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26387" w14:textId="77777777" w:rsidR="002D2C0B" w:rsidRPr="0095484C" w:rsidRDefault="004D534D" w:rsidP="00C83CA6">
      <w:pPr>
        <w:tabs>
          <w:tab w:val="left" w:pos="8910"/>
        </w:tabs>
        <w:spacing w:after="0" w:line="240" w:lineRule="auto"/>
        <w:ind w:right="0" w:firstLine="0"/>
        <w:rPr>
          <w:color w:val="auto"/>
          <w:lang w:val="ms-MY"/>
        </w:rPr>
      </w:pPr>
      <w:r w:rsidRPr="0095484C">
        <w:rPr>
          <w:noProof/>
          <w:color w:val="auto"/>
          <w:lang w:val="en-US" w:eastAsia="en-US"/>
        </w:rPr>
        <w:drawing>
          <wp:inline distT="0" distB="0" distL="0" distR="0" wp14:anchorId="1E5E47E0" wp14:editId="4193D904">
            <wp:extent cx="5719864" cy="495507"/>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5719864" cy="495507"/>
                    </a:xfrm>
                    <a:prstGeom prst="rect">
                      <a:avLst/>
                    </a:prstGeom>
                  </pic:spPr>
                </pic:pic>
              </a:graphicData>
            </a:graphic>
          </wp:inline>
        </w:drawing>
      </w:r>
      <w:r w:rsidRPr="0095484C">
        <w:rPr>
          <w:b/>
          <w:color w:val="auto"/>
          <w:lang w:val="ms-MY"/>
        </w:rPr>
        <w:t xml:space="preserve"> </w:t>
      </w:r>
    </w:p>
    <w:p w14:paraId="3A00D27E" w14:textId="77777777" w:rsidR="00222DC1" w:rsidRDefault="00222DC1" w:rsidP="00A155B7">
      <w:pPr>
        <w:spacing w:after="0" w:line="240" w:lineRule="auto"/>
        <w:ind w:right="0" w:firstLine="0"/>
        <w:jc w:val="center"/>
        <w:rPr>
          <w:b/>
          <w:color w:val="auto"/>
          <w:sz w:val="28"/>
          <w:szCs w:val="28"/>
          <w:lang w:val="ms-MY"/>
        </w:rPr>
      </w:pPr>
    </w:p>
    <w:p w14:paraId="3026C07A" w14:textId="24D97758" w:rsidR="007D0DAA" w:rsidRPr="0095484C" w:rsidRDefault="00AD5D85" w:rsidP="00A155B7">
      <w:pPr>
        <w:spacing w:after="0" w:line="240" w:lineRule="auto"/>
        <w:ind w:right="0" w:firstLine="0"/>
        <w:jc w:val="center"/>
        <w:rPr>
          <w:b/>
          <w:color w:val="auto"/>
          <w:sz w:val="28"/>
          <w:szCs w:val="28"/>
          <w:lang w:val="ms-MY"/>
        </w:rPr>
      </w:pPr>
      <w:r w:rsidRPr="0095484C">
        <w:rPr>
          <w:b/>
          <w:color w:val="auto"/>
          <w:sz w:val="28"/>
          <w:szCs w:val="28"/>
          <w:lang w:val="ms-MY"/>
        </w:rPr>
        <w:t xml:space="preserve">Profil </w:t>
      </w:r>
      <w:r w:rsidR="00EF33D0" w:rsidRPr="0095484C">
        <w:rPr>
          <w:b/>
          <w:color w:val="auto"/>
          <w:sz w:val="28"/>
          <w:szCs w:val="28"/>
          <w:lang w:val="ms-MY"/>
        </w:rPr>
        <w:t>literasi alam sekitar</w:t>
      </w:r>
      <w:r w:rsidR="007D0DAA" w:rsidRPr="0095484C">
        <w:rPr>
          <w:b/>
          <w:color w:val="auto"/>
          <w:sz w:val="28"/>
          <w:szCs w:val="28"/>
          <w:lang w:val="ms-MY"/>
        </w:rPr>
        <w:t xml:space="preserve">: Perspektif </w:t>
      </w:r>
      <w:r w:rsidR="00EF33D0" w:rsidRPr="0095484C">
        <w:rPr>
          <w:b/>
          <w:color w:val="auto"/>
          <w:sz w:val="28"/>
          <w:szCs w:val="28"/>
          <w:lang w:val="ms-MY"/>
        </w:rPr>
        <w:t>pelajar sekolah menengah</w:t>
      </w:r>
    </w:p>
    <w:p w14:paraId="59B2D02D" w14:textId="0F6FE771" w:rsidR="007D0DAA" w:rsidRPr="0095484C" w:rsidRDefault="007D0DAA" w:rsidP="00A155B7">
      <w:pPr>
        <w:spacing w:after="0" w:line="240" w:lineRule="auto"/>
        <w:jc w:val="center"/>
        <w:rPr>
          <w:b/>
          <w:color w:val="auto"/>
          <w:sz w:val="28"/>
          <w:szCs w:val="28"/>
          <w:lang w:val="ms-MY"/>
        </w:rPr>
      </w:pPr>
      <w:r w:rsidRPr="0095484C">
        <w:rPr>
          <w:b/>
          <w:color w:val="auto"/>
          <w:sz w:val="28"/>
          <w:szCs w:val="28"/>
          <w:lang w:val="ms-MY"/>
        </w:rPr>
        <w:t>di Tawau</w:t>
      </w:r>
      <w:r w:rsidR="00EF33D0" w:rsidRPr="0095484C">
        <w:rPr>
          <w:b/>
          <w:color w:val="auto"/>
          <w:sz w:val="28"/>
          <w:szCs w:val="28"/>
          <w:lang w:val="ms-MY"/>
        </w:rPr>
        <w:t>,</w:t>
      </w:r>
      <w:r w:rsidRPr="0095484C">
        <w:rPr>
          <w:b/>
          <w:color w:val="auto"/>
          <w:sz w:val="28"/>
          <w:szCs w:val="28"/>
          <w:lang w:val="ms-MY"/>
        </w:rPr>
        <w:t xml:space="preserve"> Sabah</w:t>
      </w:r>
    </w:p>
    <w:p w14:paraId="3BE92F9B" w14:textId="77777777" w:rsidR="002D2C0B" w:rsidRPr="0095484C" w:rsidRDefault="002D2C0B" w:rsidP="00A155B7">
      <w:pPr>
        <w:pStyle w:val="NoSpacing"/>
        <w:jc w:val="center"/>
        <w:rPr>
          <w:rFonts w:ascii="Times New Roman" w:hAnsi="Times New Roman"/>
          <w:b/>
          <w:bCs/>
          <w:lang w:val="ms-MY"/>
        </w:rPr>
      </w:pPr>
    </w:p>
    <w:p w14:paraId="4B13C286" w14:textId="22250B58" w:rsidR="006308B6" w:rsidRPr="00CE6380" w:rsidRDefault="00EF33D0" w:rsidP="00A155B7">
      <w:pPr>
        <w:pBdr>
          <w:top w:val="nil"/>
          <w:left w:val="nil"/>
          <w:bottom w:val="nil"/>
          <w:right w:val="nil"/>
          <w:between w:val="nil"/>
        </w:pBdr>
        <w:spacing w:after="0" w:line="240" w:lineRule="auto"/>
        <w:ind w:hanging="2"/>
        <w:jc w:val="center"/>
        <w:rPr>
          <w:sz w:val="22"/>
        </w:rPr>
      </w:pPr>
      <w:r w:rsidRPr="00CE6380">
        <w:rPr>
          <w:sz w:val="22"/>
        </w:rPr>
        <w:t>Ahmadi Ab</w:t>
      </w:r>
      <w:r w:rsidR="000678D2" w:rsidRPr="00CE6380">
        <w:rPr>
          <w:sz w:val="22"/>
        </w:rPr>
        <w:t>d Wahab, Mohammad Tahir Mapa</w:t>
      </w:r>
    </w:p>
    <w:p w14:paraId="501A624D" w14:textId="77777777" w:rsidR="006308B6" w:rsidRPr="00CE6380" w:rsidRDefault="006308B6" w:rsidP="00A155B7">
      <w:pPr>
        <w:pBdr>
          <w:top w:val="nil"/>
          <w:left w:val="nil"/>
          <w:bottom w:val="nil"/>
          <w:right w:val="nil"/>
          <w:between w:val="nil"/>
        </w:pBdr>
        <w:spacing w:after="0" w:line="240" w:lineRule="auto"/>
        <w:ind w:hanging="2"/>
        <w:jc w:val="center"/>
        <w:rPr>
          <w:sz w:val="22"/>
        </w:rPr>
      </w:pPr>
    </w:p>
    <w:p w14:paraId="5C35BA81" w14:textId="4165E833" w:rsidR="00253C48" w:rsidRPr="00CE6380" w:rsidRDefault="000678D2" w:rsidP="00A155B7">
      <w:pPr>
        <w:pBdr>
          <w:top w:val="nil"/>
          <w:left w:val="nil"/>
          <w:bottom w:val="nil"/>
          <w:right w:val="nil"/>
          <w:between w:val="nil"/>
        </w:pBdr>
        <w:spacing w:after="0" w:line="240" w:lineRule="auto"/>
        <w:ind w:hanging="2"/>
        <w:jc w:val="center"/>
        <w:rPr>
          <w:sz w:val="22"/>
        </w:rPr>
      </w:pPr>
      <w:r w:rsidRPr="00CE6380">
        <w:rPr>
          <w:sz w:val="22"/>
        </w:rPr>
        <w:t>Program Geografi, Fakulti Kemanusiaan, Seni dan</w:t>
      </w:r>
      <w:r w:rsidR="00253C48" w:rsidRPr="00CE6380">
        <w:rPr>
          <w:sz w:val="22"/>
        </w:rPr>
        <w:t xml:space="preserve"> Warisan</w:t>
      </w:r>
      <w:r w:rsidR="00CE6380">
        <w:rPr>
          <w:sz w:val="22"/>
        </w:rPr>
        <w:t>,</w:t>
      </w:r>
    </w:p>
    <w:p w14:paraId="40CEB2E6" w14:textId="1440C7D3" w:rsidR="006308B6" w:rsidRPr="00CE6380" w:rsidRDefault="000678D2" w:rsidP="00A155B7">
      <w:pPr>
        <w:pBdr>
          <w:top w:val="nil"/>
          <w:left w:val="nil"/>
          <w:bottom w:val="nil"/>
          <w:right w:val="nil"/>
          <w:between w:val="nil"/>
        </w:pBdr>
        <w:spacing w:after="0" w:line="240" w:lineRule="auto"/>
        <w:ind w:hanging="2"/>
        <w:jc w:val="center"/>
        <w:rPr>
          <w:sz w:val="22"/>
        </w:rPr>
      </w:pPr>
      <w:r w:rsidRPr="00CE6380">
        <w:rPr>
          <w:sz w:val="22"/>
        </w:rPr>
        <w:t>Universiti Malaysia Sabah</w:t>
      </w:r>
    </w:p>
    <w:p w14:paraId="66B6D747" w14:textId="77777777" w:rsidR="000678D2" w:rsidRPr="00CE6380" w:rsidRDefault="000678D2" w:rsidP="00A155B7">
      <w:pPr>
        <w:pBdr>
          <w:top w:val="nil"/>
          <w:left w:val="nil"/>
          <w:bottom w:val="nil"/>
          <w:right w:val="nil"/>
          <w:between w:val="nil"/>
        </w:pBdr>
        <w:spacing w:after="0" w:line="240" w:lineRule="auto"/>
        <w:ind w:hanging="2"/>
        <w:jc w:val="center"/>
        <w:rPr>
          <w:sz w:val="22"/>
        </w:rPr>
      </w:pPr>
    </w:p>
    <w:p w14:paraId="4BC6BAB3" w14:textId="13D01F0D" w:rsidR="006308B6" w:rsidRPr="00CE6380" w:rsidRDefault="006308B6" w:rsidP="00A155B7">
      <w:pPr>
        <w:pBdr>
          <w:top w:val="nil"/>
          <w:left w:val="nil"/>
          <w:bottom w:val="nil"/>
          <w:right w:val="nil"/>
          <w:between w:val="nil"/>
        </w:pBdr>
        <w:spacing w:after="0" w:line="240" w:lineRule="auto"/>
        <w:ind w:hanging="2"/>
        <w:jc w:val="center"/>
        <w:rPr>
          <w:sz w:val="22"/>
        </w:rPr>
      </w:pPr>
      <w:r w:rsidRPr="00CE6380">
        <w:rPr>
          <w:sz w:val="22"/>
        </w:rPr>
        <w:t xml:space="preserve">Correspondence: </w:t>
      </w:r>
      <w:r w:rsidR="000678D2" w:rsidRPr="00CE6380">
        <w:rPr>
          <w:sz w:val="22"/>
        </w:rPr>
        <w:t xml:space="preserve">Mohammad Tahir Mapa (email: </w:t>
      </w:r>
      <w:hyperlink r:id="rId10" w:tgtFrame="_blank" w:history="1">
        <w:r w:rsidR="000678D2" w:rsidRPr="00CE6380">
          <w:rPr>
            <w:rStyle w:val="Hyperlink"/>
            <w:color w:val="auto"/>
            <w:sz w:val="22"/>
            <w:u w:val="none"/>
          </w:rPr>
          <w:t>herma@ums.edu.my</w:t>
        </w:r>
      </w:hyperlink>
      <w:r w:rsidR="000678D2" w:rsidRPr="00CE6380">
        <w:rPr>
          <w:sz w:val="22"/>
        </w:rPr>
        <w:t>)</w:t>
      </w:r>
    </w:p>
    <w:p w14:paraId="21F536DA" w14:textId="77777777" w:rsidR="006308B6" w:rsidRPr="00CE6380" w:rsidRDefault="006308B6" w:rsidP="00A155B7">
      <w:pPr>
        <w:pBdr>
          <w:top w:val="nil"/>
          <w:left w:val="nil"/>
          <w:bottom w:val="nil"/>
          <w:right w:val="nil"/>
          <w:between w:val="nil"/>
        </w:pBdr>
        <w:spacing w:after="0" w:line="240" w:lineRule="auto"/>
        <w:ind w:hanging="2"/>
        <w:jc w:val="center"/>
        <w:rPr>
          <w:sz w:val="22"/>
        </w:rPr>
      </w:pPr>
    </w:p>
    <w:p w14:paraId="232F9675" w14:textId="23C7A921" w:rsidR="005D2170" w:rsidRPr="00885147" w:rsidRDefault="005D2170" w:rsidP="00A155B7">
      <w:pPr>
        <w:spacing w:after="0" w:line="240" w:lineRule="auto"/>
        <w:ind w:right="46" w:firstLine="0"/>
        <w:jc w:val="left"/>
        <w:rPr>
          <w:sz w:val="22"/>
        </w:rPr>
      </w:pPr>
      <w:r w:rsidRPr="00885147">
        <w:rPr>
          <w:sz w:val="22"/>
        </w:rPr>
        <w:t>Received: </w:t>
      </w:r>
      <w:r w:rsidRPr="00885147">
        <w:rPr>
          <w:sz w:val="22"/>
        </w:rPr>
        <w:t>15</w:t>
      </w:r>
      <w:r w:rsidRPr="00885147">
        <w:rPr>
          <w:sz w:val="22"/>
        </w:rPr>
        <w:t xml:space="preserve"> </w:t>
      </w:r>
      <w:r w:rsidRPr="00885147">
        <w:rPr>
          <w:sz w:val="22"/>
        </w:rPr>
        <w:t>November</w:t>
      </w:r>
      <w:r w:rsidRPr="00885147">
        <w:rPr>
          <w:sz w:val="22"/>
        </w:rPr>
        <w:t xml:space="preserve"> 2019; Accepted: </w:t>
      </w:r>
      <w:r w:rsidRPr="00885147">
        <w:rPr>
          <w:sz w:val="22"/>
        </w:rPr>
        <w:t>0</w:t>
      </w:r>
      <w:r w:rsidRPr="00885147">
        <w:rPr>
          <w:sz w:val="22"/>
        </w:rPr>
        <w:t xml:space="preserve">3 </w:t>
      </w:r>
      <w:r w:rsidRPr="00885147">
        <w:rPr>
          <w:sz w:val="22"/>
        </w:rPr>
        <w:t>February</w:t>
      </w:r>
      <w:r w:rsidRPr="00885147">
        <w:rPr>
          <w:sz w:val="22"/>
        </w:rPr>
        <w:t xml:space="preserve"> 20</w:t>
      </w:r>
      <w:r w:rsidRPr="00885147">
        <w:rPr>
          <w:sz w:val="22"/>
        </w:rPr>
        <w:t>20</w:t>
      </w:r>
      <w:r w:rsidRPr="00885147">
        <w:rPr>
          <w:sz w:val="22"/>
        </w:rPr>
        <w:t>; Published: 27 February 2020</w:t>
      </w:r>
    </w:p>
    <w:p w14:paraId="139B7DBD" w14:textId="77777777" w:rsidR="002D2C0B" w:rsidRPr="00CE6380" w:rsidRDefault="002D2C0B" w:rsidP="00A155B7">
      <w:pPr>
        <w:spacing w:after="0" w:line="240" w:lineRule="auto"/>
        <w:ind w:right="0" w:firstLine="0"/>
        <w:rPr>
          <w:color w:val="auto"/>
          <w:sz w:val="22"/>
          <w:lang w:val="ms-MY"/>
        </w:rPr>
      </w:pPr>
    </w:p>
    <w:p w14:paraId="4F33889C" w14:textId="38342B1C" w:rsidR="002D2C0B" w:rsidRPr="0095484C" w:rsidRDefault="002D2C0B" w:rsidP="00A155B7">
      <w:pPr>
        <w:spacing w:after="0" w:line="240" w:lineRule="auto"/>
        <w:ind w:right="0" w:firstLine="0"/>
        <w:rPr>
          <w:color w:val="auto"/>
          <w:lang w:val="ms-MY"/>
        </w:rPr>
      </w:pPr>
    </w:p>
    <w:p w14:paraId="070CB76B" w14:textId="72BC8A2A" w:rsidR="002D2C0B" w:rsidRPr="0095484C" w:rsidRDefault="004D534D" w:rsidP="00A155B7">
      <w:pPr>
        <w:pStyle w:val="Heading2"/>
        <w:spacing w:line="240" w:lineRule="auto"/>
        <w:ind w:left="-5"/>
        <w:jc w:val="both"/>
        <w:rPr>
          <w:color w:val="auto"/>
          <w:lang w:val="ms-MY"/>
        </w:rPr>
      </w:pPr>
      <w:r w:rsidRPr="0095484C">
        <w:rPr>
          <w:color w:val="auto"/>
          <w:lang w:val="ms-MY"/>
        </w:rPr>
        <w:t>Abstrak</w:t>
      </w:r>
      <w:r w:rsidR="00EF33D0" w:rsidRPr="0095484C">
        <w:rPr>
          <w:color w:val="auto"/>
          <w:lang w:val="ms-MY"/>
        </w:rPr>
        <w:t xml:space="preserve"> </w:t>
      </w:r>
    </w:p>
    <w:p w14:paraId="0DE5492F" w14:textId="77777777" w:rsidR="002D2C0B" w:rsidRPr="0095484C" w:rsidRDefault="004D534D" w:rsidP="00A155B7">
      <w:pPr>
        <w:spacing w:after="0" w:line="240" w:lineRule="auto"/>
        <w:ind w:right="0" w:firstLine="0"/>
        <w:rPr>
          <w:color w:val="auto"/>
          <w:lang w:val="ms-MY"/>
        </w:rPr>
      </w:pPr>
      <w:r w:rsidRPr="0095484C">
        <w:rPr>
          <w:b/>
          <w:color w:val="auto"/>
          <w:lang w:val="ms-MY"/>
        </w:rPr>
        <w:t xml:space="preserve"> </w:t>
      </w:r>
    </w:p>
    <w:p w14:paraId="3035443A" w14:textId="3C8704F6" w:rsidR="002D2C0B" w:rsidRPr="0095484C" w:rsidRDefault="00577C07" w:rsidP="00AE59B0">
      <w:pPr>
        <w:spacing w:after="0" w:line="240" w:lineRule="auto"/>
        <w:ind w:left="-14" w:right="27" w:firstLine="0"/>
        <w:rPr>
          <w:color w:val="auto"/>
          <w:lang w:val="ms-MY"/>
        </w:rPr>
      </w:pPr>
      <w:r w:rsidRPr="0095484C">
        <w:rPr>
          <w:color w:val="auto"/>
          <w:lang w:val="ms-MY"/>
        </w:rPr>
        <w:t xml:space="preserve">Literasi alam sekitar (LAS) merupakan matlamat dalam kurikulum Pendidikan Alam Sekitar (PAS). Manakala, membentuk tingkah laku yang bertanggungjawab terhadap alam sekitar merupakan matlamat akhir PAS. Semenjak Deklarasi Tbilisi (1977), PAS di Malaysia masih lagi dilaksanakan di sekolah secara merentas kurikulum. Setelah 42 tahun deklarasi tersebut, perlunya kajian menyeluruh untuk menyediakan data tentang tahap literasi alam sekitar pelajar di Malaysia. Ia penting untuk menilai keberkesanan amalan PAS dan seterusnya menilai pencapaian matlamat membentuk tingkah laku bertanggungjawab alam sekitar dalam kalangan pelajar. Justeru itu, kajian ini dilaksanakan untuk </w:t>
      </w:r>
      <w:r w:rsidR="00F877A3" w:rsidRPr="0095484C">
        <w:rPr>
          <w:color w:val="auto"/>
          <w:lang w:val="ms-MY"/>
        </w:rPr>
        <w:t xml:space="preserve">menilai </w:t>
      </w:r>
      <w:r w:rsidR="0035386C" w:rsidRPr="0095484C">
        <w:rPr>
          <w:color w:val="auto"/>
          <w:lang w:val="ms-MY"/>
        </w:rPr>
        <w:t xml:space="preserve">profil </w:t>
      </w:r>
      <w:r w:rsidR="00EF33D0" w:rsidRPr="0095484C">
        <w:rPr>
          <w:color w:val="auto"/>
          <w:lang w:val="ms-MY"/>
        </w:rPr>
        <w:t>LAS</w:t>
      </w:r>
      <w:r w:rsidR="0035386C" w:rsidRPr="0095484C">
        <w:rPr>
          <w:color w:val="auto"/>
          <w:lang w:val="ms-MY"/>
        </w:rPr>
        <w:t xml:space="preserve"> (domain dan kom</w:t>
      </w:r>
      <w:r w:rsidR="00FE5F90" w:rsidRPr="0095484C">
        <w:rPr>
          <w:color w:val="auto"/>
          <w:lang w:val="ms-MY"/>
        </w:rPr>
        <w:t>p</w:t>
      </w:r>
      <w:r w:rsidR="0035386C" w:rsidRPr="0095484C">
        <w:rPr>
          <w:color w:val="auto"/>
          <w:lang w:val="ms-MY"/>
        </w:rPr>
        <w:t>onen) pelajar mengikut gender. T</w:t>
      </w:r>
      <w:r w:rsidR="00F877A3" w:rsidRPr="0095484C">
        <w:rPr>
          <w:color w:val="auto"/>
          <w:lang w:val="ms-MY"/>
        </w:rPr>
        <w:t>ahap</w:t>
      </w:r>
      <w:r w:rsidR="0035386C" w:rsidRPr="0095484C">
        <w:rPr>
          <w:color w:val="auto"/>
          <w:lang w:val="ms-MY"/>
        </w:rPr>
        <w:t xml:space="preserve"> profil</w:t>
      </w:r>
      <w:r w:rsidR="00F877A3" w:rsidRPr="0095484C">
        <w:rPr>
          <w:color w:val="auto"/>
          <w:lang w:val="ms-MY"/>
        </w:rPr>
        <w:t xml:space="preserve"> </w:t>
      </w:r>
      <w:r w:rsidR="00EF33D0" w:rsidRPr="0095484C">
        <w:rPr>
          <w:color w:val="auto"/>
          <w:lang w:val="ms-MY"/>
        </w:rPr>
        <w:t>LAS</w:t>
      </w:r>
      <w:r w:rsidR="0035386C" w:rsidRPr="0095484C">
        <w:rPr>
          <w:color w:val="auto"/>
          <w:lang w:val="ms-MY"/>
        </w:rPr>
        <w:t xml:space="preserve"> </w:t>
      </w:r>
      <w:r w:rsidR="00F877A3" w:rsidRPr="0095484C">
        <w:rPr>
          <w:color w:val="auto"/>
          <w:lang w:val="ms-MY"/>
        </w:rPr>
        <w:t>pelajar</w:t>
      </w:r>
      <w:r w:rsidR="0035386C" w:rsidRPr="0095484C">
        <w:rPr>
          <w:color w:val="auto"/>
          <w:lang w:val="ms-MY"/>
        </w:rPr>
        <w:t xml:space="preserve"> mengikut</w:t>
      </w:r>
      <w:r w:rsidR="00FE5F90" w:rsidRPr="0095484C">
        <w:rPr>
          <w:color w:val="auto"/>
          <w:lang w:val="ms-MY"/>
        </w:rPr>
        <w:t xml:space="preserve"> domain dan</w:t>
      </w:r>
      <w:r w:rsidR="0035386C" w:rsidRPr="0095484C">
        <w:rPr>
          <w:color w:val="auto"/>
          <w:lang w:val="ms-MY"/>
        </w:rPr>
        <w:t xml:space="preserve"> gender turut dinilai dalam kajian ini.</w:t>
      </w:r>
      <w:r w:rsidR="00F877A3" w:rsidRPr="0095484C">
        <w:rPr>
          <w:color w:val="auto"/>
          <w:lang w:val="ms-MY"/>
        </w:rPr>
        <w:t xml:space="preserve"> </w:t>
      </w:r>
      <w:r w:rsidR="00FE5F90" w:rsidRPr="0095484C">
        <w:rPr>
          <w:color w:val="auto"/>
          <w:lang w:val="ms-MY"/>
        </w:rPr>
        <w:t xml:space="preserve">Akhirnya, </w:t>
      </w:r>
      <w:r w:rsidR="00CF702C" w:rsidRPr="0095484C">
        <w:rPr>
          <w:color w:val="auto"/>
          <w:lang w:val="ms-MY"/>
        </w:rPr>
        <w:t xml:space="preserve">penilaian </w:t>
      </w:r>
      <w:r w:rsidR="00FE5F90" w:rsidRPr="0095484C">
        <w:rPr>
          <w:color w:val="auto"/>
          <w:lang w:val="ms-MY"/>
        </w:rPr>
        <w:t xml:space="preserve">tahap keseluruhan </w:t>
      </w:r>
      <w:r w:rsidR="00EF33D0" w:rsidRPr="0095484C">
        <w:rPr>
          <w:color w:val="auto"/>
          <w:lang w:val="ms-MY"/>
        </w:rPr>
        <w:t>LAS</w:t>
      </w:r>
      <w:r w:rsidR="00FE5F90" w:rsidRPr="0095484C">
        <w:rPr>
          <w:color w:val="auto"/>
          <w:lang w:val="ms-MY"/>
        </w:rPr>
        <w:t xml:space="preserve"> </w:t>
      </w:r>
      <w:r w:rsidRPr="0095484C">
        <w:rPr>
          <w:color w:val="auto"/>
          <w:lang w:val="ms-MY"/>
        </w:rPr>
        <w:t>pelajar sekolah menengah di Tawau, Sabah</w:t>
      </w:r>
      <w:r w:rsidR="00CF702C" w:rsidRPr="0095484C">
        <w:rPr>
          <w:color w:val="auto"/>
          <w:lang w:val="ms-MY"/>
        </w:rPr>
        <w:t xml:space="preserve"> turut dilaporkan</w:t>
      </w:r>
      <w:r w:rsidRPr="0095484C">
        <w:rPr>
          <w:color w:val="auto"/>
          <w:lang w:val="ms-MY"/>
        </w:rPr>
        <w:t>.</w:t>
      </w:r>
      <w:r w:rsidR="0084400D" w:rsidRPr="0095484C">
        <w:rPr>
          <w:color w:val="auto"/>
          <w:lang w:val="ms-MY"/>
        </w:rPr>
        <w:t xml:space="preserve"> Kajian ini dilaksanakan secara tinjauan menggunakan </w:t>
      </w:r>
      <w:r w:rsidR="0084400D" w:rsidRPr="0095484C">
        <w:rPr>
          <w:i/>
          <w:color w:val="auto"/>
          <w:lang w:val="ms-MY"/>
        </w:rPr>
        <w:t>Cross-Sectional Survey</w:t>
      </w:r>
      <w:r w:rsidR="0084400D" w:rsidRPr="0095484C">
        <w:rPr>
          <w:color w:val="auto"/>
          <w:lang w:val="ms-MY"/>
        </w:rPr>
        <w:t xml:space="preserve">. </w:t>
      </w:r>
      <w:r w:rsidRPr="0095484C">
        <w:rPr>
          <w:color w:val="auto"/>
          <w:lang w:val="ms-MY"/>
        </w:rPr>
        <w:t>R</w:t>
      </w:r>
      <w:r w:rsidR="0084400D" w:rsidRPr="0095484C">
        <w:rPr>
          <w:color w:val="auto"/>
          <w:lang w:val="ms-MY"/>
        </w:rPr>
        <w:t xml:space="preserve">esponden kajian melibatkan 12 </w:t>
      </w:r>
      <w:r w:rsidRPr="0095484C">
        <w:rPr>
          <w:color w:val="auto"/>
          <w:lang w:val="ms-MY"/>
        </w:rPr>
        <w:t xml:space="preserve">buah sekolah menengah kategori bandar. Seramai 328 orang pelajar tingkatan empat </w:t>
      </w:r>
      <w:r w:rsidR="0084400D" w:rsidRPr="0095484C">
        <w:rPr>
          <w:color w:val="auto"/>
          <w:lang w:val="ms-MY"/>
        </w:rPr>
        <w:t>dipilih secara persampelan rawak berstrata mengikut nisbah</w:t>
      </w:r>
      <w:r w:rsidRPr="0095484C">
        <w:rPr>
          <w:color w:val="auto"/>
          <w:lang w:val="ms-MY"/>
        </w:rPr>
        <w:t xml:space="preserve">. Data dikumpul menggunakan borang soal selidik dan dianalisis menggunakan </w:t>
      </w:r>
      <w:r w:rsidR="00EF33D0" w:rsidRPr="0095484C">
        <w:rPr>
          <w:color w:val="auto"/>
          <w:lang w:val="ms-MY"/>
        </w:rPr>
        <w:t>ujian-t, Mann-W</w:t>
      </w:r>
      <w:r w:rsidR="005E1A72" w:rsidRPr="0095484C">
        <w:rPr>
          <w:color w:val="auto"/>
          <w:lang w:val="ms-MY"/>
        </w:rPr>
        <w:t>hitney U</w:t>
      </w:r>
      <w:r w:rsidRPr="0095484C">
        <w:rPr>
          <w:color w:val="auto"/>
          <w:lang w:val="ms-MY"/>
        </w:rPr>
        <w:t xml:space="preserve"> </w:t>
      </w:r>
      <w:r w:rsidR="005E1A72" w:rsidRPr="0095484C">
        <w:rPr>
          <w:color w:val="auto"/>
          <w:lang w:val="ms-MY"/>
        </w:rPr>
        <w:t>dan skor min.</w:t>
      </w:r>
      <w:r w:rsidRPr="0095484C">
        <w:rPr>
          <w:color w:val="auto"/>
          <w:lang w:val="ms-MY"/>
        </w:rPr>
        <w:t xml:space="preserve"> Hasil kajian mendapati</w:t>
      </w:r>
      <w:r w:rsidR="00FA636D" w:rsidRPr="0095484C">
        <w:rPr>
          <w:color w:val="auto"/>
          <w:lang w:val="ms-MY"/>
        </w:rPr>
        <w:t xml:space="preserve"> profil domain</w:t>
      </w:r>
      <w:r w:rsidR="00774E04" w:rsidRPr="0095484C">
        <w:rPr>
          <w:color w:val="auto"/>
          <w:lang w:val="ms-MY"/>
        </w:rPr>
        <w:t xml:space="preserve"> kemahiran, afektif dan tingkah laku</w:t>
      </w:r>
      <w:r w:rsidRPr="0095484C">
        <w:rPr>
          <w:color w:val="auto"/>
          <w:lang w:val="ms-MY"/>
        </w:rPr>
        <w:t xml:space="preserve"> alam </w:t>
      </w:r>
      <w:r w:rsidR="00774E04" w:rsidRPr="0095484C">
        <w:rPr>
          <w:color w:val="auto"/>
          <w:lang w:val="ms-MY"/>
        </w:rPr>
        <w:t xml:space="preserve">sekitar </w:t>
      </w:r>
      <w:r w:rsidRPr="0095484C">
        <w:rPr>
          <w:color w:val="auto"/>
          <w:lang w:val="ms-MY"/>
        </w:rPr>
        <w:t xml:space="preserve">pelajar </w:t>
      </w:r>
      <w:r w:rsidR="0035386C" w:rsidRPr="0095484C">
        <w:rPr>
          <w:color w:val="auto"/>
          <w:lang w:val="ms-MY"/>
        </w:rPr>
        <w:t>lelaki</w:t>
      </w:r>
      <w:r w:rsidRPr="0095484C">
        <w:rPr>
          <w:color w:val="auto"/>
          <w:lang w:val="ms-MY"/>
        </w:rPr>
        <w:t xml:space="preserve"> lebih tinggi berbanding pelajar </w:t>
      </w:r>
      <w:r w:rsidR="0035386C" w:rsidRPr="0095484C">
        <w:rPr>
          <w:color w:val="auto"/>
          <w:lang w:val="ms-MY"/>
        </w:rPr>
        <w:t>pelajar perempuan.</w:t>
      </w:r>
      <w:r w:rsidR="00FA636D" w:rsidRPr="0095484C">
        <w:rPr>
          <w:color w:val="auto"/>
          <w:lang w:val="ms-MY"/>
        </w:rPr>
        <w:t xml:space="preserve"> </w:t>
      </w:r>
      <w:r w:rsidR="00774E04" w:rsidRPr="0095484C">
        <w:rPr>
          <w:color w:val="auto"/>
          <w:lang w:val="ms-MY"/>
        </w:rPr>
        <w:t>Sementara itu, profil komponen kesanggupan terlibat</w:t>
      </w:r>
      <w:r w:rsidR="00477528" w:rsidRPr="0095484C">
        <w:rPr>
          <w:color w:val="auto"/>
          <w:lang w:val="ms-MY"/>
        </w:rPr>
        <w:t xml:space="preserve"> </w:t>
      </w:r>
      <w:r w:rsidR="00774E04" w:rsidRPr="0095484C">
        <w:rPr>
          <w:color w:val="auto"/>
          <w:lang w:val="ms-MY"/>
        </w:rPr>
        <w:t>dan kemahiran mengatasi masalah alam sekitar p</w:t>
      </w:r>
      <w:r w:rsidR="00FA636D" w:rsidRPr="0095484C">
        <w:rPr>
          <w:color w:val="auto"/>
          <w:lang w:val="ms-MY"/>
        </w:rPr>
        <w:t>elajar lelaki</w:t>
      </w:r>
      <w:r w:rsidR="00774E04" w:rsidRPr="0095484C">
        <w:rPr>
          <w:color w:val="auto"/>
          <w:lang w:val="ms-MY"/>
        </w:rPr>
        <w:t xml:space="preserve"> adalah lebih tinggi</w:t>
      </w:r>
      <w:r w:rsidR="006308B6" w:rsidRPr="0095484C">
        <w:rPr>
          <w:color w:val="auto"/>
          <w:lang w:val="ms-MY"/>
        </w:rPr>
        <w:t xml:space="preserve"> berbanding pelajar perempuan. </w:t>
      </w:r>
      <w:r w:rsidR="00774E04" w:rsidRPr="0095484C">
        <w:rPr>
          <w:color w:val="auto"/>
          <w:lang w:val="ms-MY"/>
        </w:rPr>
        <w:t xml:space="preserve">Pelajar lelaki </w:t>
      </w:r>
      <w:r w:rsidR="00FA636D" w:rsidRPr="0095484C">
        <w:rPr>
          <w:color w:val="auto"/>
          <w:lang w:val="ms-MY"/>
        </w:rPr>
        <w:t xml:space="preserve">juga didapati mempunyai tahap </w:t>
      </w:r>
      <w:r w:rsidR="00EF33D0" w:rsidRPr="0095484C">
        <w:rPr>
          <w:color w:val="auto"/>
          <w:lang w:val="ms-MY"/>
        </w:rPr>
        <w:t>LAS</w:t>
      </w:r>
      <w:r w:rsidR="00FA636D" w:rsidRPr="0095484C">
        <w:rPr>
          <w:color w:val="auto"/>
          <w:lang w:val="ms-MY"/>
        </w:rPr>
        <w:t xml:space="preserve"> yang lebih tinggi berbanding pelajar perempuan</w:t>
      </w:r>
      <w:r w:rsidR="00774E04" w:rsidRPr="0095484C">
        <w:rPr>
          <w:color w:val="auto"/>
          <w:lang w:val="ms-MY"/>
        </w:rPr>
        <w:t xml:space="preserve">. </w:t>
      </w:r>
      <w:r w:rsidRPr="0095484C">
        <w:rPr>
          <w:color w:val="auto"/>
          <w:lang w:val="ms-MY"/>
        </w:rPr>
        <w:t xml:space="preserve">Domain kemahiran alam sekitar mencatat nilai skor min paling tinggi. </w:t>
      </w:r>
      <w:r w:rsidR="00081A2A" w:rsidRPr="0095484C">
        <w:rPr>
          <w:color w:val="auto"/>
          <w:lang w:val="ms-MY"/>
        </w:rPr>
        <w:t>Sebaliknya</w:t>
      </w:r>
      <w:r w:rsidRPr="0095484C">
        <w:rPr>
          <w:color w:val="auto"/>
          <w:lang w:val="ms-MY"/>
        </w:rPr>
        <w:t xml:space="preserve">, domain tingkah laku alam sekitar mencatat nilai skor yang paling rendah. </w:t>
      </w:r>
      <w:r w:rsidR="00081A2A" w:rsidRPr="0095484C">
        <w:rPr>
          <w:color w:val="auto"/>
          <w:lang w:val="ms-MY"/>
        </w:rPr>
        <w:t xml:space="preserve">Secara keseluruhannya, </w:t>
      </w:r>
      <w:r w:rsidR="00EF33D0" w:rsidRPr="0095484C">
        <w:rPr>
          <w:color w:val="auto"/>
          <w:lang w:val="ms-MY"/>
        </w:rPr>
        <w:t>LAS</w:t>
      </w:r>
      <w:r w:rsidRPr="0095484C">
        <w:rPr>
          <w:color w:val="auto"/>
          <w:lang w:val="ms-MY"/>
        </w:rPr>
        <w:t xml:space="preserve"> dalam kalangan pelajar adalah </w:t>
      </w:r>
      <w:r w:rsidR="0035386C" w:rsidRPr="0095484C">
        <w:rPr>
          <w:color w:val="auto"/>
          <w:lang w:val="ms-MY"/>
        </w:rPr>
        <w:t>sederhana</w:t>
      </w:r>
      <w:r w:rsidR="00081A2A" w:rsidRPr="0095484C">
        <w:rPr>
          <w:color w:val="auto"/>
          <w:lang w:val="ms-MY"/>
        </w:rPr>
        <w:t>.</w:t>
      </w:r>
      <w:r w:rsidR="00202663" w:rsidRPr="0095484C">
        <w:rPr>
          <w:color w:val="auto"/>
          <w:lang w:val="ms-MY"/>
        </w:rPr>
        <w:t xml:space="preserve"> </w:t>
      </w:r>
      <w:r w:rsidRPr="0095484C">
        <w:rPr>
          <w:color w:val="auto"/>
          <w:lang w:val="ms-MY"/>
        </w:rPr>
        <w:t xml:space="preserve">Justeru itu, bagi mencapai matlamat akhir </w:t>
      </w:r>
      <w:r w:rsidR="00EF33D0" w:rsidRPr="0095484C">
        <w:rPr>
          <w:color w:val="auto"/>
          <w:lang w:val="ms-MY"/>
        </w:rPr>
        <w:t>PAS</w:t>
      </w:r>
      <w:r w:rsidRPr="0095484C">
        <w:rPr>
          <w:color w:val="auto"/>
          <w:lang w:val="ms-MY"/>
        </w:rPr>
        <w:t xml:space="preserve"> untuk membentuk tingkah laku bertanggungjawab terhadap alam sekitar, pendidikan alam sekitar di peringkat sekolah perlu diperkasakan.</w:t>
      </w:r>
    </w:p>
    <w:p w14:paraId="068728BC" w14:textId="77777777" w:rsidR="002D2C0B" w:rsidRPr="0095484C" w:rsidRDefault="002D2C0B" w:rsidP="00A155B7">
      <w:pPr>
        <w:spacing w:after="0" w:line="240" w:lineRule="auto"/>
        <w:ind w:right="0" w:firstLine="0"/>
        <w:rPr>
          <w:color w:val="auto"/>
          <w:lang w:val="ms-MY"/>
        </w:rPr>
      </w:pPr>
    </w:p>
    <w:p w14:paraId="0A32689A" w14:textId="10C2D825" w:rsidR="00577C07" w:rsidRPr="0095484C" w:rsidRDefault="004D534D" w:rsidP="00AE59B0">
      <w:pPr>
        <w:spacing w:after="0" w:line="240" w:lineRule="auto"/>
        <w:ind w:left="-15" w:right="27" w:firstLine="0"/>
        <w:rPr>
          <w:color w:val="auto"/>
          <w:lang w:val="ms-MY"/>
        </w:rPr>
      </w:pPr>
      <w:r w:rsidRPr="0095484C">
        <w:rPr>
          <w:b/>
          <w:color w:val="auto"/>
          <w:lang w:val="ms-MY"/>
        </w:rPr>
        <w:t xml:space="preserve">Kata kunci: </w:t>
      </w:r>
      <w:r w:rsidR="0012379F">
        <w:rPr>
          <w:color w:val="auto"/>
          <w:lang w:val="ms-MY"/>
        </w:rPr>
        <w:t>l</w:t>
      </w:r>
      <w:r w:rsidR="00EF33D0" w:rsidRPr="0095484C">
        <w:rPr>
          <w:color w:val="auto"/>
          <w:lang w:val="ms-MY"/>
        </w:rPr>
        <w:t>iterasi alam sekitar,</w:t>
      </w:r>
      <w:r w:rsidR="00577C07" w:rsidRPr="0095484C">
        <w:rPr>
          <w:color w:val="auto"/>
          <w:lang w:val="ms-MY"/>
        </w:rPr>
        <w:t xml:space="preserve"> </w:t>
      </w:r>
      <w:r w:rsidR="00A00591" w:rsidRPr="0095484C">
        <w:rPr>
          <w:color w:val="auto"/>
          <w:lang w:val="ms-MY"/>
        </w:rPr>
        <w:t>pelajar sekolah menengah</w:t>
      </w:r>
      <w:r w:rsidR="00A00591">
        <w:rPr>
          <w:color w:val="auto"/>
          <w:lang w:val="ms-MY"/>
        </w:rPr>
        <w:t>,</w:t>
      </w:r>
      <w:r w:rsidR="00A00591" w:rsidRPr="0095484C">
        <w:rPr>
          <w:color w:val="auto"/>
          <w:lang w:val="ms-MY"/>
        </w:rPr>
        <w:t xml:space="preserve"> </w:t>
      </w:r>
      <w:r w:rsidR="00577C07" w:rsidRPr="0095484C">
        <w:rPr>
          <w:color w:val="auto"/>
          <w:lang w:val="ms-MY"/>
        </w:rPr>
        <w:t>pendidikan alam seki</w:t>
      </w:r>
      <w:r w:rsidR="00A00591">
        <w:rPr>
          <w:color w:val="auto"/>
          <w:lang w:val="ms-MY"/>
        </w:rPr>
        <w:t>tar, tingkah laku alam sekitar</w:t>
      </w:r>
    </w:p>
    <w:p w14:paraId="288B9A18" w14:textId="77777777" w:rsidR="00800DF8" w:rsidRDefault="00800DF8" w:rsidP="00A155B7">
      <w:pPr>
        <w:spacing w:after="0" w:line="240" w:lineRule="auto"/>
        <w:ind w:right="0" w:firstLine="0"/>
        <w:jc w:val="center"/>
        <w:rPr>
          <w:b/>
          <w:color w:val="auto"/>
          <w:sz w:val="28"/>
          <w:szCs w:val="28"/>
          <w:lang w:val="ms-MY"/>
        </w:rPr>
      </w:pPr>
    </w:p>
    <w:p w14:paraId="22D62E5B" w14:textId="77777777" w:rsidR="00485CFA" w:rsidRDefault="00485CFA" w:rsidP="00A155B7">
      <w:pPr>
        <w:spacing w:after="0" w:line="240" w:lineRule="auto"/>
        <w:ind w:right="0" w:firstLine="0"/>
        <w:jc w:val="center"/>
        <w:rPr>
          <w:b/>
          <w:color w:val="auto"/>
          <w:sz w:val="28"/>
          <w:szCs w:val="28"/>
          <w:lang w:val="ms-MY"/>
        </w:rPr>
      </w:pPr>
    </w:p>
    <w:p w14:paraId="4136777C" w14:textId="570B733C" w:rsidR="002D2C0B" w:rsidRPr="0095484C" w:rsidRDefault="00577C07" w:rsidP="00A155B7">
      <w:pPr>
        <w:spacing w:after="0" w:line="240" w:lineRule="auto"/>
        <w:ind w:right="0" w:firstLine="0"/>
        <w:jc w:val="center"/>
        <w:rPr>
          <w:b/>
          <w:color w:val="auto"/>
          <w:sz w:val="28"/>
          <w:szCs w:val="28"/>
          <w:lang w:val="ms-MY"/>
        </w:rPr>
      </w:pPr>
      <w:r w:rsidRPr="0095484C">
        <w:rPr>
          <w:b/>
          <w:color w:val="auto"/>
          <w:sz w:val="28"/>
          <w:szCs w:val="28"/>
          <w:lang w:val="ms-MY"/>
        </w:rPr>
        <w:lastRenderedPageBreak/>
        <w:t xml:space="preserve">Environmental </w:t>
      </w:r>
      <w:r w:rsidR="000678D2" w:rsidRPr="0095484C">
        <w:rPr>
          <w:b/>
          <w:color w:val="auto"/>
          <w:sz w:val="28"/>
          <w:szCs w:val="28"/>
          <w:lang w:val="ms-MY"/>
        </w:rPr>
        <w:t>literacy profiles</w:t>
      </w:r>
      <w:r w:rsidRPr="0095484C">
        <w:rPr>
          <w:b/>
          <w:color w:val="auto"/>
          <w:sz w:val="28"/>
          <w:szCs w:val="28"/>
          <w:lang w:val="ms-MY"/>
        </w:rPr>
        <w:t xml:space="preserve">: High </w:t>
      </w:r>
      <w:r w:rsidR="000678D2" w:rsidRPr="0095484C">
        <w:rPr>
          <w:b/>
          <w:color w:val="auto"/>
          <w:sz w:val="28"/>
          <w:szCs w:val="28"/>
          <w:lang w:val="ms-MY"/>
        </w:rPr>
        <w:t xml:space="preserve">school student perspectives </w:t>
      </w:r>
      <w:r w:rsidRPr="0095484C">
        <w:rPr>
          <w:b/>
          <w:color w:val="auto"/>
          <w:sz w:val="28"/>
          <w:szCs w:val="28"/>
          <w:lang w:val="ms-MY"/>
        </w:rPr>
        <w:t>in Tawau Sabah</w:t>
      </w:r>
    </w:p>
    <w:p w14:paraId="6192A65D" w14:textId="77777777" w:rsidR="002D2C0B" w:rsidRPr="0095484C" w:rsidRDefault="002D2C0B" w:rsidP="00A155B7">
      <w:pPr>
        <w:spacing w:after="0" w:line="240" w:lineRule="auto"/>
        <w:ind w:firstLine="0"/>
        <w:jc w:val="left"/>
        <w:rPr>
          <w:color w:val="auto"/>
          <w:lang w:val="ms-MY"/>
        </w:rPr>
      </w:pPr>
    </w:p>
    <w:p w14:paraId="52052137" w14:textId="77777777" w:rsidR="002D2C0B" w:rsidRPr="0095484C" w:rsidRDefault="004D534D" w:rsidP="00A155B7">
      <w:pPr>
        <w:pStyle w:val="Heading2"/>
        <w:spacing w:line="240" w:lineRule="auto"/>
        <w:ind w:left="-5"/>
        <w:jc w:val="both"/>
        <w:rPr>
          <w:color w:val="auto"/>
          <w:lang w:val="ms-MY"/>
        </w:rPr>
      </w:pPr>
      <w:r w:rsidRPr="0095484C">
        <w:rPr>
          <w:color w:val="auto"/>
          <w:lang w:val="ms-MY"/>
        </w:rPr>
        <w:t xml:space="preserve">Abstract </w:t>
      </w:r>
    </w:p>
    <w:p w14:paraId="29D8163F" w14:textId="77777777" w:rsidR="002D2C0B" w:rsidRPr="0095484C" w:rsidRDefault="004D534D" w:rsidP="00A155B7">
      <w:pPr>
        <w:spacing w:after="0" w:line="240" w:lineRule="auto"/>
        <w:ind w:right="0" w:firstLine="0"/>
        <w:rPr>
          <w:color w:val="auto"/>
          <w:lang w:val="ms-MY"/>
        </w:rPr>
      </w:pPr>
      <w:r w:rsidRPr="0095484C">
        <w:rPr>
          <w:b/>
          <w:color w:val="auto"/>
          <w:lang w:val="ms-MY"/>
        </w:rPr>
        <w:t xml:space="preserve"> </w:t>
      </w:r>
    </w:p>
    <w:p w14:paraId="3769A78E" w14:textId="4DBD6CBC" w:rsidR="002D2C0B" w:rsidRPr="0095484C" w:rsidRDefault="007F1A99" w:rsidP="00A155B7">
      <w:pPr>
        <w:spacing w:after="0" w:line="240" w:lineRule="auto"/>
        <w:ind w:right="0" w:firstLine="0"/>
        <w:rPr>
          <w:color w:val="auto"/>
          <w:lang w:val="ms-MY"/>
        </w:rPr>
      </w:pPr>
      <w:r w:rsidRPr="0095484C">
        <w:rPr>
          <w:color w:val="auto"/>
          <w:lang w:val="ms-MY"/>
        </w:rPr>
        <w:t xml:space="preserve">Environmental literacy (LAS) is the aim of the Environmental Education (PAS) curriculum. Whereas developing environmentally responsible behavior is the ultimate goal of PAS. Since the Declaration of Tbilisi (1977), PAS in Malaysia is still being implemented in schools across the curriculum. After 42 years of the declaration, there is a need for comprehensive research to provide data on the level of </w:t>
      </w:r>
      <w:r w:rsidR="003B3F40" w:rsidRPr="0095484C">
        <w:rPr>
          <w:color w:val="auto"/>
          <w:lang w:val="ms-MY"/>
        </w:rPr>
        <w:t xml:space="preserve">environmental </w:t>
      </w:r>
      <w:r w:rsidRPr="0095484C">
        <w:rPr>
          <w:color w:val="auto"/>
          <w:lang w:val="ms-MY"/>
        </w:rPr>
        <w:t>literacy of students in Malaysia. It is important to evaluate the effectiveness of PAS practices and to evaluate the achievement of the goals of shaping environmentally responsible behavior among students. Therefore, this study was conducted to evaluate the environmental literacy profiles (domains and components) of students by gender. Levels of students' environmental literacy profiles by domain and gender were also assessed in this study. Finally, an assessment of the overall level of environmental literacy of high school students in Tawau, Sabah</w:t>
      </w:r>
      <w:r w:rsidR="003B3F40" w:rsidRPr="0095484C">
        <w:rPr>
          <w:color w:val="auto"/>
          <w:lang w:val="ms-MY"/>
        </w:rPr>
        <w:t>,</w:t>
      </w:r>
      <w:r w:rsidRPr="0095484C">
        <w:rPr>
          <w:color w:val="auto"/>
          <w:lang w:val="ms-MY"/>
        </w:rPr>
        <w:t xml:space="preserve"> was also reported. The study was conducted using a Cross-Sectional Survey. The respondents of the study involved 12 urban secondary schools. A total of 328 form</w:t>
      </w:r>
      <w:r w:rsidR="00DE24B7" w:rsidRPr="0095484C">
        <w:rPr>
          <w:color w:val="auto"/>
          <w:lang w:val="ms-MY"/>
        </w:rPr>
        <w:t>s</w:t>
      </w:r>
      <w:r w:rsidRPr="0095484C">
        <w:rPr>
          <w:color w:val="auto"/>
          <w:lang w:val="ms-MY"/>
        </w:rPr>
        <w:t xml:space="preserve"> four students were selected on a random sampling basis. Data were collected using questionnaire form a</w:t>
      </w:r>
      <w:r w:rsidR="000678D2" w:rsidRPr="0095484C">
        <w:rPr>
          <w:color w:val="auto"/>
          <w:lang w:val="ms-MY"/>
        </w:rPr>
        <w:t>nd analyzed using t-test, Mann-W</w:t>
      </w:r>
      <w:r w:rsidRPr="0095484C">
        <w:rPr>
          <w:color w:val="auto"/>
          <w:lang w:val="ms-MY"/>
        </w:rPr>
        <w:t>hitney U and mean scores. The results showed that affective and environmental behavior profile of male students was higher than female students. Meanwhile, the proficiency component profile involved and environmental problem solving skills were higher than that of female students. Male students were also found to have higher levels of environmental</w:t>
      </w:r>
      <w:r w:rsidR="00485CFA">
        <w:rPr>
          <w:color w:val="auto"/>
          <w:lang w:val="ms-MY"/>
        </w:rPr>
        <w:t xml:space="preserve"> literacy than female students. </w:t>
      </w:r>
      <w:r w:rsidRPr="0095484C">
        <w:rPr>
          <w:color w:val="auto"/>
          <w:lang w:val="ms-MY"/>
        </w:rPr>
        <w:t>The environmental skills domain recorded t</w:t>
      </w:r>
      <w:r w:rsidR="00485CFA">
        <w:rPr>
          <w:color w:val="auto"/>
          <w:lang w:val="ms-MY"/>
        </w:rPr>
        <w:t>he highest mean score value</w:t>
      </w:r>
      <w:r w:rsidRPr="0095484C">
        <w:rPr>
          <w:color w:val="auto"/>
          <w:lang w:val="ms-MY"/>
        </w:rPr>
        <w:t xml:space="preserve">. </w:t>
      </w:r>
      <w:r w:rsidR="003B3F40" w:rsidRPr="0095484C">
        <w:rPr>
          <w:color w:val="auto"/>
          <w:lang w:val="ms-MY"/>
        </w:rPr>
        <w:t>Thus</w:t>
      </w:r>
      <w:r w:rsidRPr="0095484C">
        <w:rPr>
          <w:color w:val="auto"/>
          <w:lang w:val="ms-MY"/>
        </w:rPr>
        <w:t>, the domain of environmental behavio</w:t>
      </w:r>
      <w:r w:rsidR="00485CFA">
        <w:rPr>
          <w:color w:val="auto"/>
          <w:lang w:val="ms-MY"/>
        </w:rPr>
        <w:t>r recorded the lowest score</w:t>
      </w:r>
      <w:r w:rsidRPr="0095484C">
        <w:rPr>
          <w:color w:val="auto"/>
          <w:lang w:val="ms-MY"/>
        </w:rPr>
        <w:t xml:space="preserve">. Overall, </w:t>
      </w:r>
      <w:r w:rsidR="00485CFA">
        <w:rPr>
          <w:color w:val="auto"/>
          <w:lang w:val="ms-MY"/>
        </w:rPr>
        <w:t xml:space="preserve">the </w:t>
      </w:r>
      <w:r w:rsidR="00485CFA" w:rsidRPr="0095484C">
        <w:rPr>
          <w:color w:val="auto"/>
          <w:lang w:val="ms-MY"/>
        </w:rPr>
        <w:t xml:space="preserve">mean score </w:t>
      </w:r>
      <w:r w:rsidR="00485CFA">
        <w:rPr>
          <w:color w:val="auto"/>
          <w:lang w:val="ms-MY"/>
        </w:rPr>
        <w:t xml:space="preserve">value for </w:t>
      </w:r>
      <w:r w:rsidRPr="0095484C">
        <w:rPr>
          <w:color w:val="auto"/>
          <w:lang w:val="ms-MY"/>
        </w:rPr>
        <w:t xml:space="preserve">environmental literacy among students was moderate. Therefore, </w:t>
      </w:r>
      <w:r w:rsidR="003B3F40" w:rsidRPr="0095484C">
        <w:rPr>
          <w:color w:val="auto"/>
          <w:lang w:val="ms-MY"/>
        </w:rPr>
        <w:t xml:space="preserve">to </w:t>
      </w:r>
      <w:r w:rsidRPr="0095484C">
        <w:rPr>
          <w:color w:val="auto"/>
          <w:lang w:val="ms-MY"/>
        </w:rPr>
        <w:t>achieve the ultimate goal of environmental education to develop environmentally responsible behavior, environmental education at the school level needs to be strengthened.</w:t>
      </w:r>
    </w:p>
    <w:p w14:paraId="5C181671" w14:textId="77777777" w:rsidR="003B3F40" w:rsidRPr="0095484C" w:rsidRDefault="003B3F40" w:rsidP="00A155B7">
      <w:pPr>
        <w:spacing w:after="0" w:line="240" w:lineRule="auto"/>
        <w:ind w:left="-15" w:right="92" w:firstLine="0"/>
        <w:rPr>
          <w:b/>
          <w:color w:val="auto"/>
          <w:lang w:val="ms-MY"/>
        </w:rPr>
      </w:pPr>
    </w:p>
    <w:p w14:paraId="6B4DC827" w14:textId="41964072" w:rsidR="002D2C0B" w:rsidRPr="0095484C" w:rsidRDefault="004D534D" w:rsidP="00A155B7">
      <w:pPr>
        <w:spacing w:after="0" w:line="240" w:lineRule="auto"/>
        <w:ind w:left="-15" w:right="92" w:firstLine="0"/>
        <w:rPr>
          <w:color w:val="auto"/>
          <w:lang w:val="ms-MY"/>
        </w:rPr>
      </w:pPr>
      <w:r w:rsidRPr="0095484C">
        <w:rPr>
          <w:b/>
          <w:color w:val="auto"/>
          <w:lang w:val="ms-MY"/>
        </w:rPr>
        <w:t>Keywords:</w:t>
      </w:r>
      <w:r w:rsidRPr="0095484C">
        <w:rPr>
          <w:color w:val="auto"/>
          <w:lang w:val="ms-MY"/>
        </w:rPr>
        <w:t xml:space="preserve"> </w:t>
      </w:r>
      <w:r w:rsidR="0012379F">
        <w:rPr>
          <w:color w:val="auto"/>
          <w:lang w:val="ms-MY"/>
        </w:rPr>
        <w:t>e</w:t>
      </w:r>
      <w:r w:rsidR="000678D2" w:rsidRPr="0095484C">
        <w:rPr>
          <w:color w:val="auto"/>
          <w:lang w:val="ms-MY"/>
        </w:rPr>
        <w:t>nvironmental literacy</w:t>
      </w:r>
      <w:r w:rsidR="00577C07" w:rsidRPr="0095484C">
        <w:rPr>
          <w:color w:val="auto"/>
          <w:lang w:val="ms-MY"/>
        </w:rPr>
        <w:t xml:space="preserve">, </w:t>
      </w:r>
      <w:r w:rsidR="00A00591" w:rsidRPr="0095484C">
        <w:rPr>
          <w:color w:val="auto"/>
          <w:lang w:val="ms-MY"/>
        </w:rPr>
        <w:t>high school students</w:t>
      </w:r>
      <w:r w:rsidR="00A00591">
        <w:rPr>
          <w:color w:val="auto"/>
          <w:lang w:val="ms-MY"/>
        </w:rPr>
        <w:t>,</w:t>
      </w:r>
      <w:r w:rsidR="00A00591" w:rsidRPr="0095484C">
        <w:rPr>
          <w:color w:val="auto"/>
          <w:lang w:val="ms-MY"/>
        </w:rPr>
        <w:t xml:space="preserve"> </w:t>
      </w:r>
      <w:r w:rsidR="00577C07" w:rsidRPr="0095484C">
        <w:rPr>
          <w:color w:val="auto"/>
          <w:lang w:val="ms-MY"/>
        </w:rPr>
        <w:t>environmental edu</w:t>
      </w:r>
      <w:r w:rsidR="00A00591">
        <w:rPr>
          <w:color w:val="auto"/>
          <w:lang w:val="ms-MY"/>
        </w:rPr>
        <w:t>cation, environmental behavior</w:t>
      </w:r>
    </w:p>
    <w:p w14:paraId="22046AA5" w14:textId="77777777" w:rsidR="002D2C0B" w:rsidRPr="0095484C" w:rsidRDefault="004D534D" w:rsidP="00A155B7">
      <w:pPr>
        <w:spacing w:after="0" w:line="240" w:lineRule="auto"/>
        <w:ind w:right="0" w:firstLine="0"/>
        <w:rPr>
          <w:color w:val="auto"/>
          <w:lang w:val="ms-MY"/>
        </w:rPr>
      </w:pPr>
      <w:r w:rsidRPr="0095484C">
        <w:rPr>
          <w:b/>
          <w:color w:val="auto"/>
          <w:sz w:val="28"/>
          <w:lang w:val="ms-MY"/>
        </w:rPr>
        <w:t xml:space="preserve"> </w:t>
      </w:r>
    </w:p>
    <w:p w14:paraId="1E7BF3C4" w14:textId="118E449F" w:rsidR="002D2C0B" w:rsidRPr="0095484C" w:rsidRDefault="004D534D" w:rsidP="00A155B7">
      <w:pPr>
        <w:spacing w:after="0" w:line="240" w:lineRule="auto"/>
        <w:ind w:right="0" w:firstLine="0"/>
        <w:rPr>
          <w:color w:val="auto"/>
          <w:lang w:val="ms-MY"/>
        </w:rPr>
      </w:pPr>
      <w:r w:rsidRPr="0095484C">
        <w:rPr>
          <w:color w:val="auto"/>
          <w:lang w:val="ms-MY"/>
        </w:rPr>
        <w:t xml:space="preserve"> </w:t>
      </w:r>
    </w:p>
    <w:p w14:paraId="1443660C" w14:textId="77777777" w:rsidR="002D2C0B" w:rsidRPr="0095484C" w:rsidRDefault="004D534D" w:rsidP="00A155B7">
      <w:pPr>
        <w:pStyle w:val="Heading2"/>
        <w:spacing w:line="240" w:lineRule="auto"/>
        <w:ind w:left="-5"/>
        <w:jc w:val="both"/>
        <w:rPr>
          <w:color w:val="auto"/>
          <w:lang w:val="ms-MY"/>
        </w:rPr>
      </w:pPr>
      <w:r w:rsidRPr="0095484C">
        <w:rPr>
          <w:color w:val="auto"/>
          <w:lang w:val="ms-MY"/>
        </w:rPr>
        <w:t xml:space="preserve">Pengenalan </w:t>
      </w:r>
    </w:p>
    <w:p w14:paraId="78AE848A" w14:textId="77777777" w:rsidR="002D2C0B" w:rsidRPr="0095484C" w:rsidRDefault="004D534D" w:rsidP="00A155B7">
      <w:pPr>
        <w:spacing w:after="0" w:line="240" w:lineRule="auto"/>
        <w:ind w:right="0" w:firstLine="0"/>
        <w:rPr>
          <w:color w:val="auto"/>
          <w:lang w:val="ms-MY"/>
        </w:rPr>
      </w:pPr>
      <w:r w:rsidRPr="0095484C">
        <w:rPr>
          <w:b/>
          <w:color w:val="auto"/>
          <w:lang w:val="ms-MY"/>
        </w:rPr>
        <w:t xml:space="preserve"> </w:t>
      </w:r>
    </w:p>
    <w:p w14:paraId="17D634F8" w14:textId="0D5FF74B" w:rsidR="00B72BED" w:rsidRPr="0095484C" w:rsidRDefault="004162E5" w:rsidP="00ED7A93">
      <w:pPr>
        <w:spacing w:after="0" w:line="240" w:lineRule="auto"/>
        <w:ind w:right="0" w:firstLine="0"/>
        <w:rPr>
          <w:color w:val="auto"/>
          <w:lang w:val="ms-MY"/>
        </w:rPr>
      </w:pPr>
      <w:r w:rsidRPr="0095484C">
        <w:rPr>
          <w:color w:val="auto"/>
          <w:lang w:val="ms-MY"/>
        </w:rPr>
        <w:t xml:space="preserve">Anak-anak generasi hari ini akan mewarisi dunia yang penuh </w:t>
      </w:r>
      <w:r w:rsidR="000678D2" w:rsidRPr="0095484C">
        <w:rPr>
          <w:color w:val="auto"/>
          <w:lang w:val="ms-MY"/>
        </w:rPr>
        <w:t xml:space="preserve">cabaran pada masa hadapan. Ini </w:t>
      </w:r>
      <w:r w:rsidRPr="0095484C">
        <w:rPr>
          <w:color w:val="auto"/>
          <w:lang w:val="ms-MY"/>
        </w:rPr>
        <w:t>termasuklah kemusnahan alam sekitar akibat tindakan manusia. Suhu atmosfera dan lautan mencatatkan peningkatan ketara seiring dengan pengurangan jumlah salji dan ais di seluruh dunia. Perkara yang semakin membimbangkan adalah kadar peningkatan aras laut dan kepekatan gas rumah hijau yang terus berlaku dari semasa ke semasa. Kepekatan kandung</w:t>
      </w:r>
      <w:r w:rsidR="000678D2" w:rsidRPr="0095484C">
        <w:rPr>
          <w:color w:val="auto"/>
          <w:lang w:val="ms-MY"/>
        </w:rPr>
        <w:t>an gas-gas rumah hijau seperti karbon d</w:t>
      </w:r>
      <w:r w:rsidRPr="0095484C">
        <w:rPr>
          <w:color w:val="auto"/>
          <w:lang w:val="ms-MY"/>
        </w:rPr>
        <w:t>ioksida (CO</w:t>
      </w:r>
      <w:r w:rsidRPr="0095484C">
        <w:rPr>
          <w:color w:val="auto"/>
          <w:vertAlign w:val="subscript"/>
          <w:lang w:val="ms-MY"/>
        </w:rPr>
        <w:t>2</w:t>
      </w:r>
      <w:r w:rsidR="000678D2" w:rsidRPr="0095484C">
        <w:rPr>
          <w:color w:val="auto"/>
          <w:lang w:val="ms-MY"/>
        </w:rPr>
        <w:t>), m</w:t>
      </w:r>
      <w:r w:rsidRPr="0095484C">
        <w:rPr>
          <w:color w:val="auto"/>
          <w:lang w:val="ms-MY"/>
        </w:rPr>
        <w:t>etana (CH</w:t>
      </w:r>
      <w:r w:rsidRPr="0095484C">
        <w:rPr>
          <w:color w:val="auto"/>
          <w:vertAlign w:val="subscript"/>
          <w:lang w:val="ms-MY"/>
        </w:rPr>
        <w:t>4</w:t>
      </w:r>
      <w:r w:rsidR="000678D2" w:rsidRPr="0095484C">
        <w:rPr>
          <w:color w:val="auto"/>
          <w:lang w:val="ms-MY"/>
        </w:rPr>
        <w:t>) dan nitrus o</w:t>
      </w:r>
      <w:r w:rsidRPr="0095484C">
        <w:rPr>
          <w:color w:val="auto"/>
          <w:lang w:val="ms-MY"/>
        </w:rPr>
        <w:t>ksida (N</w:t>
      </w:r>
      <w:r w:rsidRPr="0095484C">
        <w:rPr>
          <w:color w:val="auto"/>
          <w:vertAlign w:val="subscript"/>
          <w:lang w:val="ms-MY"/>
        </w:rPr>
        <w:t>2</w:t>
      </w:r>
      <w:r w:rsidRPr="0095484C">
        <w:rPr>
          <w:color w:val="auto"/>
          <w:lang w:val="ms-MY"/>
        </w:rPr>
        <w:t xml:space="preserve">O) telah meningkat akibat akitviti manusia sejak tahun 1975 lagi </w:t>
      </w:r>
      <w:r w:rsidRPr="0095484C">
        <w:rPr>
          <w:color w:val="auto"/>
          <w:lang w:val="ms-MY"/>
        </w:rPr>
        <w:fldChar w:fldCharType="begin" w:fldLock="1"/>
      </w:r>
      <w:r w:rsidR="009722A6" w:rsidRPr="0095484C">
        <w:rPr>
          <w:color w:val="auto"/>
          <w:lang w:val="ms-MY"/>
        </w:rPr>
        <w:instrText>ADDIN CSL_CITATION {"citationItems":[{"id":"ITEM-1","itemData":{"author":[{"dropping-particle":"","family":"IPCC","given":"","non-dropping-particle":"","parse-names":false,"suffix":""}],"id":"ITEM-1","issued":{"date-parts":[["2014"]]},"number-of-pages":"151 pp","publisher-place":"IPCC, Geneva, Switzerland","title":"Climate Change 2014: Synthesis Report. Contribution of Working Groups I, II and III to the Fifth Assessment Report of the Intergovernmental Panel on Climate Change [Core Writing Team, R.K. Pachauri and L.A. Meyer (eds.)].","type":"report"},"uris":["http://www.mendeley.com/documents/?uuid=bdc5bc1c-721b-4bc8-a6de-ed0bd46937db"]}],"mendeley":{"formattedCitation":"(IPCC, 2014)","manualFormatting":"(Intergovernmental Panel on Climate Change (IPCC), 2013)","plainTextFormattedCitation":"(IPCC, 2014)","previouslyFormattedCitation":"(IPCC, 2014)"},"properties":{"noteIndex":0},"schema":"https://github.com/citation-style-language/schema/raw/master/csl-citation.json"}</w:instrText>
      </w:r>
      <w:r w:rsidRPr="0095484C">
        <w:rPr>
          <w:color w:val="auto"/>
          <w:lang w:val="ms-MY"/>
        </w:rPr>
        <w:fldChar w:fldCharType="separate"/>
      </w:r>
      <w:r w:rsidRPr="0095484C">
        <w:rPr>
          <w:noProof/>
          <w:color w:val="auto"/>
          <w:lang w:val="ms-MY"/>
        </w:rPr>
        <w:t>(</w:t>
      </w:r>
      <w:r w:rsidR="00DC0899" w:rsidRPr="0095484C">
        <w:rPr>
          <w:iCs/>
          <w:noProof/>
          <w:color w:val="auto"/>
          <w:szCs w:val="24"/>
          <w:lang w:val="ms-MY"/>
        </w:rPr>
        <w:t>Intergovernmental Panel on Climate Change</w:t>
      </w:r>
      <w:r w:rsidR="00DC0899" w:rsidRPr="0095484C">
        <w:rPr>
          <w:noProof/>
          <w:color w:val="auto"/>
          <w:lang w:val="ms-MY"/>
        </w:rPr>
        <w:t xml:space="preserve"> (IPCC)</w:t>
      </w:r>
      <w:r w:rsidRPr="0095484C">
        <w:rPr>
          <w:noProof/>
          <w:color w:val="auto"/>
          <w:lang w:val="ms-MY"/>
        </w:rPr>
        <w:t>, 2013)</w:t>
      </w:r>
      <w:r w:rsidRPr="0095484C">
        <w:rPr>
          <w:color w:val="auto"/>
          <w:lang w:val="ms-MY"/>
        </w:rPr>
        <w:fldChar w:fldCharType="end"/>
      </w:r>
      <w:r w:rsidRPr="0095484C">
        <w:rPr>
          <w:color w:val="auto"/>
          <w:lang w:val="ms-MY"/>
        </w:rPr>
        <w:t xml:space="preserve">. Laporan IPCC menyifatkan penyumbang terbesar aktiviti manusia terhadap peningkatan kesan rumah hijau berpunca daripada pembakaran bahan api fosil dan faktor guna tanah. Namun demikian, pengaruh tindakan (tingkah laku) manusia mampu mengurangkan kadar pelepasan gas-gas rumah hijau ke atmosfera </w:t>
      </w:r>
      <w:r w:rsidR="009722A6" w:rsidRPr="0095484C">
        <w:rPr>
          <w:color w:val="auto"/>
          <w:lang w:val="ms-MY"/>
        </w:rPr>
        <w:t xml:space="preserve">antaranya </w:t>
      </w:r>
      <w:r w:rsidRPr="0095484C">
        <w:rPr>
          <w:color w:val="auto"/>
          <w:lang w:val="ms-MY"/>
        </w:rPr>
        <w:t>melalui amalan kitar semula</w:t>
      </w:r>
      <w:r w:rsidR="00624A8F" w:rsidRPr="0095484C">
        <w:rPr>
          <w:color w:val="auto"/>
          <w:lang w:val="ms-MY"/>
        </w:rPr>
        <w:t xml:space="preserve"> </w:t>
      </w:r>
      <w:r w:rsidR="00624A8F" w:rsidRPr="0095484C">
        <w:rPr>
          <w:color w:val="auto"/>
          <w:lang w:val="ms-MY"/>
        </w:rPr>
        <w:fldChar w:fldCharType="begin" w:fldLock="1"/>
      </w:r>
      <w:r w:rsidR="0051703A" w:rsidRPr="0095484C">
        <w:rPr>
          <w:color w:val="auto"/>
          <w:lang w:val="ms-MY"/>
        </w:rPr>
        <w:instrText>ADDIN CSL_CITATION {"citationItems":[{"id":"ITEM-1","itemData":{"author":[{"dropping-particle":"","family":"Mohammad Tahir Mapa","given":"","non-dropping-particle":"","parse-names":false,"suffix":""},{"dropping-particle":"","family":"Ubong Imang","given":"","non-dropping-particle":"","parse-names":false,"suffix":""},{"dropping-particle":"","family":"Aliakbar Gulasan","given":"","non-dropping-particle":"","parse-names":false,"suffix":""},{"dropping-particle":"","family":"Nordin Sakke","given":"","non-dropping-particle":"","parse-names":false,"suffix":""},{"dropping-particle":"","family":"Abdul Hair Beddu Asis","given":"","non-dropping-particle":"","parse-names":false,"suffix":""}],"container-title":"GEOGRAFI","id":"ITEM-1","issue":"April","issued":{"date-parts":[["2017"]]},"page":"26-37","title":"Elemen Kitar Semula ke Arah Tapak Pelupusan Mapan di Malaysia : Satu Penelitian di Tapak Pelupusan Kayu Madang , Dewan Bandaraya Kota Kinabalu","type":"article-journal","volume":"5"},"uris":["http://www.mendeley.com/documents/?uuid=3660ad24-1944-485a-84b7-256e878f5897"]}],"mendeley":{"formattedCitation":"(Mohammad Tahir Mapa, Ubong Imang, Aliakbar Gulasan, Nordin Sakke, &amp; Abdul Hair Beddu Asis, 2017)","plainTextFormattedCitation":"(Mohammad Tahir Mapa, Ubong Imang, Aliakbar Gulasan, Nordin Sakke, &amp; Abdul Hair Beddu Asis, 2017)","previouslyFormattedCitation":"(Mohammad Tahir Mapa, Ubong Imang, Aliakbar Gulasan, Nordin Sakke, &amp; Abdul Hair Beddu Asis, 2017)"},"properties":{"noteIndex":0},"schema":"https://github.com/citation-style-language/schema/raw/master/csl-citation.json"}</w:instrText>
      </w:r>
      <w:r w:rsidR="00624A8F" w:rsidRPr="0095484C">
        <w:rPr>
          <w:color w:val="auto"/>
          <w:lang w:val="ms-MY"/>
        </w:rPr>
        <w:fldChar w:fldCharType="separate"/>
      </w:r>
      <w:r w:rsidR="00624A8F" w:rsidRPr="0095484C">
        <w:rPr>
          <w:noProof/>
          <w:color w:val="auto"/>
          <w:lang w:val="ms-MY"/>
        </w:rPr>
        <w:t>(Mohammad Tahir Mapa</w:t>
      </w:r>
      <w:r w:rsidR="00EE0F31">
        <w:rPr>
          <w:noProof/>
          <w:color w:val="auto"/>
          <w:lang w:val="ms-MY"/>
        </w:rPr>
        <w:t xml:space="preserve"> et al., </w:t>
      </w:r>
      <w:r w:rsidR="00624A8F" w:rsidRPr="0095484C">
        <w:rPr>
          <w:noProof/>
          <w:color w:val="auto"/>
          <w:lang w:val="ms-MY"/>
        </w:rPr>
        <w:t>2017)</w:t>
      </w:r>
      <w:r w:rsidR="00624A8F" w:rsidRPr="0095484C">
        <w:rPr>
          <w:color w:val="auto"/>
          <w:lang w:val="ms-MY"/>
        </w:rPr>
        <w:fldChar w:fldCharType="end"/>
      </w:r>
      <w:r w:rsidRPr="0095484C">
        <w:rPr>
          <w:color w:val="auto"/>
          <w:lang w:val="ms-MY"/>
        </w:rPr>
        <w:t xml:space="preserve"> </w:t>
      </w:r>
      <w:r w:rsidR="009722A6" w:rsidRPr="0095484C">
        <w:rPr>
          <w:color w:val="auto"/>
          <w:lang w:val="ms-MY"/>
        </w:rPr>
        <w:t xml:space="preserve">aktiviti pelancongan </w:t>
      </w:r>
      <w:r w:rsidR="00E64474" w:rsidRPr="0095484C">
        <w:rPr>
          <w:color w:val="auto"/>
          <w:lang w:val="ms-MY"/>
        </w:rPr>
        <w:t>secara lestari</w:t>
      </w:r>
      <w:r w:rsidR="009722A6" w:rsidRPr="0095484C">
        <w:rPr>
          <w:color w:val="auto"/>
          <w:lang w:val="ms-MY"/>
        </w:rPr>
        <w:t xml:space="preserve"> </w:t>
      </w:r>
      <w:r w:rsidR="009722A6" w:rsidRPr="0095484C">
        <w:rPr>
          <w:color w:val="auto"/>
          <w:lang w:val="ms-MY"/>
        </w:rPr>
        <w:fldChar w:fldCharType="begin" w:fldLock="1"/>
      </w:r>
      <w:r w:rsidR="00057A62" w:rsidRPr="0095484C">
        <w:rPr>
          <w:color w:val="auto"/>
          <w:lang w:val="ms-MY"/>
        </w:rPr>
        <w:instrText>ADDIN CSL_CITATION {"citationItems":[{"id":"ITEM-1","itemData":{"DOI":"10.3390/su10030634","ISSN":"20711050","abstract":"Sustainable tourism is essential for tourism sector development. Environmentally responsible behaviors and behavioral intentions are important prerequisites for sustainable tourism. This research explores the behavioral intentions of university tourism students and significant factors affecting these behavioral intentions. The questionnaire survey method was applied to university students from the tourism departments of nine universities in Taiwan. A total of 390 valid questionnaires were collected. The pro-environmental behavioral intentions of the students ranged from moderate to high. Environmental knowledge positively affected behavioral intentions and positively influenced environmental sensitivity and environmental responsibility. Furthermore, environmental sensitivity and environmental responsibility exerted a full effect in mediating the relationship between environmental knowledge and behavioral intentions. Hence, increasing students’ environmental knowledge will enhance their behavioral intentions. However, by improving students’ sensitivity and responsibility, their intentions to protect the environment can be more effectively elevated. Development implications and recommendations for sustainable tourism and higher education are provided.","author":[{"dropping-particle":"","family":"Pan","given":"Su Lan","non-dropping-particle":"","parse-names":false,"suffix":""},{"dropping-particle":"","family":"Chou","given":"Ju","non-dropping-particle":"","parse-names":false,"suffix":""},{"dropping-particle":"","family":"Morrison","given":"Alastair M.","non-dropping-particle":"","parse-names":false,"suffix":""},{"dropping-particle":"","family":"Huang","given":"Wen Shiung","non-dropping-particle":"","parse-names":false,"suffix":""},{"dropping-particle":"","family":"Lin","given":"Meng Chen","non-dropping-particle":"","parse-names":false,"suffix":""}],"container-title":"Sustainability (Switzerland)","id":"ITEM-1","issue":"3","issued":{"date-parts":[["2018"]]},"page":"1-17","title":"Will the future be greener? The environmental behavioral intentions of university tourism students","type":"article-journal","volume":"10"},"uris":["http://www.mendeley.com/documents/?uuid=62c53b2f-e44e-46dc-8bac-1a7c2750f5d6"]}],"mendeley":{"formattedCitation":"(Pan, Chou, Morrison, Huang, &amp; Lin, 2018)","manualFormatting":"(Pan, Chou, Morrison, Huang, &amp; Lin, 2018)","plainTextFormattedCitation":"(Pan, Chou, Morrison, Huang, &amp; Lin, 2018)","previouslyFormattedCitation":"(Pan, Chou, Morrison, Huang, &amp; Lin, 2018)"},"properties":{"noteIndex":0},"schema":"https://github.com/citation-style-language/schema/raw/master/csl-citation.json"}</w:instrText>
      </w:r>
      <w:r w:rsidR="009722A6" w:rsidRPr="0095484C">
        <w:rPr>
          <w:color w:val="auto"/>
          <w:lang w:val="ms-MY"/>
        </w:rPr>
        <w:fldChar w:fldCharType="separate"/>
      </w:r>
      <w:r w:rsidR="000678D2" w:rsidRPr="0095484C">
        <w:rPr>
          <w:noProof/>
          <w:color w:val="auto"/>
          <w:lang w:val="ms-MY"/>
        </w:rPr>
        <w:t>(Pan</w:t>
      </w:r>
      <w:r w:rsidR="00EE0F31">
        <w:rPr>
          <w:noProof/>
          <w:color w:val="auto"/>
          <w:lang w:val="ms-MY"/>
        </w:rPr>
        <w:t xml:space="preserve"> et al., </w:t>
      </w:r>
      <w:r w:rsidR="009722A6" w:rsidRPr="0095484C">
        <w:rPr>
          <w:noProof/>
          <w:color w:val="auto"/>
          <w:lang w:val="ms-MY"/>
        </w:rPr>
        <w:t>2018)</w:t>
      </w:r>
      <w:r w:rsidR="009722A6" w:rsidRPr="0095484C">
        <w:rPr>
          <w:color w:val="auto"/>
          <w:lang w:val="ms-MY"/>
        </w:rPr>
        <w:fldChar w:fldCharType="end"/>
      </w:r>
      <w:r w:rsidR="00814C74" w:rsidRPr="0095484C">
        <w:rPr>
          <w:color w:val="auto"/>
          <w:lang w:val="ms-MY"/>
        </w:rPr>
        <w:t xml:space="preserve">, </w:t>
      </w:r>
      <w:r w:rsidR="00814C74" w:rsidRPr="0095484C">
        <w:rPr>
          <w:i/>
          <w:color w:val="auto"/>
          <w:lang w:val="ms-MY"/>
        </w:rPr>
        <w:t>Smart Farming</w:t>
      </w:r>
      <w:r w:rsidR="00814C74" w:rsidRPr="0095484C">
        <w:rPr>
          <w:color w:val="auto"/>
          <w:lang w:val="ms-MY"/>
        </w:rPr>
        <w:t xml:space="preserve"> </w:t>
      </w:r>
      <w:r w:rsidR="00A26680" w:rsidRPr="0095484C">
        <w:rPr>
          <w:color w:val="auto"/>
          <w:lang w:val="ms-MY"/>
        </w:rPr>
        <w:t xml:space="preserve">dalam industri pertanian lestari </w:t>
      </w:r>
      <w:r w:rsidR="00A26680" w:rsidRPr="0095484C">
        <w:rPr>
          <w:color w:val="auto"/>
          <w:lang w:val="ms-MY"/>
        </w:rPr>
        <w:fldChar w:fldCharType="begin" w:fldLock="1"/>
      </w:r>
      <w:r w:rsidR="00057A62" w:rsidRPr="0095484C">
        <w:rPr>
          <w:color w:val="auto"/>
          <w:lang w:val="ms-MY"/>
        </w:rPr>
        <w:instrText>ADDIN CSL_CITATION {"citationItems":[{"id":"ITEM-1","itemData":{"DOI":"10.1073/pnas.1707462114","ISSN":"10916490","author":[{"dropping-particle":"","family":"Walter","given":"Achim","non-dropping-particle":"","parse-names":false,"suffix":""},{"dropping-particle":"","family":"Finger","given":"Robert","non-dropping-particle":"","parse-names":false,"suffix":""},{"dropping-particle":"","family":"Huber","given":"Robert","non-dropping-particle":"","parse-names":false,"suffix":""},{"dropping-particle":"","family":"Buchmann","given":"Nina","non-dropping-particle":"","parse-names":false,"suffix":""}],"container-title":"Proceedings of the National Academy of Sciences of the United States of America","id":"ITEM-1","issue":"24","issued":{"date-parts":[["2017"]]},"page":"6148-6150","title":"Smart farming is key to developing sustainable agriculture","type":"article-journal","volume":"114"},"uris":["http://www.mendeley.com/documents/?uuid=531f178d-5640-4b3c-896b-9f65871106b3"]}],"mendeley":{"formattedCitation":"(Walter, Finger, Huber, &amp; Buchmann, 2017)","manualFormatting":"(Walter, Finger, Huber, &amp; Buchmann, 2017)","plainTextFormattedCitation":"(Walter, Finger, Huber, &amp; Buchmann, 2017)","previouslyFormattedCitation":"(Walter, Finger, Huber, &amp; Buchmann, 2017)"},"properties":{"noteIndex":0},"schema":"https://github.com/citation-style-language/schema/raw/master/csl-citation.json"}</w:instrText>
      </w:r>
      <w:r w:rsidR="00A26680" w:rsidRPr="0095484C">
        <w:rPr>
          <w:color w:val="auto"/>
          <w:lang w:val="ms-MY"/>
        </w:rPr>
        <w:fldChar w:fldCharType="separate"/>
      </w:r>
      <w:r w:rsidR="000678D2" w:rsidRPr="0095484C">
        <w:rPr>
          <w:noProof/>
          <w:color w:val="auto"/>
          <w:lang w:val="ms-MY"/>
        </w:rPr>
        <w:t>(Walter</w:t>
      </w:r>
      <w:r w:rsidR="00506CB2">
        <w:rPr>
          <w:noProof/>
          <w:color w:val="auto"/>
          <w:lang w:val="ms-MY"/>
        </w:rPr>
        <w:t xml:space="preserve"> et al.</w:t>
      </w:r>
      <w:r w:rsidR="000678D2" w:rsidRPr="0095484C">
        <w:rPr>
          <w:noProof/>
          <w:color w:val="auto"/>
          <w:lang w:val="ms-MY"/>
        </w:rPr>
        <w:t xml:space="preserve">, </w:t>
      </w:r>
      <w:r w:rsidR="00A26680" w:rsidRPr="0095484C">
        <w:rPr>
          <w:noProof/>
          <w:color w:val="auto"/>
          <w:lang w:val="ms-MY"/>
        </w:rPr>
        <w:t>2017)</w:t>
      </w:r>
      <w:r w:rsidR="00A26680" w:rsidRPr="0095484C">
        <w:rPr>
          <w:color w:val="auto"/>
          <w:lang w:val="ms-MY"/>
        </w:rPr>
        <w:fldChar w:fldCharType="end"/>
      </w:r>
      <w:r w:rsidR="003F5510" w:rsidRPr="0095484C">
        <w:rPr>
          <w:color w:val="auto"/>
          <w:lang w:val="ms-MY"/>
        </w:rPr>
        <w:t xml:space="preserve"> dan </w:t>
      </w:r>
      <w:r w:rsidR="00E64474" w:rsidRPr="0095484C">
        <w:rPr>
          <w:color w:val="auto"/>
          <w:lang w:val="ms-MY"/>
        </w:rPr>
        <w:t xml:space="preserve">industri pembuatan </w:t>
      </w:r>
      <w:r w:rsidR="00E64474" w:rsidRPr="00FF7FA8">
        <w:rPr>
          <w:color w:val="auto"/>
          <w:lang w:val="ms-MY"/>
        </w:rPr>
        <w:t xml:space="preserve">simen </w:t>
      </w:r>
      <w:r w:rsidR="003F5510" w:rsidRPr="00FF7FA8">
        <w:rPr>
          <w:color w:val="auto"/>
          <w:lang w:val="ms-MY"/>
        </w:rPr>
        <w:fldChar w:fldCharType="begin" w:fldLock="1"/>
      </w:r>
      <w:r w:rsidR="00057A62" w:rsidRPr="00FF7FA8">
        <w:rPr>
          <w:color w:val="auto"/>
          <w:lang w:val="ms-MY"/>
        </w:rPr>
        <w:instrText>ADDIN CSL_CITATION {"citationItems":[{"id":"ITEM-1","itemData":{"DOI":"10.1016/j.jclepro.2012.10.049","ISSN":"09596526","author":[{"dropping-particle":"","family":"Benhelal","given":"Emad","non-dropping-particle":"","parse-names":false,"suffix":""},{"dropping-particle":"","family":"Zahedi","given":"Gholamreza","non-dropping-particle":"","parse-names":false,"suffix":""},{"dropping-particle":"","family":"Shamsaei","given":"Ezzatollah","non-dropping-particle":"","parse-names":false,"suffix":""},{"dropping-particle":"","family":"Bahadori","given":"Alireza","non-dropping-particle":"","parse-names":false,"suffix":""}],"container-title":"Journal of Cleaner Production","id":"ITEM-1","issued":{"date-parts":[["2012","11"]]},"publisher":"Elsevier Ltd","title":"Global Strategies And Potentials To Curb CO2 Emissions In Cement Industry","type":"article-journal"},"uris":["http://www.mendeley.com/documents/?uuid=36fab4ee-090b-4fa0-8ba4-ddffc1b6d8a3"]}],"mendeley":{"formattedCitation":"(Benhelal, Zahedi, Shamsaei, &amp; Bahadori, 2012)","manualFormatting":"(Benhelal, Zahedi, Shamsaei, &amp; Bahadori, 2012)","plainTextFormattedCitation":"(Benhelal, Zahedi, Shamsaei, &amp; Bahadori, 2012)","previouslyFormattedCitation":"(Benhelal, Zahedi, Shamsaei, &amp; Bahadori, 2012)"},"properties":{"noteIndex":0},"schema":"https://github.com/citation-style-language/schema/raw/master/csl-citation.json"}</w:instrText>
      </w:r>
      <w:r w:rsidR="003F5510" w:rsidRPr="00FF7FA8">
        <w:rPr>
          <w:color w:val="auto"/>
          <w:lang w:val="ms-MY"/>
        </w:rPr>
        <w:fldChar w:fldCharType="separate"/>
      </w:r>
      <w:r w:rsidR="00A71B8B" w:rsidRPr="00FF7FA8">
        <w:rPr>
          <w:noProof/>
          <w:color w:val="auto"/>
          <w:lang w:val="ms-MY"/>
        </w:rPr>
        <w:t>(Benhelal</w:t>
      </w:r>
      <w:r w:rsidR="004C171B" w:rsidRPr="00FF7FA8">
        <w:rPr>
          <w:noProof/>
          <w:color w:val="auto"/>
          <w:lang w:val="ms-MY"/>
        </w:rPr>
        <w:t xml:space="preserve"> et al.</w:t>
      </w:r>
      <w:r w:rsidR="00A71B8B" w:rsidRPr="00FF7FA8">
        <w:rPr>
          <w:noProof/>
          <w:color w:val="auto"/>
          <w:lang w:val="ms-MY"/>
        </w:rPr>
        <w:t xml:space="preserve">, </w:t>
      </w:r>
      <w:r w:rsidR="003F5510" w:rsidRPr="00FF7FA8">
        <w:rPr>
          <w:noProof/>
          <w:color w:val="auto"/>
          <w:lang w:val="ms-MY"/>
        </w:rPr>
        <w:t>2012)</w:t>
      </w:r>
      <w:r w:rsidR="003F5510" w:rsidRPr="00FF7FA8">
        <w:rPr>
          <w:color w:val="auto"/>
          <w:lang w:val="ms-MY"/>
        </w:rPr>
        <w:fldChar w:fldCharType="end"/>
      </w:r>
      <w:r w:rsidRPr="00FF7FA8">
        <w:rPr>
          <w:color w:val="auto"/>
          <w:lang w:val="ms-MY"/>
        </w:rPr>
        <w:t>.</w:t>
      </w:r>
      <w:r w:rsidRPr="0095484C">
        <w:rPr>
          <w:color w:val="auto"/>
          <w:lang w:val="ms-MY"/>
        </w:rPr>
        <w:t xml:space="preserve"> </w:t>
      </w:r>
    </w:p>
    <w:p w14:paraId="0C279D9C" w14:textId="3DBB8609" w:rsidR="004162E5" w:rsidRPr="0095484C" w:rsidRDefault="00B72BED" w:rsidP="00ED7A93">
      <w:pPr>
        <w:shd w:val="clear" w:color="auto" w:fill="FFFFFF"/>
        <w:tabs>
          <w:tab w:val="left" w:pos="9000"/>
        </w:tabs>
        <w:spacing w:after="0" w:line="240" w:lineRule="auto"/>
        <w:ind w:right="0" w:firstLine="706"/>
        <w:rPr>
          <w:color w:val="auto"/>
          <w:lang w:val="ms-MY"/>
        </w:rPr>
      </w:pPr>
      <w:r w:rsidRPr="0095484C">
        <w:rPr>
          <w:color w:val="auto"/>
          <w:lang w:val="ms-MY"/>
        </w:rPr>
        <w:lastRenderedPageBreak/>
        <w:t>S</w:t>
      </w:r>
      <w:r w:rsidR="004162E5" w:rsidRPr="0095484C">
        <w:rPr>
          <w:color w:val="auto"/>
          <w:lang w:val="ms-MY"/>
        </w:rPr>
        <w:t>ektor pendidikan memainkan peranan yang penting untuk membentuk tingkah laku bertanggungjawab terhadap alam sekitar.</w:t>
      </w:r>
      <w:r w:rsidRPr="0095484C">
        <w:rPr>
          <w:color w:val="auto"/>
          <w:lang w:val="ms-MY"/>
        </w:rPr>
        <w:t xml:space="preserve"> </w:t>
      </w:r>
      <w:r w:rsidR="00233494" w:rsidRPr="0095484C">
        <w:rPr>
          <w:color w:val="auto"/>
          <w:lang w:val="ms-MY"/>
        </w:rPr>
        <w:t xml:space="preserve">Pelaksanaan pendekatan berstruktur dan berterusan juga mampu memberikan kesedaran jangka panjang tentang pemeliharaan alam sekitar </w:t>
      </w:r>
      <w:r w:rsidR="00233494" w:rsidRPr="0095484C">
        <w:rPr>
          <w:color w:val="auto"/>
          <w:lang w:val="ms-MY"/>
        </w:rPr>
        <w:fldChar w:fldCharType="begin" w:fldLock="1"/>
      </w:r>
      <w:r w:rsidR="00C35A06" w:rsidRPr="0095484C">
        <w:rPr>
          <w:color w:val="auto"/>
          <w:lang w:val="ms-MY"/>
        </w:rPr>
        <w:instrText>ADDIN CSL_CITATION {"citationItems":[{"id":"ITEM-1","itemData":{"abstract":"Mahat, H., &amp; Idrus, S. (2016). Mahat, H., &amp; Idrus, S. Education for sustainable development in Malaysia: A study of teacher and student awareness.","author":[{"dropping-particle":"","family":"Hanifah Mahat","given":"","non-dropping-particle":"","parse-names":false,"suffix":""},{"dropping-particle":"","family":"Shaharudin Idrus","given":"","non-dropping-particle":"","parse-names":false,"suffix":""}],"container-title":"Geografia: Malaysian Journal of Society &amp; Space","id":"ITEM-1","issue":"6","issued":{"date-parts":[["2016"]]},"page":"77-88","title":"Education for sustainable development in Malaysia: A study of teacher and student awareness","type":"article-journal","volume":"12"},"uris":["http://www.mendeley.com/documents/?uuid=d8f3e376-3a33-4105-af51-b8a1cbe9d487"]}],"mendeley":{"formattedCitation":"(Hanifah Mahat &amp; Shaharudin Idrus, 2016)","plainTextFormattedCitation":"(Hanifah Mahat &amp; Shaharudin Idrus, 2016)","previouslyFormattedCitation":"(Hanifah Mahat &amp; Shaharudin Idrus, 2016)"},"properties":{"noteIndex":0},"schema":"https://github.com/citation-style-language/schema/raw/master/csl-citation.json"}</w:instrText>
      </w:r>
      <w:r w:rsidR="00233494" w:rsidRPr="0095484C">
        <w:rPr>
          <w:color w:val="auto"/>
          <w:lang w:val="ms-MY"/>
        </w:rPr>
        <w:fldChar w:fldCharType="separate"/>
      </w:r>
      <w:r w:rsidR="00233494" w:rsidRPr="0095484C">
        <w:rPr>
          <w:noProof/>
          <w:color w:val="auto"/>
          <w:lang w:val="ms-MY"/>
        </w:rPr>
        <w:t>(Hanifah Mahat &amp; Shaharudin Idrus, 2016)</w:t>
      </w:r>
      <w:r w:rsidR="00233494" w:rsidRPr="0095484C">
        <w:rPr>
          <w:color w:val="auto"/>
          <w:lang w:val="ms-MY"/>
        </w:rPr>
        <w:fldChar w:fldCharType="end"/>
      </w:r>
      <w:r w:rsidR="00233494" w:rsidRPr="0095484C">
        <w:rPr>
          <w:color w:val="auto"/>
          <w:lang w:val="ms-MY"/>
        </w:rPr>
        <w:t>. Sehubungan itu, a</w:t>
      </w:r>
      <w:r w:rsidR="004162E5" w:rsidRPr="0095484C">
        <w:rPr>
          <w:color w:val="auto"/>
          <w:lang w:val="ms-MY"/>
        </w:rPr>
        <w:t xml:space="preserve">njakan ke tiga Pelan Pembangunan Pendidikan Malaysia (PPPM) iaitu melahirkan rakyat yang menghayati nilai perlu bermula dari institusi pendidikan iaitu </w:t>
      </w:r>
      <w:r w:rsidR="0051703A" w:rsidRPr="0095484C">
        <w:rPr>
          <w:color w:val="auto"/>
          <w:lang w:val="ms-MY"/>
        </w:rPr>
        <w:t xml:space="preserve">di peringkat sekolah. Ini termasuklah pendidikan awal yang bermula dari prasekolah </w:t>
      </w:r>
      <w:r w:rsidR="0051703A" w:rsidRPr="0095484C">
        <w:rPr>
          <w:color w:val="auto"/>
          <w:lang w:val="ms-MY"/>
        </w:rPr>
        <w:fldChar w:fldCharType="begin" w:fldLock="1"/>
      </w:r>
      <w:r w:rsidR="00233494" w:rsidRPr="0095484C">
        <w:rPr>
          <w:color w:val="auto"/>
          <w:lang w:val="ms-MY"/>
        </w:rPr>
        <w:instrText>ADDIN CSL_CITATION {"citationItems":[{"id":"ITEM-1","itemData":{"DOI":"10.17576/geo-2019-1502-02","ISSN":"21802491","abstract":"Environmental education is not just a science that needs to be taught but is a complete lifestyle. Although there have been prosecutions and technological innovations to solve the environmental problems, but the results are less effective as the problems is rooted in human attitude and behavior. This case study aimed at assessing the environmental sustainability practices among the preschool teachers of the Ministry of Education in Kanowit district, Sarawak. The two main objectives of the study were to identify the level of environmental sustainability practices of preschool teachers and also to compare the environmental sustainability practices of preschool teachers at home and at work. The research respondents involved all preschool teachers of the Ministry of Education in Kanowit, which were 40 preschool teachers. The data were collected using a questionnaire and analyzed based on the percentage of frequency the sustainability practices for the 5 categories of environmental sustainability practices namely 3R (reduce, reuse, recycle) practices, environmental friendly products practices, energy consumption practices, water saving practices and transportation facilities practices. The finding showed that the frequency of environmental sustainability practices of preschool teachers is low and at the unsatisfactory level. In addition, there were only slight percentage differences between the environmental sustainability practices of preschool teachers at home and at school. Therefore, the preservation of the environment through education requires more emphasis on consistent and continuous practice. Efforts that start as early as preschool are one of the best investments that can shape a sustainable society in the future.","author":[{"dropping-particle":"","family":"Farah Izyan Raman","given":"","non-dropping-particle":"","parse-names":false,"suffix":""},{"dropping-particle":"","family":"Kamariah Abu Bakar","given":"","non-dropping-particle":"","parse-names":false,"suffix":""}],"container-title":"Malaysian Journal of Society and Space","id":"ITEM-1","issue":"2","issued":{"date-parts":[["2019"]]},"page":"15-30","title":"Amalan kelestarian alam sekitar dalam kalangan guru prasekolah","type":"article-journal","volume":"15"},"uris":["http://www.mendeley.com/documents/?uuid=e622db9a-486b-432f-bc1b-d870e1c55157"]}],"mendeley":{"formattedCitation":"(Farah Izyan Raman &amp; Kamariah Abu Bakar, 2019)","plainTextFormattedCitation":"(Farah Izyan Raman &amp; Kamariah Abu Bakar, 2019)","previouslyFormattedCitation":"(Farah Izyan Raman &amp; Kamariah Abu Bakar, 2019)"},"properties":{"noteIndex":0},"schema":"https://github.com/citation-style-language/schema/raw/master/csl-citation.json"}</w:instrText>
      </w:r>
      <w:r w:rsidR="0051703A" w:rsidRPr="0095484C">
        <w:rPr>
          <w:color w:val="auto"/>
          <w:lang w:val="ms-MY"/>
        </w:rPr>
        <w:fldChar w:fldCharType="separate"/>
      </w:r>
      <w:r w:rsidR="0051703A" w:rsidRPr="0095484C">
        <w:rPr>
          <w:noProof/>
          <w:color w:val="auto"/>
          <w:lang w:val="ms-MY"/>
        </w:rPr>
        <w:t>(Farah Izyan Raman &amp; Kamariah Abu Bakar, 2019)</w:t>
      </w:r>
      <w:r w:rsidR="0051703A" w:rsidRPr="0095484C">
        <w:rPr>
          <w:color w:val="auto"/>
          <w:lang w:val="ms-MY"/>
        </w:rPr>
        <w:fldChar w:fldCharType="end"/>
      </w:r>
      <w:r w:rsidR="0051703A" w:rsidRPr="0095484C">
        <w:rPr>
          <w:color w:val="auto"/>
          <w:lang w:val="ms-MY"/>
        </w:rPr>
        <w:t>.</w:t>
      </w:r>
      <w:r w:rsidR="004162E5" w:rsidRPr="0095484C">
        <w:rPr>
          <w:color w:val="auto"/>
          <w:lang w:val="ms-MY"/>
        </w:rPr>
        <w:t xml:space="preserve"> Penghayatan nilai ini merangkumi aspek </w:t>
      </w:r>
      <w:r w:rsidR="000678D2" w:rsidRPr="0095484C">
        <w:rPr>
          <w:color w:val="auto"/>
          <w:lang w:val="ms-MY"/>
        </w:rPr>
        <w:t>Pendidikan Alam Sekitar (</w:t>
      </w:r>
      <w:r w:rsidR="004162E5" w:rsidRPr="0095484C">
        <w:rPr>
          <w:color w:val="auto"/>
          <w:lang w:val="ms-MY"/>
        </w:rPr>
        <w:t>PAS</w:t>
      </w:r>
      <w:r w:rsidR="000678D2" w:rsidRPr="0095484C">
        <w:rPr>
          <w:color w:val="auto"/>
          <w:lang w:val="ms-MY"/>
        </w:rPr>
        <w:t>)</w:t>
      </w:r>
      <w:r w:rsidR="004162E5" w:rsidRPr="0095484C">
        <w:rPr>
          <w:color w:val="auto"/>
          <w:lang w:val="ms-MY"/>
        </w:rPr>
        <w:t xml:space="preserve"> sebagai antara agenda PPPM menjelang tahun 2021. PAS dilaksanakan ke seluruh sekolah rendah dan menengah di Malaysia bermula pada tahun 1986 </w:t>
      </w:r>
      <w:r w:rsidR="004162E5" w:rsidRPr="0095484C">
        <w:rPr>
          <w:color w:val="auto"/>
          <w:lang w:val="ms-MY"/>
        </w:rPr>
        <w:fldChar w:fldCharType="begin" w:fldLock="1"/>
      </w:r>
      <w:r w:rsidR="00057A62" w:rsidRPr="0095484C">
        <w:rPr>
          <w:color w:val="auto"/>
          <w:lang w:val="ms-MY"/>
        </w:rPr>
        <w:instrText>ADDIN CSL_CITATION {"citationItems":[{"id":"ITEM-1","itemData":{"author":[{"dropping-particle":"","family":"Haliza Abdul Rahman","given":"","non-dropping-particle":"","parse-names":false,"suffix":""}],"container-title":"Asian Journal of Environment, History and Heritage","id":"ITEM-1","issue":"December 2017","issued":{"date-parts":[["2017"]]},"page":"61-70","title":"Usaha Dan Cabaran Dalam Mengaplikasikan Pendidikan Alam Sekitar Dalam Sistem Persekolahan Di Malaysia","type":"article-journal","volume":"1"},"uris":["http://www.mendeley.com/documents/?uuid=22a96852-30b3-4de2-b13e-132e1ee155c2"]}],"mendeley":{"formattedCitation":"(Haliza Abdul Rahman, 2017)","manualFormatting":"(Haliza, 2017)","plainTextFormattedCitation":"(Haliza Abdul Rahman, 2017)","previouslyFormattedCitation":"(Haliza Abdul Rahman, 2017)"},"properties":{"noteIndex":0},"schema":"https://github.com/citation-style-language/schema/raw/master/csl-citation.json"}</w:instrText>
      </w:r>
      <w:r w:rsidR="004162E5" w:rsidRPr="0095484C">
        <w:rPr>
          <w:color w:val="auto"/>
          <w:lang w:val="ms-MY"/>
        </w:rPr>
        <w:fldChar w:fldCharType="separate"/>
      </w:r>
      <w:r w:rsidR="004162E5" w:rsidRPr="0095484C">
        <w:rPr>
          <w:noProof/>
          <w:color w:val="auto"/>
          <w:lang w:val="ms-MY"/>
        </w:rPr>
        <w:t>(Haliza, 2017)</w:t>
      </w:r>
      <w:r w:rsidR="004162E5" w:rsidRPr="0095484C">
        <w:rPr>
          <w:color w:val="auto"/>
          <w:lang w:val="ms-MY"/>
        </w:rPr>
        <w:fldChar w:fldCharType="end"/>
      </w:r>
      <w:r w:rsidR="004162E5" w:rsidRPr="0095484C">
        <w:rPr>
          <w:color w:val="auto"/>
          <w:lang w:val="ms-MY"/>
        </w:rPr>
        <w:t xml:space="preserve"> . Ia hanya dapat dilaksanakan selepas 11 tahun Deklarasi Tbilisi. Antara matlamat penting hasil deklarasi tersebut ialah bidang pendidikan berperanan dalam menghasilkan pelajar dan masyarakat yang literasi alam sekitar </w:t>
      </w:r>
      <w:r w:rsidR="004162E5" w:rsidRPr="0095484C">
        <w:rPr>
          <w:color w:val="auto"/>
          <w:lang w:val="ms-MY"/>
        </w:rPr>
        <w:fldChar w:fldCharType="begin" w:fldLock="1"/>
      </w:r>
      <w:r w:rsidR="004162E5" w:rsidRPr="0095484C">
        <w:rPr>
          <w:color w:val="auto"/>
          <w:lang w:val="ms-MY"/>
        </w:rPr>
        <w:instrText>ADDIN CSL_CITATION {"citationItems":[{"id":"ITEM-1","itemData":{"abstract":"définition de l'environmental education","author":[{"dropping-particle":"","family":"UNESCO","given":"","non-dropping-particle":"","parse-names":false,"suffix":""}],"id":"ITEM-1","issue":"1","issued":{"date-parts":[["1977"]]},"number-of-pages":"1-8","title":"Tbilisi Declaration. Intergovernmental Conference on Environmental Education.","type":"report","volume":"3"},"uris":["http://www.mendeley.com/documents/?uuid=17a34630-3771-4487-a56e-145c59a8af9b"]}],"mendeley":{"formattedCitation":"(UNESCO, 1977)","plainTextFormattedCitation":"(UNESCO, 1977)","previouslyFormattedCitation":"(UNESCO, 1977)"},"properties":{"noteIndex":0},"schema":"https://github.com/citation-style-language/schema/raw/master/csl-citation.json"}</w:instrText>
      </w:r>
      <w:r w:rsidR="004162E5" w:rsidRPr="0095484C">
        <w:rPr>
          <w:color w:val="auto"/>
          <w:lang w:val="ms-MY"/>
        </w:rPr>
        <w:fldChar w:fldCharType="separate"/>
      </w:r>
      <w:r w:rsidR="004162E5" w:rsidRPr="0095484C">
        <w:rPr>
          <w:noProof/>
          <w:color w:val="auto"/>
          <w:lang w:val="ms-MY"/>
        </w:rPr>
        <w:t>(UNESCO, 1977)</w:t>
      </w:r>
      <w:r w:rsidR="004162E5" w:rsidRPr="0095484C">
        <w:rPr>
          <w:color w:val="auto"/>
          <w:lang w:val="ms-MY"/>
        </w:rPr>
        <w:fldChar w:fldCharType="end"/>
      </w:r>
      <w:r w:rsidR="004162E5" w:rsidRPr="0095484C">
        <w:rPr>
          <w:color w:val="auto"/>
          <w:lang w:val="ms-MY"/>
        </w:rPr>
        <w:t xml:space="preserve">. </w:t>
      </w:r>
    </w:p>
    <w:p w14:paraId="66D61760" w14:textId="22326E0F" w:rsidR="004162E5" w:rsidRPr="0095484C" w:rsidRDefault="004162E5" w:rsidP="00ED7A93">
      <w:pPr>
        <w:spacing w:after="0" w:line="240" w:lineRule="auto"/>
        <w:ind w:right="0" w:firstLine="706"/>
        <w:rPr>
          <w:color w:val="auto"/>
          <w:lang w:val="ms-MY"/>
        </w:rPr>
      </w:pPr>
      <w:r w:rsidRPr="0095484C">
        <w:rPr>
          <w:color w:val="auto"/>
          <w:lang w:val="ms-MY"/>
        </w:rPr>
        <w:t>Pihak berkepentingan dalam bidang pendidikan, pembina dasar, penyelidik dan pendidik di kebanyakan negara telah menyedari kepentingan keperluan data tentang status</w:t>
      </w:r>
      <w:r w:rsidR="000678D2" w:rsidRPr="0095484C">
        <w:rPr>
          <w:color w:val="auto"/>
          <w:lang w:val="ms-MY"/>
        </w:rPr>
        <w:t xml:space="preserve"> literasi alam sekitar</w:t>
      </w:r>
      <w:r w:rsidRPr="0095484C">
        <w:rPr>
          <w:color w:val="auto"/>
          <w:lang w:val="ms-MY"/>
        </w:rPr>
        <w:t xml:space="preserve"> </w:t>
      </w:r>
      <w:r w:rsidR="000678D2" w:rsidRPr="0095484C">
        <w:rPr>
          <w:color w:val="auto"/>
          <w:lang w:val="ms-MY"/>
        </w:rPr>
        <w:t>(</w:t>
      </w:r>
      <w:r w:rsidRPr="0095484C">
        <w:rPr>
          <w:color w:val="auto"/>
          <w:lang w:val="ms-MY"/>
        </w:rPr>
        <w:t>LAS</w:t>
      </w:r>
      <w:r w:rsidR="000678D2" w:rsidRPr="0095484C">
        <w:rPr>
          <w:color w:val="auto"/>
          <w:lang w:val="ms-MY"/>
        </w:rPr>
        <w:t>)</w:t>
      </w:r>
      <w:r w:rsidRPr="0095484C">
        <w:rPr>
          <w:color w:val="auto"/>
          <w:lang w:val="ms-MY"/>
        </w:rPr>
        <w:t>. U</w:t>
      </w:r>
      <w:r w:rsidR="000678D2" w:rsidRPr="0095484C">
        <w:rPr>
          <w:color w:val="auto"/>
          <w:lang w:val="ms-MY"/>
        </w:rPr>
        <w:t xml:space="preserve">nited Nation Member State </w:t>
      </w:r>
      <w:r w:rsidRPr="0095484C">
        <w:rPr>
          <w:color w:val="auto"/>
          <w:lang w:val="ms-MY"/>
        </w:rPr>
        <w:t>antara badan awal yang telah mengumpul penyelidik bagi mencapai kesepakatan dalam penilaian komponen LAS. Akhirnya, pada tahun 1978, ke</w:t>
      </w:r>
      <w:r w:rsidR="008E1263" w:rsidRPr="0095484C">
        <w:rPr>
          <w:color w:val="auto"/>
          <w:lang w:val="ms-MY"/>
        </w:rPr>
        <w:t>e</w:t>
      </w:r>
      <w:r w:rsidRPr="0095484C">
        <w:rPr>
          <w:color w:val="auto"/>
          <w:lang w:val="ms-MY"/>
        </w:rPr>
        <w:t xml:space="preserve">mpat-empat komponen LAS (pengetahuan, kemahiran, afektif dan tingkah laku) telah disepakati dan disahkan dalam Deklarasi Tbilisi </w:t>
      </w:r>
      <w:r w:rsidRPr="0095484C">
        <w:rPr>
          <w:color w:val="auto"/>
          <w:lang w:val="ms-MY"/>
        </w:rPr>
        <w:fldChar w:fldCharType="begin" w:fldLock="1"/>
      </w:r>
      <w:r w:rsidR="00057A62" w:rsidRPr="0095484C">
        <w:rPr>
          <w:color w:val="auto"/>
          <w:lang w:val="ms-MY"/>
        </w:rPr>
        <w:instrText>ADDIN CSL_CITATION {"citationItems":[{"id":"ITEM-1","itemData":{"abstract":"At no other time in Earth’s history have humans had as great an impact on the planet’s systems. Disagreements about how best to approach the issues raised by the interactions between humans and Earth’s life-support systems will continue to challenge social and political systems, and it is clear that only an environmentally literate public will be able to find workable, evidence-based solutions for these challenges. In the United States, government agencies, professional organizations, education institutions, and corporations have demonstrated their interest in the enhancement of environmental literacy by investing hundreds of millions of dollars in efforts to achieve that goal. Internationally, the United Nations’ Decade of Education for Sustainable Development is nearing an end. To aid in gauging our progress in achieving environmental literacy nationally and internationally, this project has built on recent groundbreaking efforts to conduct large-scale assessments of environmental literacy and facilitate the development of a next generation of national and international assessments This document presents a new, comprehensive, research-based description of environmental literacy and applies that work to the creation of a framework for an assessment of environmental literacy that is proposed as an optional component in the Organisation for Economic Co-operation and Development’s (OECD) Programme for International Student Assessment (PISA) 2015. This collaborative effort brought together, for the first time, experts in research, assessment, and evaluation in the fields of social studies education, science education, environmental education, and related science and social science fields, who critiqued early drafts, provided references, and suggested revisions.","author":[{"dropping-particle":"","family":"Hollweg","given":"K.","non-dropping-particle":"","parse-names":false,"suffix":""},{"dropping-particle":"","family":"Taylor","given":"J.","non-dropping-particle":"","parse-names":false,"suffix":""},{"dropping-particle":"","family":"Bybee","given":"R.","non-dropping-particle":"","parse-names":false,"suffix":""},{"dropping-particle":"","family":"Marcinkowski","given":"T.","non-dropping-particle":"","parse-names":false,"suffix":""},{"dropping-particle":"","family":"McBeth","given":"W.","non-dropping-particle":"","parse-names":false,"suffix":""},{"dropping-particle":"","family":"Zoido","given":"P.","non-dropping-particle":"","parse-names":false,"suffix":""}],"container-title":"North American Association for Environmental Education","id":"ITEM-1","issued":{"date-parts":[["2011"]]},"page":"122","title":"Developing a framework for assessing environmental literacy","type":"article-journal"},"uris":["http://www.mendeley.com/documents/?uuid=4f97e518-0f81-4ef3-8d9d-f072ae4d9d33"]}],"mendeley":{"formattedCitation":"(Hollweg et al., 2011)","plainTextFormattedCitation":"(Hollweg et al., 2011)","previouslyFormattedCitation":"(Hollweg et al., 2011)"},"properties":{"noteIndex":0},"schema":"https://github.com/citation-style-language/schema/raw/master/csl-citation.json"}</w:instrText>
      </w:r>
      <w:r w:rsidRPr="0095484C">
        <w:rPr>
          <w:color w:val="auto"/>
          <w:lang w:val="ms-MY"/>
        </w:rPr>
        <w:fldChar w:fldCharType="separate"/>
      </w:r>
      <w:r w:rsidR="00C60E74" w:rsidRPr="0095484C">
        <w:rPr>
          <w:noProof/>
          <w:color w:val="auto"/>
          <w:lang w:val="ms-MY"/>
        </w:rPr>
        <w:t>(Hollweg et al., 2011)</w:t>
      </w:r>
      <w:r w:rsidRPr="0095484C">
        <w:rPr>
          <w:color w:val="auto"/>
          <w:lang w:val="ms-MY"/>
        </w:rPr>
        <w:fldChar w:fldCharType="end"/>
      </w:r>
      <w:r w:rsidRPr="0095484C">
        <w:rPr>
          <w:color w:val="auto"/>
          <w:lang w:val="ms-MY"/>
        </w:rPr>
        <w:t xml:space="preserve">. </w:t>
      </w:r>
    </w:p>
    <w:p w14:paraId="3E4BB66F" w14:textId="659A4A60" w:rsidR="004162E5" w:rsidRPr="0095484C" w:rsidRDefault="004162E5" w:rsidP="00ED7A93">
      <w:pPr>
        <w:spacing w:after="0" w:line="240" w:lineRule="auto"/>
        <w:ind w:right="0" w:firstLine="720"/>
        <w:rPr>
          <w:color w:val="auto"/>
          <w:lang w:val="ms-MY"/>
        </w:rPr>
      </w:pPr>
      <w:r w:rsidRPr="0095484C">
        <w:rPr>
          <w:color w:val="auto"/>
          <w:lang w:val="ms-MY"/>
        </w:rPr>
        <w:t xml:space="preserve">Namun demikian, penilaian LAS secara sistematik dan </w:t>
      </w:r>
      <w:r w:rsidR="008E1263" w:rsidRPr="0095484C">
        <w:rPr>
          <w:color w:val="auto"/>
          <w:lang w:val="ms-MY"/>
        </w:rPr>
        <w:t xml:space="preserve">bersepadu dalam skala nasional </w:t>
      </w:r>
      <w:r w:rsidRPr="0095484C">
        <w:rPr>
          <w:color w:val="auto"/>
          <w:lang w:val="ms-MY"/>
        </w:rPr>
        <w:t xml:space="preserve">hanya bermula di Korea dalam tahun 2002-2003 (Shin et al., 2005), Israel </w:t>
      </w:r>
      <w:r w:rsidRPr="0095484C">
        <w:rPr>
          <w:color w:val="auto"/>
          <w:lang w:val="ms-MY"/>
        </w:rPr>
        <w:fldChar w:fldCharType="begin" w:fldLock="1"/>
      </w:r>
      <w:r w:rsidR="00057A62" w:rsidRPr="0095484C">
        <w:rPr>
          <w:color w:val="auto"/>
          <w:lang w:val="ms-MY"/>
        </w:rPr>
        <w:instrText>ADDIN CSL_CITATION {"citationItems":[{"id":"ITEM-1","itemData":{"DOI":"10.3200/JOEE.39.2.3-20","ISBN":"0095-8964","ISSN":"0095-8964","PMID":"23623919","abstract":"The authors conducted a national survey of 6th- and 12th-grade students in Israel to evaluate their environmental literacy, including the dimensions of environmental knowledge, attitudes, and behavior. In this article, the authors present the results of the survey, the correlations between these different dimensions, and their associations with demographic and experiential data. The authors did not find a significant correlation between knowledge and behavior. Ethnic and socioeconomic characteristics were moderately associated with environmental literacy, whereas the presence of an adult who mediated children's relation to nature was strongly related to environmental attitudes and behavior and weakly related to knowledge. The results suggest that the intended objectives of environmental education in Israel have not been achieved. The authors call for additional research to identify ways to improve environmental education in the Israeli public schools. [PUBLICATION ABSTRACT]","author":[{"dropping-particle":"","family":"Negev","given":"Maya","non-dropping-particle":"","parse-names":false,"suffix":""},{"dropping-particle":"","family":"Sagy","given":"Gonen","non-dropping-particle":"","parse-names":false,"suffix":""},{"dropping-particle":"","family":"Garb","given":"Yaakov","non-dropping-particle":"","parse-names":false,"suffix":""},{"dropping-particle":"","family":"Salzberg","given":"Alan","non-dropping-particle":"","parse-names":false,"suffix":""},{"dropping-particle":"","family":"Tal","given":"Alon","non-dropping-particle":"","parse-names":false,"suffix":""}],"container-title":"The Journal of Environmental Education","id":"ITEM-1","issue":"2","issued":{"date-parts":[["2008","1"]]},"page":"3-20","title":"Evaluating the Environmental Literacy of Israeli Elementary and High School Students","type":"article-journal","volume":"39"},"uris":["http://www.mendeley.com/documents/?uuid=70671f50-ffff-4179-a124-2e4672bdaf75"]}],"mendeley":{"formattedCitation":"(Negev, Sagy, Garb, Salzberg, &amp; Tal, 2008)","manualFormatting":"(Negev et al., 2008)","plainTextFormattedCitation":"(Negev, Sagy, Garb, Salzberg, &amp; Tal, 2008)","previouslyFormattedCitation":"(Negev, Sagy, Garb, Salzberg, &amp; Tal, 2008)"},"properties":{"noteIndex":0},"schema":"https://github.com/citation-style-language/schema/raw/master/csl-citation.json"}</w:instrText>
      </w:r>
      <w:r w:rsidRPr="0095484C">
        <w:rPr>
          <w:color w:val="auto"/>
          <w:lang w:val="ms-MY"/>
        </w:rPr>
        <w:fldChar w:fldCharType="separate"/>
      </w:r>
      <w:r w:rsidRPr="0095484C">
        <w:rPr>
          <w:noProof/>
          <w:color w:val="auto"/>
          <w:lang w:val="ms-MY"/>
        </w:rPr>
        <w:t>(Negev et al., 2008)</w:t>
      </w:r>
      <w:r w:rsidRPr="0095484C">
        <w:rPr>
          <w:color w:val="auto"/>
          <w:lang w:val="ms-MY"/>
        </w:rPr>
        <w:fldChar w:fldCharType="end"/>
      </w:r>
      <w:r w:rsidRPr="0095484C">
        <w:rPr>
          <w:color w:val="auto"/>
          <w:lang w:val="ms-MY"/>
        </w:rPr>
        <w:t xml:space="preserve">, Amerika Syarikat (McBeth &amp; Volk, 2010) dan Turki (Erdogan, 2009; Erdogan et al., 2011). Kajian-kajian ini akhirnya telah menghasilkan beberapa instrumen standard yang menjadi penanda aras kajian </w:t>
      </w:r>
      <w:r w:rsidR="008E1263" w:rsidRPr="0095484C">
        <w:rPr>
          <w:color w:val="auto"/>
          <w:lang w:val="ms-MY"/>
        </w:rPr>
        <w:t>LAS</w:t>
      </w:r>
      <w:r w:rsidRPr="0095484C">
        <w:rPr>
          <w:color w:val="auto"/>
          <w:lang w:val="ms-MY"/>
        </w:rPr>
        <w:t>. Antara instrumen yang dihasilkan ialah Elementary School Environmental Literacy Instrument (E</w:t>
      </w:r>
      <w:r w:rsidR="008E1263" w:rsidRPr="0095484C">
        <w:rPr>
          <w:color w:val="auto"/>
          <w:lang w:val="ms-MY"/>
        </w:rPr>
        <w:t>SELI) (</w:t>
      </w:r>
      <w:r w:rsidRPr="0095484C">
        <w:rPr>
          <w:color w:val="auto"/>
          <w:lang w:val="ms-MY"/>
        </w:rPr>
        <w:t>Erdogan, 2009), Secondary School Environmental Literacy Instrument (SSEL</w:t>
      </w:r>
      <w:r w:rsidR="008E1263" w:rsidRPr="0095484C">
        <w:rPr>
          <w:color w:val="auto"/>
          <w:lang w:val="ms-MY"/>
        </w:rPr>
        <w:t>I) (</w:t>
      </w:r>
      <w:r w:rsidR="00822CBB" w:rsidRPr="0095484C">
        <w:rPr>
          <w:color w:val="auto"/>
          <w:lang w:val="ms-MY"/>
        </w:rPr>
        <w:t>Wilke, 1995</w:t>
      </w:r>
      <w:r w:rsidR="00822CBB">
        <w:rPr>
          <w:color w:val="auto"/>
          <w:lang w:val="ms-MY"/>
        </w:rPr>
        <w:t>; McBeth, 1997</w:t>
      </w:r>
      <w:r w:rsidR="008E1263" w:rsidRPr="0095484C">
        <w:rPr>
          <w:color w:val="auto"/>
          <w:lang w:val="ms-MY"/>
        </w:rPr>
        <w:t xml:space="preserve">) </w:t>
      </w:r>
      <w:r w:rsidRPr="0095484C">
        <w:rPr>
          <w:color w:val="auto"/>
          <w:lang w:val="ms-MY"/>
        </w:rPr>
        <w:t xml:space="preserve">dan Middle School Environmental Literacy Instrument (MSELI) (McBeth </w:t>
      </w:r>
      <w:r w:rsidR="00A53F50" w:rsidRPr="0095484C">
        <w:rPr>
          <w:color w:val="auto"/>
          <w:lang w:val="ms-MY"/>
        </w:rPr>
        <w:t>&amp; Volk</w:t>
      </w:r>
      <w:r w:rsidRPr="0095484C">
        <w:rPr>
          <w:color w:val="auto"/>
          <w:lang w:val="ms-MY"/>
        </w:rPr>
        <w:t>, 2010).</w:t>
      </w:r>
    </w:p>
    <w:p w14:paraId="79A2A420" w14:textId="2E669942" w:rsidR="004162E5" w:rsidRPr="0095484C" w:rsidRDefault="004162E5" w:rsidP="00ED7A93">
      <w:pPr>
        <w:spacing w:after="0" w:line="240" w:lineRule="auto"/>
        <w:ind w:right="0" w:firstLine="706"/>
        <w:rPr>
          <w:color w:val="auto"/>
          <w:lang w:val="ms-MY"/>
        </w:rPr>
      </w:pPr>
      <w:r w:rsidRPr="0095484C">
        <w:rPr>
          <w:color w:val="auto"/>
          <w:lang w:val="ms-MY"/>
        </w:rPr>
        <w:t>Di Malaysia, kajian berkaitan LAS banyak dilaksanakan tetapi menggunakan pelbag</w:t>
      </w:r>
      <w:r w:rsidR="009A047F" w:rsidRPr="0095484C">
        <w:rPr>
          <w:color w:val="auto"/>
          <w:lang w:val="ms-MY"/>
        </w:rPr>
        <w:t>ai instrumen. Instrumen seperti Primary School Environmental Literacy (</w:t>
      </w:r>
      <w:r w:rsidR="009A047F" w:rsidRPr="0095484C">
        <w:rPr>
          <w:color w:val="000000" w:themeColor="text1"/>
          <w:lang w:val="ms-MY"/>
        </w:rPr>
        <w:t>P</w:t>
      </w:r>
      <w:r w:rsidRPr="0095484C">
        <w:rPr>
          <w:color w:val="000000" w:themeColor="text1"/>
          <w:lang w:val="ms-MY"/>
        </w:rPr>
        <w:t>SELI</w:t>
      </w:r>
      <w:r w:rsidR="009A047F" w:rsidRPr="0095484C">
        <w:rPr>
          <w:color w:val="000000" w:themeColor="text1"/>
          <w:lang w:val="ms-MY"/>
        </w:rPr>
        <w:t>)</w:t>
      </w:r>
      <w:r w:rsidR="009A047F" w:rsidRPr="0095484C">
        <w:rPr>
          <w:color w:val="auto"/>
          <w:lang w:val="ms-MY"/>
        </w:rPr>
        <w:t xml:space="preserve"> dan Middle School Environmental Literacy</w:t>
      </w:r>
      <w:r w:rsidR="00342B33" w:rsidRPr="0095484C">
        <w:rPr>
          <w:color w:val="auto"/>
          <w:lang w:val="ms-MY"/>
        </w:rPr>
        <w:t xml:space="preserve"> Survey</w:t>
      </w:r>
      <w:r w:rsidR="009A047F" w:rsidRPr="0095484C">
        <w:rPr>
          <w:color w:val="auto"/>
          <w:lang w:val="ms-MY"/>
        </w:rPr>
        <w:t xml:space="preserve"> (</w:t>
      </w:r>
      <w:r w:rsidRPr="0095484C">
        <w:rPr>
          <w:color w:val="000000" w:themeColor="text1"/>
          <w:lang w:val="ms-MY"/>
        </w:rPr>
        <w:t>MSEL</w:t>
      </w:r>
      <w:r w:rsidR="009A047F" w:rsidRPr="0095484C">
        <w:rPr>
          <w:color w:val="000000" w:themeColor="text1"/>
          <w:lang w:val="ms-MY"/>
        </w:rPr>
        <w:t>S)</w:t>
      </w:r>
      <w:r w:rsidR="008E1263" w:rsidRPr="0095484C">
        <w:rPr>
          <w:color w:val="FF0000"/>
          <w:lang w:val="ms-MY"/>
        </w:rPr>
        <w:t xml:space="preserve"> </w:t>
      </w:r>
      <w:r w:rsidRPr="0095484C">
        <w:rPr>
          <w:color w:val="auto"/>
          <w:lang w:val="ms-MY"/>
        </w:rPr>
        <w:t>diadaptasi untuk mengukur LAS di peringkat sekolah rendah. Manakala instrumen SSELI,</w:t>
      </w:r>
      <w:r w:rsidR="00C10D81" w:rsidRPr="0095484C">
        <w:rPr>
          <w:color w:val="auto"/>
          <w:lang w:val="ms-MY"/>
        </w:rPr>
        <w:t xml:space="preserve"> Environmental Literacy Survey </w:t>
      </w:r>
      <w:r w:rsidR="00C10D81" w:rsidRPr="0095484C">
        <w:rPr>
          <w:color w:val="000000" w:themeColor="text1"/>
          <w:lang w:val="ms-MY"/>
        </w:rPr>
        <w:t>(</w:t>
      </w:r>
      <w:r w:rsidRPr="0095484C">
        <w:rPr>
          <w:color w:val="000000" w:themeColor="text1"/>
          <w:lang w:val="ms-MY"/>
        </w:rPr>
        <w:t>ELS</w:t>
      </w:r>
      <w:r w:rsidR="00C10D81" w:rsidRPr="0095484C">
        <w:rPr>
          <w:color w:val="000000" w:themeColor="text1"/>
          <w:lang w:val="ms-MY"/>
        </w:rPr>
        <w:t>) dan Wisconsin Environmental Survey (</w:t>
      </w:r>
      <w:r w:rsidRPr="0095484C">
        <w:rPr>
          <w:color w:val="000000" w:themeColor="text1"/>
          <w:lang w:val="ms-MY"/>
        </w:rPr>
        <w:t>WES</w:t>
      </w:r>
      <w:r w:rsidR="00C10D81" w:rsidRPr="0095484C">
        <w:rPr>
          <w:color w:val="000000" w:themeColor="text1"/>
          <w:lang w:val="ms-MY"/>
        </w:rPr>
        <w:t>)</w:t>
      </w:r>
      <w:r w:rsidR="008E1263" w:rsidRPr="0095484C">
        <w:rPr>
          <w:color w:val="000000" w:themeColor="text1"/>
          <w:lang w:val="ms-MY"/>
        </w:rPr>
        <w:t xml:space="preserve"> </w:t>
      </w:r>
      <w:r w:rsidRPr="0095484C">
        <w:rPr>
          <w:color w:val="auto"/>
          <w:lang w:val="ms-MY"/>
        </w:rPr>
        <w:t xml:space="preserve">digunakan di sekolah menengah </w:t>
      </w:r>
      <w:r w:rsidRPr="0095484C">
        <w:rPr>
          <w:color w:val="auto"/>
          <w:lang w:val="ms-MY"/>
        </w:rPr>
        <w:fldChar w:fldCharType="begin" w:fldLock="1"/>
      </w:r>
      <w:r w:rsidR="00057A62" w:rsidRPr="0095484C">
        <w:rPr>
          <w:color w:val="auto"/>
          <w:lang w:val="ms-MY"/>
        </w:rPr>
        <w:instrText>ADDIN CSL_CITATION {"citationItems":[{"id":"ITEM-1","itemData":{"ISSN":"13063065","abstract":"This study determined the contribution of predictor factors (i.e. knowledge about the environment as well as internal and environmental factors) on environmental care behaviour among aboriginal students. The knowledge about the environment that was investigated in this research includes environmental knowledge and environmental action knowledge. The internal factors include elements of attitude, personal responsibility, and beliefs, while the elements of environment factors are social influences, information resources, and environmental management facilities. In addition, this study used an environmental knowledge test and questionnaire as research instruments. A total of 445 aboriginal students from the Malaysian state of Pahang were involved in this research. The research data were analysed using Structural Equation Modelling (SEM). The research findings showed that the predictor factors (knowledge, attitude, personal responsibility, beliefs, social influences, information resources, and environmental management facilities) contributed 44% towards environmental care behaviour. In fact, the factors that contributed most to environmental behaviour were social influences and beliefs, followed by environmental management facilities, attitude, and personal responsibility. Nonetheless, knowledge concerning the environment did not contribute towards behaviour, but it influenced attitude, which in turn affected behaviour. Hence, the factors that have been identified to contribute to environmental care behaviour should be considered in planning educational development for the aboriginal community in order to achieve environmental environmental sustainability.","author":[{"dropping-particle":"","family":"Norshariani Abd Rahman","given":"","non-dropping-particle":"","parse-names":false,"suffix":""}],"container-title":"International Journal of Environmental and Science Education","id":"ITEM-1","issue":"12","issued":{"date-parts":[["2016"]]},"page":"5349-5366","title":"Knowledge, internal, and environmental factors on environmental care behaviour among aboriginal students in Malaysia","type":"article-journal","volume":"11"},"uris":["http://www.mendeley.com/documents/?uuid=6e6e0084-d37a-4c10-a26e-e66572cb0318"]}],"mendeley":{"formattedCitation":"(Norshariani Abd Rahman, 2016)","manualFormatting":"(Norshariani, 2016","plainTextFormattedCitation":"(Norshariani Abd Rahman, 2016)","previouslyFormattedCitation":"(Norshariani Abd Rahman, 2016)"},"properties":{"noteIndex":0},"schema":"https://github.com/citation-style-language/schema/raw/master/csl-citation.json"}</w:instrText>
      </w:r>
      <w:r w:rsidRPr="0095484C">
        <w:rPr>
          <w:color w:val="auto"/>
          <w:lang w:val="ms-MY"/>
        </w:rPr>
        <w:fldChar w:fldCharType="separate"/>
      </w:r>
      <w:r w:rsidR="008E1263" w:rsidRPr="0095484C">
        <w:rPr>
          <w:noProof/>
          <w:color w:val="auto"/>
          <w:lang w:val="ms-MY"/>
        </w:rPr>
        <w:t>(</w:t>
      </w:r>
      <w:r w:rsidR="00822CBB" w:rsidRPr="0095484C">
        <w:rPr>
          <w:noProof/>
          <w:color w:val="auto"/>
          <w:lang w:val="ms-MY"/>
        </w:rPr>
        <w:t>Salwati &amp; Zurida, 2009</w:t>
      </w:r>
      <w:r w:rsidR="00822CBB">
        <w:rPr>
          <w:noProof/>
          <w:color w:val="auto"/>
          <w:lang w:val="ms-MY"/>
        </w:rPr>
        <w:t xml:space="preserve">; </w:t>
      </w:r>
      <w:r w:rsidR="00822CBB" w:rsidRPr="0095484C">
        <w:rPr>
          <w:color w:val="auto"/>
          <w:lang w:val="ms-MY"/>
        </w:rPr>
        <w:fldChar w:fldCharType="begin" w:fldLock="1"/>
      </w:r>
      <w:r w:rsidR="00822CBB" w:rsidRPr="0095484C">
        <w:rPr>
          <w:color w:val="auto"/>
          <w:lang w:val="ms-MY"/>
        </w:rPr>
        <w:instrText>ADDIN CSL_CITATION {"citationItems":[{"id":"ITEM-1","itemData":{"author":[{"dropping-particle":"","family":"Lay Yoon Fah","given":"","non-dropping-particle":"","parse-names":false,"suffix":""},{"dropping-particle":"","family":"Anuthra Sirisena","given":"","non-dropping-particle":"","parse-names":false,"suffix":""}],"container-title":"Jurnal Pemikir Pendidikan","id":"ITEM-1","issue":"1992","issued":{"date-parts":[["2014"]]},"page":"119-144","title":"Relationships Between The Knowledge, Attitudes, And Behaviour Dimensions Of Environmental Literacy: A Structural Equation Modeling Approach Using Smartpls","type":"article-journal","volume":"5"},"uris":["http://www.mendeley.com/documents/?uuid=3794bcdf-69c6-44a3-8095-d369a61389b7"]}],"mendeley":{"formattedCitation":"(Lay Yoon Fah &amp; Anuthra Sirisena, 2014)","manualFormatting":" Lay &amp; Anuthra, 2014","plainTextFormattedCitation":"(Lay Yoon Fah &amp; Anuthra Sirisena, 2014)","previouslyFormattedCitation":"(Lay Yoon Fah &amp; Anuthra Sirisena, 2014)"},"properties":{"noteIndex":0},"schema":"https://github.com/citation-style-language/schema/raw/master/csl-citation.json"}</w:instrText>
      </w:r>
      <w:r w:rsidR="00822CBB" w:rsidRPr="0095484C">
        <w:rPr>
          <w:color w:val="auto"/>
          <w:lang w:val="ms-MY"/>
        </w:rPr>
        <w:fldChar w:fldCharType="separate"/>
      </w:r>
      <w:r w:rsidR="00822CBB" w:rsidRPr="0095484C">
        <w:rPr>
          <w:noProof/>
          <w:color w:val="auto"/>
          <w:lang w:val="ms-MY"/>
        </w:rPr>
        <w:t>Lay &amp; Anuthra, 2014</w:t>
      </w:r>
      <w:r w:rsidR="00822CBB" w:rsidRPr="0095484C">
        <w:rPr>
          <w:color w:val="auto"/>
          <w:lang w:val="ms-MY"/>
        </w:rPr>
        <w:fldChar w:fldCharType="end"/>
      </w:r>
      <w:r w:rsidR="00822CBB">
        <w:rPr>
          <w:color w:val="auto"/>
          <w:lang w:val="ms-MY"/>
        </w:rPr>
        <w:t xml:space="preserve">; </w:t>
      </w:r>
      <w:r w:rsidR="008E1263" w:rsidRPr="0095484C">
        <w:rPr>
          <w:noProof/>
          <w:color w:val="auto"/>
          <w:lang w:val="ms-MY"/>
        </w:rPr>
        <w:t>Norshariani</w:t>
      </w:r>
      <w:r w:rsidR="00822CBB">
        <w:rPr>
          <w:noProof/>
          <w:color w:val="auto"/>
          <w:lang w:val="ms-MY"/>
        </w:rPr>
        <w:t xml:space="preserve">, </w:t>
      </w:r>
      <w:r w:rsidRPr="0095484C">
        <w:rPr>
          <w:noProof/>
          <w:color w:val="auto"/>
          <w:lang w:val="ms-MY"/>
        </w:rPr>
        <w:t>2016</w:t>
      </w:r>
      <w:r w:rsidRPr="0095484C">
        <w:rPr>
          <w:color w:val="auto"/>
          <w:lang w:val="ms-MY"/>
        </w:rPr>
        <w:fldChar w:fldCharType="end"/>
      </w:r>
      <w:r w:rsidRPr="0095484C">
        <w:rPr>
          <w:color w:val="auto"/>
          <w:lang w:val="ms-MY"/>
        </w:rPr>
        <w:fldChar w:fldCharType="begin" w:fldLock="1"/>
      </w:r>
      <w:r w:rsidR="00057A62" w:rsidRPr="0095484C">
        <w:rPr>
          <w:color w:val="auto"/>
          <w:lang w:val="ms-MY"/>
        </w:rPr>
        <w:instrText>ADDIN CSL_CITATION {"citationItems":[{"id":"ITEM-1","itemData":{"author":[{"dropping-particle":"","family":"Salwati Yaakub","given":"","non-dropping-particle":"","parse-names":false,"suffix":""},{"dropping-particle":"","family":"Zurida Ismail","given":"","non-dropping-particle":"","parse-names":false,"suffix":""}],"container-title":"Third International Conference on Science and Mathematics Education (CoSMEd) 2009","id":"ITEM-1","issued":{"date-parts":[["2009"]]},"publisher-place":"Penang, Malaysia","title":"Environmental Literacy Of Malaysian Secondary School Students","type":"paper-conference"},"uris":["http://www.mendeley.com/documents/?uuid=27b11f3d-27c6-497f-afd2-d2ae9192177d"]}],"mendeley":{"formattedCitation":"(Salwati Yaakub &amp; Zurida Ismail, 2009)","manualFormatting":" Salwati &amp; Zurida, 2009)","plainTextFormattedCitation":"(Salwati Yaakub &amp; Zurida Ismail, 2009)","previouslyFormattedCitation":"(Salwati Yaakub &amp; Zurida Ismail, 2009)"},"properties":{"noteIndex":0},"schema":"https://github.com/citation-style-language/schema/raw/master/csl-citation.json"}</w:instrText>
      </w:r>
      <w:r w:rsidRPr="0095484C">
        <w:rPr>
          <w:color w:val="auto"/>
          <w:lang w:val="ms-MY"/>
        </w:rPr>
        <w:fldChar w:fldCharType="separate"/>
      </w:r>
      <w:r w:rsidRPr="0095484C">
        <w:rPr>
          <w:noProof/>
          <w:color w:val="auto"/>
          <w:lang w:val="ms-MY"/>
        </w:rPr>
        <w:t>)</w:t>
      </w:r>
      <w:r w:rsidRPr="0095484C">
        <w:rPr>
          <w:color w:val="auto"/>
          <w:lang w:val="ms-MY"/>
        </w:rPr>
        <w:fldChar w:fldCharType="end"/>
      </w:r>
      <w:r w:rsidRPr="0095484C">
        <w:rPr>
          <w:color w:val="auto"/>
          <w:lang w:val="ms-MY"/>
        </w:rPr>
        <w:t>. Satu instrumen standard perlu digunakan b</w:t>
      </w:r>
      <w:r w:rsidR="008E1263" w:rsidRPr="0095484C">
        <w:rPr>
          <w:color w:val="auto"/>
          <w:lang w:val="ms-MY"/>
        </w:rPr>
        <w:t xml:space="preserve">agi mengukur LAS dalam konteks </w:t>
      </w:r>
      <w:r w:rsidRPr="0095484C">
        <w:rPr>
          <w:color w:val="auto"/>
          <w:lang w:val="ms-MY"/>
        </w:rPr>
        <w:t xml:space="preserve">PAS di Malaysia secara bersepadu. Justeru itu, kajian ini telah menggunakan instrumen </w:t>
      </w:r>
      <w:r w:rsidR="009E2E35" w:rsidRPr="0095484C">
        <w:rPr>
          <w:color w:val="auto"/>
          <w:lang w:val="ms-MY"/>
        </w:rPr>
        <w:t>Instrumen Literasi Alam Sekitar Pelajar Sekolah Menengah (</w:t>
      </w:r>
      <w:r w:rsidRPr="0095484C">
        <w:rPr>
          <w:color w:val="auto"/>
          <w:lang w:val="ms-MY"/>
        </w:rPr>
        <w:t>ILASPSM</w:t>
      </w:r>
      <w:r w:rsidR="009E2E35" w:rsidRPr="0095484C">
        <w:rPr>
          <w:color w:val="auto"/>
          <w:lang w:val="ms-MY"/>
        </w:rPr>
        <w:t>)</w:t>
      </w:r>
      <w:r w:rsidRPr="0095484C">
        <w:rPr>
          <w:color w:val="auto"/>
          <w:lang w:val="ms-MY"/>
        </w:rPr>
        <w:t xml:space="preserve"> </w:t>
      </w:r>
      <w:r w:rsidR="006658E5" w:rsidRPr="0095484C">
        <w:rPr>
          <w:color w:val="auto"/>
          <w:lang w:val="ms-MY"/>
        </w:rPr>
        <w:t>(</w:t>
      </w:r>
      <w:r w:rsidR="008E1263" w:rsidRPr="0095484C">
        <w:rPr>
          <w:noProof/>
          <w:color w:val="auto"/>
          <w:lang w:val="ms-MY"/>
        </w:rPr>
        <w:t>Salwati</w:t>
      </w:r>
      <w:r w:rsidR="006658E5" w:rsidRPr="0095484C">
        <w:rPr>
          <w:noProof/>
          <w:color w:val="auto"/>
          <w:lang w:val="ms-MY"/>
        </w:rPr>
        <w:t>, 2013)</w:t>
      </w:r>
      <w:r w:rsidR="006658E5" w:rsidRPr="0095484C">
        <w:rPr>
          <w:color w:val="auto"/>
          <w:lang w:val="ms-MY"/>
        </w:rPr>
        <w:t xml:space="preserve"> </w:t>
      </w:r>
      <w:r w:rsidRPr="0095484C">
        <w:rPr>
          <w:color w:val="auto"/>
          <w:lang w:val="ms-MY"/>
        </w:rPr>
        <w:t xml:space="preserve">untuk mengukur LAS dalam kalangan pelajar sekolah menengah. </w:t>
      </w:r>
    </w:p>
    <w:p w14:paraId="6F7F5DBA" w14:textId="78FC11FE" w:rsidR="004162E5" w:rsidRPr="0095484C" w:rsidRDefault="004162E5" w:rsidP="00ED7A93">
      <w:pPr>
        <w:spacing w:after="0" w:line="240" w:lineRule="auto"/>
        <w:ind w:left="-15" w:right="0" w:firstLine="735"/>
        <w:rPr>
          <w:color w:val="auto"/>
          <w:lang w:val="ms-MY"/>
        </w:rPr>
      </w:pPr>
      <w:r w:rsidRPr="0095484C">
        <w:rPr>
          <w:color w:val="auto"/>
          <w:lang w:val="ms-MY"/>
        </w:rPr>
        <w:t xml:space="preserve">Sehingga kini, kajian LAS masih lagi dilaksanakan di seluruh dunia. Kajian bukan saja melibatkan komponen LAS dan perhubungan antara pemboleh ubah serta hubungan dengan tingkah laku alam sekitar. Kini, ia telah berkembang dengan penambahan elemen sosiodemografi dan sosioekonomi  sebagai faktor peramal yang mempengaruhi tingkah laku bertanggungjawab alam sekitar </w:t>
      </w:r>
      <w:r w:rsidRPr="0095484C">
        <w:rPr>
          <w:color w:val="auto"/>
          <w:lang w:val="ms-MY"/>
        </w:rPr>
        <w:fldChar w:fldCharType="begin" w:fldLock="1"/>
      </w:r>
      <w:r w:rsidR="00057A62" w:rsidRPr="0095484C">
        <w:rPr>
          <w:color w:val="auto"/>
          <w:lang w:val="ms-MY"/>
        </w:rPr>
        <w:instrText>ADDIN CSL_CITATION {"citationItems":[{"id":"ITEM-1","itemData":{"DOI":"10.1080/1533015X.2018.1431163","ISSN":"15330389","abstract":"© 2018 Taylor  &amp;  Francis Group, LLC As a reflective activity at niche scale in transition management for system-wide changes in universities for sustainable societies, this study aimed to evaluate student environmental literacy (EL) and assess the effects of sociodemographic variables on the level of EL among students at Shahid Beheshti University in Iran. A total of 1,068 students took the EL test. The test had four parts: knowledge, attitude, sensitivity, and concern. The findings indicated that students had a positive attitude and a high degree of concern and showed sensitivity to the environment, but they had only low-to-moderate levels of knowledge. The sociodemographic variables of gender, age, and environmental experience had a significant effect on EL and mass media served as the main source of environmental information. Finally, recommendations are made regarding the cultivation of the results into effective content (what) and ways of teaching and learning (how) EL at niche level of universities.","author":[{"dropping-particle":"","family":"Veisi","given":"Hadi","non-dropping-particle":"","parse-names":false,"suffix":""},{"dropping-particle":"","family":"Lacy","given":"Michael","non-dropping-particle":"","parse-names":false,"suffix":""},{"dropping-particle":"","family":"Mafakheri","given":"Salah","non-dropping-particle":"","parse-names":false,"suffix":""},{"dropping-particle":"","family":"Razaghi","given":"Fatemeh","non-dropping-particle":"","parse-names":false,"suffix":""}],"container-title":"Applied Environmental Education and Communication","id":"ITEM-1","issue":"0","issued":{"date-parts":[["2018"]]},"page":"1-18","publisher":"Taylor &amp; Francis","title":"Assessing environmental literacy of university students: A case study of Shahid Beheshti University in Iran","type":"article-journal","volume":"0"},"uris":["http://www.mendeley.com/documents/?uuid=eb6dfc08-88c9-4dd1-af94-1fbf2c2eecb3"]}],"mendeley":{"formattedCitation":"(Veisi, Lacy, Mafakheri, &amp; Razaghi, 2018)","manualFormatting":"(Veisi et al., 2018","plainTextFormattedCitation":"(Veisi, Lacy, Mafakheri, &amp; Razaghi, 2018)","previouslyFormattedCitation":"(Veisi, Lacy, Mafakheri, &amp; Razaghi, 2018)"},"properties":{"noteIndex":0},"schema":"https://github.com/citation-style-language/schema/raw/master/csl-citation.json"}</w:instrText>
      </w:r>
      <w:r w:rsidRPr="0095484C">
        <w:rPr>
          <w:color w:val="auto"/>
          <w:lang w:val="ms-MY"/>
        </w:rPr>
        <w:fldChar w:fldCharType="separate"/>
      </w:r>
      <w:r w:rsidRPr="0095484C">
        <w:rPr>
          <w:noProof/>
          <w:color w:val="auto"/>
          <w:lang w:val="ms-MY"/>
        </w:rPr>
        <w:t>(</w:t>
      </w:r>
      <w:r w:rsidR="00DF03E2" w:rsidRPr="0095484C">
        <w:rPr>
          <w:noProof/>
          <w:color w:val="auto"/>
          <w:lang w:val="ms-MY"/>
        </w:rPr>
        <w:fldChar w:fldCharType="begin" w:fldLock="1"/>
      </w:r>
      <w:r w:rsidR="00DF03E2" w:rsidRPr="0095484C">
        <w:rPr>
          <w:noProof/>
          <w:color w:val="auto"/>
          <w:lang w:val="ms-MY"/>
        </w:rPr>
        <w:instrText>ADDIN CSL_CITATION {"citationItems":[{"id":"ITEM-1","itemData":{"author":[{"dropping-particle":"","family":"Williams","given":"Riley Denae","non-dropping-particle":"","parse-names":false,"suffix":""}],"id":"ITEM-1","issued":{"date-parts":[["2017"]]},"title":"An Assessment of Environmental Literacy Among Oklahoma Public High School Students and the Factors Affecting Students' Environmental Literacy","type":"thesis"},"uris":["http://www.mendeley.com/documents/?uuid=a139a8e0-06fa-4f25-b27d-e1c95d9a7d91"]}],"mendeley":{"formattedCitation":"(Williams, 2017)","manualFormatting":"Williams, 2017","plainTextFormattedCitation":"(Williams, 2017)","previouslyFormattedCitation":"(Williams, 2017)"},"properties":{"noteIndex":0},"schema":"https://github.com/citation-style-language/schema/raw/master/csl-citation.json"}</w:instrText>
      </w:r>
      <w:r w:rsidR="00DF03E2" w:rsidRPr="0095484C">
        <w:rPr>
          <w:noProof/>
          <w:color w:val="auto"/>
          <w:lang w:val="ms-MY"/>
        </w:rPr>
        <w:fldChar w:fldCharType="separate"/>
      </w:r>
      <w:r w:rsidR="00DF03E2" w:rsidRPr="0095484C">
        <w:rPr>
          <w:noProof/>
          <w:color w:val="auto"/>
          <w:lang w:val="ms-MY"/>
        </w:rPr>
        <w:t>Williams, 2017</w:t>
      </w:r>
      <w:r w:rsidR="00DF03E2" w:rsidRPr="0095484C">
        <w:rPr>
          <w:noProof/>
          <w:color w:val="auto"/>
          <w:lang w:val="ms-MY"/>
        </w:rPr>
        <w:fldChar w:fldCharType="end"/>
      </w:r>
      <w:r w:rsidR="00DF03E2">
        <w:rPr>
          <w:noProof/>
          <w:color w:val="auto"/>
          <w:lang w:val="ms-MY"/>
        </w:rPr>
        <w:t xml:space="preserve">; </w:t>
      </w:r>
      <w:r w:rsidRPr="0095484C">
        <w:rPr>
          <w:noProof/>
          <w:color w:val="auto"/>
          <w:lang w:val="ms-MY"/>
        </w:rPr>
        <w:t>Veisi et al., 2018</w:t>
      </w:r>
      <w:r w:rsidRPr="0095484C">
        <w:rPr>
          <w:color w:val="auto"/>
          <w:lang w:val="ms-MY"/>
        </w:rPr>
        <w:fldChar w:fldCharType="end"/>
      </w:r>
      <w:r w:rsidR="00F436A9" w:rsidRPr="0095484C">
        <w:rPr>
          <w:noProof/>
          <w:color w:val="auto"/>
          <w:lang w:val="ms-MY"/>
        </w:rPr>
        <w:t>)</w:t>
      </w:r>
      <w:r w:rsidR="00A53F50" w:rsidRPr="0095484C">
        <w:rPr>
          <w:noProof/>
          <w:color w:val="auto"/>
          <w:lang w:val="ms-MY"/>
        </w:rPr>
        <w:t>.</w:t>
      </w:r>
      <w:r w:rsidRPr="0095484C">
        <w:rPr>
          <w:color w:val="auto"/>
          <w:lang w:val="ms-MY"/>
        </w:rPr>
        <w:t xml:space="preserve"> </w:t>
      </w:r>
    </w:p>
    <w:p w14:paraId="043B9D63" w14:textId="399D288B" w:rsidR="004162E5" w:rsidRPr="0095484C" w:rsidRDefault="004162E5" w:rsidP="00ED7A93">
      <w:pPr>
        <w:tabs>
          <w:tab w:val="left" w:pos="9000"/>
        </w:tabs>
        <w:spacing w:after="0" w:line="240" w:lineRule="auto"/>
        <w:ind w:left="-15" w:right="0" w:firstLine="721"/>
        <w:rPr>
          <w:color w:val="auto"/>
          <w:lang w:val="ms-MY"/>
        </w:rPr>
      </w:pPr>
      <w:r w:rsidRPr="0095484C">
        <w:rPr>
          <w:color w:val="auto"/>
          <w:lang w:val="ms-MY"/>
        </w:rPr>
        <w:t xml:space="preserve">Justeru itu, kajian menyeluruh merangkumi keseluruhan domain LAS </w:t>
      </w:r>
      <w:r w:rsidR="008E1263" w:rsidRPr="0095484C">
        <w:rPr>
          <w:color w:val="auto"/>
          <w:lang w:val="ms-MY"/>
        </w:rPr>
        <w:t>(p</w:t>
      </w:r>
      <w:r w:rsidR="00F736A8" w:rsidRPr="0095484C">
        <w:rPr>
          <w:color w:val="auto"/>
          <w:lang w:val="ms-MY"/>
        </w:rPr>
        <w:t xml:space="preserve">engetahuan, kemahiran, afektif dan tingkah laku alam sekitar) </w:t>
      </w:r>
      <w:r w:rsidRPr="0095484C">
        <w:rPr>
          <w:color w:val="auto"/>
          <w:lang w:val="ms-MY"/>
        </w:rPr>
        <w:t xml:space="preserve">perlu dilaksanakan bagi menyediakan data </w:t>
      </w:r>
      <w:r w:rsidR="00070A14" w:rsidRPr="0095484C">
        <w:rPr>
          <w:color w:val="auto"/>
          <w:lang w:val="ms-MY"/>
        </w:rPr>
        <w:t xml:space="preserve">awal </w:t>
      </w:r>
      <w:r w:rsidRPr="0095484C">
        <w:rPr>
          <w:color w:val="auto"/>
          <w:lang w:val="ms-MY"/>
        </w:rPr>
        <w:t>yang lengkap dan komprehensif untuk menambahbaik amalan PAS di Malaysia</w:t>
      </w:r>
      <w:r w:rsidR="00B877CC" w:rsidRPr="0095484C">
        <w:rPr>
          <w:color w:val="auto"/>
          <w:lang w:val="ms-MY"/>
        </w:rPr>
        <w:t xml:space="preserve"> amnya dan di </w:t>
      </w:r>
      <w:r w:rsidR="008E1263" w:rsidRPr="0095484C">
        <w:rPr>
          <w:color w:val="auto"/>
          <w:lang w:val="ms-MY"/>
        </w:rPr>
        <w:t>daerah</w:t>
      </w:r>
      <w:r w:rsidR="00682532" w:rsidRPr="0095484C">
        <w:rPr>
          <w:color w:val="auto"/>
          <w:lang w:val="ms-MY"/>
        </w:rPr>
        <w:t xml:space="preserve"> </w:t>
      </w:r>
      <w:r w:rsidR="00B877CC" w:rsidRPr="0095484C">
        <w:rPr>
          <w:color w:val="auto"/>
          <w:lang w:val="ms-MY"/>
        </w:rPr>
        <w:t>Tawau</w:t>
      </w:r>
      <w:r w:rsidR="008E1263" w:rsidRPr="0095484C">
        <w:rPr>
          <w:color w:val="auto"/>
          <w:lang w:val="ms-MY"/>
        </w:rPr>
        <w:t>, Sabah</w:t>
      </w:r>
      <w:r w:rsidR="00B877CC" w:rsidRPr="0095484C">
        <w:rPr>
          <w:color w:val="auto"/>
          <w:lang w:val="ms-MY"/>
        </w:rPr>
        <w:t xml:space="preserve"> khususnya</w:t>
      </w:r>
      <w:r w:rsidR="00F32B4A" w:rsidRPr="0095484C">
        <w:rPr>
          <w:color w:val="auto"/>
          <w:lang w:val="ms-MY"/>
        </w:rPr>
        <w:t xml:space="preserve">. </w:t>
      </w:r>
      <w:r w:rsidRPr="0095484C">
        <w:rPr>
          <w:color w:val="auto"/>
          <w:lang w:val="ms-MY"/>
        </w:rPr>
        <w:t xml:space="preserve">Oleh yang demikian, kajian ini dilaksanakan untuk mengenalpasti profil </w:t>
      </w:r>
      <w:r w:rsidR="008E1263" w:rsidRPr="0095484C">
        <w:rPr>
          <w:color w:val="auto"/>
          <w:lang w:val="ms-MY"/>
        </w:rPr>
        <w:t>LAS</w:t>
      </w:r>
      <w:r w:rsidRPr="0095484C">
        <w:rPr>
          <w:color w:val="auto"/>
          <w:lang w:val="ms-MY"/>
        </w:rPr>
        <w:t xml:space="preserve"> </w:t>
      </w:r>
      <w:r w:rsidR="0041250A" w:rsidRPr="0095484C">
        <w:rPr>
          <w:color w:val="auto"/>
          <w:lang w:val="ms-MY"/>
        </w:rPr>
        <w:t xml:space="preserve">(domain dan komponen), tahap LAS </w:t>
      </w:r>
      <w:r w:rsidRPr="0095484C">
        <w:rPr>
          <w:color w:val="auto"/>
          <w:lang w:val="ms-MY"/>
        </w:rPr>
        <w:t xml:space="preserve">pelajar mengikut </w:t>
      </w:r>
      <w:r w:rsidR="00BC3B23" w:rsidRPr="0095484C">
        <w:rPr>
          <w:color w:val="auto"/>
          <w:lang w:val="ms-MY"/>
        </w:rPr>
        <w:t>gender</w:t>
      </w:r>
      <w:r w:rsidRPr="0095484C">
        <w:rPr>
          <w:color w:val="auto"/>
          <w:lang w:val="ms-MY"/>
        </w:rPr>
        <w:t xml:space="preserve"> </w:t>
      </w:r>
      <w:r w:rsidR="0041250A" w:rsidRPr="0095484C">
        <w:rPr>
          <w:color w:val="auto"/>
          <w:lang w:val="ms-MY"/>
        </w:rPr>
        <w:t xml:space="preserve">serta tahap keseluruhan LAS </w:t>
      </w:r>
      <w:r w:rsidRPr="0095484C">
        <w:rPr>
          <w:color w:val="auto"/>
          <w:lang w:val="ms-MY"/>
        </w:rPr>
        <w:t>dalam kalangan pelajar sekolah menengah di Tawau, Sabah.</w:t>
      </w:r>
    </w:p>
    <w:p w14:paraId="7E119955" w14:textId="77777777" w:rsidR="002D2C0B" w:rsidRDefault="002D2C0B" w:rsidP="00A155B7">
      <w:pPr>
        <w:spacing w:after="0" w:line="240" w:lineRule="auto"/>
        <w:ind w:right="0" w:firstLine="0"/>
        <w:rPr>
          <w:color w:val="auto"/>
          <w:lang w:val="ms-MY"/>
        </w:rPr>
      </w:pPr>
    </w:p>
    <w:p w14:paraId="04343ED4" w14:textId="406126EE" w:rsidR="002D2C0B" w:rsidRPr="0095484C" w:rsidRDefault="004D534D" w:rsidP="00A155B7">
      <w:pPr>
        <w:pStyle w:val="Heading2"/>
        <w:spacing w:line="240" w:lineRule="auto"/>
        <w:ind w:left="-5"/>
        <w:jc w:val="both"/>
        <w:rPr>
          <w:color w:val="auto"/>
          <w:lang w:val="ms-MY"/>
        </w:rPr>
      </w:pPr>
      <w:r w:rsidRPr="0095484C">
        <w:rPr>
          <w:color w:val="auto"/>
          <w:lang w:val="ms-MY"/>
        </w:rPr>
        <w:lastRenderedPageBreak/>
        <w:t>Kajian literatur</w:t>
      </w:r>
      <w:r w:rsidR="008E1263" w:rsidRPr="0095484C">
        <w:rPr>
          <w:b w:val="0"/>
          <w:color w:val="auto"/>
          <w:lang w:val="ms-MY"/>
        </w:rPr>
        <w:t xml:space="preserve"> </w:t>
      </w:r>
    </w:p>
    <w:p w14:paraId="635B02AF" w14:textId="77777777" w:rsidR="002D2C0B" w:rsidRPr="0095484C" w:rsidRDefault="004D534D" w:rsidP="00A155B7">
      <w:pPr>
        <w:spacing w:after="0" w:line="240" w:lineRule="auto"/>
        <w:ind w:right="0" w:firstLine="0"/>
        <w:rPr>
          <w:color w:val="auto"/>
          <w:lang w:val="ms-MY"/>
        </w:rPr>
      </w:pPr>
      <w:r w:rsidRPr="0095484C">
        <w:rPr>
          <w:color w:val="auto"/>
          <w:lang w:val="ms-MY"/>
        </w:rPr>
        <w:t xml:space="preserve"> </w:t>
      </w:r>
    </w:p>
    <w:p w14:paraId="3582F234" w14:textId="5B03AD05" w:rsidR="003E6FA6" w:rsidRPr="0095484C" w:rsidRDefault="004D534D" w:rsidP="00ED7A93">
      <w:pPr>
        <w:spacing w:after="0" w:line="240" w:lineRule="auto"/>
        <w:ind w:right="0" w:firstLine="0"/>
        <w:rPr>
          <w:color w:val="auto"/>
          <w:lang w:val="ms-MY"/>
        </w:rPr>
      </w:pPr>
      <w:r w:rsidRPr="0095484C">
        <w:rPr>
          <w:color w:val="auto"/>
          <w:lang w:val="ms-MY"/>
        </w:rPr>
        <w:t xml:space="preserve">Matlamat utama pendidikan adalah membentuk tingkah laku manusia </w:t>
      </w:r>
      <w:r w:rsidRPr="0095484C">
        <w:rPr>
          <w:color w:val="auto"/>
          <w:lang w:val="ms-MY"/>
        </w:rPr>
        <w:fldChar w:fldCharType="begin" w:fldLock="1"/>
      </w:r>
      <w:r w:rsidR="00057A62" w:rsidRPr="0095484C">
        <w:rPr>
          <w:color w:val="auto"/>
          <w:lang w:val="ms-MY"/>
        </w:rPr>
        <w:instrText>ADDIN CSL_CITATION {"citationItems":[{"id":"ITEM-1","itemData":{"DOI":"10.1080/00958964.1990.10753743","ISBN":"0095-8964","ISSN":"0095-8964","abstract":"This is an article on research into responsible environmental behaviour that has become something of a classic in the fiedld of environmental education. In this reading Drs. Hungerford and Volk probe in some depth the research that has led to a refined model illustrating the variables whihc seem to be associated with citizenship behaviour in EE. Having displayed and discussed this model of major and minor variables involed in environmental citizenship behaviour, they identify a number of critical educational components in any instructional programe which have been shown to impact on learners' citizenship behaviour. They the present two different instructional models which have been shown effective in promoting responsible citizen behaviour. This is followed by three major concerns held by the authors for the field which are related to the subject of the paper itself.","author":[{"dropping-particle":"","family":"Hungerford","given":"Harold R.","non-dropping-particle":"","parse-names":false,"suffix":""},{"dropping-particle":"","family":"Volk","given":"Trudi L.","non-dropping-particle":"","parse-names":false,"suffix":""}],"container-title":"The Journal of Environmental Education","id":"ITEM-1","issue":"3","issued":{"date-parts":[["1990","3"]]},"page":"8-21","title":"Changing Learner Behavior Through Environmental Education","type":"article-journal","volume":"21"},"uris":["http://www.mendeley.com/documents/?uuid=aad11e83-00bb-499d-9b9b-dc02618a7136"]}],"mendeley":{"formattedCitation":"(Hungerford &amp; Volk, 1990)","manualFormatting":"(Hungerford &amp; Volk, 1990)","plainTextFormattedCitation":"(Hungerford &amp; Volk, 1990)","previouslyFormattedCitation":"(Hungerford &amp; Volk, 1990)"},"properties":{"noteIndex":0},"schema":"https://github.com/citation-style-language/schema/raw/master/csl-citation.json"}</w:instrText>
      </w:r>
      <w:r w:rsidRPr="0095484C">
        <w:rPr>
          <w:color w:val="auto"/>
          <w:lang w:val="ms-MY"/>
        </w:rPr>
        <w:fldChar w:fldCharType="separate"/>
      </w:r>
      <w:r w:rsidR="00C60E74" w:rsidRPr="0095484C">
        <w:rPr>
          <w:noProof/>
          <w:color w:val="auto"/>
          <w:lang w:val="ms-MY"/>
        </w:rPr>
        <w:t xml:space="preserve">(Hungerford </w:t>
      </w:r>
      <w:r w:rsidR="00F736A8" w:rsidRPr="0095484C">
        <w:rPr>
          <w:noProof/>
          <w:color w:val="auto"/>
          <w:lang w:val="ms-MY"/>
        </w:rPr>
        <w:t xml:space="preserve">&amp; </w:t>
      </w:r>
      <w:r w:rsidR="00C60E74" w:rsidRPr="0095484C">
        <w:rPr>
          <w:noProof/>
          <w:color w:val="auto"/>
          <w:lang w:val="ms-MY"/>
        </w:rPr>
        <w:t>Volk, 1990)</w:t>
      </w:r>
      <w:r w:rsidRPr="0095484C">
        <w:rPr>
          <w:color w:val="auto"/>
          <w:lang w:val="ms-MY"/>
        </w:rPr>
        <w:fldChar w:fldCharType="end"/>
      </w:r>
      <w:r w:rsidRPr="0095484C">
        <w:rPr>
          <w:color w:val="auto"/>
          <w:lang w:val="ms-MY"/>
        </w:rPr>
        <w:t xml:space="preserve">. Tingkah laku juga memainkan peranan yang sangat penting dalam menjaga alam sekitar </w:t>
      </w:r>
      <w:r w:rsidRPr="0095484C">
        <w:rPr>
          <w:color w:val="auto"/>
          <w:lang w:val="ms-MY"/>
        </w:rPr>
        <w:fldChar w:fldCharType="begin" w:fldLock="1"/>
      </w:r>
      <w:r w:rsidR="00057A62" w:rsidRPr="0095484C">
        <w:rPr>
          <w:color w:val="auto"/>
          <w:lang w:val="ms-MY"/>
        </w:rPr>
        <w:instrText>ADDIN CSL_CITATION {"citationItems":[{"id":"ITEM-1","itemData":{"DOI":"10.1016/j.jclepro.2017.09.214","ISBN":"0959-6526","ISSN":"09596526","abstract":"This study moves toward a better understanding of the mechanisms behind people's green behavior with a general framework. A questionnaire was designed based on intrapersonal, motivational, interpersonal, and educational factors focusing on the environmental education as the main driver of the green behavior under a comprehensive theoretical framework. Our proposal is the CADMIACA model based on the theories of the Comprehensive Action Determination Model (CADM), other motivational and interpersonal ones (MI) and the Action Competence Approach (ACA). Additionally, this model contains a broad range of control conditions to be considered in the general definition of the determinants of green behavior such as global warming, energy savings, recycling, green purchasing, and pollution. The data were collected in the A Coruna metropolitan area (Spain) in order to analyze empirically the causal relationship among those variables included in the model by using structural equation methodology (SEM). Findings confirm that environmental education reveals as a powerful tool in order to generate green behavior among citizens. Moreover, the comprehensive CADMIACA model proposed appears to be a good fit with the data since all the factors included in this model (intrapersonal, motivational, interpersonal, and educational) are determining green behavior. However, environmental education and intrapersonal factors were revealed as the main drivers to predict green behavior whilst interpersonal and motivational factors were less common forms of shaping green behavior. Therefore, our results indicate that human behavior become a critical role in protecting the environment.","author":[{"dropping-particle":"","family":"Varela-Candamio","given":"Laura","non-dropping-particle":"","parse-names":false,"suffix":""},{"dropping-particle":"","family":"Novo-Corti","given":"Isabel","non-dropping-particle":"","parse-names":false,"suffix":""},{"dropping-particle":"","family":"García-Álvarez","given":"María Teresa","non-dropping-particle":"","parse-names":false,"suffix":""}],"container-title":"Journal of Cleaner Production","id":"ITEM-1","issued":{"date-parts":[["2018"]]},"page":"1565-1578","title":"The importance of environmental education in the determinants of green behavior: A meta-analysis approach","type":"article-journal","volume":"170"},"uris":["http://www.mendeley.com/documents/?uuid=6bd9d199-59b9-4ec3-a184-5fae68166518"]}],"mendeley":{"formattedCitation":"(Varela-Candamio, Novo-Corti, &amp; García-Álvarez, 2018)","manualFormatting":"(Varela-Candamio, Novo-Corti, &amp; García-Álvarez, 2018)","plainTextFormattedCitation":"(Varela-Candamio, Novo-Corti, &amp; García-Álvarez, 2018)","previouslyFormattedCitation":"(Varela-Candamio, Novo-Corti, &amp; García-Álvarez, 2018)"},"properties":{"noteIndex":0},"schema":"https://github.com/citation-style-language/schema/raw/master/csl-citation.json"}</w:instrText>
      </w:r>
      <w:r w:rsidRPr="0095484C">
        <w:rPr>
          <w:color w:val="auto"/>
          <w:lang w:val="ms-MY"/>
        </w:rPr>
        <w:fldChar w:fldCharType="separate"/>
      </w:r>
      <w:r w:rsidR="00C60E74" w:rsidRPr="0095484C">
        <w:rPr>
          <w:noProof/>
          <w:color w:val="auto"/>
          <w:lang w:val="ms-MY"/>
        </w:rPr>
        <w:t>(</w:t>
      </w:r>
      <w:r w:rsidR="002F3A00" w:rsidRPr="0095484C">
        <w:rPr>
          <w:noProof/>
          <w:color w:val="auto"/>
          <w:lang w:val="ms-MY"/>
        </w:rPr>
        <w:t>Varela-Candamio</w:t>
      </w:r>
      <w:r w:rsidR="00DF0C10">
        <w:rPr>
          <w:noProof/>
          <w:color w:val="auto"/>
          <w:lang w:val="ms-MY"/>
        </w:rPr>
        <w:t xml:space="preserve"> et al.</w:t>
      </w:r>
      <w:r w:rsidR="002F3A00" w:rsidRPr="0095484C">
        <w:rPr>
          <w:noProof/>
          <w:color w:val="auto"/>
          <w:lang w:val="ms-MY"/>
        </w:rPr>
        <w:t>,</w:t>
      </w:r>
      <w:r w:rsidR="00DF0C10">
        <w:rPr>
          <w:noProof/>
          <w:color w:val="auto"/>
          <w:lang w:val="ms-MY"/>
        </w:rPr>
        <w:t xml:space="preserve"> </w:t>
      </w:r>
      <w:r w:rsidR="00C60E74" w:rsidRPr="0095484C">
        <w:rPr>
          <w:noProof/>
          <w:color w:val="auto"/>
          <w:lang w:val="ms-MY"/>
        </w:rPr>
        <w:t>2018)</w:t>
      </w:r>
      <w:r w:rsidRPr="0095484C">
        <w:rPr>
          <w:color w:val="auto"/>
          <w:lang w:val="ms-MY"/>
        </w:rPr>
        <w:fldChar w:fldCharType="end"/>
      </w:r>
      <w:r w:rsidRPr="0095484C">
        <w:rPr>
          <w:color w:val="auto"/>
          <w:lang w:val="ms-MY"/>
        </w:rPr>
        <w:t xml:space="preserve">. Sejak persidangan Belgrade (1975), kajian yang dilaksanakan untuk melihat pengaruh tingkah laku manusia terhadap alam sekitar sering mendapat perhatian penyelidik. Ini termasuklah kajian melibatkan latar belakang sosiodemografi dan sosioekonomi  serta hubungannya  terhadap tingkah laku alam sekitar. Misalnya, kajian melibatkan faktor gender </w:t>
      </w:r>
      <w:r w:rsidRPr="0095484C">
        <w:rPr>
          <w:color w:val="auto"/>
          <w:lang w:val="ms-MY"/>
        </w:rPr>
        <w:fldChar w:fldCharType="begin" w:fldLock="1"/>
      </w:r>
      <w:r w:rsidR="00057A62" w:rsidRPr="0095484C">
        <w:rPr>
          <w:color w:val="auto"/>
          <w:lang w:val="ms-MY"/>
        </w:rPr>
        <w:instrText>ADDIN CSL_CITATION {"citationItems":[{"id":"ITEM-1","itemData":{"DOI":"10.1016/j.jclepro.2017.12.079","author":[{"dropping-particle":"","family":"M.A. Vicente-Molina, A.Fernandez-Sainz","given":"J. Izagirre-Olaizola","non-dropping-particle":"","parse-names":false,"suffix":""}],"id":"ITEM-1","issued":{"date-parts":[["2018"]]},"title":"Does gender make a difference in pro-environmental behavior ? The case of the Basque Country University students","type":"article-journal","volume":"176"},"uris":["http://www.mendeley.com/documents/?uuid=a0881556-71a3-49de-bec6-b19c2ce60a95"]},{"id":"ITEM-2","itemData":{"abstract":"This study aimed to determine the students’ environmental awareness, attitude and behavior levels and factors influencing their environmental awareness, attitude and behavior. A face-to-face survey with 621 candidate graduate students in the Ondokuz Mayis University was used to collect the data. The environmental awareness, attitude and behavior were determined by the students’ assessments based on a five-point Likert scale. The ordered probit procedure was used to determine factors affecting the students’ environmental awareness, attitudes and behaviors. The study reveals that the candidate graduate students’ environmental awareness, attitude and behavior are found to be high. The probit models showed that both environmental attitude and behavior were influenced by the environmental education and information factors, while the socio-demographic factors generally have important impacts on the students’ environmental awareness as expected. While the variables of gender had the highest impacts on the students’ environmental awareness, both awareness and curiosity levels towards environmental news had the highest influences on the students’ environmental attitude and behavior, respectively. To increase the students’ environmental literacy levels, the departments should put sufficient compulsory environment courses on their programs, and they should focus on providing their graduates with environmental attitudes and behaviors.","author":[{"dropping-particle":"","family":"Bozoglu","given":"Mehmet","non-dropping-particle":"","parse-names":false,"suffix":""},{"dropping-particle":"","family":"Bilgic","given":"Abdulbaki","non-dropping-particle":"","parse-names":false,"suffix":""},{"dropping-particle":"","family":"Topuz","given":"Bakiye Kilic","non-dropping-particle":"","parse-names":false,"suffix":""},{"dropping-particle":"","family":"Ardali","given":"Yuksel","non-dropping-particle":"","parse-names":false,"suffix":""}],"container-title":"Fresenius Environmental Bulletin","id":"ITEM-2","issue":"4","issued":{"date-parts":[["2016"]]},"page":"1243-1257","title":"Factors Affecting The Students’ Environmental Awareness , Attitudes And Behaviors In Ondokuz Mayis University, Turkey","type":"article-journal","volume":"25"},"uris":["http://www.mendeley.com/documents/?uuid=12ad18ed-2db5-4c16-9723-19e4475ef242"]},{"id":"ITEM-3","itemData":{"author":[{"dropping-particle":"","family":"Erdogan","given":"Mehmet","non-dropping-particle":"","parse-names":false,"suffix":""}],"id":"ITEM-3","issued":{"date-parts":[["2009"]]},"number-of-pages":"1-302","publisher":"Middle East Technical University","title":"Fifth Grade Students’ Environmental Literacy and the Factors Affecting Students’ Environmentally Responsible Behaviors.","type":"thesis"},"uris":["http://www.mendeley.com/documents/?uuid=8929d7c7-212a-4d4b-afb4-1bce6cf3bc19"]}],"mendeley":{"formattedCitation":"(Bozoglu, Bilgic, Topuz, &amp; Ardali, 2016; Erdogan, 2009; M.A. Vicente-Molina, A.Fernandez-Sainz, 2018)","manualFormatting":"(Vicente-Molina, Fernandez-Sainz &amp; Izagirre-Olaizola, 2018; Williams, 2017; Bozoglu et al., 2016; Jannah, Halim, Meerah, &amp; Fairuz, 2013; Erdogan, 2009; Salwati &amp; Zurida, 2009)","plainTextFormattedCitation":"(Bozoglu, Bilgic, Topuz, &amp; Ardali, 2016; Erdogan, 2009; M.A. Vicente-Molina, A.Fernandez-Sainz, 2018)","previouslyFormattedCitation":"(Bozoglu, Bilgic, Topuz, &amp; Ardali, 2016; Erdogan, 2009; M.A. Vicente-Molina, A.Fernandez-Sainz, 2018)"},"properties":{"noteIndex":0},"schema":"https://github.com/citation-style-language/schema/raw/master/csl-citation.json"}</w:instrText>
      </w:r>
      <w:r w:rsidRPr="0095484C">
        <w:rPr>
          <w:color w:val="auto"/>
          <w:lang w:val="ms-MY"/>
        </w:rPr>
        <w:fldChar w:fldCharType="separate"/>
      </w:r>
      <w:r w:rsidR="009C6C4B" w:rsidRPr="0095484C">
        <w:rPr>
          <w:noProof/>
          <w:color w:val="auto"/>
          <w:lang w:val="ms-MY"/>
        </w:rPr>
        <w:t>(</w:t>
      </w:r>
      <w:r w:rsidR="00DF0C10" w:rsidRPr="00DF0C10">
        <w:rPr>
          <w:noProof/>
          <w:color w:val="auto"/>
          <w:lang w:val="ms-MY"/>
        </w:rPr>
        <w:t xml:space="preserve"> </w:t>
      </w:r>
      <w:r w:rsidR="00DF0C10" w:rsidRPr="0095484C">
        <w:rPr>
          <w:noProof/>
          <w:color w:val="auto"/>
          <w:lang w:val="ms-MY"/>
        </w:rPr>
        <w:t>Erdogan, 2009;</w:t>
      </w:r>
      <w:r w:rsidR="00DF0C10">
        <w:rPr>
          <w:noProof/>
          <w:color w:val="auto"/>
          <w:lang w:val="ms-MY"/>
        </w:rPr>
        <w:t xml:space="preserve"> </w:t>
      </w:r>
      <w:r w:rsidR="00DF0C10" w:rsidRPr="0095484C">
        <w:rPr>
          <w:noProof/>
          <w:color w:val="auto"/>
          <w:lang w:val="ms-MY"/>
        </w:rPr>
        <w:t>Salwati &amp; Zurida, 2009</w:t>
      </w:r>
      <w:r w:rsidR="00DF0C10">
        <w:rPr>
          <w:noProof/>
          <w:color w:val="auto"/>
          <w:lang w:val="ms-MY"/>
        </w:rPr>
        <w:t xml:space="preserve">; </w:t>
      </w:r>
      <w:r w:rsidR="00DF0C10" w:rsidRPr="0095484C">
        <w:rPr>
          <w:noProof/>
          <w:color w:val="auto"/>
          <w:lang w:val="ms-MY"/>
        </w:rPr>
        <w:t>Jannah</w:t>
      </w:r>
      <w:r w:rsidR="00DF0C10">
        <w:rPr>
          <w:noProof/>
          <w:color w:val="auto"/>
          <w:lang w:val="ms-MY"/>
        </w:rPr>
        <w:t xml:space="preserve"> et al., </w:t>
      </w:r>
      <w:r w:rsidR="00DF0C10" w:rsidRPr="0095484C">
        <w:rPr>
          <w:noProof/>
          <w:color w:val="auto"/>
          <w:lang w:val="ms-MY"/>
        </w:rPr>
        <w:t>2013;</w:t>
      </w:r>
      <w:r w:rsidR="00DF0C10">
        <w:rPr>
          <w:noProof/>
          <w:color w:val="auto"/>
          <w:lang w:val="ms-MY"/>
        </w:rPr>
        <w:t xml:space="preserve"> </w:t>
      </w:r>
      <w:r w:rsidR="00DF0C10" w:rsidRPr="0095484C">
        <w:rPr>
          <w:noProof/>
          <w:color w:val="auto"/>
          <w:lang w:val="ms-MY"/>
        </w:rPr>
        <w:t>Bozoglu et al., 2016;</w:t>
      </w:r>
      <w:r w:rsidR="00DF0C10">
        <w:rPr>
          <w:noProof/>
          <w:color w:val="auto"/>
          <w:lang w:val="ms-MY"/>
        </w:rPr>
        <w:t xml:space="preserve"> </w:t>
      </w:r>
      <w:r w:rsidR="00DF0C10" w:rsidRPr="0095484C">
        <w:rPr>
          <w:noProof/>
          <w:color w:val="auto"/>
          <w:lang w:val="ms-MY"/>
        </w:rPr>
        <w:fldChar w:fldCharType="begin" w:fldLock="1"/>
      </w:r>
      <w:r w:rsidR="00DF0C10" w:rsidRPr="0095484C">
        <w:rPr>
          <w:noProof/>
          <w:color w:val="auto"/>
          <w:lang w:val="ms-MY"/>
        </w:rPr>
        <w:instrText>ADDIN CSL_CITATION {"citationItems":[{"id":"ITEM-1","itemData":{"author":[{"dropping-particle":"","family":"Williams","given":"Riley Denae","non-dropping-particle":"","parse-names":false,"suffix":""}],"id":"ITEM-1","issued":{"date-parts":[["2017"]]},"title":"An Assessment of Environmental Literacy Among Oklahoma Public High School Students and the Factors Affecting Students' Environmental Literacy","type":"thesis"},"uris":["http://www.mendeley.com/documents/?uuid=a139a8e0-06fa-4f25-b27d-e1c95d9a7d91"]}],"mendeley":{"formattedCitation":"(Williams, 2017)","manualFormatting":"Williams, 2017","plainTextFormattedCitation":"(Williams, 2017)","previouslyFormattedCitation":"(Williams, 2017)"},"properties":{"noteIndex":0},"schema":"https://github.com/citation-style-language/schema/raw/master/csl-citation.json"}</w:instrText>
      </w:r>
      <w:r w:rsidR="00DF0C10" w:rsidRPr="0095484C">
        <w:rPr>
          <w:noProof/>
          <w:color w:val="auto"/>
          <w:lang w:val="ms-MY"/>
        </w:rPr>
        <w:fldChar w:fldCharType="separate"/>
      </w:r>
      <w:r w:rsidR="00DF0C10" w:rsidRPr="0095484C">
        <w:rPr>
          <w:noProof/>
          <w:color w:val="auto"/>
          <w:lang w:val="ms-MY"/>
        </w:rPr>
        <w:t>Williams, 2017</w:t>
      </w:r>
      <w:r w:rsidR="00DF0C10" w:rsidRPr="0095484C">
        <w:rPr>
          <w:noProof/>
          <w:color w:val="auto"/>
          <w:lang w:val="ms-MY"/>
        </w:rPr>
        <w:fldChar w:fldCharType="end"/>
      </w:r>
      <w:r w:rsidR="00DF0C10" w:rsidRPr="0095484C">
        <w:rPr>
          <w:noProof/>
          <w:color w:val="auto"/>
          <w:lang w:val="ms-MY"/>
        </w:rPr>
        <w:t>;</w:t>
      </w:r>
      <w:r w:rsidR="00DF0C10">
        <w:rPr>
          <w:noProof/>
          <w:color w:val="auto"/>
          <w:lang w:val="ms-MY"/>
        </w:rPr>
        <w:t xml:space="preserve"> </w:t>
      </w:r>
      <w:r w:rsidR="002F3A00" w:rsidRPr="0095484C">
        <w:rPr>
          <w:noProof/>
          <w:color w:val="auto"/>
          <w:lang w:val="ms-MY"/>
        </w:rPr>
        <w:t>Vicente-Molina</w:t>
      </w:r>
      <w:r w:rsidR="00DF0C10">
        <w:rPr>
          <w:noProof/>
          <w:color w:val="auto"/>
          <w:lang w:val="ms-MY"/>
        </w:rPr>
        <w:t xml:space="preserve"> et al., 2018</w:t>
      </w:r>
      <w:r w:rsidR="007A7200" w:rsidRPr="0095484C">
        <w:rPr>
          <w:noProof/>
          <w:color w:val="auto"/>
          <w:lang w:val="ms-MY"/>
        </w:rPr>
        <w:fldChar w:fldCharType="begin" w:fldLock="1"/>
      </w:r>
      <w:r w:rsidR="00057A62" w:rsidRPr="0095484C">
        <w:rPr>
          <w:noProof/>
          <w:color w:val="auto"/>
          <w:lang w:val="ms-MY"/>
        </w:rPr>
        <w:instrText>ADDIN CSL_CITATION {"citationItems":[{"id":"ITEM-1","itemData":{"author":[{"dropping-particle":"","family":"Salwati Yaakub","given":"","non-dropping-particle":"","parse-names":false,"suffix":""},{"dropping-particle":"","family":"Zurida Ismail","given":"","non-dropping-particle":"","parse-names":false,"suffix":""}],"container-title":"Third International Conference on Science and Mathematics Education (CoSMEd) 2009","id":"ITEM-1","issued":{"date-parts":[["2009"]]},"publisher-place":"Penang, Malaysia","title":"Environmental Literacy Of Malaysian Secondary School Students","type":"paper-conference"},"uris":["http://www.mendeley.com/documents/?uuid=27b11f3d-27c6-497f-afd2-d2ae9192177d"]}],"mendeley":{"formattedCitation":"(Salwati Yaakub &amp; Zurida Ismail, 2009)","manualFormatting":"Salwati &amp; Zurida, 2009)","plainTextFormattedCitation":"(Salwati Yaakub &amp; Zurida Ismail, 2009)","previouslyFormattedCitation":"(Salwati Yaakub &amp; Zurida Ismail, 2009)"},"properties":{"noteIndex":0},"schema":"https://github.com/citation-style-language/schema/raw/master/csl-citation.json"}</w:instrText>
      </w:r>
      <w:r w:rsidR="007A7200" w:rsidRPr="0095484C">
        <w:rPr>
          <w:noProof/>
          <w:color w:val="auto"/>
          <w:lang w:val="ms-MY"/>
        </w:rPr>
        <w:fldChar w:fldCharType="separate"/>
      </w:r>
      <w:r w:rsidR="007A7200" w:rsidRPr="0095484C">
        <w:rPr>
          <w:noProof/>
          <w:color w:val="auto"/>
          <w:lang w:val="ms-MY"/>
        </w:rPr>
        <w:t>)</w:t>
      </w:r>
      <w:r w:rsidR="007A7200" w:rsidRPr="0095484C">
        <w:rPr>
          <w:noProof/>
          <w:color w:val="auto"/>
          <w:lang w:val="ms-MY"/>
        </w:rPr>
        <w:fldChar w:fldCharType="end"/>
      </w:r>
      <w:r w:rsidRPr="0095484C">
        <w:rPr>
          <w:color w:val="auto"/>
          <w:lang w:val="ms-MY"/>
        </w:rPr>
        <w:fldChar w:fldCharType="end"/>
      </w:r>
      <w:r w:rsidR="002F3A00" w:rsidRPr="0095484C">
        <w:rPr>
          <w:color w:val="auto"/>
          <w:lang w:val="ms-MY"/>
        </w:rPr>
        <w:t xml:space="preserve">, </w:t>
      </w:r>
      <w:r w:rsidRPr="0095484C">
        <w:rPr>
          <w:color w:val="auto"/>
          <w:lang w:val="ms-MY"/>
        </w:rPr>
        <w:t xml:space="preserve">sekolah swasta dan kerajaan </w:t>
      </w:r>
      <w:r w:rsidRPr="0095484C">
        <w:rPr>
          <w:color w:val="auto"/>
          <w:lang w:val="ms-MY"/>
        </w:rPr>
        <w:fldChar w:fldCharType="begin" w:fldLock="1"/>
      </w:r>
      <w:r w:rsidRPr="0095484C">
        <w:rPr>
          <w:color w:val="auto"/>
          <w:lang w:val="ms-MY"/>
        </w:rPr>
        <w:instrText>ADDIN CSL_CITATION {"citationItems":[{"id":"ITEM-1","itemData":{"author":[{"dropping-particle":"","family":"Erdogan","given":"Mehmet","non-dropping-particle":"","parse-names":false,"suffix":""}],"id":"ITEM-1","issued":{"date-parts":[["2009"]]},"number-of-pages":"1-302","publisher":"Middle East Technical University","title":"Fifth Grade Students’ Environmental Literacy and the Factors Affecting Students’ Environmentally Responsible Behaviors.","type":"thesis"},"uris":["http://www.mendeley.com/documents/?uuid=8929d7c7-212a-4d4b-afb4-1bce6cf3bc19"]}],"mendeley":{"formattedCitation":"(Erdogan, 2009)","plainTextFormattedCitation":"(Erdogan, 2009)","previouslyFormattedCitation":"(Erdogan, 2009)"},"properties":{"noteIndex":0},"schema":"https://github.com/citation-style-language/schema/raw/master/csl-citation.json"}</w:instrText>
      </w:r>
      <w:r w:rsidRPr="0095484C">
        <w:rPr>
          <w:color w:val="auto"/>
          <w:lang w:val="ms-MY"/>
        </w:rPr>
        <w:fldChar w:fldCharType="separate"/>
      </w:r>
      <w:r w:rsidRPr="0095484C">
        <w:rPr>
          <w:noProof/>
          <w:color w:val="auto"/>
          <w:lang w:val="ms-MY"/>
        </w:rPr>
        <w:t>(Erdogan, 2009)</w:t>
      </w:r>
      <w:r w:rsidRPr="0095484C">
        <w:rPr>
          <w:color w:val="auto"/>
          <w:lang w:val="ms-MY"/>
        </w:rPr>
        <w:fldChar w:fldCharType="end"/>
      </w:r>
      <w:r w:rsidRPr="0095484C">
        <w:rPr>
          <w:color w:val="auto"/>
          <w:lang w:val="ms-MY"/>
        </w:rPr>
        <w:t xml:space="preserve">, kategori sekolah bandar dan luar bandar </w:t>
      </w:r>
      <w:r w:rsidRPr="0095484C">
        <w:rPr>
          <w:color w:val="auto"/>
          <w:lang w:val="ms-MY"/>
        </w:rPr>
        <w:fldChar w:fldCharType="begin" w:fldLock="1"/>
      </w:r>
      <w:r w:rsidR="00057A62" w:rsidRPr="0095484C">
        <w:rPr>
          <w:color w:val="auto"/>
          <w:lang w:val="ms-MY"/>
        </w:rPr>
        <w:instrText>ADDIN CSL_CITATION {"citationItems":[{"id":"ITEM-1","itemData":{"author":[{"dropping-particle":"","family":"Lay Yoon Fah","given":"","non-dropping-particle":"","parse-names":false,"suffix":""},{"dropping-particle":"","family":"Anuthra Sirisena","given":"","non-dropping-particle":"","parse-names":false,"suffix":""}],"container-title":"Jurnal Pemikir Pendidikan","id":"ITEM-1","issue":"1992","issued":{"date-parts":[["2014"]]},"page":"119-144","title":"Relationships Between The Knowledge, Attitudes, And Behaviour Dimensions Of Environmental Literacy: A Structural Equation Modeling Approach Using Smartpls","type":"article-journal","volume":"5"},"uris":["http://www.mendeley.com/documents/?uuid=3794bcdf-69c6-44a3-8095-d369a61389b7"]}],"mendeley":{"formattedCitation":"(Lay Yoon Fah &amp; Anuthra Sirisena, 2014)","manualFormatting":"(Lay &amp; Anuthra, 2014)","plainTextFormattedCitation":"(Lay Yoon Fah &amp; Anuthra Sirisena, 2014)","previouslyFormattedCitation":"(Lay Yoon Fah &amp; Anuthra Sirisena, 2014)"},"properties":{"noteIndex":0},"schema":"https://github.com/citation-style-language/schema/raw/master/csl-citation.json"}</w:instrText>
      </w:r>
      <w:r w:rsidRPr="0095484C">
        <w:rPr>
          <w:color w:val="auto"/>
          <w:lang w:val="ms-MY"/>
        </w:rPr>
        <w:fldChar w:fldCharType="separate"/>
      </w:r>
      <w:r w:rsidR="00C60E74" w:rsidRPr="0095484C">
        <w:rPr>
          <w:noProof/>
          <w:color w:val="auto"/>
          <w:lang w:val="ms-MY"/>
        </w:rPr>
        <w:t xml:space="preserve">(Lay </w:t>
      </w:r>
      <w:r w:rsidR="002F3A00" w:rsidRPr="0095484C">
        <w:rPr>
          <w:noProof/>
          <w:color w:val="auto"/>
          <w:lang w:val="ms-MY"/>
        </w:rPr>
        <w:t>&amp;</w:t>
      </w:r>
      <w:r w:rsidR="00C60E74" w:rsidRPr="0095484C">
        <w:rPr>
          <w:noProof/>
          <w:color w:val="auto"/>
          <w:lang w:val="ms-MY"/>
        </w:rPr>
        <w:t xml:space="preserve"> Anuthra, 2014)</w:t>
      </w:r>
      <w:r w:rsidRPr="0095484C">
        <w:rPr>
          <w:color w:val="auto"/>
          <w:lang w:val="ms-MY"/>
        </w:rPr>
        <w:fldChar w:fldCharType="end"/>
      </w:r>
      <w:r w:rsidRPr="0095484C">
        <w:rPr>
          <w:color w:val="auto"/>
          <w:lang w:val="ms-MY"/>
        </w:rPr>
        <w:t xml:space="preserve"> mengikut tingkatan </w:t>
      </w:r>
      <w:r w:rsidRPr="0095484C">
        <w:rPr>
          <w:color w:val="auto"/>
          <w:lang w:val="ms-MY"/>
        </w:rPr>
        <w:fldChar w:fldCharType="begin" w:fldLock="1"/>
      </w:r>
      <w:r w:rsidR="00057A62" w:rsidRPr="0095484C">
        <w:rPr>
          <w:color w:val="auto"/>
          <w:lang w:val="ms-MY"/>
        </w:rPr>
        <w:instrText>ADDIN CSL_CITATION {"citationItems":[{"id":"ITEM-1","itemData":{"author":[{"dropping-particle":"","family":"Salwati Yaakub","given":"","non-dropping-particle":"","parse-names":false,"suffix":""}],"id":"ITEM-1","issued":{"date-parts":[["2013"]]},"number-of-pages":"43","publisher":"Universiti Sains Malaysia","title":"Pembinaan dan Pengesahan Instrumen Literasi Alam Sekitar Pelajar Sekolah Menengah","type":"thesis"},"uris":["http://www.mendeley.com/documents/?uuid=4d2d93d2-fcb0-4931-a8aa-07b7025d728f"]}],"mendeley":{"formattedCitation":"(Salwati Yaakub, 2013)","manualFormatting":"(Salwati, 2013)","plainTextFormattedCitation":"(Salwati Yaakub, 2013)","previouslyFormattedCitation":"(Salwati Yaakub, 2013)"},"properties":{"noteIndex":0},"schema":"https://github.com/citation-style-language/schema/raw/master/csl-citation.json"}</w:instrText>
      </w:r>
      <w:r w:rsidRPr="0095484C">
        <w:rPr>
          <w:color w:val="auto"/>
          <w:lang w:val="ms-MY"/>
        </w:rPr>
        <w:fldChar w:fldCharType="separate"/>
      </w:r>
      <w:r w:rsidR="002F3A00" w:rsidRPr="0095484C">
        <w:rPr>
          <w:noProof/>
          <w:color w:val="auto"/>
          <w:lang w:val="ms-MY"/>
        </w:rPr>
        <w:t>(Salwati</w:t>
      </w:r>
      <w:r w:rsidRPr="0095484C">
        <w:rPr>
          <w:noProof/>
          <w:color w:val="auto"/>
          <w:lang w:val="ms-MY"/>
        </w:rPr>
        <w:t>, 2013)</w:t>
      </w:r>
      <w:r w:rsidRPr="0095484C">
        <w:rPr>
          <w:color w:val="auto"/>
          <w:lang w:val="ms-MY"/>
        </w:rPr>
        <w:fldChar w:fldCharType="end"/>
      </w:r>
      <w:r w:rsidRPr="0095484C">
        <w:rPr>
          <w:color w:val="auto"/>
          <w:lang w:val="ms-MY"/>
        </w:rPr>
        <w:t xml:space="preserve">, sosioekonomi </w:t>
      </w:r>
      <w:r w:rsidRPr="0095484C">
        <w:rPr>
          <w:color w:val="auto"/>
          <w:lang w:val="ms-MY"/>
        </w:rPr>
        <w:fldChar w:fldCharType="begin" w:fldLock="1"/>
      </w:r>
      <w:r w:rsidR="00057A62" w:rsidRPr="0095484C">
        <w:rPr>
          <w:color w:val="auto"/>
          <w:lang w:val="ms-MY"/>
        </w:rPr>
        <w:instrText>ADDIN CSL_CITATION {"citationItems":[{"id":"ITEM-1","itemData":{"author":[{"dropping-particle":"","family":"Kaya","given":"Volkan Hasan","non-dropping-particle":"","parse-names":false,"suffix":""},{"dropping-particle":"","family":"Elster","given":"Doris","non-dropping-particle":"","parse-names":false,"suffix":""}],"id":"ITEM-1","issue":"2","issued":{"date-parts":[["2018"]]},"title":"German Students’ Environmental Literacy in Science Education Based on PISA Data","type":"article-journal","volume":"29"},"uris":["http://www.mendeley.com/documents/?uuid=893157c1-b128-4dfb-ae2f-29d6608a4cc0"]}],"mendeley":{"formattedCitation":"(Kaya &amp; Elster, 2018)","manualFormatting":"(Kaya &amp; Elster, 2018)","plainTextFormattedCitation":"(Kaya &amp; Elster, 2018)","previouslyFormattedCitation":"(Kaya &amp; Elster, 2018)"},"properties":{"noteIndex":0},"schema":"https://github.com/citation-style-language/schema/raw/master/csl-citation.json"}</w:instrText>
      </w:r>
      <w:r w:rsidRPr="0095484C">
        <w:rPr>
          <w:color w:val="auto"/>
          <w:lang w:val="ms-MY"/>
        </w:rPr>
        <w:fldChar w:fldCharType="separate"/>
      </w:r>
      <w:r w:rsidR="00C60E74" w:rsidRPr="0095484C">
        <w:rPr>
          <w:noProof/>
          <w:color w:val="auto"/>
          <w:lang w:val="ms-MY"/>
        </w:rPr>
        <w:t xml:space="preserve">(Kaya </w:t>
      </w:r>
      <w:r w:rsidR="002F3A00" w:rsidRPr="0095484C">
        <w:rPr>
          <w:noProof/>
          <w:color w:val="auto"/>
          <w:lang w:val="ms-MY"/>
        </w:rPr>
        <w:t>&amp;</w:t>
      </w:r>
      <w:r w:rsidR="00C60E74" w:rsidRPr="0095484C">
        <w:rPr>
          <w:noProof/>
          <w:color w:val="auto"/>
          <w:lang w:val="ms-MY"/>
        </w:rPr>
        <w:t xml:space="preserve"> Elster, 2018)</w:t>
      </w:r>
      <w:r w:rsidRPr="0095484C">
        <w:rPr>
          <w:color w:val="auto"/>
          <w:lang w:val="ms-MY"/>
        </w:rPr>
        <w:fldChar w:fldCharType="end"/>
      </w:r>
      <w:r w:rsidRPr="0095484C">
        <w:rPr>
          <w:color w:val="auto"/>
          <w:lang w:val="ms-MY"/>
        </w:rPr>
        <w:t xml:space="preserve"> dan orang asli </w:t>
      </w:r>
      <w:r w:rsidRPr="0095484C">
        <w:rPr>
          <w:color w:val="auto"/>
          <w:lang w:val="ms-MY"/>
        </w:rPr>
        <w:fldChar w:fldCharType="begin" w:fldLock="1"/>
      </w:r>
      <w:r w:rsidR="00057A62" w:rsidRPr="0095484C">
        <w:rPr>
          <w:color w:val="auto"/>
          <w:lang w:val="ms-MY"/>
        </w:rPr>
        <w:instrText>ADDIN CSL_CITATION {"citationItems":[{"id":"ITEM-1","itemData":{"ISSN":"13063065","abstract":"This study determined the contribution of predictor factors (i.e. knowledge about the environment as well as internal and environmental factors) on environmental care behaviour among aboriginal students. The knowledge about the environment that was investigated in this research includes environmental knowledge and environmental action knowledge. The internal factors include elements of attitude, personal responsibility, and beliefs, while the elements of environment factors are social influences, information resources, and environmental management facilities. In addition, this study used an environmental knowledge test and questionnaire as research instruments. A total of 445 aboriginal students from the Malaysian state of Pahang were involved in this research. The research data were analysed using Structural Equation Modelling (SEM). The research findings showed that the predictor factors (knowledge, attitude, personal responsibility, beliefs, social influences, information resources, and environmental management facilities) contributed 44% towards environmental care behaviour. In fact, the factors that contributed most to environmental behaviour were social influences and beliefs, followed by environmental management facilities, attitude, and personal responsibility. Nonetheless, knowledge concerning the environment did not contribute towards behaviour, but it influenced attitude, which in turn affected behaviour. Hence, the factors that have been identified to contribute to environmental care behaviour should be considered in planning educational development for the aboriginal community in order to achieve environmental environmental sustainability.","author":[{"dropping-particle":"","family":"Norshariani Abd Rahman","given":"","non-dropping-particle":"","parse-names":false,"suffix":""}],"container-title":"International Journal of Environmental and Science Education","id":"ITEM-1","issue":"12","issued":{"date-parts":[["2016"]]},"page":"5349-5366","title":"Knowledge, internal, and environmental factors on environmental care behaviour among aboriginal students in Malaysia","type":"article-journal","volume":"11"},"uris":["http://www.mendeley.com/documents/?uuid=6e6e0084-d37a-4c10-a26e-e66572cb0318"]}],"mendeley":{"formattedCitation":"(Norshariani Abd Rahman, 2016)","manualFormatting":"(Norshariani, 2016)","plainTextFormattedCitation":"(Norshariani Abd Rahman, 2016)","previouslyFormattedCitation":"(Norshariani Abd Rahman, 2016)"},"properties":{"noteIndex":0},"schema":"https://github.com/citation-style-language/schema/raw/master/csl-citation.json"}</w:instrText>
      </w:r>
      <w:r w:rsidRPr="0095484C">
        <w:rPr>
          <w:color w:val="auto"/>
          <w:lang w:val="ms-MY"/>
        </w:rPr>
        <w:fldChar w:fldCharType="separate"/>
      </w:r>
      <w:r w:rsidR="002F3A00" w:rsidRPr="0095484C">
        <w:rPr>
          <w:noProof/>
          <w:color w:val="auto"/>
          <w:lang w:val="ms-MY"/>
        </w:rPr>
        <w:t>(Norshariani</w:t>
      </w:r>
      <w:r w:rsidRPr="0095484C">
        <w:rPr>
          <w:noProof/>
          <w:color w:val="auto"/>
          <w:lang w:val="ms-MY"/>
        </w:rPr>
        <w:t>, 2016)</w:t>
      </w:r>
      <w:r w:rsidRPr="0095484C">
        <w:rPr>
          <w:color w:val="auto"/>
          <w:lang w:val="ms-MY"/>
        </w:rPr>
        <w:fldChar w:fldCharType="end"/>
      </w:r>
      <w:r w:rsidRPr="0095484C">
        <w:rPr>
          <w:color w:val="auto"/>
          <w:lang w:val="ms-MY"/>
        </w:rPr>
        <w:t xml:space="preserve">. </w:t>
      </w:r>
    </w:p>
    <w:p w14:paraId="7B928DAD" w14:textId="2F3A0761" w:rsidR="002D2C0B" w:rsidRPr="0095484C" w:rsidRDefault="004D534D" w:rsidP="00ED7A93">
      <w:pPr>
        <w:spacing w:after="0" w:line="240" w:lineRule="auto"/>
        <w:ind w:right="0" w:firstLine="418"/>
        <w:rPr>
          <w:color w:val="auto"/>
          <w:lang w:val="ms-MY"/>
        </w:rPr>
      </w:pPr>
      <w:r w:rsidRPr="0095484C">
        <w:rPr>
          <w:color w:val="auto"/>
          <w:lang w:val="ms-MY"/>
        </w:rPr>
        <w:t xml:space="preserve">Kajian lepas </w:t>
      </w:r>
      <w:r w:rsidR="00CD5989" w:rsidRPr="0095484C">
        <w:rPr>
          <w:color w:val="auto"/>
          <w:lang w:val="ms-MY"/>
        </w:rPr>
        <w:t xml:space="preserve">juga </w:t>
      </w:r>
      <w:r w:rsidRPr="0095484C">
        <w:rPr>
          <w:color w:val="auto"/>
          <w:lang w:val="ms-MY"/>
        </w:rPr>
        <w:t xml:space="preserve">turut mendapati bahawa lelaki lebih menunjukkan tingkah laku bertanggungjawab terhadap alam sekitar (REB) berbanding perempuan </w:t>
      </w:r>
      <w:r w:rsidRPr="0095484C">
        <w:rPr>
          <w:color w:val="auto"/>
          <w:lang w:val="ms-MY"/>
        </w:rPr>
        <w:fldChar w:fldCharType="begin" w:fldLock="1"/>
      </w:r>
      <w:r w:rsidR="00057A62" w:rsidRPr="0095484C">
        <w:rPr>
          <w:color w:val="auto"/>
          <w:lang w:val="ms-MY"/>
        </w:rPr>
        <w:instrText>ADDIN CSL_CITATION {"citationItems":[{"id":"ITEM-1","itemData":{"DOI":"10.1016/j.jclepro.2017.12.079","author":[{"dropping-particle":"","family":"M.A. Vicente-Molina, A.Fernandez-Sainz","given":"J. Izagirre-Olaizola","non-dropping-particle":"","parse-names":false,"suffix":""}],"id":"ITEM-1","issued":{"date-parts":[["2018"]]},"title":"Does gender make a difference in pro-environmental behavior ? The case of the Basque Country University students","type":"article-journal","volume":"176"},"uris":["http://www.mendeley.com/documents/?uuid=a0881556-71a3-49de-bec6-b19c2ce60a95"]},{"id":"ITEM-2","itemData":{"DOI":"10.5539/ass.v9n12p1","ISSN":"19112017","abstract":"To support the implementation of environmental education (EE) across the curriculum, WWF-Malaysia has developed Environmental Education Kit (EE-Kit) to increase the level of environmental literacy of students. Environmental literacy is a part of EE that refers to knowledge, awareness, behavior, environmental attitude and participation. The purpose of this study was to determine the level of environmental literacy amongst students based on gender and stream of study also student perception on the use of EE-Kit. 345 secondary school students age 14 and 16 years old participated in this survey study and 10 students were interviewed. An EE teaching kit was used to teach the students. Using descriptive and inferential statistics it was determined that there was a significant difference in the level of environmental literacy based on gender, whereas for class stream reveals no significant difference. However, the level on environmental literacy based on gender and class stream are still at the moderate and low level. It also was found that knowledge of and about the environment is at low level as compared to environment attitude, behavior, awareness and environment participation. It appears that perception and students practice related to positive behavior towards environment exist despite the lack of knowledge in and on environment. However, that does not guarantee students to manage the environment effectively. Implication of this study suggests that knowledge, attitude and developing positive behavior towards environment need to be developed in an integrated way. The study recommends that the inculcation of environmental literacy through the use of EE-Kit among students in rural areas needs to be improved in building citizens who can preserve and conserve the environment.","author":[{"dropping-particle":"","family":"Jannah","given":"Misbahul","non-dropping-particle":"","parse-names":false,"suffix":""},{"dropping-particle":"","family":"Halim","given":"Lilia","non-dropping-particle":"","parse-names":false,"suffix":""},{"dropping-particle":"","family":"Meerah","given":"T. Subahan Mohd","non-dropping-particle":"","parse-names":false,"suffix":""},{"dropping-particle":"","family":"Fairuz","given":"Muhammad","non-dropping-particle":"","parse-names":false,"suffix":""}],"container-title":"Asian Social Science","id":"ITEM-2","issue":"12 SPL ISSUE","issued":{"date-parts":[["2013"]]},"page":"1-12","title":"Impact of Environmental Education Kit on students' environmental literacy","type":"article-journal","volume":"9"},"uris":["http://www.mendeley.com/documents/?uuid=11aa82b6-cdaa-4909-b317-0e1b235b788e"]}],"mendeley":{"formattedCitation":"(Jannah, Halim, Meerah, &amp; Fairuz, 2013; M.A. Vicente-Molina, A.Fernandez-Sainz, 2018)","manualFormatting":"(Vicente-Molina et al., 2018; ","plainTextFormattedCitation":"(Jannah, Halim, Meerah, &amp; Fairuz, 2013; M.A. Vicente-Molina, A.Fernandez-Sainz, 2018)","previouslyFormattedCitation":"(Jannah, Halim, Meerah, &amp; Fairuz, 2013; M.A. Vicente-Molina, A.Fernandez-Sainz, 2018)"},"properties":{"noteIndex":0},"schema":"https://github.com/citation-style-language/schema/raw/master/csl-citation.json"}</w:instrText>
      </w:r>
      <w:r w:rsidRPr="0095484C">
        <w:rPr>
          <w:color w:val="auto"/>
          <w:lang w:val="ms-MY"/>
        </w:rPr>
        <w:fldChar w:fldCharType="separate"/>
      </w:r>
      <w:r w:rsidR="009C6C4B" w:rsidRPr="0095484C">
        <w:rPr>
          <w:noProof/>
          <w:color w:val="auto"/>
          <w:lang w:val="ms-MY"/>
        </w:rPr>
        <w:t>(</w:t>
      </w:r>
      <w:r w:rsidR="004F5DD3" w:rsidRPr="0095484C">
        <w:rPr>
          <w:noProof/>
          <w:color w:val="auto"/>
          <w:lang w:val="ms-MY"/>
        </w:rPr>
        <w:t>Jannah et al., 2013</w:t>
      </w:r>
      <w:r w:rsidR="004F5DD3">
        <w:rPr>
          <w:noProof/>
          <w:color w:val="auto"/>
          <w:lang w:val="ms-MY"/>
        </w:rPr>
        <w:t>; Vicente-Molina et al., 2018</w:t>
      </w:r>
      <w:r w:rsidRPr="0095484C">
        <w:rPr>
          <w:color w:val="auto"/>
          <w:lang w:val="ms-MY"/>
        </w:rPr>
        <w:fldChar w:fldCharType="end"/>
      </w:r>
      <w:r w:rsidRPr="0095484C">
        <w:rPr>
          <w:color w:val="auto"/>
          <w:lang w:val="ms-MY"/>
        </w:rPr>
        <w:fldChar w:fldCharType="begin" w:fldLock="1"/>
      </w:r>
      <w:r w:rsidR="00057A62" w:rsidRPr="0095484C">
        <w:rPr>
          <w:color w:val="auto"/>
          <w:lang w:val="ms-MY"/>
        </w:rPr>
        <w:instrText>ADDIN CSL_CITATION {"citationItems":[{"id":"ITEM-1","itemData":{"DOI":"10.5539/ass.v9n12p1","ISSN":"1911-2025","abstract":"To support the implementation of environmental education (EE) across the curriculum, WWF-Malaysia has developed Environmental Education Kit (EE-Kit) to increase the level of environmental literacy of students. Environmental literacy is a part of EE that refers to knowledge, awareness, behavior, environmental attitude and participation. The purpose of this study was to determine the level of environmental literacy amongst students based on gender and stream of study also student perception on the use of EE-Kit. 345 secondary school students age 14 and 16 years old participated in this survey study and 10 students were interviewed. An EE teaching kit was used to teach the students. Using descriptive and inferential statistics it was determined that there was a significant difference in the level of environmental literacy based on gender, whereas for class stream reveals no significant difference. However, the level on environmental literacy based on gender and class stream are still at the moderate and low level. It also was found that knowledge of and about the environment is at low level as compared to environment attitude, behavior, awareness and environment participation. It appears that perception and students practice related to positive behavior towards environment exist despite the lack of knowledge in and on environment. However, that does not guarantee students to manage the environment effectively. Implication of this study suggests that knowledge, attitude and developing positive behavior towards environment need to be developed in an integrated way. The study recommends that the inculcation of environmental literacy through the use of EE-Kit among students in rural areas needs to be improved in building citizens who can preserve and conserve the environment.","author":[{"dropping-particle":"","family":"Misbahul Jannah","given":"","non-dropping-particle":"","parse-names":false,"suffix":""},{"dropping-particle":"","family":"Lilia Halim, T. Subahan Mohd Meerah","given":"Muhammad Fairuz","non-dropping-particle":"","parse-names":false,"suffix":""}],"container-title":"Asian Social Science","id":"ITEM-1","issue":"12","issued":{"date-parts":[["2013","8","30"]]},"title":"Impact of Environmental Education Kit on Students’ Environmental Literacy","type":"article-journal","volume":"9"},"uris":["http://www.mendeley.com/documents/?uuid=082dc76e-e8d7-437f-b8de-e44e4fe291e9"]}],"mendeley":{"formattedCitation":"(Misbahul Jannah &amp; Lilia Halim, T. Subahan Mohd Meerah, 2013)","manualFormatting":"Jannah et al., 2013)","plainTextFormattedCitation":"(Misbahul Jannah &amp; Lilia Halim, T. Subahan Mohd Meerah, 2013)","previouslyFormattedCitation":"(Misbahul Jannah &amp; Lilia Halim, T. Subahan Mohd Meerah, 2013)"},"properties":{"noteIndex":0},"schema":"https://github.com/citation-style-language/schema/raw/master/csl-citation.json"}</w:instrText>
      </w:r>
      <w:r w:rsidRPr="0095484C">
        <w:rPr>
          <w:color w:val="auto"/>
          <w:lang w:val="ms-MY"/>
        </w:rPr>
        <w:fldChar w:fldCharType="separate"/>
      </w:r>
      <w:r w:rsidRPr="0095484C">
        <w:rPr>
          <w:noProof/>
          <w:color w:val="auto"/>
          <w:lang w:val="ms-MY"/>
        </w:rPr>
        <w:t>)</w:t>
      </w:r>
      <w:r w:rsidRPr="0095484C">
        <w:rPr>
          <w:color w:val="auto"/>
          <w:lang w:val="ms-MY"/>
        </w:rPr>
        <w:fldChar w:fldCharType="end"/>
      </w:r>
      <w:r w:rsidRPr="0095484C">
        <w:rPr>
          <w:color w:val="auto"/>
          <w:lang w:val="ms-MY"/>
        </w:rPr>
        <w:t xml:space="preserve">. Walaupun demikian, terdapat juga kajian lepas yang menunjukkan perempuan lebih </w:t>
      </w:r>
      <w:r w:rsidR="009C6C4B" w:rsidRPr="0095484C">
        <w:rPr>
          <w:color w:val="auto"/>
          <w:lang w:val="ms-MY"/>
        </w:rPr>
        <w:t xml:space="preserve">menunjukkan </w:t>
      </w:r>
      <w:r w:rsidRPr="0095484C">
        <w:rPr>
          <w:color w:val="auto"/>
          <w:lang w:val="ms-MY"/>
        </w:rPr>
        <w:t xml:space="preserve">REB berbanding lelaki. Misalnya, kajian Erdogan di Turki pada tahun 2009 mendapati perempuan mencatat skor markah yang lebih tinggi. </w:t>
      </w:r>
      <w:r w:rsidR="00965657" w:rsidRPr="0095484C">
        <w:rPr>
          <w:color w:val="auto"/>
          <w:lang w:val="ms-MY"/>
        </w:rPr>
        <w:t>Sehingga tahun 2019, kajian melibatkan</w:t>
      </w:r>
      <w:r w:rsidR="00CD5989" w:rsidRPr="0095484C">
        <w:rPr>
          <w:color w:val="auto"/>
          <w:lang w:val="ms-MY"/>
        </w:rPr>
        <w:t xml:space="preserve"> gender </w:t>
      </w:r>
      <w:r w:rsidR="00965657" w:rsidRPr="0095484C">
        <w:rPr>
          <w:color w:val="auto"/>
          <w:lang w:val="ms-MY"/>
        </w:rPr>
        <w:t xml:space="preserve">dalam konteks REB masih lagi dilaksanakan. </w:t>
      </w:r>
    </w:p>
    <w:p w14:paraId="409CB3AC" w14:textId="0C4370D7" w:rsidR="00FA2699" w:rsidRPr="0095484C" w:rsidRDefault="00A71B8B" w:rsidP="00ED7A93">
      <w:pPr>
        <w:spacing w:after="0" w:line="240" w:lineRule="auto"/>
        <w:ind w:right="0" w:firstLine="418"/>
        <w:rPr>
          <w:color w:val="auto"/>
          <w:lang w:val="ms-MY"/>
        </w:rPr>
      </w:pPr>
      <w:r w:rsidRPr="0095484C">
        <w:rPr>
          <w:color w:val="auto"/>
          <w:lang w:val="ms-MY"/>
        </w:rPr>
        <w:t>Berdasarkan beberapa siri kajian lepas, didapati terdapat empat domain utama yang menjadi fokus kajian LAS. Domain in</w:t>
      </w:r>
      <w:r w:rsidR="00797C9A" w:rsidRPr="0095484C">
        <w:rPr>
          <w:color w:val="auto"/>
          <w:lang w:val="ms-MY"/>
        </w:rPr>
        <w:t>i</w:t>
      </w:r>
      <w:r w:rsidRPr="0095484C">
        <w:rPr>
          <w:color w:val="auto"/>
          <w:lang w:val="ms-MY"/>
        </w:rPr>
        <w:t xml:space="preserve"> merangkumi </w:t>
      </w:r>
      <w:r w:rsidR="00797C9A" w:rsidRPr="0095484C">
        <w:rPr>
          <w:color w:val="auto"/>
          <w:lang w:val="ms-MY"/>
        </w:rPr>
        <w:t>aspek pengetahuan, sikap, tingkah laku dan kemahiran. Terdapat juga beberapa kajian lepas yang memasukkan elemen kecenderungan (sensitiviti, minat, kepercayaan dan kebimbangan). Kajian ini telah memasukkan elemen kecenderungan ke dalam domain afektif</w:t>
      </w:r>
      <w:r w:rsidR="00FA2699" w:rsidRPr="0095484C">
        <w:rPr>
          <w:color w:val="auto"/>
          <w:lang w:val="ms-MY"/>
        </w:rPr>
        <w:t xml:space="preserve"> </w:t>
      </w:r>
      <w:r w:rsidR="000C05E6" w:rsidRPr="0095484C">
        <w:rPr>
          <w:color w:val="auto"/>
          <w:lang w:val="ms-MY"/>
        </w:rPr>
        <w:t xml:space="preserve">seiring dengan kajian yang </w:t>
      </w:r>
      <w:r w:rsidR="009C6C4B" w:rsidRPr="0095484C">
        <w:rPr>
          <w:color w:val="auto"/>
          <w:lang w:val="ms-MY"/>
        </w:rPr>
        <w:t>dilaksanakan oleh Salwati</w:t>
      </w:r>
      <w:r w:rsidR="000C05E6" w:rsidRPr="0095484C">
        <w:rPr>
          <w:color w:val="auto"/>
          <w:lang w:val="ms-MY"/>
        </w:rPr>
        <w:t xml:space="preserve"> (2013).</w:t>
      </w:r>
      <w:r w:rsidR="00EE522E" w:rsidRPr="0095484C">
        <w:rPr>
          <w:color w:val="auto"/>
          <w:lang w:val="ms-MY"/>
        </w:rPr>
        <w:t xml:space="preserve"> </w:t>
      </w:r>
    </w:p>
    <w:p w14:paraId="25D50843" w14:textId="5246F430" w:rsidR="0078146D" w:rsidRPr="0095484C" w:rsidRDefault="00797C9A" w:rsidP="00ED7A93">
      <w:pPr>
        <w:spacing w:after="0" w:line="240" w:lineRule="auto"/>
        <w:ind w:right="0" w:firstLine="418"/>
        <w:rPr>
          <w:color w:val="auto"/>
          <w:lang w:val="ms-MY"/>
        </w:rPr>
      </w:pPr>
      <w:r w:rsidRPr="0095484C">
        <w:rPr>
          <w:color w:val="auto"/>
          <w:lang w:val="ms-MY"/>
        </w:rPr>
        <w:t xml:space="preserve"> </w:t>
      </w:r>
      <w:r w:rsidR="000C05E6" w:rsidRPr="0095484C">
        <w:rPr>
          <w:color w:val="auto"/>
          <w:lang w:val="ms-MY"/>
        </w:rPr>
        <w:t>Di</w:t>
      </w:r>
      <w:r w:rsidR="00A53F50" w:rsidRPr="0095484C">
        <w:rPr>
          <w:color w:val="auto"/>
          <w:lang w:val="ms-MY"/>
        </w:rPr>
        <w:t xml:space="preserve"> </w:t>
      </w:r>
      <w:r w:rsidR="000C05E6" w:rsidRPr="0095484C">
        <w:rPr>
          <w:color w:val="auto"/>
          <w:lang w:val="ms-MY"/>
        </w:rPr>
        <w:t xml:space="preserve">samping </w:t>
      </w:r>
      <w:r w:rsidR="00891A49" w:rsidRPr="0095484C">
        <w:rPr>
          <w:color w:val="auto"/>
          <w:lang w:val="ms-MY"/>
        </w:rPr>
        <w:t xml:space="preserve">itu, </w:t>
      </w:r>
      <w:r w:rsidR="000C05E6" w:rsidRPr="0095484C">
        <w:rPr>
          <w:color w:val="auto"/>
          <w:lang w:val="ms-MY"/>
        </w:rPr>
        <w:t>t</w:t>
      </w:r>
      <w:r w:rsidR="009070A6" w:rsidRPr="0095484C">
        <w:rPr>
          <w:color w:val="auto"/>
          <w:lang w:val="ms-MY"/>
        </w:rPr>
        <w:t xml:space="preserve">rend kajian lepas menunjukkan terdapat domain LAS yang berbeza-beza. </w:t>
      </w:r>
      <w:r w:rsidR="00891A49" w:rsidRPr="0095484C">
        <w:rPr>
          <w:color w:val="auto"/>
          <w:lang w:val="ms-MY"/>
        </w:rPr>
        <w:t xml:space="preserve">Kajian yang ada pula dikatakan tidak menyeluruh </w:t>
      </w:r>
      <w:r w:rsidR="00D33A0F" w:rsidRPr="0095484C">
        <w:rPr>
          <w:color w:val="auto"/>
          <w:lang w:val="ms-MY"/>
        </w:rPr>
        <w:t xml:space="preserve">dan lebih fokus kepada isu </w:t>
      </w:r>
      <w:r w:rsidR="00891A49" w:rsidRPr="0095484C">
        <w:rPr>
          <w:color w:val="auto"/>
          <w:lang w:val="ms-MY"/>
        </w:rPr>
        <w:t xml:space="preserve">pengetahuan murid terhadap alam sekitar </w:t>
      </w:r>
      <w:r w:rsidR="00891A49" w:rsidRPr="0095484C">
        <w:rPr>
          <w:color w:val="auto"/>
          <w:lang w:val="ms-MY"/>
        </w:rPr>
        <w:fldChar w:fldCharType="begin" w:fldLock="1"/>
      </w:r>
      <w:r w:rsidR="00891A49" w:rsidRPr="0095484C">
        <w:rPr>
          <w:color w:val="auto"/>
          <w:lang w:val="ms-MY"/>
        </w:rPr>
        <w:instrText>ADDIN CSL_CITATION {"citationItems":[{"id":"ITEM-1","itemData":{"author":[{"dropping-particle":"","family":"Erdogan","given":"Mehmet","non-dropping-particle":"","parse-names":false,"suffix":""}],"id":"ITEM-1","issued":{"date-parts":[["2009"]]},"number-of-pages":"1-302","publisher":"Middle East Technical University","title":"Fifth Grade Students’ Environmental Literacy and the Factors Affecting Students’ Environmentally Responsible Behaviors.","type":"thesis"},"uris":["http://www.mendeley.com/documents/?uuid=8929d7c7-212a-4d4b-afb4-1bce6cf3bc19"]}],"mendeley":{"formattedCitation":"(Erdogan, 2009)","plainTextFormattedCitation":"(Erdogan, 2009)","previouslyFormattedCitation":"(Erdogan, 2009)"},"properties":{"noteIndex":0},"schema":"https://github.com/citation-style-language/schema/raw/master/csl-citation.json"}</w:instrText>
      </w:r>
      <w:r w:rsidR="00891A49" w:rsidRPr="0095484C">
        <w:rPr>
          <w:color w:val="auto"/>
          <w:lang w:val="ms-MY"/>
        </w:rPr>
        <w:fldChar w:fldCharType="separate"/>
      </w:r>
      <w:r w:rsidR="00891A49" w:rsidRPr="0095484C">
        <w:rPr>
          <w:noProof/>
          <w:color w:val="auto"/>
          <w:lang w:val="ms-MY"/>
        </w:rPr>
        <w:t>(Erdogan, 2009)</w:t>
      </w:r>
      <w:r w:rsidR="00891A49" w:rsidRPr="0095484C">
        <w:rPr>
          <w:color w:val="auto"/>
          <w:lang w:val="ms-MY"/>
        </w:rPr>
        <w:fldChar w:fldCharType="end"/>
      </w:r>
      <w:r w:rsidR="00891A49" w:rsidRPr="0095484C">
        <w:rPr>
          <w:color w:val="auto"/>
          <w:lang w:val="ms-MY"/>
        </w:rPr>
        <w:t xml:space="preserve">. </w:t>
      </w:r>
      <w:r w:rsidR="0078146D" w:rsidRPr="0095484C">
        <w:rPr>
          <w:color w:val="auto"/>
          <w:lang w:val="ms-MY"/>
        </w:rPr>
        <w:t>Kajian LAS juga menunjukkan kurangnya kajian penilaian domain kemahiran dilaksanakan</w:t>
      </w:r>
      <w:r w:rsidR="009E2E35" w:rsidRPr="0095484C">
        <w:rPr>
          <w:color w:val="auto"/>
          <w:lang w:val="ms-MY"/>
        </w:rPr>
        <w:t xml:space="preserve"> (</w:t>
      </w:r>
      <w:r w:rsidR="009C6C4B" w:rsidRPr="0095484C">
        <w:rPr>
          <w:color w:val="auto"/>
          <w:lang w:val="ms-MY"/>
        </w:rPr>
        <w:t>J</w:t>
      </w:r>
      <w:r w:rsidR="00A71B8B" w:rsidRPr="0095484C">
        <w:rPr>
          <w:color w:val="auto"/>
          <w:lang w:val="ms-MY"/>
        </w:rPr>
        <w:t>adual 1)</w:t>
      </w:r>
      <w:r w:rsidR="0078146D" w:rsidRPr="0095484C">
        <w:rPr>
          <w:color w:val="auto"/>
          <w:lang w:val="ms-MY"/>
        </w:rPr>
        <w:t xml:space="preserve">. Selain itu, terdapat kekurangan kajian komprehensif di sekolah-sekolah Malaysia dalam mengukur LAS dan melihat kesan langsung serta tidak langsung pemboleh ubah yang terlibat </w:t>
      </w:r>
      <w:r w:rsidR="0078146D" w:rsidRPr="0095484C">
        <w:rPr>
          <w:color w:val="auto"/>
          <w:lang w:val="ms-MY"/>
        </w:rPr>
        <w:fldChar w:fldCharType="begin" w:fldLock="1"/>
      </w:r>
      <w:r w:rsidR="00057A62" w:rsidRPr="0095484C">
        <w:rPr>
          <w:color w:val="auto"/>
          <w:lang w:val="ms-MY"/>
        </w:rPr>
        <w:instrText>ADDIN CSL_CITATION {"citationItems":[{"id":"ITEM-1","itemData":{"author":[{"dropping-particle":"","family":"Lay Yoon Fah","given":"","non-dropping-particle":"","parse-names":false,"suffix":""},{"dropping-particle":"","family":"Anuthra Sirisena","given":"","non-dropping-particle":"","parse-names":false,"suffix":""}],"container-title":"Jurnal Pemikir Pendidikan","id":"ITEM-1","issue":"1992","issued":{"date-parts":[["2014"]]},"page":"119-144","title":"Relationships Between The Knowledge, Attitudes, And Behaviour Dimensions Of Environmental Literacy: A Structural Equation Modeling Approach Using Smartpls","type":"article-journal","volume":"5"},"uris":["http://www.mendeley.com/documents/?uuid=3794bcdf-69c6-44a3-8095-d369a61389b7"]}],"mendeley":{"formattedCitation":"(Lay Yoon Fah &amp; Anuthra Sirisena, 2014)","manualFormatting":"(Lay &amp; Anuthra, 2014)","plainTextFormattedCitation":"(Lay Yoon Fah &amp; Anuthra Sirisena, 2014)","previouslyFormattedCitation":"(Lay Yoon Fah &amp; Anuthra Sirisena, 2014)"},"properties":{"noteIndex":0},"schema":"https://github.com/citation-style-language/schema/raw/master/csl-citation.json"}</w:instrText>
      </w:r>
      <w:r w:rsidR="0078146D" w:rsidRPr="0095484C">
        <w:rPr>
          <w:color w:val="auto"/>
          <w:lang w:val="ms-MY"/>
        </w:rPr>
        <w:fldChar w:fldCharType="separate"/>
      </w:r>
      <w:r w:rsidR="0078146D" w:rsidRPr="0095484C">
        <w:rPr>
          <w:noProof/>
          <w:color w:val="auto"/>
          <w:lang w:val="ms-MY"/>
        </w:rPr>
        <w:t>(Lay &amp; Anuthra, 2014)</w:t>
      </w:r>
      <w:r w:rsidR="0078146D" w:rsidRPr="0095484C">
        <w:rPr>
          <w:color w:val="auto"/>
          <w:lang w:val="ms-MY"/>
        </w:rPr>
        <w:fldChar w:fldCharType="end"/>
      </w:r>
      <w:r w:rsidR="0078146D" w:rsidRPr="0095484C">
        <w:rPr>
          <w:color w:val="auto"/>
          <w:lang w:val="ms-MY"/>
        </w:rPr>
        <w:t xml:space="preserve">. Kajian yang ada turut tidak menguji keseluruhan domain yang terdapat dalam LAS </w:t>
      </w:r>
      <w:r w:rsidR="0078146D" w:rsidRPr="0095484C">
        <w:rPr>
          <w:color w:val="auto"/>
          <w:lang w:val="ms-MY"/>
        </w:rPr>
        <w:fldChar w:fldCharType="begin" w:fldLock="1"/>
      </w:r>
      <w:r w:rsidR="00057A62" w:rsidRPr="0095484C">
        <w:rPr>
          <w:color w:val="auto"/>
          <w:lang w:val="ms-MY"/>
        </w:rPr>
        <w:instrText>ADDIN CSL_CITATION {"citationItems":[{"id":"ITEM-1","itemData":{"author":[{"dropping-particle":"","family":"Salwati Yaakub","given":"","non-dropping-particle":"","parse-names":false,"suffix":""}],"id":"ITEM-1","issued":{"date-parts":[["2013"]]},"number-of-pages":"43","publisher":"Universiti Sains Malaysia","title":"Pembinaan dan Pengesahan Instrumen Literasi Alam Sekitar Pelajar Sekolah Menengah","type":"thesis"},"uris":["http://www.mendeley.com/documents/?uuid=4d2d93d2-fcb0-4931-a8aa-07b7025d728f"]}],"mendeley":{"formattedCitation":"(Salwati Yaakub, 2013)","manualFormatting":"(Salwati, 2013)","plainTextFormattedCitation":"(Salwati Yaakub, 2013)","previouslyFormattedCitation":"(Salwati Yaakub, 2013)"},"properties":{"noteIndex":0},"schema":"https://github.com/citation-style-language/schema/raw/master/csl-citation.json"}</w:instrText>
      </w:r>
      <w:r w:rsidR="0078146D" w:rsidRPr="0095484C">
        <w:rPr>
          <w:color w:val="auto"/>
          <w:lang w:val="ms-MY"/>
        </w:rPr>
        <w:fldChar w:fldCharType="separate"/>
      </w:r>
      <w:r w:rsidR="009A126F" w:rsidRPr="0095484C">
        <w:rPr>
          <w:noProof/>
          <w:color w:val="auto"/>
          <w:lang w:val="ms-MY"/>
        </w:rPr>
        <w:t>(Salwati</w:t>
      </w:r>
      <w:r w:rsidR="0078146D" w:rsidRPr="0095484C">
        <w:rPr>
          <w:noProof/>
          <w:color w:val="auto"/>
          <w:lang w:val="ms-MY"/>
        </w:rPr>
        <w:t>, 2013)</w:t>
      </w:r>
      <w:r w:rsidR="0078146D" w:rsidRPr="0095484C">
        <w:rPr>
          <w:color w:val="auto"/>
          <w:lang w:val="ms-MY"/>
        </w:rPr>
        <w:fldChar w:fldCharType="end"/>
      </w:r>
      <w:r w:rsidR="0078146D" w:rsidRPr="0095484C">
        <w:rPr>
          <w:color w:val="auto"/>
          <w:lang w:val="ms-MY"/>
        </w:rPr>
        <w:t>. Ironinya, PAS dik</w:t>
      </w:r>
      <w:r w:rsidR="009A126F" w:rsidRPr="0095484C">
        <w:rPr>
          <w:color w:val="auto"/>
          <w:lang w:val="ms-MY"/>
        </w:rPr>
        <w:t xml:space="preserve">atakan tidak mencapai objektif </w:t>
      </w:r>
      <w:r w:rsidR="000C05E6" w:rsidRPr="0095484C">
        <w:rPr>
          <w:color w:val="auto"/>
          <w:lang w:val="ms-MY"/>
        </w:rPr>
        <w:t>(</w:t>
      </w:r>
      <w:r w:rsidR="0078146D" w:rsidRPr="0095484C">
        <w:rPr>
          <w:color w:val="auto"/>
          <w:lang w:val="ms-MY"/>
        </w:rPr>
        <w:fldChar w:fldCharType="begin" w:fldLock="1"/>
      </w:r>
      <w:r w:rsidR="00057A62" w:rsidRPr="0095484C">
        <w:rPr>
          <w:color w:val="auto"/>
          <w:lang w:val="ms-MY"/>
        </w:rPr>
        <w:instrText>ADDIN CSL_CITATION {"citationItems":[{"id":"ITEM-1","itemData":{"author":[{"dropping-particle":"","family":"Haliza Abdul Rahman","given":"","non-dropping-particle":"","parse-names":false,"suffix":""}],"container-title":"Asian Journal of Environment, History and Heritage","id":"ITEM-1","issue":"December 2017","issued":{"date-parts":[["2017"]]},"page":"61-70","title":"Usaha Dan Cabaran Dalam Mengaplikasikan Pendidikan Alam Sekitar Dalam Sistem Persekolahan Di Malaysia","type":"article-journal","volume":"1"},"uris":["http://www.mendeley.com/documents/?uuid=22a96852-30b3-4de2-b13e-132e1ee155c2"]}],"mendeley":{"formattedCitation":"(Haliza Abdul Rahman, 2017)","manualFormatting":"Haliza, 2017","plainTextFormattedCitation":"(Haliza Abdul Rahman, 2017)","previouslyFormattedCitation":"(Haliza Abdul Rahman, 2017)"},"properties":{"noteIndex":0},"schema":"https://github.com/citation-style-language/schema/raw/master/csl-citation.json"}</w:instrText>
      </w:r>
      <w:r w:rsidR="0078146D" w:rsidRPr="0095484C">
        <w:rPr>
          <w:color w:val="auto"/>
          <w:lang w:val="ms-MY"/>
        </w:rPr>
        <w:fldChar w:fldCharType="separate"/>
      </w:r>
      <w:r w:rsidR="009A126F" w:rsidRPr="0095484C">
        <w:rPr>
          <w:noProof/>
          <w:color w:val="auto"/>
          <w:lang w:val="ms-MY"/>
        </w:rPr>
        <w:t>Haliza</w:t>
      </w:r>
      <w:r w:rsidR="000C05E6" w:rsidRPr="0095484C">
        <w:rPr>
          <w:noProof/>
          <w:color w:val="auto"/>
          <w:lang w:val="ms-MY"/>
        </w:rPr>
        <w:t xml:space="preserve">, </w:t>
      </w:r>
      <w:r w:rsidR="00101C9E" w:rsidRPr="0095484C">
        <w:rPr>
          <w:noProof/>
          <w:color w:val="auto"/>
          <w:lang w:val="ms-MY"/>
        </w:rPr>
        <w:t>2</w:t>
      </w:r>
      <w:r w:rsidR="0078146D" w:rsidRPr="0095484C">
        <w:rPr>
          <w:noProof/>
          <w:color w:val="auto"/>
          <w:lang w:val="ms-MY"/>
        </w:rPr>
        <w:t>017</w:t>
      </w:r>
      <w:r w:rsidR="0078146D" w:rsidRPr="0095484C">
        <w:rPr>
          <w:color w:val="auto"/>
          <w:lang w:val="ms-MY"/>
        </w:rPr>
        <w:fldChar w:fldCharType="end"/>
      </w:r>
      <w:r w:rsidR="000C05E6" w:rsidRPr="0095484C">
        <w:rPr>
          <w:color w:val="auto"/>
          <w:lang w:val="ms-MY"/>
        </w:rPr>
        <w:t>)</w:t>
      </w:r>
      <w:r w:rsidR="0078146D" w:rsidRPr="0095484C">
        <w:rPr>
          <w:color w:val="auto"/>
          <w:lang w:val="ms-MY"/>
        </w:rPr>
        <w:t xml:space="preserve"> dan tidak menggalakkan perubahan tingkah laku positif individu </w:t>
      </w:r>
      <w:r w:rsidR="0078146D" w:rsidRPr="0095484C">
        <w:rPr>
          <w:color w:val="auto"/>
          <w:lang w:val="ms-MY"/>
        </w:rPr>
        <w:fldChar w:fldCharType="begin" w:fldLock="1"/>
      </w:r>
      <w:r w:rsidR="00057A62" w:rsidRPr="0095484C">
        <w:rPr>
          <w:color w:val="auto"/>
          <w:lang w:val="ms-MY"/>
        </w:rPr>
        <w:instrText>ADDIN CSL_CITATION {"citationItems":[{"id":"ITEM-1","itemData":{"DOI":"10.29333/ejmste/100639","ISSN":"13058223","abstract":"As demands on the environment continue to intensify, it becomes increasingly urgent to act sustainably, responsibly and respectfully, to protect and restore environments. Digital technologies, including videoconferencing, mobile apps and virtual and augmented realities, can provide new ways of engaging students in environmental stewardship. Such technologies can pique student interest, while enabling them to capture experiences of local and distal environments, to collect data and share their findings with broader audiences. This article critically explores innovative, formal and informal learning practices in experiential environmental education approaches among schools, families and communities, such as citizen science projects. It draws on qualitative case study vignettes, as well as the authors' previous work and broader literature, to consider the potential and limitations of such technologies and approaches. The key question concerns how existing and emerging technologies might serve as bridges or barriers to apprenticing young people into globally-minded, environmentally responsible and respectful behaviours. \r\n","author":[{"dropping-particle":"","family":"Buchanan","given":"John","non-dropping-particle":"","parse-names":false,"suffix":""},{"dropping-particle":"","family":"Pressick-Kilborn","given":"Kimberley","non-dropping-particle":"","parse-names":false,"suffix":""},{"dropping-particle":"","family":"Maher","given":"Damian","non-dropping-particle":"","parse-names":false,"suffix":""}],"container-title":"Eurasia Journal of Mathematics, Science and Technology Education","id":"ITEM-1","issue":"2","issued":{"date-parts":[["2019"]]},"title":"Promoting environmental education for primary school-aged students using digital technologies","type":"article-journal","volume":"15"},"uris":["http://www.mendeley.com/documents/?uuid=0cddbdc7-96ec-4801-b520-236a565ad6a0"]}],"mendeley":{"formattedCitation":"(Buchanan et al., 2019)","plainTextFormattedCitation":"(Buchanan et al., 2019)","previouslyFormattedCitation":"(Buchanan et al., 2019)"},"properties":{"noteIndex":0},"schema":"https://github.com/citation-style-language/schema/raw/master/csl-citation.json"}</w:instrText>
      </w:r>
      <w:r w:rsidR="0078146D" w:rsidRPr="0095484C">
        <w:rPr>
          <w:color w:val="auto"/>
          <w:lang w:val="ms-MY"/>
        </w:rPr>
        <w:fldChar w:fldCharType="separate"/>
      </w:r>
      <w:r w:rsidR="0078146D" w:rsidRPr="0095484C">
        <w:rPr>
          <w:noProof/>
          <w:color w:val="auto"/>
          <w:lang w:val="ms-MY"/>
        </w:rPr>
        <w:t>(Buchanan et al., 2019)</w:t>
      </w:r>
      <w:r w:rsidR="0078146D" w:rsidRPr="0095484C">
        <w:rPr>
          <w:color w:val="auto"/>
          <w:lang w:val="ms-MY"/>
        </w:rPr>
        <w:fldChar w:fldCharType="end"/>
      </w:r>
      <w:r w:rsidR="0078146D" w:rsidRPr="0095484C">
        <w:rPr>
          <w:color w:val="auto"/>
          <w:lang w:val="ms-MY"/>
        </w:rPr>
        <w:t xml:space="preserve">. </w:t>
      </w:r>
      <w:r w:rsidR="00057A62" w:rsidRPr="0095484C">
        <w:rPr>
          <w:color w:val="auto"/>
          <w:lang w:val="ms-MY"/>
        </w:rPr>
        <w:t>Pe</w:t>
      </w:r>
      <w:r w:rsidR="00057A62" w:rsidRPr="0095484C">
        <w:t xml:space="preserve">ndidikan juga dikatakan tidak berupaya membentuk komuniti yang  lestari </w:t>
      </w:r>
      <w:r w:rsidR="004A0DCD" w:rsidRPr="0095484C">
        <w:fldChar w:fldCharType="begin" w:fldLock="1"/>
      </w:r>
      <w:r w:rsidR="00C35A06" w:rsidRPr="0095484C">
        <w:instrText>ADDIN CSL_CITATION {"citationItems":[{"id":"ITEM-1","itemData":{"ISSN":"2180-2491","abstract":"Abstrak Ruang bandar seharusnya dibangunkan bagi memenuhi tuntutan kelestarian dan daya huni melalui pembentukan polisi bandar. Pertambahan penduduk disertai dengan proses pembandaran dilihat memberi tekanan kepada alam sekitar. Penggunaan penduduk bukan lagi tertakluk kepada keperluan tetapi lebih kepada memenuhi kehendak. Lantaran daripada itu, trend penggunaan masyarakat dilihat kian berubah dan ini memerlukan suatu penelitian mengapa trend tersebut berlaku. Trend penggunaan yang berubah ini dilihat sebagai satu cabaran dalam membentuk komuniti lestari. Oleh itu, makalah ini dihasilkan untuk mengenalpasti cabaran dan strategi dalam membentuk komuniti lestari. Pendekatan kualitiatif digunakan dalam menghasilkan makalah ini dengan menggunakan data sekunder melalui analisis kandungan. Trend penggunaan, kurangnya didikan formal serta masalah pentadbiran pihak berkuasa tempatan merupakan antara cabaran yang perlu dihadapi dalam membentuk komuniti lestari. Pengukuhan undang-undang serta pembinaan keupayaan komuniti adalah antara strategi yang perlu giat dijalankan sebagai usaha untuk membentuk komuniti lestari. Tanggugjawab untuk membentuk komuniti lestari ini tidak hanya digalas oleh pihak kerajaan semata-mata tetapi memerlukan usaha dan kerjasama pelbagai pihak. Kata kunci: komuniti lestari, trend penggunaan, pendidikan formal, pengurusan sisa pepejal, pembinaan keupayaan, undang-undang. Challenges and strategies towards a sustainable community Abstract Urban space should be developed to meet the demands of sustainability and livability through the establishment of urban policy. However, population growth together with rapid urbanization seems to put pressure on the environment. Consumption is no longer a privilege but a necessity. Hence, there is a changing consumption pattern among the urban community. This paper will analyze the challenges and strategies in developing a sustainable community. This paper is drawn upon secondary data using content analysis in identifying the challenges and strategies to develop a sustainable community. Changing consumption pattern, lack of formal education and administrative problem faced by local authorities are the challenges in establishing sustainable community. To address these challenges, the law should be strengthened and the community should be empowered in order for the nation to achieve a sustainable community. These responsibilities should not only be carried out by the government but it also required the eff…","author":[{"dropping-particle":"","family":"Siti Khatijah Zamhari","given":"","non-dropping-particle":"","parse-names":false,"suffix":""},{"dropping-particle":"","family":"Christopher Perumal","given":"","non-dropping-particle":"","parse-names":false,"suffix":""}],"container-title":"Geografia: Malaysian Journal of Society &amp; Space","id":"ITEM-1","issue":"12","issued":{"date-parts":[["2016"]]},"page":"10-24","title":"Cabaran dan strategi ke arah pembentukan komuniti lestari","type":"article-journal","volume":"12"},"uris":["http://www.mendeley.com/documents/?uuid=05f0bcad-5957-4c2b-a329-5e0eac5d33d0"]}],"mendeley":{"formattedCitation":"(Siti Khatijah Zamhari &amp; Christopher Perumal, 2016)","plainTextFormattedCitation":"(Siti Khatijah Zamhari &amp; Christopher Perumal, 2016)","previouslyFormattedCitation":"(Siti Khatijah Zamhari &amp; Christopher Perumal, 2016)"},"properties":{"noteIndex":0},"schema":"https://github.com/citation-style-language/schema/raw/master/csl-citation.json"}</w:instrText>
      </w:r>
      <w:r w:rsidR="004A0DCD" w:rsidRPr="0095484C">
        <w:fldChar w:fldCharType="separate"/>
      </w:r>
      <w:r w:rsidR="004A0DCD" w:rsidRPr="0095484C">
        <w:rPr>
          <w:noProof/>
        </w:rPr>
        <w:t>(Siti Khatijah Zamhari &amp; Christopher Perumal, 2016)</w:t>
      </w:r>
      <w:r w:rsidR="004A0DCD" w:rsidRPr="0095484C">
        <w:fldChar w:fldCharType="end"/>
      </w:r>
    </w:p>
    <w:p w14:paraId="7990A541" w14:textId="4F7B6641" w:rsidR="00485CFA" w:rsidRDefault="0078146D" w:rsidP="00ED7A93">
      <w:pPr>
        <w:spacing w:after="0" w:line="240" w:lineRule="auto"/>
        <w:ind w:left="-15" w:right="0" w:firstLine="418"/>
        <w:rPr>
          <w:color w:val="auto"/>
          <w:lang w:val="ms-MY"/>
        </w:rPr>
        <w:sectPr w:rsidR="00485CFA" w:rsidSect="00AE59B0">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40" w:right="1467" w:bottom="1440" w:left="1440" w:header="716" w:footer="720" w:gutter="0"/>
          <w:pgNumType w:start="62"/>
          <w:cols w:space="720"/>
        </w:sectPr>
      </w:pPr>
      <w:r w:rsidRPr="0095484C">
        <w:rPr>
          <w:color w:val="auto"/>
          <w:lang w:val="ms-MY"/>
        </w:rPr>
        <w:t>Oleh yang demikian, bagi mencapai matlamat akhir PAS agar membentuk tingkah laku bertanggungjawab terhadap alam sekitar, pengetahuan dan sikap (kesedaran) sahaja tidak mencukupi. Domain kemahiran untuk menilai dan menentukan tindakan terhadap isu</w:t>
      </w:r>
      <w:r w:rsidR="009A126F" w:rsidRPr="0095484C">
        <w:rPr>
          <w:color w:val="auto"/>
          <w:lang w:val="ms-MY"/>
        </w:rPr>
        <w:t xml:space="preserve"> alam sekitar perlu dimasukkan </w:t>
      </w:r>
      <w:r w:rsidRPr="0095484C">
        <w:rPr>
          <w:color w:val="auto"/>
          <w:lang w:val="ms-MY"/>
        </w:rPr>
        <w:t xml:space="preserve">dalam penilaian LAS. Justeru itu, kajian ini telah menggunakan keempat-empat domain </w:t>
      </w:r>
      <w:r w:rsidR="00A32694" w:rsidRPr="0095484C">
        <w:rPr>
          <w:color w:val="auto"/>
          <w:lang w:val="ms-MY"/>
        </w:rPr>
        <w:t>LAS iaitu pengetahuan, kemahiran, afektif dan tingkah laku alam sekitar</w:t>
      </w:r>
      <w:r w:rsidRPr="0095484C">
        <w:rPr>
          <w:color w:val="auto"/>
          <w:lang w:val="ms-MY"/>
        </w:rPr>
        <w:t>. Ia juga sebagai usaha awal untuk menyediakan data menyeluruh merangkumi keseluruhan domain LAS untuk menambahbaik amalan PAS dalam konteks kajian di Tawau Sabah.</w:t>
      </w:r>
    </w:p>
    <w:p w14:paraId="4C6883B5" w14:textId="77777777" w:rsidR="009964AA" w:rsidRDefault="009964AA" w:rsidP="00ED7A93">
      <w:pPr>
        <w:spacing w:after="0" w:line="240" w:lineRule="auto"/>
        <w:ind w:firstLine="0"/>
        <w:rPr>
          <w:color w:val="auto"/>
          <w:lang w:val="ms-MY"/>
        </w:rPr>
      </w:pPr>
    </w:p>
    <w:tbl>
      <w:tblPr>
        <w:tblpPr w:leftFromText="180" w:rightFromText="180" w:vertAnchor="text" w:horzAnchor="margin" w:tblpXSpec="center" w:tblpY="448"/>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823"/>
        <w:gridCol w:w="1429"/>
        <w:gridCol w:w="963"/>
        <w:gridCol w:w="1040"/>
        <w:gridCol w:w="1283"/>
        <w:gridCol w:w="2101"/>
      </w:tblGrid>
      <w:tr w:rsidR="003A14D5" w:rsidRPr="0095484C" w14:paraId="0865C8DE" w14:textId="77777777" w:rsidTr="00A00591">
        <w:trPr>
          <w:trHeight w:val="617"/>
        </w:trPr>
        <w:tc>
          <w:tcPr>
            <w:tcW w:w="1748" w:type="dxa"/>
            <w:tcBorders>
              <w:top w:val="single" w:sz="4" w:space="0" w:color="auto"/>
              <w:left w:val="nil"/>
              <w:bottom w:val="single" w:sz="4" w:space="0" w:color="auto"/>
              <w:right w:val="nil"/>
            </w:tcBorders>
            <w:shd w:val="clear" w:color="auto" w:fill="9ABCE6"/>
            <w:noWrap/>
            <w:vAlign w:val="center"/>
            <w:hideMark/>
          </w:tcPr>
          <w:p w14:paraId="41FBFBD2" w14:textId="77777777" w:rsidR="009964AA" w:rsidRPr="009B01F0" w:rsidRDefault="009964AA" w:rsidP="00A155B7">
            <w:pPr>
              <w:spacing w:after="0" w:line="240" w:lineRule="auto"/>
              <w:ind w:hanging="18"/>
              <w:contextualSpacing/>
              <w:jc w:val="center"/>
              <w:rPr>
                <w:b/>
                <w:color w:val="auto"/>
                <w:sz w:val="20"/>
                <w:szCs w:val="20"/>
                <w:lang w:val="ms-MY"/>
              </w:rPr>
            </w:pPr>
            <w:r w:rsidRPr="009B01F0">
              <w:rPr>
                <w:b/>
                <w:color w:val="auto"/>
                <w:sz w:val="20"/>
                <w:szCs w:val="20"/>
                <w:lang w:val="ms-MY"/>
              </w:rPr>
              <w:t>Penyelidik</w:t>
            </w:r>
          </w:p>
        </w:tc>
        <w:tc>
          <w:tcPr>
            <w:tcW w:w="823" w:type="dxa"/>
            <w:tcBorders>
              <w:top w:val="single" w:sz="4" w:space="0" w:color="auto"/>
              <w:left w:val="nil"/>
              <w:bottom w:val="single" w:sz="4" w:space="0" w:color="auto"/>
              <w:right w:val="nil"/>
            </w:tcBorders>
            <w:shd w:val="clear" w:color="auto" w:fill="9ABCE6"/>
            <w:noWrap/>
            <w:vAlign w:val="center"/>
            <w:hideMark/>
          </w:tcPr>
          <w:p w14:paraId="7AF8804D" w14:textId="77777777" w:rsidR="009964AA" w:rsidRPr="009B01F0" w:rsidRDefault="009964AA" w:rsidP="00A155B7">
            <w:pPr>
              <w:spacing w:after="0" w:line="240" w:lineRule="auto"/>
              <w:ind w:right="37" w:firstLine="0"/>
              <w:contextualSpacing/>
              <w:jc w:val="center"/>
              <w:rPr>
                <w:b/>
                <w:color w:val="auto"/>
                <w:sz w:val="20"/>
                <w:szCs w:val="20"/>
                <w:lang w:val="ms-MY"/>
              </w:rPr>
            </w:pPr>
            <w:r w:rsidRPr="009B01F0">
              <w:rPr>
                <w:b/>
                <w:color w:val="auto"/>
                <w:sz w:val="20"/>
                <w:szCs w:val="20"/>
                <w:lang w:val="ms-MY"/>
              </w:rPr>
              <w:t>Tahun</w:t>
            </w:r>
          </w:p>
        </w:tc>
        <w:tc>
          <w:tcPr>
            <w:tcW w:w="1429" w:type="dxa"/>
            <w:tcBorders>
              <w:top w:val="single" w:sz="4" w:space="0" w:color="auto"/>
              <w:left w:val="nil"/>
              <w:bottom w:val="single" w:sz="4" w:space="0" w:color="auto"/>
              <w:right w:val="nil"/>
            </w:tcBorders>
            <w:shd w:val="clear" w:color="auto" w:fill="9ABCE6"/>
            <w:noWrap/>
            <w:vAlign w:val="center"/>
            <w:hideMark/>
          </w:tcPr>
          <w:p w14:paraId="2A5F0216" w14:textId="77777777" w:rsidR="009964AA" w:rsidRPr="009B01F0" w:rsidRDefault="009964AA" w:rsidP="00A155B7">
            <w:pPr>
              <w:spacing w:after="0" w:line="240" w:lineRule="auto"/>
              <w:ind w:firstLine="0"/>
              <w:contextualSpacing/>
              <w:jc w:val="center"/>
              <w:rPr>
                <w:b/>
                <w:iCs/>
                <w:color w:val="auto"/>
                <w:sz w:val="20"/>
                <w:szCs w:val="20"/>
                <w:lang w:val="ms-MY"/>
              </w:rPr>
            </w:pPr>
            <w:r w:rsidRPr="009B01F0">
              <w:rPr>
                <w:b/>
                <w:iCs/>
                <w:color w:val="auto"/>
                <w:sz w:val="20"/>
                <w:szCs w:val="20"/>
                <w:lang w:val="ms-MY"/>
              </w:rPr>
              <w:t>Pengetahuan</w:t>
            </w:r>
          </w:p>
        </w:tc>
        <w:tc>
          <w:tcPr>
            <w:tcW w:w="963" w:type="dxa"/>
            <w:tcBorders>
              <w:top w:val="single" w:sz="4" w:space="0" w:color="auto"/>
              <w:left w:val="nil"/>
              <w:bottom w:val="single" w:sz="4" w:space="0" w:color="auto"/>
              <w:right w:val="nil"/>
            </w:tcBorders>
            <w:shd w:val="clear" w:color="auto" w:fill="9ABCE6"/>
            <w:noWrap/>
            <w:vAlign w:val="center"/>
            <w:hideMark/>
          </w:tcPr>
          <w:p w14:paraId="19DFC010" w14:textId="77777777" w:rsidR="009964AA" w:rsidRPr="009B01F0" w:rsidRDefault="009964AA" w:rsidP="00A155B7">
            <w:pPr>
              <w:spacing w:after="0" w:line="240" w:lineRule="auto"/>
              <w:ind w:hanging="24"/>
              <w:contextualSpacing/>
              <w:jc w:val="center"/>
              <w:rPr>
                <w:b/>
                <w:iCs/>
                <w:color w:val="auto"/>
                <w:sz w:val="20"/>
                <w:szCs w:val="20"/>
                <w:lang w:val="ms-MY"/>
              </w:rPr>
            </w:pPr>
            <w:r w:rsidRPr="009B01F0">
              <w:rPr>
                <w:b/>
                <w:iCs/>
                <w:color w:val="auto"/>
                <w:sz w:val="20"/>
                <w:szCs w:val="20"/>
                <w:lang w:val="ms-MY"/>
              </w:rPr>
              <w:t>Sikap</w:t>
            </w:r>
          </w:p>
        </w:tc>
        <w:tc>
          <w:tcPr>
            <w:tcW w:w="1040" w:type="dxa"/>
            <w:tcBorders>
              <w:top w:val="single" w:sz="4" w:space="0" w:color="auto"/>
              <w:left w:val="nil"/>
              <w:bottom w:val="single" w:sz="4" w:space="0" w:color="auto"/>
              <w:right w:val="nil"/>
            </w:tcBorders>
            <w:shd w:val="clear" w:color="auto" w:fill="9ABCE6"/>
            <w:noWrap/>
            <w:vAlign w:val="center"/>
            <w:hideMark/>
          </w:tcPr>
          <w:p w14:paraId="37D7F6E3" w14:textId="77777777" w:rsidR="009964AA" w:rsidRPr="009B01F0" w:rsidRDefault="009964AA" w:rsidP="00A155B7">
            <w:pPr>
              <w:spacing w:after="0" w:line="240" w:lineRule="auto"/>
              <w:ind w:firstLine="0"/>
              <w:contextualSpacing/>
              <w:jc w:val="center"/>
              <w:rPr>
                <w:b/>
                <w:iCs/>
                <w:color w:val="auto"/>
                <w:sz w:val="20"/>
                <w:szCs w:val="20"/>
                <w:lang w:val="ms-MY"/>
              </w:rPr>
            </w:pPr>
            <w:r w:rsidRPr="009B01F0">
              <w:rPr>
                <w:b/>
                <w:iCs/>
                <w:color w:val="auto"/>
                <w:sz w:val="20"/>
                <w:szCs w:val="20"/>
                <w:lang w:val="ms-MY"/>
              </w:rPr>
              <w:t>Tingkah Laku</w:t>
            </w:r>
          </w:p>
        </w:tc>
        <w:tc>
          <w:tcPr>
            <w:tcW w:w="1283" w:type="dxa"/>
            <w:tcBorders>
              <w:top w:val="single" w:sz="4" w:space="0" w:color="auto"/>
              <w:left w:val="nil"/>
              <w:bottom w:val="single" w:sz="4" w:space="0" w:color="auto"/>
              <w:right w:val="nil"/>
            </w:tcBorders>
            <w:shd w:val="clear" w:color="auto" w:fill="9ABCE6"/>
            <w:noWrap/>
            <w:vAlign w:val="center"/>
            <w:hideMark/>
          </w:tcPr>
          <w:p w14:paraId="73272A78" w14:textId="77777777" w:rsidR="009964AA" w:rsidRPr="009B01F0" w:rsidRDefault="009964AA" w:rsidP="00A155B7">
            <w:pPr>
              <w:spacing w:after="0" w:line="240" w:lineRule="auto"/>
              <w:ind w:hanging="12"/>
              <w:contextualSpacing/>
              <w:jc w:val="center"/>
              <w:rPr>
                <w:b/>
                <w:iCs/>
                <w:color w:val="auto"/>
                <w:sz w:val="20"/>
                <w:szCs w:val="20"/>
                <w:lang w:val="ms-MY"/>
              </w:rPr>
            </w:pPr>
            <w:r w:rsidRPr="009B01F0">
              <w:rPr>
                <w:b/>
                <w:iCs/>
                <w:color w:val="auto"/>
                <w:sz w:val="20"/>
                <w:szCs w:val="20"/>
                <w:lang w:val="ms-MY"/>
              </w:rPr>
              <w:t>Kemahiran</w:t>
            </w:r>
          </w:p>
        </w:tc>
        <w:tc>
          <w:tcPr>
            <w:tcW w:w="2101" w:type="dxa"/>
            <w:tcBorders>
              <w:top w:val="single" w:sz="4" w:space="0" w:color="auto"/>
              <w:left w:val="nil"/>
              <w:bottom w:val="single" w:sz="4" w:space="0" w:color="auto"/>
              <w:right w:val="nil"/>
            </w:tcBorders>
            <w:shd w:val="clear" w:color="auto" w:fill="9ABCE6"/>
            <w:vAlign w:val="center"/>
            <w:hideMark/>
          </w:tcPr>
          <w:p w14:paraId="40952CCA" w14:textId="77777777" w:rsidR="009964AA" w:rsidRPr="009B01F0" w:rsidRDefault="009964AA" w:rsidP="00A155B7">
            <w:pPr>
              <w:spacing w:after="0" w:line="240" w:lineRule="auto"/>
              <w:ind w:firstLine="0"/>
              <w:contextualSpacing/>
              <w:jc w:val="center"/>
              <w:rPr>
                <w:b/>
                <w:iCs/>
                <w:color w:val="auto"/>
                <w:sz w:val="20"/>
                <w:szCs w:val="20"/>
                <w:lang w:val="ms-MY"/>
              </w:rPr>
            </w:pPr>
            <w:r w:rsidRPr="009B01F0">
              <w:rPr>
                <w:b/>
                <w:iCs/>
                <w:color w:val="auto"/>
                <w:sz w:val="20"/>
                <w:szCs w:val="20"/>
                <w:lang w:val="ms-MY"/>
              </w:rPr>
              <w:t>Kecenderungan</w:t>
            </w:r>
          </w:p>
          <w:p w14:paraId="35E40A24" w14:textId="7AE430BD" w:rsidR="009964AA" w:rsidRPr="009B01F0" w:rsidRDefault="009964AA" w:rsidP="00A155B7">
            <w:pPr>
              <w:spacing w:after="0" w:line="240" w:lineRule="auto"/>
              <w:ind w:firstLine="0"/>
              <w:contextualSpacing/>
              <w:jc w:val="center"/>
              <w:rPr>
                <w:b/>
                <w:iCs/>
                <w:color w:val="auto"/>
                <w:sz w:val="20"/>
                <w:szCs w:val="20"/>
                <w:lang w:val="ms-MY"/>
              </w:rPr>
            </w:pPr>
            <w:r w:rsidRPr="009B01F0">
              <w:rPr>
                <w:b/>
                <w:iCs/>
                <w:color w:val="auto"/>
                <w:sz w:val="20"/>
                <w:szCs w:val="20"/>
                <w:lang w:val="ms-MY"/>
              </w:rPr>
              <w:t>(sensitiviti, minat,persepsi, kepercayaan dan kebimbangan)</w:t>
            </w:r>
          </w:p>
        </w:tc>
      </w:tr>
      <w:tr w:rsidR="0070790B" w:rsidRPr="0095484C" w14:paraId="461A5B1D" w14:textId="77777777" w:rsidTr="00A00591">
        <w:trPr>
          <w:trHeight w:val="290"/>
        </w:trPr>
        <w:tc>
          <w:tcPr>
            <w:tcW w:w="1748" w:type="dxa"/>
            <w:tcBorders>
              <w:top w:val="single" w:sz="4" w:space="0" w:color="auto"/>
              <w:left w:val="nil"/>
              <w:bottom w:val="nil"/>
              <w:right w:val="nil"/>
            </w:tcBorders>
            <w:shd w:val="clear" w:color="auto" w:fill="auto"/>
            <w:noWrap/>
            <w:vAlign w:val="center"/>
          </w:tcPr>
          <w:p w14:paraId="43D7B28E" w14:textId="77777777" w:rsidR="009964AA" w:rsidRPr="0095484C" w:rsidRDefault="009964AA" w:rsidP="00A155B7">
            <w:pPr>
              <w:spacing w:after="0" w:line="240" w:lineRule="auto"/>
              <w:ind w:hanging="18"/>
              <w:jc w:val="left"/>
              <w:rPr>
                <w:color w:val="auto"/>
                <w:sz w:val="20"/>
                <w:szCs w:val="20"/>
                <w:lang w:val="ms-MY"/>
              </w:rPr>
            </w:pPr>
            <w:r w:rsidRPr="0095484C">
              <w:rPr>
                <w:noProof/>
                <w:color w:val="auto"/>
                <w:sz w:val="20"/>
                <w:szCs w:val="20"/>
              </w:rPr>
              <w:t>Wong et al.</w:t>
            </w:r>
          </w:p>
        </w:tc>
        <w:tc>
          <w:tcPr>
            <w:tcW w:w="823" w:type="dxa"/>
            <w:tcBorders>
              <w:top w:val="single" w:sz="4" w:space="0" w:color="auto"/>
              <w:left w:val="nil"/>
              <w:bottom w:val="nil"/>
              <w:right w:val="nil"/>
            </w:tcBorders>
            <w:shd w:val="clear" w:color="auto" w:fill="auto"/>
            <w:noWrap/>
            <w:vAlign w:val="center"/>
          </w:tcPr>
          <w:p w14:paraId="44E9DD7C"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2018</w:t>
            </w:r>
          </w:p>
        </w:tc>
        <w:tc>
          <w:tcPr>
            <w:tcW w:w="1429" w:type="dxa"/>
            <w:tcBorders>
              <w:top w:val="single" w:sz="4" w:space="0" w:color="auto"/>
              <w:left w:val="nil"/>
              <w:bottom w:val="nil"/>
              <w:right w:val="nil"/>
            </w:tcBorders>
            <w:shd w:val="clear" w:color="auto" w:fill="auto"/>
            <w:noWrap/>
            <w:vAlign w:val="center"/>
          </w:tcPr>
          <w:p w14:paraId="5AE2A71A"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single" w:sz="4" w:space="0" w:color="auto"/>
              <w:left w:val="nil"/>
              <w:bottom w:val="nil"/>
              <w:right w:val="nil"/>
            </w:tcBorders>
            <w:shd w:val="clear" w:color="auto" w:fill="auto"/>
            <w:noWrap/>
            <w:vAlign w:val="center"/>
          </w:tcPr>
          <w:p w14:paraId="44316E1B"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single" w:sz="4" w:space="0" w:color="auto"/>
              <w:left w:val="nil"/>
              <w:bottom w:val="nil"/>
              <w:right w:val="nil"/>
            </w:tcBorders>
            <w:shd w:val="clear" w:color="auto" w:fill="auto"/>
            <w:noWrap/>
            <w:vAlign w:val="center"/>
          </w:tcPr>
          <w:p w14:paraId="3759DD99"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single" w:sz="4" w:space="0" w:color="auto"/>
              <w:left w:val="nil"/>
              <w:bottom w:val="nil"/>
              <w:right w:val="nil"/>
            </w:tcBorders>
            <w:shd w:val="clear" w:color="auto" w:fill="auto"/>
            <w:noWrap/>
            <w:vAlign w:val="center"/>
          </w:tcPr>
          <w:p w14:paraId="0D96FD9E"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2101" w:type="dxa"/>
            <w:tcBorders>
              <w:top w:val="single" w:sz="4" w:space="0" w:color="auto"/>
              <w:left w:val="nil"/>
              <w:bottom w:val="nil"/>
              <w:right w:val="nil"/>
            </w:tcBorders>
            <w:shd w:val="clear" w:color="auto" w:fill="auto"/>
            <w:noWrap/>
          </w:tcPr>
          <w:p w14:paraId="748C515D"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58F74697" w14:textId="77777777" w:rsidTr="00A00591">
        <w:trPr>
          <w:trHeight w:val="290"/>
        </w:trPr>
        <w:tc>
          <w:tcPr>
            <w:tcW w:w="1748" w:type="dxa"/>
            <w:tcBorders>
              <w:top w:val="nil"/>
              <w:left w:val="nil"/>
              <w:bottom w:val="nil"/>
              <w:right w:val="nil"/>
            </w:tcBorders>
            <w:shd w:val="clear" w:color="auto" w:fill="auto"/>
            <w:noWrap/>
            <w:vAlign w:val="center"/>
          </w:tcPr>
          <w:p w14:paraId="7C264AD0" w14:textId="77777777" w:rsidR="009964AA" w:rsidRPr="0095484C" w:rsidRDefault="009964AA" w:rsidP="00A155B7">
            <w:pPr>
              <w:spacing w:after="0" w:line="240" w:lineRule="auto"/>
              <w:ind w:hanging="18"/>
              <w:jc w:val="left"/>
              <w:rPr>
                <w:color w:val="auto"/>
                <w:sz w:val="20"/>
                <w:szCs w:val="20"/>
                <w:lang w:val="ms-MY"/>
              </w:rPr>
            </w:pPr>
            <w:r w:rsidRPr="0095484C">
              <w:rPr>
                <w:noProof/>
                <w:sz w:val="20"/>
                <w:szCs w:val="20"/>
              </w:rPr>
              <w:t>Liang et al.</w:t>
            </w:r>
          </w:p>
        </w:tc>
        <w:tc>
          <w:tcPr>
            <w:tcW w:w="823" w:type="dxa"/>
            <w:tcBorders>
              <w:top w:val="nil"/>
              <w:left w:val="nil"/>
              <w:bottom w:val="nil"/>
              <w:right w:val="nil"/>
            </w:tcBorders>
            <w:shd w:val="clear" w:color="auto" w:fill="auto"/>
            <w:noWrap/>
            <w:vAlign w:val="center"/>
          </w:tcPr>
          <w:p w14:paraId="64110140"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2018</w:t>
            </w:r>
          </w:p>
        </w:tc>
        <w:tc>
          <w:tcPr>
            <w:tcW w:w="1429" w:type="dxa"/>
            <w:tcBorders>
              <w:top w:val="nil"/>
              <w:left w:val="nil"/>
              <w:bottom w:val="nil"/>
              <w:right w:val="nil"/>
            </w:tcBorders>
            <w:shd w:val="clear" w:color="auto" w:fill="auto"/>
            <w:noWrap/>
            <w:vAlign w:val="center"/>
          </w:tcPr>
          <w:p w14:paraId="7B69DF78"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tcPr>
          <w:p w14:paraId="27AEFC07"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tcPr>
          <w:p w14:paraId="7F074E90"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tcPr>
          <w:p w14:paraId="565DE917"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2101" w:type="dxa"/>
            <w:tcBorders>
              <w:top w:val="nil"/>
              <w:left w:val="nil"/>
              <w:bottom w:val="nil"/>
              <w:right w:val="nil"/>
            </w:tcBorders>
            <w:shd w:val="clear" w:color="auto" w:fill="auto"/>
            <w:noWrap/>
          </w:tcPr>
          <w:p w14:paraId="6BC3FE14"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20542BDD" w14:textId="77777777" w:rsidTr="00A00591">
        <w:trPr>
          <w:trHeight w:val="290"/>
        </w:trPr>
        <w:tc>
          <w:tcPr>
            <w:tcW w:w="1748" w:type="dxa"/>
            <w:tcBorders>
              <w:top w:val="nil"/>
              <w:left w:val="nil"/>
              <w:bottom w:val="nil"/>
              <w:right w:val="nil"/>
            </w:tcBorders>
            <w:shd w:val="clear" w:color="auto" w:fill="auto"/>
            <w:noWrap/>
            <w:vAlign w:val="center"/>
          </w:tcPr>
          <w:p w14:paraId="215BFC54" w14:textId="77777777" w:rsidR="009964AA" w:rsidRPr="0095484C" w:rsidRDefault="009964AA" w:rsidP="00A155B7">
            <w:pPr>
              <w:spacing w:after="0" w:line="240" w:lineRule="auto"/>
              <w:ind w:hanging="18"/>
              <w:jc w:val="left"/>
              <w:rPr>
                <w:color w:val="auto"/>
                <w:sz w:val="20"/>
                <w:szCs w:val="20"/>
                <w:lang w:val="ms-MY"/>
              </w:rPr>
            </w:pPr>
            <w:r w:rsidRPr="0095484C">
              <w:rPr>
                <w:noProof/>
                <w:color w:val="auto"/>
                <w:sz w:val="20"/>
                <w:szCs w:val="20"/>
              </w:rPr>
              <w:t>Hephi Meilinda &amp; Baskoro Adi Prayitno</w:t>
            </w:r>
          </w:p>
        </w:tc>
        <w:tc>
          <w:tcPr>
            <w:tcW w:w="823" w:type="dxa"/>
            <w:tcBorders>
              <w:top w:val="nil"/>
              <w:left w:val="nil"/>
              <w:bottom w:val="nil"/>
              <w:right w:val="nil"/>
            </w:tcBorders>
            <w:shd w:val="clear" w:color="auto" w:fill="auto"/>
            <w:noWrap/>
            <w:vAlign w:val="center"/>
          </w:tcPr>
          <w:p w14:paraId="60EBE473"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2018</w:t>
            </w:r>
          </w:p>
        </w:tc>
        <w:tc>
          <w:tcPr>
            <w:tcW w:w="1429" w:type="dxa"/>
            <w:tcBorders>
              <w:top w:val="nil"/>
              <w:left w:val="nil"/>
              <w:bottom w:val="nil"/>
              <w:right w:val="nil"/>
            </w:tcBorders>
            <w:shd w:val="clear" w:color="auto" w:fill="auto"/>
            <w:noWrap/>
            <w:vAlign w:val="center"/>
          </w:tcPr>
          <w:p w14:paraId="54A809FC"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tcPr>
          <w:p w14:paraId="4D93EC33"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tcPr>
          <w:p w14:paraId="3ED950B2"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center"/>
          </w:tcPr>
          <w:p w14:paraId="31F99348"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tcPr>
          <w:p w14:paraId="4E940A18"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43D6857C" w14:textId="77777777" w:rsidTr="00A00591">
        <w:trPr>
          <w:trHeight w:val="290"/>
        </w:trPr>
        <w:tc>
          <w:tcPr>
            <w:tcW w:w="1748" w:type="dxa"/>
            <w:tcBorders>
              <w:top w:val="nil"/>
              <w:left w:val="nil"/>
              <w:bottom w:val="nil"/>
              <w:right w:val="nil"/>
            </w:tcBorders>
            <w:shd w:val="clear" w:color="auto" w:fill="auto"/>
            <w:noWrap/>
            <w:vAlign w:val="center"/>
          </w:tcPr>
          <w:p w14:paraId="58237B66" w14:textId="77777777" w:rsidR="009964AA" w:rsidRPr="0095484C" w:rsidRDefault="009964AA" w:rsidP="00A155B7">
            <w:pPr>
              <w:spacing w:after="0" w:line="240" w:lineRule="auto"/>
              <w:ind w:hanging="18"/>
              <w:jc w:val="left"/>
              <w:rPr>
                <w:noProof/>
                <w:color w:val="auto"/>
                <w:sz w:val="20"/>
                <w:szCs w:val="20"/>
              </w:rPr>
            </w:pPr>
            <w:r w:rsidRPr="0095484C">
              <w:rPr>
                <w:noProof/>
                <w:color w:val="auto"/>
                <w:sz w:val="20"/>
                <w:szCs w:val="20"/>
              </w:rPr>
              <w:t xml:space="preserve">Williams </w:t>
            </w:r>
          </w:p>
        </w:tc>
        <w:tc>
          <w:tcPr>
            <w:tcW w:w="823" w:type="dxa"/>
            <w:tcBorders>
              <w:top w:val="nil"/>
              <w:left w:val="nil"/>
              <w:bottom w:val="nil"/>
              <w:right w:val="nil"/>
            </w:tcBorders>
            <w:shd w:val="clear" w:color="auto" w:fill="auto"/>
            <w:noWrap/>
            <w:vAlign w:val="center"/>
          </w:tcPr>
          <w:p w14:paraId="6441E825"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2017</w:t>
            </w:r>
          </w:p>
        </w:tc>
        <w:tc>
          <w:tcPr>
            <w:tcW w:w="1429" w:type="dxa"/>
            <w:tcBorders>
              <w:top w:val="nil"/>
              <w:left w:val="nil"/>
              <w:bottom w:val="nil"/>
              <w:right w:val="nil"/>
            </w:tcBorders>
            <w:shd w:val="clear" w:color="auto" w:fill="auto"/>
            <w:noWrap/>
            <w:vAlign w:val="center"/>
          </w:tcPr>
          <w:p w14:paraId="4F73C974" w14:textId="77777777" w:rsidR="009964AA" w:rsidRPr="0095484C" w:rsidRDefault="009964AA" w:rsidP="003A14D5">
            <w:pPr>
              <w:spacing w:after="0" w:line="240" w:lineRule="auto"/>
              <w:ind w:firstLine="0"/>
              <w:jc w:val="center"/>
              <w:rPr>
                <w:color w:val="auto"/>
                <w:sz w:val="20"/>
                <w:szCs w:val="20"/>
                <w:lang w:val="ms-MY"/>
              </w:rPr>
            </w:pPr>
          </w:p>
        </w:tc>
        <w:tc>
          <w:tcPr>
            <w:tcW w:w="963" w:type="dxa"/>
            <w:tcBorders>
              <w:top w:val="nil"/>
              <w:left w:val="nil"/>
              <w:bottom w:val="nil"/>
              <w:right w:val="nil"/>
            </w:tcBorders>
            <w:shd w:val="clear" w:color="auto" w:fill="auto"/>
            <w:noWrap/>
            <w:vAlign w:val="center"/>
          </w:tcPr>
          <w:p w14:paraId="28044434"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tcPr>
          <w:p w14:paraId="46B9494B"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center"/>
          </w:tcPr>
          <w:p w14:paraId="4D3DAA3F"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2101" w:type="dxa"/>
            <w:tcBorders>
              <w:top w:val="nil"/>
              <w:left w:val="nil"/>
              <w:bottom w:val="nil"/>
              <w:right w:val="nil"/>
            </w:tcBorders>
            <w:shd w:val="clear" w:color="auto" w:fill="auto"/>
            <w:noWrap/>
          </w:tcPr>
          <w:p w14:paraId="51B91138"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64AABF63" w14:textId="77777777" w:rsidTr="00A00591">
        <w:trPr>
          <w:trHeight w:val="290"/>
        </w:trPr>
        <w:tc>
          <w:tcPr>
            <w:tcW w:w="1748" w:type="dxa"/>
            <w:tcBorders>
              <w:top w:val="nil"/>
              <w:left w:val="nil"/>
              <w:bottom w:val="nil"/>
              <w:right w:val="nil"/>
            </w:tcBorders>
            <w:shd w:val="clear" w:color="auto" w:fill="auto"/>
            <w:noWrap/>
            <w:vAlign w:val="center"/>
          </w:tcPr>
          <w:p w14:paraId="17CBAE5B" w14:textId="77777777" w:rsidR="009964AA" w:rsidRPr="0095484C" w:rsidRDefault="009964AA" w:rsidP="00A155B7">
            <w:pPr>
              <w:spacing w:after="0" w:line="240" w:lineRule="auto"/>
              <w:ind w:hanging="18"/>
              <w:jc w:val="left"/>
              <w:rPr>
                <w:noProof/>
                <w:color w:val="auto"/>
                <w:sz w:val="20"/>
                <w:szCs w:val="20"/>
              </w:rPr>
            </w:pPr>
            <w:r w:rsidRPr="0095484C">
              <w:rPr>
                <w:noProof/>
                <w:color w:val="auto"/>
                <w:sz w:val="20"/>
                <w:szCs w:val="20"/>
              </w:rPr>
              <w:t xml:space="preserve">Norshariani </w:t>
            </w:r>
          </w:p>
        </w:tc>
        <w:tc>
          <w:tcPr>
            <w:tcW w:w="823" w:type="dxa"/>
            <w:tcBorders>
              <w:top w:val="nil"/>
              <w:left w:val="nil"/>
              <w:bottom w:val="nil"/>
              <w:right w:val="nil"/>
            </w:tcBorders>
            <w:shd w:val="clear" w:color="auto" w:fill="auto"/>
            <w:noWrap/>
            <w:vAlign w:val="center"/>
          </w:tcPr>
          <w:p w14:paraId="7BEC9765"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2016</w:t>
            </w:r>
          </w:p>
        </w:tc>
        <w:tc>
          <w:tcPr>
            <w:tcW w:w="1429" w:type="dxa"/>
            <w:tcBorders>
              <w:top w:val="nil"/>
              <w:left w:val="nil"/>
              <w:bottom w:val="nil"/>
              <w:right w:val="nil"/>
            </w:tcBorders>
            <w:shd w:val="clear" w:color="auto" w:fill="auto"/>
            <w:noWrap/>
            <w:vAlign w:val="center"/>
          </w:tcPr>
          <w:p w14:paraId="3E7902B1"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tcPr>
          <w:p w14:paraId="436903A9" w14:textId="77777777" w:rsidR="009964AA" w:rsidRPr="0095484C" w:rsidRDefault="009964AA" w:rsidP="003A14D5">
            <w:pPr>
              <w:spacing w:after="0" w:line="240" w:lineRule="auto"/>
              <w:ind w:hanging="6"/>
              <w:jc w:val="center"/>
              <w:rPr>
                <w:color w:val="auto"/>
                <w:sz w:val="20"/>
                <w:szCs w:val="20"/>
                <w:lang w:val="ms-MY"/>
              </w:rPr>
            </w:pPr>
          </w:p>
        </w:tc>
        <w:tc>
          <w:tcPr>
            <w:tcW w:w="1040" w:type="dxa"/>
            <w:tcBorders>
              <w:top w:val="nil"/>
              <w:left w:val="nil"/>
              <w:bottom w:val="nil"/>
              <w:right w:val="nil"/>
            </w:tcBorders>
            <w:shd w:val="clear" w:color="auto" w:fill="auto"/>
            <w:noWrap/>
            <w:vAlign w:val="center"/>
          </w:tcPr>
          <w:p w14:paraId="2EBE4F8D"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center"/>
          </w:tcPr>
          <w:p w14:paraId="55FE8FF1"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tcPr>
          <w:p w14:paraId="21E4E17A"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Orang asli</w:t>
            </w:r>
          </w:p>
        </w:tc>
      </w:tr>
      <w:tr w:rsidR="0070790B" w:rsidRPr="0095484C" w14:paraId="1C301AEF" w14:textId="77777777" w:rsidTr="00A00591">
        <w:trPr>
          <w:trHeight w:val="290"/>
        </w:trPr>
        <w:tc>
          <w:tcPr>
            <w:tcW w:w="1748" w:type="dxa"/>
            <w:tcBorders>
              <w:top w:val="nil"/>
              <w:left w:val="nil"/>
              <w:bottom w:val="nil"/>
              <w:right w:val="nil"/>
            </w:tcBorders>
            <w:shd w:val="clear" w:color="auto" w:fill="auto"/>
            <w:noWrap/>
            <w:vAlign w:val="center"/>
          </w:tcPr>
          <w:p w14:paraId="057D3068"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Cheng et al.</w:t>
            </w:r>
          </w:p>
        </w:tc>
        <w:tc>
          <w:tcPr>
            <w:tcW w:w="823" w:type="dxa"/>
            <w:tcBorders>
              <w:top w:val="nil"/>
              <w:left w:val="nil"/>
              <w:bottom w:val="nil"/>
              <w:right w:val="nil"/>
            </w:tcBorders>
            <w:shd w:val="clear" w:color="auto" w:fill="auto"/>
            <w:noWrap/>
            <w:vAlign w:val="center"/>
          </w:tcPr>
          <w:p w14:paraId="2EB6A76D"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2015</w:t>
            </w:r>
          </w:p>
        </w:tc>
        <w:tc>
          <w:tcPr>
            <w:tcW w:w="1429" w:type="dxa"/>
            <w:tcBorders>
              <w:top w:val="nil"/>
              <w:left w:val="nil"/>
              <w:bottom w:val="nil"/>
              <w:right w:val="nil"/>
            </w:tcBorders>
            <w:shd w:val="clear" w:color="auto" w:fill="auto"/>
            <w:noWrap/>
            <w:vAlign w:val="center"/>
          </w:tcPr>
          <w:p w14:paraId="3041C96E"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tcPr>
          <w:p w14:paraId="66D949B7"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tcPr>
          <w:p w14:paraId="38EDD9A2"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center"/>
          </w:tcPr>
          <w:p w14:paraId="17C2E1C3"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tcPr>
          <w:p w14:paraId="2A5BBB60"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1FF4DAC9" w14:textId="77777777" w:rsidTr="00A00591">
        <w:trPr>
          <w:trHeight w:val="290"/>
        </w:trPr>
        <w:tc>
          <w:tcPr>
            <w:tcW w:w="1748" w:type="dxa"/>
            <w:tcBorders>
              <w:top w:val="nil"/>
              <w:left w:val="nil"/>
              <w:bottom w:val="nil"/>
              <w:right w:val="nil"/>
            </w:tcBorders>
            <w:shd w:val="clear" w:color="auto" w:fill="auto"/>
            <w:noWrap/>
            <w:vAlign w:val="center"/>
            <w:hideMark/>
          </w:tcPr>
          <w:p w14:paraId="7C85FA1E"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Bergman, B. G.</w:t>
            </w:r>
          </w:p>
        </w:tc>
        <w:tc>
          <w:tcPr>
            <w:tcW w:w="823" w:type="dxa"/>
            <w:tcBorders>
              <w:top w:val="nil"/>
              <w:left w:val="nil"/>
              <w:bottom w:val="nil"/>
              <w:right w:val="nil"/>
            </w:tcBorders>
            <w:shd w:val="clear" w:color="auto" w:fill="auto"/>
            <w:noWrap/>
            <w:vAlign w:val="center"/>
            <w:hideMark/>
          </w:tcPr>
          <w:p w14:paraId="3AD9530D"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2015</w:t>
            </w:r>
          </w:p>
        </w:tc>
        <w:tc>
          <w:tcPr>
            <w:tcW w:w="1429" w:type="dxa"/>
            <w:tcBorders>
              <w:top w:val="nil"/>
              <w:left w:val="nil"/>
              <w:bottom w:val="nil"/>
              <w:right w:val="nil"/>
            </w:tcBorders>
            <w:shd w:val="clear" w:color="auto" w:fill="auto"/>
            <w:noWrap/>
            <w:vAlign w:val="center"/>
            <w:hideMark/>
          </w:tcPr>
          <w:p w14:paraId="3E53E0D4"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32E50D51"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183CB046"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6B432AB8"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0ACAC504"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1CCB739A" w14:textId="77777777" w:rsidTr="00A00591">
        <w:trPr>
          <w:trHeight w:val="290"/>
        </w:trPr>
        <w:tc>
          <w:tcPr>
            <w:tcW w:w="1748" w:type="dxa"/>
            <w:tcBorders>
              <w:top w:val="nil"/>
              <w:left w:val="nil"/>
              <w:bottom w:val="nil"/>
              <w:right w:val="nil"/>
            </w:tcBorders>
            <w:shd w:val="clear" w:color="auto" w:fill="auto"/>
            <w:noWrap/>
            <w:vAlign w:val="center"/>
            <w:hideMark/>
          </w:tcPr>
          <w:p w14:paraId="0F7A0A91"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Cheng et al.</w:t>
            </w:r>
          </w:p>
        </w:tc>
        <w:tc>
          <w:tcPr>
            <w:tcW w:w="823" w:type="dxa"/>
            <w:tcBorders>
              <w:top w:val="nil"/>
              <w:left w:val="nil"/>
              <w:bottom w:val="nil"/>
              <w:right w:val="nil"/>
            </w:tcBorders>
            <w:shd w:val="clear" w:color="auto" w:fill="auto"/>
            <w:noWrap/>
            <w:vAlign w:val="center"/>
            <w:hideMark/>
          </w:tcPr>
          <w:p w14:paraId="57F42355"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2014</w:t>
            </w:r>
          </w:p>
        </w:tc>
        <w:tc>
          <w:tcPr>
            <w:tcW w:w="1429" w:type="dxa"/>
            <w:tcBorders>
              <w:top w:val="nil"/>
              <w:left w:val="nil"/>
              <w:bottom w:val="nil"/>
              <w:right w:val="nil"/>
            </w:tcBorders>
            <w:shd w:val="clear" w:color="auto" w:fill="auto"/>
            <w:noWrap/>
            <w:vAlign w:val="center"/>
            <w:hideMark/>
          </w:tcPr>
          <w:p w14:paraId="4BFC58BB"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2AE4EA82"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2B053846"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024C8E01"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4DF07529"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032BADE2" w14:textId="77777777" w:rsidTr="00A00591">
        <w:trPr>
          <w:trHeight w:val="290"/>
        </w:trPr>
        <w:tc>
          <w:tcPr>
            <w:tcW w:w="1748" w:type="dxa"/>
            <w:tcBorders>
              <w:top w:val="nil"/>
              <w:left w:val="nil"/>
              <w:bottom w:val="nil"/>
              <w:right w:val="nil"/>
            </w:tcBorders>
            <w:shd w:val="clear" w:color="auto" w:fill="auto"/>
            <w:noWrap/>
            <w:vAlign w:val="center"/>
            <w:hideMark/>
          </w:tcPr>
          <w:p w14:paraId="441E8CEC"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Wang T. H.</w:t>
            </w:r>
          </w:p>
        </w:tc>
        <w:tc>
          <w:tcPr>
            <w:tcW w:w="823" w:type="dxa"/>
            <w:tcBorders>
              <w:top w:val="nil"/>
              <w:left w:val="nil"/>
              <w:bottom w:val="nil"/>
              <w:right w:val="nil"/>
            </w:tcBorders>
            <w:shd w:val="clear" w:color="auto" w:fill="auto"/>
            <w:noWrap/>
            <w:vAlign w:val="center"/>
            <w:hideMark/>
          </w:tcPr>
          <w:p w14:paraId="6311197E"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2014</w:t>
            </w:r>
          </w:p>
        </w:tc>
        <w:tc>
          <w:tcPr>
            <w:tcW w:w="1429" w:type="dxa"/>
            <w:tcBorders>
              <w:top w:val="nil"/>
              <w:left w:val="nil"/>
              <w:bottom w:val="nil"/>
              <w:right w:val="nil"/>
            </w:tcBorders>
            <w:shd w:val="clear" w:color="auto" w:fill="auto"/>
            <w:noWrap/>
            <w:vAlign w:val="center"/>
            <w:hideMark/>
          </w:tcPr>
          <w:p w14:paraId="220BD5DC"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3B181FA8"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2783357E"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center"/>
            <w:hideMark/>
          </w:tcPr>
          <w:p w14:paraId="6FA7E4DC"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2101" w:type="dxa"/>
            <w:tcBorders>
              <w:top w:val="nil"/>
              <w:left w:val="nil"/>
              <w:bottom w:val="nil"/>
              <w:right w:val="nil"/>
            </w:tcBorders>
            <w:shd w:val="clear" w:color="auto" w:fill="auto"/>
            <w:noWrap/>
            <w:vAlign w:val="center"/>
            <w:hideMark/>
          </w:tcPr>
          <w:p w14:paraId="1703ADB5"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35F4D96F" w14:textId="77777777" w:rsidTr="00A00591">
        <w:trPr>
          <w:trHeight w:val="290"/>
        </w:trPr>
        <w:tc>
          <w:tcPr>
            <w:tcW w:w="1748" w:type="dxa"/>
            <w:tcBorders>
              <w:top w:val="nil"/>
              <w:left w:val="nil"/>
              <w:bottom w:val="nil"/>
              <w:right w:val="nil"/>
            </w:tcBorders>
            <w:shd w:val="clear" w:color="auto" w:fill="auto"/>
            <w:noWrap/>
            <w:vAlign w:val="center"/>
            <w:hideMark/>
          </w:tcPr>
          <w:p w14:paraId="3DBA6243" w14:textId="46FF3B6B" w:rsidR="009964AA" w:rsidRPr="0095484C" w:rsidRDefault="000A66BD" w:rsidP="00A155B7">
            <w:pPr>
              <w:spacing w:after="0" w:line="240" w:lineRule="auto"/>
              <w:ind w:hanging="18"/>
              <w:jc w:val="left"/>
              <w:rPr>
                <w:color w:val="auto"/>
                <w:sz w:val="20"/>
                <w:szCs w:val="20"/>
                <w:lang w:val="ms-MY"/>
              </w:rPr>
            </w:pPr>
            <w:r>
              <w:rPr>
                <w:color w:val="auto"/>
                <w:sz w:val="20"/>
                <w:szCs w:val="20"/>
                <w:lang w:val="ms-MY"/>
              </w:rPr>
              <w:t xml:space="preserve">Fah, L. Y. </w:t>
            </w:r>
            <w:r w:rsidR="009964AA" w:rsidRPr="0095484C">
              <w:rPr>
                <w:color w:val="auto"/>
                <w:sz w:val="20"/>
                <w:szCs w:val="20"/>
                <w:lang w:val="ms-MY"/>
              </w:rPr>
              <w:t>et al.</w:t>
            </w:r>
          </w:p>
        </w:tc>
        <w:tc>
          <w:tcPr>
            <w:tcW w:w="823" w:type="dxa"/>
            <w:tcBorders>
              <w:top w:val="nil"/>
              <w:left w:val="nil"/>
              <w:bottom w:val="nil"/>
              <w:right w:val="nil"/>
            </w:tcBorders>
            <w:shd w:val="clear" w:color="auto" w:fill="auto"/>
            <w:noWrap/>
            <w:vAlign w:val="center"/>
            <w:hideMark/>
          </w:tcPr>
          <w:p w14:paraId="32586FCC"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2014</w:t>
            </w:r>
          </w:p>
        </w:tc>
        <w:tc>
          <w:tcPr>
            <w:tcW w:w="1429" w:type="dxa"/>
            <w:tcBorders>
              <w:top w:val="nil"/>
              <w:left w:val="nil"/>
              <w:bottom w:val="nil"/>
              <w:right w:val="nil"/>
            </w:tcBorders>
            <w:shd w:val="clear" w:color="auto" w:fill="auto"/>
            <w:noWrap/>
            <w:vAlign w:val="center"/>
            <w:hideMark/>
          </w:tcPr>
          <w:p w14:paraId="05C5AC38"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0B6CA249"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619A7800"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7DFA7BA7"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0D66A5D7"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24493CB8" w14:textId="77777777" w:rsidTr="00A00591">
        <w:trPr>
          <w:trHeight w:val="257"/>
        </w:trPr>
        <w:tc>
          <w:tcPr>
            <w:tcW w:w="1748" w:type="dxa"/>
            <w:tcBorders>
              <w:top w:val="nil"/>
              <w:left w:val="nil"/>
              <w:bottom w:val="nil"/>
              <w:right w:val="nil"/>
            </w:tcBorders>
            <w:shd w:val="clear" w:color="auto" w:fill="auto"/>
            <w:vAlign w:val="center"/>
            <w:hideMark/>
          </w:tcPr>
          <w:p w14:paraId="0D46573C" w14:textId="60F97A30" w:rsidR="009964AA" w:rsidRPr="0095484C" w:rsidRDefault="000A66BD" w:rsidP="00A155B7">
            <w:pPr>
              <w:spacing w:after="0" w:line="240" w:lineRule="auto"/>
              <w:ind w:hanging="18"/>
              <w:jc w:val="left"/>
              <w:rPr>
                <w:color w:val="auto"/>
                <w:sz w:val="20"/>
                <w:szCs w:val="20"/>
                <w:lang w:val="ms-MY"/>
              </w:rPr>
            </w:pPr>
            <w:r>
              <w:rPr>
                <w:color w:val="auto"/>
                <w:sz w:val="20"/>
                <w:szCs w:val="20"/>
                <w:lang w:val="ms-MY"/>
              </w:rPr>
              <w:t xml:space="preserve">Aslan Efe, H., </w:t>
            </w:r>
            <w:r w:rsidR="009964AA" w:rsidRPr="0095484C">
              <w:rPr>
                <w:color w:val="auto"/>
                <w:sz w:val="20"/>
                <w:szCs w:val="20"/>
                <w:lang w:val="ms-MY"/>
              </w:rPr>
              <w:t>et al.</w:t>
            </w:r>
          </w:p>
        </w:tc>
        <w:tc>
          <w:tcPr>
            <w:tcW w:w="823" w:type="dxa"/>
            <w:tcBorders>
              <w:top w:val="nil"/>
              <w:left w:val="nil"/>
              <w:bottom w:val="nil"/>
              <w:right w:val="nil"/>
            </w:tcBorders>
            <w:shd w:val="clear" w:color="auto" w:fill="auto"/>
            <w:noWrap/>
            <w:vAlign w:val="center"/>
            <w:hideMark/>
          </w:tcPr>
          <w:p w14:paraId="5E8D5F74"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2012</w:t>
            </w:r>
          </w:p>
        </w:tc>
        <w:tc>
          <w:tcPr>
            <w:tcW w:w="1429" w:type="dxa"/>
            <w:tcBorders>
              <w:top w:val="nil"/>
              <w:left w:val="nil"/>
              <w:bottom w:val="nil"/>
              <w:right w:val="nil"/>
            </w:tcBorders>
            <w:shd w:val="clear" w:color="auto" w:fill="auto"/>
            <w:noWrap/>
            <w:vAlign w:val="bottom"/>
            <w:hideMark/>
          </w:tcPr>
          <w:p w14:paraId="7093C9FE" w14:textId="77777777" w:rsidR="009964AA" w:rsidRPr="0095484C" w:rsidRDefault="009964AA" w:rsidP="003A14D5">
            <w:pPr>
              <w:spacing w:after="0" w:line="240" w:lineRule="auto"/>
              <w:ind w:firstLine="0"/>
              <w:jc w:val="center"/>
              <w:rPr>
                <w:color w:val="auto"/>
                <w:sz w:val="20"/>
                <w:szCs w:val="20"/>
                <w:lang w:val="ms-MY"/>
              </w:rPr>
            </w:pPr>
          </w:p>
        </w:tc>
        <w:tc>
          <w:tcPr>
            <w:tcW w:w="963" w:type="dxa"/>
            <w:tcBorders>
              <w:top w:val="nil"/>
              <w:left w:val="nil"/>
              <w:bottom w:val="nil"/>
              <w:right w:val="nil"/>
            </w:tcBorders>
            <w:shd w:val="clear" w:color="auto" w:fill="auto"/>
            <w:noWrap/>
            <w:vAlign w:val="center"/>
            <w:hideMark/>
          </w:tcPr>
          <w:p w14:paraId="70B901D8"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04889CF4"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07F9FC42"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1C4F2B9F"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36ADE457" w14:textId="77777777" w:rsidTr="00A00591">
        <w:trPr>
          <w:trHeight w:val="290"/>
        </w:trPr>
        <w:tc>
          <w:tcPr>
            <w:tcW w:w="1748" w:type="dxa"/>
            <w:tcBorders>
              <w:top w:val="nil"/>
              <w:left w:val="nil"/>
              <w:bottom w:val="nil"/>
              <w:right w:val="nil"/>
            </w:tcBorders>
            <w:shd w:val="clear" w:color="auto" w:fill="auto"/>
            <w:vAlign w:val="center"/>
            <w:hideMark/>
          </w:tcPr>
          <w:p w14:paraId="28AB1D09"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Timur, S.</w:t>
            </w:r>
          </w:p>
        </w:tc>
        <w:tc>
          <w:tcPr>
            <w:tcW w:w="823" w:type="dxa"/>
            <w:tcBorders>
              <w:top w:val="nil"/>
              <w:left w:val="nil"/>
              <w:bottom w:val="nil"/>
              <w:right w:val="nil"/>
            </w:tcBorders>
            <w:shd w:val="clear" w:color="auto" w:fill="auto"/>
            <w:noWrap/>
            <w:vAlign w:val="center"/>
            <w:hideMark/>
          </w:tcPr>
          <w:p w14:paraId="4785B2F8"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2011</w:t>
            </w:r>
          </w:p>
        </w:tc>
        <w:tc>
          <w:tcPr>
            <w:tcW w:w="1429" w:type="dxa"/>
            <w:tcBorders>
              <w:top w:val="nil"/>
              <w:left w:val="nil"/>
              <w:bottom w:val="nil"/>
              <w:right w:val="nil"/>
            </w:tcBorders>
            <w:shd w:val="clear" w:color="auto" w:fill="auto"/>
            <w:noWrap/>
            <w:vAlign w:val="center"/>
            <w:hideMark/>
          </w:tcPr>
          <w:p w14:paraId="6F2F9F9E"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110B7433"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7F758F7B"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5C0E6269"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2EE2323C"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29E9C2E1" w14:textId="77777777" w:rsidTr="00A00591">
        <w:trPr>
          <w:trHeight w:val="290"/>
        </w:trPr>
        <w:tc>
          <w:tcPr>
            <w:tcW w:w="1748" w:type="dxa"/>
            <w:tcBorders>
              <w:top w:val="nil"/>
              <w:left w:val="nil"/>
              <w:bottom w:val="nil"/>
              <w:right w:val="nil"/>
            </w:tcBorders>
            <w:shd w:val="clear" w:color="auto" w:fill="auto"/>
            <w:noWrap/>
            <w:vAlign w:val="center"/>
            <w:hideMark/>
          </w:tcPr>
          <w:p w14:paraId="481DAE74" w14:textId="6F716CEF" w:rsidR="009964AA" w:rsidRPr="0095484C" w:rsidRDefault="000A66BD" w:rsidP="00A155B7">
            <w:pPr>
              <w:spacing w:after="0" w:line="240" w:lineRule="auto"/>
              <w:ind w:hanging="18"/>
              <w:jc w:val="left"/>
              <w:rPr>
                <w:color w:val="auto"/>
                <w:sz w:val="20"/>
                <w:szCs w:val="20"/>
                <w:lang w:val="ms-MY"/>
              </w:rPr>
            </w:pPr>
            <w:r>
              <w:rPr>
                <w:color w:val="auto"/>
                <w:sz w:val="20"/>
                <w:szCs w:val="20"/>
                <w:lang w:val="ms-MY"/>
              </w:rPr>
              <w:t xml:space="preserve">Mcbeth, W. </w:t>
            </w:r>
            <w:r w:rsidR="009964AA" w:rsidRPr="0095484C">
              <w:rPr>
                <w:color w:val="auto"/>
                <w:sz w:val="20"/>
                <w:szCs w:val="20"/>
                <w:lang w:val="ms-MY"/>
              </w:rPr>
              <w:t>et al.</w:t>
            </w:r>
          </w:p>
        </w:tc>
        <w:tc>
          <w:tcPr>
            <w:tcW w:w="823" w:type="dxa"/>
            <w:tcBorders>
              <w:top w:val="nil"/>
              <w:left w:val="nil"/>
              <w:bottom w:val="nil"/>
              <w:right w:val="nil"/>
            </w:tcBorders>
            <w:shd w:val="clear" w:color="auto" w:fill="auto"/>
            <w:noWrap/>
            <w:vAlign w:val="center"/>
            <w:hideMark/>
          </w:tcPr>
          <w:p w14:paraId="35BA719B"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2010</w:t>
            </w:r>
          </w:p>
        </w:tc>
        <w:tc>
          <w:tcPr>
            <w:tcW w:w="1429" w:type="dxa"/>
            <w:tcBorders>
              <w:top w:val="nil"/>
              <w:left w:val="nil"/>
              <w:bottom w:val="nil"/>
              <w:right w:val="nil"/>
            </w:tcBorders>
            <w:shd w:val="clear" w:color="auto" w:fill="auto"/>
            <w:noWrap/>
            <w:vAlign w:val="center"/>
            <w:hideMark/>
          </w:tcPr>
          <w:p w14:paraId="4CA51C80"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bottom"/>
            <w:hideMark/>
          </w:tcPr>
          <w:p w14:paraId="7543487E" w14:textId="77777777" w:rsidR="009964AA" w:rsidRPr="0095484C" w:rsidRDefault="009964AA" w:rsidP="003A14D5">
            <w:pPr>
              <w:spacing w:after="0" w:line="240" w:lineRule="auto"/>
              <w:ind w:hanging="6"/>
              <w:jc w:val="center"/>
              <w:rPr>
                <w:color w:val="auto"/>
                <w:sz w:val="20"/>
                <w:szCs w:val="20"/>
                <w:lang w:val="ms-MY"/>
              </w:rPr>
            </w:pPr>
          </w:p>
        </w:tc>
        <w:tc>
          <w:tcPr>
            <w:tcW w:w="1040" w:type="dxa"/>
            <w:tcBorders>
              <w:top w:val="nil"/>
              <w:left w:val="nil"/>
              <w:bottom w:val="nil"/>
              <w:right w:val="nil"/>
            </w:tcBorders>
            <w:shd w:val="clear" w:color="auto" w:fill="auto"/>
            <w:noWrap/>
            <w:vAlign w:val="center"/>
            <w:hideMark/>
          </w:tcPr>
          <w:p w14:paraId="3140FC7D"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252324D9"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50495FB7"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4B88AE95" w14:textId="77777777" w:rsidTr="00A00591">
        <w:trPr>
          <w:trHeight w:val="290"/>
        </w:trPr>
        <w:tc>
          <w:tcPr>
            <w:tcW w:w="1748" w:type="dxa"/>
            <w:tcBorders>
              <w:top w:val="nil"/>
              <w:left w:val="nil"/>
              <w:bottom w:val="nil"/>
              <w:right w:val="nil"/>
            </w:tcBorders>
            <w:shd w:val="clear" w:color="auto" w:fill="auto"/>
            <w:noWrap/>
            <w:vAlign w:val="center"/>
            <w:hideMark/>
          </w:tcPr>
          <w:p w14:paraId="07E5EB96"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Esa, N.</w:t>
            </w:r>
          </w:p>
        </w:tc>
        <w:tc>
          <w:tcPr>
            <w:tcW w:w="823" w:type="dxa"/>
            <w:tcBorders>
              <w:top w:val="nil"/>
              <w:left w:val="nil"/>
              <w:bottom w:val="nil"/>
              <w:right w:val="nil"/>
            </w:tcBorders>
            <w:shd w:val="clear" w:color="auto" w:fill="auto"/>
            <w:noWrap/>
            <w:vAlign w:val="center"/>
            <w:hideMark/>
          </w:tcPr>
          <w:p w14:paraId="1A8B95AA"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2010</w:t>
            </w:r>
          </w:p>
        </w:tc>
        <w:tc>
          <w:tcPr>
            <w:tcW w:w="1429" w:type="dxa"/>
            <w:tcBorders>
              <w:top w:val="nil"/>
              <w:left w:val="nil"/>
              <w:bottom w:val="nil"/>
              <w:right w:val="nil"/>
            </w:tcBorders>
            <w:shd w:val="clear" w:color="auto" w:fill="auto"/>
            <w:noWrap/>
            <w:vAlign w:val="center"/>
            <w:hideMark/>
          </w:tcPr>
          <w:p w14:paraId="77F948C3"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31694EE9"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3005140B"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4DDEA3D7"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714051A2"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1F5049FD" w14:textId="77777777" w:rsidTr="00A00591">
        <w:trPr>
          <w:trHeight w:val="290"/>
        </w:trPr>
        <w:tc>
          <w:tcPr>
            <w:tcW w:w="1748" w:type="dxa"/>
            <w:tcBorders>
              <w:top w:val="nil"/>
              <w:left w:val="nil"/>
              <w:bottom w:val="nil"/>
              <w:right w:val="nil"/>
            </w:tcBorders>
            <w:shd w:val="clear" w:color="auto" w:fill="auto"/>
            <w:noWrap/>
            <w:vAlign w:val="center"/>
            <w:hideMark/>
          </w:tcPr>
          <w:p w14:paraId="559E7833"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Dibgy, B. L. C.</w:t>
            </w:r>
          </w:p>
        </w:tc>
        <w:tc>
          <w:tcPr>
            <w:tcW w:w="823" w:type="dxa"/>
            <w:tcBorders>
              <w:top w:val="nil"/>
              <w:left w:val="nil"/>
              <w:bottom w:val="nil"/>
              <w:right w:val="nil"/>
            </w:tcBorders>
            <w:shd w:val="clear" w:color="auto" w:fill="auto"/>
            <w:noWrap/>
            <w:vAlign w:val="center"/>
            <w:hideMark/>
          </w:tcPr>
          <w:p w14:paraId="3B760FD9"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2010</w:t>
            </w:r>
          </w:p>
        </w:tc>
        <w:tc>
          <w:tcPr>
            <w:tcW w:w="1429" w:type="dxa"/>
            <w:tcBorders>
              <w:top w:val="nil"/>
              <w:left w:val="nil"/>
              <w:bottom w:val="nil"/>
              <w:right w:val="nil"/>
            </w:tcBorders>
            <w:shd w:val="clear" w:color="auto" w:fill="auto"/>
            <w:noWrap/>
            <w:vAlign w:val="center"/>
            <w:hideMark/>
          </w:tcPr>
          <w:p w14:paraId="3B4AD112"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40438631"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797FD9CB"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38D33257"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193EF52C"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09641512" w14:textId="77777777" w:rsidTr="00A00591">
        <w:trPr>
          <w:trHeight w:val="185"/>
        </w:trPr>
        <w:tc>
          <w:tcPr>
            <w:tcW w:w="1748" w:type="dxa"/>
            <w:tcBorders>
              <w:top w:val="nil"/>
              <w:left w:val="nil"/>
              <w:bottom w:val="nil"/>
              <w:right w:val="nil"/>
            </w:tcBorders>
            <w:shd w:val="clear" w:color="auto" w:fill="auto"/>
            <w:noWrap/>
            <w:vAlign w:val="center"/>
            <w:hideMark/>
          </w:tcPr>
          <w:p w14:paraId="663340CE"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Altınöz, N.</w:t>
            </w:r>
          </w:p>
        </w:tc>
        <w:tc>
          <w:tcPr>
            <w:tcW w:w="823" w:type="dxa"/>
            <w:tcBorders>
              <w:top w:val="nil"/>
              <w:left w:val="nil"/>
              <w:bottom w:val="nil"/>
              <w:right w:val="nil"/>
            </w:tcBorders>
            <w:shd w:val="clear" w:color="auto" w:fill="auto"/>
            <w:noWrap/>
            <w:vAlign w:val="center"/>
            <w:hideMark/>
          </w:tcPr>
          <w:p w14:paraId="574A0D21"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2010</w:t>
            </w:r>
          </w:p>
        </w:tc>
        <w:tc>
          <w:tcPr>
            <w:tcW w:w="1429" w:type="dxa"/>
            <w:tcBorders>
              <w:top w:val="nil"/>
              <w:left w:val="nil"/>
              <w:bottom w:val="nil"/>
              <w:right w:val="nil"/>
            </w:tcBorders>
            <w:shd w:val="clear" w:color="auto" w:fill="auto"/>
            <w:noWrap/>
            <w:vAlign w:val="center"/>
            <w:hideMark/>
          </w:tcPr>
          <w:p w14:paraId="4EE69337"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7EAA71DA"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6BDEC655"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5C6B9ABF"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271C7292"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51CB66A9" w14:textId="77777777" w:rsidTr="00A00591">
        <w:trPr>
          <w:trHeight w:val="248"/>
        </w:trPr>
        <w:tc>
          <w:tcPr>
            <w:tcW w:w="1748" w:type="dxa"/>
            <w:tcBorders>
              <w:top w:val="nil"/>
              <w:left w:val="nil"/>
              <w:bottom w:val="nil"/>
              <w:right w:val="nil"/>
            </w:tcBorders>
            <w:shd w:val="clear" w:color="auto" w:fill="auto"/>
            <w:vAlign w:val="center"/>
            <w:hideMark/>
          </w:tcPr>
          <w:p w14:paraId="5F8918B2"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Teksöz, G., et al.</w:t>
            </w:r>
          </w:p>
        </w:tc>
        <w:tc>
          <w:tcPr>
            <w:tcW w:w="823" w:type="dxa"/>
            <w:tcBorders>
              <w:top w:val="nil"/>
              <w:left w:val="nil"/>
              <w:bottom w:val="nil"/>
              <w:right w:val="nil"/>
            </w:tcBorders>
            <w:shd w:val="clear" w:color="auto" w:fill="auto"/>
            <w:noWrap/>
            <w:vAlign w:val="center"/>
            <w:hideMark/>
          </w:tcPr>
          <w:p w14:paraId="2985579B"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2010</w:t>
            </w:r>
          </w:p>
        </w:tc>
        <w:tc>
          <w:tcPr>
            <w:tcW w:w="1429" w:type="dxa"/>
            <w:tcBorders>
              <w:top w:val="nil"/>
              <w:left w:val="nil"/>
              <w:bottom w:val="nil"/>
              <w:right w:val="nil"/>
            </w:tcBorders>
            <w:shd w:val="clear" w:color="auto" w:fill="auto"/>
            <w:noWrap/>
            <w:vAlign w:val="center"/>
            <w:hideMark/>
          </w:tcPr>
          <w:p w14:paraId="7B7EA135"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43FB6E88"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1FCC300C"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775C11A0"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221D1C17"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11C5C577" w14:textId="77777777" w:rsidTr="00A00591">
        <w:trPr>
          <w:trHeight w:val="248"/>
        </w:trPr>
        <w:tc>
          <w:tcPr>
            <w:tcW w:w="1748" w:type="dxa"/>
            <w:tcBorders>
              <w:top w:val="nil"/>
              <w:left w:val="nil"/>
              <w:bottom w:val="nil"/>
              <w:right w:val="nil"/>
            </w:tcBorders>
            <w:shd w:val="clear" w:color="auto" w:fill="auto"/>
            <w:noWrap/>
            <w:vAlign w:val="center"/>
            <w:hideMark/>
          </w:tcPr>
          <w:p w14:paraId="032E461A"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Kısoglu, M.</w:t>
            </w:r>
          </w:p>
        </w:tc>
        <w:tc>
          <w:tcPr>
            <w:tcW w:w="823" w:type="dxa"/>
            <w:tcBorders>
              <w:top w:val="nil"/>
              <w:left w:val="nil"/>
              <w:bottom w:val="nil"/>
              <w:right w:val="nil"/>
            </w:tcBorders>
            <w:shd w:val="clear" w:color="auto" w:fill="auto"/>
            <w:noWrap/>
            <w:vAlign w:val="center"/>
            <w:hideMark/>
          </w:tcPr>
          <w:p w14:paraId="21440BB8"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2009</w:t>
            </w:r>
          </w:p>
        </w:tc>
        <w:tc>
          <w:tcPr>
            <w:tcW w:w="1429" w:type="dxa"/>
            <w:tcBorders>
              <w:top w:val="nil"/>
              <w:left w:val="nil"/>
              <w:bottom w:val="nil"/>
              <w:right w:val="nil"/>
            </w:tcBorders>
            <w:shd w:val="clear" w:color="auto" w:fill="auto"/>
            <w:noWrap/>
            <w:vAlign w:val="center"/>
            <w:hideMark/>
          </w:tcPr>
          <w:p w14:paraId="4A825522"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0508C82E"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3CF4437C"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01CDBD6C"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4CE895C0"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35D11DEB" w14:textId="77777777" w:rsidTr="00A00591">
        <w:trPr>
          <w:trHeight w:val="131"/>
        </w:trPr>
        <w:tc>
          <w:tcPr>
            <w:tcW w:w="1748" w:type="dxa"/>
            <w:tcBorders>
              <w:top w:val="nil"/>
              <w:left w:val="nil"/>
              <w:bottom w:val="nil"/>
              <w:right w:val="nil"/>
            </w:tcBorders>
            <w:shd w:val="clear" w:color="auto" w:fill="auto"/>
            <w:noWrap/>
            <w:vAlign w:val="center"/>
            <w:hideMark/>
          </w:tcPr>
          <w:p w14:paraId="6B35211F"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Erdogan, M.</w:t>
            </w:r>
          </w:p>
        </w:tc>
        <w:tc>
          <w:tcPr>
            <w:tcW w:w="823" w:type="dxa"/>
            <w:tcBorders>
              <w:top w:val="nil"/>
              <w:left w:val="nil"/>
              <w:bottom w:val="nil"/>
              <w:right w:val="nil"/>
            </w:tcBorders>
            <w:shd w:val="clear" w:color="auto" w:fill="auto"/>
            <w:noWrap/>
            <w:vAlign w:val="center"/>
            <w:hideMark/>
          </w:tcPr>
          <w:p w14:paraId="7044999F"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2009</w:t>
            </w:r>
          </w:p>
        </w:tc>
        <w:tc>
          <w:tcPr>
            <w:tcW w:w="1429" w:type="dxa"/>
            <w:tcBorders>
              <w:top w:val="nil"/>
              <w:left w:val="nil"/>
              <w:bottom w:val="nil"/>
              <w:right w:val="nil"/>
            </w:tcBorders>
            <w:shd w:val="clear" w:color="auto" w:fill="auto"/>
            <w:noWrap/>
            <w:vAlign w:val="center"/>
            <w:hideMark/>
          </w:tcPr>
          <w:p w14:paraId="12C6503E"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5D010827"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0BA2B1C3"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7B8A4766"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02E211CA"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7DB2E685" w14:textId="77777777" w:rsidTr="00A00591">
        <w:trPr>
          <w:trHeight w:val="185"/>
        </w:trPr>
        <w:tc>
          <w:tcPr>
            <w:tcW w:w="1748" w:type="dxa"/>
            <w:tcBorders>
              <w:top w:val="nil"/>
              <w:left w:val="nil"/>
              <w:bottom w:val="nil"/>
              <w:right w:val="nil"/>
            </w:tcBorders>
            <w:shd w:val="clear" w:color="auto" w:fill="auto"/>
            <w:noWrap/>
            <w:vAlign w:val="center"/>
            <w:hideMark/>
          </w:tcPr>
          <w:p w14:paraId="3275884E"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Varıslı, T.</w:t>
            </w:r>
          </w:p>
        </w:tc>
        <w:tc>
          <w:tcPr>
            <w:tcW w:w="823" w:type="dxa"/>
            <w:tcBorders>
              <w:top w:val="nil"/>
              <w:left w:val="nil"/>
              <w:bottom w:val="nil"/>
              <w:right w:val="nil"/>
            </w:tcBorders>
            <w:shd w:val="clear" w:color="auto" w:fill="auto"/>
            <w:noWrap/>
            <w:vAlign w:val="center"/>
            <w:hideMark/>
          </w:tcPr>
          <w:p w14:paraId="61FAF133"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2009</w:t>
            </w:r>
          </w:p>
        </w:tc>
        <w:tc>
          <w:tcPr>
            <w:tcW w:w="1429" w:type="dxa"/>
            <w:tcBorders>
              <w:top w:val="nil"/>
              <w:left w:val="nil"/>
              <w:bottom w:val="nil"/>
              <w:right w:val="nil"/>
            </w:tcBorders>
            <w:shd w:val="clear" w:color="auto" w:fill="auto"/>
            <w:noWrap/>
            <w:vAlign w:val="center"/>
            <w:hideMark/>
          </w:tcPr>
          <w:p w14:paraId="73041BB3"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7FA78AA0"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bottom"/>
            <w:hideMark/>
          </w:tcPr>
          <w:p w14:paraId="597E0BD8" w14:textId="77777777" w:rsidR="009964AA" w:rsidRPr="0095484C" w:rsidRDefault="009964AA" w:rsidP="003A14D5">
            <w:pPr>
              <w:spacing w:after="0" w:line="240" w:lineRule="auto"/>
              <w:ind w:firstLine="12"/>
              <w:jc w:val="center"/>
              <w:rPr>
                <w:color w:val="auto"/>
                <w:sz w:val="20"/>
                <w:szCs w:val="20"/>
                <w:lang w:val="ms-MY"/>
              </w:rPr>
            </w:pPr>
          </w:p>
        </w:tc>
        <w:tc>
          <w:tcPr>
            <w:tcW w:w="1283" w:type="dxa"/>
            <w:tcBorders>
              <w:top w:val="nil"/>
              <w:left w:val="nil"/>
              <w:bottom w:val="nil"/>
              <w:right w:val="nil"/>
            </w:tcBorders>
            <w:shd w:val="clear" w:color="auto" w:fill="auto"/>
            <w:noWrap/>
            <w:vAlign w:val="bottom"/>
            <w:hideMark/>
          </w:tcPr>
          <w:p w14:paraId="539930B7"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36EEAEC1"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6C3F3E91" w14:textId="77777777" w:rsidTr="00A00591">
        <w:trPr>
          <w:trHeight w:val="248"/>
        </w:trPr>
        <w:tc>
          <w:tcPr>
            <w:tcW w:w="1748" w:type="dxa"/>
            <w:tcBorders>
              <w:top w:val="nil"/>
              <w:left w:val="nil"/>
              <w:bottom w:val="nil"/>
              <w:right w:val="nil"/>
            </w:tcBorders>
            <w:shd w:val="clear" w:color="auto" w:fill="auto"/>
            <w:vAlign w:val="center"/>
            <w:hideMark/>
          </w:tcPr>
          <w:p w14:paraId="5342764C" w14:textId="77777777" w:rsidR="009964AA" w:rsidRPr="0095484C" w:rsidRDefault="009964AA" w:rsidP="00A155B7">
            <w:pPr>
              <w:spacing w:after="0" w:line="240" w:lineRule="auto"/>
              <w:ind w:right="-107" w:hanging="18"/>
              <w:jc w:val="left"/>
              <w:rPr>
                <w:color w:val="auto"/>
                <w:sz w:val="20"/>
                <w:szCs w:val="20"/>
                <w:lang w:val="ms-MY"/>
              </w:rPr>
            </w:pPr>
            <w:r w:rsidRPr="0095484C">
              <w:rPr>
                <w:color w:val="auto"/>
                <w:sz w:val="20"/>
                <w:szCs w:val="20"/>
                <w:lang w:val="ms-MY"/>
              </w:rPr>
              <w:t>Yavetz, B.,  et al.</w:t>
            </w:r>
          </w:p>
        </w:tc>
        <w:tc>
          <w:tcPr>
            <w:tcW w:w="823" w:type="dxa"/>
            <w:tcBorders>
              <w:top w:val="nil"/>
              <w:left w:val="nil"/>
              <w:bottom w:val="nil"/>
              <w:right w:val="nil"/>
            </w:tcBorders>
            <w:shd w:val="clear" w:color="auto" w:fill="auto"/>
            <w:noWrap/>
            <w:vAlign w:val="center"/>
            <w:hideMark/>
          </w:tcPr>
          <w:p w14:paraId="37C136B9"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2009</w:t>
            </w:r>
          </w:p>
        </w:tc>
        <w:tc>
          <w:tcPr>
            <w:tcW w:w="1429" w:type="dxa"/>
            <w:tcBorders>
              <w:top w:val="nil"/>
              <w:left w:val="nil"/>
              <w:bottom w:val="nil"/>
              <w:right w:val="nil"/>
            </w:tcBorders>
            <w:shd w:val="clear" w:color="auto" w:fill="auto"/>
            <w:noWrap/>
            <w:vAlign w:val="center"/>
            <w:hideMark/>
          </w:tcPr>
          <w:p w14:paraId="0A5D2D61"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33A2915F"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7EAFA6A6"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339936E6"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17DBF47E"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2FC6FB92" w14:textId="77777777" w:rsidTr="00A00591">
        <w:trPr>
          <w:trHeight w:val="290"/>
        </w:trPr>
        <w:tc>
          <w:tcPr>
            <w:tcW w:w="1748" w:type="dxa"/>
            <w:tcBorders>
              <w:top w:val="nil"/>
              <w:left w:val="nil"/>
              <w:bottom w:val="nil"/>
              <w:right w:val="nil"/>
            </w:tcBorders>
            <w:shd w:val="clear" w:color="auto" w:fill="auto"/>
            <w:noWrap/>
            <w:vAlign w:val="center"/>
            <w:hideMark/>
          </w:tcPr>
          <w:p w14:paraId="515034BD"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Ökesli, F. T.</w:t>
            </w:r>
          </w:p>
        </w:tc>
        <w:tc>
          <w:tcPr>
            <w:tcW w:w="823" w:type="dxa"/>
            <w:tcBorders>
              <w:top w:val="nil"/>
              <w:left w:val="nil"/>
              <w:bottom w:val="nil"/>
              <w:right w:val="nil"/>
            </w:tcBorders>
            <w:shd w:val="clear" w:color="auto" w:fill="auto"/>
            <w:noWrap/>
            <w:vAlign w:val="center"/>
            <w:hideMark/>
          </w:tcPr>
          <w:p w14:paraId="0D041E70"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2008</w:t>
            </w:r>
          </w:p>
        </w:tc>
        <w:tc>
          <w:tcPr>
            <w:tcW w:w="1429" w:type="dxa"/>
            <w:tcBorders>
              <w:top w:val="nil"/>
              <w:left w:val="nil"/>
              <w:bottom w:val="nil"/>
              <w:right w:val="nil"/>
            </w:tcBorders>
            <w:shd w:val="clear" w:color="auto" w:fill="auto"/>
            <w:noWrap/>
            <w:vAlign w:val="center"/>
            <w:hideMark/>
          </w:tcPr>
          <w:p w14:paraId="7210781D"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7CDCF109"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4317D3E4"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0428A1C8"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25D321DE"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68B96311" w14:textId="77777777" w:rsidTr="00A00591">
        <w:trPr>
          <w:trHeight w:val="284"/>
        </w:trPr>
        <w:tc>
          <w:tcPr>
            <w:tcW w:w="1748" w:type="dxa"/>
            <w:tcBorders>
              <w:top w:val="nil"/>
              <w:left w:val="nil"/>
              <w:bottom w:val="nil"/>
              <w:right w:val="nil"/>
            </w:tcBorders>
            <w:shd w:val="clear" w:color="auto" w:fill="auto"/>
            <w:vAlign w:val="center"/>
            <w:hideMark/>
          </w:tcPr>
          <w:p w14:paraId="7FADD32C" w14:textId="2F035191" w:rsidR="009964AA" w:rsidRPr="0095484C" w:rsidRDefault="000A66BD" w:rsidP="00A155B7">
            <w:pPr>
              <w:spacing w:after="0" w:line="240" w:lineRule="auto"/>
              <w:ind w:hanging="18"/>
              <w:jc w:val="left"/>
              <w:rPr>
                <w:color w:val="auto"/>
                <w:sz w:val="20"/>
                <w:szCs w:val="20"/>
                <w:lang w:val="ms-MY"/>
              </w:rPr>
            </w:pPr>
            <w:r>
              <w:rPr>
                <w:color w:val="auto"/>
                <w:sz w:val="20"/>
                <w:szCs w:val="20"/>
                <w:lang w:val="ms-MY"/>
              </w:rPr>
              <w:t xml:space="preserve">Negev, M., </w:t>
            </w:r>
            <w:r w:rsidR="009964AA" w:rsidRPr="0095484C">
              <w:rPr>
                <w:color w:val="auto"/>
                <w:sz w:val="20"/>
                <w:szCs w:val="20"/>
                <w:lang w:val="ms-MY"/>
              </w:rPr>
              <w:t>et al.</w:t>
            </w:r>
          </w:p>
        </w:tc>
        <w:tc>
          <w:tcPr>
            <w:tcW w:w="823" w:type="dxa"/>
            <w:tcBorders>
              <w:top w:val="nil"/>
              <w:left w:val="nil"/>
              <w:bottom w:val="nil"/>
              <w:right w:val="nil"/>
            </w:tcBorders>
            <w:shd w:val="clear" w:color="auto" w:fill="auto"/>
            <w:noWrap/>
            <w:vAlign w:val="center"/>
            <w:hideMark/>
          </w:tcPr>
          <w:p w14:paraId="4A8B3598"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2008</w:t>
            </w:r>
          </w:p>
        </w:tc>
        <w:tc>
          <w:tcPr>
            <w:tcW w:w="1429" w:type="dxa"/>
            <w:tcBorders>
              <w:top w:val="nil"/>
              <w:left w:val="nil"/>
              <w:bottom w:val="nil"/>
              <w:right w:val="nil"/>
            </w:tcBorders>
            <w:shd w:val="clear" w:color="auto" w:fill="auto"/>
            <w:noWrap/>
            <w:vAlign w:val="center"/>
            <w:hideMark/>
          </w:tcPr>
          <w:p w14:paraId="5993F6BD"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1C6D876E"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30F1477A"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334FD5DC"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18CC17CA"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34C6C4A2" w14:textId="77777777" w:rsidTr="00A00591">
        <w:trPr>
          <w:trHeight w:val="239"/>
        </w:trPr>
        <w:tc>
          <w:tcPr>
            <w:tcW w:w="1748" w:type="dxa"/>
            <w:tcBorders>
              <w:top w:val="nil"/>
              <w:left w:val="nil"/>
              <w:bottom w:val="nil"/>
              <w:right w:val="nil"/>
            </w:tcBorders>
            <w:shd w:val="clear" w:color="auto" w:fill="auto"/>
            <w:noWrap/>
            <w:vAlign w:val="center"/>
            <w:hideMark/>
          </w:tcPr>
          <w:p w14:paraId="2B1A7658"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Istanbullu, A. R.</w:t>
            </w:r>
          </w:p>
        </w:tc>
        <w:tc>
          <w:tcPr>
            <w:tcW w:w="823" w:type="dxa"/>
            <w:tcBorders>
              <w:top w:val="nil"/>
              <w:left w:val="nil"/>
              <w:bottom w:val="nil"/>
              <w:right w:val="nil"/>
            </w:tcBorders>
            <w:shd w:val="clear" w:color="auto" w:fill="auto"/>
            <w:noWrap/>
            <w:vAlign w:val="center"/>
            <w:hideMark/>
          </w:tcPr>
          <w:p w14:paraId="313AC86A"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2008</w:t>
            </w:r>
          </w:p>
        </w:tc>
        <w:tc>
          <w:tcPr>
            <w:tcW w:w="1429" w:type="dxa"/>
            <w:tcBorders>
              <w:top w:val="nil"/>
              <w:left w:val="nil"/>
              <w:bottom w:val="nil"/>
              <w:right w:val="nil"/>
            </w:tcBorders>
            <w:shd w:val="clear" w:color="auto" w:fill="auto"/>
            <w:noWrap/>
            <w:vAlign w:val="center"/>
            <w:hideMark/>
          </w:tcPr>
          <w:p w14:paraId="3727580F"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7B6A1136"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2F2335AF"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74CF5828"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5175F1B6"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70790B" w:rsidRPr="0095484C" w14:paraId="1FC4EA9F" w14:textId="77777777" w:rsidTr="00A00591">
        <w:trPr>
          <w:trHeight w:val="308"/>
        </w:trPr>
        <w:tc>
          <w:tcPr>
            <w:tcW w:w="1748" w:type="dxa"/>
            <w:tcBorders>
              <w:top w:val="nil"/>
              <w:left w:val="nil"/>
              <w:bottom w:val="nil"/>
              <w:right w:val="nil"/>
            </w:tcBorders>
            <w:shd w:val="clear" w:color="auto" w:fill="auto"/>
            <w:vAlign w:val="center"/>
            <w:hideMark/>
          </w:tcPr>
          <w:p w14:paraId="48725BCF" w14:textId="0A324762" w:rsidR="009964AA" w:rsidRPr="0095484C" w:rsidRDefault="000A66BD" w:rsidP="00A155B7">
            <w:pPr>
              <w:spacing w:after="0" w:line="240" w:lineRule="auto"/>
              <w:ind w:hanging="18"/>
              <w:jc w:val="left"/>
              <w:rPr>
                <w:color w:val="auto"/>
                <w:sz w:val="20"/>
                <w:szCs w:val="20"/>
                <w:lang w:val="ms-MY"/>
              </w:rPr>
            </w:pPr>
            <w:r>
              <w:rPr>
                <w:color w:val="auto"/>
                <w:sz w:val="20"/>
                <w:szCs w:val="20"/>
                <w:lang w:val="ms-MY"/>
              </w:rPr>
              <w:t xml:space="preserve">Pe’er, S., </w:t>
            </w:r>
            <w:r w:rsidR="009964AA" w:rsidRPr="0095484C">
              <w:rPr>
                <w:color w:val="auto"/>
                <w:sz w:val="20"/>
                <w:szCs w:val="20"/>
                <w:lang w:val="ms-MY"/>
              </w:rPr>
              <w:t>et al.</w:t>
            </w:r>
          </w:p>
        </w:tc>
        <w:tc>
          <w:tcPr>
            <w:tcW w:w="823" w:type="dxa"/>
            <w:tcBorders>
              <w:top w:val="nil"/>
              <w:left w:val="nil"/>
              <w:bottom w:val="nil"/>
              <w:right w:val="nil"/>
            </w:tcBorders>
            <w:shd w:val="clear" w:color="auto" w:fill="auto"/>
            <w:noWrap/>
            <w:vAlign w:val="center"/>
            <w:hideMark/>
          </w:tcPr>
          <w:p w14:paraId="6638EFAF"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2007</w:t>
            </w:r>
          </w:p>
        </w:tc>
        <w:tc>
          <w:tcPr>
            <w:tcW w:w="1429" w:type="dxa"/>
            <w:tcBorders>
              <w:top w:val="nil"/>
              <w:left w:val="nil"/>
              <w:bottom w:val="nil"/>
              <w:right w:val="nil"/>
            </w:tcBorders>
            <w:shd w:val="clear" w:color="auto" w:fill="auto"/>
            <w:noWrap/>
            <w:vAlign w:val="center"/>
            <w:hideMark/>
          </w:tcPr>
          <w:p w14:paraId="31500476"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65C7EE51"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420E9642"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44A72CFB"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5C756C34"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5FAFAF9F" w14:textId="77777777" w:rsidTr="00A00591">
        <w:trPr>
          <w:trHeight w:val="167"/>
        </w:trPr>
        <w:tc>
          <w:tcPr>
            <w:tcW w:w="1748" w:type="dxa"/>
            <w:tcBorders>
              <w:top w:val="nil"/>
              <w:left w:val="nil"/>
              <w:bottom w:val="nil"/>
              <w:right w:val="nil"/>
            </w:tcBorders>
            <w:shd w:val="clear" w:color="auto" w:fill="auto"/>
            <w:noWrap/>
            <w:vAlign w:val="center"/>
            <w:hideMark/>
          </w:tcPr>
          <w:p w14:paraId="6069A688"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O’Brien, M. R. S.</w:t>
            </w:r>
          </w:p>
        </w:tc>
        <w:tc>
          <w:tcPr>
            <w:tcW w:w="823" w:type="dxa"/>
            <w:tcBorders>
              <w:top w:val="nil"/>
              <w:left w:val="nil"/>
              <w:bottom w:val="nil"/>
              <w:right w:val="nil"/>
            </w:tcBorders>
            <w:shd w:val="clear" w:color="auto" w:fill="auto"/>
            <w:noWrap/>
            <w:vAlign w:val="center"/>
            <w:hideMark/>
          </w:tcPr>
          <w:p w14:paraId="5026A844"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2007</w:t>
            </w:r>
          </w:p>
        </w:tc>
        <w:tc>
          <w:tcPr>
            <w:tcW w:w="1429" w:type="dxa"/>
            <w:tcBorders>
              <w:top w:val="nil"/>
              <w:left w:val="nil"/>
              <w:bottom w:val="nil"/>
              <w:right w:val="nil"/>
            </w:tcBorders>
            <w:shd w:val="clear" w:color="auto" w:fill="auto"/>
            <w:noWrap/>
            <w:vAlign w:val="center"/>
            <w:hideMark/>
          </w:tcPr>
          <w:p w14:paraId="76121204"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2E4A1113"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bottom"/>
            <w:hideMark/>
          </w:tcPr>
          <w:p w14:paraId="6A7DD5D9" w14:textId="77777777" w:rsidR="009964AA" w:rsidRPr="0095484C" w:rsidRDefault="009964AA" w:rsidP="003A14D5">
            <w:pPr>
              <w:spacing w:after="0" w:line="240" w:lineRule="auto"/>
              <w:ind w:firstLine="12"/>
              <w:jc w:val="center"/>
              <w:rPr>
                <w:color w:val="auto"/>
                <w:sz w:val="20"/>
                <w:szCs w:val="20"/>
                <w:lang w:val="ms-MY"/>
              </w:rPr>
            </w:pPr>
          </w:p>
        </w:tc>
        <w:tc>
          <w:tcPr>
            <w:tcW w:w="1283" w:type="dxa"/>
            <w:tcBorders>
              <w:top w:val="nil"/>
              <w:left w:val="nil"/>
              <w:bottom w:val="nil"/>
              <w:right w:val="nil"/>
            </w:tcBorders>
            <w:shd w:val="clear" w:color="auto" w:fill="auto"/>
            <w:noWrap/>
            <w:vAlign w:val="bottom"/>
            <w:hideMark/>
          </w:tcPr>
          <w:p w14:paraId="7881DEC3"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294BE57D"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21EB9EA3" w14:textId="77777777" w:rsidTr="00A00591">
        <w:trPr>
          <w:trHeight w:val="290"/>
        </w:trPr>
        <w:tc>
          <w:tcPr>
            <w:tcW w:w="1748" w:type="dxa"/>
            <w:tcBorders>
              <w:top w:val="nil"/>
              <w:left w:val="nil"/>
              <w:bottom w:val="nil"/>
              <w:right w:val="nil"/>
            </w:tcBorders>
            <w:shd w:val="clear" w:color="auto" w:fill="auto"/>
            <w:noWrap/>
            <w:vAlign w:val="center"/>
            <w:hideMark/>
          </w:tcPr>
          <w:p w14:paraId="71F13DFA" w14:textId="2000AB44" w:rsidR="009964AA" w:rsidRPr="0095484C" w:rsidRDefault="000A66BD" w:rsidP="00A155B7">
            <w:pPr>
              <w:spacing w:after="0" w:line="240" w:lineRule="auto"/>
              <w:ind w:hanging="18"/>
              <w:jc w:val="left"/>
              <w:rPr>
                <w:color w:val="auto"/>
                <w:sz w:val="20"/>
                <w:szCs w:val="20"/>
                <w:lang w:val="ms-MY"/>
              </w:rPr>
            </w:pPr>
            <w:r>
              <w:rPr>
                <w:color w:val="auto"/>
                <w:sz w:val="20"/>
                <w:szCs w:val="20"/>
                <w:lang w:val="ms-MY"/>
              </w:rPr>
              <w:t xml:space="preserve">Deni¸s, H. </w:t>
            </w:r>
            <w:r w:rsidR="009964AA" w:rsidRPr="0095484C">
              <w:rPr>
                <w:color w:val="auto"/>
                <w:sz w:val="20"/>
                <w:szCs w:val="20"/>
                <w:lang w:val="ms-MY"/>
              </w:rPr>
              <w:t>et al.</w:t>
            </w:r>
          </w:p>
        </w:tc>
        <w:tc>
          <w:tcPr>
            <w:tcW w:w="823" w:type="dxa"/>
            <w:tcBorders>
              <w:top w:val="nil"/>
              <w:left w:val="nil"/>
              <w:bottom w:val="nil"/>
              <w:right w:val="nil"/>
            </w:tcBorders>
            <w:shd w:val="clear" w:color="auto" w:fill="auto"/>
            <w:noWrap/>
            <w:vAlign w:val="center"/>
            <w:hideMark/>
          </w:tcPr>
          <w:p w14:paraId="4EE38A25"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2007</w:t>
            </w:r>
          </w:p>
        </w:tc>
        <w:tc>
          <w:tcPr>
            <w:tcW w:w="1429" w:type="dxa"/>
            <w:tcBorders>
              <w:top w:val="nil"/>
              <w:left w:val="nil"/>
              <w:bottom w:val="nil"/>
              <w:right w:val="nil"/>
            </w:tcBorders>
            <w:shd w:val="clear" w:color="auto" w:fill="auto"/>
            <w:noWrap/>
            <w:vAlign w:val="center"/>
            <w:hideMark/>
          </w:tcPr>
          <w:p w14:paraId="0A377DB1"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0DDDB763"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bottom"/>
            <w:hideMark/>
          </w:tcPr>
          <w:p w14:paraId="0DD0FA67" w14:textId="77777777" w:rsidR="009964AA" w:rsidRPr="0095484C" w:rsidRDefault="009964AA" w:rsidP="003A14D5">
            <w:pPr>
              <w:spacing w:after="0" w:line="240" w:lineRule="auto"/>
              <w:ind w:firstLine="12"/>
              <w:jc w:val="center"/>
              <w:rPr>
                <w:color w:val="auto"/>
                <w:sz w:val="20"/>
                <w:szCs w:val="20"/>
                <w:lang w:val="ms-MY"/>
              </w:rPr>
            </w:pPr>
          </w:p>
        </w:tc>
        <w:tc>
          <w:tcPr>
            <w:tcW w:w="1283" w:type="dxa"/>
            <w:tcBorders>
              <w:top w:val="nil"/>
              <w:left w:val="nil"/>
              <w:bottom w:val="nil"/>
              <w:right w:val="nil"/>
            </w:tcBorders>
            <w:shd w:val="clear" w:color="auto" w:fill="auto"/>
            <w:noWrap/>
            <w:vAlign w:val="bottom"/>
            <w:hideMark/>
          </w:tcPr>
          <w:p w14:paraId="2523060E"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4BAC093F"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78F97168" w14:textId="77777777" w:rsidTr="00A00591">
        <w:trPr>
          <w:trHeight w:val="290"/>
        </w:trPr>
        <w:tc>
          <w:tcPr>
            <w:tcW w:w="1748" w:type="dxa"/>
            <w:tcBorders>
              <w:top w:val="nil"/>
              <w:left w:val="nil"/>
              <w:bottom w:val="nil"/>
              <w:right w:val="nil"/>
            </w:tcBorders>
            <w:shd w:val="clear" w:color="auto" w:fill="auto"/>
            <w:noWrap/>
            <w:vAlign w:val="center"/>
            <w:hideMark/>
          </w:tcPr>
          <w:p w14:paraId="6731AA81"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Chu, E. H., et al.</w:t>
            </w:r>
          </w:p>
        </w:tc>
        <w:tc>
          <w:tcPr>
            <w:tcW w:w="823" w:type="dxa"/>
            <w:tcBorders>
              <w:top w:val="nil"/>
              <w:left w:val="nil"/>
              <w:bottom w:val="nil"/>
              <w:right w:val="nil"/>
            </w:tcBorders>
            <w:shd w:val="clear" w:color="auto" w:fill="auto"/>
            <w:noWrap/>
            <w:vAlign w:val="center"/>
            <w:hideMark/>
          </w:tcPr>
          <w:p w14:paraId="77670827"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2007</w:t>
            </w:r>
          </w:p>
        </w:tc>
        <w:tc>
          <w:tcPr>
            <w:tcW w:w="1429" w:type="dxa"/>
            <w:tcBorders>
              <w:top w:val="nil"/>
              <w:left w:val="nil"/>
              <w:bottom w:val="nil"/>
              <w:right w:val="nil"/>
            </w:tcBorders>
            <w:shd w:val="clear" w:color="auto" w:fill="auto"/>
            <w:noWrap/>
            <w:vAlign w:val="bottom"/>
            <w:hideMark/>
          </w:tcPr>
          <w:p w14:paraId="46B0B295" w14:textId="77777777" w:rsidR="009964AA" w:rsidRPr="0095484C" w:rsidRDefault="009964AA" w:rsidP="003A14D5">
            <w:pPr>
              <w:spacing w:after="0" w:line="240" w:lineRule="auto"/>
              <w:ind w:firstLine="0"/>
              <w:jc w:val="center"/>
              <w:rPr>
                <w:color w:val="auto"/>
                <w:sz w:val="20"/>
                <w:szCs w:val="20"/>
                <w:lang w:val="ms-MY"/>
              </w:rPr>
            </w:pPr>
          </w:p>
        </w:tc>
        <w:tc>
          <w:tcPr>
            <w:tcW w:w="963" w:type="dxa"/>
            <w:tcBorders>
              <w:top w:val="nil"/>
              <w:left w:val="nil"/>
              <w:bottom w:val="nil"/>
              <w:right w:val="nil"/>
            </w:tcBorders>
            <w:shd w:val="clear" w:color="auto" w:fill="auto"/>
            <w:noWrap/>
            <w:vAlign w:val="center"/>
            <w:hideMark/>
          </w:tcPr>
          <w:p w14:paraId="03BFE60F"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73E97E73"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center"/>
            <w:hideMark/>
          </w:tcPr>
          <w:p w14:paraId="5FA4FA09"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2101" w:type="dxa"/>
            <w:tcBorders>
              <w:top w:val="nil"/>
              <w:left w:val="nil"/>
              <w:bottom w:val="nil"/>
              <w:right w:val="nil"/>
            </w:tcBorders>
            <w:shd w:val="clear" w:color="auto" w:fill="auto"/>
            <w:noWrap/>
            <w:vAlign w:val="center"/>
            <w:hideMark/>
          </w:tcPr>
          <w:p w14:paraId="571919A3"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35E80DC4" w14:textId="77777777" w:rsidTr="00A00591">
        <w:trPr>
          <w:trHeight w:val="290"/>
        </w:trPr>
        <w:tc>
          <w:tcPr>
            <w:tcW w:w="1748" w:type="dxa"/>
            <w:tcBorders>
              <w:top w:val="nil"/>
              <w:left w:val="nil"/>
              <w:bottom w:val="nil"/>
              <w:right w:val="nil"/>
            </w:tcBorders>
            <w:shd w:val="clear" w:color="auto" w:fill="auto"/>
            <w:noWrap/>
            <w:vAlign w:val="center"/>
            <w:hideMark/>
          </w:tcPr>
          <w:p w14:paraId="148091E7"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Erol, G.</w:t>
            </w:r>
          </w:p>
        </w:tc>
        <w:tc>
          <w:tcPr>
            <w:tcW w:w="823" w:type="dxa"/>
            <w:tcBorders>
              <w:top w:val="nil"/>
              <w:left w:val="nil"/>
              <w:bottom w:val="nil"/>
              <w:right w:val="nil"/>
            </w:tcBorders>
            <w:shd w:val="clear" w:color="auto" w:fill="auto"/>
            <w:noWrap/>
            <w:vAlign w:val="center"/>
            <w:hideMark/>
          </w:tcPr>
          <w:p w14:paraId="236A0CC8"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2005</w:t>
            </w:r>
          </w:p>
        </w:tc>
        <w:tc>
          <w:tcPr>
            <w:tcW w:w="1429" w:type="dxa"/>
            <w:tcBorders>
              <w:top w:val="nil"/>
              <w:left w:val="nil"/>
              <w:bottom w:val="nil"/>
              <w:right w:val="nil"/>
            </w:tcBorders>
            <w:shd w:val="clear" w:color="auto" w:fill="auto"/>
            <w:noWrap/>
            <w:vAlign w:val="center"/>
            <w:hideMark/>
          </w:tcPr>
          <w:p w14:paraId="36792189"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6008462E"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38794281"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1EF92901"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57A6D28B"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06253CB1" w14:textId="77777777" w:rsidTr="00A00591">
        <w:trPr>
          <w:trHeight w:val="317"/>
        </w:trPr>
        <w:tc>
          <w:tcPr>
            <w:tcW w:w="1748" w:type="dxa"/>
            <w:tcBorders>
              <w:top w:val="nil"/>
              <w:left w:val="nil"/>
              <w:bottom w:val="nil"/>
              <w:right w:val="nil"/>
            </w:tcBorders>
            <w:shd w:val="clear" w:color="auto" w:fill="auto"/>
            <w:vAlign w:val="center"/>
            <w:hideMark/>
          </w:tcPr>
          <w:p w14:paraId="2264E7EE" w14:textId="0C01CD63" w:rsidR="009964AA" w:rsidRPr="0095484C" w:rsidRDefault="000A66BD" w:rsidP="00A155B7">
            <w:pPr>
              <w:spacing w:after="0" w:line="240" w:lineRule="auto"/>
              <w:ind w:hanging="18"/>
              <w:jc w:val="left"/>
              <w:rPr>
                <w:color w:val="auto"/>
                <w:sz w:val="20"/>
                <w:szCs w:val="20"/>
                <w:lang w:val="ms-MY"/>
              </w:rPr>
            </w:pPr>
            <w:r>
              <w:rPr>
                <w:color w:val="auto"/>
                <w:sz w:val="20"/>
                <w:szCs w:val="20"/>
                <w:lang w:val="ms-MY"/>
              </w:rPr>
              <w:t xml:space="preserve">Erten, S., </w:t>
            </w:r>
            <w:r w:rsidR="009964AA" w:rsidRPr="0095484C">
              <w:rPr>
                <w:color w:val="auto"/>
                <w:sz w:val="20"/>
                <w:szCs w:val="20"/>
                <w:lang w:val="ms-MY"/>
              </w:rPr>
              <w:t>et al.</w:t>
            </w:r>
          </w:p>
        </w:tc>
        <w:tc>
          <w:tcPr>
            <w:tcW w:w="823" w:type="dxa"/>
            <w:tcBorders>
              <w:top w:val="nil"/>
              <w:left w:val="nil"/>
              <w:bottom w:val="nil"/>
              <w:right w:val="nil"/>
            </w:tcBorders>
            <w:shd w:val="clear" w:color="auto" w:fill="auto"/>
            <w:noWrap/>
            <w:vAlign w:val="center"/>
            <w:hideMark/>
          </w:tcPr>
          <w:p w14:paraId="14225321"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2003</w:t>
            </w:r>
          </w:p>
        </w:tc>
        <w:tc>
          <w:tcPr>
            <w:tcW w:w="1429" w:type="dxa"/>
            <w:tcBorders>
              <w:top w:val="nil"/>
              <w:left w:val="nil"/>
              <w:bottom w:val="nil"/>
              <w:right w:val="nil"/>
            </w:tcBorders>
            <w:shd w:val="clear" w:color="auto" w:fill="auto"/>
            <w:noWrap/>
            <w:vAlign w:val="center"/>
            <w:hideMark/>
          </w:tcPr>
          <w:p w14:paraId="03DBDF46"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25114272"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222EC3DE"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771CD4D1"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281D4678"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0E50EB4D" w14:textId="77777777" w:rsidTr="00A00591">
        <w:trPr>
          <w:trHeight w:val="290"/>
        </w:trPr>
        <w:tc>
          <w:tcPr>
            <w:tcW w:w="1748" w:type="dxa"/>
            <w:tcBorders>
              <w:top w:val="nil"/>
              <w:left w:val="nil"/>
              <w:bottom w:val="nil"/>
              <w:right w:val="nil"/>
            </w:tcBorders>
            <w:shd w:val="clear" w:color="auto" w:fill="auto"/>
            <w:noWrap/>
            <w:vAlign w:val="center"/>
            <w:hideMark/>
          </w:tcPr>
          <w:p w14:paraId="5D9616A2"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Murphy, T. P.</w:t>
            </w:r>
          </w:p>
        </w:tc>
        <w:tc>
          <w:tcPr>
            <w:tcW w:w="823" w:type="dxa"/>
            <w:tcBorders>
              <w:top w:val="nil"/>
              <w:left w:val="nil"/>
              <w:bottom w:val="nil"/>
              <w:right w:val="nil"/>
            </w:tcBorders>
            <w:shd w:val="clear" w:color="auto" w:fill="auto"/>
            <w:noWrap/>
            <w:vAlign w:val="center"/>
            <w:hideMark/>
          </w:tcPr>
          <w:p w14:paraId="61EF37DD"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2002</w:t>
            </w:r>
          </w:p>
        </w:tc>
        <w:tc>
          <w:tcPr>
            <w:tcW w:w="1429" w:type="dxa"/>
            <w:tcBorders>
              <w:top w:val="nil"/>
              <w:left w:val="nil"/>
              <w:bottom w:val="nil"/>
              <w:right w:val="nil"/>
            </w:tcBorders>
            <w:shd w:val="clear" w:color="auto" w:fill="auto"/>
            <w:noWrap/>
            <w:vAlign w:val="center"/>
            <w:hideMark/>
          </w:tcPr>
          <w:p w14:paraId="313F1285"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5BB64E1C"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7BDF612F"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43A0402F"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75CB2B81" w14:textId="77777777" w:rsidR="009964AA" w:rsidRPr="0095484C" w:rsidRDefault="009964AA" w:rsidP="003A14D5">
            <w:pPr>
              <w:spacing w:after="0" w:line="240" w:lineRule="auto"/>
              <w:ind w:firstLine="0"/>
              <w:jc w:val="center"/>
              <w:rPr>
                <w:color w:val="auto"/>
                <w:sz w:val="20"/>
                <w:szCs w:val="20"/>
                <w:lang w:val="ms-MY"/>
              </w:rPr>
            </w:pPr>
          </w:p>
        </w:tc>
      </w:tr>
      <w:tr w:rsidR="0070790B" w:rsidRPr="0095484C" w14:paraId="719CFEA8" w14:textId="77777777" w:rsidTr="00A00591">
        <w:trPr>
          <w:trHeight w:val="290"/>
        </w:trPr>
        <w:tc>
          <w:tcPr>
            <w:tcW w:w="1748" w:type="dxa"/>
            <w:tcBorders>
              <w:top w:val="nil"/>
              <w:left w:val="nil"/>
              <w:bottom w:val="nil"/>
              <w:right w:val="nil"/>
            </w:tcBorders>
            <w:shd w:val="clear" w:color="auto" w:fill="auto"/>
            <w:noWrap/>
            <w:vAlign w:val="center"/>
            <w:hideMark/>
          </w:tcPr>
          <w:p w14:paraId="515FB0FA" w14:textId="7777777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Owens, M. A.</w:t>
            </w:r>
          </w:p>
        </w:tc>
        <w:tc>
          <w:tcPr>
            <w:tcW w:w="823" w:type="dxa"/>
            <w:tcBorders>
              <w:top w:val="nil"/>
              <w:left w:val="nil"/>
              <w:bottom w:val="nil"/>
              <w:right w:val="nil"/>
            </w:tcBorders>
            <w:shd w:val="clear" w:color="auto" w:fill="auto"/>
            <w:noWrap/>
            <w:vAlign w:val="center"/>
            <w:hideMark/>
          </w:tcPr>
          <w:p w14:paraId="5F155603"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2000</w:t>
            </w:r>
          </w:p>
        </w:tc>
        <w:tc>
          <w:tcPr>
            <w:tcW w:w="1429" w:type="dxa"/>
            <w:tcBorders>
              <w:top w:val="nil"/>
              <w:left w:val="nil"/>
              <w:bottom w:val="nil"/>
              <w:right w:val="nil"/>
            </w:tcBorders>
            <w:shd w:val="clear" w:color="auto" w:fill="auto"/>
            <w:noWrap/>
            <w:vAlign w:val="center"/>
            <w:hideMark/>
          </w:tcPr>
          <w:p w14:paraId="5091A035"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nil"/>
              <w:right w:val="nil"/>
            </w:tcBorders>
            <w:shd w:val="clear" w:color="auto" w:fill="auto"/>
            <w:noWrap/>
            <w:vAlign w:val="center"/>
            <w:hideMark/>
          </w:tcPr>
          <w:p w14:paraId="7DBBF967"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nil"/>
              <w:right w:val="nil"/>
            </w:tcBorders>
            <w:shd w:val="clear" w:color="auto" w:fill="auto"/>
            <w:noWrap/>
            <w:vAlign w:val="center"/>
            <w:hideMark/>
          </w:tcPr>
          <w:p w14:paraId="2F5BD0B1"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nil"/>
              <w:right w:val="nil"/>
            </w:tcBorders>
            <w:shd w:val="clear" w:color="auto" w:fill="auto"/>
            <w:noWrap/>
            <w:vAlign w:val="bottom"/>
            <w:hideMark/>
          </w:tcPr>
          <w:p w14:paraId="7061DBE8"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nil"/>
              <w:right w:val="nil"/>
            </w:tcBorders>
            <w:shd w:val="clear" w:color="auto" w:fill="auto"/>
            <w:noWrap/>
            <w:vAlign w:val="center"/>
            <w:hideMark/>
          </w:tcPr>
          <w:p w14:paraId="753E49AA"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r>
      <w:tr w:rsidR="003A14D5" w:rsidRPr="0095484C" w14:paraId="2B1D8E86" w14:textId="77777777" w:rsidTr="00A00591">
        <w:trPr>
          <w:trHeight w:val="290"/>
        </w:trPr>
        <w:tc>
          <w:tcPr>
            <w:tcW w:w="1748" w:type="dxa"/>
            <w:tcBorders>
              <w:top w:val="nil"/>
              <w:left w:val="nil"/>
              <w:bottom w:val="single" w:sz="4" w:space="0" w:color="auto"/>
              <w:right w:val="nil"/>
            </w:tcBorders>
            <w:shd w:val="clear" w:color="auto" w:fill="auto"/>
            <w:noWrap/>
            <w:vAlign w:val="center"/>
            <w:hideMark/>
          </w:tcPr>
          <w:p w14:paraId="2EE275A2" w14:textId="75FCC727" w:rsidR="009964AA" w:rsidRPr="0095484C" w:rsidRDefault="009964AA" w:rsidP="00A155B7">
            <w:pPr>
              <w:spacing w:after="0" w:line="240" w:lineRule="auto"/>
              <w:ind w:hanging="18"/>
              <w:jc w:val="left"/>
              <w:rPr>
                <w:color w:val="auto"/>
                <w:sz w:val="20"/>
                <w:szCs w:val="20"/>
                <w:lang w:val="ms-MY"/>
              </w:rPr>
            </w:pPr>
            <w:r w:rsidRPr="0095484C">
              <w:rPr>
                <w:color w:val="auto"/>
                <w:sz w:val="20"/>
                <w:szCs w:val="20"/>
                <w:lang w:val="ms-MY"/>
              </w:rPr>
              <w:t>Kibert, C. N.</w:t>
            </w:r>
          </w:p>
        </w:tc>
        <w:tc>
          <w:tcPr>
            <w:tcW w:w="823" w:type="dxa"/>
            <w:tcBorders>
              <w:top w:val="nil"/>
              <w:left w:val="nil"/>
              <w:bottom w:val="single" w:sz="4" w:space="0" w:color="auto"/>
              <w:right w:val="nil"/>
            </w:tcBorders>
            <w:shd w:val="clear" w:color="auto" w:fill="auto"/>
            <w:noWrap/>
            <w:vAlign w:val="center"/>
            <w:hideMark/>
          </w:tcPr>
          <w:p w14:paraId="40C79268" w14:textId="77777777" w:rsidR="009964AA" w:rsidRPr="0095484C" w:rsidRDefault="009964AA" w:rsidP="003A14D5">
            <w:pPr>
              <w:spacing w:after="0" w:line="240" w:lineRule="auto"/>
              <w:ind w:right="37" w:firstLine="0"/>
              <w:jc w:val="center"/>
              <w:rPr>
                <w:color w:val="auto"/>
                <w:sz w:val="20"/>
                <w:szCs w:val="20"/>
                <w:lang w:val="ms-MY"/>
              </w:rPr>
            </w:pPr>
            <w:r w:rsidRPr="0095484C">
              <w:rPr>
                <w:color w:val="auto"/>
                <w:sz w:val="20"/>
                <w:szCs w:val="20"/>
                <w:lang w:val="ms-MY"/>
              </w:rPr>
              <w:t>2000</w:t>
            </w:r>
          </w:p>
        </w:tc>
        <w:tc>
          <w:tcPr>
            <w:tcW w:w="1429" w:type="dxa"/>
            <w:tcBorders>
              <w:top w:val="nil"/>
              <w:left w:val="nil"/>
              <w:bottom w:val="single" w:sz="4" w:space="0" w:color="auto"/>
              <w:right w:val="nil"/>
            </w:tcBorders>
            <w:shd w:val="clear" w:color="auto" w:fill="auto"/>
            <w:noWrap/>
            <w:vAlign w:val="center"/>
            <w:hideMark/>
          </w:tcPr>
          <w:p w14:paraId="43486F5B" w14:textId="77777777" w:rsidR="009964AA" w:rsidRPr="0095484C" w:rsidRDefault="009964AA" w:rsidP="003A14D5">
            <w:pPr>
              <w:spacing w:after="0" w:line="240" w:lineRule="auto"/>
              <w:ind w:firstLine="0"/>
              <w:jc w:val="center"/>
              <w:rPr>
                <w:color w:val="auto"/>
                <w:sz w:val="20"/>
                <w:szCs w:val="20"/>
                <w:lang w:val="ms-MY"/>
              </w:rPr>
            </w:pPr>
            <w:r w:rsidRPr="0095484C">
              <w:rPr>
                <w:color w:val="auto"/>
                <w:sz w:val="20"/>
                <w:szCs w:val="20"/>
                <w:lang w:val="ms-MY"/>
              </w:rPr>
              <w:t>/</w:t>
            </w:r>
          </w:p>
        </w:tc>
        <w:tc>
          <w:tcPr>
            <w:tcW w:w="963" w:type="dxa"/>
            <w:tcBorders>
              <w:top w:val="nil"/>
              <w:left w:val="nil"/>
              <w:bottom w:val="single" w:sz="4" w:space="0" w:color="auto"/>
              <w:right w:val="nil"/>
            </w:tcBorders>
            <w:shd w:val="clear" w:color="auto" w:fill="auto"/>
            <w:noWrap/>
            <w:vAlign w:val="center"/>
            <w:hideMark/>
          </w:tcPr>
          <w:p w14:paraId="4CE4CC27" w14:textId="77777777" w:rsidR="009964AA" w:rsidRPr="0095484C" w:rsidRDefault="009964AA" w:rsidP="003A14D5">
            <w:pPr>
              <w:spacing w:after="0" w:line="240" w:lineRule="auto"/>
              <w:ind w:hanging="6"/>
              <w:jc w:val="center"/>
              <w:rPr>
                <w:color w:val="auto"/>
                <w:sz w:val="20"/>
                <w:szCs w:val="20"/>
                <w:lang w:val="ms-MY"/>
              </w:rPr>
            </w:pPr>
            <w:r w:rsidRPr="0095484C">
              <w:rPr>
                <w:color w:val="auto"/>
                <w:sz w:val="20"/>
                <w:szCs w:val="20"/>
                <w:lang w:val="ms-MY"/>
              </w:rPr>
              <w:t>/</w:t>
            </w:r>
          </w:p>
        </w:tc>
        <w:tc>
          <w:tcPr>
            <w:tcW w:w="1040" w:type="dxa"/>
            <w:tcBorders>
              <w:top w:val="nil"/>
              <w:left w:val="nil"/>
              <w:bottom w:val="single" w:sz="4" w:space="0" w:color="auto"/>
              <w:right w:val="nil"/>
            </w:tcBorders>
            <w:shd w:val="clear" w:color="auto" w:fill="auto"/>
            <w:noWrap/>
            <w:vAlign w:val="center"/>
            <w:hideMark/>
          </w:tcPr>
          <w:p w14:paraId="0078C2B2" w14:textId="77777777" w:rsidR="009964AA" w:rsidRPr="0095484C" w:rsidRDefault="009964AA" w:rsidP="003A14D5">
            <w:pPr>
              <w:spacing w:after="0" w:line="240" w:lineRule="auto"/>
              <w:ind w:firstLine="12"/>
              <w:jc w:val="center"/>
              <w:rPr>
                <w:color w:val="auto"/>
                <w:sz w:val="20"/>
                <w:szCs w:val="20"/>
                <w:lang w:val="ms-MY"/>
              </w:rPr>
            </w:pPr>
            <w:r w:rsidRPr="0095484C">
              <w:rPr>
                <w:color w:val="auto"/>
                <w:sz w:val="20"/>
                <w:szCs w:val="20"/>
                <w:lang w:val="ms-MY"/>
              </w:rPr>
              <w:t>/</w:t>
            </w:r>
          </w:p>
        </w:tc>
        <w:tc>
          <w:tcPr>
            <w:tcW w:w="1283" w:type="dxa"/>
            <w:tcBorders>
              <w:top w:val="nil"/>
              <w:left w:val="nil"/>
              <w:bottom w:val="single" w:sz="4" w:space="0" w:color="auto"/>
              <w:right w:val="nil"/>
            </w:tcBorders>
            <w:shd w:val="clear" w:color="auto" w:fill="auto"/>
            <w:noWrap/>
            <w:vAlign w:val="bottom"/>
            <w:hideMark/>
          </w:tcPr>
          <w:p w14:paraId="33D1E7ED" w14:textId="77777777" w:rsidR="009964AA" w:rsidRPr="0095484C" w:rsidRDefault="009964AA" w:rsidP="003A14D5">
            <w:pPr>
              <w:spacing w:after="0" w:line="240" w:lineRule="auto"/>
              <w:ind w:firstLine="0"/>
              <w:jc w:val="center"/>
              <w:rPr>
                <w:color w:val="auto"/>
                <w:sz w:val="20"/>
                <w:szCs w:val="20"/>
                <w:lang w:val="ms-MY"/>
              </w:rPr>
            </w:pPr>
          </w:p>
        </w:tc>
        <w:tc>
          <w:tcPr>
            <w:tcW w:w="2101" w:type="dxa"/>
            <w:tcBorders>
              <w:top w:val="nil"/>
              <w:left w:val="nil"/>
              <w:bottom w:val="single" w:sz="4" w:space="0" w:color="auto"/>
              <w:right w:val="nil"/>
            </w:tcBorders>
            <w:shd w:val="clear" w:color="auto" w:fill="auto"/>
            <w:noWrap/>
            <w:vAlign w:val="center"/>
            <w:hideMark/>
          </w:tcPr>
          <w:p w14:paraId="16BB50F5" w14:textId="77777777" w:rsidR="009964AA" w:rsidRPr="0095484C" w:rsidRDefault="009964AA" w:rsidP="003A14D5">
            <w:pPr>
              <w:keepNext/>
              <w:spacing w:after="0" w:line="240" w:lineRule="auto"/>
              <w:ind w:firstLine="0"/>
              <w:jc w:val="center"/>
              <w:rPr>
                <w:color w:val="auto"/>
                <w:sz w:val="20"/>
                <w:szCs w:val="20"/>
                <w:lang w:val="ms-MY"/>
              </w:rPr>
            </w:pPr>
          </w:p>
        </w:tc>
      </w:tr>
    </w:tbl>
    <w:p w14:paraId="06CF9131" w14:textId="4C515D04" w:rsidR="004D63C6" w:rsidRPr="009964AA" w:rsidRDefault="009964AA" w:rsidP="00A155B7">
      <w:pPr>
        <w:spacing w:after="0" w:line="240" w:lineRule="auto"/>
        <w:ind w:firstLine="418"/>
        <w:jc w:val="center"/>
        <w:rPr>
          <w:color w:val="auto"/>
          <w:sz w:val="20"/>
          <w:szCs w:val="20"/>
          <w:lang w:val="ms-MY"/>
        </w:rPr>
      </w:pPr>
      <w:r w:rsidRPr="009964AA">
        <w:rPr>
          <w:b/>
          <w:color w:val="auto"/>
          <w:sz w:val="20"/>
          <w:szCs w:val="20"/>
          <w:lang w:val="ms-MY"/>
        </w:rPr>
        <w:t>Jadual 1</w:t>
      </w:r>
      <w:r w:rsidRPr="009964AA">
        <w:rPr>
          <w:color w:val="auto"/>
          <w:sz w:val="20"/>
          <w:szCs w:val="20"/>
          <w:lang w:val="ms-MY"/>
        </w:rPr>
        <w:t>. Kajian lepas LAS mengikut domain</w:t>
      </w:r>
    </w:p>
    <w:p w14:paraId="20B666B9" w14:textId="77777777" w:rsidR="00A00591" w:rsidRPr="004F5DD3" w:rsidRDefault="00A00591" w:rsidP="00A00591">
      <w:pPr>
        <w:spacing w:before="120" w:after="0" w:line="240" w:lineRule="auto"/>
        <w:ind w:hanging="90"/>
        <w:contextualSpacing/>
        <w:jc w:val="left"/>
        <w:rPr>
          <w:sz w:val="20"/>
          <w:szCs w:val="20"/>
          <w:lang w:val="ms-MY"/>
        </w:rPr>
      </w:pPr>
      <w:r w:rsidRPr="004F5DD3">
        <w:rPr>
          <w:sz w:val="20"/>
          <w:szCs w:val="20"/>
          <w:lang w:val="ms-MY"/>
        </w:rPr>
        <w:t>Sumber: Diubahsuai daripada Genc &amp; Akilli, 2016</w:t>
      </w:r>
    </w:p>
    <w:p w14:paraId="1F0F863F" w14:textId="436C7622" w:rsidR="009964AA" w:rsidRDefault="009964AA" w:rsidP="00A155B7">
      <w:pPr>
        <w:spacing w:after="0" w:line="240" w:lineRule="auto"/>
        <w:ind w:firstLine="418"/>
        <w:jc w:val="center"/>
        <w:rPr>
          <w:color w:val="auto"/>
          <w:lang w:val="ms-MY"/>
        </w:rPr>
      </w:pPr>
    </w:p>
    <w:p w14:paraId="560FB02C" w14:textId="77777777" w:rsidR="00485CFA" w:rsidRDefault="00485CFA" w:rsidP="00485CFA">
      <w:pPr>
        <w:spacing w:after="0" w:line="240" w:lineRule="auto"/>
        <w:ind w:firstLine="0"/>
        <w:rPr>
          <w:color w:val="auto"/>
          <w:lang w:val="ms-MY"/>
        </w:rPr>
      </w:pPr>
    </w:p>
    <w:p w14:paraId="41224637" w14:textId="628EE562" w:rsidR="002D2C0B" w:rsidRPr="0095484C" w:rsidRDefault="004D534D" w:rsidP="00A155B7">
      <w:pPr>
        <w:pStyle w:val="Heading2"/>
        <w:spacing w:line="240" w:lineRule="auto"/>
        <w:ind w:left="0" w:firstLine="0"/>
        <w:jc w:val="both"/>
        <w:rPr>
          <w:color w:val="auto"/>
          <w:lang w:val="ms-MY"/>
        </w:rPr>
      </w:pPr>
      <w:r w:rsidRPr="0095484C">
        <w:rPr>
          <w:color w:val="auto"/>
          <w:lang w:val="ms-MY"/>
        </w:rPr>
        <w:t>Metod</w:t>
      </w:r>
      <w:r w:rsidR="008A480E" w:rsidRPr="0095484C">
        <w:rPr>
          <w:color w:val="auto"/>
          <w:lang w:val="ms-MY"/>
        </w:rPr>
        <w:t xml:space="preserve">ologi </w:t>
      </w:r>
      <w:r w:rsidR="00C33E3E" w:rsidRPr="0095484C">
        <w:rPr>
          <w:rStyle w:val="CommentReference"/>
          <w:sz w:val="24"/>
          <w:szCs w:val="24"/>
        </w:rPr>
        <w:t>d</w:t>
      </w:r>
      <w:r w:rsidRPr="0095484C">
        <w:rPr>
          <w:color w:val="auto"/>
          <w:lang w:val="ms-MY"/>
        </w:rPr>
        <w:t>an kawasan kajian</w:t>
      </w:r>
      <w:r w:rsidRPr="0095484C">
        <w:rPr>
          <w:b w:val="0"/>
          <w:color w:val="auto"/>
          <w:lang w:val="ms-MY"/>
        </w:rPr>
        <w:t xml:space="preserve"> </w:t>
      </w:r>
    </w:p>
    <w:p w14:paraId="5AEC8CB6" w14:textId="77777777" w:rsidR="002D2C0B" w:rsidRPr="0095484C" w:rsidRDefault="004D534D" w:rsidP="00A155B7">
      <w:pPr>
        <w:spacing w:after="0" w:line="240" w:lineRule="auto"/>
        <w:ind w:right="0" w:firstLine="0"/>
        <w:rPr>
          <w:color w:val="auto"/>
          <w:lang w:val="ms-MY"/>
        </w:rPr>
      </w:pPr>
      <w:r w:rsidRPr="0095484C">
        <w:rPr>
          <w:i/>
          <w:color w:val="auto"/>
          <w:lang w:val="ms-MY"/>
        </w:rPr>
        <w:t xml:space="preserve"> </w:t>
      </w:r>
    </w:p>
    <w:p w14:paraId="3FDF0F10" w14:textId="33E9DDFF" w:rsidR="004162E5" w:rsidRPr="0095484C" w:rsidRDefault="004162E5" w:rsidP="00ED7A93">
      <w:pPr>
        <w:spacing w:after="0" w:line="240" w:lineRule="auto"/>
        <w:ind w:left="-15" w:right="27" w:firstLine="0"/>
        <w:rPr>
          <w:color w:val="auto"/>
          <w:sz w:val="28"/>
          <w:lang w:val="ms-MY"/>
        </w:rPr>
      </w:pPr>
      <w:r w:rsidRPr="0095484C">
        <w:rPr>
          <w:color w:val="auto"/>
          <w:lang w:val="ms-MY"/>
        </w:rPr>
        <w:t>Kajian ini menggunakan rekabentuk survei</w:t>
      </w:r>
      <w:r w:rsidR="0042222D" w:rsidRPr="0095484C">
        <w:rPr>
          <w:color w:val="auto"/>
          <w:lang w:val="ms-MY"/>
        </w:rPr>
        <w:t xml:space="preserve"> (tinjauan)</w:t>
      </w:r>
      <w:r w:rsidRPr="0095484C">
        <w:rPr>
          <w:color w:val="auto"/>
          <w:lang w:val="ms-MY"/>
        </w:rPr>
        <w:t xml:space="preserve"> untuk mengenal pasti </w:t>
      </w:r>
      <w:r w:rsidR="0018333F" w:rsidRPr="0095484C">
        <w:rPr>
          <w:color w:val="auto"/>
          <w:lang w:val="ms-MY"/>
        </w:rPr>
        <w:t xml:space="preserve">profil LAS dalam kalangan pelajar sekolah menengah. Creswell (2014) menyifatkan kajian survey sesuai untuk menilai </w:t>
      </w:r>
      <w:r w:rsidRPr="0095484C">
        <w:rPr>
          <w:color w:val="auto"/>
          <w:lang w:val="ms-MY"/>
        </w:rPr>
        <w:t>kepercayaan, sikap dan tingkah laku individu dalam sesuatu organisasi</w:t>
      </w:r>
      <w:r w:rsidR="0018333F" w:rsidRPr="0095484C">
        <w:rPr>
          <w:color w:val="auto"/>
          <w:lang w:val="ms-MY"/>
        </w:rPr>
        <w:t>.</w:t>
      </w:r>
      <w:r w:rsidRPr="0095484C">
        <w:rPr>
          <w:color w:val="auto"/>
          <w:lang w:val="ms-MY"/>
        </w:rPr>
        <w:t xml:space="preserve"> Kajian survei </w:t>
      </w:r>
      <w:r w:rsidRPr="0095484C">
        <w:rPr>
          <w:color w:val="auto"/>
          <w:lang w:val="ms-MY"/>
        </w:rPr>
        <w:lastRenderedPageBreak/>
        <w:t>berguna untuk mengakses pelbagai maklumat dalam satu masa. Penyelidik dapat menjimatkan masa kerana dapat menjalankan kajian rentas melalui ka</w:t>
      </w:r>
      <w:r w:rsidR="009E2E35" w:rsidRPr="0095484C">
        <w:rPr>
          <w:color w:val="auto"/>
          <w:lang w:val="ms-MY"/>
        </w:rPr>
        <w:t xml:space="preserve">edah survei (Creswell, 2014). </w:t>
      </w:r>
      <w:r w:rsidR="00556D14" w:rsidRPr="0095484C">
        <w:rPr>
          <w:color w:val="auto"/>
          <w:lang w:val="ms-MY"/>
        </w:rPr>
        <w:t xml:space="preserve">Creswell (2014) </w:t>
      </w:r>
      <w:r w:rsidR="009E2E35" w:rsidRPr="0095484C">
        <w:rPr>
          <w:color w:val="auto"/>
          <w:lang w:val="ms-MY"/>
        </w:rPr>
        <w:t xml:space="preserve">turut </w:t>
      </w:r>
      <w:r w:rsidR="00556D14" w:rsidRPr="0095484C">
        <w:rPr>
          <w:color w:val="auto"/>
          <w:lang w:val="ms-MY"/>
        </w:rPr>
        <w:t xml:space="preserve">menjelaskan terdapat dua jenis kajian tinjauan iaitu </w:t>
      </w:r>
      <w:r w:rsidR="00556D14" w:rsidRPr="0095484C">
        <w:rPr>
          <w:i/>
          <w:color w:val="auto"/>
          <w:lang w:val="ms-MY"/>
        </w:rPr>
        <w:t>Cross-Sectional Survey Design</w:t>
      </w:r>
      <w:r w:rsidR="00556D14" w:rsidRPr="0095484C">
        <w:rPr>
          <w:color w:val="auto"/>
          <w:lang w:val="ms-MY"/>
        </w:rPr>
        <w:t xml:space="preserve"> dan </w:t>
      </w:r>
      <w:r w:rsidR="00556D14" w:rsidRPr="0095484C">
        <w:rPr>
          <w:i/>
          <w:color w:val="auto"/>
          <w:lang w:val="ms-MY"/>
        </w:rPr>
        <w:t>Longitud Survey Design</w:t>
      </w:r>
      <w:r w:rsidR="00556D14" w:rsidRPr="0095484C">
        <w:rPr>
          <w:color w:val="auto"/>
          <w:lang w:val="ms-MY"/>
        </w:rPr>
        <w:t xml:space="preserve">. Sesuai dengan keperluan, kajian ini menggunakan rekabentuk </w:t>
      </w:r>
      <w:r w:rsidR="00556D14" w:rsidRPr="0095484C">
        <w:rPr>
          <w:i/>
          <w:color w:val="auto"/>
          <w:lang w:val="ms-MY"/>
        </w:rPr>
        <w:t>Cross-Sectional Survey</w:t>
      </w:r>
      <w:r w:rsidR="00556D14" w:rsidRPr="0095484C">
        <w:rPr>
          <w:color w:val="auto"/>
          <w:lang w:val="ms-MY"/>
        </w:rPr>
        <w:t xml:space="preserve"> iaitu melaksanakan tinjauan dalam satu masa tetapi dapat mengumpul pelbagai maklumat. </w:t>
      </w:r>
    </w:p>
    <w:p w14:paraId="3DB40BF9" w14:textId="24F5219E" w:rsidR="00D543AC" w:rsidRPr="0095484C" w:rsidRDefault="004162E5" w:rsidP="00A155B7">
      <w:pPr>
        <w:spacing w:after="0" w:line="240" w:lineRule="auto"/>
        <w:ind w:firstLine="720"/>
        <w:rPr>
          <w:color w:val="auto"/>
          <w:lang w:val="ms-MY"/>
        </w:rPr>
      </w:pPr>
      <w:r w:rsidRPr="0095484C">
        <w:rPr>
          <w:color w:val="auto"/>
          <w:lang w:val="ms-MY"/>
        </w:rPr>
        <w:t xml:space="preserve">Instrumen ILASPSM berbentuk skala likert lima mata </w:t>
      </w:r>
      <w:r w:rsidR="00C40176" w:rsidRPr="0095484C">
        <w:rPr>
          <w:color w:val="auto"/>
          <w:lang w:val="ms-MY"/>
        </w:rPr>
        <w:t xml:space="preserve">(afektif dan tingkah laku) </w:t>
      </w:r>
      <w:r w:rsidRPr="0095484C">
        <w:rPr>
          <w:color w:val="auto"/>
          <w:lang w:val="ms-MY"/>
        </w:rPr>
        <w:t>dan</w:t>
      </w:r>
      <w:r w:rsidR="00C40176" w:rsidRPr="0095484C">
        <w:rPr>
          <w:color w:val="auto"/>
          <w:lang w:val="ms-MY"/>
        </w:rPr>
        <w:t xml:space="preserve"> soalan aneka pilihan jawapan (pengetahuan dan kemahiran).</w:t>
      </w:r>
      <w:r w:rsidRPr="0095484C">
        <w:rPr>
          <w:color w:val="auto"/>
          <w:lang w:val="ms-MY"/>
        </w:rPr>
        <w:t xml:space="preserve"> </w:t>
      </w:r>
      <w:r w:rsidR="003C14D1" w:rsidRPr="0095484C">
        <w:rPr>
          <w:color w:val="auto"/>
          <w:lang w:val="ms-MY"/>
        </w:rPr>
        <w:t xml:space="preserve">Instrumen </w:t>
      </w:r>
      <w:r w:rsidRPr="0095484C">
        <w:rPr>
          <w:color w:val="auto"/>
          <w:lang w:val="ms-MY"/>
        </w:rPr>
        <w:t xml:space="preserve">terdiri </w:t>
      </w:r>
      <w:r w:rsidR="003C14D1" w:rsidRPr="0095484C">
        <w:rPr>
          <w:color w:val="auto"/>
          <w:lang w:val="ms-MY"/>
        </w:rPr>
        <w:t xml:space="preserve">daripada </w:t>
      </w:r>
      <w:r w:rsidR="00C40176" w:rsidRPr="0095484C">
        <w:rPr>
          <w:color w:val="auto"/>
          <w:lang w:val="ms-MY"/>
        </w:rPr>
        <w:t xml:space="preserve">empat </w:t>
      </w:r>
      <w:r w:rsidR="003C14D1" w:rsidRPr="0095484C">
        <w:rPr>
          <w:color w:val="auto"/>
          <w:lang w:val="ms-MY"/>
        </w:rPr>
        <w:t xml:space="preserve">domain </w:t>
      </w:r>
      <w:r w:rsidR="00C40176" w:rsidRPr="0095484C">
        <w:rPr>
          <w:color w:val="auto"/>
          <w:lang w:val="ms-MY"/>
        </w:rPr>
        <w:t xml:space="preserve">LAS iaitu </w:t>
      </w:r>
      <w:r w:rsidRPr="0095484C">
        <w:rPr>
          <w:color w:val="auto"/>
          <w:lang w:val="ms-MY"/>
        </w:rPr>
        <w:t xml:space="preserve">pengetahuan, afektif, kemahiran dan tingkah laku. </w:t>
      </w:r>
      <w:r w:rsidR="00C40176" w:rsidRPr="0095484C">
        <w:rPr>
          <w:color w:val="auto"/>
          <w:lang w:val="ms-MY"/>
        </w:rPr>
        <w:t xml:space="preserve">Setiap domain pula terdiri daripada beberapa komponen </w:t>
      </w:r>
      <w:r w:rsidR="009E2E35" w:rsidRPr="0095484C">
        <w:rPr>
          <w:color w:val="auto"/>
          <w:lang w:val="ms-MY"/>
        </w:rPr>
        <w:t>tertentu (J</w:t>
      </w:r>
      <w:r w:rsidR="00CC3BF5" w:rsidRPr="0095484C">
        <w:rPr>
          <w:color w:val="auto"/>
          <w:lang w:val="ms-MY"/>
        </w:rPr>
        <w:t>adual 2).</w:t>
      </w:r>
      <w:r w:rsidR="0023468D" w:rsidRPr="0095484C">
        <w:rPr>
          <w:color w:val="auto"/>
          <w:lang w:val="ms-MY"/>
        </w:rPr>
        <w:t xml:space="preserve"> </w:t>
      </w:r>
    </w:p>
    <w:p w14:paraId="4C7237B3" w14:textId="77777777" w:rsidR="00B94EB9" w:rsidRPr="0095484C" w:rsidRDefault="00B94EB9" w:rsidP="00A155B7">
      <w:pPr>
        <w:spacing w:after="0" w:line="240" w:lineRule="auto"/>
        <w:ind w:firstLine="720"/>
        <w:rPr>
          <w:color w:val="auto"/>
          <w:sz w:val="20"/>
          <w:lang w:val="ms-MY"/>
        </w:rPr>
      </w:pPr>
    </w:p>
    <w:p w14:paraId="02AD6192" w14:textId="4FE9A06B" w:rsidR="00B94EB9" w:rsidRPr="0095484C" w:rsidRDefault="00CC3BF5" w:rsidP="00A155B7">
      <w:pPr>
        <w:spacing w:after="0" w:line="240" w:lineRule="auto"/>
        <w:ind w:left="10" w:right="104" w:hanging="10"/>
        <w:jc w:val="center"/>
        <w:rPr>
          <w:color w:val="auto"/>
          <w:sz w:val="20"/>
          <w:szCs w:val="20"/>
          <w:lang w:val="ms-MY"/>
        </w:rPr>
      </w:pPr>
      <w:r w:rsidRPr="0095484C">
        <w:rPr>
          <w:b/>
          <w:color w:val="auto"/>
          <w:sz w:val="20"/>
          <w:szCs w:val="20"/>
          <w:lang w:val="ms-MY"/>
        </w:rPr>
        <w:t xml:space="preserve">Jadual 2. </w:t>
      </w:r>
      <w:r w:rsidRPr="0095484C">
        <w:rPr>
          <w:color w:val="auto"/>
          <w:sz w:val="20"/>
          <w:szCs w:val="20"/>
          <w:lang w:val="ms-MY"/>
        </w:rPr>
        <w:t>Kandungan instrumen ILASPSM</w:t>
      </w:r>
    </w:p>
    <w:p w14:paraId="42DFA2EB" w14:textId="77777777" w:rsidR="00395C3E" w:rsidRPr="0095484C" w:rsidRDefault="00395C3E" w:rsidP="00A155B7">
      <w:pPr>
        <w:spacing w:after="0" w:line="240" w:lineRule="auto"/>
        <w:ind w:left="10" w:right="104" w:hanging="10"/>
        <w:rPr>
          <w:color w:val="auto"/>
          <w:sz w:val="20"/>
          <w:szCs w:val="20"/>
          <w:lang w:val="ms-MY"/>
        </w:rPr>
      </w:pPr>
    </w:p>
    <w:tbl>
      <w:tblPr>
        <w:tblW w:w="8340" w:type="dxa"/>
        <w:jc w:val="center"/>
        <w:tblLook w:val="04A0" w:firstRow="1" w:lastRow="0" w:firstColumn="1" w:lastColumn="0" w:noHBand="0" w:noVBand="1"/>
      </w:tblPr>
      <w:tblGrid>
        <w:gridCol w:w="1028"/>
        <w:gridCol w:w="1980"/>
        <w:gridCol w:w="4428"/>
        <w:gridCol w:w="960"/>
      </w:tblGrid>
      <w:tr w:rsidR="00261EF0" w:rsidRPr="00B346CB" w14:paraId="52244498" w14:textId="77777777" w:rsidTr="008C1688">
        <w:trPr>
          <w:trHeight w:val="420"/>
          <w:jc w:val="center"/>
        </w:trPr>
        <w:tc>
          <w:tcPr>
            <w:tcW w:w="972" w:type="dxa"/>
            <w:tcBorders>
              <w:top w:val="single" w:sz="4" w:space="0" w:color="auto"/>
              <w:left w:val="nil"/>
              <w:bottom w:val="single" w:sz="4" w:space="0" w:color="auto"/>
              <w:right w:val="nil"/>
            </w:tcBorders>
            <w:shd w:val="clear" w:color="000000" w:fill="9ABCE6"/>
            <w:noWrap/>
            <w:vAlign w:val="center"/>
            <w:hideMark/>
          </w:tcPr>
          <w:p w14:paraId="5DF5B66E" w14:textId="2194D3ED" w:rsidR="00D543AC" w:rsidRPr="00B346CB" w:rsidRDefault="00D543AC" w:rsidP="00B346CB">
            <w:pPr>
              <w:spacing w:after="0" w:line="240" w:lineRule="auto"/>
              <w:ind w:right="0" w:firstLine="0"/>
              <w:jc w:val="center"/>
              <w:rPr>
                <w:b/>
                <w:color w:val="auto"/>
                <w:sz w:val="20"/>
                <w:szCs w:val="20"/>
                <w:lang w:val="ms-MY"/>
              </w:rPr>
            </w:pPr>
            <w:r w:rsidRPr="00B346CB">
              <w:rPr>
                <w:b/>
                <w:color w:val="auto"/>
                <w:sz w:val="20"/>
                <w:szCs w:val="20"/>
                <w:lang w:val="ms-MY"/>
              </w:rPr>
              <w:t>Bahagian</w:t>
            </w:r>
          </w:p>
        </w:tc>
        <w:tc>
          <w:tcPr>
            <w:tcW w:w="1980" w:type="dxa"/>
            <w:tcBorders>
              <w:top w:val="single" w:sz="4" w:space="0" w:color="auto"/>
              <w:left w:val="nil"/>
              <w:bottom w:val="single" w:sz="4" w:space="0" w:color="auto"/>
              <w:right w:val="nil"/>
            </w:tcBorders>
            <w:shd w:val="clear" w:color="000000" w:fill="9ABCE6"/>
            <w:noWrap/>
            <w:vAlign w:val="center"/>
            <w:hideMark/>
          </w:tcPr>
          <w:p w14:paraId="366478F9" w14:textId="77777777" w:rsidR="00D543AC" w:rsidRPr="00B346CB" w:rsidRDefault="00D543AC" w:rsidP="00B346CB">
            <w:pPr>
              <w:spacing w:after="0" w:line="240" w:lineRule="auto"/>
              <w:ind w:right="0" w:firstLine="0"/>
              <w:jc w:val="center"/>
              <w:rPr>
                <w:b/>
                <w:color w:val="auto"/>
                <w:sz w:val="20"/>
                <w:szCs w:val="20"/>
                <w:lang w:val="ms-MY"/>
              </w:rPr>
            </w:pPr>
            <w:r w:rsidRPr="00B346CB">
              <w:rPr>
                <w:b/>
                <w:color w:val="auto"/>
                <w:sz w:val="20"/>
                <w:szCs w:val="20"/>
                <w:lang w:val="ms-MY"/>
              </w:rPr>
              <w:t>Domain</w:t>
            </w:r>
          </w:p>
        </w:tc>
        <w:tc>
          <w:tcPr>
            <w:tcW w:w="4428" w:type="dxa"/>
            <w:tcBorders>
              <w:top w:val="single" w:sz="4" w:space="0" w:color="auto"/>
              <w:left w:val="nil"/>
              <w:bottom w:val="single" w:sz="4" w:space="0" w:color="auto"/>
              <w:right w:val="nil"/>
            </w:tcBorders>
            <w:shd w:val="clear" w:color="000000" w:fill="9ABCE6"/>
            <w:noWrap/>
            <w:vAlign w:val="center"/>
            <w:hideMark/>
          </w:tcPr>
          <w:p w14:paraId="4781A839" w14:textId="77777777" w:rsidR="00D543AC" w:rsidRPr="00B346CB" w:rsidRDefault="00D543AC" w:rsidP="00B346CB">
            <w:pPr>
              <w:spacing w:after="0" w:line="240" w:lineRule="auto"/>
              <w:ind w:right="0" w:firstLine="0"/>
              <w:jc w:val="center"/>
              <w:rPr>
                <w:b/>
                <w:color w:val="auto"/>
                <w:sz w:val="20"/>
                <w:szCs w:val="20"/>
                <w:lang w:val="ms-MY"/>
              </w:rPr>
            </w:pPr>
            <w:r w:rsidRPr="00B346CB">
              <w:rPr>
                <w:b/>
                <w:color w:val="auto"/>
                <w:sz w:val="20"/>
                <w:szCs w:val="20"/>
                <w:lang w:val="ms-MY"/>
              </w:rPr>
              <w:t>Komponen</w:t>
            </w:r>
          </w:p>
        </w:tc>
        <w:tc>
          <w:tcPr>
            <w:tcW w:w="960" w:type="dxa"/>
            <w:tcBorders>
              <w:top w:val="single" w:sz="4" w:space="0" w:color="auto"/>
              <w:left w:val="nil"/>
              <w:bottom w:val="single" w:sz="4" w:space="0" w:color="auto"/>
              <w:right w:val="nil"/>
            </w:tcBorders>
            <w:shd w:val="clear" w:color="000000" w:fill="9ABCE6"/>
            <w:noWrap/>
            <w:vAlign w:val="center"/>
            <w:hideMark/>
          </w:tcPr>
          <w:p w14:paraId="541F5C49" w14:textId="77777777" w:rsidR="00D543AC" w:rsidRPr="00B346CB" w:rsidRDefault="00D543AC" w:rsidP="00B346CB">
            <w:pPr>
              <w:spacing w:after="0" w:line="240" w:lineRule="auto"/>
              <w:ind w:right="0" w:firstLine="0"/>
              <w:jc w:val="center"/>
              <w:rPr>
                <w:b/>
                <w:color w:val="auto"/>
                <w:sz w:val="20"/>
                <w:szCs w:val="20"/>
                <w:lang w:val="ms-MY"/>
              </w:rPr>
            </w:pPr>
            <w:r w:rsidRPr="00B346CB">
              <w:rPr>
                <w:b/>
                <w:color w:val="auto"/>
                <w:sz w:val="20"/>
                <w:szCs w:val="20"/>
                <w:lang w:val="ms-MY"/>
              </w:rPr>
              <w:t>Bil. Item</w:t>
            </w:r>
          </w:p>
        </w:tc>
      </w:tr>
      <w:tr w:rsidR="00261EF0" w:rsidRPr="0095484C" w14:paraId="0B3B8067" w14:textId="77777777" w:rsidTr="008C1688">
        <w:trPr>
          <w:trHeight w:val="288"/>
          <w:jc w:val="center"/>
        </w:trPr>
        <w:tc>
          <w:tcPr>
            <w:tcW w:w="972" w:type="dxa"/>
            <w:tcBorders>
              <w:top w:val="nil"/>
              <w:left w:val="nil"/>
              <w:bottom w:val="nil"/>
              <w:right w:val="nil"/>
            </w:tcBorders>
            <w:shd w:val="clear" w:color="auto" w:fill="auto"/>
            <w:noWrap/>
            <w:hideMark/>
          </w:tcPr>
          <w:p w14:paraId="54686085"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A</w:t>
            </w:r>
          </w:p>
        </w:tc>
        <w:tc>
          <w:tcPr>
            <w:tcW w:w="1980" w:type="dxa"/>
            <w:tcBorders>
              <w:top w:val="nil"/>
              <w:left w:val="nil"/>
              <w:bottom w:val="nil"/>
              <w:right w:val="nil"/>
            </w:tcBorders>
            <w:shd w:val="clear" w:color="auto" w:fill="auto"/>
            <w:noWrap/>
            <w:hideMark/>
          </w:tcPr>
          <w:p w14:paraId="434BBE56"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Maklumat Demografi</w:t>
            </w:r>
          </w:p>
        </w:tc>
        <w:tc>
          <w:tcPr>
            <w:tcW w:w="4428" w:type="dxa"/>
            <w:tcBorders>
              <w:top w:val="nil"/>
              <w:left w:val="nil"/>
              <w:bottom w:val="nil"/>
              <w:right w:val="nil"/>
            </w:tcBorders>
            <w:shd w:val="clear" w:color="auto" w:fill="auto"/>
            <w:noWrap/>
            <w:hideMark/>
          </w:tcPr>
          <w:p w14:paraId="4BD1B1EC"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w:t>
            </w:r>
          </w:p>
        </w:tc>
        <w:tc>
          <w:tcPr>
            <w:tcW w:w="960" w:type="dxa"/>
            <w:tcBorders>
              <w:top w:val="nil"/>
              <w:left w:val="nil"/>
              <w:bottom w:val="nil"/>
              <w:right w:val="nil"/>
            </w:tcBorders>
            <w:shd w:val="clear" w:color="auto" w:fill="auto"/>
            <w:noWrap/>
            <w:hideMark/>
          </w:tcPr>
          <w:p w14:paraId="46A38BEB"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6</w:t>
            </w:r>
          </w:p>
        </w:tc>
      </w:tr>
      <w:tr w:rsidR="00261EF0" w:rsidRPr="0095484C" w14:paraId="0FD2F9BE" w14:textId="77777777" w:rsidTr="008C1688">
        <w:trPr>
          <w:trHeight w:val="288"/>
          <w:jc w:val="center"/>
        </w:trPr>
        <w:tc>
          <w:tcPr>
            <w:tcW w:w="972" w:type="dxa"/>
            <w:tcBorders>
              <w:top w:val="nil"/>
              <w:left w:val="nil"/>
              <w:bottom w:val="nil"/>
              <w:right w:val="nil"/>
            </w:tcBorders>
            <w:shd w:val="clear" w:color="auto" w:fill="auto"/>
            <w:noWrap/>
            <w:hideMark/>
          </w:tcPr>
          <w:p w14:paraId="04B9B495"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B</w:t>
            </w:r>
          </w:p>
        </w:tc>
        <w:tc>
          <w:tcPr>
            <w:tcW w:w="1980" w:type="dxa"/>
            <w:tcBorders>
              <w:top w:val="nil"/>
              <w:left w:val="nil"/>
              <w:bottom w:val="nil"/>
              <w:right w:val="nil"/>
            </w:tcBorders>
            <w:shd w:val="clear" w:color="auto" w:fill="auto"/>
            <w:noWrap/>
            <w:hideMark/>
          </w:tcPr>
          <w:p w14:paraId="63515E57"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Afektif</w:t>
            </w:r>
          </w:p>
        </w:tc>
        <w:tc>
          <w:tcPr>
            <w:tcW w:w="4428" w:type="dxa"/>
            <w:tcBorders>
              <w:top w:val="nil"/>
              <w:left w:val="nil"/>
              <w:bottom w:val="nil"/>
              <w:right w:val="nil"/>
            </w:tcBorders>
            <w:shd w:val="clear" w:color="auto" w:fill="auto"/>
            <w:noWrap/>
            <w:hideMark/>
          </w:tcPr>
          <w:p w14:paraId="439D21DF"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 xml:space="preserve">1. Sensitif </w:t>
            </w:r>
          </w:p>
        </w:tc>
        <w:tc>
          <w:tcPr>
            <w:tcW w:w="960" w:type="dxa"/>
            <w:tcBorders>
              <w:top w:val="nil"/>
              <w:left w:val="nil"/>
              <w:bottom w:val="nil"/>
              <w:right w:val="nil"/>
            </w:tcBorders>
            <w:shd w:val="clear" w:color="auto" w:fill="auto"/>
            <w:noWrap/>
            <w:hideMark/>
          </w:tcPr>
          <w:p w14:paraId="7E2941EC"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3</w:t>
            </w:r>
          </w:p>
        </w:tc>
      </w:tr>
      <w:tr w:rsidR="00261EF0" w:rsidRPr="0095484C" w14:paraId="73532E0E" w14:textId="77777777" w:rsidTr="008C1688">
        <w:trPr>
          <w:trHeight w:val="288"/>
          <w:jc w:val="center"/>
        </w:trPr>
        <w:tc>
          <w:tcPr>
            <w:tcW w:w="972" w:type="dxa"/>
            <w:tcBorders>
              <w:top w:val="nil"/>
              <w:left w:val="nil"/>
              <w:bottom w:val="nil"/>
              <w:right w:val="nil"/>
            </w:tcBorders>
            <w:shd w:val="clear" w:color="auto" w:fill="auto"/>
            <w:noWrap/>
            <w:hideMark/>
          </w:tcPr>
          <w:p w14:paraId="2BC39D01" w14:textId="77777777" w:rsidR="00D543AC" w:rsidRPr="0095484C" w:rsidRDefault="00D543AC" w:rsidP="00A155B7">
            <w:pPr>
              <w:spacing w:after="0" w:line="240" w:lineRule="auto"/>
              <w:ind w:right="0" w:firstLine="0"/>
              <w:rPr>
                <w:color w:val="auto"/>
                <w:sz w:val="20"/>
                <w:szCs w:val="20"/>
                <w:lang w:val="ms-MY"/>
              </w:rPr>
            </w:pPr>
          </w:p>
        </w:tc>
        <w:tc>
          <w:tcPr>
            <w:tcW w:w="1980" w:type="dxa"/>
            <w:tcBorders>
              <w:top w:val="nil"/>
              <w:left w:val="nil"/>
              <w:bottom w:val="nil"/>
              <w:right w:val="nil"/>
            </w:tcBorders>
            <w:shd w:val="clear" w:color="auto" w:fill="auto"/>
            <w:noWrap/>
            <w:hideMark/>
          </w:tcPr>
          <w:p w14:paraId="0A6B04EF" w14:textId="77777777" w:rsidR="00D543AC" w:rsidRPr="0095484C" w:rsidRDefault="00D543AC" w:rsidP="00A155B7">
            <w:pPr>
              <w:spacing w:after="0" w:line="240" w:lineRule="auto"/>
              <w:ind w:right="0" w:firstLine="0"/>
              <w:rPr>
                <w:color w:val="auto"/>
                <w:sz w:val="20"/>
                <w:szCs w:val="20"/>
                <w:lang w:val="ms-MY"/>
              </w:rPr>
            </w:pPr>
          </w:p>
        </w:tc>
        <w:tc>
          <w:tcPr>
            <w:tcW w:w="4428" w:type="dxa"/>
            <w:tcBorders>
              <w:top w:val="nil"/>
              <w:left w:val="nil"/>
              <w:bottom w:val="nil"/>
              <w:right w:val="nil"/>
            </w:tcBorders>
            <w:shd w:val="clear" w:color="auto" w:fill="auto"/>
            <w:noWrap/>
            <w:hideMark/>
          </w:tcPr>
          <w:p w14:paraId="46A908EF"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 xml:space="preserve">2. Sikap </w:t>
            </w:r>
          </w:p>
        </w:tc>
        <w:tc>
          <w:tcPr>
            <w:tcW w:w="960" w:type="dxa"/>
            <w:tcBorders>
              <w:top w:val="nil"/>
              <w:left w:val="nil"/>
              <w:bottom w:val="nil"/>
              <w:right w:val="nil"/>
            </w:tcBorders>
            <w:shd w:val="clear" w:color="auto" w:fill="auto"/>
            <w:noWrap/>
            <w:hideMark/>
          </w:tcPr>
          <w:p w14:paraId="5DC896EF"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2</w:t>
            </w:r>
          </w:p>
        </w:tc>
      </w:tr>
      <w:tr w:rsidR="00261EF0" w:rsidRPr="0095484C" w14:paraId="6422A3DF" w14:textId="77777777" w:rsidTr="008C1688">
        <w:trPr>
          <w:trHeight w:val="288"/>
          <w:jc w:val="center"/>
        </w:trPr>
        <w:tc>
          <w:tcPr>
            <w:tcW w:w="972" w:type="dxa"/>
            <w:tcBorders>
              <w:top w:val="nil"/>
              <w:left w:val="nil"/>
              <w:bottom w:val="nil"/>
              <w:right w:val="nil"/>
            </w:tcBorders>
            <w:shd w:val="clear" w:color="auto" w:fill="auto"/>
            <w:noWrap/>
            <w:hideMark/>
          </w:tcPr>
          <w:p w14:paraId="591ACA1E" w14:textId="77777777" w:rsidR="00D543AC" w:rsidRPr="0095484C" w:rsidRDefault="00D543AC" w:rsidP="00A155B7">
            <w:pPr>
              <w:spacing w:after="0" w:line="240" w:lineRule="auto"/>
              <w:ind w:right="0" w:firstLine="0"/>
              <w:rPr>
                <w:color w:val="auto"/>
                <w:sz w:val="20"/>
                <w:szCs w:val="20"/>
                <w:lang w:val="ms-MY"/>
              </w:rPr>
            </w:pPr>
          </w:p>
        </w:tc>
        <w:tc>
          <w:tcPr>
            <w:tcW w:w="1980" w:type="dxa"/>
            <w:tcBorders>
              <w:top w:val="nil"/>
              <w:left w:val="nil"/>
              <w:bottom w:val="nil"/>
              <w:right w:val="nil"/>
            </w:tcBorders>
            <w:shd w:val="clear" w:color="auto" w:fill="auto"/>
            <w:noWrap/>
            <w:hideMark/>
          </w:tcPr>
          <w:p w14:paraId="73C8C4A0" w14:textId="77777777" w:rsidR="00D543AC" w:rsidRPr="0095484C" w:rsidRDefault="00D543AC" w:rsidP="00A155B7">
            <w:pPr>
              <w:spacing w:after="0" w:line="240" w:lineRule="auto"/>
              <w:ind w:right="0" w:firstLine="0"/>
              <w:rPr>
                <w:color w:val="auto"/>
                <w:sz w:val="20"/>
                <w:szCs w:val="20"/>
                <w:lang w:val="ms-MY"/>
              </w:rPr>
            </w:pPr>
          </w:p>
        </w:tc>
        <w:tc>
          <w:tcPr>
            <w:tcW w:w="4428" w:type="dxa"/>
            <w:tcBorders>
              <w:top w:val="nil"/>
              <w:left w:val="nil"/>
              <w:bottom w:val="nil"/>
              <w:right w:val="nil"/>
            </w:tcBorders>
            <w:shd w:val="clear" w:color="auto" w:fill="auto"/>
            <w:noWrap/>
            <w:hideMark/>
          </w:tcPr>
          <w:p w14:paraId="782C2542"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 xml:space="preserve">3. Kawalan Lokus </w:t>
            </w:r>
          </w:p>
        </w:tc>
        <w:tc>
          <w:tcPr>
            <w:tcW w:w="960" w:type="dxa"/>
            <w:tcBorders>
              <w:top w:val="nil"/>
              <w:left w:val="nil"/>
              <w:bottom w:val="nil"/>
              <w:right w:val="nil"/>
            </w:tcBorders>
            <w:shd w:val="clear" w:color="auto" w:fill="auto"/>
            <w:noWrap/>
            <w:hideMark/>
          </w:tcPr>
          <w:p w14:paraId="509E4DFC"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4</w:t>
            </w:r>
          </w:p>
        </w:tc>
      </w:tr>
      <w:tr w:rsidR="00261EF0" w:rsidRPr="0095484C" w14:paraId="3A02EDD1" w14:textId="77777777" w:rsidTr="008C1688">
        <w:trPr>
          <w:trHeight w:val="288"/>
          <w:jc w:val="center"/>
        </w:trPr>
        <w:tc>
          <w:tcPr>
            <w:tcW w:w="972" w:type="dxa"/>
            <w:tcBorders>
              <w:top w:val="nil"/>
              <w:left w:val="nil"/>
              <w:bottom w:val="nil"/>
              <w:right w:val="nil"/>
            </w:tcBorders>
            <w:shd w:val="clear" w:color="auto" w:fill="auto"/>
            <w:noWrap/>
            <w:hideMark/>
          </w:tcPr>
          <w:p w14:paraId="1FF58E5C" w14:textId="77777777" w:rsidR="00D543AC" w:rsidRPr="0095484C" w:rsidRDefault="00D543AC" w:rsidP="00A155B7">
            <w:pPr>
              <w:spacing w:after="0" w:line="240" w:lineRule="auto"/>
              <w:ind w:right="0" w:firstLine="0"/>
              <w:rPr>
                <w:color w:val="auto"/>
                <w:sz w:val="20"/>
                <w:szCs w:val="20"/>
                <w:lang w:val="ms-MY"/>
              </w:rPr>
            </w:pPr>
          </w:p>
        </w:tc>
        <w:tc>
          <w:tcPr>
            <w:tcW w:w="1980" w:type="dxa"/>
            <w:tcBorders>
              <w:top w:val="nil"/>
              <w:left w:val="nil"/>
              <w:bottom w:val="nil"/>
              <w:right w:val="nil"/>
            </w:tcBorders>
            <w:shd w:val="clear" w:color="auto" w:fill="auto"/>
            <w:noWrap/>
            <w:hideMark/>
          </w:tcPr>
          <w:p w14:paraId="2A632BED" w14:textId="77777777" w:rsidR="00D543AC" w:rsidRPr="0095484C" w:rsidRDefault="00D543AC" w:rsidP="00A155B7">
            <w:pPr>
              <w:spacing w:after="0" w:line="240" w:lineRule="auto"/>
              <w:ind w:right="0" w:firstLine="0"/>
              <w:rPr>
                <w:color w:val="auto"/>
                <w:sz w:val="20"/>
                <w:szCs w:val="20"/>
                <w:lang w:val="ms-MY"/>
              </w:rPr>
            </w:pPr>
          </w:p>
        </w:tc>
        <w:tc>
          <w:tcPr>
            <w:tcW w:w="4428" w:type="dxa"/>
            <w:tcBorders>
              <w:top w:val="nil"/>
              <w:left w:val="nil"/>
              <w:bottom w:val="nil"/>
              <w:right w:val="nil"/>
            </w:tcBorders>
            <w:shd w:val="clear" w:color="auto" w:fill="auto"/>
            <w:noWrap/>
            <w:hideMark/>
          </w:tcPr>
          <w:p w14:paraId="3998E808" w14:textId="6BFFEBC6" w:rsidR="00D543AC" w:rsidRPr="0095484C" w:rsidRDefault="009E2E35" w:rsidP="00A155B7">
            <w:pPr>
              <w:spacing w:after="0" w:line="240" w:lineRule="auto"/>
              <w:ind w:right="0" w:firstLine="0"/>
              <w:rPr>
                <w:color w:val="auto"/>
                <w:sz w:val="20"/>
                <w:szCs w:val="20"/>
                <w:lang w:val="ms-MY"/>
              </w:rPr>
            </w:pPr>
            <w:r w:rsidRPr="0095484C">
              <w:rPr>
                <w:color w:val="auto"/>
                <w:sz w:val="20"/>
                <w:szCs w:val="20"/>
                <w:lang w:val="ms-MY"/>
              </w:rPr>
              <w:t>4. Tanggung</w:t>
            </w:r>
            <w:r w:rsidR="00D543AC" w:rsidRPr="0095484C">
              <w:rPr>
                <w:color w:val="auto"/>
                <w:sz w:val="20"/>
                <w:szCs w:val="20"/>
                <w:lang w:val="ms-MY"/>
              </w:rPr>
              <w:t xml:space="preserve">jawab Individu </w:t>
            </w:r>
          </w:p>
        </w:tc>
        <w:tc>
          <w:tcPr>
            <w:tcW w:w="960" w:type="dxa"/>
            <w:tcBorders>
              <w:top w:val="nil"/>
              <w:left w:val="nil"/>
              <w:bottom w:val="nil"/>
              <w:right w:val="nil"/>
            </w:tcBorders>
            <w:shd w:val="clear" w:color="auto" w:fill="auto"/>
            <w:noWrap/>
            <w:hideMark/>
          </w:tcPr>
          <w:p w14:paraId="3A0A58F1"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4</w:t>
            </w:r>
          </w:p>
        </w:tc>
      </w:tr>
      <w:tr w:rsidR="00261EF0" w:rsidRPr="0095484C" w14:paraId="637587B2" w14:textId="77777777" w:rsidTr="008C1688">
        <w:trPr>
          <w:trHeight w:val="288"/>
          <w:jc w:val="center"/>
        </w:trPr>
        <w:tc>
          <w:tcPr>
            <w:tcW w:w="972" w:type="dxa"/>
            <w:tcBorders>
              <w:top w:val="nil"/>
              <w:left w:val="nil"/>
              <w:bottom w:val="nil"/>
              <w:right w:val="nil"/>
            </w:tcBorders>
            <w:shd w:val="clear" w:color="auto" w:fill="auto"/>
            <w:noWrap/>
            <w:hideMark/>
          </w:tcPr>
          <w:p w14:paraId="1D6A43B8" w14:textId="77777777" w:rsidR="00D543AC" w:rsidRPr="0095484C" w:rsidRDefault="00D543AC" w:rsidP="00A155B7">
            <w:pPr>
              <w:spacing w:after="0" w:line="240" w:lineRule="auto"/>
              <w:ind w:right="0" w:firstLine="0"/>
              <w:rPr>
                <w:color w:val="auto"/>
                <w:sz w:val="20"/>
                <w:szCs w:val="20"/>
                <w:lang w:val="ms-MY"/>
              </w:rPr>
            </w:pPr>
          </w:p>
        </w:tc>
        <w:tc>
          <w:tcPr>
            <w:tcW w:w="1980" w:type="dxa"/>
            <w:tcBorders>
              <w:top w:val="nil"/>
              <w:left w:val="nil"/>
              <w:bottom w:val="nil"/>
              <w:right w:val="nil"/>
            </w:tcBorders>
            <w:shd w:val="clear" w:color="auto" w:fill="auto"/>
            <w:noWrap/>
            <w:hideMark/>
          </w:tcPr>
          <w:p w14:paraId="10B4A6B0" w14:textId="77777777" w:rsidR="00D543AC" w:rsidRPr="0095484C" w:rsidRDefault="00D543AC" w:rsidP="00A155B7">
            <w:pPr>
              <w:spacing w:after="0" w:line="240" w:lineRule="auto"/>
              <w:ind w:right="0" w:firstLine="0"/>
              <w:rPr>
                <w:color w:val="auto"/>
                <w:sz w:val="20"/>
                <w:szCs w:val="20"/>
                <w:lang w:val="ms-MY"/>
              </w:rPr>
            </w:pPr>
          </w:p>
        </w:tc>
        <w:tc>
          <w:tcPr>
            <w:tcW w:w="4428" w:type="dxa"/>
            <w:tcBorders>
              <w:top w:val="nil"/>
              <w:left w:val="nil"/>
              <w:bottom w:val="nil"/>
              <w:right w:val="nil"/>
            </w:tcBorders>
            <w:shd w:val="clear" w:color="auto" w:fill="auto"/>
            <w:noWrap/>
            <w:hideMark/>
          </w:tcPr>
          <w:p w14:paraId="7D6B744B"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 xml:space="preserve">5. Kesanggupan Terlibat </w:t>
            </w:r>
          </w:p>
        </w:tc>
        <w:tc>
          <w:tcPr>
            <w:tcW w:w="960" w:type="dxa"/>
            <w:tcBorders>
              <w:top w:val="nil"/>
              <w:left w:val="nil"/>
              <w:bottom w:val="nil"/>
              <w:right w:val="nil"/>
            </w:tcBorders>
            <w:shd w:val="clear" w:color="auto" w:fill="auto"/>
            <w:noWrap/>
            <w:hideMark/>
          </w:tcPr>
          <w:p w14:paraId="1E595098"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2</w:t>
            </w:r>
          </w:p>
        </w:tc>
      </w:tr>
      <w:tr w:rsidR="00261EF0" w:rsidRPr="0095484C" w14:paraId="6A099F89" w14:textId="77777777" w:rsidTr="008C1688">
        <w:trPr>
          <w:trHeight w:val="288"/>
          <w:jc w:val="center"/>
        </w:trPr>
        <w:tc>
          <w:tcPr>
            <w:tcW w:w="972" w:type="dxa"/>
            <w:tcBorders>
              <w:top w:val="nil"/>
              <w:left w:val="nil"/>
              <w:bottom w:val="nil"/>
              <w:right w:val="nil"/>
            </w:tcBorders>
            <w:shd w:val="clear" w:color="auto" w:fill="auto"/>
            <w:noWrap/>
            <w:hideMark/>
          </w:tcPr>
          <w:p w14:paraId="2EE3A583"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C</w:t>
            </w:r>
          </w:p>
        </w:tc>
        <w:tc>
          <w:tcPr>
            <w:tcW w:w="1980" w:type="dxa"/>
            <w:tcBorders>
              <w:top w:val="nil"/>
              <w:left w:val="nil"/>
              <w:bottom w:val="nil"/>
              <w:right w:val="nil"/>
            </w:tcBorders>
            <w:shd w:val="clear" w:color="auto" w:fill="auto"/>
            <w:noWrap/>
            <w:hideMark/>
          </w:tcPr>
          <w:p w14:paraId="6E515101"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Tingkah Laku</w:t>
            </w:r>
          </w:p>
        </w:tc>
        <w:tc>
          <w:tcPr>
            <w:tcW w:w="4428" w:type="dxa"/>
            <w:tcBorders>
              <w:top w:val="nil"/>
              <w:left w:val="nil"/>
              <w:bottom w:val="nil"/>
              <w:right w:val="nil"/>
            </w:tcBorders>
            <w:shd w:val="clear" w:color="auto" w:fill="auto"/>
            <w:noWrap/>
            <w:hideMark/>
          </w:tcPr>
          <w:p w14:paraId="409D78F7"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 xml:space="preserve">1. Pengurusan Eko (PE) </w:t>
            </w:r>
          </w:p>
        </w:tc>
        <w:tc>
          <w:tcPr>
            <w:tcW w:w="960" w:type="dxa"/>
            <w:tcBorders>
              <w:top w:val="nil"/>
              <w:left w:val="nil"/>
              <w:bottom w:val="nil"/>
              <w:right w:val="nil"/>
            </w:tcBorders>
            <w:shd w:val="clear" w:color="auto" w:fill="auto"/>
            <w:hideMark/>
          </w:tcPr>
          <w:p w14:paraId="74368141"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2</w:t>
            </w:r>
          </w:p>
        </w:tc>
      </w:tr>
      <w:tr w:rsidR="00261EF0" w:rsidRPr="0095484C" w14:paraId="3F6BEA56" w14:textId="77777777" w:rsidTr="008C1688">
        <w:trPr>
          <w:trHeight w:val="288"/>
          <w:jc w:val="center"/>
        </w:trPr>
        <w:tc>
          <w:tcPr>
            <w:tcW w:w="972" w:type="dxa"/>
            <w:tcBorders>
              <w:top w:val="nil"/>
              <w:left w:val="nil"/>
              <w:bottom w:val="nil"/>
              <w:right w:val="nil"/>
            </w:tcBorders>
            <w:shd w:val="clear" w:color="auto" w:fill="auto"/>
            <w:noWrap/>
            <w:hideMark/>
          </w:tcPr>
          <w:p w14:paraId="0E3A2D9A" w14:textId="77777777" w:rsidR="00D543AC" w:rsidRPr="0095484C" w:rsidRDefault="00D543AC" w:rsidP="00A155B7">
            <w:pPr>
              <w:spacing w:after="0" w:line="240" w:lineRule="auto"/>
              <w:ind w:right="0" w:firstLine="0"/>
              <w:rPr>
                <w:color w:val="auto"/>
                <w:sz w:val="20"/>
                <w:szCs w:val="20"/>
                <w:lang w:val="ms-MY"/>
              </w:rPr>
            </w:pPr>
          </w:p>
        </w:tc>
        <w:tc>
          <w:tcPr>
            <w:tcW w:w="1980" w:type="dxa"/>
            <w:tcBorders>
              <w:top w:val="nil"/>
              <w:left w:val="nil"/>
              <w:bottom w:val="nil"/>
              <w:right w:val="nil"/>
            </w:tcBorders>
            <w:shd w:val="clear" w:color="auto" w:fill="auto"/>
            <w:noWrap/>
            <w:hideMark/>
          </w:tcPr>
          <w:p w14:paraId="68F436D3" w14:textId="77777777" w:rsidR="00D543AC" w:rsidRPr="0095484C" w:rsidRDefault="00D543AC" w:rsidP="00A155B7">
            <w:pPr>
              <w:spacing w:after="0" w:line="240" w:lineRule="auto"/>
              <w:ind w:right="0" w:firstLine="0"/>
              <w:rPr>
                <w:color w:val="auto"/>
                <w:sz w:val="20"/>
                <w:szCs w:val="20"/>
                <w:lang w:val="ms-MY"/>
              </w:rPr>
            </w:pPr>
          </w:p>
        </w:tc>
        <w:tc>
          <w:tcPr>
            <w:tcW w:w="4428" w:type="dxa"/>
            <w:tcBorders>
              <w:top w:val="nil"/>
              <w:left w:val="nil"/>
              <w:bottom w:val="nil"/>
              <w:right w:val="nil"/>
            </w:tcBorders>
            <w:shd w:val="clear" w:color="auto" w:fill="auto"/>
            <w:noWrap/>
            <w:hideMark/>
          </w:tcPr>
          <w:p w14:paraId="7BE81A3C"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 xml:space="preserve">2. Tindakan Pengguna (TP) </w:t>
            </w:r>
          </w:p>
        </w:tc>
        <w:tc>
          <w:tcPr>
            <w:tcW w:w="960" w:type="dxa"/>
            <w:tcBorders>
              <w:top w:val="nil"/>
              <w:left w:val="nil"/>
              <w:bottom w:val="nil"/>
              <w:right w:val="nil"/>
            </w:tcBorders>
            <w:shd w:val="clear" w:color="auto" w:fill="auto"/>
            <w:hideMark/>
          </w:tcPr>
          <w:p w14:paraId="12436AFB"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3</w:t>
            </w:r>
          </w:p>
        </w:tc>
      </w:tr>
      <w:tr w:rsidR="00261EF0" w:rsidRPr="0095484C" w14:paraId="38FAADF9" w14:textId="77777777" w:rsidTr="008C1688">
        <w:trPr>
          <w:trHeight w:val="288"/>
          <w:jc w:val="center"/>
        </w:trPr>
        <w:tc>
          <w:tcPr>
            <w:tcW w:w="972" w:type="dxa"/>
            <w:tcBorders>
              <w:top w:val="nil"/>
              <w:left w:val="nil"/>
              <w:bottom w:val="nil"/>
              <w:right w:val="nil"/>
            </w:tcBorders>
            <w:shd w:val="clear" w:color="auto" w:fill="auto"/>
            <w:noWrap/>
            <w:hideMark/>
          </w:tcPr>
          <w:p w14:paraId="2A09C633" w14:textId="77777777" w:rsidR="00D543AC" w:rsidRPr="0095484C" w:rsidRDefault="00D543AC" w:rsidP="00A155B7">
            <w:pPr>
              <w:spacing w:after="0" w:line="240" w:lineRule="auto"/>
              <w:ind w:right="0" w:firstLine="0"/>
              <w:rPr>
                <w:color w:val="auto"/>
                <w:sz w:val="20"/>
                <w:szCs w:val="20"/>
                <w:lang w:val="ms-MY"/>
              </w:rPr>
            </w:pPr>
          </w:p>
        </w:tc>
        <w:tc>
          <w:tcPr>
            <w:tcW w:w="1980" w:type="dxa"/>
            <w:tcBorders>
              <w:top w:val="nil"/>
              <w:left w:val="nil"/>
              <w:bottom w:val="nil"/>
              <w:right w:val="nil"/>
            </w:tcBorders>
            <w:shd w:val="clear" w:color="auto" w:fill="auto"/>
            <w:noWrap/>
            <w:hideMark/>
          </w:tcPr>
          <w:p w14:paraId="54056E04" w14:textId="77777777" w:rsidR="00D543AC" w:rsidRPr="0095484C" w:rsidRDefault="00D543AC" w:rsidP="00A155B7">
            <w:pPr>
              <w:spacing w:after="0" w:line="240" w:lineRule="auto"/>
              <w:ind w:right="0" w:firstLine="0"/>
              <w:rPr>
                <w:color w:val="auto"/>
                <w:sz w:val="20"/>
                <w:szCs w:val="20"/>
                <w:lang w:val="ms-MY"/>
              </w:rPr>
            </w:pPr>
          </w:p>
        </w:tc>
        <w:tc>
          <w:tcPr>
            <w:tcW w:w="4428" w:type="dxa"/>
            <w:tcBorders>
              <w:top w:val="nil"/>
              <w:left w:val="nil"/>
              <w:bottom w:val="nil"/>
              <w:right w:val="nil"/>
            </w:tcBorders>
            <w:shd w:val="clear" w:color="auto" w:fill="auto"/>
            <w:noWrap/>
            <w:hideMark/>
          </w:tcPr>
          <w:p w14:paraId="6F5A60F9"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 xml:space="preserve">3. Tindakan Memujuk (TM) </w:t>
            </w:r>
          </w:p>
        </w:tc>
        <w:tc>
          <w:tcPr>
            <w:tcW w:w="960" w:type="dxa"/>
            <w:tcBorders>
              <w:top w:val="nil"/>
              <w:left w:val="nil"/>
              <w:bottom w:val="nil"/>
              <w:right w:val="nil"/>
            </w:tcBorders>
            <w:shd w:val="clear" w:color="auto" w:fill="auto"/>
            <w:hideMark/>
          </w:tcPr>
          <w:p w14:paraId="79472245"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5</w:t>
            </w:r>
          </w:p>
        </w:tc>
      </w:tr>
      <w:tr w:rsidR="00261EF0" w:rsidRPr="0095484C" w14:paraId="4E94155F" w14:textId="77777777" w:rsidTr="008C1688">
        <w:trPr>
          <w:trHeight w:val="288"/>
          <w:jc w:val="center"/>
        </w:trPr>
        <w:tc>
          <w:tcPr>
            <w:tcW w:w="972" w:type="dxa"/>
            <w:tcBorders>
              <w:top w:val="nil"/>
              <w:left w:val="nil"/>
              <w:bottom w:val="nil"/>
              <w:right w:val="nil"/>
            </w:tcBorders>
            <w:shd w:val="clear" w:color="auto" w:fill="auto"/>
            <w:noWrap/>
            <w:hideMark/>
          </w:tcPr>
          <w:p w14:paraId="03F0FB82" w14:textId="77777777" w:rsidR="00D543AC" w:rsidRPr="0095484C" w:rsidRDefault="00D543AC" w:rsidP="00A155B7">
            <w:pPr>
              <w:spacing w:after="0" w:line="240" w:lineRule="auto"/>
              <w:ind w:right="0" w:firstLine="0"/>
              <w:rPr>
                <w:color w:val="auto"/>
                <w:sz w:val="20"/>
                <w:szCs w:val="20"/>
                <w:lang w:val="ms-MY"/>
              </w:rPr>
            </w:pPr>
          </w:p>
        </w:tc>
        <w:tc>
          <w:tcPr>
            <w:tcW w:w="1980" w:type="dxa"/>
            <w:tcBorders>
              <w:top w:val="nil"/>
              <w:left w:val="nil"/>
              <w:bottom w:val="nil"/>
              <w:right w:val="nil"/>
            </w:tcBorders>
            <w:shd w:val="clear" w:color="auto" w:fill="auto"/>
            <w:noWrap/>
            <w:hideMark/>
          </w:tcPr>
          <w:p w14:paraId="4EED59BB" w14:textId="77777777" w:rsidR="00D543AC" w:rsidRPr="0095484C" w:rsidRDefault="00D543AC" w:rsidP="00A155B7">
            <w:pPr>
              <w:spacing w:after="0" w:line="240" w:lineRule="auto"/>
              <w:ind w:right="0" w:firstLine="0"/>
              <w:rPr>
                <w:color w:val="auto"/>
                <w:sz w:val="20"/>
                <w:szCs w:val="20"/>
                <w:lang w:val="ms-MY"/>
              </w:rPr>
            </w:pPr>
          </w:p>
        </w:tc>
        <w:tc>
          <w:tcPr>
            <w:tcW w:w="4428" w:type="dxa"/>
            <w:tcBorders>
              <w:top w:val="nil"/>
              <w:left w:val="nil"/>
              <w:bottom w:val="nil"/>
              <w:right w:val="nil"/>
            </w:tcBorders>
            <w:shd w:val="clear" w:color="auto" w:fill="auto"/>
            <w:noWrap/>
            <w:hideMark/>
          </w:tcPr>
          <w:p w14:paraId="02983AEC"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 xml:space="preserve">4. Tindakan Undang-Undang (TU) </w:t>
            </w:r>
          </w:p>
        </w:tc>
        <w:tc>
          <w:tcPr>
            <w:tcW w:w="960" w:type="dxa"/>
            <w:tcBorders>
              <w:top w:val="nil"/>
              <w:left w:val="nil"/>
              <w:bottom w:val="nil"/>
              <w:right w:val="nil"/>
            </w:tcBorders>
            <w:shd w:val="clear" w:color="auto" w:fill="auto"/>
            <w:hideMark/>
          </w:tcPr>
          <w:p w14:paraId="25191700"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6</w:t>
            </w:r>
          </w:p>
        </w:tc>
      </w:tr>
      <w:tr w:rsidR="00261EF0" w:rsidRPr="0095484C" w14:paraId="1F9D45A0" w14:textId="77777777" w:rsidTr="008C1688">
        <w:trPr>
          <w:trHeight w:val="288"/>
          <w:jc w:val="center"/>
        </w:trPr>
        <w:tc>
          <w:tcPr>
            <w:tcW w:w="972" w:type="dxa"/>
            <w:tcBorders>
              <w:top w:val="nil"/>
              <w:left w:val="nil"/>
              <w:bottom w:val="nil"/>
              <w:right w:val="nil"/>
            </w:tcBorders>
            <w:shd w:val="clear" w:color="auto" w:fill="auto"/>
            <w:noWrap/>
            <w:hideMark/>
          </w:tcPr>
          <w:p w14:paraId="2204BB19"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D</w:t>
            </w:r>
          </w:p>
        </w:tc>
        <w:tc>
          <w:tcPr>
            <w:tcW w:w="1980" w:type="dxa"/>
            <w:tcBorders>
              <w:top w:val="nil"/>
              <w:left w:val="nil"/>
              <w:bottom w:val="nil"/>
              <w:right w:val="nil"/>
            </w:tcBorders>
            <w:shd w:val="clear" w:color="auto" w:fill="auto"/>
            <w:noWrap/>
            <w:hideMark/>
          </w:tcPr>
          <w:p w14:paraId="2A8A82E7"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Pengetahuan</w:t>
            </w:r>
          </w:p>
        </w:tc>
        <w:tc>
          <w:tcPr>
            <w:tcW w:w="4428" w:type="dxa"/>
            <w:tcBorders>
              <w:top w:val="nil"/>
              <w:left w:val="nil"/>
              <w:bottom w:val="nil"/>
              <w:right w:val="nil"/>
            </w:tcBorders>
            <w:shd w:val="clear" w:color="auto" w:fill="auto"/>
            <w:noWrap/>
            <w:hideMark/>
          </w:tcPr>
          <w:p w14:paraId="1ECCA313"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1. Ekologi (PEK)</w:t>
            </w:r>
          </w:p>
        </w:tc>
        <w:tc>
          <w:tcPr>
            <w:tcW w:w="960" w:type="dxa"/>
            <w:tcBorders>
              <w:top w:val="nil"/>
              <w:left w:val="nil"/>
              <w:bottom w:val="nil"/>
              <w:right w:val="nil"/>
            </w:tcBorders>
            <w:shd w:val="clear" w:color="auto" w:fill="auto"/>
            <w:noWrap/>
            <w:hideMark/>
          </w:tcPr>
          <w:p w14:paraId="2B98CA7F"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3</w:t>
            </w:r>
          </w:p>
        </w:tc>
      </w:tr>
      <w:tr w:rsidR="00261EF0" w:rsidRPr="0095484C" w14:paraId="74DBA548" w14:textId="77777777" w:rsidTr="008C1688">
        <w:trPr>
          <w:trHeight w:val="288"/>
          <w:jc w:val="center"/>
        </w:trPr>
        <w:tc>
          <w:tcPr>
            <w:tcW w:w="972" w:type="dxa"/>
            <w:tcBorders>
              <w:top w:val="nil"/>
              <w:left w:val="nil"/>
              <w:bottom w:val="nil"/>
              <w:right w:val="nil"/>
            </w:tcBorders>
            <w:shd w:val="clear" w:color="auto" w:fill="auto"/>
            <w:noWrap/>
            <w:hideMark/>
          </w:tcPr>
          <w:p w14:paraId="6F84DCA5" w14:textId="77777777" w:rsidR="00D543AC" w:rsidRPr="0095484C" w:rsidRDefault="00D543AC" w:rsidP="00A155B7">
            <w:pPr>
              <w:spacing w:after="0" w:line="240" w:lineRule="auto"/>
              <w:ind w:right="0" w:firstLine="0"/>
              <w:rPr>
                <w:color w:val="auto"/>
                <w:sz w:val="20"/>
                <w:szCs w:val="20"/>
                <w:lang w:val="ms-MY"/>
              </w:rPr>
            </w:pPr>
          </w:p>
        </w:tc>
        <w:tc>
          <w:tcPr>
            <w:tcW w:w="1980" w:type="dxa"/>
            <w:tcBorders>
              <w:top w:val="nil"/>
              <w:left w:val="nil"/>
              <w:bottom w:val="nil"/>
              <w:right w:val="nil"/>
            </w:tcBorders>
            <w:shd w:val="clear" w:color="auto" w:fill="auto"/>
            <w:noWrap/>
            <w:hideMark/>
          </w:tcPr>
          <w:p w14:paraId="571197C2" w14:textId="77777777" w:rsidR="00D543AC" w:rsidRPr="0095484C" w:rsidRDefault="00D543AC" w:rsidP="00A155B7">
            <w:pPr>
              <w:spacing w:after="0" w:line="240" w:lineRule="auto"/>
              <w:ind w:right="0" w:firstLine="0"/>
              <w:rPr>
                <w:color w:val="auto"/>
                <w:sz w:val="20"/>
                <w:szCs w:val="20"/>
                <w:lang w:val="ms-MY"/>
              </w:rPr>
            </w:pPr>
          </w:p>
        </w:tc>
        <w:tc>
          <w:tcPr>
            <w:tcW w:w="4428" w:type="dxa"/>
            <w:tcBorders>
              <w:top w:val="nil"/>
              <w:left w:val="nil"/>
              <w:bottom w:val="nil"/>
              <w:right w:val="nil"/>
            </w:tcBorders>
            <w:shd w:val="clear" w:color="auto" w:fill="auto"/>
            <w:noWrap/>
            <w:hideMark/>
          </w:tcPr>
          <w:p w14:paraId="58F7C404"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2. Sains Alam Sekitar (PSAS)</w:t>
            </w:r>
          </w:p>
        </w:tc>
        <w:tc>
          <w:tcPr>
            <w:tcW w:w="960" w:type="dxa"/>
            <w:tcBorders>
              <w:top w:val="nil"/>
              <w:left w:val="nil"/>
              <w:bottom w:val="nil"/>
              <w:right w:val="nil"/>
            </w:tcBorders>
            <w:shd w:val="clear" w:color="auto" w:fill="auto"/>
            <w:noWrap/>
            <w:hideMark/>
          </w:tcPr>
          <w:p w14:paraId="3427C5CA"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3</w:t>
            </w:r>
          </w:p>
        </w:tc>
      </w:tr>
      <w:tr w:rsidR="00D543AC" w:rsidRPr="0095484C" w14:paraId="57998D2D" w14:textId="77777777" w:rsidTr="00550895">
        <w:trPr>
          <w:trHeight w:val="279"/>
          <w:jc w:val="center"/>
        </w:trPr>
        <w:tc>
          <w:tcPr>
            <w:tcW w:w="972" w:type="dxa"/>
            <w:tcBorders>
              <w:top w:val="nil"/>
              <w:left w:val="nil"/>
              <w:bottom w:val="single" w:sz="4" w:space="0" w:color="auto"/>
              <w:right w:val="nil"/>
            </w:tcBorders>
            <w:shd w:val="clear" w:color="auto" w:fill="auto"/>
            <w:noWrap/>
            <w:hideMark/>
          </w:tcPr>
          <w:p w14:paraId="29609F43"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E</w:t>
            </w:r>
          </w:p>
        </w:tc>
        <w:tc>
          <w:tcPr>
            <w:tcW w:w="1980" w:type="dxa"/>
            <w:tcBorders>
              <w:top w:val="nil"/>
              <w:left w:val="nil"/>
              <w:bottom w:val="single" w:sz="4" w:space="0" w:color="auto"/>
              <w:right w:val="nil"/>
            </w:tcBorders>
            <w:shd w:val="clear" w:color="auto" w:fill="auto"/>
            <w:noWrap/>
            <w:hideMark/>
          </w:tcPr>
          <w:p w14:paraId="7ACA9A96" w14:textId="77777777"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Kemahiran</w:t>
            </w:r>
          </w:p>
        </w:tc>
        <w:tc>
          <w:tcPr>
            <w:tcW w:w="4428" w:type="dxa"/>
            <w:tcBorders>
              <w:top w:val="nil"/>
              <w:left w:val="nil"/>
              <w:bottom w:val="single" w:sz="4" w:space="0" w:color="auto"/>
              <w:right w:val="nil"/>
            </w:tcBorders>
            <w:shd w:val="clear" w:color="auto" w:fill="auto"/>
            <w:hideMark/>
          </w:tcPr>
          <w:p w14:paraId="4999771C" w14:textId="2BE6AEFD" w:rsidR="00D543AC" w:rsidRPr="0095484C" w:rsidRDefault="00D543AC" w:rsidP="00A155B7">
            <w:pPr>
              <w:spacing w:after="0" w:line="240" w:lineRule="auto"/>
              <w:ind w:right="0" w:firstLine="0"/>
              <w:rPr>
                <w:color w:val="auto"/>
                <w:sz w:val="20"/>
                <w:szCs w:val="20"/>
                <w:lang w:val="ms-MY"/>
              </w:rPr>
            </w:pPr>
            <w:r w:rsidRPr="0095484C">
              <w:rPr>
                <w:color w:val="auto"/>
                <w:sz w:val="20"/>
                <w:szCs w:val="20"/>
                <w:lang w:val="ms-MY"/>
              </w:rPr>
              <w:t>1. Menyelesaikan Masalah Alam Sekitar</w:t>
            </w:r>
            <w:r w:rsidR="00CC3BF5" w:rsidRPr="0095484C">
              <w:rPr>
                <w:color w:val="auto"/>
                <w:sz w:val="20"/>
                <w:szCs w:val="20"/>
                <w:lang w:val="ms-MY"/>
              </w:rPr>
              <w:t xml:space="preserve"> </w:t>
            </w:r>
            <w:r w:rsidRPr="0095484C">
              <w:rPr>
                <w:color w:val="auto"/>
                <w:sz w:val="20"/>
                <w:szCs w:val="20"/>
                <w:lang w:val="ms-MY"/>
              </w:rPr>
              <w:t>(KMMAS)</w:t>
            </w:r>
          </w:p>
        </w:tc>
        <w:tc>
          <w:tcPr>
            <w:tcW w:w="960" w:type="dxa"/>
            <w:tcBorders>
              <w:top w:val="nil"/>
              <w:left w:val="nil"/>
              <w:bottom w:val="single" w:sz="4" w:space="0" w:color="auto"/>
              <w:right w:val="nil"/>
            </w:tcBorders>
            <w:shd w:val="clear" w:color="auto" w:fill="auto"/>
            <w:hideMark/>
          </w:tcPr>
          <w:p w14:paraId="1F7B4883" w14:textId="77777777" w:rsidR="00D543AC" w:rsidRPr="0095484C" w:rsidRDefault="00D543AC" w:rsidP="00B346CB">
            <w:pPr>
              <w:spacing w:after="0" w:line="240" w:lineRule="auto"/>
              <w:ind w:right="0" w:firstLine="0"/>
              <w:jc w:val="center"/>
              <w:rPr>
                <w:color w:val="auto"/>
                <w:sz w:val="20"/>
                <w:szCs w:val="20"/>
                <w:lang w:val="ms-MY"/>
              </w:rPr>
            </w:pPr>
            <w:r w:rsidRPr="0095484C">
              <w:rPr>
                <w:color w:val="auto"/>
                <w:sz w:val="20"/>
                <w:szCs w:val="20"/>
                <w:lang w:val="ms-MY"/>
              </w:rPr>
              <w:t>7</w:t>
            </w:r>
          </w:p>
        </w:tc>
      </w:tr>
    </w:tbl>
    <w:p w14:paraId="55C44764" w14:textId="77777777" w:rsidR="000B05F4" w:rsidRPr="0095484C" w:rsidRDefault="000B05F4" w:rsidP="00A155B7">
      <w:pPr>
        <w:spacing w:after="0" w:line="240" w:lineRule="auto"/>
        <w:ind w:firstLine="720"/>
        <w:rPr>
          <w:color w:val="auto"/>
          <w:lang w:val="ms-MY"/>
        </w:rPr>
      </w:pPr>
    </w:p>
    <w:p w14:paraId="471E37E8" w14:textId="78778CE9" w:rsidR="00506CA2" w:rsidRPr="0095484C" w:rsidRDefault="00506CA2" w:rsidP="00ED7A93">
      <w:pPr>
        <w:spacing w:after="0" w:line="240" w:lineRule="auto"/>
        <w:ind w:right="27" w:firstLine="720"/>
        <w:rPr>
          <w:color w:val="auto"/>
          <w:lang w:val="ms-MY"/>
        </w:rPr>
      </w:pPr>
      <w:r w:rsidRPr="0095484C">
        <w:rPr>
          <w:color w:val="auto"/>
          <w:lang w:val="ms-MY"/>
        </w:rPr>
        <w:t>Seterusnya, instrumen ILASPSM telah dianalisis menggunakan SmartPLS 3.0 bagi mendapatkan kesahan konvergen, kebolehpercayaan indikator dan konsistensi dalaman (analisis faktor).</w:t>
      </w:r>
      <w:r w:rsidR="00C94CA6" w:rsidRPr="0095484C">
        <w:rPr>
          <w:color w:val="auto"/>
          <w:lang w:val="ms-MY"/>
        </w:rPr>
        <w:t xml:space="preserve"> </w:t>
      </w:r>
      <w:r w:rsidR="00900E43" w:rsidRPr="0095484C">
        <w:rPr>
          <w:color w:val="auto"/>
          <w:lang w:val="ms-MY"/>
        </w:rPr>
        <w:t>Jadual 3 menunjukkan dapatan analisis faktor bagi instrumen ILASPSM. Secara keseluruhannya, semua indikator telah melepasi nilai kr</w:t>
      </w:r>
      <w:r w:rsidR="009E2E35" w:rsidRPr="0095484C">
        <w:rPr>
          <w:color w:val="auto"/>
          <w:lang w:val="ms-MY"/>
        </w:rPr>
        <w:t>iteria penilaian yang perlu dipatu</w:t>
      </w:r>
      <w:r w:rsidR="00900E43" w:rsidRPr="0095484C">
        <w:rPr>
          <w:color w:val="auto"/>
          <w:lang w:val="ms-MY"/>
        </w:rPr>
        <w:t xml:space="preserve">hi. </w:t>
      </w:r>
    </w:p>
    <w:p w14:paraId="5552C26C" w14:textId="77777777" w:rsidR="000B05F4" w:rsidRPr="0095484C" w:rsidRDefault="000B05F4" w:rsidP="00A155B7">
      <w:pPr>
        <w:spacing w:after="0" w:line="240" w:lineRule="auto"/>
        <w:ind w:firstLine="720"/>
        <w:rPr>
          <w:color w:val="auto"/>
          <w:lang w:val="ms-MY"/>
        </w:rPr>
      </w:pPr>
    </w:p>
    <w:p w14:paraId="2F1D52D2" w14:textId="25894CE6" w:rsidR="00506CA2" w:rsidRPr="0095484C" w:rsidRDefault="00506CA2" w:rsidP="00A155B7">
      <w:pPr>
        <w:spacing w:after="0" w:line="240" w:lineRule="auto"/>
        <w:ind w:left="10" w:right="104" w:hanging="10"/>
        <w:jc w:val="center"/>
        <w:rPr>
          <w:color w:val="auto"/>
          <w:sz w:val="20"/>
          <w:szCs w:val="20"/>
          <w:lang w:val="ms-MY"/>
        </w:rPr>
      </w:pPr>
      <w:r w:rsidRPr="0095484C">
        <w:rPr>
          <w:b/>
          <w:color w:val="auto"/>
          <w:sz w:val="20"/>
          <w:szCs w:val="20"/>
          <w:lang w:val="ms-MY"/>
        </w:rPr>
        <w:t xml:space="preserve">Jadual 3. </w:t>
      </w:r>
      <w:r w:rsidR="00900E43" w:rsidRPr="0095484C">
        <w:rPr>
          <w:color w:val="auto"/>
          <w:sz w:val="20"/>
          <w:szCs w:val="20"/>
          <w:lang w:val="ms-MY"/>
        </w:rPr>
        <w:t>Dapatan</w:t>
      </w:r>
      <w:r w:rsidRPr="0095484C">
        <w:rPr>
          <w:color w:val="auto"/>
          <w:sz w:val="20"/>
          <w:szCs w:val="20"/>
          <w:lang w:val="ms-MY"/>
        </w:rPr>
        <w:t xml:space="preserve"> analisis faktor bagi instrumen ILASPSM</w:t>
      </w:r>
    </w:p>
    <w:p w14:paraId="6E0EA512" w14:textId="77777777" w:rsidR="00395C3E" w:rsidRPr="0095484C" w:rsidRDefault="00395C3E" w:rsidP="00A155B7">
      <w:pPr>
        <w:spacing w:after="0" w:line="240" w:lineRule="auto"/>
        <w:ind w:left="10" w:right="104" w:hanging="10"/>
        <w:rPr>
          <w:color w:val="auto"/>
          <w:sz w:val="20"/>
          <w:szCs w:val="20"/>
          <w:lang w:val="ms-MY"/>
        </w:rPr>
      </w:pPr>
    </w:p>
    <w:tbl>
      <w:tblPr>
        <w:tblW w:w="9000" w:type="dxa"/>
        <w:jc w:val="center"/>
        <w:tblLook w:val="04A0" w:firstRow="1" w:lastRow="0" w:firstColumn="1" w:lastColumn="0" w:noHBand="0" w:noVBand="1"/>
      </w:tblPr>
      <w:tblGrid>
        <w:gridCol w:w="2250"/>
        <w:gridCol w:w="2110"/>
        <w:gridCol w:w="1430"/>
        <w:gridCol w:w="3210"/>
      </w:tblGrid>
      <w:tr w:rsidR="00261EF0" w:rsidRPr="00B346CB" w14:paraId="4848F50F" w14:textId="77777777" w:rsidTr="00C94CA6">
        <w:trPr>
          <w:trHeight w:val="432"/>
          <w:jc w:val="center"/>
        </w:trPr>
        <w:tc>
          <w:tcPr>
            <w:tcW w:w="2250" w:type="dxa"/>
            <w:tcBorders>
              <w:top w:val="single" w:sz="4" w:space="0" w:color="auto"/>
              <w:left w:val="nil"/>
              <w:bottom w:val="single" w:sz="4" w:space="0" w:color="auto"/>
              <w:right w:val="nil"/>
            </w:tcBorders>
            <w:shd w:val="clear" w:color="000000" w:fill="9ABCE6"/>
            <w:noWrap/>
            <w:vAlign w:val="center"/>
            <w:hideMark/>
          </w:tcPr>
          <w:p w14:paraId="027A7F21" w14:textId="77777777" w:rsidR="009854A4" w:rsidRPr="00B346CB" w:rsidRDefault="009854A4" w:rsidP="00B346CB">
            <w:pPr>
              <w:spacing w:after="0" w:line="240" w:lineRule="auto"/>
              <w:ind w:right="0" w:firstLine="0"/>
              <w:jc w:val="center"/>
              <w:rPr>
                <w:b/>
                <w:color w:val="auto"/>
                <w:sz w:val="20"/>
                <w:szCs w:val="20"/>
                <w:lang w:val="ms-MY"/>
              </w:rPr>
            </w:pPr>
            <w:r w:rsidRPr="00B346CB">
              <w:rPr>
                <w:b/>
                <w:color w:val="auto"/>
                <w:sz w:val="20"/>
                <w:szCs w:val="20"/>
                <w:lang w:val="ms-MY"/>
              </w:rPr>
              <w:t>Penilaian</w:t>
            </w:r>
          </w:p>
        </w:tc>
        <w:tc>
          <w:tcPr>
            <w:tcW w:w="2110" w:type="dxa"/>
            <w:tcBorders>
              <w:top w:val="single" w:sz="4" w:space="0" w:color="auto"/>
              <w:left w:val="nil"/>
              <w:bottom w:val="single" w:sz="4" w:space="0" w:color="auto"/>
              <w:right w:val="nil"/>
            </w:tcBorders>
            <w:shd w:val="clear" w:color="000000" w:fill="9ABCE6"/>
            <w:noWrap/>
            <w:vAlign w:val="center"/>
            <w:hideMark/>
          </w:tcPr>
          <w:p w14:paraId="306BD9C6" w14:textId="77777777" w:rsidR="009854A4" w:rsidRPr="00B346CB" w:rsidRDefault="009854A4" w:rsidP="00B346CB">
            <w:pPr>
              <w:spacing w:after="0" w:line="240" w:lineRule="auto"/>
              <w:ind w:right="0" w:firstLine="0"/>
              <w:jc w:val="center"/>
              <w:rPr>
                <w:b/>
                <w:color w:val="auto"/>
                <w:sz w:val="20"/>
                <w:szCs w:val="20"/>
                <w:lang w:val="ms-MY"/>
              </w:rPr>
            </w:pPr>
            <w:r w:rsidRPr="00B346CB">
              <w:rPr>
                <w:b/>
                <w:color w:val="auto"/>
                <w:sz w:val="20"/>
                <w:szCs w:val="20"/>
                <w:lang w:val="ms-MY"/>
              </w:rPr>
              <w:t>Kriteria</w:t>
            </w:r>
          </w:p>
        </w:tc>
        <w:tc>
          <w:tcPr>
            <w:tcW w:w="1430" w:type="dxa"/>
            <w:tcBorders>
              <w:top w:val="single" w:sz="4" w:space="0" w:color="auto"/>
              <w:left w:val="nil"/>
              <w:bottom w:val="single" w:sz="4" w:space="0" w:color="auto"/>
              <w:right w:val="nil"/>
            </w:tcBorders>
            <w:shd w:val="clear" w:color="000000" w:fill="9ABCE6"/>
            <w:noWrap/>
            <w:vAlign w:val="center"/>
            <w:hideMark/>
          </w:tcPr>
          <w:p w14:paraId="348E5108" w14:textId="77777777" w:rsidR="009854A4" w:rsidRPr="00B346CB" w:rsidRDefault="009854A4" w:rsidP="00B346CB">
            <w:pPr>
              <w:spacing w:after="0" w:line="240" w:lineRule="auto"/>
              <w:ind w:right="0" w:firstLine="0"/>
              <w:jc w:val="center"/>
              <w:rPr>
                <w:b/>
                <w:color w:val="auto"/>
                <w:sz w:val="20"/>
                <w:szCs w:val="20"/>
                <w:lang w:val="ms-MY"/>
              </w:rPr>
            </w:pPr>
            <w:r w:rsidRPr="00B346CB">
              <w:rPr>
                <w:b/>
                <w:color w:val="auto"/>
                <w:sz w:val="20"/>
                <w:szCs w:val="20"/>
                <w:lang w:val="ms-MY"/>
              </w:rPr>
              <w:t>Keputusan</w:t>
            </w:r>
          </w:p>
        </w:tc>
        <w:tc>
          <w:tcPr>
            <w:tcW w:w="3210" w:type="dxa"/>
            <w:tcBorders>
              <w:top w:val="single" w:sz="4" w:space="0" w:color="auto"/>
              <w:left w:val="nil"/>
              <w:bottom w:val="single" w:sz="4" w:space="0" w:color="auto"/>
              <w:right w:val="nil"/>
            </w:tcBorders>
            <w:shd w:val="clear" w:color="000000" w:fill="9ABCE6"/>
            <w:noWrap/>
            <w:vAlign w:val="center"/>
            <w:hideMark/>
          </w:tcPr>
          <w:p w14:paraId="52C7710E" w14:textId="77777777" w:rsidR="009854A4" w:rsidRPr="00B346CB" w:rsidRDefault="009854A4" w:rsidP="00B346CB">
            <w:pPr>
              <w:spacing w:after="0" w:line="240" w:lineRule="auto"/>
              <w:ind w:right="0" w:firstLine="0"/>
              <w:jc w:val="center"/>
              <w:rPr>
                <w:b/>
                <w:color w:val="auto"/>
                <w:sz w:val="20"/>
                <w:szCs w:val="20"/>
                <w:lang w:val="ms-MY"/>
              </w:rPr>
            </w:pPr>
            <w:r w:rsidRPr="00B346CB">
              <w:rPr>
                <w:b/>
                <w:color w:val="auto"/>
                <w:sz w:val="20"/>
                <w:szCs w:val="20"/>
                <w:lang w:val="ms-MY"/>
              </w:rPr>
              <w:t>Catatan</w:t>
            </w:r>
          </w:p>
        </w:tc>
      </w:tr>
      <w:tr w:rsidR="00261EF0" w:rsidRPr="0095484C" w14:paraId="030D0A23" w14:textId="77777777" w:rsidTr="00C94CA6">
        <w:trPr>
          <w:trHeight w:val="792"/>
          <w:jc w:val="center"/>
        </w:trPr>
        <w:tc>
          <w:tcPr>
            <w:tcW w:w="2250" w:type="dxa"/>
            <w:tcBorders>
              <w:top w:val="nil"/>
              <w:left w:val="nil"/>
              <w:bottom w:val="nil"/>
              <w:right w:val="nil"/>
            </w:tcBorders>
            <w:shd w:val="clear" w:color="auto" w:fill="auto"/>
            <w:noWrap/>
            <w:hideMark/>
          </w:tcPr>
          <w:p w14:paraId="31EE2B86" w14:textId="77777777" w:rsidR="009854A4" w:rsidRPr="0095484C" w:rsidRDefault="009854A4" w:rsidP="00A155B7">
            <w:pPr>
              <w:spacing w:after="0" w:line="240" w:lineRule="auto"/>
              <w:ind w:right="0" w:firstLine="0"/>
              <w:rPr>
                <w:color w:val="auto"/>
                <w:sz w:val="20"/>
                <w:szCs w:val="20"/>
                <w:lang w:val="ms-MY"/>
              </w:rPr>
            </w:pPr>
            <w:r w:rsidRPr="0095484C">
              <w:rPr>
                <w:color w:val="auto"/>
                <w:sz w:val="20"/>
                <w:szCs w:val="20"/>
                <w:lang w:val="ms-MY"/>
              </w:rPr>
              <w:t xml:space="preserve">Kebolehpercayaan Indikator </w:t>
            </w:r>
          </w:p>
        </w:tc>
        <w:tc>
          <w:tcPr>
            <w:tcW w:w="2110" w:type="dxa"/>
            <w:tcBorders>
              <w:top w:val="nil"/>
              <w:left w:val="nil"/>
              <w:bottom w:val="nil"/>
              <w:right w:val="nil"/>
            </w:tcBorders>
            <w:shd w:val="clear" w:color="auto" w:fill="auto"/>
            <w:noWrap/>
            <w:hideMark/>
          </w:tcPr>
          <w:p w14:paraId="19087CD0" w14:textId="77777777" w:rsidR="009854A4" w:rsidRPr="0095484C" w:rsidRDefault="009854A4" w:rsidP="00A155B7">
            <w:pPr>
              <w:spacing w:after="0" w:line="240" w:lineRule="auto"/>
              <w:ind w:right="0" w:firstLine="0"/>
              <w:rPr>
                <w:i/>
                <w:color w:val="auto"/>
                <w:sz w:val="20"/>
                <w:szCs w:val="20"/>
                <w:lang w:val="ms-MY"/>
              </w:rPr>
            </w:pPr>
            <w:r w:rsidRPr="0095484C">
              <w:rPr>
                <w:i/>
                <w:color w:val="auto"/>
                <w:sz w:val="20"/>
                <w:szCs w:val="20"/>
                <w:lang w:val="ms-MY"/>
              </w:rPr>
              <w:t xml:space="preserve">Indicators loadings </w:t>
            </w:r>
          </w:p>
        </w:tc>
        <w:tc>
          <w:tcPr>
            <w:tcW w:w="1430" w:type="dxa"/>
            <w:tcBorders>
              <w:top w:val="nil"/>
              <w:left w:val="nil"/>
              <w:bottom w:val="nil"/>
              <w:right w:val="nil"/>
            </w:tcBorders>
            <w:shd w:val="clear" w:color="auto" w:fill="auto"/>
            <w:hideMark/>
          </w:tcPr>
          <w:p w14:paraId="75A8F5D3" w14:textId="77777777" w:rsidR="009854A4" w:rsidRPr="0095484C" w:rsidRDefault="009854A4" w:rsidP="00A155B7">
            <w:pPr>
              <w:spacing w:after="0" w:line="240" w:lineRule="auto"/>
              <w:ind w:right="0" w:firstLine="0"/>
              <w:rPr>
                <w:color w:val="auto"/>
                <w:sz w:val="20"/>
                <w:szCs w:val="20"/>
                <w:lang w:val="ms-MY"/>
              </w:rPr>
            </w:pPr>
            <w:r w:rsidRPr="0095484C">
              <w:rPr>
                <w:color w:val="auto"/>
                <w:sz w:val="20"/>
                <w:szCs w:val="20"/>
                <w:lang w:val="ms-MY"/>
              </w:rPr>
              <w:t xml:space="preserve">Nilai antara </w:t>
            </w:r>
            <w:r w:rsidRPr="0095484C">
              <w:rPr>
                <w:color w:val="auto"/>
                <w:sz w:val="20"/>
                <w:szCs w:val="20"/>
                <w:lang w:val="ms-MY"/>
              </w:rPr>
              <w:br/>
              <w:t>0.423 - 0.850</w:t>
            </w:r>
          </w:p>
        </w:tc>
        <w:tc>
          <w:tcPr>
            <w:tcW w:w="3210" w:type="dxa"/>
            <w:tcBorders>
              <w:top w:val="nil"/>
              <w:left w:val="nil"/>
              <w:bottom w:val="nil"/>
              <w:right w:val="nil"/>
            </w:tcBorders>
            <w:shd w:val="clear" w:color="auto" w:fill="auto"/>
            <w:hideMark/>
          </w:tcPr>
          <w:p w14:paraId="6DEB9DAE" w14:textId="77777777" w:rsidR="009854A4" w:rsidRPr="0095484C" w:rsidRDefault="009854A4" w:rsidP="00A155B7">
            <w:pPr>
              <w:spacing w:after="0" w:line="240" w:lineRule="auto"/>
              <w:ind w:right="0" w:firstLine="0"/>
              <w:rPr>
                <w:color w:val="auto"/>
                <w:sz w:val="20"/>
                <w:szCs w:val="20"/>
                <w:lang w:val="ms-MY"/>
              </w:rPr>
            </w:pPr>
            <w:r w:rsidRPr="0095484C">
              <w:rPr>
                <w:color w:val="auto"/>
                <w:sz w:val="20"/>
                <w:szCs w:val="20"/>
                <w:lang w:val="ms-MY"/>
              </w:rPr>
              <w:t>Semua indikator melepasi 0.4 seperti yang dicadangkan oleh Hulland, (1999).</w:t>
            </w:r>
          </w:p>
        </w:tc>
      </w:tr>
      <w:tr w:rsidR="00261EF0" w:rsidRPr="0095484C" w14:paraId="4F0329C5" w14:textId="77777777" w:rsidTr="00C94CA6">
        <w:trPr>
          <w:trHeight w:val="1098"/>
          <w:jc w:val="center"/>
        </w:trPr>
        <w:tc>
          <w:tcPr>
            <w:tcW w:w="2250" w:type="dxa"/>
            <w:tcBorders>
              <w:top w:val="nil"/>
              <w:left w:val="nil"/>
              <w:bottom w:val="nil"/>
              <w:right w:val="nil"/>
            </w:tcBorders>
            <w:shd w:val="clear" w:color="auto" w:fill="auto"/>
            <w:noWrap/>
            <w:hideMark/>
          </w:tcPr>
          <w:p w14:paraId="264A7FD0" w14:textId="77777777" w:rsidR="009854A4" w:rsidRPr="0095484C" w:rsidRDefault="009854A4" w:rsidP="00A155B7">
            <w:pPr>
              <w:spacing w:after="0" w:line="240" w:lineRule="auto"/>
              <w:ind w:right="0" w:firstLine="0"/>
              <w:rPr>
                <w:color w:val="auto"/>
                <w:sz w:val="20"/>
                <w:szCs w:val="20"/>
                <w:lang w:val="ms-MY"/>
              </w:rPr>
            </w:pPr>
            <w:r w:rsidRPr="0095484C">
              <w:rPr>
                <w:color w:val="auto"/>
                <w:sz w:val="20"/>
                <w:szCs w:val="20"/>
                <w:lang w:val="ms-MY"/>
              </w:rPr>
              <w:t>Kesahan Konvergen</w:t>
            </w:r>
          </w:p>
        </w:tc>
        <w:tc>
          <w:tcPr>
            <w:tcW w:w="2110" w:type="dxa"/>
            <w:tcBorders>
              <w:top w:val="nil"/>
              <w:left w:val="nil"/>
              <w:bottom w:val="nil"/>
              <w:right w:val="nil"/>
            </w:tcBorders>
            <w:shd w:val="clear" w:color="auto" w:fill="auto"/>
            <w:hideMark/>
          </w:tcPr>
          <w:p w14:paraId="131610A8" w14:textId="77777777" w:rsidR="009854A4" w:rsidRPr="0095484C" w:rsidRDefault="009854A4" w:rsidP="00A155B7">
            <w:pPr>
              <w:spacing w:after="0" w:line="240" w:lineRule="auto"/>
              <w:ind w:right="0" w:firstLine="0"/>
              <w:rPr>
                <w:color w:val="auto"/>
                <w:sz w:val="20"/>
                <w:szCs w:val="20"/>
                <w:lang w:val="ms-MY"/>
              </w:rPr>
            </w:pPr>
            <w:r w:rsidRPr="0095484C">
              <w:rPr>
                <w:i/>
                <w:color w:val="auto"/>
                <w:sz w:val="20"/>
                <w:szCs w:val="20"/>
                <w:lang w:val="ms-MY"/>
              </w:rPr>
              <w:t xml:space="preserve">Average Variance Extracted </w:t>
            </w:r>
            <w:r w:rsidRPr="0095484C">
              <w:rPr>
                <w:color w:val="auto"/>
                <w:sz w:val="20"/>
                <w:szCs w:val="20"/>
                <w:lang w:val="ms-MY"/>
              </w:rPr>
              <w:t>(AVE)</w:t>
            </w:r>
          </w:p>
        </w:tc>
        <w:tc>
          <w:tcPr>
            <w:tcW w:w="1430" w:type="dxa"/>
            <w:tcBorders>
              <w:top w:val="nil"/>
              <w:left w:val="nil"/>
              <w:bottom w:val="nil"/>
              <w:right w:val="nil"/>
            </w:tcBorders>
            <w:shd w:val="clear" w:color="auto" w:fill="auto"/>
            <w:hideMark/>
          </w:tcPr>
          <w:p w14:paraId="5089A917" w14:textId="77777777" w:rsidR="009854A4" w:rsidRPr="0095484C" w:rsidRDefault="009854A4" w:rsidP="00A155B7">
            <w:pPr>
              <w:spacing w:after="0" w:line="240" w:lineRule="auto"/>
              <w:ind w:right="0" w:firstLine="0"/>
              <w:rPr>
                <w:color w:val="auto"/>
                <w:sz w:val="20"/>
                <w:szCs w:val="20"/>
                <w:lang w:val="ms-MY"/>
              </w:rPr>
            </w:pPr>
            <w:r w:rsidRPr="0095484C">
              <w:rPr>
                <w:color w:val="auto"/>
                <w:sz w:val="20"/>
                <w:szCs w:val="20"/>
                <w:lang w:val="ms-MY"/>
              </w:rPr>
              <w:t xml:space="preserve">Nilai antara </w:t>
            </w:r>
            <w:r w:rsidRPr="0095484C">
              <w:rPr>
                <w:color w:val="auto"/>
                <w:sz w:val="20"/>
                <w:szCs w:val="20"/>
                <w:lang w:val="ms-MY"/>
              </w:rPr>
              <w:br/>
              <w:t>0.501 - 1.00</w:t>
            </w:r>
          </w:p>
        </w:tc>
        <w:tc>
          <w:tcPr>
            <w:tcW w:w="3210" w:type="dxa"/>
            <w:tcBorders>
              <w:top w:val="nil"/>
              <w:left w:val="nil"/>
              <w:bottom w:val="nil"/>
              <w:right w:val="nil"/>
            </w:tcBorders>
            <w:shd w:val="clear" w:color="auto" w:fill="auto"/>
            <w:hideMark/>
          </w:tcPr>
          <w:p w14:paraId="4C28A9B4" w14:textId="51D2AAC4" w:rsidR="009854A4" w:rsidRPr="0095484C" w:rsidRDefault="009854A4" w:rsidP="00A155B7">
            <w:pPr>
              <w:spacing w:after="0" w:line="240" w:lineRule="auto"/>
              <w:ind w:right="0" w:firstLine="0"/>
              <w:rPr>
                <w:color w:val="auto"/>
                <w:sz w:val="20"/>
                <w:szCs w:val="20"/>
                <w:lang w:val="ms-MY"/>
              </w:rPr>
            </w:pPr>
            <w:r w:rsidRPr="0095484C">
              <w:rPr>
                <w:color w:val="auto"/>
                <w:sz w:val="20"/>
                <w:szCs w:val="20"/>
                <w:lang w:val="ms-MY"/>
              </w:rPr>
              <w:t>Semua indikator melepasi 0.5 seperti yang dicadangkan oleh B</w:t>
            </w:r>
            <w:r w:rsidR="009E2E35" w:rsidRPr="0095484C">
              <w:rPr>
                <w:color w:val="auto"/>
                <w:sz w:val="20"/>
                <w:szCs w:val="20"/>
                <w:lang w:val="ms-MY"/>
              </w:rPr>
              <w:t>agozzi, Yi, &amp; Philipps (1991), Joseph</w:t>
            </w:r>
            <w:r w:rsidRPr="0095484C">
              <w:rPr>
                <w:color w:val="auto"/>
                <w:sz w:val="20"/>
                <w:szCs w:val="20"/>
                <w:lang w:val="ms-MY"/>
              </w:rPr>
              <w:t xml:space="preserve"> et al., </w:t>
            </w:r>
            <w:r w:rsidR="00506CA2" w:rsidRPr="0095484C">
              <w:rPr>
                <w:color w:val="auto"/>
                <w:sz w:val="20"/>
                <w:szCs w:val="20"/>
                <w:lang w:val="ms-MY"/>
              </w:rPr>
              <w:t>(</w:t>
            </w:r>
            <w:r w:rsidRPr="0095484C">
              <w:rPr>
                <w:color w:val="auto"/>
                <w:sz w:val="20"/>
                <w:szCs w:val="20"/>
                <w:lang w:val="ms-MY"/>
              </w:rPr>
              <w:t>2017</w:t>
            </w:r>
            <w:r w:rsidR="00506CA2" w:rsidRPr="0095484C">
              <w:rPr>
                <w:color w:val="auto"/>
                <w:sz w:val="20"/>
                <w:szCs w:val="20"/>
                <w:lang w:val="ms-MY"/>
              </w:rPr>
              <w:t>)</w:t>
            </w:r>
            <w:r w:rsidRPr="0095484C">
              <w:rPr>
                <w:color w:val="auto"/>
                <w:sz w:val="20"/>
                <w:szCs w:val="20"/>
                <w:lang w:val="ms-MY"/>
              </w:rPr>
              <w:t>.</w:t>
            </w:r>
          </w:p>
        </w:tc>
      </w:tr>
      <w:tr w:rsidR="009854A4" w:rsidRPr="0095484C" w14:paraId="7EA3E6AE" w14:textId="77777777" w:rsidTr="00C94CA6">
        <w:trPr>
          <w:trHeight w:val="1056"/>
          <w:jc w:val="center"/>
        </w:trPr>
        <w:tc>
          <w:tcPr>
            <w:tcW w:w="2250" w:type="dxa"/>
            <w:tcBorders>
              <w:top w:val="nil"/>
              <w:left w:val="nil"/>
              <w:bottom w:val="single" w:sz="4" w:space="0" w:color="auto"/>
              <w:right w:val="nil"/>
            </w:tcBorders>
            <w:shd w:val="clear" w:color="auto" w:fill="auto"/>
            <w:noWrap/>
            <w:hideMark/>
          </w:tcPr>
          <w:p w14:paraId="47663A11" w14:textId="77777777" w:rsidR="009854A4" w:rsidRPr="0095484C" w:rsidRDefault="009854A4" w:rsidP="00A155B7">
            <w:pPr>
              <w:spacing w:after="0" w:line="240" w:lineRule="auto"/>
              <w:ind w:right="0" w:firstLine="0"/>
              <w:rPr>
                <w:color w:val="auto"/>
                <w:sz w:val="20"/>
                <w:szCs w:val="20"/>
                <w:lang w:val="ms-MY"/>
              </w:rPr>
            </w:pPr>
            <w:r w:rsidRPr="0095484C">
              <w:rPr>
                <w:color w:val="auto"/>
                <w:sz w:val="20"/>
                <w:szCs w:val="20"/>
                <w:lang w:val="ms-MY"/>
              </w:rPr>
              <w:t xml:space="preserve">Konsistensi Dalaman </w:t>
            </w:r>
          </w:p>
        </w:tc>
        <w:tc>
          <w:tcPr>
            <w:tcW w:w="2110" w:type="dxa"/>
            <w:tcBorders>
              <w:top w:val="nil"/>
              <w:left w:val="nil"/>
              <w:bottom w:val="single" w:sz="4" w:space="0" w:color="auto"/>
              <w:right w:val="nil"/>
            </w:tcBorders>
            <w:shd w:val="clear" w:color="auto" w:fill="auto"/>
            <w:hideMark/>
          </w:tcPr>
          <w:p w14:paraId="37CE6D4D" w14:textId="77777777" w:rsidR="009854A4" w:rsidRPr="0095484C" w:rsidRDefault="009854A4" w:rsidP="00A155B7">
            <w:pPr>
              <w:spacing w:after="0" w:line="240" w:lineRule="auto"/>
              <w:ind w:right="0" w:firstLine="0"/>
              <w:rPr>
                <w:color w:val="auto"/>
                <w:sz w:val="20"/>
                <w:szCs w:val="20"/>
                <w:lang w:val="ms-MY"/>
              </w:rPr>
            </w:pPr>
            <w:r w:rsidRPr="0095484C">
              <w:rPr>
                <w:i/>
                <w:color w:val="auto"/>
                <w:sz w:val="20"/>
                <w:szCs w:val="20"/>
                <w:lang w:val="ms-MY"/>
              </w:rPr>
              <w:t>Composite Reliability</w:t>
            </w:r>
            <w:r w:rsidRPr="0095484C">
              <w:rPr>
                <w:color w:val="auto"/>
                <w:sz w:val="20"/>
                <w:szCs w:val="20"/>
                <w:lang w:val="ms-MY"/>
              </w:rPr>
              <w:t xml:space="preserve"> (CR) &amp; </w:t>
            </w:r>
            <w:r w:rsidRPr="0095484C">
              <w:rPr>
                <w:i/>
                <w:color w:val="auto"/>
                <w:sz w:val="20"/>
                <w:szCs w:val="20"/>
                <w:lang w:val="ms-MY"/>
              </w:rPr>
              <w:t>Cronbach Alpha</w:t>
            </w:r>
            <w:r w:rsidRPr="0095484C">
              <w:rPr>
                <w:color w:val="auto"/>
                <w:sz w:val="20"/>
                <w:szCs w:val="20"/>
                <w:lang w:val="ms-MY"/>
              </w:rPr>
              <w:t xml:space="preserve"> (CA)</w:t>
            </w:r>
          </w:p>
        </w:tc>
        <w:tc>
          <w:tcPr>
            <w:tcW w:w="1430" w:type="dxa"/>
            <w:tcBorders>
              <w:top w:val="nil"/>
              <w:left w:val="nil"/>
              <w:bottom w:val="single" w:sz="4" w:space="0" w:color="auto"/>
              <w:right w:val="nil"/>
            </w:tcBorders>
            <w:shd w:val="clear" w:color="auto" w:fill="auto"/>
            <w:hideMark/>
          </w:tcPr>
          <w:p w14:paraId="0543F59F" w14:textId="77777777" w:rsidR="009854A4" w:rsidRPr="0095484C" w:rsidRDefault="009854A4" w:rsidP="00A155B7">
            <w:pPr>
              <w:spacing w:after="0" w:line="240" w:lineRule="auto"/>
              <w:ind w:right="0" w:firstLine="0"/>
              <w:rPr>
                <w:color w:val="auto"/>
                <w:sz w:val="20"/>
                <w:szCs w:val="20"/>
                <w:lang w:val="ms-MY"/>
              </w:rPr>
            </w:pPr>
            <w:r w:rsidRPr="0095484C">
              <w:rPr>
                <w:color w:val="auto"/>
                <w:sz w:val="20"/>
                <w:szCs w:val="20"/>
                <w:lang w:val="ms-MY"/>
              </w:rPr>
              <w:t xml:space="preserve">Nilai antara </w:t>
            </w:r>
            <w:r w:rsidRPr="0095484C">
              <w:rPr>
                <w:color w:val="auto"/>
                <w:sz w:val="20"/>
                <w:szCs w:val="20"/>
                <w:lang w:val="ms-MY"/>
              </w:rPr>
              <w:br/>
              <w:t>0.745 - 1.00</w:t>
            </w:r>
          </w:p>
        </w:tc>
        <w:tc>
          <w:tcPr>
            <w:tcW w:w="3210" w:type="dxa"/>
            <w:tcBorders>
              <w:top w:val="nil"/>
              <w:left w:val="nil"/>
              <w:bottom w:val="single" w:sz="4" w:space="0" w:color="auto"/>
              <w:right w:val="nil"/>
            </w:tcBorders>
            <w:shd w:val="clear" w:color="auto" w:fill="auto"/>
            <w:hideMark/>
          </w:tcPr>
          <w:p w14:paraId="1B3295A7" w14:textId="064B6B44" w:rsidR="009854A4" w:rsidRPr="0095484C" w:rsidRDefault="009854A4" w:rsidP="00A155B7">
            <w:pPr>
              <w:spacing w:after="0" w:line="240" w:lineRule="auto"/>
              <w:ind w:right="0" w:firstLine="0"/>
              <w:rPr>
                <w:color w:val="auto"/>
                <w:sz w:val="20"/>
                <w:szCs w:val="20"/>
                <w:lang w:val="ms-MY"/>
              </w:rPr>
            </w:pPr>
            <w:r w:rsidRPr="0095484C">
              <w:rPr>
                <w:color w:val="auto"/>
                <w:sz w:val="20"/>
                <w:szCs w:val="20"/>
                <w:lang w:val="ms-MY"/>
              </w:rPr>
              <w:t>Semua indikator melepasi 0.7</w:t>
            </w:r>
            <w:r w:rsidR="00472751" w:rsidRPr="0095484C">
              <w:rPr>
                <w:color w:val="auto"/>
                <w:sz w:val="20"/>
                <w:szCs w:val="20"/>
                <w:lang w:val="ms-MY"/>
              </w:rPr>
              <w:t>08</w:t>
            </w:r>
            <w:r w:rsidRPr="0095484C">
              <w:rPr>
                <w:color w:val="auto"/>
                <w:sz w:val="20"/>
                <w:szCs w:val="20"/>
                <w:lang w:val="ms-MY"/>
              </w:rPr>
              <w:t xml:space="preserve"> seperti yang dicadangka</w:t>
            </w:r>
            <w:r w:rsidR="00472751" w:rsidRPr="0095484C">
              <w:rPr>
                <w:color w:val="auto"/>
                <w:sz w:val="20"/>
                <w:szCs w:val="20"/>
                <w:lang w:val="ms-MY"/>
              </w:rPr>
              <w:t xml:space="preserve">n oleh </w:t>
            </w:r>
            <w:r w:rsidRPr="0095484C">
              <w:rPr>
                <w:color w:val="auto"/>
                <w:sz w:val="20"/>
                <w:szCs w:val="20"/>
                <w:lang w:val="ms-MY"/>
              </w:rPr>
              <w:t>Hair et al. (2017)</w:t>
            </w:r>
          </w:p>
        </w:tc>
      </w:tr>
    </w:tbl>
    <w:p w14:paraId="6B51B6B2" w14:textId="6C97AADD" w:rsidR="004162E5" w:rsidRPr="0095484C" w:rsidRDefault="003C14D1" w:rsidP="00ED7A93">
      <w:pPr>
        <w:spacing w:after="0" w:line="240" w:lineRule="auto"/>
        <w:ind w:right="27" w:firstLine="720"/>
        <w:rPr>
          <w:color w:val="auto"/>
          <w:lang w:val="ms-MY"/>
        </w:rPr>
      </w:pPr>
      <w:r w:rsidRPr="0095484C">
        <w:rPr>
          <w:color w:val="auto"/>
          <w:lang w:val="ms-MY"/>
        </w:rPr>
        <w:lastRenderedPageBreak/>
        <w:t>Set</w:t>
      </w:r>
      <w:r w:rsidR="00060495" w:rsidRPr="0095484C">
        <w:rPr>
          <w:color w:val="auto"/>
          <w:lang w:val="ms-MY"/>
        </w:rPr>
        <w:t>elah itu</w:t>
      </w:r>
      <w:r w:rsidRPr="0095484C">
        <w:rPr>
          <w:color w:val="auto"/>
          <w:lang w:val="ms-MY"/>
        </w:rPr>
        <w:t>, d</w:t>
      </w:r>
      <w:r w:rsidR="004162E5" w:rsidRPr="0095484C">
        <w:rPr>
          <w:color w:val="auto"/>
          <w:lang w:val="ms-MY"/>
        </w:rPr>
        <w:t xml:space="preserve">ata </w:t>
      </w:r>
      <w:r w:rsidRPr="0095484C">
        <w:rPr>
          <w:color w:val="auto"/>
          <w:lang w:val="ms-MY"/>
        </w:rPr>
        <w:t xml:space="preserve">kajian </w:t>
      </w:r>
      <w:r w:rsidR="004162E5" w:rsidRPr="0095484C">
        <w:rPr>
          <w:color w:val="auto"/>
          <w:lang w:val="ms-MY"/>
        </w:rPr>
        <w:t>dianalisis</w:t>
      </w:r>
      <w:r w:rsidR="00B94EB9" w:rsidRPr="0095484C">
        <w:rPr>
          <w:color w:val="auto"/>
          <w:lang w:val="ms-MY"/>
        </w:rPr>
        <w:t xml:space="preserve"> seca</w:t>
      </w:r>
      <w:r w:rsidR="009E2E35" w:rsidRPr="0095484C">
        <w:rPr>
          <w:color w:val="auto"/>
          <w:lang w:val="ms-MY"/>
        </w:rPr>
        <w:t>ra deskriptif (skor min), ujian-t (data parametrik) dan Mann-W</w:t>
      </w:r>
      <w:r w:rsidR="00B94EB9" w:rsidRPr="0095484C">
        <w:rPr>
          <w:color w:val="auto"/>
          <w:lang w:val="ms-MY"/>
        </w:rPr>
        <w:t xml:space="preserve">hitney U (data nonparametrik). </w:t>
      </w:r>
      <w:r w:rsidR="004934B6" w:rsidRPr="0095484C">
        <w:rPr>
          <w:color w:val="auto"/>
          <w:lang w:val="ms-MY"/>
        </w:rPr>
        <w:t>Persembahan data kajian digambarkan</w:t>
      </w:r>
      <w:r w:rsidR="00B94EB9" w:rsidRPr="0095484C">
        <w:rPr>
          <w:color w:val="auto"/>
          <w:lang w:val="ms-MY"/>
        </w:rPr>
        <w:t xml:space="preserve"> menggunakan jadual dan carta graf.</w:t>
      </w:r>
      <w:r w:rsidR="00506CA2" w:rsidRPr="0095484C">
        <w:rPr>
          <w:color w:val="auto"/>
          <w:lang w:val="ms-MY"/>
        </w:rPr>
        <w:t xml:space="preserve"> Jadual </w:t>
      </w:r>
      <w:r w:rsidR="00060495" w:rsidRPr="0095484C">
        <w:rPr>
          <w:color w:val="auto"/>
          <w:lang w:val="ms-MY"/>
        </w:rPr>
        <w:t>4</w:t>
      </w:r>
      <w:r w:rsidR="00506CA2" w:rsidRPr="0095484C">
        <w:rPr>
          <w:color w:val="auto"/>
          <w:lang w:val="ms-MY"/>
        </w:rPr>
        <w:t xml:space="preserve"> menunjukkan ringkasan analis </w:t>
      </w:r>
      <w:r w:rsidR="00FD753E" w:rsidRPr="0095484C">
        <w:rPr>
          <w:color w:val="auto"/>
          <w:lang w:val="ms-MY"/>
        </w:rPr>
        <w:t>data mengikut persoalan kajian</w:t>
      </w:r>
      <w:r w:rsidR="00506CA2" w:rsidRPr="0095484C">
        <w:rPr>
          <w:color w:val="auto"/>
          <w:lang w:val="ms-MY"/>
        </w:rPr>
        <w:t>.</w:t>
      </w:r>
    </w:p>
    <w:p w14:paraId="6EAE3137" w14:textId="77777777" w:rsidR="00B94EB9" w:rsidRPr="0095484C" w:rsidRDefault="00B94EB9" w:rsidP="00A155B7">
      <w:pPr>
        <w:spacing w:after="0" w:line="240" w:lineRule="auto"/>
        <w:ind w:firstLine="720"/>
        <w:rPr>
          <w:color w:val="auto"/>
          <w:lang w:val="ms-MY"/>
        </w:rPr>
      </w:pPr>
    </w:p>
    <w:p w14:paraId="2111B21C" w14:textId="2743D537" w:rsidR="0017796D" w:rsidRPr="0095484C" w:rsidRDefault="00B94EB9" w:rsidP="00B346CB">
      <w:pPr>
        <w:spacing w:after="0" w:line="240" w:lineRule="auto"/>
        <w:ind w:left="10" w:right="104" w:hanging="10"/>
        <w:jc w:val="center"/>
        <w:rPr>
          <w:color w:val="auto"/>
          <w:sz w:val="20"/>
          <w:szCs w:val="20"/>
          <w:lang w:val="ms-MY"/>
        </w:rPr>
      </w:pPr>
      <w:r w:rsidRPr="0095484C">
        <w:rPr>
          <w:b/>
          <w:color w:val="auto"/>
          <w:sz w:val="20"/>
          <w:szCs w:val="20"/>
          <w:lang w:val="ms-MY"/>
        </w:rPr>
        <w:t xml:space="preserve">Jadual </w:t>
      </w:r>
      <w:r w:rsidR="002A349D" w:rsidRPr="0095484C">
        <w:rPr>
          <w:b/>
          <w:color w:val="auto"/>
          <w:sz w:val="20"/>
          <w:szCs w:val="20"/>
          <w:lang w:val="ms-MY"/>
        </w:rPr>
        <w:t>4</w:t>
      </w:r>
      <w:r w:rsidRPr="0095484C">
        <w:rPr>
          <w:b/>
          <w:color w:val="auto"/>
          <w:sz w:val="20"/>
          <w:szCs w:val="20"/>
          <w:lang w:val="ms-MY"/>
        </w:rPr>
        <w:t xml:space="preserve">. </w:t>
      </w:r>
      <w:r w:rsidRPr="0095484C">
        <w:rPr>
          <w:color w:val="auto"/>
          <w:sz w:val="20"/>
          <w:szCs w:val="20"/>
          <w:lang w:val="ms-MY"/>
        </w:rPr>
        <w:t>Ringkasan anal</w:t>
      </w:r>
      <w:r w:rsidR="00D83039" w:rsidRPr="0095484C">
        <w:rPr>
          <w:color w:val="auto"/>
          <w:sz w:val="20"/>
          <w:szCs w:val="20"/>
          <w:lang w:val="ms-MY"/>
        </w:rPr>
        <w:t>i</w:t>
      </w:r>
      <w:r w:rsidRPr="0095484C">
        <w:rPr>
          <w:color w:val="auto"/>
          <w:sz w:val="20"/>
          <w:szCs w:val="20"/>
          <w:lang w:val="ms-MY"/>
        </w:rPr>
        <w:t>sis data mengikut persoalan kajian</w:t>
      </w:r>
    </w:p>
    <w:p w14:paraId="170AD642" w14:textId="77777777" w:rsidR="00395C3E" w:rsidRPr="0095484C" w:rsidRDefault="00395C3E" w:rsidP="00A155B7">
      <w:pPr>
        <w:spacing w:after="0" w:line="240" w:lineRule="auto"/>
        <w:ind w:left="10" w:right="104" w:hanging="10"/>
        <w:rPr>
          <w:color w:val="auto"/>
          <w:sz w:val="20"/>
          <w:szCs w:val="20"/>
          <w:lang w:val="ms-MY"/>
        </w:rPr>
      </w:pPr>
    </w:p>
    <w:tbl>
      <w:tblPr>
        <w:tblStyle w:val="TableGrid0"/>
        <w:tblW w:w="7188" w:type="dxa"/>
        <w:jc w:val="center"/>
        <w:tblLook w:val="04A0" w:firstRow="1" w:lastRow="0" w:firstColumn="1" w:lastColumn="0" w:noHBand="0" w:noVBand="1"/>
      </w:tblPr>
      <w:tblGrid>
        <w:gridCol w:w="4860"/>
        <w:gridCol w:w="2328"/>
      </w:tblGrid>
      <w:tr w:rsidR="00261EF0" w:rsidRPr="0095484C" w14:paraId="25F7E1C5" w14:textId="77777777" w:rsidTr="00163A4C">
        <w:trPr>
          <w:trHeight w:val="377"/>
          <w:jc w:val="center"/>
        </w:trPr>
        <w:tc>
          <w:tcPr>
            <w:tcW w:w="4860" w:type="dxa"/>
            <w:tcBorders>
              <w:top w:val="single" w:sz="4" w:space="0" w:color="auto"/>
              <w:left w:val="nil"/>
              <w:bottom w:val="single" w:sz="4" w:space="0" w:color="auto"/>
              <w:right w:val="nil"/>
            </w:tcBorders>
            <w:shd w:val="clear" w:color="auto" w:fill="9ABCE6"/>
          </w:tcPr>
          <w:p w14:paraId="39EAC278" w14:textId="5C32EB9E" w:rsidR="00163A4C" w:rsidRPr="0095484C" w:rsidRDefault="00163A4C" w:rsidP="00A155B7">
            <w:pPr>
              <w:spacing w:after="0" w:line="240" w:lineRule="auto"/>
              <w:rPr>
                <w:b/>
                <w:color w:val="auto"/>
                <w:sz w:val="20"/>
                <w:szCs w:val="20"/>
                <w:lang w:val="ms-MY"/>
              </w:rPr>
            </w:pPr>
            <w:r w:rsidRPr="0095484C">
              <w:rPr>
                <w:b/>
                <w:color w:val="auto"/>
                <w:sz w:val="20"/>
                <w:szCs w:val="20"/>
                <w:lang w:val="ms-MY"/>
              </w:rPr>
              <w:t>Persoalan kajian</w:t>
            </w:r>
          </w:p>
        </w:tc>
        <w:tc>
          <w:tcPr>
            <w:tcW w:w="2328" w:type="dxa"/>
            <w:tcBorders>
              <w:top w:val="single" w:sz="4" w:space="0" w:color="auto"/>
              <w:left w:val="nil"/>
              <w:bottom w:val="single" w:sz="4" w:space="0" w:color="auto"/>
              <w:right w:val="nil"/>
            </w:tcBorders>
            <w:shd w:val="clear" w:color="auto" w:fill="9ABCE6"/>
          </w:tcPr>
          <w:p w14:paraId="34A12AE8" w14:textId="77777777" w:rsidR="00163A4C" w:rsidRPr="0095484C" w:rsidRDefault="00163A4C" w:rsidP="00A155B7">
            <w:pPr>
              <w:spacing w:after="0" w:line="240" w:lineRule="auto"/>
              <w:rPr>
                <w:b/>
                <w:color w:val="auto"/>
                <w:sz w:val="20"/>
                <w:szCs w:val="20"/>
                <w:lang w:val="ms-MY"/>
              </w:rPr>
            </w:pPr>
            <w:r w:rsidRPr="0095484C">
              <w:rPr>
                <w:b/>
                <w:color w:val="auto"/>
                <w:sz w:val="20"/>
                <w:szCs w:val="20"/>
                <w:lang w:val="ms-MY"/>
              </w:rPr>
              <w:t>Analisis</w:t>
            </w:r>
          </w:p>
        </w:tc>
      </w:tr>
      <w:tr w:rsidR="00163A4C" w:rsidRPr="0095484C" w14:paraId="794EB562" w14:textId="77777777" w:rsidTr="00163A4C">
        <w:trPr>
          <w:trHeight w:val="799"/>
          <w:jc w:val="center"/>
        </w:trPr>
        <w:tc>
          <w:tcPr>
            <w:tcW w:w="4860" w:type="dxa"/>
            <w:tcBorders>
              <w:top w:val="single" w:sz="4" w:space="0" w:color="auto"/>
              <w:left w:val="nil"/>
              <w:bottom w:val="single" w:sz="4" w:space="0" w:color="auto"/>
              <w:right w:val="nil"/>
            </w:tcBorders>
          </w:tcPr>
          <w:p w14:paraId="7A201726" w14:textId="283EE547" w:rsidR="00163A4C" w:rsidRPr="0095484C" w:rsidRDefault="00163A4C" w:rsidP="00A155B7">
            <w:pPr>
              <w:pStyle w:val="ListParagraph"/>
              <w:numPr>
                <w:ilvl w:val="0"/>
                <w:numId w:val="3"/>
              </w:numPr>
              <w:spacing w:after="0" w:line="240" w:lineRule="auto"/>
              <w:jc w:val="both"/>
              <w:rPr>
                <w:rFonts w:ascii="Times New Roman" w:hAnsi="Times New Roman" w:cs="Times New Roman"/>
                <w:szCs w:val="20"/>
                <w:lang w:val="ms-MY"/>
              </w:rPr>
            </w:pPr>
            <w:r w:rsidRPr="0095484C">
              <w:rPr>
                <w:rFonts w:ascii="Times New Roman" w:hAnsi="Times New Roman" w:cs="Times New Roman"/>
                <w:szCs w:val="20"/>
                <w:lang w:val="ms-MY"/>
              </w:rPr>
              <w:t>Apakah profil (domain dan komponen) literasi alam sekitar pelajar mengikut gender</w:t>
            </w:r>
            <w:r w:rsidR="009E2E35" w:rsidRPr="0095484C">
              <w:rPr>
                <w:rFonts w:ascii="Times New Roman" w:hAnsi="Times New Roman" w:cs="Times New Roman"/>
                <w:szCs w:val="20"/>
                <w:lang w:val="ms-MY"/>
              </w:rPr>
              <w:t>?</w:t>
            </w:r>
            <w:r w:rsidRPr="0095484C">
              <w:rPr>
                <w:rFonts w:ascii="Times New Roman" w:hAnsi="Times New Roman" w:cs="Times New Roman"/>
                <w:szCs w:val="20"/>
                <w:lang w:val="ms-MY"/>
              </w:rPr>
              <w:t xml:space="preserve"> </w:t>
            </w:r>
          </w:p>
          <w:p w14:paraId="45B1ACF5" w14:textId="77777777" w:rsidR="00D26D69" w:rsidRPr="0095484C" w:rsidRDefault="00D26D69" w:rsidP="00A155B7">
            <w:pPr>
              <w:pStyle w:val="ListParagraph"/>
              <w:spacing w:after="0" w:line="240" w:lineRule="auto"/>
              <w:jc w:val="both"/>
              <w:rPr>
                <w:rFonts w:ascii="Times New Roman" w:hAnsi="Times New Roman" w:cs="Times New Roman"/>
                <w:szCs w:val="20"/>
                <w:lang w:val="ms-MY"/>
              </w:rPr>
            </w:pPr>
          </w:p>
          <w:p w14:paraId="17C0211E" w14:textId="0FEEAD10" w:rsidR="00163A4C" w:rsidRPr="0095484C" w:rsidRDefault="00163A4C" w:rsidP="00A155B7">
            <w:pPr>
              <w:pStyle w:val="ListParagraph"/>
              <w:numPr>
                <w:ilvl w:val="0"/>
                <w:numId w:val="3"/>
              </w:numPr>
              <w:spacing w:after="0" w:line="240" w:lineRule="auto"/>
              <w:jc w:val="both"/>
              <w:rPr>
                <w:rFonts w:ascii="Times New Roman" w:hAnsi="Times New Roman" w:cs="Times New Roman"/>
                <w:szCs w:val="20"/>
                <w:lang w:val="ms-MY"/>
              </w:rPr>
            </w:pPr>
            <w:r w:rsidRPr="0095484C">
              <w:rPr>
                <w:rFonts w:ascii="Times New Roman" w:hAnsi="Times New Roman" w:cs="Times New Roman"/>
                <w:szCs w:val="20"/>
                <w:lang w:val="ms-MY"/>
              </w:rPr>
              <w:t xml:space="preserve">Apakah tahap literasi alam sekitar pelajar </w:t>
            </w:r>
            <w:r w:rsidR="00811FC0" w:rsidRPr="0095484C">
              <w:rPr>
                <w:rFonts w:ascii="Times New Roman" w:hAnsi="Times New Roman" w:cs="Times New Roman"/>
                <w:szCs w:val="20"/>
                <w:lang w:val="ms-MY"/>
              </w:rPr>
              <w:t xml:space="preserve">mengikut </w:t>
            </w:r>
            <w:r w:rsidRPr="0095484C">
              <w:rPr>
                <w:rFonts w:ascii="Times New Roman" w:hAnsi="Times New Roman" w:cs="Times New Roman"/>
                <w:szCs w:val="20"/>
                <w:lang w:val="ms-MY"/>
              </w:rPr>
              <w:t>domain</w:t>
            </w:r>
            <w:r w:rsidR="00811FC0" w:rsidRPr="0095484C">
              <w:rPr>
                <w:rFonts w:ascii="Times New Roman" w:hAnsi="Times New Roman" w:cs="Times New Roman"/>
                <w:szCs w:val="20"/>
                <w:lang w:val="ms-MY"/>
              </w:rPr>
              <w:t xml:space="preserve"> dan gender</w:t>
            </w:r>
            <w:r w:rsidR="009E2E35" w:rsidRPr="0095484C">
              <w:rPr>
                <w:rFonts w:ascii="Times New Roman" w:hAnsi="Times New Roman" w:cs="Times New Roman"/>
                <w:szCs w:val="20"/>
                <w:lang w:val="ms-MY"/>
              </w:rPr>
              <w:t>?</w:t>
            </w:r>
          </w:p>
          <w:p w14:paraId="7AE149D7" w14:textId="77777777" w:rsidR="00811FC0" w:rsidRPr="0095484C" w:rsidRDefault="00811FC0" w:rsidP="00A155B7">
            <w:pPr>
              <w:pStyle w:val="ListParagraph"/>
              <w:spacing w:after="0" w:line="240" w:lineRule="auto"/>
              <w:jc w:val="both"/>
              <w:rPr>
                <w:rFonts w:ascii="Times New Roman" w:hAnsi="Times New Roman" w:cs="Times New Roman"/>
                <w:szCs w:val="20"/>
                <w:lang w:val="ms-MY"/>
              </w:rPr>
            </w:pPr>
          </w:p>
          <w:p w14:paraId="319D1417" w14:textId="5271F13D" w:rsidR="00811FC0" w:rsidRPr="0095484C" w:rsidRDefault="00811FC0" w:rsidP="00A155B7">
            <w:pPr>
              <w:pStyle w:val="ListParagraph"/>
              <w:numPr>
                <w:ilvl w:val="0"/>
                <w:numId w:val="3"/>
              </w:numPr>
              <w:spacing w:after="0" w:line="240" w:lineRule="auto"/>
              <w:jc w:val="both"/>
              <w:rPr>
                <w:rFonts w:ascii="Times New Roman" w:hAnsi="Times New Roman" w:cs="Times New Roman"/>
                <w:szCs w:val="20"/>
                <w:lang w:val="ms-MY"/>
              </w:rPr>
            </w:pPr>
            <w:r w:rsidRPr="0095484C">
              <w:rPr>
                <w:rFonts w:ascii="Times New Roman" w:hAnsi="Times New Roman" w:cs="Times New Roman"/>
                <w:szCs w:val="20"/>
                <w:lang w:val="ms-MY"/>
              </w:rPr>
              <w:t>Apakah tahap keseluruhan literasi alam sekitar pelajar</w:t>
            </w:r>
            <w:r w:rsidR="009E2E35" w:rsidRPr="0095484C">
              <w:rPr>
                <w:rFonts w:ascii="Times New Roman" w:hAnsi="Times New Roman" w:cs="Times New Roman"/>
                <w:szCs w:val="20"/>
                <w:lang w:val="ms-MY"/>
              </w:rPr>
              <w:t>?</w:t>
            </w:r>
          </w:p>
        </w:tc>
        <w:tc>
          <w:tcPr>
            <w:tcW w:w="2328" w:type="dxa"/>
            <w:tcBorders>
              <w:top w:val="single" w:sz="4" w:space="0" w:color="auto"/>
              <w:left w:val="nil"/>
              <w:bottom w:val="single" w:sz="4" w:space="0" w:color="auto"/>
              <w:right w:val="nil"/>
            </w:tcBorders>
          </w:tcPr>
          <w:p w14:paraId="31F3C72B" w14:textId="2551C73A" w:rsidR="00163A4C" w:rsidRPr="0095484C" w:rsidRDefault="00163A4C" w:rsidP="00A155B7">
            <w:pPr>
              <w:spacing w:after="0" w:line="240" w:lineRule="auto"/>
              <w:ind w:left="72" w:right="-54" w:firstLine="0"/>
              <w:rPr>
                <w:bCs/>
                <w:color w:val="auto"/>
                <w:sz w:val="20"/>
                <w:szCs w:val="20"/>
                <w:lang w:val="ms-MY"/>
              </w:rPr>
            </w:pPr>
            <w:r w:rsidRPr="0095484C">
              <w:rPr>
                <w:bCs/>
                <w:color w:val="auto"/>
                <w:sz w:val="20"/>
                <w:szCs w:val="20"/>
                <w:lang w:val="ms-MY"/>
              </w:rPr>
              <w:t>I</w:t>
            </w:r>
            <w:r w:rsidR="009E2E35" w:rsidRPr="0095484C">
              <w:rPr>
                <w:bCs/>
                <w:color w:val="auto"/>
                <w:sz w:val="20"/>
                <w:szCs w:val="20"/>
                <w:lang w:val="ms-MY"/>
              </w:rPr>
              <w:t>ndependent sample t-test, Mann-W</w:t>
            </w:r>
            <w:r w:rsidRPr="0095484C">
              <w:rPr>
                <w:bCs/>
                <w:color w:val="auto"/>
                <w:sz w:val="20"/>
                <w:szCs w:val="20"/>
                <w:lang w:val="ms-MY"/>
              </w:rPr>
              <w:t>hitney U</w:t>
            </w:r>
          </w:p>
          <w:p w14:paraId="083858D3" w14:textId="77777777" w:rsidR="00D26D69" w:rsidRPr="0095484C" w:rsidRDefault="00D26D69" w:rsidP="00A155B7">
            <w:pPr>
              <w:spacing w:after="0" w:line="240" w:lineRule="auto"/>
              <w:ind w:left="72" w:right="-54" w:firstLine="0"/>
              <w:rPr>
                <w:bCs/>
                <w:color w:val="auto"/>
                <w:sz w:val="20"/>
                <w:szCs w:val="20"/>
                <w:lang w:val="ms-MY"/>
              </w:rPr>
            </w:pPr>
          </w:p>
          <w:p w14:paraId="4BF3641A" w14:textId="489F7456" w:rsidR="00163A4C" w:rsidRPr="0095484C" w:rsidRDefault="00B94EB9" w:rsidP="00A155B7">
            <w:pPr>
              <w:spacing w:after="0" w:line="240" w:lineRule="auto"/>
              <w:ind w:left="72" w:right="-54" w:firstLine="0"/>
              <w:rPr>
                <w:bCs/>
                <w:color w:val="auto"/>
                <w:sz w:val="20"/>
                <w:szCs w:val="20"/>
                <w:lang w:val="ms-MY"/>
              </w:rPr>
            </w:pPr>
            <w:r w:rsidRPr="0095484C">
              <w:rPr>
                <w:color w:val="auto"/>
                <w:sz w:val="20"/>
                <w:szCs w:val="20"/>
                <w:lang w:val="ms-MY"/>
              </w:rPr>
              <w:t>Skor m</w:t>
            </w:r>
            <w:r w:rsidR="00163A4C" w:rsidRPr="0095484C">
              <w:rPr>
                <w:color w:val="auto"/>
                <w:sz w:val="20"/>
                <w:szCs w:val="20"/>
                <w:lang w:val="ms-MY"/>
              </w:rPr>
              <w:t>in</w:t>
            </w:r>
            <w:r w:rsidR="00163A4C" w:rsidRPr="0095484C">
              <w:rPr>
                <w:b/>
                <w:color w:val="auto"/>
                <w:sz w:val="20"/>
                <w:szCs w:val="20"/>
                <w:lang w:val="ms-MY"/>
              </w:rPr>
              <w:t>,</w:t>
            </w:r>
            <w:r w:rsidR="009E2E35" w:rsidRPr="0095484C">
              <w:rPr>
                <w:bCs/>
                <w:color w:val="auto"/>
                <w:sz w:val="20"/>
                <w:szCs w:val="20"/>
                <w:lang w:val="ms-MY"/>
              </w:rPr>
              <w:t xml:space="preserve"> Mann-W</w:t>
            </w:r>
            <w:r w:rsidR="00163A4C" w:rsidRPr="0095484C">
              <w:rPr>
                <w:bCs/>
                <w:color w:val="auto"/>
                <w:sz w:val="20"/>
                <w:szCs w:val="20"/>
                <w:lang w:val="ms-MY"/>
              </w:rPr>
              <w:t>hitney U</w:t>
            </w:r>
          </w:p>
          <w:p w14:paraId="754836ED" w14:textId="77777777" w:rsidR="00163A4C" w:rsidRPr="0095484C" w:rsidRDefault="00163A4C" w:rsidP="00A155B7">
            <w:pPr>
              <w:spacing w:after="0" w:line="240" w:lineRule="auto"/>
              <w:ind w:left="72" w:right="-54" w:firstLine="0"/>
              <w:rPr>
                <w:b/>
                <w:color w:val="auto"/>
                <w:sz w:val="20"/>
                <w:szCs w:val="20"/>
                <w:lang w:val="ms-MY"/>
              </w:rPr>
            </w:pPr>
          </w:p>
          <w:p w14:paraId="68114346" w14:textId="445583DB" w:rsidR="00811FC0" w:rsidRPr="0095484C" w:rsidRDefault="00811FC0" w:rsidP="00A155B7">
            <w:pPr>
              <w:spacing w:after="0" w:line="240" w:lineRule="auto"/>
              <w:ind w:left="72" w:right="-54" w:firstLine="0"/>
              <w:rPr>
                <w:color w:val="auto"/>
                <w:sz w:val="20"/>
                <w:szCs w:val="20"/>
                <w:lang w:val="ms-MY"/>
              </w:rPr>
            </w:pPr>
            <w:r w:rsidRPr="0095484C">
              <w:rPr>
                <w:color w:val="auto"/>
                <w:sz w:val="20"/>
                <w:szCs w:val="20"/>
                <w:lang w:val="ms-MY"/>
              </w:rPr>
              <w:t>Skor min</w:t>
            </w:r>
          </w:p>
        </w:tc>
      </w:tr>
    </w:tbl>
    <w:p w14:paraId="13C78A42" w14:textId="77777777" w:rsidR="0017796D" w:rsidRPr="0095484C" w:rsidRDefault="0017796D" w:rsidP="00A155B7">
      <w:pPr>
        <w:spacing w:after="0" w:line="240" w:lineRule="auto"/>
        <w:ind w:firstLine="720"/>
        <w:rPr>
          <w:color w:val="auto"/>
          <w:lang w:val="ms-MY"/>
        </w:rPr>
      </w:pPr>
    </w:p>
    <w:p w14:paraId="1545B738" w14:textId="6088A081" w:rsidR="00B028F5" w:rsidRPr="0095484C" w:rsidRDefault="00EE10F8" w:rsidP="00ED7A93">
      <w:pPr>
        <w:spacing w:after="0" w:line="240" w:lineRule="auto"/>
        <w:ind w:right="27" w:firstLine="720"/>
        <w:rPr>
          <w:color w:val="auto"/>
          <w:lang w:val="ms-MY"/>
        </w:rPr>
      </w:pPr>
      <w:r w:rsidRPr="0095484C">
        <w:rPr>
          <w:color w:val="auto"/>
          <w:lang w:val="ms-MY"/>
        </w:rPr>
        <w:t>Daerah Tawau mempunyai 19 buah sekolah menengah yang terdiri daripada 12 bu</w:t>
      </w:r>
      <w:r w:rsidR="009E2E35" w:rsidRPr="0095484C">
        <w:rPr>
          <w:color w:val="auto"/>
          <w:lang w:val="ms-MY"/>
        </w:rPr>
        <w:t>ah sekolah kategori bandar dan tujuh</w:t>
      </w:r>
      <w:r w:rsidRPr="0095484C">
        <w:rPr>
          <w:color w:val="auto"/>
          <w:lang w:val="ms-MY"/>
        </w:rPr>
        <w:t xml:space="preserve"> sekolah kategori luar bandar. Mengambil kira aspek keselamatan, masa dan kos penyelidikan, kajian ini hanya memilih sekolah kawasan bandar sahaja. Ini juga disebabkan faktor geografi daerah Tawau yang terdiri daripada kawasan pulau dan beberapa sekolah yang terletak jauh dari pusat bandar. </w:t>
      </w:r>
    </w:p>
    <w:p w14:paraId="38DABB5B" w14:textId="01DFDC57" w:rsidR="004162E5" w:rsidRPr="0095484C" w:rsidRDefault="00B028F5" w:rsidP="00ED7A93">
      <w:pPr>
        <w:spacing w:after="0" w:line="240" w:lineRule="auto"/>
        <w:ind w:right="27" w:firstLine="720"/>
        <w:rPr>
          <w:color w:val="auto"/>
          <w:lang w:val="ms-MY"/>
        </w:rPr>
      </w:pPr>
      <w:r w:rsidRPr="0095484C">
        <w:rPr>
          <w:color w:val="auto"/>
          <w:lang w:val="ms-MY"/>
        </w:rPr>
        <w:t>Justeru itu,</w:t>
      </w:r>
      <w:r w:rsidR="009E2E35" w:rsidRPr="0095484C">
        <w:rPr>
          <w:color w:val="auto"/>
          <w:lang w:val="ms-MY"/>
        </w:rPr>
        <w:t xml:space="preserve"> </w:t>
      </w:r>
      <w:r w:rsidR="0008779C" w:rsidRPr="0095484C">
        <w:rPr>
          <w:color w:val="auto"/>
          <w:lang w:val="ms-MY"/>
        </w:rPr>
        <w:t>kajian</w:t>
      </w:r>
      <w:r w:rsidRPr="0095484C">
        <w:rPr>
          <w:color w:val="auto"/>
          <w:lang w:val="ms-MY"/>
        </w:rPr>
        <w:t xml:space="preserve"> ini</w:t>
      </w:r>
      <w:r w:rsidR="004162E5" w:rsidRPr="0095484C">
        <w:rPr>
          <w:color w:val="auto"/>
          <w:lang w:val="ms-MY"/>
        </w:rPr>
        <w:t xml:space="preserve"> melibatkan 12 buah sekolah menengah </w:t>
      </w:r>
      <w:r w:rsidR="009C555B" w:rsidRPr="0095484C">
        <w:rPr>
          <w:color w:val="auto"/>
          <w:lang w:val="ms-MY"/>
        </w:rPr>
        <w:t xml:space="preserve">harian (biasa) mengikut </w:t>
      </w:r>
      <w:r w:rsidR="004162E5" w:rsidRPr="0095484C">
        <w:rPr>
          <w:color w:val="auto"/>
          <w:lang w:val="ms-MY"/>
        </w:rPr>
        <w:t xml:space="preserve">kategori bandar di Tawau Sabah. </w:t>
      </w:r>
      <w:r w:rsidR="00555680" w:rsidRPr="0095484C">
        <w:rPr>
          <w:color w:val="auto"/>
          <w:lang w:val="ms-MY"/>
        </w:rPr>
        <w:t>Penetapan kategori bandar adalah berdasarkan maklumat yang</w:t>
      </w:r>
      <w:r w:rsidR="00725E33" w:rsidRPr="0095484C">
        <w:rPr>
          <w:color w:val="auto"/>
          <w:lang w:val="ms-MY"/>
        </w:rPr>
        <w:t xml:space="preserve"> </w:t>
      </w:r>
      <w:r w:rsidR="009C555B" w:rsidRPr="0095484C">
        <w:rPr>
          <w:color w:val="auto"/>
          <w:lang w:val="ms-MY"/>
        </w:rPr>
        <w:t>diperolehi melalui data enrolmen K</w:t>
      </w:r>
      <w:r w:rsidR="009E2E35" w:rsidRPr="0095484C">
        <w:rPr>
          <w:color w:val="auto"/>
          <w:lang w:val="ms-MY"/>
        </w:rPr>
        <w:t xml:space="preserve">ementerian </w:t>
      </w:r>
      <w:r w:rsidR="009C555B" w:rsidRPr="0095484C">
        <w:rPr>
          <w:color w:val="auto"/>
          <w:lang w:val="ms-MY"/>
        </w:rPr>
        <w:t>P</w:t>
      </w:r>
      <w:r w:rsidR="009E2E35" w:rsidRPr="0095484C">
        <w:rPr>
          <w:color w:val="auto"/>
          <w:lang w:val="ms-MY"/>
        </w:rPr>
        <w:t xml:space="preserve">endidikan </w:t>
      </w:r>
      <w:r w:rsidR="009C555B" w:rsidRPr="0095484C">
        <w:rPr>
          <w:color w:val="auto"/>
          <w:lang w:val="ms-MY"/>
        </w:rPr>
        <w:t>M</w:t>
      </w:r>
      <w:r w:rsidR="009E2E35" w:rsidRPr="0095484C">
        <w:rPr>
          <w:color w:val="auto"/>
          <w:lang w:val="ms-MY"/>
        </w:rPr>
        <w:t>alaysia (KPM) tahun</w:t>
      </w:r>
      <w:r w:rsidR="009C555B" w:rsidRPr="0095484C">
        <w:rPr>
          <w:color w:val="auto"/>
          <w:lang w:val="ms-MY"/>
        </w:rPr>
        <w:t xml:space="preserve"> 2019</w:t>
      </w:r>
      <w:r w:rsidR="009E2E35" w:rsidRPr="0095484C">
        <w:rPr>
          <w:color w:val="auto"/>
          <w:lang w:val="ms-MY"/>
        </w:rPr>
        <w:t>.</w:t>
      </w:r>
      <w:r w:rsidR="00725E33" w:rsidRPr="0095484C">
        <w:rPr>
          <w:color w:val="auto"/>
          <w:lang w:val="ms-MY"/>
        </w:rPr>
        <w:t xml:space="preserve"> </w:t>
      </w:r>
      <w:r w:rsidR="0032352E" w:rsidRPr="0095484C">
        <w:rPr>
          <w:color w:val="auto"/>
          <w:lang w:val="ms-MY"/>
        </w:rPr>
        <w:t>Kaedah p</w:t>
      </w:r>
      <w:r w:rsidR="00EC1371" w:rsidRPr="0095484C">
        <w:rPr>
          <w:color w:val="auto"/>
          <w:lang w:val="ms-MY"/>
        </w:rPr>
        <w:t>ersampelan yang digunakan dalam kajian ini ialah persampelan rawak berstrata mengikut nisbah. S</w:t>
      </w:r>
      <w:r w:rsidR="00725E33" w:rsidRPr="0095484C">
        <w:rPr>
          <w:color w:val="auto"/>
          <w:lang w:val="ms-MY"/>
        </w:rPr>
        <w:t>emua sekolah menengah (kategori bandar) di Ta</w:t>
      </w:r>
      <w:r w:rsidR="00EC1371" w:rsidRPr="0095484C">
        <w:rPr>
          <w:color w:val="auto"/>
          <w:lang w:val="ms-MY"/>
        </w:rPr>
        <w:t xml:space="preserve">wau dipilih sesuai dengan keperluan </w:t>
      </w:r>
      <w:r w:rsidR="002A349D" w:rsidRPr="0095484C">
        <w:rPr>
          <w:color w:val="auto"/>
          <w:lang w:val="ms-MY"/>
        </w:rPr>
        <w:t xml:space="preserve">kajian </w:t>
      </w:r>
      <w:r w:rsidR="00EC1371" w:rsidRPr="0095484C">
        <w:rPr>
          <w:color w:val="auto"/>
          <w:lang w:val="ms-MY"/>
        </w:rPr>
        <w:t>untuk mewakili populasi</w:t>
      </w:r>
      <w:r w:rsidR="0032352E" w:rsidRPr="0095484C">
        <w:rPr>
          <w:color w:val="auto"/>
          <w:lang w:val="ms-MY"/>
        </w:rPr>
        <w:t xml:space="preserve"> secara rawak berstrata mengikut nisbah</w:t>
      </w:r>
      <w:r w:rsidR="00EC1371" w:rsidRPr="0095484C">
        <w:rPr>
          <w:color w:val="auto"/>
          <w:lang w:val="ms-MY"/>
        </w:rPr>
        <w:t xml:space="preserve"> </w:t>
      </w:r>
      <w:r w:rsidR="00EC1371" w:rsidRPr="0095484C">
        <w:rPr>
          <w:color w:val="auto"/>
          <w:lang w:val="ms-MY"/>
        </w:rPr>
        <w:fldChar w:fldCharType="begin" w:fldLock="1"/>
      </w:r>
      <w:r w:rsidR="007A7200" w:rsidRPr="0095484C">
        <w:rPr>
          <w:color w:val="auto"/>
          <w:lang w:val="ms-MY"/>
        </w:rPr>
        <w:instrText>ADDIN CSL_CITATION {"citationItems":[{"id":"ITEM-1","itemData":{"DOI":"10.4135/9781452272047","ISBN":"9781412952217","abstract":"Written for students taking research methods courses, this text provides a thorough overview of sampling principles. The author gives detailed, nontechnical descriptions and guidelines with limited presentation of formulas to help students reach basic research decisions, such as whether to choose a census or a sample, as well as how to select sample size and sample type. Intended for students and researchers in the social and behavioral sciences, public health research, marketing research, and related areas, the text provides nonstatisticians with the concepts and techniques they need to do quality work and make good sampling choices.","author":[{"dropping-particle":"","family":"Daniel","given":"Johnnie","non-dropping-particle":"","parse-names":false,"suffix":""}],"id":"ITEM-1","issued":{"date-parts":[["2012"]]},"publisher":"SAGE Publications, Inc.","publisher-place":"2455 Teller Road, Thousand Oaks California 91320 United States","title":"Sampling Essentials: Practical Guidelines for Making Sampling Choices","type":"book"},"uris":["http://www.mendeley.com/documents/?uuid=bb19ed85-a3a8-4ec9-a7e0-62a946be21b2"]}],"mendeley":{"formattedCitation":"(Daniel, 2012)","plainTextFormattedCitation":"(Daniel, 2012)","previouslyFormattedCitation":"(Daniel, 2012)"},"properties":{"noteIndex":0},"schema":"https://github.com/citation-style-language/schema/raw/master/csl-citation.json"}</w:instrText>
      </w:r>
      <w:r w:rsidR="00EC1371" w:rsidRPr="0095484C">
        <w:rPr>
          <w:color w:val="auto"/>
          <w:lang w:val="ms-MY"/>
        </w:rPr>
        <w:fldChar w:fldCharType="separate"/>
      </w:r>
      <w:r w:rsidR="00EC1371" w:rsidRPr="0095484C">
        <w:rPr>
          <w:noProof/>
          <w:color w:val="auto"/>
          <w:lang w:val="ms-MY"/>
        </w:rPr>
        <w:t>(Daniel, 2012)</w:t>
      </w:r>
      <w:r w:rsidR="00EC1371" w:rsidRPr="0095484C">
        <w:rPr>
          <w:color w:val="auto"/>
          <w:lang w:val="ms-MY"/>
        </w:rPr>
        <w:fldChar w:fldCharType="end"/>
      </w:r>
      <w:r w:rsidR="00725E33" w:rsidRPr="0095484C">
        <w:rPr>
          <w:color w:val="auto"/>
          <w:lang w:val="ms-MY"/>
        </w:rPr>
        <w:t xml:space="preserve">. </w:t>
      </w:r>
      <w:r w:rsidR="00C33E3E" w:rsidRPr="0095484C">
        <w:rPr>
          <w:color w:val="auto"/>
          <w:lang w:val="ms-MY"/>
        </w:rPr>
        <w:t xml:space="preserve">Seramai 328 orang </w:t>
      </w:r>
      <w:r w:rsidR="004162E5" w:rsidRPr="0095484C">
        <w:rPr>
          <w:color w:val="auto"/>
          <w:lang w:val="ms-MY"/>
        </w:rPr>
        <w:t>pelajar tingkatan empat telah dipilih</w:t>
      </w:r>
      <w:r w:rsidR="0032352E" w:rsidRPr="0095484C">
        <w:rPr>
          <w:color w:val="auto"/>
          <w:lang w:val="ms-MY"/>
        </w:rPr>
        <w:t>.</w:t>
      </w:r>
      <w:r w:rsidR="002A349D" w:rsidRPr="0095484C">
        <w:rPr>
          <w:color w:val="auto"/>
          <w:lang w:val="ms-MY"/>
        </w:rPr>
        <w:t xml:space="preserve"> </w:t>
      </w:r>
      <w:r w:rsidR="004162E5" w:rsidRPr="0095484C">
        <w:rPr>
          <w:color w:val="auto"/>
          <w:lang w:val="ms-MY"/>
        </w:rPr>
        <w:t xml:space="preserve">Ia melibatkan </w:t>
      </w:r>
      <w:r w:rsidR="002A349D" w:rsidRPr="0095484C">
        <w:rPr>
          <w:color w:val="auto"/>
          <w:lang w:val="ms-MY"/>
        </w:rPr>
        <w:t>tiga</w:t>
      </w:r>
      <w:r w:rsidR="004162E5" w:rsidRPr="0095484C">
        <w:rPr>
          <w:color w:val="auto"/>
          <w:lang w:val="ms-MY"/>
        </w:rPr>
        <w:t xml:space="preserve"> strata utama kajian iaitu aliran pelajar, </w:t>
      </w:r>
      <w:r w:rsidR="00BC3B23" w:rsidRPr="0095484C">
        <w:rPr>
          <w:color w:val="auto"/>
          <w:lang w:val="ms-MY"/>
        </w:rPr>
        <w:t>gender</w:t>
      </w:r>
      <w:r w:rsidR="004162E5" w:rsidRPr="0095484C">
        <w:rPr>
          <w:color w:val="auto"/>
          <w:lang w:val="ms-MY"/>
        </w:rPr>
        <w:t xml:space="preserve"> dan sekolah yang terlibat</w:t>
      </w:r>
      <w:r w:rsidR="00C33E3E" w:rsidRPr="0095484C">
        <w:rPr>
          <w:color w:val="auto"/>
          <w:lang w:val="ms-MY"/>
        </w:rPr>
        <w:t xml:space="preserve"> (Jadual 5 &amp; Jadual</w:t>
      </w:r>
      <w:r w:rsidR="001578FF" w:rsidRPr="0095484C">
        <w:rPr>
          <w:color w:val="auto"/>
          <w:lang w:val="ms-MY"/>
        </w:rPr>
        <w:t xml:space="preserve"> 6)</w:t>
      </w:r>
      <w:r w:rsidR="004162E5" w:rsidRPr="0095484C">
        <w:rPr>
          <w:color w:val="auto"/>
          <w:lang w:val="ms-MY"/>
        </w:rPr>
        <w:t xml:space="preserve">. </w:t>
      </w:r>
      <w:r w:rsidR="00060495" w:rsidRPr="0095484C">
        <w:rPr>
          <w:color w:val="auto"/>
          <w:lang w:val="ms-MY"/>
        </w:rPr>
        <w:t>P</w:t>
      </w:r>
      <w:r w:rsidR="00FF528D" w:rsidRPr="0095484C">
        <w:rPr>
          <w:color w:val="auto"/>
          <w:lang w:val="ms-MY"/>
        </w:rPr>
        <w:t xml:space="preserve">erisian Microsoft Excel 2016 digunakan </w:t>
      </w:r>
      <w:r w:rsidR="00060495" w:rsidRPr="0095484C">
        <w:rPr>
          <w:color w:val="auto"/>
          <w:lang w:val="ms-MY"/>
        </w:rPr>
        <w:t xml:space="preserve">untuk memenuhi keperluan pemilihan mengikut nisbah berdasarkan strata </w:t>
      </w:r>
      <w:r w:rsidR="002A349D" w:rsidRPr="0095484C">
        <w:rPr>
          <w:color w:val="auto"/>
          <w:lang w:val="ms-MY"/>
        </w:rPr>
        <w:t>pemilihan sampel</w:t>
      </w:r>
      <w:r w:rsidR="00C33E3E" w:rsidRPr="0095484C">
        <w:rPr>
          <w:color w:val="auto"/>
          <w:lang w:val="ms-MY"/>
        </w:rPr>
        <w:t xml:space="preserve">. </w:t>
      </w:r>
    </w:p>
    <w:p w14:paraId="0414A065" w14:textId="0EBE6633" w:rsidR="00C33E3E" w:rsidRPr="0095484C" w:rsidRDefault="00C33E3E" w:rsidP="00ED7A93">
      <w:pPr>
        <w:spacing w:after="0" w:line="240" w:lineRule="auto"/>
        <w:ind w:right="27" w:firstLine="720"/>
        <w:rPr>
          <w:color w:val="auto"/>
          <w:lang w:val="ms-MY"/>
        </w:rPr>
      </w:pPr>
      <w:r w:rsidRPr="0095484C">
        <w:rPr>
          <w:color w:val="auto"/>
          <w:lang w:val="ms-MY"/>
        </w:rPr>
        <w:t xml:space="preserve">Pemilihan bilangan sampel pula ditentukan berdasarkan jadual penentuan saiz sampel yang dikemukakan oleh </w:t>
      </w:r>
      <w:r w:rsidRPr="0095484C">
        <w:rPr>
          <w:color w:val="auto"/>
          <w:lang w:val="ms-MY"/>
        </w:rPr>
        <w:fldChar w:fldCharType="begin" w:fldLock="1"/>
      </w:r>
      <w:r w:rsidR="00057A62" w:rsidRPr="0095484C">
        <w:rPr>
          <w:color w:val="auto"/>
          <w:lang w:val="ms-MY"/>
        </w:rPr>
        <w:instrText>ADDIN CSL_CITATION {"citationItems":[{"id":"ITEM-1","itemData":{"author":[{"dropping-particle":"V","family":"Krejcie","given":"Robert","non-dropping-particle":"","parse-names":false,"suffix":""},{"dropping-particle":"","family":"Morgan","given":"Daryle W","non-dropping-particle":"","parse-names":false,"suffix":""}],"container-title":"Educational And Psychological Measurement","id":"ITEM-1","issued":{"date-parts":[["1970"]]},"page":"607-610","title":"Determining Sample Size for Research Activities","type":"article-journal","volume":"38"},"uris":["http://www.mendeley.com/documents/?uuid=6d894eb5-8fe0-417e-88e9-ad4182e3d27b"]}],"mendeley":{"formattedCitation":"(Krejcie &amp; Morgan, 1970)","manualFormatting":"Krejcie dan Morgan (1970)","plainTextFormattedCitation":"(Krejcie &amp; Morgan, 1970)","previouslyFormattedCitation":"(Krejcie &amp; Morgan, 1970)"},"properties":{"noteIndex":0},"schema":"https://github.com/citation-style-language/schema/raw/master/csl-citation.json"}</w:instrText>
      </w:r>
      <w:r w:rsidRPr="0095484C">
        <w:rPr>
          <w:color w:val="auto"/>
          <w:lang w:val="ms-MY"/>
        </w:rPr>
        <w:fldChar w:fldCharType="separate"/>
      </w:r>
      <w:r w:rsidRPr="0095484C">
        <w:rPr>
          <w:noProof/>
          <w:color w:val="auto"/>
          <w:lang w:val="ms-MY"/>
        </w:rPr>
        <w:t>Krejcie dan Morgan (1970)</w:t>
      </w:r>
      <w:r w:rsidRPr="0095484C">
        <w:rPr>
          <w:color w:val="auto"/>
          <w:lang w:val="ms-MY"/>
        </w:rPr>
        <w:fldChar w:fldCharType="end"/>
      </w:r>
      <w:r w:rsidRPr="0095484C">
        <w:rPr>
          <w:color w:val="auto"/>
          <w:lang w:val="ms-MY"/>
        </w:rPr>
        <w:t>. Maka, S=328 daripada keseluruhan populasi N=2234. Seterusnya, sampel kajian dipilih secara persampelan rawak mudah sistematik menggunakan perisian Microsoft Excel 2016. Setiap sampel dipilih secara sistematik menggunakan penentuan algoritma yang telah diprogram dalam perisian Microsoft Excel 2016.</w:t>
      </w:r>
    </w:p>
    <w:p w14:paraId="1A20C02F" w14:textId="77777777" w:rsidR="00C33E3E" w:rsidRDefault="00C33E3E" w:rsidP="00A155B7">
      <w:pPr>
        <w:spacing w:after="0" w:line="240" w:lineRule="auto"/>
        <w:ind w:firstLine="720"/>
        <w:rPr>
          <w:color w:val="auto"/>
          <w:lang w:val="ms-MY"/>
        </w:rPr>
      </w:pPr>
    </w:p>
    <w:p w14:paraId="3F7A96C6" w14:textId="77777777" w:rsidR="006738F8" w:rsidRDefault="006738F8" w:rsidP="00A155B7">
      <w:pPr>
        <w:spacing w:after="0" w:line="240" w:lineRule="auto"/>
        <w:ind w:firstLine="720"/>
        <w:rPr>
          <w:color w:val="auto"/>
          <w:lang w:val="ms-MY"/>
        </w:rPr>
      </w:pPr>
    </w:p>
    <w:p w14:paraId="5CF712D4" w14:textId="77777777" w:rsidR="006738F8" w:rsidRDefault="006738F8" w:rsidP="00A155B7">
      <w:pPr>
        <w:spacing w:after="0" w:line="240" w:lineRule="auto"/>
        <w:ind w:firstLine="720"/>
        <w:rPr>
          <w:color w:val="auto"/>
          <w:lang w:val="ms-MY"/>
        </w:rPr>
      </w:pPr>
    </w:p>
    <w:p w14:paraId="0D9A343F" w14:textId="77777777" w:rsidR="006738F8" w:rsidRDefault="006738F8" w:rsidP="00A155B7">
      <w:pPr>
        <w:spacing w:after="0" w:line="240" w:lineRule="auto"/>
        <w:ind w:firstLine="720"/>
        <w:rPr>
          <w:color w:val="auto"/>
          <w:lang w:val="ms-MY"/>
        </w:rPr>
      </w:pPr>
    </w:p>
    <w:p w14:paraId="6FD31792" w14:textId="77777777" w:rsidR="006738F8" w:rsidRDefault="006738F8" w:rsidP="00A155B7">
      <w:pPr>
        <w:spacing w:after="0" w:line="240" w:lineRule="auto"/>
        <w:ind w:firstLine="720"/>
        <w:rPr>
          <w:color w:val="auto"/>
          <w:lang w:val="ms-MY"/>
        </w:rPr>
      </w:pPr>
    </w:p>
    <w:p w14:paraId="103C2F35" w14:textId="77777777" w:rsidR="006738F8" w:rsidRDefault="006738F8" w:rsidP="00A155B7">
      <w:pPr>
        <w:spacing w:after="0" w:line="240" w:lineRule="auto"/>
        <w:ind w:firstLine="720"/>
        <w:rPr>
          <w:color w:val="auto"/>
          <w:lang w:val="ms-MY"/>
        </w:rPr>
      </w:pPr>
    </w:p>
    <w:p w14:paraId="6FEBBEC5" w14:textId="77777777" w:rsidR="006738F8" w:rsidRDefault="006738F8" w:rsidP="00A155B7">
      <w:pPr>
        <w:spacing w:after="0" w:line="240" w:lineRule="auto"/>
        <w:ind w:firstLine="720"/>
        <w:rPr>
          <w:color w:val="auto"/>
          <w:lang w:val="ms-MY"/>
        </w:rPr>
      </w:pPr>
    </w:p>
    <w:p w14:paraId="42028673" w14:textId="77777777" w:rsidR="006738F8" w:rsidRDefault="006738F8" w:rsidP="00A155B7">
      <w:pPr>
        <w:spacing w:after="0" w:line="240" w:lineRule="auto"/>
        <w:ind w:firstLine="720"/>
        <w:rPr>
          <w:color w:val="auto"/>
          <w:lang w:val="ms-MY"/>
        </w:rPr>
      </w:pPr>
    </w:p>
    <w:p w14:paraId="0728F256" w14:textId="77777777" w:rsidR="006738F8" w:rsidRDefault="006738F8" w:rsidP="00A155B7">
      <w:pPr>
        <w:spacing w:after="0" w:line="240" w:lineRule="auto"/>
        <w:ind w:firstLine="720"/>
        <w:rPr>
          <w:b/>
          <w:color w:val="auto"/>
          <w:sz w:val="20"/>
          <w:szCs w:val="20"/>
          <w:lang w:val="ms-MY"/>
        </w:rPr>
      </w:pPr>
      <w:r>
        <w:rPr>
          <w:b/>
          <w:color w:val="auto"/>
          <w:sz w:val="20"/>
          <w:szCs w:val="20"/>
          <w:lang w:val="ms-MY"/>
        </w:rPr>
        <w:br w:type="page"/>
      </w:r>
    </w:p>
    <w:p w14:paraId="351A6715" w14:textId="22A0A00E" w:rsidR="002D74F9" w:rsidRPr="0095484C" w:rsidRDefault="002D74F9" w:rsidP="00A155B7">
      <w:pPr>
        <w:spacing w:after="0" w:line="240" w:lineRule="auto"/>
        <w:ind w:firstLine="720"/>
        <w:rPr>
          <w:color w:val="auto"/>
          <w:sz w:val="20"/>
          <w:szCs w:val="20"/>
          <w:lang w:val="ms-MY"/>
        </w:rPr>
      </w:pPr>
      <w:r w:rsidRPr="0095484C">
        <w:rPr>
          <w:b/>
          <w:color w:val="auto"/>
          <w:sz w:val="20"/>
          <w:szCs w:val="20"/>
          <w:lang w:val="ms-MY"/>
        </w:rPr>
        <w:lastRenderedPageBreak/>
        <w:t xml:space="preserve">Jadual </w:t>
      </w:r>
      <w:r w:rsidR="00EB2BCC" w:rsidRPr="0095484C">
        <w:rPr>
          <w:b/>
          <w:color w:val="auto"/>
          <w:sz w:val="20"/>
          <w:szCs w:val="20"/>
          <w:lang w:val="ms-MY"/>
        </w:rPr>
        <w:t>5</w:t>
      </w:r>
      <w:r w:rsidRPr="0095484C">
        <w:rPr>
          <w:b/>
          <w:color w:val="auto"/>
          <w:sz w:val="20"/>
          <w:szCs w:val="20"/>
          <w:lang w:val="ms-MY"/>
        </w:rPr>
        <w:t xml:space="preserve">. </w:t>
      </w:r>
      <w:r w:rsidR="002A349D" w:rsidRPr="0095484C">
        <w:rPr>
          <w:color w:val="auto"/>
          <w:sz w:val="20"/>
          <w:szCs w:val="20"/>
          <w:lang w:val="ms-MY"/>
        </w:rPr>
        <w:t>Bilangan sampel kajian mengikut sekolah dan jantina (a</w:t>
      </w:r>
      <w:r w:rsidRPr="0095484C">
        <w:rPr>
          <w:color w:val="auto"/>
          <w:sz w:val="20"/>
          <w:szCs w:val="20"/>
          <w:lang w:val="ms-MY"/>
        </w:rPr>
        <w:t>liran kemanusiaan</w:t>
      </w:r>
      <w:r w:rsidR="002A349D" w:rsidRPr="0095484C">
        <w:rPr>
          <w:color w:val="auto"/>
          <w:sz w:val="20"/>
          <w:szCs w:val="20"/>
          <w:lang w:val="ms-MY"/>
        </w:rPr>
        <w:t>)</w:t>
      </w:r>
    </w:p>
    <w:p w14:paraId="6EFACF91" w14:textId="26F9D4B4" w:rsidR="002D74F9" w:rsidRPr="0095484C" w:rsidRDefault="002D74F9" w:rsidP="00A155B7">
      <w:pPr>
        <w:spacing w:after="0" w:line="240" w:lineRule="auto"/>
        <w:ind w:firstLine="720"/>
        <w:rPr>
          <w:color w:val="auto"/>
          <w:lang w:val="ms-MY"/>
        </w:rPr>
      </w:pPr>
    </w:p>
    <w:tbl>
      <w:tblPr>
        <w:tblW w:w="9061" w:type="dxa"/>
        <w:jc w:val="center"/>
        <w:tblLook w:val="04A0" w:firstRow="1" w:lastRow="0" w:firstColumn="1" w:lastColumn="0" w:noHBand="0" w:noVBand="1"/>
      </w:tblPr>
      <w:tblGrid>
        <w:gridCol w:w="511"/>
        <w:gridCol w:w="2602"/>
        <w:gridCol w:w="1157"/>
        <w:gridCol w:w="516"/>
        <w:gridCol w:w="516"/>
        <w:gridCol w:w="516"/>
        <w:gridCol w:w="666"/>
        <w:gridCol w:w="658"/>
        <w:gridCol w:w="8"/>
        <w:gridCol w:w="1028"/>
        <w:gridCol w:w="930"/>
      </w:tblGrid>
      <w:tr w:rsidR="00A00591" w:rsidRPr="00847416" w14:paraId="0174DE40" w14:textId="08AE20CC" w:rsidTr="00A00591">
        <w:trPr>
          <w:trHeight w:val="276"/>
          <w:jc w:val="center"/>
        </w:trPr>
        <w:tc>
          <w:tcPr>
            <w:tcW w:w="511" w:type="dxa"/>
            <w:vMerge w:val="restart"/>
            <w:tcBorders>
              <w:top w:val="single" w:sz="4" w:space="0" w:color="auto"/>
            </w:tcBorders>
            <w:shd w:val="clear" w:color="000000" w:fill="9ABCE6"/>
            <w:noWrap/>
            <w:vAlign w:val="center"/>
            <w:hideMark/>
          </w:tcPr>
          <w:p w14:paraId="0DEAD1E9" w14:textId="03308BB8" w:rsidR="00A00591" w:rsidRPr="00847416" w:rsidRDefault="00A00591" w:rsidP="00A155B7">
            <w:pPr>
              <w:spacing w:after="0" w:line="240" w:lineRule="auto"/>
              <w:ind w:right="0" w:firstLine="0"/>
              <w:rPr>
                <w:b/>
                <w:color w:val="auto"/>
                <w:sz w:val="20"/>
                <w:szCs w:val="20"/>
                <w:lang w:val="ms-MY"/>
              </w:rPr>
            </w:pPr>
            <w:r w:rsidRPr="00847416">
              <w:rPr>
                <w:b/>
                <w:color w:val="auto"/>
                <w:sz w:val="20"/>
                <w:szCs w:val="20"/>
                <w:lang w:val="ms-MY"/>
              </w:rPr>
              <w:t>Bil.</w:t>
            </w:r>
          </w:p>
        </w:tc>
        <w:tc>
          <w:tcPr>
            <w:tcW w:w="2602" w:type="dxa"/>
            <w:vMerge w:val="restart"/>
            <w:tcBorders>
              <w:top w:val="single" w:sz="4" w:space="0" w:color="auto"/>
            </w:tcBorders>
            <w:shd w:val="clear" w:color="000000" w:fill="9ABCE6"/>
            <w:vAlign w:val="center"/>
            <w:hideMark/>
          </w:tcPr>
          <w:p w14:paraId="04838C40" w14:textId="18F21115" w:rsidR="00A00591" w:rsidRPr="00847416" w:rsidRDefault="00A00591" w:rsidP="00A155B7">
            <w:pPr>
              <w:spacing w:after="0" w:line="240" w:lineRule="auto"/>
              <w:ind w:right="0" w:firstLine="0"/>
              <w:rPr>
                <w:b/>
                <w:color w:val="auto"/>
                <w:sz w:val="20"/>
                <w:szCs w:val="20"/>
                <w:lang w:val="ms-MY"/>
              </w:rPr>
            </w:pPr>
            <w:r w:rsidRPr="00847416">
              <w:rPr>
                <w:b/>
                <w:color w:val="auto"/>
                <w:sz w:val="20"/>
                <w:szCs w:val="20"/>
                <w:lang w:val="ms-MY"/>
              </w:rPr>
              <w:t>Nama Sekolah</w:t>
            </w:r>
          </w:p>
        </w:tc>
        <w:tc>
          <w:tcPr>
            <w:tcW w:w="1157" w:type="dxa"/>
            <w:tcBorders>
              <w:top w:val="single" w:sz="4" w:space="0" w:color="auto"/>
            </w:tcBorders>
            <w:shd w:val="clear" w:color="000000" w:fill="9ABCE6"/>
            <w:noWrap/>
            <w:vAlign w:val="bottom"/>
            <w:hideMark/>
          </w:tcPr>
          <w:p w14:paraId="5C13DF92" w14:textId="6C9ED44F" w:rsidR="00A00591" w:rsidRPr="00847416" w:rsidRDefault="00A00591" w:rsidP="00A00591">
            <w:pPr>
              <w:spacing w:after="0" w:line="240" w:lineRule="auto"/>
              <w:ind w:right="0" w:firstLine="0"/>
              <w:jc w:val="center"/>
              <w:rPr>
                <w:b/>
                <w:color w:val="auto"/>
                <w:sz w:val="20"/>
                <w:szCs w:val="20"/>
                <w:lang w:val="ms-MY"/>
              </w:rPr>
            </w:pPr>
          </w:p>
        </w:tc>
        <w:tc>
          <w:tcPr>
            <w:tcW w:w="2825" w:type="dxa"/>
            <w:gridSpan w:val="5"/>
            <w:tcBorders>
              <w:top w:val="single" w:sz="4" w:space="0" w:color="auto"/>
              <w:bottom w:val="single" w:sz="4" w:space="0" w:color="auto"/>
            </w:tcBorders>
            <w:shd w:val="clear" w:color="000000" w:fill="9ABCE6"/>
            <w:vAlign w:val="bottom"/>
          </w:tcPr>
          <w:p w14:paraId="367E7CA1" w14:textId="3BE21DD2" w:rsidR="00A00591" w:rsidRPr="00847416" w:rsidRDefault="00A00591" w:rsidP="00A00591">
            <w:pPr>
              <w:spacing w:after="0" w:line="240" w:lineRule="auto"/>
              <w:ind w:left="15" w:right="0" w:firstLine="0"/>
              <w:jc w:val="center"/>
              <w:rPr>
                <w:b/>
                <w:color w:val="auto"/>
                <w:sz w:val="20"/>
                <w:szCs w:val="20"/>
                <w:lang w:val="ms-MY"/>
              </w:rPr>
            </w:pPr>
            <w:r w:rsidRPr="00847416">
              <w:rPr>
                <w:b/>
                <w:color w:val="auto"/>
                <w:sz w:val="20"/>
                <w:szCs w:val="20"/>
                <w:lang w:val="ms-MY"/>
              </w:rPr>
              <w:t>Subpopulasi Kajian</w:t>
            </w:r>
          </w:p>
        </w:tc>
        <w:tc>
          <w:tcPr>
            <w:tcW w:w="1966" w:type="dxa"/>
            <w:gridSpan w:val="3"/>
            <w:tcBorders>
              <w:top w:val="single" w:sz="4" w:space="0" w:color="auto"/>
              <w:bottom w:val="single" w:sz="4" w:space="0" w:color="auto"/>
            </w:tcBorders>
            <w:shd w:val="clear" w:color="000000" w:fill="9ABCE6"/>
            <w:vAlign w:val="bottom"/>
          </w:tcPr>
          <w:p w14:paraId="1B2CE3CA" w14:textId="083A0FD8" w:rsidR="00A00591" w:rsidRPr="00847416" w:rsidRDefault="00A00591" w:rsidP="00A00591">
            <w:pPr>
              <w:spacing w:after="0" w:line="240" w:lineRule="auto"/>
              <w:ind w:right="0" w:firstLine="0"/>
              <w:jc w:val="center"/>
              <w:rPr>
                <w:b/>
                <w:color w:val="auto"/>
                <w:sz w:val="20"/>
                <w:szCs w:val="20"/>
                <w:lang w:val="ms-MY"/>
              </w:rPr>
            </w:pPr>
            <w:r w:rsidRPr="00847416">
              <w:rPr>
                <w:b/>
                <w:color w:val="auto"/>
                <w:sz w:val="20"/>
                <w:szCs w:val="20"/>
                <w:lang w:val="ms-MY"/>
              </w:rPr>
              <w:t>Sampel Kajian</w:t>
            </w:r>
          </w:p>
        </w:tc>
      </w:tr>
      <w:tr w:rsidR="00261EF0" w:rsidRPr="0095484C" w14:paraId="362A4398" w14:textId="77777777" w:rsidTr="00A00591">
        <w:trPr>
          <w:trHeight w:val="792"/>
          <w:jc w:val="center"/>
        </w:trPr>
        <w:tc>
          <w:tcPr>
            <w:tcW w:w="511" w:type="dxa"/>
            <w:vMerge/>
            <w:tcBorders>
              <w:bottom w:val="single" w:sz="4" w:space="0" w:color="auto"/>
            </w:tcBorders>
            <w:vAlign w:val="center"/>
            <w:hideMark/>
          </w:tcPr>
          <w:p w14:paraId="7B7EFA8A" w14:textId="77777777" w:rsidR="002D74F9" w:rsidRPr="0095484C" w:rsidRDefault="002D74F9" w:rsidP="00A155B7">
            <w:pPr>
              <w:spacing w:after="0" w:line="240" w:lineRule="auto"/>
              <w:ind w:right="0" w:firstLine="0"/>
              <w:rPr>
                <w:color w:val="auto"/>
                <w:sz w:val="20"/>
                <w:szCs w:val="20"/>
                <w:lang w:val="ms-MY"/>
              </w:rPr>
            </w:pPr>
          </w:p>
        </w:tc>
        <w:tc>
          <w:tcPr>
            <w:tcW w:w="2602" w:type="dxa"/>
            <w:vMerge/>
            <w:tcBorders>
              <w:bottom w:val="single" w:sz="4" w:space="0" w:color="auto"/>
            </w:tcBorders>
            <w:vAlign w:val="center"/>
            <w:hideMark/>
          </w:tcPr>
          <w:p w14:paraId="515E704D" w14:textId="77777777" w:rsidR="002D74F9" w:rsidRPr="0095484C" w:rsidRDefault="002D74F9" w:rsidP="00A155B7">
            <w:pPr>
              <w:spacing w:after="0" w:line="240" w:lineRule="auto"/>
              <w:ind w:right="0" w:firstLine="0"/>
              <w:rPr>
                <w:color w:val="auto"/>
                <w:sz w:val="20"/>
                <w:szCs w:val="20"/>
                <w:lang w:val="ms-MY"/>
              </w:rPr>
            </w:pPr>
          </w:p>
        </w:tc>
        <w:tc>
          <w:tcPr>
            <w:tcW w:w="1157" w:type="dxa"/>
            <w:tcBorders>
              <w:bottom w:val="single" w:sz="4" w:space="0" w:color="auto"/>
            </w:tcBorders>
            <w:shd w:val="clear" w:color="000000" w:fill="9ABCE6"/>
            <w:vAlign w:val="center"/>
            <w:hideMark/>
          </w:tcPr>
          <w:p w14:paraId="2F071C34" w14:textId="0DE7E46C" w:rsidR="002D74F9" w:rsidRPr="00847416" w:rsidRDefault="007E376F" w:rsidP="00C94EB9">
            <w:pPr>
              <w:spacing w:after="0" w:line="240" w:lineRule="auto"/>
              <w:ind w:right="0" w:firstLine="0"/>
              <w:jc w:val="center"/>
              <w:rPr>
                <w:b/>
                <w:color w:val="auto"/>
                <w:sz w:val="20"/>
                <w:szCs w:val="20"/>
                <w:lang w:val="ms-MY"/>
              </w:rPr>
            </w:pPr>
            <w:r w:rsidRPr="00847416">
              <w:rPr>
                <w:b/>
                <w:color w:val="auto"/>
                <w:sz w:val="20"/>
                <w:szCs w:val="20"/>
                <w:lang w:val="ms-MY"/>
              </w:rPr>
              <w:t>Jumlah Murid</w:t>
            </w:r>
          </w:p>
        </w:tc>
        <w:tc>
          <w:tcPr>
            <w:tcW w:w="469" w:type="dxa"/>
            <w:tcBorders>
              <w:top w:val="single" w:sz="4" w:space="0" w:color="auto"/>
              <w:left w:val="nil"/>
              <w:bottom w:val="single" w:sz="4" w:space="0" w:color="auto"/>
            </w:tcBorders>
            <w:shd w:val="clear" w:color="000000" w:fill="9ABCE6"/>
            <w:vAlign w:val="center"/>
            <w:hideMark/>
          </w:tcPr>
          <w:p w14:paraId="3ED1D5C0" w14:textId="77777777" w:rsidR="002D74F9" w:rsidRPr="00847416" w:rsidRDefault="002D74F9" w:rsidP="00C94EB9">
            <w:pPr>
              <w:spacing w:after="0" w:line="240" w:lineRule="auto"/>
              <w:ind w:right="0" w:firstLine="0"/>
              <w:jc w:val="center"/>
              <w:rPr>
                <w:b/>
                <w:color w:val="auto"/>
                <w:sz w:val="20"/>
                <w:szCs w:val="20"/>
                <w:lang w:val="ms-MY"/>
              </w:rPr>
            </w:pPr>
            <w:r w:rsidRPr="00847416">
              <w:rPr>
                <w:b/>
                <w:color w:val="auto"/>
                <w:sz w:val="20"/>
                <w:szCs w:val="20"/>
                <w:lang w:val="ms-MY"/>
              </w:rPr>
              <w:t>%</w:t>
            </w:r>
          </w:p>
        </w:tc>
        <w:tc>
          <w:tcPr>
            <w:tcW w:w="516" w:type="dxa"/>
            <w:tcBorders>
              <w:top w:val="single" w:sz="4" w:space="0" w:color="auto"/>
              <w:bottom w:val="single" w:sz="4" w:space="0" w:color="auto"/>
            </w:tcBorders>
            <w:shd w:val="clear" w:color="000000" w:fill="9ABCE6"/>
            <w:vAlign w:val="center"/>
            <w:hideMark/>
          </w:tcPr>
          <w:p w14:paraId="1301FEF2" w14:textId="77777777" w:rsidR="002D74F9" w:rsidRPr="00847416" w:rsidRDefault="002D74F9" w:rsidP="00C94EB9">
            <w:pPr>
              <w:spacing w:after="0" w:line="240" w:lineRule="auto"/>
              <w:ind w:right="0" w:firstLine="0"/>
              <w:jc w:val="center"/>
              <w:rPr>
                <w:b/>
                <w:color w:val="auto"/>
                <w:sz w:val="20"/>
                <w:szCs w:val="20"/>
                <w:lang w:val="ms-MY"/>
              </w:rPr>
            </w:pPr>
            <w:r w:rsidRPr="00847416">
              <w:rPr>
                <w:b/>
                <w:color w:val="auto"/>
                <w:sz w:val="20"/>
                <w:szCs w:val="20"/>
                <w:lang w:val="ms-MY"/>
              </w:rPr>
              <w:t>L</w:t>
            </w:r>
          </w:p>
        </w:tc>
        <w:tc>
          <w:tcPr>
            <w:tcW w:w="516" w:type="dxa"/>
            <w:tcBorders>
              <w:top w:val="single" w:sz="4" w:space="0" w:color="auto"/>
              <w:bottom w:val="single" w:sz="4" w:space="0" w:color="auto"/>
            </w:tcBorders>
            <w:shd w:val="clear" w:color="000000" w:fill="9ABCE6"/>
            <w:vAlign w:val="center"/>
            <w:hideMark/>
          </w:tcPr>
          <w:p w14:paraId="4E9E355F" w14:textId="77777777" w:rsidR="002D74F9" w:rsidRPr="00847416" w:rsidRDefault="002D74F9" w:rsidP="00C94EB9">
            <w:pPr>
              <w:spacing w:after="0" w:line="240" w:lineRule="auto"/>
              <w:ind w:right="0" w:firstLine="0"/>
              <w:jc w:val="center"/>
              <w:rPr>
                <w:b/>
                <w:color w:val="auto"/>
                <w:sz w:val="20"/>
                <w:szCs w:val="20"/>
                <w:lang w:val="ms-MY"/>
              </w:rPr>
            </w:pPr>
            <w:r w:rsidRPr="00847416">
              <w:rPr>
                <w:b/>
                <w:color w:val="auto"/>
                <w:sz w:val="20"/>
                <w:szCs w:val="20"/>
                <w:lang w:val="ms-MY"/>
              </w:rPr>
              <w:t>P</w:t>
            </w:r>
          </w:p>
        </w:tc>
        <w:tc>
          <w:tcPr>
            <w:tcW w:w="666" w:type="dxa"/>
            <w:tcBorders>
              <w:top w:val="single" w:sz="4" w:space="0" w:color="auto"/>
              <w:bottom w:val="single" w:sz="4" w:space="0" w:color="auto"/>
            </w:tcBorders>
            <w:shd w:val="clear" w:color="000000" w:fill="9ABCE6"/>
            <w:vAlign w:val="center"/>
            <w:hideMark/>
          </w:tcPr>
          <w:p w14:paraId="267264D7" w14:textId="77777777" w:rsidR="002D74F9" w:rsidRPr="00847416" w:rsidRDefault="002D74F9" w:rsidP="00C94EB9">
            <w:pPr>
              <w:spacing w:after="0" w:line="240" w:lineRule="auto"/>
              <w:ind w:right="0" w:firstLine="0"/>
              <w:jc w:val="center"/>
              <w:rPr>
                <w:b/>
                <w:color w:val="auto"/>
                <w:sz w:val="20"/>
                <w:szCs w:val="20"/>
                <w:lang w:val="ms-MY"/>
              </w:rPr>
            </w:pPr>
            <w:r w:rsidRPr="00847416">
              <w:rPr>
                <w:b/>
                <w:color w:val="auto"/>
                <w:sz w:val="20"/>
                <w:szCs w:val="20"/>
                <w:lang w:val="ms-MY"/>
              </w:rPr>
              <w:t>L</w:t>
            </w:r>
          </w:p>
        </w:tc>
        <w:tc>
          <w:tcPr>
            <w:tcW w:w="666" w:type="dxa"/>
            <w:gridSpan w:val="2"/>
            <w:tcBorders>
              <w:top w:val="single" w:sz="4" w:space="0" w:color="auto"/>
              <w:bottom w:val="single" w:sz="4" w:space="0" w:color="auto"/>
            </w:tcBorders>
            <w:shd w:val="clear" w:color="000000" w:fill="9ABCE6"/>
            <w:vAlign w:val="center"/>
            <w:hideMark/>
          </w:tcPr>
          <w:p w14:paraId="0D935218" w14:textId="77777777" w:rsidR="002D74F9" w:rsidRPr="00847416" w:rsidRDefault="002D74F9" w:rsidP="00C94EB9">
            <w:pPr>
              <w:spacing w:after="0" w:line="240" w:lineRule="auto"/>
              <w:ind w:right="0" w:firstLine="0"/>
              <w:jc w:val="center"/>
              <w:rPr>
                <w:b/>
                <w:color w:val="auto"/>
                <w:sz w:val="20"/>
                <w:szCs w:val="20"/>
                <w:lang w:val="ms-MY"/>
              </w:rPr>
            </w:pPr>
            <w:r w:rsidRPr="00847416">
              <w:rPr>
                <w:b/>
                <w:color w:val="auto"/>
                <w:sz w:val="20"/>
                <w:szCs w:val="20"/>
                <w:lang w:val="ms-MY"/>
              </w:rPr>
              <w:t>P</w:t>
            </w:r>
          </w:p>
        </w:tc>
        <w:tc>
          <w:tcPr>
            <w:tcW w:w="1028" w:type="dxa"/>
            <w:tcBorders>
              <w:top w:val="single" w:sz="4" w:space="0" w:color="auto"/>
              <w:bottom w:val="single" w:sz="4" w:space="0" w:color="auto"/>
            </w:tcBorders>
            <w:shd w:val="clear" w:color="000000" w:fill="9ABCE6"/>
            <w:vAlign w:val="center"/>
            <w:hideMark/>
          </w:tcPr>
          <w:p w14:paraId="67C108DB" w14:textId="79A94980" w:rsidR="002D74F9" w:rsidRPr="00847416" w:rsidRDefault="007E376F" w:rsidP="00C94EB9">
            <w:pPr>
              <w:spacing w:after="0" w:line="240" w:lineRule="auto"/>
              <w:ind w:right="0" w:firstLine="0"/>
              <w:jc w:val="center"/>
              <w:rPr>
                <w:b/>
                <w:color w:val="auto"/>
                <w:sz w:val="20"/>
                <w:szCs w:val="20"/>
                <w:lang w:val="ms-MY"/>
              </w:rPr>
            </w:pPr>
            <w:r w:rsidRPr="00847416">
              <w:rPr>
                <w:b/>
                <w:color w:val="auto"/>
                <w:sz w:val="20"/>
                <w:szCs w:val="20"/>
                <w:lang w:val="ms-MY"/>
              </w:rPr>
              <w:t>Jumlah Sampel</w:t>
            </w:r>
          </w:p>
        </w:tc>
        <w:tc>
          <w:tcPr>
            <w:tcW w:w="930" w:type="dxa"/>
            <w:tcBorders>
              <w:top w:val="single" w:sz="4" w:space="0" w:color="auto"/>
              <w:bottom w:val="single" w:sz="4" w:space="0" w:color="auto"/>
            </w:tcBorders>
            <w:shd w:val="clear" w:color="000000" w:fill="9ABCE6"/>
            <w:vAlign w:val="center"/>
            <w:hideMark/>
          </w:tcPr>
          <w:p w14:paraId="737DA4DA" w14:textId="1226777C" w:rsidR="002D74F9" w:rsidRPr="00847416" w:rsidRDefault="007E376F" w:rsidP="00C94EB9">
            <w:pPr>
              <w:spacing w:after="0" w:line="240" w:lineRule="auto"/>
              <w:ind w:right="0" w:firstLine="0"/>
              <w:jc w:val="center"/>
              <w:rPr>
                <w:b/>
                <w:color w:val="auto"/>
                <w:sz w:val="20"/>
                <w:szCs w:val="20"/>
                <w:lang w:val="ms-MY"/>
              </w:rPr>
            </w:pPr>
            <w:r w:rsidRPr="00847416">
              <w:rPr>
                <w:b/>
                <w:bCs/>
                <w:color w:val="auto"/>
                <w:sz w:val="20"/>
                <w:szCs w:val="20"/>
                <w:lang w:val="ms-MY"/>
              </w:rPr>
              <w:t>%</w:t>
            </w:r>
            <w:r w:rsidRPr="00847416">
              <w:rPr>
                <w:b/>
                <w:color w:val="auto"/>
                <w:sz w:val="20"/>
                <w:szCs w:val="20"/>
                <w:lang w:val="ms-MY"/>
              </w:rPr>
              <w:t xml:space="preserve"> Sampel</w:t>
            </w:r>
          </w:p>
        </w:tc>
      </w:tr>
      <w:tr w:rsidR="00A00591" w:rsidRPr="0095484C" w14:paraId="11C67A28" w14:textId="77777777" w:rsidTr="00A00591">
        <w:trPr>
          <w:trHeight w:val="264"/>
          <w:jc w:val="center"/>
        </w:trPr>
        <w:tc>
          <w:tcPr>
            <w:tcW w:w="511" w:type="dxa"/>
            <w:tcBorders>
              <w:top w:val="single" w:sz="4" w:space="0" w:color="auto"/>
            </w:tcBorders>
            <w:shd w:val="clear" w:color="auto" w:fill="auto"/>
            <w:noWrap/>
            <w:hideMark/>
          </w:tcPr>
          <w:p w14:paraId="7D4F7072" w14:textId="77777777" w:rsidR="00A00591" w:rsidRPr="0095484C" w:rsidRDefault="00A00591" w:rsidP="00A00591">
            <w:pPr>
              <w:spacing w:after="0" w:line="240" w:lineRule="auto"/>
              <w:ind w:right="0" w:firstLine="0"/>
              <w:rPr>
                <w:color w:val="auto"/>
                <w:sz w:val="20"/>
                <w:szCs w:val="20"/>
                <w:lang w:val="ms-MY"/>
              </w:rPr>
            </w:pPr>
            <w:r w:rsidRPr="0095484C">
              <w:rPr>
                <w:color w:val="auto"/>
                <w:sz w:val="20"/>
                <w:szCs w:val="20"/>
                <w:lang w:val="ms-MY"/>
              </w:rPr>
              <w:t>1</w:t>
            </w:r>
          </w:p>
        </w:tc>
        <w:tc>
          <w:tcPr>
            <w:tcW w:w="2602" w:type="dxa"/>
            <w:tcBorders>
              <w:top w:val="single" w:sz="4" w:space="0" w:color="auto"/>
            </w:tcBorders>
            <w:shd w:val="clear" w:color="auto" w:fill="auto"/>
            <w:hideMark/>
          </w:tcPr>
          <w:p w14:paraId="6B99B02F" w14:textId="77777777" w:rsidR="00A00591" w:rsidRPr="0095484C" w:rsidRDefault="00A00591" w:rsidP="00A00591">
            <w:pPr>
              <w:spacing w:after="0" w:line="240" w:lineRule="auto"/>
              <w:ind w:right="0" w:firstLine="0"/>
              <w:rPr>
                <w:color w:val="auto"/>
                <w:sz w:val="20"/>
                <w:szCs w:val="20"/>
                <w:lang w:val="ms-MY"/>
              </w:rPr>
            </w:pPr>
            <w:r w:rsidRPr="0095484C">
              <w:rPr>
                <w:color w:val="auto"/>
                <w:sz w:val="20"/>
                <w:szCs w:val="20"/>
                <w:lang w:val="ms-MY"/>
              </w:rPr>
              <w:t>SMK Kuhara</w:t>
            </w:r>
          </w:p>
        </w:tc>
        <w:tc>
          <w:tcPr>
            <w:tcW w:w="1157" w:type="dxa"/>
            <w:tcBorders>
              <w:top w:val="single" w:sz="4" w:space="0" w:color="auto"/>
            </w:tcBorders>
            <w:shd w:val="clear" w:color="auto" w:fill="auto"/>
            <w:noWrap/>
            <w:hideMark/>
          </w:tcPr>
          <w:p w14:paraId="0208F523" w14:textId="77777777" w:rsidR="00A00591" w:rsidRPr="0095484C" w:rsidRDefault="00A00591" w:rsidP="00A00591">
            <w:pPr>
              <w:spacing w:after="0" w:line="240" w:lineRule="auto"/>
              <w:ind w:right="0" w:firstLine="0"/>
              <w:jc w:val="center"/>
              <w:rPr>
                <w:color w:val="auto"/>
                <w:sz w:val="20"/>
                <w:szCs w:val="20"/>
                <w:lang w:val="ms-MY"/>
              </w:rPr>
            </w:pPr>
            <w:r w:rsidRPr="0095484C">
              <w:rPr>
                <w:color w:val="auto"/>
                <w:sz w:val="20"/>
                <w:szCs w:val="20"/>
                <w:lang w:val="ms-MY"/>
              </w:rPr>
              <w:t>252</w:t>
            </w:r>
          </w:p>
        </w:tc>
        <w:tc>
          <w:tcPr>
            <w:tcW w:w="469" w:type="dxa"/>
            <w:tcBorders>
              <w:top w:val="single" w:sz="4" w:space="0" w:color="auto"/>
            </w:tcBorders>
            <w:shd w:val="clear" w:color="auto" w:fill="auto"/>
            <w:noWrap/>
            <w:hideMark/>
          </w:tcPr>
          <w:p w14:paraId="2CB0EF25" w14:textId="77777777" w:rsidR="00A00591" w:rsidRPr="0095484C" w:rsidRDefault="00A00591" w:rsidP="00A00591">
            <w:pPr>
              <w:spacing w:after="0" w:line="240" w:lineRule="auto"/>
              <w:ind w:right="0" w:firstLine="0"/>
              <w:jc w:val="center"/>
              <w:rPr>
                <w:bCs/>
                <w:color w:val="auto"/>
                <w:sz w:val="20"/>
                <w:szCs w:val="20"/>
                <w:lang w:val="ms-MY"/>
              </w:rPr>
            </w:pPr>
            <w:r w:rsidRPr="0095484C">
              <w:rPr>
                <w:bCs/>
                <w:color w:val="auto"/>
                <w:sz w:val="20"/>
                <w:szCs w:val="20"/>
                <w:lang w:val="ms-MY"/>
              </w:rPr>
              <w:t>14</w:t>
            </w:r>
          </w:p>
        </w:tc>
        <w:tc>
          <w:tcPr>
            <w:tcW w:w="516" w:type="dxa"/>
            <w:tcBorders>
              <w:top w:val="single" w:sz="4" w:space="0" w:color="auto"/>
            </w:tcBorders>
            <w:shd w:val="clear" w:color="auto" w:fill="auto"/>
            <w:noWrap/>
            <w:hideMark/>
          </w:tcPr>
          <w:p w14:paraId="1AD33776" w14:textId="77777777" w:rsidR="00A00591" w:rsidRPr="0095484C" w:rsidRDefault="00A00591" w:rsidP="00A00591">
            <w:pPr>
              <w:spacing w:after="0" w:line="240" w:lineRule="auto"/>
              <w:ind w:right="0" w:firstLine="0"/>
              <w:jc w:val="center"/>
              <w:rPr>
                <w:color w:val="auto"/>
                <w:sz w:val="20"/>
                <w:szCs w:val="20"/>
                <w:lang w:val="ms-MY"/>
              </w:rPr>
            </w:pPr>
            <w:r w:rsidRPr="0095484C">
              <w:rPr>
                <w:color w:val="auto"/>
                <w:sz w:val="20"/>
                <w:szCs w:val="20"/>
                <w:lang w:val="ms-MY"/>
              </w:rPr>
              <w:t>153</w:t>
            </w:r>
          </w:p>
        </w:tc>
        <w:tc>
          <w:tcPr>
            <w:tcW w:w="516" w:type="dxa"/>
            <w:tcBorders>
              <w:top w:val="single" w:sz="4" w:space="0" w:color="auto"/>
            </w:tcBorders>
            <w:shd w:val="clear" w:color="auto" w:fill="auto"/>
            <w:noWrap/>
            <w:hideMark/>
          </w:tcPr>
          <w:p w14:paraId="34036C41" w14:textId="77777777" w:rsidR="00A00591" w:rsidRPr="0095484C" w:rsidRDefault="00A00591" w:rsidP="00A00591">
            <w:pPr>
              <w:spacing w:after="0" w:line="240" w:lineRule="auto"/>
              <w:ind w:right="0" w:firstLine="0"/>
              <w:jc w:val="center"/>
              <w:rPr>
                <w:color w:val="auto"/>
                <w:sz w:val="20"/>
                <w:szCs w:val="20"/>
                <w:lang w:val="ms-MY"/>
              </w:rPr>
            </w:pPr>
            <w:r w:rsidRPr="0095484C">
              <w:rPr>
                <w:color w:val="auto"/>
                <w:sz w:val="20"/>
                <w:szCs w:val="20"/>
                <w:lang w:val="ms-MY"/>
              </w:rPr>
              <w:t>99</w:t>
            </w:r>
          </w:p>
        </w:tc>
        <w:tc>
          <w:tcPr>
            <w:tcW w:w="666" w:type="dxa"/>
            <w:tcBorders>
              <w:top w:val="single" w:sz="4" w:space="0" w:color="auto"/>
            </w:tcBorders>
            <w:shd w:val="clear" w:color="auto" w:fill="auto"/>
            <w:noWrap/>
            <w:hideMark/>
          </w:tcPr>
          <w:p w14:paraId="025CD0E9" w14:textId="77777777" w:rsidR="00A00591" w:rsidRPr="0095484C" w:rsidRDefault="00A00591" w:rsidP="00A00591">
            <w:pPr>
              <w:spacing w:after="0" w:line="240" w:lineRule="auto"/>
              <w:ind w:right="0" w:firstLine="0"/>
              <w:jc w:val="center"/>
              <w:rPr>
                <w:color w:val="auto"/>
                <w:sz w:val="20"/>
                <w:szCs w:val="20"/>
                <w:lang w:val="ms-MY"/>
              </w:rPr>
            </w:pPr>
            <w:r w:rsidRPr="0095484C">
              <w:rPr>
                <w:color w:val="auto"/>
                <w:sz w:val="20"/>
                <w:szCs w:val="20"/>
                <w:lang w:val="ms-MY"/>
              </w:rPr>
              <w:t>22.5</w:t>
            </w:r>
          </w:p>
        </w:tc>
        <w:tc>
          <w:tcPr>
            <w:tcW w:w="666" w:type="dxa"/>
            <w:gridSpan w:val="2"/>
            <w:tcBorders>
              <w:top w:val="single" w:sz="4" w:space="0" w:color="auto"/>
            </w:tcBorders>
            <w:shd w:val="clear" w:color="auto" w:fill="auto"/>
            <w:noWrap/>
            <w:hideMark/>
          </w:tcPr>
          <w:p w14:paraId="3DC71F36" w14:textId="77777777" w:rsidR="00A00591" w:rsidRPr="0095484C" w:rsidRDefault="00A00591" w:rsidP="00A00591">
            <w:pPr>
              <w:spacing w:after="0" w:line="240" w:lineRule="auto"/>
              <w:ind w:right="0" w:firstLine="0"/>
              <w:jc w:val="center"/>
              <w:rPr>
                <w:color w:val="auto"/>
                <w:sz w:val="20"/>
                <w:szCs w:val="20"/>
                <w:lang w:val="ms-MY"/>
              </w:rPr>
            </w:pPr>
            <w:r w:rsidRPr="0095484C">
              <w:rPr>
                <w:color w:val="auto"/>
                <w:sz w:val="20"/>
                <w:szCs w:val="20"/>
                <w:lang w:val="ms-MY"/>
              </w:rPr>
              <w:t>14.5</w:t>
            </w:r>
          </w:p>
        </w:tc>
        <w:tc>
          <w:tcPr>
            <w:tcW w:w="1028" w:type="dxa"/>
            <w:tcBorders>
              <w:top w:val="single" w:sz="4" w:space="0" w:color="auto"/>
            </w:tcBorders>
            <w:shd w:val="clear" w:color="auto" w:fill="auto"/>
            <w:noWrap/>
            <w:hideMark/>
          </w:tcPr>
          <w:p w14:paraId="1B0526AD" w14:textId="77777777" w:rsidR="00A00591" w:rsidRPr="0095484C" w:rsidRDefault="00A00591" w:rsidP="00A00591">
            <w:pPr>
              <w:spacing w:after="0" w:line="240" w:lineRule="auto"/>
              <w:ind w:right="0" w:firstLine="0"/>
              <w:jc w:val="center"/>
              <w:rPr>
                <w:color w:val="auto"/>
                <w:sz w:val="20"/>
                <w:szCs w:val="20"/>
                <w:lang w:val="ms-MY"/>
              </w:rPr>
            </w:pPr>
            <w:r w:rsidRPr="0095484C">
              <w:rPr>
                <w:color w:val="auto"/>
                <w:sz w:val="20"/>
                <w:szCs w:val="20"/>
                <w:lang w:val="ms-MY"/>
              </w:rPr>
              <w:t>37</w:t>
            </w:r>
          </w:p>
        </w:tc>
        <w:tc>
          <w:tcPr>
            <w:tcW w:w="930" w:type="dxa"/>
            <w:tcBorders>
              <w:top w:val="single" w:sz="4" w:space="0" w:color="auto"/>
            </w:tcBorders>
            <w:shd w:val="clear" w:color="auto" w:fill="auto"/>
            <w:noWrap/>
            <w:hideMark/>
          </w:tcPr>
          <w:p w14:paraId="2FA96CFA" w14:textId="77777777" w:rsidR="00A00591" w:rsidRPr="0095484C" w:rsidRDefault="00A00591" w:rsidP="00A00591">
            <w:pPr>
              <w:spacing w:after="0" w:line="240" w:lineRule="auto"/>
              <w:ind w:right="0" w:firstLine="0"/>
              <w:jc w:val="center"/>
              <w:rPr>
                <w:bCs/>
                <w:color w:val="auto"/>
                <w:sz w:val="20"/>
                <w:szCs w:val="20"/>
                <w:lang w:val="ms-MY"/>
              </w:rPr>
            </w:pPr>
            <w:r w:rsidRPr="0095484C">
              <w:rPr>
                <w:bCs/>
                <w:color w:val="auto"/>
                <w:sz w:val="20"/>
                <w:szCs w:val="20"/>
                <w:lang w:val="ms-MY"/>
              </w:rPr>
              <w:t>14</w:t>
            </w:r>
          </w:p>
        </w:tc>
      </w:tr>
      <w:tr w:rsidR="00261EF0" w:rsidRPr="0095484C" w14:paraId="08B408B3" w14:textId="77777777" w:rsidTr="00A00591">
        <w:trPr>
          <w:trHeight w:val="264"/>
          <w:jc w:val="center"/>
        </w:trPr>
        <w:tc>
          <w:tcPr>
            <w:tcW w:w="511" w:type="dxa"/>
            <w:tcBorders>
              <w:top w:val="nil"/>
            </w:tcBorders>
            <w:shd w:val="clear" w:color="auto" w:fill="auto"/>
            <w:noWrap/>
            <w:hideMark/>
          </w:tcPr>
          <w:p w14:paraId="311045EB"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2</w:t>
            </w:r>
          </w:p>
        </w:tc>
        <w:tc>
          <w:tcPr>
            <w:tcW w:w="2602" w:type="dxa"/>
            <w:tcBorders>
              <w:top w:val="nil"/>
            </w:tcBorders>
            <w:shd w:val="clear" w:color="auto" w:fill="auto"/>
            <w:hideMark/>
          </w:tcPr>
          <w:p w14:paraId="585715D9" w14:textId="6B763F96"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Tawau</w:t>
            </w:r>
          </w:p>
        </w:tc>
        <w:tc>
          <w:tcPr>
            <w:tcW w:w="1157" w:type="dxa"/>
            <w:tcBorders>
              <w:top w:val="nil"/>
            </w:tcBorders>
            <w:shd w:val="clear" w:color="auto" w:fill="auto"/>
            <w:noWrap/>
            <w:hideMark/>
          </w:tcPr>
          <w:p w14:paraId="1FEDF8A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249</w:t>
            </w:r>
          </w:p>
        </w:tc>
        <w:tc>
          <w:tcPr>
            <w:tcW w:w="469" w:type="dxa"/>
            <w:tcBorders>
              <w:top w:val="nil"/>
            </w:tcBorders>
            <w:shd w:val="clear" w:color="auto" w:fill="auto"/>
            <w:noWrap/>
            <w:hideMark/>
          </w:tcPr>
          <w:p w14:paraId="07680751"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13</w:t>
            </w:r>
          </w:p>
        </w:tc>
        <w:tc>
          <w:tcPr>
            <w:tcW w:w="516" w:type="dxa"/>
            <w:tcBorders>
              <w:top w:val="nil"/>
            </w:tcBorders>
            <w:shd w:val="clear" w:color="auto" w:fill="auto"/>
            <w:noWrap/>
            <w:hideMark/>
          </w:tcPr>
          <w:p w14:paraId="3CED653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134</w:t>
            </w:r>
          </w:p>
        </w:tc>
        <w:tc>
          <w:tcPr>
            <w:tcW w:w="516" w:type="dxa"/>
            <w:tcBorders>
              <w:top w:val="nil"/>
            </w:tcBorders>
            <w:shd w:val="clear" w:color="auto" w:fill="auto"/>
            <w:noWrap/>
            <w:hideMark/>
          </w:tcPr>
          <w:p w14:paraId="7A5026E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115</w:t>
            </w:r>
          </w:p>
        </w:tc>
        <w:tc>
          <w:tcPr>
            <w:tcW w:w="666" w:type="dxa"/>
            <w:tcBorders>
              <w:top w:val="nil"/>
            </w:tcBorders>
            <w:shd w:val="clear" w:color="auto" w:fill="auto"/>
            <w:noWrap/>
            <w:hideMark/>
          </w:tcPr>
          <w:p w14:paraId="6FF1296E"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19.7</w:t>
            </w:r>
          </w:p>
        </w:tc>
        <w:tc>
          <w:tcPr>
            <w:tcW w:w="666" w:type="dxa"/>
            <w:gridSpan w:val="2"/>
            <w:tcBorders>
              <w:top w:val="nil"/>
            </w:tcBorders>
            <w:shd w:val="clear" w:color="auto" w:fill="auto"/>
            <w:noWrap/>
            <w:hideMark/>
          </w:tcPr>
          <w:p w14:paraId="11CF661D"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16.9</w:t>
            </w:r>
          </w:p>
        </w:tc>
        <w:tc>
          <w:tcPr>
            <w:tcW w:w="1028" w:type="dxa"/>
            <w:tcBorders>
              <w:top w:val="nil"/>
            </w:tcBorders>
            <w:shd w:val="clear" w:color="auto" w:fill="auto"/>
            <w:noWrap/>
            <w:hideMark/>
          </w:tcPr>
          <w:p w14:paraId="5C8D117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37</w:t>
            </w:r>
          </w:p>
        </w:tc>
        <w:tc>
          <w:tcPr>
            <w:tcW w:w="930" w:type="dxa"/>
            <w:tcBorders>
              <w:top w:val="nil"/>
            </w:tcBorders>
            <w:shd w:val="clear" w:color="auto" w:fill="auto"/>
            <w:noWrap/>
            <w:hideMark/>
          </w:tcPr>
          <w:p w14:paraId="2AE40582"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13</w:t>
            </w:r>
          </w:p>
        </w:tc>
      </w:tr>
      <w:tr w:rsidR="00261EF0" w:rsidRPr="0095484C" w14:paraId="519F3E9F" w14:textId="77777777" w:rsidTr="00A00591">
        <w:trPr>
          <w:trHeight w:val="264"/>
          <w:jc w:val="center"/>
        </w:trPr>
        <w:tc>
          <w:tcPr>
            <w:tcW w:w="511" w:type="dxa"/>
            <w:tcBorders>
              <w:top w:val="nil"/>
            </w:tcBorders>
            <w:shd w:val="clear" w:color="auto" w:fill="auto"/>
            <w:noWrap/>
            <w:hideMark/>
          </w:tcPr>
          <w:p w14:paraId="7DBE5E8A"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3</w:t>
            </w:r>
          </w:p>
        </w:tc>
        <w:tc>
          <w:tcPr>
            <w:tcW w:w="2602" w:type="dxa"/>
            <w:tcBorders>
              <w:top w:val="nil"/>
            </w:tcBorders>
            <w:shd w:val="clear" w:color="auto" w:fill="auto"/>
            <w:hideMark/>
          </w:tcPr>
          <w:p w14:paraId="0B3DD816" w14:textId="2527E305"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Pasir Putih</w:t>
            </w:r>
          </w:p>
        </w:tc>
        <w:tc>
          <w:tcPr>
            <w:tcW w:w="1157" w:type="dxa"/>
            <w:tcBorders>
              <w:top w:val="nil"/>
            </w:tcBorders>
            <w:shd w:val="clear" w:color="auto" w:fill="auto"/>
            <w:noWrap/>
            <w:hideMark/>
          </w:tcPr>
          <w:p w14:paraId="5E97728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224</w:t>
            </w:r>
          </w:p>
        </w:tc>
        <w:tc>
          <w:tcPr>
            <w:tcW w:w="469" w:type="dxa"/>
            <w:tcBorders>
              <w:top w:val="nil"/>
            </w:tcBorders>
            <w:shd w:val="clear" w:color="auto" w:fill="auto"/>
            <w:noWrap/>
            <w:hideMark/>
          </w:tcPr>
          <w:p w14:paraId="731150CC"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12</w:t>
            </w:r>
          </w:p>
        </w:tc>
        <w:tc>
          <w:tcPr>
            <w:tcW w:w="516" w:type="dxa"/>
            <w:tcBorders>
              <w:top w:val="nil"/>
            </w:tcBorders>
            <w:shd w:val="clear" w:color="auto" w:fill="auto"/>
            <w:noWrap/>
            <w:hideMark/>
          </w:tcPr>
          <w:p w14:paraId="7A55A54E"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147</w:t>
            </w:r>
          </w:p>
        </w:tc>
        <w:tc>
          <w:tcPr>
            <w:tcW w:w="516" w:type="dxa"/>
            <w:tcBorders>
              <w:top w:val="nil"/>
            </w:tcBorders>
            <w:shd w:val="clear" w:color="auto" w:fill="auto"/>
            <w:noWrap/>
            <w:hideMark/>
          </w:tcPr>
          <w:p w14:paraId="42B3A3A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77</w:t>
            </w:r>
          </w:p>
        </w:tc>
        <w:tc>
          <w:tcPr>
            <w:tcW w:w="666" w:type="dxa"/>
            <w:tcBorders>
              <w:top w:val="nil"/>
            </w:tcBorders>
            <w:shd w:val="clear" w:color="auto" w:fill="auto"/>
            <w:noWrap/>
            <w:hideMark/>
          </w:tcPr>
          <w:p w14:paraId="0099794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21.6</w:t>
            </w:r>
          </w:p>
        </w:tc>
        <w:tc>
          <w:tcPr>
            <w:tcW w:w="666" w:type="dxa"/>
            <w:gridSpan w:val="2"/>
            <w:tcBorders>
              <w:top w:val="nil"/>
            </w:tcBorders>
            <w:shd w:val="clear" w:color="auto" w:fill="auto"/>
            <w:noWrap/>
            <w:hideMark/>
          </w:tcPr>
          <w:p w14:paraId="1ACDB90A"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11.3</w:t>
            </w:r>
          </w:p>
        </w:tc>
        <w:tc>
          <w:tcPr>
            <w:tcW w:w="1028" w:type="dxa"/>
            <w:tcBorders>
              <w:top w:val="nil"/>
            </w:tcBorders>
            <w:shd w:val="clear" w:color="auto" w:fill="auto"/>
            <w:noWrap/>
            <w:hideMark/>
          </w:tcPr>
          <w:p w14:paraId="614062DD"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33</w:t>
            </w:r>
          </w:p>
        </w:tc>
        <w:tc>
          <w:tcPr>
            <w:tcW w:w="930" w:type="dxa"/>
            <w:tcBorders>
              <w:top w:val="nil"/>
            </w:tcBorders>
            <w:shd w:val="clear" w:color="auto" w:fill="auto"/>
            <w:noWrap/>
            <w:hideMark/>
          </w:tcPr>
          <w:p w14:paraId="7E1DA065"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12</w:t>
            </w:r>
          </w:p>
        </w:tc>
      </w:tr>
      <w:tr w:rsidR="00261EF0" w:rsidRPr="0095484C" w14:paraId="1C218352" w14:textId="77777777" w:rsidTr="00A00591">
        <w:trPr>
          <w:trHeight w:val="264"/>
          <w:jc w:val="center"/>
        </w:trPr>
        <w:tc>
          <w:tcPr>
            <w:tcW w:w="511" w:type="dxa"/>
            <w:tcBorders>
              <w:top w:val="nil"/>
            </w:tcBorders>
            <w:shd w:val="clear" w:color="auto" w:fill="auto"/>
            <w:noWrap/>
            <w:hideMark/>
          </w:tcPr>
          <w:p w14:paraId="65324462"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4</w:t>
            </w:r>
          </w:p>
        </w:tc>
        <w:tc>
          <w:tcPr>
            <w:tcW w:w="2602" w:type="dxa"/>
            <w:tcBorders>
              <w:top w:val="nil"/>
            </w:tcBorders>
            <w:shd w:val="clear" w:color="auto" w:fill="auto"/>
            <w:hideMark/>
          </w:tcPr>
          <w:p w14:paraId="54764FA6" w14:textId="15D7997F"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St Patrick</w:t>
            </w:r>
          </w:p>
        </w:tc>
        <w:tc>
          <w:tcPr>
            <w:tcW w:w="1157" w:type="dxa"/>
            <w:tcBorders>
              <w:top w:val="nil"/>
            </w:tcBorders>
            <w:shd w:val="clear" w:color="auto" w:fill="auto"/>
            <w:noWrap/>
            <w:hideMark/>
          </w:tcPr>
          <w:p w14:paraId="59DA6A4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219</w:t>
            </w:r>
          </w:p>
        </w:tc>
        <w:tc>
          <w:tcPr>
            <w:tcW w:w="469" w:type="dxa"/>
            <w:tcBorders>
              <w:top w:val="nil"/>
            </w:tcBorders>
            <w:shd w:val="clear" w:color="auto" w:fill="auto"/>
            <w:noWrap/>
            <w:hideMark/>
          </w:tcPr>
          <w:p w14:paraId="2B2CBB07"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12</w:t>
            </w:r>
          </w:p>
        </w:tc>
        <w:tc>
          <w:tcPr>
            <w:tcW w:w="516" w:type="dxa"/>
            <w:tcBorders>
              <w:top w:val="nil"/>
            </w:tcBorders>
            <w:shd w:val="clear" w:color="auto" w:fill="auto"/>
            <w:noWrap/>
            <w:hideMark/>
          </w:tcPr>
          <w:p w14:paraId="6E0FD81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114</w:t>
            </w:r>
          </w:p>
        </w:tc>
        <w:tc>
          <w:tcPr>
            <w:tcW w:w="516" w:type="dxa"/>
            <w:tcBorders>
              <w:top w:val="nil"/>
            </w:tcBorders>
            <w:shd w:val="clear" w:color="auto" w:fill="auto"/>
            <w:noWrap/>
            <w:hideMark/>
          </w:tcPr>
          <w:p w14:paraId="70E15D9D"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105</w:t>
            </w:r>
          </w:p>
        </w:tc>
        <w:tc>
          <w:tcPr>
            <w:tcW w:w="666" w:type="dxa"/>
            <w:tcBorders>
              <w:top w:val="nil"/>
            </w:tcBorders>
            <w:shd w:val="clear" w:color="auto" w:fill="auto"/>
            <w:noWrap/>
            <w:hideMark/>
          </w:tcPr>
          <w:p w14:paraId="10D15509"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16.8</w:t>
            </w:r>
          </w:p>
        </w:tc>
        <w:tc>
          <w:tcPr>
            <w:tcW w:w="666" w:type="dxa"/>
            <w:gridSpan w:val="2"/>
            <w:tcBorders>
              <w:top w:val="nil"/>
            </w:tcBorders>
            <w:shd w:val="clear" w:color="auto" w:fill="auto"/>
            <w:noWrap/>
            <w:hideMark/>
          </w:tcPr>
          <w:p w14:paraId="49B7FDA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15.4</w:t>
            </w:r>
          </w:p>
        </w:tc>
        <w:tc>
          <w:tcPr>
            <w:tcW w:w="1028" w:type="dxa"/>
            <w:tcBorders>
              <w:top w:val="nil"/>
            </w:tcBorders>
            <w:shd w:val="clear" w:color="auto" w:fill="auto"/>
            <w:noWrap/>
            <w:hideMark/>
          </w:tcPr>
          <w:p w14:paraId="3289EEA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32</w:t>
            </w:r>
          </w:p>
        </w:tc>
        <w:tc>
          <w:tcPr>
            <w:tcW w:w="930" w:type="dxa"/>
            <w:tcBorders>
              <w:top w:val="nil"/>
            </w:tcBorders>
            <w:shd w:val="clear" w:color="auto" w:fill="auto"/>
            <w:noWrap/>
            <w:hideMark/>
          </w:tcPr>
          <w:p w14:paraId="7094EBA8"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12</w:t>
            </w:r>
          </w:p>
        </w:tc>
      </w:tr>
      <w:tr w:rsidR="00261EF0" w:rsidRPr="0095484C" w14:paraId="40F3EE02" w14:textId="77777777" w:rsidTr="00A00591">
        <w:trPr>
          <w:trHeight w:val="264"/>
          <w:jc w:val="center"/>
        </w:trPr>
        <w:tc>
          <w:tcPr>
            <w:tcW w:w="511" w:type="dxa"/>
            <w:tcBorders>
              <w:top w:val="nil"/>
            </w:tcBorders>
            <w:shd w:val="clear" w:color="auto" w:fill="auto"/>
            <w:noWrap/>
            <w:hideMark/>
          </w:tcPr>
          <w:p w14:paraId="4CB79ADC"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5</w:t>
            </w:r>
          </w:p>
        </w:tc>
        <w:tc>
          <w:tcPr>
            <w:tcW w:w="2602" w:type="dxa"/>
            <w:tcBorders>
              <w:top w:val="nil"/>
            </w:tcBorders>
            <w:shd w:val="clear" w:color="auto" w:fill="auto"/>
            <w:hideMark/>
          </w:tcPr>
          <w:p w14:paraId="3ABCBAFF" w14:textId="2081959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Kinabutan</w:t>
            </w:r>
          </w:p>
        </w:tc>
        <w:tc>
          <w:tcPr>
            <w:tcW w:w="1157" w:type="dxa"/>
            <w:tcBorders>
              <w:top w:val="nil"/>
            </w:tcBorders>
            <w:shd w:val="clear" w:color="auto" w:fill="auto"/>
            <w:noWrap/>
            <w:hideMark/>
          </w:tcPr>
          <w:p w14:paraId="755E90A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200</w:t>
            </w:r>
          </w:p>
        </w:tc>
        <w:tc>
          <w:tcPr>
            <w:tcW w:w="469" w:type="dxa"/>
            <w:tcBorders>
              <w:top w:val="nil"/>
            </w:tcBorders>
            <w:shd w:val="clear" w:color="auto" w:fill="auto"/>
            <w:noWrap/>
            <w:hideMark/>
          </w:tcPr>
          <w:p w14:paraId="47DFD2C6"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11</w:t>
            </w:r>
          </w:p>
        </w:tc>
        <w:tc>
          <w:tcPr>
            <w:tcW w:w="516" w:type="dxa"/>
            <w:tcBorders>
              <w:top w:val="nil"/>
            </w:tcBorders>
            <w:shd w:val="clear" w:color="auto" w:fill="auto"/>
            <w:noWrap/>
            <w:hideMark/>
          </w:tcPr>
          <w:p w14:paraId="70A5BEAF"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104</w:t>
            </w:r>
          </w:p>
        </w:tc>
        <w:tc>
          <w:tcPr>
            <w:tcW w:w="516" w:type="dxa"/>
            <w:tcBorders>
              <w:top w:val="nil"/>
            </w:tcBorders>
            <w:shd w:val="clear" w:color="auto" w:fill="auto"/>
            <w:noWrap/>
            <w:hideMark/>
          </w:tcPr>
          <w:p w14:paraId="219127BA"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96</w:t>
            </w:r>
          </w:p>
        </w:tc>
        <w:tc>
          <w:tcPr>
            <w:tcW w:w="666" w:type="dxa"/>
            <w:tcBorders>
              <w:top w:val="nil"/>
            </w:tcBorders>
            <w:shd w:val="clear" w:color="auto" w:fill="auto"/>
            <w:noWrap/>
            <w:hideMark/>
          </w:tcPr>
          <w:p w14:paraId="58ADD0A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15.3</w:t>
            </w:r>
          </w:p>
        </w:tc>
        <w:tc>
          <w:tcPr>
            <w:tcW w:w="666" w:type="dxa"/>
            <w:gridSpan w:val="2"/>
            <w:tcBorders>
              <w:top w:val="nil"/>
            </w:tcBorders>
            <w:shd w:val="clear" w:color="auto" w:fill="auto"/>
            <w:noWrap/>
            <w:hideMark/>
          </w:tcPr>
          <w:p w14:paraId="1F2983F6"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14.1</w:t>
            </w:r>
          </w:p>
        </w:tc>
        <w:tc>
          <w:tcPr>
            <w:tcW w:w="1028" w:type="dxa"/>
            <w:tcBorders>
              <w:top w:val="nil"/>
            </w:tcBorders>
            <w:shd w:val="clear" w:color="auto" w:fill="auto"/>
            <w:noWrap/>
            <w:hideMark/>
          </w:tcPr>
          <w:p w14:paraId="16B8352F"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29</w:t>
            </w:r>
          </w:p>
        </w:tc>
        <w:tc>
          <w:tcPr>
            <w:tcW w:w="930" w:type="dxa"/>
            <w:tcBorders>
              <w:top w:val="nil"/>
            </w:tcBorders>
            <w:shd w:val="clear" w:color="auto" w:fill="auto"/>
            <w:noWrap/>
            <w:hideMark/>
          </w:tcPr>
          <w:p w14:paraId="33DD041F"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11</w:t>
            </w:r>
          </w:p>
        </w:tc>
      </w:tr>
      <w:tr w:rsidR="00261EF0" w:rsidRPr="0095484C" w14:paraId="089C305A" w14:textId="77777777" w:rsidTr="00A00591">
        <w:trPr>
          <w:trHeight w:val="264"/>
          <w:jc w:val="center"/>
        </w:trPr>
        <w:tc>
          <w:tcPr>
            <w:tcW w:w="511" w:type="dxa"/>
            <w:tcBorders>
              <w:top w:val="nil"/>
            </w:tcBorders>
            <w:shd w:val="clear" w:color="auto" w:fill="auto"/>
            <w:noWrap/>
            <w:hideMark/>
          </w:tcPr>
          <w:p w14:paraId="68FE86E9"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6</w:t>
            </w:r>
          </w:p>
        </w:tc>
        <w:tc>
          <w:tcPr>
            <w:tcW w:w="2602" w:type="dxa"/>
            <w:tcBorders>
              <w:top w:val="nil"/>
            </w:tcBorders>
            <w:shd w:val="clear" w:color="auto" w:fill="auto"/>
            <w:hideMark/>
          </w:tcPr>
          <w:p w14:paraId="078A7DBA" w14:textId="432087AB"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Jalan Apas</w:t>
            </w:r>
          </w:p>
        </w:tc>
        <w:tc>
          <w:tcPr>
            <w:tcW w:w="1157" w:type="dxa"/>
            <w:tcBorders>
              <w:top w:val="nil"/>
            </w:tcBorders>
            <w:shd w:val="clear" w:color="auto" w:fill="auto"/>
            <w:noWrap/>
            <w:hideMark/>
          </w:tcPr>
          <w:p w14:paraId="6705FD5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144</w:t>
            </w:r>
          </w:p>
        </w:tc>
        <w:tc>
          <w:tcPr>
            <w:tcW w:w="469" w:type="dxa"/>
            <w:tcBorders>
              <w:top w:val="nil"/>
            </w:tcBorders>
            <w:shd w:val="clear" w:color="auto" w:fill="auto"/>
            <w:noWrap/>
            <w:hideMark/>
          </w:tcPr>
          <w:p w14:paraId="6BD407D5"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8</w:t>
            </w:r>
          </w:p>
        </w:tc>
        <w:tc>
          <w:tcPr>
            <w:tcW w:w="516" w:type="dxa"/>
            <w:tcBorders>
              <w:top w:val="nil"/>
            </w:tcBorders>
            <w:shd w:val="clear" w:color="auto" w:fill="auto"/>
            <w:noWrap/>
            <w:hideMark/>
          </w:tcPr>
          <w:p w14:paraId="403D567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64</w:t>
            </w:r>
          </w:p>
        </w:tc>
        <w:tc>
          <w:tcPr>
            <w:tcW w:w="516" w:type="dxa"/>
            <w:tcBorders>
              <w:top w:val="nil"/>
            </w:tcBorders>
            <w:shd w:val="clear" w:color="auto" w:fill="auto"/>
            <w:noWrap/>
            <w:hideMark/>
          </w:tcPr>
          <w:p w14:paraId="0C29DB6F"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80</w:t>
            </w:r>
          </w:p>
        </w:tc>
        <w:tc>
          <w:tcPr>
            <w:tcW w:w="666" w:type="dxa"/>
            <w:tcBorders>
              <w:top w:val="nil"/>
            </w:tcBorders>
            <w:shd w:val="clear" w:color="auto" w:fill="auto"/>
            <w:noWrap/>
            <w:hideMark/>
          </w:tcPr>
          <w:p w14:paraId="3CD3F582"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9.4</w:t>
            </w:r>
          </w:p>
        </w:tc>
        <w:tc>
          <w:tcPr>
            <w:tcW w:w="666" w:type="dxa"/>
            <w:gridSpan w:val="2"/>
            <w:tcBorders>
              <w:top w:val="nil"/>
            </w:tcBorders>
            <w:shd w:val="clear" w:color="auto" w:fill="auto"/>
            <w:noWrap/>
            <w:hideMark/>
          </w:tcPr>
          <w:p w14:paraId="2A7E614E"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11.8</w:t>
            </w:r>
          </w:p>
        </w:tc>
        <w:tc>
          <w:tcPr>
            <w:tcW w:w="1028" w:type="dxa"/>
            <w:tcBorders>
              <w:top w:val="nil"/>
            </w:tcBorders>
            <w:shd w:val="clear" w:color="auto" w:fill="auto"/>
            <w:noWrap/>
            <w:hideMark/>
          </w:tcPr>
          <w:p w14:paraId="4D67C87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21</w:t>
            </w:r>
          </w:p>
        </w:tc>
        <w:tc>
          <w:tcPr>
            <w:tcW w:w="930" w:type="dxa"/>
            <w:tcBorders>
              <w:top w:val="nil"/>
            </w:tcBorders>
            <w:shd w:val="clear" w:color="auto" w:fill="auto"/>
            <w:noWrap/>
            <w:hideMark/>
          </w:tcPr>
          <w:p w14:paraId="2181B8D3"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8</w:t>
            </w:r>
          </w:p>
        </w:tc>
      </w:tr>
      <w:tr w:rsidR="00261EF0" w:rsidRPr="0095484C" w14:paraId="0CCE63C7" w14:textId="77777777" w:rsidTr="00A00591">
        <w:trPr>
          <w:trHeight w:val="260"/>
          <w:jc w:val="center"/>
        </w:trPr>
        <w:tc>
          <w:tcPr>
            <w:tcW w:w="511" w:type="dxa"/>
            <w:tcBorders>
              <w:top w:val="nil"/>
            </w:tcBorders>
            <w:shd w:val="clear" w:color="auto" w:fill="auto"/>
            <w:noWrap/>
            <w:hideMark/>
          </w:tcPr>
          <w:p w14:paraId="6AF79AEC"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7</w:t>
            </w:r>
          </w:p>
        </w:tc>
        <w:tc>
          <w:tcPr>
            <w:tcW w:w="2602" w:type="dxa"/>
            <w:tcBorders>
              <w:top w:val="nil"/>
            </w:tcBorders>
            <w:shd w:val="clear" w:color="auto" w:fill="auto"/>
            <w:hideMark/>
          </w:tcPr>
          <w:p w14:paraId="37FF52B6" w14:textId="2672CC92"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Jambatan Putih</w:t>
            </w:r>
          </w:p>
        </w:tc>
        <w:tc>
          <w:tcPr>
            <w:tcW w:w="1157" w:type="dxa"/>
            <w:tcBorders>
              <w:top w:val="nil"/>
            </w:tcBorders>
            <w:shd w:val="clear" w:color="auto" w:fill="auto"/>
            <w:noWrap/>
            <w:hideMark/>
          </w:tcPr>
          <w:p w14:paraId="5914D71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129</w:t>
            </w:r>
          </w:p>
        </w:tc>
        <w:tc>
          <w:tcPr>
            <w:tcW w:w="469" w:type="dxa"/>
            <w:tcBorders>
              <w:top w:val="nil"/>
            </w:tcBorders>
            <w:shd w:val="clear" w:color="auto" w:fill="auto"/>
            <w:noWrap/>
            <w:hideMark/>
          </w:tcPr>
          <w:p w14:paraId="0F8BCE45"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7</w:t>
            </w:r>
          </w:p>
        </w:tc>
        <w:tc>
          <w:tcPr>
            <w:tcW w:w="516" w:type="dxa"/>
            <w:tcBorders>
              <w:top w:val="nil"/>
            </w:tcBorders>
            <w:shd w:val="clear" w:color="auto" w:fill="auto"/>
            <w:noWrap/>
            <w:hideMark/>
          </w:tcPr>
          <w:p w14:paraId="0174E2CB"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67</w:t>
            </w:r>
          </w:p>
        </w:tc>
        <w:tc>
          <w:tcPr>
            <w:tcW w:w="516" w:type="dxa"/>
            <w:tcBorders>
              <w:top w:val="nil"/>
            </w:tcBorders>
            <w:shd w:val="clear" w:color="auto" w:fill="auto"/>
            <w:noWrap/>
            <w:hideMark/>
          </w:tcPr>
          <w:p w14:paraId="7C2D4249"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62</w:t>
            </w:r>
          </w:p>
        </w:tc>
        <w:tc>
          <w:tcPr>
            <w:tcW w:w="666" w:type="dxa"/>
            <w:tcBorders>
              <w:top w:val="nil"/>
            </w:tcBorders>
            <w:shd w:val="clear" w:color="auto" w:fill="auto"/>
            <w:noWrap/>
            <w:hideMark/>
          </w:tcPr>
          <w:p w14:paraId="6F54E1BB"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9.8</w:t>
            </w:r>
          </w:p>
        </w:tc>
        <w:tc>
          <w:tcPr>
            <w:tcW w:w="666" w:type="dxa"/>
            <w:gridSpan w:val="2"/>
            <w:tcBorders>
              <w:top w:val="nil"/>
            </w:tcBorders>
            <w:shd w:val="clear" w:color="auto" w:fill="auto"/>
            <w:noWrap/>
            <w:hideMark/>
          </w:tcPr>
          <w:p w14:paraId="2664A80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9.1</w:t>
            </w:r>
          </w:p>
        </w:tc>
        <w:tc>
          <w:tcPr>
            <w:tcW w:w="1028" w:type="dxa"/>
            <w:tcBorders>
              <w:top w:val="nil"/>
            </w:tcBorders>
            <w:shd w:val="clear" w:color="auto" w:fill="auto"/>
            <w:noWrap/>
            <w:hideMark/>
          </w:tcPr>
          <w:p w14:paraId="7E8E5646"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19</w:t>
            </w:r>
          </w:p>
        </w:tc>
        <w:tc>
          <w:tcPr>
            <w:tcW w:w="930" w:type="dxa"/>
            <w:tcBorders>
              <w:top w:val="nil"/>
            </w:tcBorders>
            <w:shd w:val="clear" w:color="auto" w:fill="auto"/>
            <w:noWrap/>
            <w:hideMark/>
          </w:tcPr>
          <w:p w14:paraId="3590BDCE"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7</w:t>
            </w:r>
          </w:p>
        </w:tc>
      </w:tr>
      <w:tr w:rsidR="00261EF0" w:rsidRPr="0095484C" w14:paraId="44F9DD3D" w14:textId="77777777" w:rsidTr="00A00591">
        <w:trPr>
          <w:trHeight w:val="264"/>
          <w:jc w:val="center"/>
        </w:trPr>
        <w:tc>
          <w:tcPr>
            <w:tcW w:w="511" w:type="dxa"/>
            <w:tcBorders>
              <w:top w:val="nil"/>
            </w:tcBorders>
            <w:shd w:val="clear" w:color="auto" w:fill="auto"/>
            <w:noWrap/>
            <w:hideMark/>
          </w:tcPr>
          <w:p w14:paraId="64D677E5"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8</w:t>
            </w:r>
          </w:p>
        </w:tc>
        <w:tc>
          <w:tcPr>
            <w:tcW w:w="2602" w:type="dxa"/>
            <w:tcBorders>
              <w:top w:val="nil"/>
            </w:tcBorders>
            <w:shd w:val="clear" w:color="auto" w:fill="auto"/>
            <w:hideMark/>
          </w:tcPr>
          <w:p w14:paraId="12C28BA6" w14:textId="6717BECB"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Tawau</w:t>
            </w:r>
            <w:r w:rsidRPr="0095484C">
              <w:rPr>
                <w:color w:val="auto"/>
                <w:sz w:val="20"/>
                <w:szCs w:val="20"/>
                <w:lang w:val="ms-MY"/>
              </w:rPr>
              <w:t xml:space="preserve"> II</w:t>
            </w:r>
          </w:p>
        </w:tc>
        <w:tc>
          <w:tcPr>
            <w:tcW w:w="1157" w:type="dxa"/>
            <w:tcBorders>
              <w:top w:val="nil"/>
            </w:tcBorders>
            <w:shd w:val="clear" w:color="auto" w:fill="auto"/>
            <w:noWrap/>
            <w:hideMark/>
          </w:tcPr>
          <w:p w14:paraId="4C7411A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127</w:t>
            </w:r>
          </w:p>
        </w:tc>
        <w:tc>
          <w:tcPr>
            <w:tcW w:w="469" w:type="dxa"/>
            <w:tcBorders>
              <w:top w:val="nil"/>
            </w:tcBorders>
            <w:shd w:val="clear" w:color="auto" w:fill="auto"/>
            <w:noWrap/>
            <w:hideMark/>
          </w:tcPr>
          <w:p w14:paraId="1BD63645"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7</w:t>
            </w:r>
          </w:p>
        </w:tc>
        <w:tc>
          <w:tcPr>
            <w:tcW w:w="516" w:type="dxa"/>
            <w:tcBorders>
              <w:top w:val="nil"/>
            </w:tcBorders>
            <w:shd w:val="clear" w:color="auto" w:fill="auto"/>
            <w:noWrap/>
            <w:hideMark/>
          </w:tcPr>
          <w:p w14:paraId="03ECBF8D"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69</w:t>
            </w:r>
          </w:p>
        </w:tc>
        <w:tc>
          <w:tcPr>
            <w:tcW w:w="516" w:type="dxa"/>
            <w:tcBorders>
              <w:top w:val="nil"/>
            </w:tcBorders>
            <w:shd w:val="clear" w:color="auto" w:fill="auto"/>
            <w:noWrap/>
            <w:hideMark/>
          </w:tcPr>
          <w:p w14:paraId="2C7D267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58</w:t>
            </w:r>
          </w:p>
        </w:tc>
        <w:tc>
          <w:tcPr>
            <w:tcW w:w="666" w:type="dxa"/>
            <w:tcBorders>
              <w:top w:val="nil"/>
            </w:tcBorders>
            <w:shd w:val="clear" w:color="auto" w:fill="auto"/>
            <w:noWrap/>
            <w:hideMark/>
          </w:tcPr>
          <w:p w14:paraId="58397D7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10.1</w:t>
            </w:r>
          </w:p>
        </w:tc>
        <w:tc>
          <w:tcPr>
            <w:tcW w:w="666" w:type="dxa"/>
            <w:gridSpan w:val="2"/>
            <w:tcBorders>
              <w:top w:val="nil"/>
            </w:tcBorders>
            <w:shd w:val="clear" w:color="auto" w:fill="auto"/>
            <w:noWrap/>
            <w:hideMark/>
          </w:tcPr>
          <w:p w14:paraId="308E4C9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8.5</w:t>
            </w:r>
          </w:p>
        </w:tc>
        <w:tc>
          <w:tcPr>
            <w:tcW w:w="1028" w:type="dxa"/>
            <w:tcBorders>
              <w:top w:val="nil"/>
            </w:tcBorders>
            <w:shd w:val="clear" w:color="auto" w:fill="auto"/>
            <w:noWrap/>
            <w:hideMark/>
          </w:tcPr>
          <w:p w14:paraId="5E1C1B7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19</w:t>
            </w:r>
          </w:p>
        </w:tc>
        <w:tc>
          <w:tcPr>
            <w:tcW w:w="930" w:type="dxa"/>
            <w:tcBorders>
              <w:top w:val="nil"/>
            </w:tcBorders>
            <w:shd w:val="clear" w:color="auto" w:fill="auto"/>
            <w:noWrap/>
            <w:hideMark/>
          </w:tcPr>
          <w:p w14:paraId="77564DF6"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7</w:t>
            </w:r>
          </w:p>
        </w:tc>
      </w:tr>
      <w:tr w:rsidR="00261EF0" w:rsidRPr="0095484C" w14:paraId="4A170E1F" w14:textId="77777777" w:rsidTr="00A00591">
        <w:trPr>
          <w:trHeight w:val="264"/>
          <w:jc w:val="center"/>
        </w:trPr>
        <w:tc>
          <w:tcPr>
            <w:tcW w:w="511" w:type="dxa"/>
            <w:tcBorders>
              <w:top w:val="nil"/>
            </w:tcBorders>
            <w:shd w:val="clear" w:color="auto" w:fill="auto"/>
            <w:noWrap/>
            <w:hideMark/>
          </w:tcPr>
          <w:p w14:paraId="40A94534"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9</w:t>
            </w:r>
          </w:p>
        </w:tc>
        <w:tc>
          <w:tcPr>
            <w:tcW w:w="2602" w:type="dxa"/>
            <w:tcBorders>
              <w:top w:val="nil"/>
            </w:tcBorders>
            <w:shd w:val="clear" w:color="auto" w:fill="auto"/>
            <w:hideMark/>
          </w:tcPr>
          <w:p w14:paraId="38D09FC7" w14:textId="36125760"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Titingan</w:t>
            </w:r>
          </w:p>
        </w:tc>
        <w:tc>
          <w:tcPr>
            <w:tcW w:w="1157" w:type="dxa"/>
            <w:tcBorders>
              <w:top w:val="nil"/>
            </w:tcBorders>
            <w:shd w:val="clear" w:color="auto" w:fill="auto"/>
            <w:noWrap/>
            <w:hideMark/>
          </w:tcPr>
          <w:p w14:paraId="368E5E8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111</w:t>
            </w:r>
          </w:p>
        </w:tc>
        <w:tc>
          <w:tcPr>
            <w:tcW w:w="469" w:type="dxa"/>
            <w:tcBorders>
              <w:top w:val="nil"/>
            </w:tcBorders>
            <w:shd w:val="clear" w:color="auto" w:fill="auto"/>
            <w:noWrap/>
            <w:hideMark/>
          </w:tcPr>
          <w:p w14:paraId="0ECC19BD"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6</w:t>
            </w:r>
          </w:p>
        </w:tc>
        <w:tc>
          <w:tcPr>
            <w:tcW w:w="516" w:type="dxa"/>
            <w:tcBorders>
              <w:top w:val="nil"/>
            </w:tcBorders>
            <w:shd w:val="clear" w:color="auto" w:fill="auto"/>
            <w:noWrap/>
            <w:hideMark/>
          </w:tcPr>
          <w:p w14:paraId="470414D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54</w:t>
            </w:r>
          </w:p>
        </w:tc>
        <w:tc>
          <w:tcPr>
            <w:tcW w:w="516" w:type="dxa"/>
            <w:tcBorders>
              <w:top w:val="nil"/>
            </w:tcBorders>
            <w:shd w:val="clear" w:color="auto" w:fill="auto"/>
            <w:noWrap/>
            <w:hideMark/>
          </w:tcPr>
          <w:p w14:paraId="02A06A4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57</w:t>
            </w:r>
          </w:p>
        </w:tc>
        <w:tc>
          <w:tcPr>
            <w:tcW w:w="666" w:type="dxa"/>
            <w:tcBorders>
              <w:top w:val="nil"/>
            </w:tcBorders>
            <w:shd w:val="clear" w:color="auto" w:fill="auto"/>
            <w:noWrap/>
            <w:hideMark/>
          </w:tcPr>
          <w:p w14:paraId="5F18F389"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7.9</w:t>
            </w:r>
          </w:p>
        </w:tc>
        <w:tc>
          <w:tcPr>
            <w:tcW w:w="666" w:type="dxa"/>
            <w:gridSpan w:val="2"/>
            <w:tcBorders>
              <w:top w:val="nil"/>
            </w:tcBorders>
            <w:shd w:val="clear" w:color="auto" w:fill="auto"/>
            <w:noWrap/>
            <w:hideMark/>
          </w:tcPr>
          <w:p w14:paraId="5B43CA4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8.4</w:t>
            </w:r>
          </w:p>
        </w:tc>
        <w:tc>
          <w:tcPr>
            <w:tcW w:w="1028" w:type="dxa"/>
            <w:tcBorders>
              <w:top w:val="nil"/>
            </w:tcBorders>
            <w:shd w:val="clear" w:color="auto" w:fill="auto"/>
            <w:noWrap/>
            <w:hideMark/>
          </w:tcPr>
          <w:p w14:paraId="52B2F74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16</w:t>
            </w:r>
          </w:p>
        </w:tc>
        <w:tc>
          <w:tcPr>
            <w:tcW w:w="930" w:type="dxa"/>
            <w:tcBorders>
              <w:top w:val="nil"/>
            </w:tcBorders>
            <w:shd w:val="clear" w:color="auto" w:fill="auto"/>
            <w:noWrap/>
            <w:hideMark/>
          </w:tcPr>
          <w:p w14:paraId="36C54C90"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6</w:t>
            </w:r>
          </w:p>
        </w:tc>
      </w:tr>
      <w:tr w:rsidR="00261EF0" w:rsidRPr="0095484C" w14:paraId="6F375B7D" w14:textId="77777777" w:rsidTr="00A00591">
        <w:trPr>
          <w:trHeight w:val="264"/>
          <w:jc w:val="center"/>
        </w:trPr>
        <w:tc>
          <w:tcPr>
            <w:tcW w:w="511" w:type="dxa"/>
            <w:tcBorders>
              <w:top w:val="nil"/>
            </w:tcBorders>
            <w:shd w:val="clear" w:color="auto" w:fill="auto"/>
            <w:noWrap/>
            <w:hideMark/>
          </w:tcPr>
          <w:p w14:paraId="7185A4FC"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10</w:t>
            </w:r>
          </w:p>
        </w:tc>
        <w:tc>
          <w:tcPr>
            <w:tcW w:w="2602" w:type="dxa"/>
            <w:tcBorders>
              <w:top w:val="nil"/>
            </w:tcBorders>
            <w:shd w:val="clear" w:color="auto" w:fill="auto"/>
            <w:hideMark/>
          </w:tcPr>
          <w:p w14:paraId="2F173CB4" w14:textId="12A93AE0"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St Ursula</w:t>
            </w:r>
          </w:p>
        </w:tc>
        <w:tc>
          <w:tcPr>
            <w:tcW w:w="1157" w:type="dxa"/>
            <w:tcBorders>
              <w:top w:val="nil"/>
            </w:tcBorders>
            <w:shd w:val="clear" w:color="auto" w:fill="auto"/>
            <w:noWrap/>
            <w:hideMark/>
          </w:tcPr>
          <w:p w14:paraId="2980814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97</w:t>
            </w:r>
          </w:p>
        </w:tc>
        <w:tc>
          <w:tcPr>
            <w:tcW w:w="469" w:type="dxa"/>
            <w:tcBorders>
              <w:top w:val="nil"/>
            </w:tcBorders>
            <w:shd w:val="clear" w:color="auto" w:fill="auto"/>
            <w:noWrap/>
            <w:hideMark/>
          </w:tcPr>
          <w:p w14:paraId="41EB9FD6"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5</w:t>
            </w:r>
          </w:p>
        </w:tc>
        <w:tc>
          <w:tcPr>
            <w:tcW w:w="516" w:type="dxa"/>
            <w:tcBorders>
              <w:top w:val="nil"/>
            </w:tcBorders>
            <w:shd w:val="clear" w:color="auto" w:fill="auto"/>
            <w:noWrap/>
            <w:hideMark/>
          </w:tcPr>
          <w:p w14:paraId="075FACF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516" w:type="dxa"/>
            <w:tcBorders>
              <w:top w:val="nil"/>
            </w:tcBorders>
            <w:shd w:val="clear" w:color="auto" w:fill="auto"/>
            <w:noWrap/>
            <w:hideMark/>
          </w:tcPr>
          <w:p w14:paraId="7C7A1EA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97</w:t>
            </w:r>
          </w:p>
        </w:tc>
        <w:tc>
          <w:tcPr>
            <w:tcW w:w="666" w:type="dxa"/>
            <w:tcBorders>
              <w:top w:val="nil"/>
            </w:tcBorders>
            <w:shd w:val="clear" w:color="auto" w:fill="auto"/>
            <w:noWrap/>
            <w:hideMark/>
          </w:tcPr>
          <w:p w14:paraId="73F6874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0.0</w:t>
            </w:r>
          </w:p>
        </w:tc>
        <w:tc>
          <w:tcPr>
            <w:tcW w:w="666" w:type="dxa"/>
            <w:gridSpan w:val="2"/>
            <w:tcBorders>
              <w:top w:val="nil"/>
            </w:tcBorders>
            <w:shd w:val="clear" w:color="auto" w:fill="auto"/>
            <w:noWrap/>
            <w:hideMark/>
          </w:tcPr>
          <w:p w14:paraId="53B0282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14.3</w:t>
            </w:r>
          </w:p>
        </w:tc>
        <w:tc>
          <w:tcPr>
            <w:tcW w:w="1028" w:type="dxa"/>
            <w:tcBorders>
              <w:top w:val="nil"/>
            </w:tcBorders>
            <w:shd w:val="clear" w:color="auto" w:fill="auto"/>
            <w:noWrap/>
            <w:hideMark/>
          </w:tcPr>
          <w:p w14:paraId="2800272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14</w:t>
            </w:r>
          </w:p>
        </w:tc>
        <w:tc>
          <w:tcPr>
            <w:tcW w:w="930" w:type="dxa"/>
            <w:tcBorders>
              <w:top w:val="nil"/>
            </w:tcBorders>
            <w:shd w:val="clear" w:color="auto" w:fill="auto"/>
            <w:noWrap/>
            <w:hideMark/>
          </w:tcPr>
          <w:p w14:paraId="28EB8AC4"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5</w:t>
            </w:r>
          </w:p>
        </w:tc>
      </w:tr>
      <w:tr w:rsidR="00261EF0" w:rsidRPr="0095484C" w14:paraId="1BFC2541" w14:textId="77777777" w:rsidTr="00A00591">
        <w:trPr>
          <w:trHeight w:val="276"/>
          <w:jc w:val="center"/>
        </w:trPr>
        <w:tc>
          <w:tcPr>
            <w:tcW w:w="511" w:type="dxa"/>
            <w:tcBorders>
              <w:top w:val="nil"/>
            </w:tcBorders>
            <w:shd w:val="clear" w:color="auto" w:fill="auto"/>
            <w:noWrap/>
            <w:hideMark/>
          </w:tcPr>
          <w:p w14:paraId="39BDC5E5"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11</w:t>
            </w:r>
          </w:p>
        </w:tc>
        <w:tc>
          <w:tcPr>
            <w:tcW w:w="2602" w:type="dxa"/>
            <w:tcBorders>
              <w:top w:val="nil"/>
            </w:tcBorders>
            <w:shd w:val="clear" w:color="auto" w:fill="auto"/>
            <w:hideMark/>
          </w:tcPr>
          <w:p w14:paraId="405DA2DB" w14:textId="0C99E39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Holy Trinity</w:t>
            </w:r>
          </w:p>
        </w:tc>
        <w:tc>
          <w:tcPr>
            <w:tcW w:w="1157" w:type="dxa"/>
            <w:tcBorders>
              <w:top w:val="nil"/>
            </w:tcBorders>
            <w:shd w:val="clear" w:color="auto" w:fill="auto"/>
            <w:noWrap/>
            <w:hideMark/>
          </w:tcPr>
          <w:p w14:paraId="633D7C0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86</w:t>
            </w:r>
          </w:p>
        </w:tc>
        <w:tc>
          <w:tcPr>
            <w:tcW w:w="469" w:type="dxa"/>
            <w:tcBorders>
              <w:top w:val="nil"/>
            </w:tcBorders>
            <w:shd w:val="clear" w:color="auto" w:fill="auto"/>
            <w:noWrap/>
            <w:hideMark/>
          </w:tcPr>
          <w:p w14:paraId="48CC1BE4"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5</w:t>
            </w:r>
          </w:p>
        </w:tc>
        <w:tc>
          <w:tcPr>
            <w:tcW w:w="516" w:type="dxa"/>
            <w:tcBorders>
              <w:top w:val="nil"/>
            </w:tcBorders>
            <w:shd w:val="clear" w:color="auto" w:fill="auto"/>
            <w:noWrap/>
            <w:hideMark/>
          </w:tcPr>
          <w:p w14:paraId="5956E3A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68</w:t>
            </w:r>
          </w:p>
        </w:tc>
        <w:tc>
          <w:tcPr>
            <w:tcW w:w="516" w:type="dxa"/>
            <w:tcBorders>
              <w:top w:val="nil"/>
            </w:tcBorders>
            <w:shd w:val="clear" w:color="auto" w:fill="auto"/>
            <w:noWrap/>
            <w:hideMark/>
          </w:tcPr>
          <w:p w14:paraId="75675D3E"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18</w:t>
            </w:r>
          </w:p>
        </w:tc>
        <w:tc>
          <w:tcPr>
            <w:tcW w:w="666" w:type="dxa"/>
            <w:tcBorders>
              <w:top w:val="nil"/>
            </w:tcBorders>
            <w:shd w:val="clear" w:color="auto" w:fill="auto"/>
            <w:noWrap/>
            <w:hideMark/>
          </w:tcPr>
          <w:p w14:paraId="197117D9"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10.0</w:t>
            </w:r>
          </w:p>
        </w:tc>
        <w:tc>
          <w:tcPr>
            <w:tcW w:w="666" w:type="dxa"/>
            <w:gridSpan w:val="2"/>
            <w:tcBorders>
              <w:top w:val="nil"/>
            </w:tcBorders>
            <w:shd w:val="clear" w:color="auto" w:fill="auto"/>
            <w:noWrap/>
            <w:hideMark/>
          </w:tcPr>
          <w:p w14:paraId="22ACB14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2.6</w:t>
            </w:r>
          </w:p>
        </w:tc>
        <w:tc>
          <w:tcPr>
            <w:tcW w:w="1028" w:type="dxa"/>
            <w:tcBorders>
              <w:top w:val="nil"/>
            </w:tcBorders>
            <w:shd w:val="clear" w:color="auto" w:fill="auto"/>
            <w:noWrap/>
            <w:hideMark/>
          </w:tcPr>
          <w:p w14:paraId="5619DBA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13</w:t>
            </w:r>
          </w:p>
        </w:tc>
        <w:tc>
          <w:tcPr>
            <w:tcW w:w="930" w:type="dxa"/>
            <w:tcBorders>
              <w:top w:val="nil"/>
            </w:tcBorders>
            <w:shd w:val="clear" w:color="auto" w:fill="auto"/>
            <w:noWrap/>
            <w:hideMark/>
          </w:tcPr>
          <w:p w14:paraId="390BFD2B"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5</w:t>
            </w:r>
          </w:p>
        </w:tc>
      </w:tr>
      <w:tr w:rsidR="00261EF0" w:rsidRPr="0095484C" w14:paraId="73CDBE3B" w14:textId="77777777" w:rsidTr="00A00591">
        <w:trPr>
          <w:trHeight w:val="276"/>
          <w:jc w:val="center"/>
        </w:trPr>
        <w:tc>
          <w:tcPr>
            <w:tcW w:w="511" w:type="dxa"/>
            <w:tcBorders>
              <w:top w:val="nil"/>
              <w:bottom w:val="single" w:sz="4" w:space="0" w:color="auto"/>
            </w:tcBorders>
            <w:shd w:val="clear" w:color="auto" w:fill="auto"/>
            <w:noWrap/>
            <w:hideMark/>
          </w:tcPr>
          <w:p w14:paraId="332DDECB"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12</w:t>
            </w:r>
          </w:p>
        </w:tc>
        <w:tc>
          <w:tcPr>
            <w:tcW w:w="2602" w:type="dxa"/>
            <w:tcBorders>
              <w:top w:val="nil"/>
              <w:bottom w:val="single" w:sz="4" w:space="0" w:color="auto"/>
            </w:tcBorders>
            <w:shd w:val="clear" w:color="auto" w:fill="auto"/>
            <w:hideMark/>
          </w:tcPr>
          <w:p w14:paraId="01C8E3B9" w14:textId="2291E5A0"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Kinabutan 2</w:t>
            </w:r>
          </w:p>
        </w:tc>
        <w:tc>
          <w:tcPr>
            <w:tcW w:w="1157" w:type="dxa"/>
            <w:tcBorders>
              <w:top w:val="nil"/>
              <w:bottom w:val="single" w:sz="4" w:space="0" w:color="auto"/>
            </w:tcBorders>
            <w:shd w:val="clear" w:color="auto" w:fill="auto"/>
            <w:noWrap/>
            <w:hideMark/>
          </w:tcPr>
          <w:p w14:paraId="12D4D8BF"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20</w:t>
            </w:r>
          </w:p>
        </w:tc>
        <w:tc>
          <w:tcPr>
            <w:tcW w:w="469" w:type="dxa"/>
            <w:tcBorders>
              <w:top w:val="nil"/>
              <w:bottom w:val="single" w:sz="4" w:space="0" w:color="auto"/>
            </w:tcBorders>
            <w:shd w:val="clear" w:color="auto" w:fill="auto"/>
            <w:noWrap/>
            <w:hideMark/>
          </w:tcPr>
          <w:p w14:paraId="0A8BD522"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w:t>
            </w:r>
          </w:p>
        </w:tc>
        <w:tc>
          <w:tcPr>
            <w:tcW w:w="516" w:type="dxa"/>
            <w:tcBorders>
              <w:top w:val="nil"/>
              <w:bottom w:val="single" w:sz="4" w:space="0" w:color="auto"/>
            </w:tcBorders>
            <w:shd w:val="clear" w:color="auto" w:fill="auto"/>
            <w:noWrap/>
            <w:hideMark/>
          </w:tcPr>
          <w:p w14:paraId="317C373E"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12</w:t>
            </w:r>
          </w:p>
        </w:tc>
        <w:tc>
          <w:tcPr>
            <w:tcW w:w="516" w:type="dxa"/>
            <w:tcBorders>
              <w:top w:val="nil"/>
              <w:bottom w:val="single" w:sz="4" w:space="0" w:color="auto"/>
            </w:tcBorders>
            <w:shd w:val="clear" w:color="auto" w:fill="auto"/>
            <w:noWrap/>
            <w:hideMark/>
          </w:tcPr>
          <w:p w14:paraId="056020B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8</w:t>
            </w:r>
          </w:p>
        </w:tc>
        <w:tc>
          <w:tcPr>
            <w:tcW w:w="666" w:type="dxa"/>
            <w:tcBorders>
              <w:top w:val="nil"/>
              <w:bottom w:val="single" w:sz="4" w:space="0" w:color="auto"/>
            </w:tcBorders>
            <w:shd w:val="clear" w:color="auto" w:fill="auto"/>
            <w:noWrap/>
            <w:hideMark/>
          </w:tcPr>
          <w:p w14:paraId="53D3C22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1.8</w:t>
            </w:r>
          </w:p>
        </w:tc>
        <w:tc>
          <w:tcPr>
            <w:tcW w:w="666" w:type="dxa"/>
            <w:gridSpan w:val="2"/>
            <w:tcBorders>
              <w:top w:val="nil"/>
              <w:bottom w:val="single" w:sz="4" w:space="0" w:color="auto"/>
            </w:tcBorders>
            <w:shd w:val="clear" w:color="auto" w:fill="auto"/>
            <w:noWrap/>
            <w:hideMark/>
          </w:tcPr>
          <w:p w14:paraId="7DCB47E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1.2</w:t>
            </w:r>
          </w:p>
        </w:tc>
        <w:tc>
          <w:tcPr>
            <w:tcW w:w="1028" w:type="dxa"/>
            <w:tcBorders>
              <w:top w:val="nil"/>
              <w:bottom w:val="single" w:sz="4" w:space="0" w:color="auto"/>
            </w:tcBorders>
            <w:shd w:val="clear" w:color="auto" w:fill="auto"/>
            <w:noWrap/>
            <w:hideMark/>
          </w:tcPr>
          <w:p w14:paraId="7A93241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w:t>
            </w:r>
          </w:p>
        </w:tc>
        <w:tc>
          <w:tcPr>
            <w:tcW w:w="930" w:type="dxa"/>
            <w:tcBorders>
              <w:top w:val="nil"/>
              <w:bottom w:val="single" w:sz="4" w:space="0" w:color="auto"/>
            </w:tcBorders>
            <w:shd w:val="clear" w:color="auto" w:fill="auto"/>
            <w:noWrap/>
            <w:hideMark/>
          </w:tcPr>
          <w:p w14:paraId="79DB796A"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w:t>
            </w:r>
          </w:p>
        </w:tc>
      </w:tr>
      <w:tr w:rsidR="00261EF0" w:rsidRPr="0095484C" w14:paraId="0E6D30EC" w14:textId="77777777" w:rsidTr="00A00591">
        <w:trPr>
          <w:trHeight w:val="300"/>
          <w:jc w:val="center"/>
        </w:trPr>
        <w:tc>
          <w:tcPr>
            <w:tcW w:w="3113" w:type="dxa"/>
            <w:gridSpan w:val="2"/>
            <w:tcBorders>
              <w:top w:val="single" w:sz="4" w:space="0" w:color="auto"/>
              <w:bottom w:val="single" w:sz="4" w:space="0" w:color="auto"/>
            </w:tcBorders>
            <w:shd w:val="clear" w:color="auto" w:fill="auto"/>
            <w:noWrap/>
            <w:hideMark/>
          </w:tcPr>
          <w:p w14:paraId="3707DED6" w14:textId="16EAED7D" w:rsidR="002D74F9" w:rsidRPr="0095484C" w:rsidRDefault="00E50DFA" w:rsidP="00A155B7">
            <w:pPr>
              <w:spacing w:after="0" w:line="240" w:lineRule="auto"/>
              <w:ind w:right="0" w:firstLine="0"/>
              <w:rPr>
                <w:color w:val="auto"/>
                <w:sz w:val="20"/>
                <w:szCs w:val="20"/>
                <w:lang w:val="ms-MY"/>
              </w:rPr>
            </w:pPr>
            <w:r w:rsidRPr="0095484C">
              <w:rPr>
                <w:color w:val="auto"/>
                <w:sz w:val="20"/>
                <w:szCs w:val="20"/>
                <w:lang w:val="ms-MY"/>
              </w:rPr>
              <w:t>Jumlah Besar</w:t>
            </w:r>
          </w:p>
        </w:tc>
        <w:tc>
          <w:tcPr>
            <w:tcW w:w="1157" w:type="dxa"/>
            <w:tcBorders>
              <w:top w:val="single" w:sz="4" w:space="0" w:color="auto"/>
              <w:bottom w:val="single" w:sz="4" w:space="0" w:color="auto"/>
            </w:tcBorders>
            <w:shd w:val="clear" w:color="auto" w:fill="auto"/>
            <w:noWrap/>
            <w:hideMark/>
          </w:tcPr>
          <w:p w14:paraId="43FC85E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1858</w:t>
            </w:r>
          </w:p>
        </w:tc>
        <w:tc>
          <w:tcPr>
            <w:tcW w:w="469" w:type="dxa"/>
            <w:tcBorders>
              <w:top w:val="single" w:sz="4" w:space="0" w:color="auto"/>
              <w:bottom w:val="single" w:sz="4" w:space="0" w:color="auto"/>
            </w:tcBorders>
            <w:shd w:val="clear" w:color="auto" w:fill="auto"/>
            <w:noWrap/>
            <w:hideMark/>
          </w:tcPr>
          <w:p w14:paraId="49A966FA"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100</w:t>
            </w:r>
          </w:p>
        </w:tc>
        <w:tc>
          <w:tcPr>
            <w:tcW w:w="516" w:type="dxa"/>
            <w:tcBorders>
              <w:top w:val="single" w:sz="4" w:space="0" w:color="auto"/>
              <w:bottom w:val="single" w:sz="4" w:space="0" w:color="auto"/>
            </w:tcBorders>
            <w:shd w:val="clear" w:color="auto" w:fill="auto"/>
            <w:noWrap/>
            <w:hideMark/>
          </w:tcPr>
          <w:p w14:paraId="02E054E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986</w:t>
            </w:r>
          </w:p>
        </w:tc>
        <w:tc>
          <w:tcPr>
            <w:tcW w:w="516" w:type="dxa"/>
            <w:tcBorders>
              <w:top w:val="single" w:sz="4" w:space="0" w:color="auto"/>
              <w:bottom w:val="single" w:sz="4" w:space="0" w:color="auto"/>
            </w:tcBorders>
            <w:shd w:val="clear" w:color="auto" w:fill="auto"/>
            <w:noWrap/>
            <w:hideMark/>
          </w:tcPr>
          <w:p w14:paraId="73269BE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872</w:t>
            </w:r>
          </w:p>
        </w:tc>
        <w:tc>
          <w:tcPr>
            <w:tcW w:w="666" w:type="dxa"/>
            <w:tcBorders>
              <w:top w:val="single" w:sz="4" w:space="0" w:color="auto"/>
              <w:bottom w:val="single" w:sz="4" w:space="0" w:color="auto"/>
            </w:tcBorders>
            <w:shd w:val="clear" w:color="auto" w:fill="auto"/>
            <w:noWrap/>
            <w:hideMark/>
          </w:tcPr>
          <w:p w14:paraId="2B36DEC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144.9</w:t>
            </w:r>
          </w:p>
        </w:tc>
        <w:tc>
          <w:tcPr>
            <w:tcW w:w="666" w:type="dxa"/>
            <w:gridSpan w:val="2"/>
            <w:tcBorders>
              <w:top w:val="single" w:sz="4" w:space="0" w:color="auto"/>
              <w:bottom w:val="single" w:sz="4" w:space="0" w:color="auto"/>
            </w:tcBorders>
            <w:shd w:val="clear" w:color="auto" w:fill="auto"/>
            <w:noWrap/>
            <w:hideMark/>
          </w:tcPr>
          <w:p w14:paraId="730D798B"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128.1</w:t>
            </w:r>
          </w:p>
        </w:tc>
        <w:tc>
          <w:tcPr>
            <w:tcW w:w="1028" w:type="dxa"/>
            <w:tcBorders>
              <w:top w:val="single" w:sz="4" w:space="0" w:color="auto"/>
              <w:bottom w:val="single" w:sz="4" w:space="0" w:color="auto"/>
            </w:tcBorders>
            <w:shd w:val="clear" w:color="auto" w:fill="auto"/>
            <w:noWrap/>
            <w:hideMark/>
          </w:tcPr>
          <w:p w14:paraId="66FCAFFF"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273</w:t>
            </w:r>
          </w:p>
        </w:tc>
        <w:tc>
          <w:tcPr>
            <w:tcW w:w="930" w:type="dxa"/>
            <w:tcBorders>
              <w:top w:val="single" w:sz="4" w:space="0" w:color="auto"/>
              <w:bottom w:val="single" w:sz="4" w:space="0" w:color="auto"/>
            </w:tcBorders>
            <w:shd w:val="clear" w:color="auto" w:fill="auto"/>
            <w:noWrap/>
            <w:hideMark/>
          </w:tcPr>
          <w:p w14:paraId="06F8B61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100</w:t>
            </w:r>
          </w:p>
        </w:tc>
      </w:tr>
    </w:tbl>
    <w:p w14:paraId="5961CDF0" w14:textId="5A6D478F" w:rsidR="002D74F9" w:rsidRPr="0095484C" w:rsidRDefault="002D74F9" w:rsidP="00A155B7">
      <w:pPr>
        <w:spacing w:after="0" w:line="240" w:lineRule="auto"/>
        <w:ind w:firstLine="720"/>
        <w:rPr>
          <w:color w:val="auto"/>
          <w:lang w:val="ms-MY"/>
        </w:rPr>
      </w:pPr>
    </w:p>
    <w:p w14:paraId="6FFDB384" w14:textId="77777777" w:rsidR="00D26D69" w:rsidRPr="0095484C" w:rsidRDefault="00D26D69" w:rsidP="00A155B7">
      <w:pPr>
        <w:spacing w:after="0" w:line="240" w:lineRule="auto"/>
        <w:ind w:firstLine="720"/>
        <w:rPr>
          <w:b/>
          <w:color w:val="auto"/>
          <w:lang w:val="ms-MY"/>
        </w:rPr>
      </w:pPr>
    </w:p>
    <w:p w14:paraId="3C140428" w14:textId="22FB9DD9" w:rsidR="002D74F9" w:rsidRPr="0095484C" w:rsidRDefault="002D74F9" w:rsidP="00A155B7">
      <w:pPr>
        <w:spacing w:after="0" w:line="240" w:lineRule="auto"/>
        <w:ind w:firstLine="720"/>
        <w:rPr>
          <w:color w:val="auto"/>
          <w:sz w:val="20"/>
          <w:szCs w:val="20"/>
          <w:lang w:val="ms-MY"/>
        </w:rPr>
      </w:pPr>
      <w:r w:rsidRPr="0095484C">
        <w:rPr>
          <w:b/>
          <w:color w:val="auto"/>
          <w:sz w:val="20"/>
          <w:szCs w:val="20"/>
          <w:lang w:val="ms-MY"/>
        </w:rPr>
        <w:t xml:space="preserve">Jadual </w:t>
      </w:r>
      <w:r w:rsidR="00EB2BCC" w:rsidRPr="0095484C">
        <w:rPr>
          <w:b/>
          <w:color w:val="auto"/>
          <w:sz w:val="20"/>
          <w:szCs w:val="20"/>
          <w:lang w:val="ms-MY"/>
        </w:rPr>
        <w:t>6</w:t>
      </w:r>
      <w:r w:rsidRPr="0095484C">
        <w:rPr>
          <w:b/>
          <w:color w:val="auto"/>
          <w:sz w:val="20"/>
          <w:szCs w:val="20"/>
          <w:lang w:val="ms-MY"/>
        </w:rPr>
        <w:t xml:space="preserve">. </w:t>
      </w:r>
      <w:r w:rsidR="002A349D" w:rsidRPr="0095484C">
        <w:rPr>
          <w:color w:val="auto"/>
          <w:sz w:val="20"/>
          <w:szCs w:val="20"/>
          <w:lang w:val="ms-MY"/>
        </w:rPr>
        <w:t xml:space="preserve">Bilangan sampel kajian mengikut sekolah dan jantina (aliran </w:t>
      </w:r>
      <w:r w:rsidR="00695F53" w:rsidRPr="0095484C">
        <w:rPr>
          <w:color w:val="auto"/>
          <w:sz w:val="20"/>
          <w:szCs w:val="20"/>
          <w:lang w:val="ms-MY"/>
        </w:rPr>
        <w:t>sains tulen</w:t>
      </w:r>
      <w:r w:rsidR="002A349D" w:rsidRPr="0095484C">
        <w:rPr>
          <w:color w:val="auto"/>
          <w:sz w:val="20"/>
          <w:szCs w:val="20"/>
          <w:lang w:val="ms-MY"/>
        </w:rPr>
        <w:t>)</w:t>
      </w:r>
    </w:p>
    <w:p w14:paraId="02BD14F9" w14:textId="77777777" w:rsidR="002D74F9" w:rsidRPr="0095484C" w:rsidRDefault="002D74F9" w:rsidP="00A155B7">
      <w:pPr>
        <w:spacing w:after="0" w:line="240" w:lineRule="auto"/>
        <w:ind w:firstLine="720"/>
        <w:rPr>
          <w:color w:val="auto"/>
          <w:lang w:val="ms-MY"/>
        </w:rPr>
      </w:pPr>
    </w:p>
    <w:tbl>
      <w:tblPr>
        <w:tblW w:w="9215" w:type="dxa"/>
        <w:jc w:val="center"/>
        <w:tblLook w:val="04A0" w:firstRow="1" w:lastRow="0" w:firstColumn="1" w:lastColumn="0" w:noHBand="0" w:noVBand="1"/>
      </w:tblPr>
      <w:tblGrid>
        <w:gridCol w:w="511"/>
        <w:gridCol w:w="2692"/>
        <w:gridCol w:w="1168"/>
        <w:gridCol w:w="32"/>
        <w:gridCol w:w="516"/>
        <w:gridCol w:w="516"/>
        <w:gridCol w:w="516"/>
        <w:gridCol w:w="535"/>
        <w:gridCol w:w="620"/>
        <w:gridCol w:w="1028"/>
        <w:gridCol w:w="1081"/>
      </w:tblGrid>
      <w:tr w:rsidR="00655C75" w:rsidRPr="00847416" w14:paraId="2E00C649" w14:textId="630D2188" w:rsidTr="00655C75">
        <w:trPr>
          <w:trHeight w:val="264"/>
          <w:jc w:val="center"/>
        </w:trPr>
        <w:tc>
          <w:tcPr>
            <w:tcW w:w="511" w:type="dxa"/>
            <w:vMerge w:val="restart"/>
            <w:tcBorders>
              <w:top w:val="single" w:sz="4" w:space="0" w:color="auto"/>
            </w:tcBorders>
            <w:shd w:val="clear" w:color="000000" w:fill="9ABCE6"/>
            <w:noWrap/>
            <w:vAlign w:val="center"/>
            <w:hideMark/>
          </w:tcPr>
          <w:p w14:paraId="00AA2BA9" w14:textId="4801829D" w:rsidR="00655C75" w:rsidRPr="00847416" w:rsidRDefault="00655C75" w:rsidP="00A155B7">
            <w:pPr>
              <w:spacing w:after="0" w:line="240" w:lineRule="auto"/>
              <w:ind w:right="0" w:firstLine="0"/>
              <w:rPr>
                <w:b/>
                <w:color w:val="auto"/>
                <w:sz w:val="20"/>
                <w:szCs w:val="20"/>
                <w:lang w:val="ms-MY"/>
              </w:rPr>
            </w:pPr>
            <w:r w:rsidRPr="00847416">
              <w:rPr>
                <w:b/>
                <w:color w:val="auto"/>
                <w:sz w:val="20"/>
                <w:szCs w:val="20"/>
                <w:lang w:val="ms-MY"/>
              </w:rPr>
              <w:t>Bil.</w:t>
            </w:r>
          </w:p>
        </w:tc>
        <w:tc>
          <w:tcPr>
            <w:tcW w:w="2692" w:type="dxa"/>
            <w:vMerge w:val="restart"/>
            <w:tcBorders>
              <w:top w:val="single" w:sz="4" w:space="0" w:color="auto"/>
            </w:tcBorders>
            <w:shd w:val="clear" w:color="000000" w:fill="9ABCE6"/>
            <w:vAlign w:val="center"/>
            <w:hideMark/>
          </w:tcPr>
          <w:p w14:paraId="1B59AF2A" w14:textId="5BF2EC23" w:rsidR="00655C75" w:rsidRPr="00847416" w:rsidRDefault="00655C75" w:rsidP="00A155B7">
            <w:pPr>
              <w:spacing w:after="0" w:line="240" w:lineRule="auto"/>
              <w:ind w:right="0" w:firstLine="0"/>
              <w:rPr>
                <w:b/>
                <w:color w:val="auto"/>
                <w:sz w:val="20"/>
                <w:szCs w:val="20"/>
                <w:lang w:val="ms-MY"/>
              </w:rPr>
            </w:pPr>
            <w:r w:rsidRPr="00847416">
              <w:rPr>
                <w:b/>
                <w:color w:val="auto"/>
                <w:sz w:val="20"/>
                <w:szCs w:val="20"/>
                <w:lang w:val="ms-MY"/>
              </w:rPr>
              <w:t>Nama Sekolah</w:t>
            </w:r>
          </w:p>
        </w:tc>
        <w:tc>
          <w:tcPr>
            <w:tcW w:w="1168" w:type="dxa"/>
            <w:tcBorders>
              <w:top w:val="single" w:sz="4" w:space="0" w:color="auto"/>
            </w:tcBorders>
            <w:shd w:val="clear" w:color="000000" w:fill="9ABCE6"/>
            <w:noWrap/>
            <w:vAlign w:val="bottom"/>
            <w:hideMark/>
          </w:tcPr>
          <w:p w14:paraId="0529C1E9" w14:textId="132BD277" w:rsidR="00655C75" w:rsidRPr="00847416" w:rsidRDefault="00655C75" w:rsidP="00655C75">
            <w:pPr>
              <w:spacing w:after="0" w:line="240" w:lineRule="auto"/>
              <w:ind w:right="0" w:firstLine="0"/>
              <w:jc w:val="right"/>
              <w:rPr>
                <w:b/>
                <w:color w:val="auto"/>
                <w:sz w:val="20"/>
                <w:szCs w:val="20"/>
                <w:lang w:val="ms-MY"/>
              </w:rPr>
            </w:pPr>
          </w:p>
        </w:tc>
        <w:tc>
          <w:tcPr>
            <w:tcW w:w="2735" w:type="dxa"/>
            <w:gridSpan w:val="6"/>
            <w:tcBorders>
              <w:top w:val="single" w:sz="4" w:space="0" w:color="auto"/>
              <w:bottom w:val="single" w:sz="4" w:space="0" w:color="auto"/>
            </w:tcBorders>
            <w:shd w:val="clear" w:color="000000" w:fill="9ABCE6"/>
            <w:vAlign w:val="bottom"/>
          </w:tcPr>
          <w:p w14:paraId="6A6E79A8" w14:textId="07CE5F54" w:rsidR="00655C75" w:rsidRPr="00847416" w:rsidRDefault="00655C75" w:rsidP="00655C75">
            <w:pPr>
              <w:spacing w:after="0" w:line="240" w:lineRule="auto"/>
              <w:ind w:right="0"/>
              <w:jc w:val="center"/>
              <w:rPr>
                <w:b/>
                <w:color w:val="auto"/>
                <w:sz w:val="20"/>
                <w:szCs w:val="20"/>
                <w:lang w:val="ms-MY"/>
              </w:rPr>
            </w:pPr>
            <w:r w:rsidRPr="00847416">
              <w:rPr>
                <w:b/>
                <w:color w:val="auto"/>
                <w:sz w:val="20"/>
                <w:szCs w:val="20"/>
                <w:lang w:val="ms-MY"/>
              </w:rPr>
              <w:t>Subpopulasi Kajian</w:t>
            </w:r>
          </w:p>
        </w:tc>
        <w:tc>
          <w:tcPr>
            <w:tcW w:w="2109" w:type="dxa"/>
            <w:gridSpan w:val="2"/>
            <w:tcBorders>
              <w:top w:val="single" w:sz="4" w:space="0" w:color="auto"/>
              <w:bottom w:val="single" w:sz="4" w:space="0" w:color="auto"/>
            </w:tcBorders>
            <w:shd w:val="clear" w:color="000000" w:fill="9ABCE6"/>
            <w:vAlign w:val="bottom"/>
          </w:tcPr>
          <w:p w14:paraId="09CC443D" w14:textId="0F23C5F8" w:rsidR="00655C75" w:rsidRPr="00847416" w:rsidRDefault="00655C75" w:rsidP="00C94EB9">
            <w:pPr>
              <w:spacing w:after="0" w:line="240" w:lineRule="auto"/>
              <w:ind w:right="0" w:firstLine="0"/>
              <w:jc w:val="center"/>
              <w:rPr>
                <w:b/>
                <w:color w:val="auto"/>
                <w:sz w:val="20"/>
                <w:szCs w:val="20"/>
                <w:lang w:val="ms-MY"/>
              </w:rPr>
            </w:pPr>
            <w:r w:rsidRPr="00847416">
              <w:rPr>
                <w:b/>
                <w:color w:val="auto"/>
                <w:sz w:val="20"/>
                <w:szCs w:val="20"/>
                <w:lang w:val="ms-MY"/>
              </w:rPr>
              <w:t>Sampel Kajian</w:t>
            </w:r>
          </w:p>
        </w:tc>
      </w:tr>
      <w:tr w:rsidR="00261EF0" w:rsidRPr="0095484C" w14:paraId="5B049BB3" w14:textId="77777777" w:rsidTr="00655C75">
        <w:trPr>
          <w:trHeight w:val="681"/>
          <w:jc w:val="center"/>
        </w:trPr>
        <w:tc>
          <w:tcPr>
            <w:tcW w:w="511" w:type="dxa"/>
            <w:vMerge/>
            <w:tcBorders>
              <w:bottom w:val="single" w:sz="4" w:space="0" w:color="auto"/>
            </w:tcBorders>
            <w:vAlign w:val="center"/>
            <w:hideMark/>
          </w:tcPr>
          <w:p w14:paraId="6EC3B2A9" w14:textId="77777777" w:rsidR="002D74F9" w:rsidRPr="0095484C" w:rsidRDefault="002D74F9" w:rsidP="00A155B7">
            <w:pPr>
              <w:spacing w:after="0" w:line="240" w:lineRule="auto"/>
              <w:ind w:right="0" w:firstLine="0"/>
              <w:rPr>
                <w:color w:val="auto"/>
                <w:sz w:val="20"/>
                <w:szCs w:val="20"/>
                <w:lang w:val="ms-MY"/>
              </w:rPr>
            </w:pPr>
          </w:p>
        </w:tc>
        <w:tc>
          <w:tcPr>
            <w:tcW w:w="2692" w:type="dxa"/>
            <w:vMerge/>
            <w:tcBorders>
              <w:bottom w:val="single" w:sz="4" w:space="0" w:color="auto"/>
            </w:tcBorders>
            <w:vAlign w:val="center"/>
            <w:hideMark/>
          </w:tcPr>
          <w:p w14:paraId="64A9FCEC" w14:textId="77777777" w:rsidR="002D74F9" w:rsidRPr="0095484C" w:rsidRDefault="002D74F9" w:rsidP="00A155B7">
            <w:pPr>
              <w:spacing w:after="0" w:line="240" w:lineRule="auto"/>
              <w:ind w:right="0" w:firstLine="0"/>
              <w:rPr>
                <w:color w:val="auto"/>
                <w:sz w:val="20"/>
                <w:szCs w:val="20"/>
                <w:lang w:val="ms-MY"/>
              </w:rPr>
            </w:pPr>
          </w:p>
        </w:tc>
        <w:tc>
          <w:tcPr>
            <w:tcW w:w="1200" w:type="dxa"/>
            <w:gridSpan w:val="2"/>
            <w:tcBorders>
              <w:bottom w:val="single" w:sz="4" w:space="0" w:color="auto"/>
            </w:tcBorders>
            <w:shd w:val="clear" w:color="000000" w:fill="9ABCE6"/>
            <w:vAlign w:val="center"/>
            <w:hideMark/>
          </w:tcPr>
          <w:p w14:paraId="6858C991" w14:textId="04E4D17C" w:rsidR="002D74F9" w:rsidRPr="00847416" w:rsidRDefault="007E376F" w:rsidP="00C94EB9">
            <w:pPr>
              <w:spacing w:after="0" w:line="240" w:lineRule="auto"/>
              <w:ind w:right="0" w:firstLine="0"/>
              <w:jc w:val="center"/>
              <w:rPr>
                <w:b/>
                <w:color w:val="auto"/>
                <w:sz w:val="20"/>
                <w:szCs w:val="20"/>
                <w:lang w:val="ms-MY"/>
              </w:rPr>
            </w:pPr>
            <w:r w:rsidRPr="00847416">
              <w:rPr>
                <w:b/>
                <w:color w:val="auto"/>
                <w:sz w:val="20"/>
                <w:szCs w:val="20"/>
                <w:lang w:val="ms-MY"/>
              </w:rPr>
              <w:t>Jumlah Murid</w:t>
            </w:r>
          </w:p>
        </w:tc>
        <w:tc>
          <w:tcPr>
            <w:tcW w:w="516" w:type="dxa"/>
            <w:tcBorders>
              <w:bottom w:val="single" w:sz="4" w:space="0" w:color="auto"/>
            </w:tcBorders>
            <w:shd w:val="clear" w:color="000000" w:fill="9ABCE6"/>
            <w:vAlign w:val="center"/>
            <w:hideMark/>
          </w:tcPr>
          <w:p w14:paraId="3139A5BB" w14:textId="06E2C154" w:rsidR="002D74F9" w:rsidRPr="00847416" w:rsidRDefault="007E376F" w:rsidP="00C94EB9">
            <w:pPr>
              <w:spacing w:after="0" w:line="240" w:lineRule="auto"/>
              <w:ind w:right="0" w:firstLine="0"/>
              <w:jc w:val="center"/>
              <w:rPr>
                <w:b/>
                <w:bCs/>
                <w:color w:val="auto"/>
                <w:sz w:val="20"/>
                <w:szCs w:val="20"/>
                <w:lang w:val="ms-MY"/>
              </w:rPr>
            </w:pPr>
            <w:r w:rsidRPr="00847416">
              <w:rPr>
                <w:b/>
                <w:bCs/>
                <w:color w:val="auto"/>
                <w:sz w:val="20"/>
                <w:szCs w:val="20"/>
                <w:lang w:val="ms-MY"/>
              </w:rPr>
              <w:t>%</w:t>
            </w:r>
          </w:p>
        </w:tc>
        <w:tc>
          <w:tcPr>
            <w:tcW w:w="516" w:type="dxa"/>
            <w:tcBorders>
              <w:bottom w:val="single" w:sz="4" w:space="0" w:color="auto"/>
            </w:tcBorders>
            <w:shd w:val="clear" w:color="000000" w:fill="9ABCE6"/>
            <w:vAlign w:val="center"/>
            <w:hideMark/>
          </w:tcPr>
          <w:p w14:paraId="0B97B98C" w14:textId="77777777" w:rsidR="002D74F9" w:rsidRPr="00847416" w:rsidRDefault="002D74F9" w:rsidP="00C94EB9">
            <w:pPr>
              <w:spacing w:after="0" w:line="240" w:lineRule="auto"/>
              <w:ind w:right="0" w:firstLine="0"/>
              <w:jc w:val="center"/>
              <w:rPr>
                <w:b/>
                <w:color w:val="auto"/>
                <w:sz w:val="20"/>
                <w:szCs w:val="20"/>
                <w:lang w:val="ms-MY"/>
              </w:rPr>
            </w:pPr>
            <w:r w:rsidRPr="00847416">
              <w:rPr>
                <w:b/>
                <w:color w:val="auto"/>
                <w:sz w:val="20"/>
                <w:szCs w:val="20"/>
                <w:lang w:val="ms-MY"/>
              </w:rPr>
              <w:t>L</w:t>
            </w:r>
          </w:p>
        </w:tc>
        <w:tc>
          <w:tcPr>
            <w:tcW w:w="516" w:type="dxa"/>
            <w:tcBorders>
              <w:bottom w:val="single" w:sz="4" w:space="0" w:color="auto"/>
            </w:tcBorders>
            <w:shd w:val="clear" w:color="000000" w:fill="9ABCE6"/>
            <w:vAlign w:val="center"/>
            <w:hideMark/>
          </w:tcPr>
          <w:p w14:paraId="56B5F5B1" w14:textId="77777777" w:rsidR="002D74F9" w:rsidRPr="00847416" w:rsidRDefault="002D74F9" w:rsidP="00C94EB9">
            <w:pPr>
              <w:spacing w:after="0" w:line="240" w:lineRule="auto"/>
              <w:ind w:right="0" w:firstLine="0"/>
              <w:jc w:val="center"/>
              <w:rPr>
                <w:b/>
                <w:color w:val="auto"/>
                <w:sz w:val="20"/>
                <w:szCs w:val="20"/>
                <w:lang w:val="ms-MY"/>
              </w:rPr>
            </w:pPr>
            <w:r w:rsidRPr="00847416">
              <w:rPr>
                <w:b/>
                <w:color w:val="auto"/>
                <w:sz w:val="20"/>
                <w:szCs w:val="20"/>
                <w:lang w:val="ms-MY"/>
              </w:rPr>
              <w:t>P</w:t>
            </w:r>
          </w:p>
        </w:tc>
        <w:tc>
          <w:tcPr>
            <w:tcW w:w="535" w:type="dxa"/>
            <w:tcBorders>
              <w:bottom w:val="single" w:sz="4" w:space="0" w:color="auto"/>
            </w:tcBorders>
            <w:shd w:val="clear" w:color="000000" w:fill="9ABCE6"/>
            <w:vAlign w:val="center"/>
            <w:hideMark/>
          </w:tcPr>
          <w:p w14:paraId="1D9F6C3B" w14:textId="77777777" w:rsidR="002D74F9" w:rsidRPr="00847416" w:rsidRDefault="002D74F9" w:rsidP="00C94EB9">
            <w:pPr>
              <w:spacing w:after="0" w:line="240" w:lineRule="auto"/>
              <w:ind w:right="0" w:firstLine="0"/>
              <w:jc w:val="center"/>
              <w:rPr>
                <w:b/>
                <w:color w:val="auto"/>
                <w:sz w:val="20"/>
                <w:szCs w:val="20"/>
                <w:lang w:val="ms-MY"/>
              </w:rPr>
            </w:pPr>
            <w:r w:rsidRPr="00847416">
              <w:rPr>
                <w:b/>
                <w:color w:val="auto"/>
                <w:sz w:val="20"/>
                <w:szCs w:val="20"/>
                <w:lang w:val="ms-MY"/>
              </w:rPr>
              <w:t>L</w:t>
            </w:r>
          </w:p>
        </w:tc>
        <w:tc>
          <w:tcPr>
            <w:tcW w:w="620" w:type="dxa"/>
            <w:tcBorders>
              <w:bottom w:val="single" w:sz="4" w:space="0" w:color="auto"/>
            </w:tcBorders>
            <w:shd w:val="clear" w:color="000000" w:fill="9ABCE6"/>
            <w:vAlign w:val="center"/>
            <w:hideMark/>
          </w:tcPr>
          <w:p w14:paraId="0807E09D" w14:textId="77777777" w:rsidR="002D74F9" w:rsidRPr="00847416" w:rsidRDefault="002D74F9" w:rsidP="00C94EB9">
            <w:pPr>
              <w:spacing w:after="0" w:line="240" w:lineRule="auto"/>
              <w:ind w:right="0" w:firstLine="0"/>
              <w:jc w:val="center"/>
              <w:rPr>
                <w:b/>
                <w:color w:val="auto"/>
                <w:sz w:val="20"/>
                <w:szCs w:val="20"/>
                <w:lang w:val="ms-MY"/>
              </w:rPr>
            </w:pPr>
            <w:r w:rsidRPr="00847416">
              <w:rPr>
                <w:b/>
                <w:color w:val="auto"/>
                <w:sz w:val="20"/>
                <w:szCs w:val="20"/>
                <w:lang w:val="ms-MY"/>
              </w:rPr>
              <w:t>P</w:t>
            </w:r>
          </w:p>
        </w:tc>
        <w:tc>
          <w:tcPr>
            <w:tcW w:w="1028" w:type="dxa"/>
            <w:tcBorders>
              <w:bottom w:val="single" w:sz="4" w:space="0" w:color="auto"/>
            </w:tcBorders>
            <w:shd w:val="clear" w:color="000000" w:fill="9ABCE6"/>
            <w:vAlign w:val="center"/>
            <w:hideMark/>
          </w:tcPr>
          <w:p w14:paraId="31409DF5" w14:textId="51B8499B" w:rsidR="002D74F9" w:rsidRPr="00847416" w:rsidRDefault="007E376F" w:rsidP="00C94EB9">
            <w:pPr>
              <w:spacing w:after="0" w:line="240" w:lineRule="auto"/>
              <w:ind w:right="0" w:firstLine="0"/>
              <w:jc w:val="center"/>
              <w:rPr>
                <w:b/>
                <w:color w:val="auto"/>
                <w:sz w:val="20"/>
                <w:szCs w:val="20"/>
                <w:lang w:val="ms-MY"/>
              </w:rPr>
            </w:pPr>
            <w:r w:rsidRPr="00847416">
              <w:rPr>
                <w:b/>
                <w:color w:val="auto"/>
                <w:sz w:val="20"/>
                <w:szCs w:val="20"/>
                <w:lang w:val="ms-MY"/>
              </w:rPr>
              <w:t>Jumlah Sampel</w:t>
            </w:r>
          </w:p>
        </w:tc>
        <w:tc>
          <w:tcPr>
            <w:tcW w:w="1081" w:type="dxa"/>
            <w:tcBorders>
              <w:bottom w:val="single" w:sz="4" w:space="0" w:color="auto"/>
            </w:tcBorders>
            <w:shd w:val="clear" w:color="000000" w:fill="9ABCE6"/>
            <w:vAlign w:val="center"/>
            <w:hideMark/>
          </w:tcPr>
          <w:p w14:paraId="16F89F51" w14:textId="025A05DC" w:rsidR="002D74F9" w:rsidRPr="00847416" w:rsidRDefault="007E376F" w:rsidP="00C94EB9">
            <w:pPr>
              <w:spacing w:after="0" w:line="240" w:lineRule="auto"/>
              <w:ind w:right="0" w:firstLine="0"/>
              <w:jc w:val="center"/>
              <w:rPr>
                <w:b/>
                <w:color w:val="auto"/>
                <w:sz w:val="20"/>
                <w:szCs w:val="20"/>
                <w:lang w:val="ms-MY"/>
              </w:rPr>
            </w:pPr>
            <w:r w:rsidRPr="00847416">
              <w:rPr>
                <w:b/>
                <w:bCs/>
                <w:color w:val="auto"/>
                <w:sz w:val="20"/>
                <w:szCs w:val="20"/>
                <w:lang w:val="ms-MY"/>
              </w:rPr>
              <w:t>%</w:t>
            </w:r>
            <w:r w:rsidRPr="00847416">
              <w:rPr>
                <w:b/>
                <w:color w:val="auto"/>
                <w:sz w:val="20"/>
                <w:szCs w:val="20"/>
                <w:lang w:val="ms-MY"/>
              </w:rPr>
              <w:t xml:space="preserve"> Sampel</w:t>
            </w:r>
          </w:p>
        </w:tc>
      </w:tr>
      <w:tr w:rsidR="00261EF0" w:rsidRPr="0095484C" w14:paraId="76566659" w14:textId="77777777" w:rsidTr="00655C75">
        <w:trPr>
          <w:trHeight w:val="264"/>
          <w:jc w:val="center"/>
        </w:trPr>
        <w:tc>
          <w:tcPr>
            <w:tcW w:w="511" w:type="dxa"/>
            <w:tcBorders>
              <w:top w:val="single" w:sz="4" w:space="0" w:color="auto"/>
            </w:tcBorders>
            <w:shd w:val="clear" w:color="auto" w:fill="auto"/>
            <w:noWrap/>
            <w:hideMark/>
          </w:tcPr>
          <w:p w14:paraId="5AD6017C"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1</w:t>
            </w:r>
          </w:p>
        </w:tc>
        <w:tc>
          <w:tcPr>
            <w:tcW w:w="2692" w:type="dxa"/>
            <w:tcBorders>
              <w:top w:val="single" w:sz="4" w:space="0" w:color="auto"/>
            </w:tcBorders>
            <w:shd w:val="clear" w:color="auto" w:fill="auto"/>
            <w:hideMark/>
          </w:tcPr>
          <w:p w14:paraId="5F03DB9F" w14:textId="48B1068B"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Kuhara</w:t>
            </w:r>
          </w:p>
        </w:tc>
        <w:tc>
          <w:tcPr>
            <w:tcW w:w="1200" w:type="dxa"/>
            <w:gridSpan w:val="2"/>
            <w:tcBorders>
              <w:top w:val="single" w:sz="4" w:space="0" w:color="auto"/>
            </w:tcBorders>
            <w:shd w:val="clear" w:color="auto" w:fill="auto"/>
            <w:noWrap/>
            <w:hideMark/>
          </w:tcPr>
          <w:p w14:paraId="320D39FB"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98</w:t>
            </w:r>
          </w:p>
        </w:tc>
        <w:tc>
          <w:tcPr>
            <w:tcW w:w="516" w:type="dxa"/>
            <w:tcBorders>
              <w:top w:val="single" w:sz="4" w:space="0" w:color="auto"/>
            </w:tcBorders>
            <w:shd w:val="clear" w:color="auto" w:fill="auto"/>
            <w:noWrap/>
            <w:hideMark/>
          </w:tcPr>
          <w:p w14:paraId="40761625"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26</w:t>
            </w:r>
          </w:p>
        </w:tc>
        <w:tc>
          <w:tcPr>
            <w:tcW w:w="516" w:type="dxa"/>
            <w:tcBorders>
              <w:top w:val="single" w:sz="4" w:space="0" w:color="auto"/>
            </w:tcBorders>
            <w:shd w:val="clear" w:color="auto" w:fill="auto"/>
            <w:noWrap/>
            <w:hideMark/>
          </w:tcPr>
          <w:p w14:paraId="0D3C599E"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37</w:t>
            </w:r>
          </w:p>
        </w:tc>
        <w:tc>
          <w:tcPr>
            <w:tcW w:w="516" w:type="dxa"/>
            <w:tcBorders>
              <w:top w:val="single" w:sz="4" w:space="0" w:color="auto"/>
            </w:tcBorders>
            <w:shd w:val="clear" w:color="auto" w:fill="auto"/>
            <w:noWrap/>
            <w:hideMark/>
          </w:tcPr>
          <w:p w14:paraId="5F46C382"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61</w:t>
            </w:r>
          </w:p>
        </w:tc>
        <w:tc>
          <w:tcPr>
            <w:tcW w:w="535" w:type="dxa"/>
            <w:tcBorders>
              <w:top w:val="single" w:sz="4" w:space="0" w:color="auto"/>
            </w:tcBorders>
            <w:shd w:val="clear" w:color="auto" w:fill="auto"/>
            <w:noWrap/>
            <w:hideMark/>
          </w:tcPr>
          <w:p w14:paraId="38C74C8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5</w:t>
            </w:r>
          </w:p>
        </w:tc>
        <w:tc>
          <w:tcPr>
            <w:tcW w:w="620" w:type="dxa"/>
            <w:tcBorders>
              <w:top w:val="single" w:sz="4" w:space="0" w:color="auto"/>
            </w:tcBorders>
            <w:shd w:val="clear" w:color="auto" w:fill="auto"/>
            <w:noWrap/>
            <w:hideMark/>
          </w:tcPr>
          <w:p w14:paraId="50CF01D9"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9</w:t>
            </w:r>
          </w:p>
        </w:tc>
        <w:tc>
          <w:tcPr>
            <w:tcW w:w="1028" w:type="dxa"/>
            <w:tcBorders>
              <w:top w:val="single" w:sz="4" w:space="0" w:color="auto"/>
            </w:tcBorders>
            <w:shd w:val="clear" w:color="auto" w:fill="auto"/>
            <w:noWrap/>
            <w:hideMark/>
          </w:tcPr>
          <w:p w14:paraId="3086CDE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14</w:t>
            </w:r>
          </w:p>
        </w:tc>
        <w:tc>
          <w:tcPr>
            <w:tcW w:w="1081" w:type="dxa"/>
            <w:tcBorders>
              <w:top w:val="single" w:sz="4" w:space="0" w:color="auto"/>
            </w:tcBorders>
            <w:shd w:val="clear" w:color="auto" w:fill="auto"/>
            <w:noWrap/>
            <w:hideMark/>
          </w:tcPr>
          <w:p w14:paraId="3E9507BB"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26</w:t>
            </w:r>
          </w:p>
        </w:tc>
      </w:tr>
      <w:tr w:rsidR="00261EF0" w:rsidRPr="0095484C" w14:paraId="140CC886" w14:textId="77777777" w:rsidTr="00655C75">
        <w:trPr>
          <w:trHeight w:val="264"/>
          <w:jc w:val="center"/>
        </w:trPr>
        <w:tc>
          <w:tcPr>
            <w:tcW w:w="511" w:type="dxa"/>
            <w:tcBorders>
              <w:top w:val="nil"/>
            </w:tcBorders>
            <w:shd w:val="clear" w:color="auto" w:fill="auto"/>
            <w:noWrap/>
            <w:hideMark/>
          </w:tcPr>
          <w:p w14:paraId="6BA1673B"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2</w:t>
            </w:r>
          </w:p>
        </w:tc>
        <w:tc>
          <w:tcPr>
            <w:tcW w:w="2692" w:type="dxa"/>
            <w:tcBorders>
              <w:top w:val="nil"/>
            </w:tcBorders>
            <w:shd w:val="clear" w:color="auto" w:fill="auto"/>
            <w:hideMark/>
          </w:tcPr>
          <w:p w14:paraId="2A0228DD" w14:textId="34A9C002"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Tawau</w:t>
            </w:r>
          </w:p>
        </w:tc>
        <w:tc>
          <w:tcPr>
            <w:tcW w:w="1200" w:type="dxa"/>
            <w:gridSpan w:val="2"/>
            <w:tcBorders>
              <w:top w:val="nil"/>
            </w:tcBorders>
            <w:shd w:val="clear" w:color="auto" w:fill="auto"/>
            <w:noWrap/>
            <w:hideMark/>
          </w:tcPr>
          <w:p w14:paraId="2FE6657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65</w:t>
            </w:r>
          </w:p>
        </w:tc>
        <w:tc>
          <w:tcPr>
            <w:tcW w:w="516" w:type="dxa"/>
            <w:tcBorders>
              <w:top w:val="nil"/>
            </w:tcBorders>
            <w:shd w:val="clear" w:color="auto" w:fill="auto"/>
            <w:noWrap/>
            <w:hideMark/>
          </w:tcPr>
          <w:p w14:paraId="34CECB56"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17</w:t>
            </w:r>
          </w:p>
        </w:tc>
        <w:tc>
          <w:tcPr>
            <w:tcW w:w="516" w:type="dxa"/>
            <w:tcBorders>
              <w:top w:val="nil"/>
            </w:tcBorders>
            <w:shd w:val="clear" w:color="auto" w:fill="auto"/>
            <w:noWrap/>
            <w:hideMark/>
          </w:tcPr>
          <w:p w14:paraId="7C5B84EB"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30</w:t>
            </w:r>
          </w:p>
        </w:tc>
        <w:tc>
          <w:tcPr>
            <w:tcW w:w="516" w:type="dxa"/>
            <w:tcBorders>
              <w:top w:val="nil"/>
            </w:tcBorders>
            <w:shd w:val="clear" w:color="auto" w:fill="auto"/>
            <w:noWrap/>
            <w:hideMark/>
          </w:tcPr>
          <w:p w14:paraId="5E07340A"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35</w:t>
            </w:r>
          </w:p>
        </w:tc>
        <w:tc>
          <w:tcPr>
            <w:tcW w:w="535" w:type="dxa"/>
            <w:tcBorders>
              <w:top w:val="nil"/>
            </w:tcBorders>
            <w:shd w:val="clear" w:color="auto" w:fill="auto"/>
            <w:noWrap/>
            <w:hideMark/>
          </w:tcPr>
          <w:p w14:paraId="55644976"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4</w:t>
            </w:r>
          </w:p>
        </w:tc>
        <w:tc>
          <w:tcPr>
            <w:tcW w:w="620" w:type="dxa"/>
            <w:tcBorders>
              <w:top w:val="nil"/>
            </w:tcBorders>
            <w:shd w:val="clear" w:color="auto" w:fill="auto"/>
            <w:noWrap/>
            <w:hideMark/>
          </w:tcPr>
          <w:p w14:paraId="036307F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5</w:t>
            </w:r>
          </w:p>
        </w:tc>
        <w:tc>
          <w:tcPr>
            <w:tcW w:w="1028" w:type="dxa"/>
            <w:tcBorders>
              <w:top w:val="nil"/>
            </w:tcBorders>
            <w:shd w:val="clear" w:color="auto" w:fill="auto"/>
            <w:noWrap/>
            <w:hideMark/>
          </w:tcPr>
          <w:p w14:paraId="0934546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w:t>
            </w:r>
          </w:p>
        </w:tc>
        <w:tc>
          <w:tcPr>
            <w:tcW w:w="1081" w:type="dxa"/>
            <w:tcBorders>
              <w:top w:val="nil"/>
            </w:tcBorders>
            <w:shd w:val="clear" w:color="auto" w:fill="auto"/>
            <w:noWrap/>
            <w:hideMark/>
          </w:tcPr>
          <w:p w14:paraId="37961768"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17</w:t>
            </w:r>
          </w:p>
        </w:tc>
      </w:tr>
      <w:tr w:rsidR="00261EF0" w:rsidRPr="0095484C" w14:paraId="3AE5E9ED" w14:textId="77777777" w:rsidTr="00655C75">
        <w:trPr>
          <w:trHeight w:val="264"/>
          <w:jc w:val="center"/>
        </w:trPr>
        <w:tc>
          <w:tcPr>
            <w:tcW w:w="511" w:type="dxa"/>
            <w:tcBorders>
              <w:top w:val="nil"/>
            </w:tcBorders>
            <w:shd w:val="clear" w:color="auto" w:fill="auto"/>
            <w:noWrap/>
            <w:hideMark/>
          </w:tcPr>
          <w:p w14:paraId="49758B0E"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3</w:t>
            </w:r>
          </w:p>
        </w:tc>
        <w:tc>
          <w:tcPr>
            <w:tcW w:w="2692" w:type="dxa"/>
            <w:tcBorders>
              <w:top w:val="nil"/>
            </w:tcBorders>
            <w:shd w:val="clear" w:color="auto" w:fill="auto"/>
            <w:hideMark/>
          </w:tcPr>
          <w:p w14:paraId="3D6471C7" w14:textId="4FF0EAB3"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Pasir Putih</w:t>
            </w:r>
          </w:p>
        </w:tc>
        <w:tc>
          <w:tcPr>
            <w:tcW w:w="1200" w:type="dxa"/>
            <w:gridSpan w:val="2"/>
            <w:tcBorders>
              <w:top w:val="nil"/>
            </w:tcBorders>
            <w:shd w:val="clear" w:color="auto" w:fill="auto"/>
            <w:noWrap/>
            <w:hideMark/>
          </w:tcPr>
          <w:p w14:paraId="516DA30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28</w:t>
            </w:r>
          </w:p>
        </w:tc>
        <w:tc>
          <w:tcPr>
            <w:tcW w:w="516" w:type="dxa"/>
            <w:tcBorders>
              <w:top w:val="nil"/>
            </w:tcBorders>
            <w:shd w:val="clear" w:color="auto" w:fill="auto"/>
            <w:noWrap/>
            <w:hideMark/>
          </w:tcPr>
          <w:p w14:paraId="7614252C"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7</w:t>
            </w:r>
          </w:p>
        </w:tc>
        <w:tc>
          <w:tcPr>
            <w:tcW w:w="516" w:type="dxa"/>
            <w:tcBorders>
              <w:top w:val="nil"/>
            </w:tcBorders>
            <w:shd w:val="clear" w:color="auto" w:fill="auto"/>
            <w:noWrap/>
            <w:hideMark/>
          </w:tcPr>
          <w:p w14:paraId="7DE2FCD2"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11</w:t>
            </w:r>
          </w:p>
        </w:tc>
        <w:tc>
          <w:tcPr>
            <w:tcW w:w="516" w:type="dxa"/>
            <w:tcBorders>
              <w:top w:val="nil"/>
            </w:tcBorders>
            <w:shd w:val="clear" w:color="auto" w:fill="auto"/>
            <w:noWrap/>
            <w:hideMark/>
          </w:tcPr>
          <w:p w14:paraId="0809FD9A"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17</w:t>
            </w:r>
          </w:p>
        </w:tc>
        <w:tc>
          <w:tcPr>
            <w:tcW w:w="535" w:type="dxa"/>
            <w:tcBorders>
              <w:top w:val="nil"/>
            </w:tcBorders>
            <w:shd w:val="clear" w:color="auto" w:fill="auto"/>
            <w:noWrap/>
            <w:hideMark/>
          </w:tcPr>
          <w:p w14:paraId="0252B36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620" w:type="dxa"/>
            <w:tcBorders>
              <w:top w:val="nil"/>
            </w:tcBorders>
            <w:shd w:val="clear" w:color="auto" w:fill="auto"/>
            <w:noWrap/>
            <w:hideMark/>
          </w:tcPr>
          <w:p w14:paraId="39B9EBB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1028" w:type="dxa"/>
            <w:tcBorders>
              <w:top w:val="nil"/>
            </w:tcBorders>
            <w:shd w:val="clear" w:color="auto" w:fill="auto"/>
            <w:noWrap/>
            <w:hideMark/>
          </w:tcPr>
          <w:p w14:paraId="2C95594D"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4</w:t>
            </w:r>
          </w:p>
        </w:tc>
        <w:tc>
          <w:tcPr>
            <w:tcW w:w="1081" w:type="dxa"/>
            <w:tcBorders>
              <w:top w:val="nil"/>
            </w:tcBorders>
            <w:shd w:val="clear" w:color="auto" w:fill="auto"/>
            <w:noWrap/>
            <w:hideMark/>
          </w:tcPr>
          <w:p w14:paraId="788FACD2"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7</w:t>
            </w:r>
          </w:p>
        </w:tc>
      </w:tr>
      <w:tr w:rsidR="00261EF0" w:rsidRPr="0095484C" w14:paraId="5B9DF8C3" w14:textId="77777777" w:rsidTr="00655C75">
        <w:trPr>
          <w:trHeight w:val="264"/>
          <w:jc w:val="center"/>
        </w:trPr>
        <w:tc>
          <w:tcPr>
            <w:tcW w:w="511" w:type="dxa"/>
            <w:tcBorders>
              <w:top w:val="nil"/>
            </w:tcBorders>
            <w:shd w:val="clear" w:color="auto" w:fill="auto"/>
            <w:noWrap/>
            <w:hideMark/>
          </w:tcPr>
          <w:p w14:paraId="214C09D5"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4</w:t>
            </w:r>
          </w:p>
        </w:tc>
        <w:tc>
          <w:tcPr>
            <w:tcW w:w="2692" w:type="dxa"/>
            <w:tcBorders>
              <w:top w:val="nil"/>
            </w:tcBorders>
            <w:shd w:val="clear" w:color="auto" w:fill="auto"/>
            <w:hideMark/>
          </w:tcPr>
          <w:p w14:paraId="7D21F6F5" w14:textId="12FDCCD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St Patrick</w:t>
            </w:r>
          </w:p>
        </w:tc>
        <w:tc>
          <w:tcPr>
            <w:tcW w:w="1200" w:type="dxa"/>
            <w:gridSpan w:val="2"/>
            <w:tcBorders>
              <w:top w:val="nil"/>
            </w:tcBorders>
            <w:shd w:val="clear" w:color="auto" w:fill="auto"/>
            <w:noWrap/>
            <w:hideMark/>
          </w:tcPr>
          <w:p w14:paraId="1B0C194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74</w:t>
            </w:r>
          </w:p>
        </w:tc>
        <w:tc>
          <w:tcPr>
            <w:tcW w:w="516" w:type="dxa"/>
            <w:tcBorders>
              <w:top w:val="nil"/>
            </w:tcBorders>
            <w:shd w:val="clear" w:color="auto" w:fill="auto"/>
            <w:noWrap/>
            <w:hideMark/>
          </w:tcPr>
          <w:p w14:paraId="3A319D05"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20</w:t>
            </w:r>
          </w:p>
        </w:tc>
        <w:tc>
          <w:tcPr>
            <w:tcW w:w="516" w:type="dxa"/>
            <w:tcBorders>
              <w:top w:val="nil"/>
            </w:tcBorders>
            <w:shd w:val="clear" w:color="auto" w:fill="auto"/>
            <w:noWrap/>
            <w:hideMark/>
          </w:tcPr>
          <w:p w14:paraId="1C618A7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36</w:t>
            </w:r>
          </w:p>
        </w:tc>
        <w:tc>
          <w:tcPr>
            <w:tcW w:w="516" w:type="dxa"/>
            <w:tcBorders>
              <w:top w:val="nil"/>
            </w:tcBorders>
            <w:shd w:val="clear" w:color="auto" w:fill="auto"/>
            <w:noWrap/>
            <w:hideMark/>
          </w:tcPr>
          <w:p w14:paraId="65096279"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38</w:t>
            </w:r>
          </w:p>
        </w:tc>
        <w:tc>
          <w:tcPr>
            <w:tcW w:w="535" w:type="dxa"/>
            <w:tcBorders>
              <w:top w:val="nil"/>
            </w:tcBorders>
            <w:shd w:val="clear" w:color="auto" w:fill="auto"/>
            <w:noWrap/>
            <w:hideMark/>
          </w:tcPr>
          <w:p w14:paraId="3413B019"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5</w:t>
            </w:r>
          </w:p>
        </w:tc>
        <w:tc>
          <w:tcPr>
            <w:tcW w:w="620" w:type="dxa"/>
            <w:tcBorders>
              <w:top w:val="nil"/>
            </w:tcBorders>
            <w:shd w:val="clear" w:color="auto" w:fill="auto"/>
            <w:noWrap/>
            <w:hideMark/>
          </w:tcPr>
          <w:p w14:paraId="7257776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6</w:t>
            </w:r>
          </w:p>
        </w:tc>
        <w:tc>
          <w:tcPr>
            <w:tcW w:w="1028" w:type="dxa"/>
            <w:tcBorders>
              <w:top w:val="nil"/>
            </w:tcBorders>
            <w:shd w:val="clear" w:color="auto" w:fill="auto"/>
            <w:noWrap/>
            <w:hideMark/>
          </w:tcPr>
          <w:p w14:paraId="208BF5A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11</w:t>
            </w:r>
          </w:p>
        </w:tc>
        <w:tc>
          <w:tcPr>
            <w:tcW w:w="1081" w:type="dxa"/>
            <w:tcBorders>
              <w:top w:val="nil"/>
            </w:tcBorders>
            <w:shd w:val="clear" w:color="auto" w:fill="auto"/>
            <w:noWrap/>
            <w:hideMark/>
          </w:tcPr>
          <w:p w14:paraId="345C7FC2"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20</w:t>
            </w:r>
          </w:p>
        </w:tc>
      </w:tr>
      <w:tr w:rsidR="00261EF0" w:rsidRPr="0095484C" w14:paraId="534F208F" w14:textId="77777777" w:rsidTr="00655C75">
        <w:trPr>
          <w:trHeight w:val="264"/>
          <w:jc w:val="center"/>
        </w:trPr>
        <w:tc>
          <w:tcPr>
            <w:tcW w:w="511" w:type="dxa"/>
            <w:tcBorders>
              <w:top w:val="nil"/>
            </w:tcBorders>
            <w:shd w:val="clear" w:color="auto" w:fill="auto"/>
            <w:noWrap/>
            <w:hideMark/>
          </w:tcPr>
          <w:p w14:paraId="565D2F06"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5</w:t>
            </w:r>
          </w:p>
        </w:tc>
        <w:tc>
          <w:tcPr>
            <w:tcW w:w="2692" w:type="dxa"/>
            <w:tcBorders>
              <w:top w:val="nil"/>
            </w:tcBorders>
            <w:shd w:val="clear" w:color="auto" w:fill="auto"/>
            <w:hideMark/>
          </w:tcPr>
          <w:p w14:paraId="4FE1DF62" w14:textId="249ED521"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Kinabutan</w:t>
            </w:r>
          </w:p>
        </w:tc>
        <w:tc>
          <w:tcPr>
            <w:tcW w:w="1200" w:type="dxa"/>
            <w:gridSpan w:val="2"/>
            <w:tcBorders>
              <w:top w:val="nil"/>
            </w:tcBorders>
            <w:shd w:val="clear" w:color="auto" w:fill="auto"/>
            <w:noWrap/>
            <w:hideMark/>
          </w:tcPr>
          <w:p w14:paraId="2743832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21</w:t>
            </w:r>
          </w:p>
        </w:tc>
        <w:tc>
          <w:tcPr>
            <w:tcW w:w="516" w:type="dxa"/>
            <w:tcBorders>
              <w:top w:val="nil"/>
            </w:tcBorders>
            <w:shd w:val="clear" w:color="auto" w:fill="auto"/>
            <w:noWrap/>
            <w:hideMark/>
          </w:tcPr>
          <w:p w14:paraId="640B2CC2"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6</w:t>
            </w:r>
          </w:p>
        </w:tc>
        <w:tc>
          <w:tcPr>
            <w:tcW w:w="516" w:type="dxa"/>
            <w:tcBorders>
              <w:top w:val="nil"/>
            </w:tcBorders>
            <w:shd w:val="clear" w:color="auto" w:fill="auto"/>
            <w:noWrap/>
            <w:hideMark/>
          </w:tcPr>
          <w:p w14:paraId="1BC0F42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7</w:t>
            </w:r>
          </w:p>
        </w:tc>
        <w:tc>
          <w:tcPr>
            <w:tcW w:w="516" w:type="dxa"/>
            <w:tcBorders>
              <w:top w:val="nil"/>
            </w:tcBorders>
            <w:shd w:val="clear" w:color="auto" w:fill="auto"/>
            <w:noWrap/>
            <w:hideMark/>
          </w:tcPr>
          <w:p w14:paraId="546368AA"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14</w:t>
            </w:r>
          </w:p>
        </w:tc>
        <w:tc>
          <w:tcPr>
            <w:tcW w:w="535" w:type="dxa"/>
            <w:tcBorders>
              <w:top w:val="nil"/>
            </w:tcBorders>
            <w:shd w:val="clear" w:color="auto" w:fill="auto"/>
            <w:noWrap/>
            <w:hideMark/>
          </w:tcPr>
          <w:p w14:paraId="04B31C3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w:t>
            </w:r>
          </w:p>
        </w:tc>
        <w:tc>
          <w:tcPr>
            <w:tcW w:w="620" w:type="dxa"/>
            <w:tcBorders>
              <w:top w:val="nil"/>
            </w:tcBorders>
            <w:shd w:val="clear" w:color="auto" w:fill="auto"/>
            <w:noWrap/>
            <w:hideMark/>
          </w:tcPr>
          <w:p w14:paraId="664D8D3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1028" w:type="dxa"/>
            <w:tcBorders>
              <w:top w:val="nil"/>
            </w:tcBorders>
            <w:shd w:val="clear" w:color="auto" w:fill="auto"/>
            <w:noWrap/>
            <w:hideMark/>
          </w:tcPr>
          <w:p w14:paraId="482F7C2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w:t>
            </w:r>
          </w:p>
        </w:tc>
        <w:tc>
          <w:tcPr>
            <w:tcW w:w="1081" w:type="dxa"/>
            <w:tcBorders>
              <w:top w:val="nil"/>
            </w:tcBorders>
            <w:shd w:val="clear" w:color="auto" w:fill="auto"/>
            <w:noWrap/>
            <w:hideMark/>
          </w:tcPr>
          <w:p w14:paraId="60B9CF35"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6</w:t>
            </w:r>
          </w:p>
        </w:tc>
      </w:tr>
      <w:tr w:rsidR="00261EF0" w:rsidRPr="0095484C" w14:paraId="11B6B282" w14:textId="77777777" w:rsidTr="00655C75">
        <w:trPr>
          <w:trHeight w:val="264"/>
          <w:jc w:val="center"/>
        </w:trPr>
        <w:tc>
          <w:tcPr>
            <w:tcW w:w="511" w:type="dxa"/>
            <w:tcBorders>
              <w:top w:val="nil"/>
            </w:tcBorders>
            <w:shd w:val="clear" w:color="auto" w:fill="auto"/>
            <w:noWrap/>
            <w:hideMark/>
          </w:tcPr>
          <w:p w14:paraId="1DA0F4E7"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6</w:t>
            </w:r>
          </w:p>
        </w:tc>
        <w:tc>
          <w:tcPr>
            <w:tcW w:w="2692" w:type="dxa"/>
            <w:tcBorders>
              <w:top w:val="nil"/>
            </w:tcBorders>
            <w:shd w:val="clear" w:color="auto" w:fill="auto"/>
            <w:hideMark/>
          </w:tcPr>
          <w:p w14:paraId="42E00B6C" w14:textId="7DFBD4E6"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Jalan Apas</w:t>
            </w:r>
          </w:p>
        </w:tc>
        <w:tc>
          <w:tcPr>
            <w:tcW w:w="1200" w:type="dxa"/>
            <w:gridSpan w:val="2"/>
            <w:tcBorders>
              <w:top w:val="nil"/>
            </w:tcBorders>
            <w:shd w:val="clear" w:color="auto" w:fill="auto"/>
            <w:noWrap/>
            <w:hideMark/>
          </w:tcPr>
          <w:p w14:paraId="28230F5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21</w:t>
            </w:r>
          </w:p>
        </w:tc>
        <w:tc>
          <w:tcPr>
            <w:tcW w:w="516" w:type="dxa"/>
            <w:tcBorders>
              <w:top w:val="nil"/>
            </w:tcBorders>
            <w:shd w:val="clear" w:color="auto" w:fill="auto"/>
            <w:noWrap/>
            <w:hideMark/>
          </w:tcPr>
          <w:p w14:paraId="64106607"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6</w:t>
            </w:r>
          </w:p>
        </w:tc>
        <w:tc>
          <w:tcPr>
            <w:tcW w:w="516" w:type="dxa"/>
            <w:tcBorders>
              <w:top w:val="nil"/>
            </w:tcBorders>
            <w:shd w:val="clear" w:color="auto" w:fill="auto"/>
            <w:noWrap/>
            <w:hideMark/>
          </w:tcPr>
          <w:p w14:paraId="64270A2F"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w:t>
            </w:r>
          </w:p>
        </w:tc>
        <w:tc>
          <w:tcPr>
            <w:tcW w:w="516" w:type="dxa"/>
            <w:tcBorders>
              <w:top w:val="nil"/>
            </w:tcBorders>
            <w:shd w:val="clear" w:color="auto" w:fill="auto"/>
            <w:noWrap/>
            <w:hideMark/>
          </w:tcPr>
          <w:p w14:paraId="48BE9FA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11</w:t>
            </w:r>
          </w:p>
        </w:tc>
        <w:tc>
          <w:tcPr>
            <w:tcW w:w="535" w:type="dxa"/>
            <w:tcBorders>
              <w:top w:val="nil"/>
            </w:tcBorders>
            <w:shd w:val="clear" w:color="auto" w:fill="auto"/>
            <w:noWrap/>
            <w:hideMark/>
          </w:tcPr>
          <w:p w14:paraId="53FF260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w:t>
            </w:r>
          </w:p>
        </w:tc>
        <w:tc>
          <w:tcPr>
            <w:tcW w:w="620" w:type="dxa"/>
            <w:tcBorders>
              <w:top w:val="nil"/>
            </w:tcBorders>
            <w:shd w:val="clear" w:color="auto" w:fill="auto"/>
            <w:noWrap/>
            <w:hideMark/>
          </w:tcPr>
          <w:p w14:paraId="7E61BC8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1028" w:type="dxa"/>
            <w:tcBorders>
              <w:top w:val="nil"/>
            </w:tcBorders>
            <w:shd w:val="clear" w:color="auto" w:fill="auto"/>
            <w:noWrap/>
            <w:hideMark/>
          </w:tcPr>
          <w:p w14:paraId="068A1116"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w:t>
            </w:r>
          </w:p>
        </w:tc>
        <w:tc>
          <w:tcPr>
            <w:tcW w:w="1081" w:type="dxa"/>
            <w:tcBorders>
              <w:top w:val="nil"/>
            </w:tcBorders>
            <w:shd w:val="clear" w:color="auto" w:fill="auto"/>
            <w:noWrap/>
            <w:hideMark/>
          </w:tcPr>
          <w:p w14:paraId="79BE39A7"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6</w:t>
            </w:r>
          </w:p>
        </w:tc>
      </w:tr>
      <w:tr w:rsidR="00261EF0" w:rsidRPr="0095484C" w14:paraId="319E03AD" w14:textId="77777777" w:rsidTr="00655C75">
        <w:trPr>
          <w:trHeight w:val="287"/>
          <w:jc w:val="center"/>
        </w:trPr>
        <w:tc>
          <w:tcPr>
            <w:tcW w:w="511" w:type="dxa"/>
            <w:tcBorders>
              <w:top w:val="nil"/>
            </w:tcBorders>
            <w:shd w:val="clear" w:color="auto" w:fill="auto"/>
            <w:noWrap/>
            <w:hideMark/>
          </w:tcPr>
          <w:p w14:paraId="28EADC00"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7</w:t>
            </w:r>
          </w:p>
        </w:tc>
        <w:tc>
          <w:tcPr>
            <w:tcW w:w="2692" w:type="dxa"/>
            <w:tcBorders>
              <w:top w:val="nil"/>
            </w:tcBorders>
            <w:shd w:val="clear" w:color="auto" w:fill="auto"/>
            <w:hideMark/>
          </w:tcPr>
          <w:p w14:paraId="5506BD5F" w14:textId="094413BF"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Jambatan Putih</w:t>
            </w:r>
          </w:p>
        </w:tc>
        <w:tc>
          <w:tcPr>
            <w:tcW w:w="1200" w:type="dxa"/>
            <w:gridSpan w:val="2"/>
            <w:tcBorders>
              <w:top w:val="nil"/>
            </w:tcBorders>
            <w:shd w:val="clear" w:color="auto" w:fill="auto"/>
            <w:noWrap/>
            <w:hideMark/>
          </w:tcPr>
          <w:p w14:paraId="7E9BC96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13</w:t>
            </w:r>
          </w:p>
        </w:tc>
        <w:tc>
          <w:tcPr>
            <w:tcW w:w="516" w:type="dxa"/>
            <w:tcBorders>
              <w:top w:val="nil"/>
            </w:tcBorders>
            <w:shd w:val="clear" w:color="auto" w:fill="auto"/>
            <w:noWrap/>
            <w:hideMark/>
          </w:tcPr>
          <w:p w14:paraId="3989E00A"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3</w:t>
            </w:r>
          </w:p>
        </w:tc>
        <w:tc>
          <w:tcPr>
            <w:tcW w:w="516" w:type="dxa"/>
            <w:tcBorders>
              <w:top w:val="nil"/>
            </w:tcBorders>
            <w:shd w:val="clear" w:color="auto" w:fill="auto"/>
            <w:noWrap/>
            <w:hideMark/>
          </w:tcPr>
          <w:p w14:paraId="7964A9E2"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w:t>
            </w:r>
          </w:p>
        </w:tc>
        <w:tc>
          <w:tcPr>
            <w:tcW w:w="516" w:type="dxa"/>
            <w:tcBorders>
              <w:top w:val="nil"/>
            </w:tcBorders>
            <w:shd w:val="clear" w:color="auto" w:fill="auto"/>
            <w:noWrap/>
            <w:hideMark/>
          </w:tcPr>
          <w:p w14:paraId="25D6438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w:t>
            </w:r>
          </w:p>
        </w:tc>
        <w:tc>
          <w:tcPr>
            <w:tcW w:w="535" w:type="dxa"/>
            <w:tcBorders>
              <w:top w:val="nil"/>
            </w:tcBorders>
            <w:shd w:val="clear" w:color="auto" w:fill="auto"/>
            <w:noWrap/>
            <w:hideMark/>
          </w:tcPr>
          <w:p w14:paraId="27E978C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620" w:type="dxa"/>
            <w:tcBorders>
              <w:top w:val="nil"/>
            </w:tcBorders>
            <w:shd w:val="clear" w:color="auto" w:fill="auto"/>
            <w:noWrap/>
            <w:hideMark/>
          </w:tcPr>
          <w:p w14:paraId="42CAF88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w:t>
            </w:r>
          </w:p>
        </w:tc>
        <w:tc>
          <w:tcPr>
            <w:tcW w:w="1028" w:type="dxa"/>
            <w:tcBorders>
              <w:top w:val="nil"/>
            </w:tcBorders>
            <w:shd w:val="clear" w:color="auto" w:fill="auto"/>
            <w:noWrap/>
            <w:hideMark/>
          </w:tcPr>
          <w:p w14:paraId="7FAD4082"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1081" w:type="dxa"/>
            <w:tcBorders>
              <w:top w:val="nil"/>
            </w:tcBorders>
            <w:shd w:val="clear" w:color="auto" w:fill="auto"/>
            <w:noWrap/>
            <w:hideMark/>
          </w:tcPr>
          <w:p w14:paraId="3490C9E4"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3</w:t>
            </w:r>
          </w:p>
        </w:tc>
      </w:tr>
      <w:tr w:rsidR="00261EF0" w:rsidRPr="0095484C" w14:paraId="49611A72" w14:textId="77777777" w:rsidTr="00655C75">
        <w:trPr>
          <w:trHeight w:val="264"/>
          <w:jc w:val="center"/>
        </w:trPr>
        <w:tc>
          <w:tcPr>
            <w:tcW w:w="511" w:type="dxa"/>
            <w:tcBorders>
              <w:top w:val="nil"/>
            </w:tcBorders>
            <w:shd w:val="clear" w:color="auto" w:fill="auto"/>
            <w:noWrap/>
            <w:hideMark/>
          </w:tcPr>
          <w:p w14:paraId="15FFC124"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8</w:t>
            </w:r>
          </w:p>
        </w:tc>
        <w:tc>
          <w:tcPr>
            <w:tcW w:w="2692" w:type="dxa"/>
            <w:tcBorders>
              <w:top w:val="nil"/>
            </w:tcBorders>
            <w:shd w:val="clear" w:color="auto" w:fill="auto"/>
            <w:hideMark/>
          </w:tcPr>
          <w:p w14:paraId="0FA14BE3" w14:textId="1CB5007B"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Tawau II</w:t>
            </w:r>
          </w:p>
        </w:tc>
        <w:tc>
          <w:tcPr>
            <w:tcW w:w="1200" w:type="dxa"/>
            <w:gridSpan w:val="2"/>
            <w:tcBorders>
              <w:top w:val="nil"/>
            </w:tcBorders>
            <w:shd w:val="clear" w:color="auto" w:fill="auto"/>
            <w:noWrap/>
            <w:hideMark/>
          </w:tcPr>
          <w:p w14:paraId="39E8F3B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516" w:type="dxa"/>
            <w:tcBorders>
              <w:top w:val="nil"/>
            </w:tcBorders>
            <w:shd w:val="clear" w:color="auto" w:fill="auto"/>
            <w:noWrap/>
            <w:hideMark/>
          </w:tcPr>
          <w:p w14:paraId="38DAB2C9"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0</w:t>
            </w:r>
          </w:p>
        </w:tc>
        <w:tc>
          <w:tcPr>
            <w:tcW w:w="516" w:type="dxa"/>
            <w:tcBorders>
              <w:top w:val="nil"/>
            </w:tcBorders>
            <w:shd w:val="clear" w:color="auto" w:fill="auto"/>
            <w:noWrap/>
            <w:hideMark/>
          </w:tcPr>
          <w:p w14:paraId="390993C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516" w:type="dxa"/>
            <w:tcBorders>
              <w:top w:val="nil"/>
            </w:tcBorders>
            <w:shd w:val="clear" w:color="auto" w:fill="auto"/>
            <w:noWrap/>
            <w:hideMark/>
          </w:tcPr>
          <w:p w14:paraId="3F77DD9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535" w:type="dxa"/>
            <w:tcBorders>
              <w:top w:val="nil"/>
            </w:tcBorders>
            <w:shd w:val="clear" w:color="auto" w:fill="auto"/>
            <w:noWrap/>
            <w:hideMark/>
          </w:tcPr>
          <w:p w14:paraId="747CB39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620" w:type="dxa"/>
            <w:tcBorders>
              <w:top w:val="nil"/>
            </w:tcBorders>
            <w:shd w:val="clear" w:color="auto" w:fill="auto"/>
            <w:noWrap/>
            <w:hideMark/>
          </w:tcPr>
          <w:p w14:paraId="6F02512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1028" w:type="dxa"/>
            <w:tcBorders>
              <w:top w:val="nil"/>
            </w:tcBorders>
            <w:shd w:val="clear" w:color="auto" w:fill="auto"/>
            <w:noWrap/>
            <w:hideMark/>
          </w:tcPr>
          <w:p w14:paraId="46EFAF3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1081" w:type="dxa"/>
            <w:tcBorders>
              <w:top w:val="nil"/>
            </w:tcBorders>
            <w:shd w:val="clear" w:color="auto" w:fill="auto"/>
            <w:noWrap/>
            <w:hideMark/>
          </w:tcPr>
          <w:p w14:paraId="7421A26D"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0</w:t>
            </w:r>
          </w:p>
        </w:tc>
      </w:tr>
      <w:tr w:rsidR="00261EF0" w:rsidRPr="0095484C" w14:paraId="145EED72" w14:textId="77777777" w:rsidTr="00655C75">
        <w:trPr>
          <w:trHeight w:val="264"/>
          <w:jc w:val="center"/>
        </w:trPr>
        <w:tc>
          <w:tcPr>
            <w:tcW w:w="511" w:type="dxa"/>
            <w:tcBorders>
              <w:top w:val="nil"/>
            </w:tcBorders>
            <w:shd w:val="clear" w:color="auto" w:fill="auto"/>
            <w:noWrap/>
            <w:hideMark/>
          </w:tcPr>
          <w:p w14:paraId="2D406227"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9</w:t>
            </w:r>
          </w:p>
        </w:tc>
        <w:tc>
          <w:tcPr>
            <w:tcW w:w="2692" w:type="dxa"/>
            <w:tcBorders>
              <w:top w:val="nil"/>
            </w:tcBorders>
            <w:shd w:val="clear" w:color="auto" w:fill="auto"/>
            <w:hideMark/>
          </w:tcPr>
          <w:p w14:paraId="1A024ABC" w14:textId="43DB1EE8"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Titingan</w:t>
            </w:r>
          </w:p>
        </w:tc>
        <w:tc>
          <w:tcPr>
            <w:tcW w:w="1200" w:type="dxa"/>
            <w:gridSpan w:val="2"/>
            <w:tcBorders>
              <w:top w:val="nil"/>
            </w:tcBorders>
            <w:shd w:val="clear" w:color="auto" w:fill="auto"/>
            <w:noWrap/>
            <w:hideMark/>
          </w:tcPr>
          <w:p w14:paraId="64F9DC98"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24</w:t>
            </w:r>
          </w:p>
        </w:tc>
        <w:tc>
          <w:tcPr>
            <w:tcW w:w="516" w:type="dxa"/>
            <w:tcBorders>
              <w:top w:val="nil"/>
            </w:tcBorders>
            <w:shd w:val="clear" w:color="auto" w:fill="auto"/>
            <w:noWrap/>
            <w:hideMark/>
          </w:tcPr>
          <w:p w14:paraId="6090AC4D"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6</w:t>
            </w:r>
          </w:p>
        </w:tc>
        <w:tc>
          <w:tcPr>
            <w:tcW w:w="516" w:type="dxa"/>
            <w:tcBorders>
              <w:top w:val="nil"/>
            </w:tcBorders>
            <w:shd w:val="clear" w:color="auto" w:fill="auto"/>
            <w:noWrap/>
            <w:hideMark/>
          </w:tcPr>
          <w:p w14:paraId="292EF432"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11</w:t>
            </w:r>
          </w:p>
        </w:tc>
        <w:tc>
          <w:tcPr>
            <w:tcW w:w="516" w:type="dxa"/>
            <w:tcBorders>
              <w:top w:val="nil"/>
            </w:tcBorders>
            <w:shd w:val="clear" w:color="auto" w:fill="auto"/>
            <w:noWrap/>
            <w:hideMark/>
          </w:tcPr>
          <w:p w14:paraId="095ADD1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13</w:t>
            </w:r>
          </w:p>
        </w:tc>
        <w:tc>
          <w:tcPr>
            <w:tcW w:w="535" w:type="dxa"/>
            <w:tcBorders>
              <w:top w:val="nil"/>
            </w:tcBorders>
            <w:shd w:val="clear" w:color="auto" w:fill="auto"/>
            <w:noWrap/>
            <w:hideMark/>
          </w:tcPr>
          <w:p w14:paraId="7DDF597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620" w:type="dxa"/>
            <w:tcBorders>
              <w:top w:val="nil"/>
            </w:tcBorders>
            <w:shd w:val="clear" w:color="auto" w:fill="auto"/>
            <w:noWrap/>
            <w:hideMark/>
          </w:tcPr>
          <w:p w14:paraId="7C7751D0"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1028" w:type="dxa"/>
            <w:tcBorders>
              <w:top w:val="nil"/>
            </w:tcBorders>
            <w:shd w:val="clear" w:color="auto" w:fill="auto"/>
            <w:noWrap/>
            <w:hideMark/>
          </w:tcPr>
          <w:p w14:paraId="088A8BE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4</w:t>
            </w:r>
          </w:p>
        </w:tc>
        <w:tc>
          <w:tcPr>
            <w:tcW w:w="1081" w:type="dxa"/>
            <w:tcBorders>
              <w:top w:val="nil"/>
            </w:tcBorders>
            <w:shd w:val="clear" w:color="auto" w:fill="auto"/>
            <w:noWrap/>
            <w:hideMark/>
          </w:tcPr>
          <w:p w14:paraId="4624FF32"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6</w:t>
            </w:r>
          </w:p>
        </w:tc>
      </w:tr>
      <w:tr w:rsidR="00261EF0" w:rsidRPr="0095484C" w14:paraId="7EE7C564" w14:textId="77777777" w:rsidTr="00655C75">
        <w:trPr>
          <w:trHeight w:val="264"/>
          <w:jc w:val="center"/>
        </w:trPr>
        <w:tc>
          <w:tcPr>
            <w:tcW w:w="511" w:type="dxa"/>
            <w:tcBorders>
              <w:top w:val="nil"/>
            </w:tcBorders>
            <w:shd w:val="clear" w:color="auto" w:fill="auto"/>
            <w:noWrap/>
            <w:hideMark/>
          </w:tcPr>
          <w:p w14:paraId="18C7DE72"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10</w:t>
            </w:r>
          </w:p>
        </w:tc>
        <w:tc>
          <w:tcPr>
            <w:tcW w:w="2692" w:type="dxa"/>
            <w:tcBorders>
              <w:top w:val="nil"/>
            </w:tcBorders>
            <w:shd w:val="clear" w:color="auto" w:fill="auto"/>
            <w:hideMark/>
          </w:tcPr>
          <w:p w14:paraId="46AD7F73" w14:textId="79813C43"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St Ursula</w:t>
            </w:r>
          </w:p>
        </w:tc>
        <w:tc>
          <w:tcPr>
            <w:tcW w:w="1200" w:type="dxa"/>
            <w:gridSpan w:val="2"/>
            <w:tcBorders>
              <w:top w:val="nil"/>
            </w:tcBorders>
            <w:shd w:val="clear" w:color="auto" w:fill="auto"/>
            <w:noWrap/>
            <w:hideMark/>
          </w:tcPr>
          <w:p w14:paraId="08FF35E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15</w:t>
            </w:r>
          </w:p>
        </w:tc>
        <w:tc>
          <w:tcPr>
            <w:tcW w:w="516" w:type="dxa"/>
            <w:tcBorders>
              <w:top w:val="nil"/>
            </w:tcBorders>
            <w:shd w:val="clear" w:color="auto" w:fill="auto"/>
            <w:noWrap/>
            <w:hideMark/>
          </w:tcPr>
          <w:p w14:paraId="41C45BBA"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4</w:t>
            </w:r>
          </w:p>
        </w:tc>
        <w:tc>
          <w:tcPr>
            <w:tcW w:w="516" w:type="dxa"/>
            <w:tcBorders>
              <w:top w:val="nil"/>
            </w:tcBorders>
            <w:shd w:val="clear" w:color="auto" w:fill="auto"/>
            <w:noWrap/>
            <w:hideMark/>
          </w:tcPr>
          <w:p w14:paraId="24FFC2DE"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516" w:type="dxa"/>
            <w:tcBorders>
              <w:top w:val="nil"/>
            </w:tcBorders>
            <w:shd w:val="clear" w:color="auto" w:fill="auto"/>
            <w:noWrap/>
            <w:hideMark/>
          </w:tcPr>
          <w:p w14:paraId="02E37F64"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15</w:t>
            </w:r>
          </w:p>
        </w:tc>
        <w:tc>
          <w:tcPr>
            <w:tcW w:w="535" w:type="dxa"/>
            <w:tcBorders>
              <w:top w:val="nil"/>
            </w:tcBorders>
            <w:shd w:val="clear" w:color="auto" w:fill="auto"/>
            <w:noWrap/>
            <w:hideMark/>
          </w:tcPr>
          <w:p w14:paraId="6C9AD06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620" w:type="dxa"/>
            <w:tcBorders>
              <w:top w:val="nil"/>
            </w:tcBorders>
            <w:shd w:val="clear" w:color="auto" w:fill="auto"/>
            <w:noWrap/>
            <w:hideMark/>
          </w:tcPr>
          <w:p w14:paraId="0A39FEA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1028" w:type="dxa"/>
            <w:tcBorders>
              <w:top w:val="nil"/>
            </w:tcBorders>
            <w:shd w:val="clear" w:color="auto" w:fill="auto"/>
            <w:noWrap/>
            <w:hideMark/>
          </w:tcPr>
          <w:p w14:paraId="6DEB013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1081" w:type="dxa"/>
            <w:tcBorders>
              <w:top w:val="nil"/>
            </w:tcBorders>
            <w:shd w:val="clear" w:color="auto" w:fill="auto"/>
            <w:noWrap/>
            <w:hideMark/>
          </w:tcPr>
          <w:p w14:paraId="6B999B4D"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4</w:t>
            </w:r>
          </w:p>
        </w:tc>
      </w:tr>
      <w:tr w:rsidR="00261EF0" w:rsidRPr="0095484C" w14:paraId="42D7E3F5" w14:textId="77777777" w:rsidTr="00655C75">
        <w:trPr>
          <w:trHeight w:val="264"/>
          <w:jc w:val="center"/>
        </w:trPr>
        <w:tc>
          <w:tcPr>
            <w:tcW w:w="511" w:type="dxa"/>
            <w:tcBorders>
              <w:top w:val="nil"/>
            </w:tcBorders>
            <w:shd w:val="clear" w:color="auto" w:fill="auto"/>
            <w:noWrap/>
            <w:hideMark/>
          </w:tcPr>
          <w:p w14:paraId="1C8C873D"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11</w:t>
            </w:r>
          </w:p>
        </w:tc>
        <w:tc>
          <w:tcPr>
            <w:tcW w:w="2692" w:type="dxa"/>
            <w:tcBorders>
              <w:top w:val="nil"/>
            </w:tcBorders>
            <w:shd w:val="clear" w:color="auto" w:fill="auto"/>
            <w:hideMark/>
          </w:tcPr>
          <w:p w14:paraId="562CF704" w14:textId="6E340D1B"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Holy Trinity</w:t>
            </w:r>
          </w:p>
        </w:tc>
        <w:tc>
          <w:tcPr>
            <w:tcW w:w="1200" w:type="dxa"/>
            <w:gridSpan w:val="2"/>
            <w:tcBorders>
              <w:top w:val="nil"/>
            </w:tcBorders>
            <w:shd w:val="clear" w:color="auto" w:fill="auto"/>
            <w:noWrap/>
            <w:hideMark/>
          </w:tcPr>
          <w:p w14:paraId="160D35B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17</w:t>
            </w:r>
          </w:p>
        </w:tc>
        <w:tc>
          <w:tcPr>
            <w:tcW w:w="516" w:type="dxa"/>
            <w:tcBorders>
              <w:top w:val="nil"/>
            </w:tcBorders>
            <w:shd w:val="clear" w:color="auto" w:fill="auto"/>
            <w:noWrap/>
            <w:hideMark/>
          </w:tcPr>
          <w:p w14:paraId="13D2581E"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5</w:t>
            </w:r>
          </w:p>
        </w:tc>
        <w:tc>
          <w:tcPr>
            <w:tcW w:w="516" w:type="dxa"/>
            <w:tcBorders>
              <w:top w:val="nil"/>
            </w:tcBorders>
            <w:shd w:val="clear" w:color="auto" w:fill="auto"/>
            <w:noWrap/>
            <w:hideMark/>
          </w:tcPr>
          <w:p w14:paraId="078B37F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7</w:t>
            </w:r>
          </w:p>
        </w:tc>
        <w:tc>
          <w:tcPr>
            <w:tcW w:w="516" w:type="dxa"/>
            <w:tcBorders>
              <w:top w:val="nil"/>
            </w:tcBorders>
            <w:shd w:val="clear" w:color="auto" w:fill="auto"/>
            <w:noWrap/>
            <w:hideMark/>
          </w:tcPr>
          <w:p w14:paraId="02EDBF2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w:t>
            </w:r>
          </w:p>
        </w:tc>
        <w:tc>
          <w:tcPr>
            <w:tcW w:w="535" w:type="dxa"/>
            <w:tcBorders>
              <w:top w:val="nil"/>
            </w:tcBorders>
            <w:shd w:val="clear" w:color="auto" w:fill="auto"/>
            <w:noWrap/>
            <w:hideMark/>
          </w:tcPr>
          <w:p w14:paraId="75CA907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w:t>
            </w:r>
          </w:p>
        </w:tc>
        <w:tc>
          <w:tcPr>
            <w:tcW w:w="620" w:type="dxa"/>
            <w:tcBorders>
              <w:top w:val="nil"/>
            </w:tcBorders>
            <w:shd w:val="clear" w:color="auto" w:fill="auto"/>
            <w:noWrap/>
            <w:hideMark/>
          </w:tcPr>
          <w:p w14:paraId="7714C42D"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w:t>
            </w:r>
          </w:p>
        </w:tc>
        <w:tc>
          <w:tcPr>
            <w:tcW w:w="1028" w:type="dxa"/>
            <w:tcBorders>
              <w:top w:val="nil"/>
            </w:tcBorders>
            <w:shd w:val="clear" w:color="auto" w:fill="auto"/>
            <w:noWrap/>
            <w:hideMark/>
          </w:tcPr>
          <w:p w14:paraId="72B6E3D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w:t>
            </w:r>
          </w:p>
        </w:tc>
        <w:tc>
          <w:tcPr>
            <w:tcW w:w="1081" w:type="dxa"/>
            <w:tcBorders>
              <w:top w:val="nil"/>
            </w:tcBorders>
            <w:shd w:val="clear" w:color="auto" w:fill="auto"/>
            <w:noWrap/>
            <w:hideMark/>
          </w:tcPr>
          <w:p w14:paraId="6D507651"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5</w:t>
            </w:r>
          </w:p>
        </w:tc>
      </w:tr>
      <w:tr w:rsidR="00261EF0" w:rsidRPr="0095484C" w14:paraId="7240907D" w14:textId="77777777" w:rsidTr="00655C75">
        <w:trPr>
          <w:trHeight w:val="264"/>
          <w:jc w:val="center"/>
        </w:trPr>
        <w:tc>
          <w:tcPr>
            <w:tcW w:w="511" w:type="dxa"/>
            <w:tcBorders>
              <w:top w:val="nil"/>
              <w:bottom w:val="single" w:sz="4" w:space="0" w:color="auto"/>
            </w:tcBorders>
            <w:shd w:val="clear" w:color="auto" w:fill="auto"/>
            <w:noWrap/>
            <w:hideMark/>
          </w:tcPr>
          <w:p w14:paraId="6F510272" w14:textId="77777777"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12</w:t>
            </w:r>
          </w:p>
        </w:tc>
        <w:tc>
          <w:tcPr>
            <w:tcW w:w="2692" w:type="dxa"/>
            <w:tcBorders>
              <w:top w:val="nil"/>
              <w:bottom w:val="single" w:sz="4" w:space="0" w:color="auto"/>
            </w:tcBorders>
            <w:shd w:val="clear" w:color="auto" w:fill="auto"/>
            <w:hideMark/>
          </w:tcPr>
          <w:p w14:paraId="11D7C475" w14:textId="202A4E14" w:rsidR="002D74F9" w:rsidRPr="0095484C" w:rsidRDefault="002D74F9" w:rsidP="00A155B7">
            <w:pPr>
              <w:spacing w:after="0" w:line="240" w:lineRule="auto"/>
              <w:ind w:right="0" w:firstLine="0"/>
              <w:rPr>
                <w:color w:val="auto"/>
                <w:sz w:val="20"/>
                <w:szCs w:val="20"/>
                <w:lang w:val="ms-MY"/>
              </w:rPr>
            </w:pPr>
            <w:r w:rsidRPr="0095484C">
              <w:rPr>
                <w:color w:val="auto"/>
                <w:sz w:val="20"/>
                <w:szCs w:val="20"/>
                <w:lang w:val="ms-MY"/>
              </w:rPr>
              <w:t xml:space="preserve">SMK </w:t>
            </w:r>
            <w:r w:rsidR="007E376F" w:rsidRPr="0095484C">
              <w:rPr>
                <w:color w:val="auto"/>
                <w:sz w:val="20"/>
                <w:szCs w:val="20"/>
                <w:lang w:val="ms-MY"/>
              </w:rPr>
              <w:t>Kinabutan 2</w:t>
            </w:r>
          </w:p>
        </w:tc>
        <w:tc>
          <w:tcPr>
            <w:tcW w:w="1200" w:type="dxa"/>
            <w:gridSpan w:val="2"/>
            <w:tcBorders>
              <w:top w:val="nil"/>
              <w:bottom w:val="single" w:sz="4" w:space="0" w:color="auto"/>
            </w:tcBorders>
            <w:shd w:val="clear" w:color="auto" w:fill="auto"/>
            <w:noWrap/>
            <w:hideMark/>
          </w:tcPr>
          <w:p w14:paraId="1D98657E" w14:textId="5A1E5121" w:rsidR="002D74F9" w:rsidRPr="0095484C" w:rsidRDefault="007E376F"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516" w:type="dxa"/>
            <w:tcBorders>
              <w:top w:val="nil"/>
              <w:bottom w:val="single" w:sz="4" w:space="0" w:color="auto"/>
            </w:tcBorders>
            <w:shd w:val="clear" w:color="auto" w:fill="auto"/>
            <w:noWrap/>
            <w:hideMark/>
          </w:tcPr>
          <w:p w14:paraId="7A7A53F5"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0</w:t>
            </w:r>
          </w:p>
        </w:tc>
        <w:tc>
          <w:tcPr>
            <w:tcW w:w="516" w:type="dxa"/>
            <w:tcBorders>
              <w:top w:val="nil"/>
              <w:bottom w:val="single" w:sz="4" w:space="0" w:color="auto"/>
            </w:tcBorders>
            <w:shd w:val="clear" w:color="auto" w:fill="auto"/>
            <w:noWrap/>
            <w:hideMark/>
          </w:tcPr>
          <w:p w14:paraId="41F3DF41" w14:textId="581B5047" w:rsidR="002D74F9" w:rsidRPr="0095484C" w:rsidRDefault="007E376F"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516" w:type="dxa"/>
            <w:tcBorders>
              <w:top w:val="nil"/>
              <w:bottom w:val="single" w:sz="4" w:space="0" w:color="auto"/>
            </w:tcBorders>
            <w:shd w:val="clear" w:color="auto" w:fill="auto"/>
            <w:noWrap/>
            <w:hideMark/>
          </w:tcPr>
          <w:p w14:paraId="43C8A731" w14:textId="2AE3A636" w:rsidR="002D74F9" w:rsidRPr="0095484C" w:rsidRDefault="007E376F"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535" w:type="dxa"/>
            <w:tcBorders>
              <w:top w:val="nil"/>
              <w:bottom w:val="single" w:sz="4" w:space="0" w:color="auto"/>
            </w:tcBorders>
            <w:shd w:val="clear" w:color="auto" w:fill="auto"/>
            <w:noWrap/>
            <w:hideMark/>
          </w:tcPr>
          <w:p w14:paraId="03C2CFD5"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620" w:type="dxa"/>
            <w:tcBorders>
              <w:top w:val="nil"/>
              <w:bottom w:val="single" w:sz="4" w:space="0" w:color="auto"/>
            </w:tcBorders>
            <w:shd w:val="clear" w:color="auto" w:fill="auto"/>
            <w:noWrap/>
            <w:hideMark/>
          </w:tcPr>
          <w:p w14:paraId="63ABC75D"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1028" w:type="dxa"/>
            <w:tcBorders>
              <w:top w:val="nil"/>
              <w:bottom w:val="single" w:sz="4" w:space="0" w:color="auto"/>
            </w:tcBorders>
            <w:shd w:val="clear" w:color="auto" w:fill="auto"/>
            <w:noWrap/>
            <w:hideMark/>
          </w:tcPr>
          <w:p w14:paraId="500C2256"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0</w:t>
            </w:r>
          </w:p>
        </w:tc>
        <w:tc>
          <w:tcPr>
            <w:tcW w:w="1081" w:type="dxa"/>
            <w:tcBorders>
              <w:top w:val="nil"/>
              <w:bottom w:val="single" w:sz="4" w:space="0" w:color="auto"/>
            </w:tcBorders>
            <w:shd w:val="clear" w:color="auto" w:fill="auto"/>
            <w:noWrap/>
            <w:hideMark/>
          </w:tcPr>
          <w:p w14:paraId="7C8E1820" w14:textId="77777777" w:rsidR="002D74F9" w:rsidRPr="0095484C" w:rsidRDefault="002D74F9" w:rsidP="00C94EB9">
            <w:pPr>
              <w:spacing w:after="0" w:line="240" w:lineRule="auto"/>
              <w:ind w:right="0" w:firstLine="0"/>
              <w:jc w:val="center"/>
              <w:rPr>
                <w:bCs/>
                <w:color w:val="auto"/>
                <w:sz w:val="20"/>
                <w:szCs w:val="20"/>
                <w:lang w:val="ms-MY"/>
              </w:rPr>
            </w:pPr>
            <w:r w:rsidRPr="0095484C">
              <w:rPr>
                <w:bCs/>
                <w:color w:val="auto"/>
                <w:sz w:val="20"/>
                <w:szCs w:val="20"/>
                <w:lang w:val="ms-MY"/>
              </w:rPr>
              <w:t>0</w:t>
            </w:r>
          </w:p>
        </w:tc>
      </w:tr>
      <w:tr w:rsidR="00261EF0" w:rsidRPr="0095484C" w14:paraId="44C96FAC" w14:textId="77777777" w:rsidTr="00655C75">
        <w:trPr>
          <w:trHeight w:val="288"/>
          <w:jc w:val="center"/>
        </w:trPr>
        <w:tc>
          <w:tcPr>
            <w:tcW w:w="3203" w:type="dxa"/>
            <w:gridSpan w:val="2"/>
            <w:tcBorders>
              <w:top w:val="single" w:sz="4" w:space="0" w:color="auto"/>
              <w:bottom w:val="single" w:sz="4" w:space="0" w:color="auto"/>
            </w:tcBorders>
            <w:shd w:val="clear" w:color="auto" w:fill="auto"/>
            <w:noWrap/>
            <w:hideMark/>
          </w:tcPr>
          <w:p w14:paraId="31F3F7D5" w14:textId="7740A2B6" w:rsidR="002D74F9" w:rsidRPr="0095484C" w:rsidRDefault="007E376F" w:rsidP="00A155B7">
            <w:pPr>
              <w:spacing w:after="0" w:line="240" w:lineRule="auto"/>
              <w:ind w:right="0" w:firstLine="0"/>
              <w:rPr>
                <w:color w:val="auto"/>
                <w:sz w:val="20"/>
                <w:szCs w:val="20"/>
                <w:lang w:val="ms-MY"/>
              </w:rPr>
            </w:pPr>
            <w:r w:rsidRPr="0095484C">
              <w:rPr>
                <w:color w:val="auto"/>
                <w:sz w:val="20"/>
                <w:szCs w:val="20"/>
                <w:lang w:val="ms-MY"/>
              </w:rPr>
              <w:t>Jumlah Besar</w:t>
            </w:r>
          </w:p>
        </w:tc>
        <w:tc>
          <w:tcPr>
            <w:tcW w:w="1200" w:type="dxa"/>
            <w:gridSpan w:val="2"/>
            <w:tcBorders>
              <w:top w:val="single" w:sz="4" w:space="0" w:color="auto"/>
              <w:bottom w:val="single" w:sz="4" w:space="0" w:color="auto"/>
            </w:tcBorders>
            <w:shd w:val="clear" w:color="auto" w:fill="auto"/>
            <w:noWrap/>
            <w:hideMark/>
          </w:tcPr>
          <w:p w14:paraId="777779EC"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376</w:t>
            </w:r>
          </w:p>
        </w:tc>
        <w:tc>
          <w:tcPr>
            <w:tcW w:w="516" w:type="dxa"/>
            <w:tcBorders>
              <w:top w:val="single" w:sz="4" w:space="0" w:color="auto"/>
              <w:bottom w:val="single" w:sz="4" w:space="0" w:color="auto"/>
            </w:tcBorders>
            <w:shd w:val="clear" w:color="auto" w:fill="auto"/>
            <w:noWrap/>
            <w:hideMark/>
          </w:tcPr>
          <w:p w14:paraId="3D8D40E1"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100</w:t>
            </w:r>
          </w:p>
        </w:tc>
        <w:tc>
          <w:tcPr>
            <w:tcW w:w="516" w:type="dxa"/>
            <w:tcBorders>
              <w:top w:val="single" w:sz="4" w:space="0" w:color="auto"/>
              <w:bottom w:val="single" w:sz="4" w:space="0" w:color="auto"/>
            </w:tcBorders>
            <w:shd w:val="clear" w:color="auto" w:fill="auto"/>
            <w:noWrap/>
            <w:hideMark/>
          </w:tcPr>
          <w:p w14:paraId="6EFED22D"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152</w:t>
            </w:r>
          </w:p>
        </w:tc>
        <w:tc>
          <w:tcPr>
            <w:tcW w:w="516" w:type="dxa"/>
            <w:tcBorders>
              <w:top w:val="single" w:sz="4" w:space="0" w:color="auto"/>
              <w:bottom w:val="single" w:sz="4" w:space="0" w:color="auto"/>
            </w:tcBorders>
            <w:shd w:val="clear" w:color="auto" w:fill="auto"/>
            <w:noWrap/>
            <w:hideMark/>
          </w:tcPr>
          <w:p w14:paraId="40D1EB67"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224</w:t>
            </w:r>
          </w:p>
        </w:tc>
        <w:tc>
          <w:tcPr>
            <w:tcW w:w="535" w:type="dxa"/>
            <w:tcBorders>
              <w:top w:val="single" w:sz="4" w:space="0" w:color="auto"/>
              <w:bottom w:val="single" w:sz="4" w:space="0" w:color="auto"/>
            </w:tcBorders>
            <w:shd w:val="clear" w:color="auto" w:fill="auto"/>
            <w:noWrap/>
            <w:hideMark/>
          </w:tcPr>
          <w:p w14:paraId="5040AD5A"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22</w:t>
            </w:r>
          </w:p>
        </w:tc>
        <w:tc>
          <w:tcPr>
            <w:tcW w:w="620" w:type="dxa"/>
            <w:tcBorders>
              <w:top w:val="single" w:sz="4" w:space="0" w:color="auto"/>
              <w:bottom w:val="single" w:sz="4" w:space="0" w:color="auto"/>
            </w:tcBorders>
            <w:shd w:val="clear" w:color="auto" w:fill="auto"/>
            <w:noWrap/>
            <w:hideMark/>
          </w:tcPr>
          <w:p w14:paraId="5C4734DA"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33</w:t>
            </w:r>
          </w:p>
        </w:tc>
        <w:tc>
          <w:tcPr>
            <w:tcW w:w="1028" w:type="dxa"/>
            <w:tcBorders>
              <w:top w:val="single" w:sz="4" w:space="0" w:color="auto"/>
              <w:bottom w:val="single" w:sz="4" w:space="0" w:color="auto"/>
            </w:tcBorders>
            <w:shd w:val="clear" w:color="auto" w:fill="auto"/>
            <w:noWrap/>
            <w:hideMark/>
          </w:tcPr>
          <w:p w14:paraId="32C38343"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55</w:t>
            </w:r>
          </w:p>
        </w:tc>
        <w:tc>
          <w:tcPr>
            <w:tcW w:w="1081" w:type="dxa"/>
            <w:tcBorders>
              <w:top w:val="single" w:sz="4" w:space="0" w:color="auto"/>
              <w:bottom w:val="single" w:sz="4" w:space="0" w:color="auto"/>
            </w:tcBorders>
            <w:shd w:val="clear" w:color="auto" w:fill="auto"/>
            <w:noWrap/>
            <w:hideMark/>
          </w:tcPr>
          <w:p w14:paraId="118F62AE" w14:textId="77777777" w:rsidR="002D74F9" w:rsidRPr="0095484C" w:rsidRDefault="002D74F9" w:rsidP="00C94EB9">
            <w:pPr>
              <w:spacing w:after="0" w:line="240" w:lineRule="auto"/>
              <w:ind w:right="0" w:firstLine="0"/>
              <w:jc w:val="center"/>
              <w:rPr>
                <w:color w:val="auto"/>
                <w:sz w:val="20"/>
                <w:szCs w:val="20"/>
                <w:lang w:val="ms-MY"/>
              </w:rPr>
            </w:pPr>
            <w:r w:rsidRPr="0095484C">
              <w:rPr>
                <w:color w:val="auto"/>
                <w:sz w:val="20"/>
                <w:szCs w:val="20"/>
                <w:lang w:val="ms-MY"/>
              </w:rPr>
              <w:t>100</w:t>
            </w:r>
          </w:p>
        </w:tc>
      </w:tr>
    </w:tbl>
    <w:p w14:paraId="2A7DF7E5" w14:textId="77777777" w:rsidR="002D74F9" w:rsidRPr="0095484C" w:rsidRDefault="002D74F9" w:rsidP="00A155B7">
      <w:pPr>
        <w:spacing w:after="0" w:line="240" w:lineRule="auto"/>
        <w:ind w:firstLine="720"/>
        <w:rPr>
          <w:color w:val="auto"/>
          <w:lang w:val="ms-MY"/>
        </w:rPr>
        <w:sectPr w:rsidR="002D74F9" w:rsidRPr="0095484C" w:rsidSect="00C83CA6">
          <w:pgSz w:w="11907" w:h="16839" w:code="9"/>
          <w:pgMar w:top="1440" w:right="1440" w:bottom="1440" w:left="1440" w:header="720" w:footer="720" w:gutter="0"/>
          <w:cols w:space="720"/>
          <w:docGrid w:linePitch="326"/>
        </w:sectPr>
      </w:pPr>
    </w:p>
    <w:p w14:paraId="3E81CDE2" w14:textId="77777777" w:rsidR="00847416" w:rsidRDefault="00847416" w:rsidP="00A155B7">
      <w:pPr>
        <w:pStyle w:val="Heading2"/>
        <w:spacing w:line="240" w:lineRule="auto"/>
        <w:ind w:left="-5"/>
        <w:jc w:val="both"/>
        <w:rPr>
          <w:color w:val="auto"/>
          <w:lang w:val="ms-MY"/>
        </w:rPr>
      </w:pPr>
    </w:p>
    <w:p w14:paraId="14C4367D" w14:textId="77777777" w:rsidR="00847416" w:rsidRDefault="00847416" w:rsidP="00A155B7">
      <w:pPr>
        <w:pStyle w:val="Heading2"/>
        <w:spacing w:line="240" w:lineRule="auto"/>
        <w:ind w:left="-5"/>
        <w:jc w:val="both"/>
        <w:rPr>
          <w:color w:val="auto"/>
          <w:lang w:val="ms-MY"/>
        </w:rPr>
      </w:pPr>
    </w:p>
    <w:p w14:paraId="5335C7F6" w14:textId="77777777" w:rsidR="002D2C0B" w:rsidRPr="0095484C" w:rsidRDefault="004D534D" w:rsidP="00A155B7">
      <w:pPr>
        <w:pStyle w:val="Heading2"/>
        <w:spacing w:line="240" w:lineRule="auto"/>
        <w:ind w:left="-5"/>
        <w:jc w:val="both"/>
        <w:rPr>
          <w:color w:val="auto"/>
          <w:lang w:val="ms-MY"/>
        </w:rPr>
      </w:pPr>
      <w:r w:rsidRPr="0095484C">
        <w:rPr>
          <w:color w:val="auto"/>
          <w:lang w:val="ms-MY"/>
        </w:rPr>
        <w:t>Hasil kajian dan perbincangan</w:t>
      </w:r>
      <w:r w:rsidRPr="0095484C">
        <w:rPr>
          <w:b w:val="0"/>
          <w:i/>
          <w:color w:val="auto"/>
          <w:lang w:val="ms-MY"/>
        </w:rPr>
        <w:t xml:space="preserve"> </w:t>
      </w:r>
    </w:p>
    <w:p w14:paraId="51451A8F" w14:textId="77777777" w:rsidR="002D2C0B" w:rsidRPr="0095484C" w:rsidRDefault="004D534D" w:rsidP="00A155B7">
      <w:pPr>
        <w:spacing w:after="0" w:line="240" w:lineRule="auto"/>
        <w:ind w:right="0" w:firstLine="0"/>
        <w:rPr>
          <w:color w:val="auto"/>
          <w:lang w:val="ms-MY"/>
        </w:rPr>
      </w:pPr>
      <w:r w:rsidRPr="0095484C">
        <w:rPr>
          <w:b/>
          <w:color w:val="auto"/>
          <w:lang w:val="ms-MY"/>
        </w:rPr>
        <w:t xml:space="preserve"> </w:t>
      </w:r>
    </w:p>
    <w:p w14:paraId="6318B2E5" w14:textId="77777777" w:rsidR="002D2C0B" w:rsidRPr="0095484C" w:rsidRDefault="004D534D" w:rsidP="00A155B7">
      <w:pPr>
        <w:pStyle w:val="Heading3"/>
        <w:spacing w:line="240" w:lineRule="auto"/>
        <w:jc w:val="both"/>
        <w:rPr>
          <w:i w:val="0"/>
          <w:color w:val="auto"/>
          <w:lang w:val="ms-MY"/>
        </w:rPr>
      </w:pPr>
      <w:r w:rsidRPr="0095484C">
        <w:rPr>
          <w:color w:val="auto"/>
          <w:szCs w:val="24"/>
          <w:lang w:val="ms-MY"/>
        </w:rPr>
        <w:t>Responden kajian</w:t>
      </w:r>
      <w:r w:rsidRPr="0095484C">
        <w:rPr>
          <w:i w:val="0"/>
          <w:color w:val="auto"/>
          <w:lang w:val="ms-MY"/>
        </w:rPr>
        <w:t xml:space="preserve"> </w:t>
      </w:r>
    </w:p>
    <w:p w14:paraId="4593D7F4" w14:textId="59A4A709" w:rsidR="002D2C0B" w:rsidRPr="0095484C" w:rsidRDefault="004D534D" w:rsidP="00A155B7">
      <w:pPr>
        <w:spacing w:after="0" w:line="240" w:lineRule="auto"/>
        <w:ind w:right="0" w:firstLine="0"/>
        <w:rPr>
          <w:color w:val="auto"/>
          <w:lang w:val="ms-MY"/>
        </w:rPr>
      </w:pPr>
      <w:r w:rsidRPr="0095484C">
        <w:rPr>
          <w:color w:val="auto"/>
          <w:lang w:val="ms-MY"/>
        </w:rPr>
        <w:t xml:space="preserve"> </w:t>
      </w:r>
    </w:p>
    <w:p w14:paraId="6323DFEB" w14:textId="3D26116B" w:rsidR="0052500C" w:rsidRPr="0095484C" w:rsidRDefault="008E74E9" w:rsidP="00ED7A93">
      <w:pPr>
        <w:spacing w:after="0" w:line="240" w:lineRule="auto"/>
        <w:ind w:left="-14" w:right="27" w:firstLine="0"/>
        <w:rPr>
          <w:color w:val="auto"/>
          <w:lang w:val="ms-MY"/>
        </w:rPr>
      </w:pPr>
      <w:r w:rsidRPr="0095484C">
        <w:rPr>
          <w:color w:val="auto"/>
          <w:lang w:val="ms-MY"/>
        </w:rPr>
        <w:t xml:space="preserve">Secara keseluruhannya, sejumlah 328 responden terlibat dalam kajian </w:t>
      </w:r>
      <w:r w:rsidR="00395C3E" w:rsidRPr="0095484C">
        <w:rPr>
          <w:color w:val="auto"/>
          <w:lang w:val="ms-MY"/>
        </w:rPr>
        <w:t xml:space="preserve">ini. Daripada jumlah tersebut, </w:t>
      </w:r>
      <w:r w:rsidRPr="0095484C">
        <w:rPr>
          <w:color w:val="auto"/>
          <w:lang w:val="ms-MY"/>
        </w:rPr>
        <w:t xml:space="preserve">167 orang responden terdiri daripada pelajar lelaki (50.91%) dan 161 orang  pelajar perempuan (49.09%). </w:t>
      </w:r>
      <w:r w:rsidR="00395C3E" w:rsidRPr="0095484C">
        <w:rPr>
          <w:color w:val="auto"/>
          <w:lang w:val="ms-MY"/>
        </w:rPr>
        <w:t>Berdasarkan Jadual 7</w:t>
      </w:r>
      <w:r w:rsidR="0052500C" w:rsidRPr="0095484C">
        <w:rPr>
          <w:color w:val="auto"/>
          <w:lang w:val="ms-MY"/>
        </w:rPr>
        <w:t>, SMK Kuhara mencatat bilangan responden yang paling tinggi iaitu 15.55 peratus daripada keseluruhan responden. Manakala, SMK Kinabutan 2 mewakili peratus responden paling rendah iaitu 0.91 peratus daripada keseluruhan sampel kajian.</w:t>
      </w:r>
    </w:p>
    <w:p w14:paraId="53D08089" w14:textId="460B3C9E" w:rsidR="002D2C0B" w:rsidRPr="0095484C" w:rsidRDefault="004D534D" w:rsidP="00A75035">
      <w:pPr>
        <w:spacing w:after="0" w:line="240" w:lineRule="auto"/>
        <w:ind w:left="10" w:right="104" w:hanging="10"/>
        <w:jc w:val="center"/>
        <w:rPr>
          <w:color w:val="auto"/>
          <w:sz w:val="20"/>
          <w:szCs w:val="20"/>
          <w:lang w:val="ms-MY"/>
        </w:rPr>
      </w:pPr>
      <w:r w:rsidRPr="0095484C">
        <w:rPr>
          <w:b/>
          <w:color w:val="auto"/>
          <w:sz w:val="20"/>
          <w:szCs w:val="20"/>
          <w:lang w:val="ms-MY"/>
        </w:rPr>
        <w:lastRenderedPageBreak/>
        <w:t xml:space="preserve">Jadual </w:t>
      </w:r>
      <w:r w:rsidR="00EB2BCC" w:rsidRPr="0095484C">
        <w:rPr>
          <w:b/>
          <w:color w:val="auto"/>
          <w:sz w:val="20"/>
          <w:szCs w:val="20"/>
          <w:lang w:val="ms-MY"/>
        </w:rPr>
        <w:t>7</w:t>
      </w:r>
      <w:r w:rsidRPr="0095484C">
        <w:rPr>
          <w:b/>
          <w:color w:val="auto"/>
          <w:sz w:val="20"/>
          <w:szCs w:val="20"/>
          <w:lang w:val="ms-MY"/>
        </w:rPr>
        <w:t xml:space="preserve">. </w:t>
      </w:r>
      <w:r w:rsidRPr="0095484C">
        <w:rPr>
          <w:color w:val="auto"/>
          <w:sz w:val="20"/>
          <w:szCs w:val="20"/>
          <w:lang w:val="ms-MY"/>
        </w:rPr>
        <w:t>Demografi responden mengikut aliran</w:t>
      </w:r>
    </w:p>
    <w:p w14:paraId="00DFD9E5" w14:textId="77777777" w:rsidR="004162E5" w:rsidRPr="0095484C" w:rsidRDefault="004162E5" w:rsidP="00A155B7">
      <w:pPr>
        <w:spacing w:after="0" w:line="240" w:lineRule="auto"/>
        <w:ind w:left="10" w:right="104" w:hanging="10"/>
        <w:rPr>
          <w:color w:val="auto"/>
          <w:sz w:val="20"/>
          <w:lang w:val="ms-MY"/>
        </w:rPr>
      </w:pPr>
    </w:p>
    <w:tbl>
      <w:tblPr>
        <w:tblW w:w="7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1"/>
        <w:gridCol w:w="1244"/>
        <w:gridCol w:w="1283"/>
        <w:gridCol w:w="1273"/>
        <w:gridCol w:w="1264"/>
        <w:gridCol w:w="1085"/>
      </w:tblGrid>
      <w:tr w:rsidR="00261EF0" w:rsidRPr="0095484C" w14:paraId="6363D83C" w14:textId="77777777" w:rsidTr="00655C75">
        <w:trPr>
          <w:trHeight w:val="290"/>
          <w:jc w:val="center"/>
        </w:trPr>
        <w:tc>
          <w:tcPr>
            <w:tcW w:w="1810" w:type="dxa"/>
            <w:vMerge w:val="restart"/>
            <w:tcBorders>
              <w:left w:val="nil"/>
              <w:right w:val="nil"/>
            </w:tcBorders>
            <w:shd w:val="clear" w:color="auto" w:fill="9ABCE6"/>
            <w:noWrap/>
            <w:vAlign w:val="center"/>
            <w:hideMark/>
          </w:tcPr>
          <w:p w14:paraId="26B6DCAB" w14:textId="77777777" w:rsidR="004162E5" w:rsidRPr="00A75035" w:rsidRDefault="004162E5" w:rsidP="00A155B7">
            <w:pPr>
              <w:spacing w:after="0" w:line="240" w:lineRule="auto"/>
              <w:ind w:firstLine="0"/>
              <w:rPr>
                <w:b/>
                <w:color w:val="auto"/>
                <w:sz w:val="20"/>
                <w:szCs w:val="20"/>
                <w:lang w:val="ms-MY"/>
              </w:rPr>
            </w:pPr>
            <w:r w:rsidRPr="00A75035">
              <w:rPr>
                <w:b/>
                <w:color w:val="auto"/>
                <w:sz w:val="20"/>
                <w:szCs w:val="20"/>
                <w:lang w:val="ms-MY"/>
              </w:rPr>
              <w:t>Nama sekolah</w:t>
            </w:r>
          </w:p>
        </w:tc>
        <w:tc>
          <w:tcPr>
            <w:tcW w:w="5075" w:type="dxa"/>
            <w:gridSpan w:val="5"/>
            <w:tcBorders>
              <w:left w:val="nil"/>
              <w:right w:val="nil"/>
            </w:tcBorders>
            <w:shd w:val="clear" w:color="auto" w:fill="9ABCE6"/>
            <w:vAlign w:val="center"/>
            <w:hideMark/>
          </w:tcPr>
          <w:p w14:paraId="503C419F" w14:textId="77777777" w:rsidR="004162E5" w:rsidRPr="00A75035" w:rsidRDefault="00BC3B23" w:rsidP="00A75035">
            <w:pPr>
              <w:spacing w:after="0" w:line="240" w:lineRule="auto"/>
              <w:jc w:val="center"/>
              <w:rPr>
                <w:b/>
                <w:color w:val="auto"/>
                <w:sz w:val="20"/>
                <w:szCs w:val="20"/>
                <w:lang w:val="ms-MY"/>
              </w:rPr>
            </w:pPr>
            <w:r w:rsidRPr="00A75035">
              <w:rPr>
                <w:b/>
                <w:color w:val="auto"/>
                <w:sz w:val="20"/>
                <w:szCs w:val="20"/>
                <w:lang w:val="ms-MY"/>
              </w:rPr>
              <w:t>Gender</w:t>
            </w:r>
          </w:p>
        </w:tc>
        <w:tc>
          <w:tcPr>
            <w:tcW w:w="1085" w:type="dxa"/>
            <w:tcBorders>
              <w:left w:val="nil"/>
              <w:bottom w:val="nil"/>
              <w:right w:val="nil"/>
            </w:tcBorders>
            <w:shd w:val="clear" w:color="auto" w:fill="9ABCE6"/>
            <w:vAlign w:val="center"/>
            <w:hideMark/>
          </w:tcPr>
          <w:p w14:paraId="32AE4A44" w14:textId="77777777" w:rsidR="004162E5" w:rsidRPr="00A75035" w:rsidRDefault="004162E5" w:rsidP="00A155B7">
            <w:pPr>
              <w:spacing w:after="0" w:line="240" w:lineRule="auto"/>
              <w:ind w:firstLine="44"/>
              <w:rPr>
                <w:b/>
                <w:color w:val="auto"/>
                <w:sz w:val="20"/>
                <w:szCs w:val="20"/>
                <w:lang w:val="ms-MY"/>
              </w:rPr>
            </w:pPr>
          </w:p>
        </w:tc>
      </w:tr>
      <w:tr w:rsidR="00261EF0" w:rsidRPr="0095484C" w14:paraId="2FCD320B" w14:textId="77777777" w:rsidTr="00655C75">
        <w:trPr>
          <w:trHeight w:val="290"/>
          <w:jc w:val="center"/>
        </w:trPr>
        <w:tc>
          <w:tcPr>
            <w:tcW w:w="1810" w:type="dxa"/>
            <w:vMerge/>
            <w:tcBorders>
              <w:left w:val="nil"/>
              <w:right w:val="nil"/>
            </w:tcBorders>
            <w:shd w:val="clear" w:color="auto" w:fill="9ABCE6"/>
            <w:vAlign w:val="center"/>
            <w:hideMark/>
          </w:tcPr>
          <w:p w14:paraId="086B6538" w14:textId="77777777" w:rsidR="004162E5" w:rsidRPr="00A75035" w:rsidRDefault="004162E5" w:rsidP="00A155B7">
            <w:pPr>
              <w:spacing w:after="0" w:line="240" w:lineRule="auto"/>
              <w:rPr>
                <w:b/>
                <w:color w:val="auto"/>
                <w:sz w:val="20"/>
                <w:szCs w:val="20"/>
                <w:lang w:val="ms-MY"/>
              </w:rPr>
            </w:pPr>
          </w:p>
        </w:tc>
        <w:tc>
          <w:tcPr>
            <w:tcW w:w="2538" w:type="dxa"/>
            <w:gridSpan w:val="3"/>
            <w:tcBorders>
              <w:left w:val="nil"/>
              <w:right w:val="nil"/>
            </w:tcBorders>
            <w:shd w:val="clear" w:color="auto" w:fill="9ABCE6"/>
            <w:vAlign w:val="center"/>
            <w:hideMark/>
          </w:tcPr>
          <w:p w14:paraId="1B16CCA5" w14:textId="77777777" w:rsidR="004162E5" w:rsidRPr="00A75035" w:rsidRDefault="004162E5" w:rsidP="00A75035">
            <w:pPr>
              <w:spacing w:after="0" w:line="240" w:lineRule="auto"/>
              <w:ind w:firstLine="0"/>
              <w:jc w:val="center"/>
              <w:rPr>
                <w:b/>
                <w:color w:val="auto"/>
                <w:sz w:val="20"/>
                <w:szCs w:val="20"/>
                <w:lang w:val="ms-MY"/>
              </w:rPr>
            </w:pPr>
            <w:r w:rsidRPr="00A75035">
              <w:rPr>
                <w:b/>
                <w:color w:val="auto"/>
                <w:sz w:val="20"/>
                <w:szCs w:val="20"/>
                <w:lang w:val="ms-MY"/>
              </w:rPr>
              <w:t>Lelaki</w:t>
            </w:r>
          </w:p>
        </w:tc>
        <w:tc>
          <w:tcPr>
            <w:tcW w:w="2537" w:type="dxa"/>
            <w:gridSpan w:val="2"/>
            <w:tcBorders>
              <w:left w:val="nil"/>
              <w:right w:val="nil"/>
            </w:tcBorders>
            <w:shd w:val="clear" w:color="auto" w:fill="9ABCE6"/>
            <w:vAlign w:val="center"/>
            <w:hideMark/>
          </w:tcPr>
          <w:p w14:paraId="54B58B5D" w14:textId="77777777" w:rsidR="004162E5" w:rsidRPr="00A75035" w:rsidRDefault="004162E5" w:rsidP="00A75035">
            <w:pPr>
              <w:spacing w:after="0" w:line="240" w:lineRule="auto"/>
              <w:ind w:firstLine="0"/>
              <w:jc w:val="center"/>
              <w:rPr>
                <w:b/>
                <w:color w:val="auto"/>
                <w:sz w:val="20"/>
                <w:szCs w:val="20"/>
                <w:lang w:val="ms-MY"/>
              </w:rPr>
            </w:pPr>
            <w:r w:rsidRPr="00A75035">
              <w:rPr>
                <w:b/>
                <w:color w:val="auto"/>
                <w:sz w:val="20"/>
                <w:szCs w:val="20"/>
                <w:lang w:val="ms-MY"/>
              </w:rPr>
              <w:t>Perempuan</w:t>
            </w:r>
          </w:p>
        </w:tc>
        <w:tc>
          <w:tcPr>
            <w:tcW w:w="1085" w:type="dxa"/>
            <w:tcBorders>
              <w:top w:val="nil"/>
              <w:left w:val="nil"/>
              <w:bottom w:val="nil"/>
              <w:right w:val="nil"/>
            </w:tcBorders>
            <w:shd w:val="clear" w:color="auto" w:fill="9ABCE6"/>
            <w:vAlign w:val="center"/>
            <w:hideMark/>
          </w:tcPr>
          <w:p w14:paraId="53B05C2E" w14:textId="77777777" w:rsidR="004162E5" w:rsidRPr="00A75035" w:rsidRDefault="004162E5" w:rsidP="00A75035">
            <w:pPr>
              <w:spacing w:after="0" w:line="240" w:lineRule="auto"/>
              <w:ind w:firstLine="0"/>
              <w:jc w:val="center"/>
              <w:rPr>
                <w:b/>
                <w:color w:val="auto"/>
                <w:sz w:val="20"/>
                <w:szCs w:val="20"/>
                <w:lang w:val="ms-MY"/>
              </w:rPr>
            </w:pPr>
            <w:r w:rsidRPr="00A75035">
              <w:rPr>
                <w:b/>
                <w:color w:val="auto"/>
                <w:sz w:val="20"/>
                <w:szCs w:val="20"/>
                <w:lang w:val="ms-MY"/>
              </w:rPr>
              <w:t>Jumlah</w:t>
            </w:r>
          </w:p>
        </w:tc>
      </w:tr>
      <w:tr w:rsidR="00261EF0" w:rsidRPr="0095484C" w14:paraId="4A2691A7" w14:textId="77777777" w:rsidTr="00655C75">
        <w:trPr>
          <w:trHeight w:val="290"/>
          <w:jc w:val="center"/>
        </w:trPr>
        <w:tc>
          <w:tcPr>
            <w:tcW w:w="1810" w:type="dxa"/>
            <w:vMerge/>
            <w:tcBorders>
              <w:left w:val="nil"/>
              <w:bottom w:val="single" w:sz="4" w:space="0" w:color="auto"/>
              <w:right w:val="nil"/>
            </w:tcBorders>
            <w:shd w:val="clear" w:color="auto" w:fill="9ABCE6"/>
            <w:vAlign w:val="center"/>
            <w:hideMark/>
          </w:tcPr>
          <w:p w14:paraId="6E05A7F6" w14:textId="77777777" w:rsidR="004162E5" w:rsidRPr="00A75035" w:rsidRDefault="004162E5" w:rsidP="00A155B7">
            <w:pPr>
              <w:spacing w:after="0" w:line="240" w:lineRule="auto"/>
              <w:rPr>
                <w:b/>
                <w:color w:val="auto"/>
                <w:sz w:val="20"/>
                <w:szCs w:val="20"/>
                <w:lang w:val="ms-MY"/>
              </w:rPr>
            </w:pPr>
          </w:p>
        </w:tc>
        <w:tc>
          <w:tcPr>
            <w:tcW w:w="1255" w:type="dxa"/>
            <w:gridSpan w:val="2"/>
            <w:tcBorders>
              <w:left w:val="nil"/>
              <w:bottom w:val="single" w:sz="4" w:space="0" w:color="auto"/>
              <w:right w:val="nil"/>
            </w:tcBorders>
            <w:shd w:val="clear" w:color="auto" w:fill="9ABCE6"/>
            <w:vAlign w:val="center"/>
            <w:hideMark/>
          </w:tcPr>
          <w:p w14:paraId="6A096BA5" w14:textId="6A79EDAE" w:rsidR="004162E5" w:rsidRPr="00A75035" w:rsidRDefault="004162E5" w:rsidP="00C94EB9">
            <w:pPr>
              <w:spacing w:after="0" w:line="240" w:lineRule="auto"/>
              <w:ind w:hanging="20"/>
              <w:jc w:val="center"/>
              <w:rPr>
                <w:b/>
                <w:color w:val="auto"/>
                <w:sz w:val="20"/>
                <w:szCs w:val="20"/>
                <w:lang w:val="ms-MY"/>
              </w:rPr>
            </w:pPr>
            <w:r w:rsidRPr="00A75035">
              <w:rPr>
                <w:b/>
                <w:color w:val="auto"/>
                <w:sz w:val="20"/>
                <w:szCs w:val="20"/>
                <w:lang w:val="ms-MY"/>
              </w:rPr>
              <w:t>Kekerapan</w:t>
            </w:r>
          </w:p>
        </w:tc>
        <w:tc>
          <w:tcPr>
            <w:tcW w:w="1283" w:type="dxa"/>
            <w:tcBorders>
              <w:left w:val="nil"/>
              <w:bottom w:val="single" w:sz="4" w:space="0" w:color="auto"/>
              <w:right w:val="nil"/>
            </w:tcBorders>
            <w:shd w:val="clear" w:color="auto" w:fill="9ABCE6"/>
            <w:vAlign w:val="center"/>
            <w:hideMark/>
          </w:tcPr>
          <w:p w14:paraId="06738CB6" w14:textId="77777777" w:rsidR="004162E5" w:rsidRPr="00A75035" w:rsidRDefault="004162E5" w:rsidP="00C94EB9">
            <w:pPr>
              <w:spacing w:after="0" w:line="240" w:lineRule="auto"/>
              <w:ind w:hanging="14"/>
              <w:jc w:val="center"/>
              <w:rPr>
                <w:b/>
                <w:color w:val="auto"/>
                <w:sz w:val="20"/>
                <w:szCs w:val="20"/>
                <w:lang w:val="ms-MY"/>
              </w:rPr>
            </w:pPr>
            <w:r w:rsidRPr="00A75035">
              <w:rPr>
                <w:b/>
                <w:color w:val="auto"/>
                <w:sz w:val="20"/>
                <w:szCs w:val="20"/>
                <w:lang w:val="ms-MY"/>
              </w:rPr>
              <w:t>Peratus</w:t>
            </w:r>
          </w:p>
        </w:tc>
        <w:tc>
          <w:tcPr>
            <w:tcW w:w="1273" w:type="dxa"/>
            <w:tcBorders>
              <w:top w:val="nil"/>
              <w:left w:val="nil"/>
              <w:bottom w:val="single" w:sz="4" w:space="0" w:color="auto"/>
              <w:right w:val="nil"/>
            </w:tcBorders>
            <w:shd w:val="clear" w:color="auto" w:fill="9ABCE6"/>
            <w:vAlign w:val="center"/>
            <w:hideMark/>
          </w:tcPr>
          <w:p w14:paraId="19E9C796" w14:textId="62A015B6" w:rsidR="004162E5" w:rsidRPr="00A75035" w:rsidRDefault="004162E5" w:rsidP="00C94EB9">
            <w:pPr>
              <w:spacing w:after="0" w:line="240" w:lineRule="auto"/>
              <w:ind w:firstLine="0"/>
              <w:jc w:val="center"/>
              <w:rPr>
                <w:b/>
                <w:color w:val="auto"/>
                <w:sz w:val="20"/>
                <w:szCs w:val="20"/>
                <w:lang w:val="ms-MY"/>
              </w:rPr>
            </w:pPr>
            <w:r w:rsidRPr="00A75035">
              <w:rPr>
                <w:b/>
                <w:color w:val="auto"/>
                <w:sz w:val="20"/>
                <w:szCs w:val="20"/>
                <w:lang w:val="ms-MY"/>
              </w:rPr>
              <w:t>Kekerapan</w:t>
            </w:r>
          </w:p>
        </w:tc>
        <w:tc>
          <w:tcPr>
            <w:tcW w:w="1264" w:type="dxa"/>
            <w:tcBorders>
              <w:top w:val="nil"/>
              <w:left w:val="nil"/>
              <w:bottom w:val="single" w:sz="4" w:space="0" w:color="auto"/>
              <w:right w:val="nil"/>
            </w:tcBorders>
            <w:shd w:val="clear" w:color="auto" w:fill="9ABCE6"/>
            <w:vAlign w:val="center"/>
            <w:hideMark/>
          </w:tcPr>
          <w:p w14:paraId="389A7213" w14:textId="77777777" w:rsidR="004162E5" w:rsidRPr="00A75035" w:rsidRDefault="004162E5" w:rsidP="00C94EB9">
            <w:pPr>
              <w:spacing w:after="0" w:line="240" w:lineRule="auto"/>
              <w:ind w:firstLine="0"/>
              <w:jc w:val="center"/>
              <w:rPr>
                <w:b/>
                <w:color w:val="auto"/>
                <w:sz w:val="20"/>
                <w:szCs w:val="20"/>
                <w:lang w:val="ms-MY"/>
              </w:rPr>
            </w:pPr>
            <w:r w:rsidRPr="00A75035">
              <w:rPr>
                <w:b/>
                <w:color w:val="auto"/>
                <w:sz w:val="20"/>
                <w:szCs w:val="20"/>
                <w:lang w:val="ms-MY"/>
              </w:rPr>
              <w:t>Peratus</w:t>
            </w:r>
          </w:p>
        </w:tc>
        <w:tc>
          <w:tcPr>
            <w:tcW w:w="1085" w:type="dxa"/>
            <w:tcBorders>
              <w:top w:val="nil"/>
              <w:left w:val="nil"/>
              <w:bottom w:val="single" w:sz="4" w:space="0" w:color="auto"/>
              <w:right w:val="nil"/>
            </w:tcBorders>
            <w:shd w:val="clear" w:color="auto" w:fill="9ABCE6"/>
            <w:vAlign w:val="center"/>
            <w:hideMark/>
          </w:tcPr>
          <w:p w14:paraId="18171FAB" w14:textId="77777777" w:rsidR="004162E5" w:rsidRPr="00A75035" w:rsidRDefault="004162E5" w:rsidP="00A155B7">
            <w:pPr>
              <w:spacing w:after="0" w:line="240" w:lineRule="auto"/>
              <w:rPr>
                <w:b/>
                <w:color w:val="auto"/>
                <w:sz w:val="20"/>
                <w:szCs w:val="20"/>
                <w:lang w:val="ms-MY"/>
              </w:rPr>
            </w:pPr>
          </w:p>
        </w:tc>
      </w:tr>
      <w:tr w:rsidR="00261EF0" w:rsidRPr="0095484C" w14:paraId="51A78A2E" w14:textId="77777777" w:rsidTr="00655C75">
        <w:trPr>
          <w:trHeight w:val="290"/>
          <w:jc w:val="center"/>
        </w:trPr>
        <w:tc>
          <w:tcPr>
            <w:tcW w:w="1821" w:type="dxa"/>
            <w:gridSpan w:val="2"/>
            <w:tcBorders>
              <w:top w:val="single" w:sz="4" w:space="0" w:color="auto"/>
              <w:left w:val="nil"/>
              <w:bottom w:val="nil"/>
              <w:right w:val="nil"/>
            </w:tcBorders>
            <w:shd w:val="clear" w:color="auto" w:fill="auto"/>
            <w:noWrap/>
            <w:vAlign w:val="center"/>
            <w:hideMark/>
          </w:tcPr>
          <w:p w14:paraId="44AE85CA"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Kuhara</w:t>
            </w:r>
          </w:p>
        </w:tc>
        <w:tc>
          <w:tcPr>
            <w:tcW w:w="1244" w:type="dxa"/>
            <w:tcBorders>
              <w:top w:val="single" w:sz="4" w:space="0" w:color="auto"/>
              <w:left w:val="nil"/>
              <w:bottom w:val="nil"/>
              <w:right w:val="nil"/>
            </w:tcBorders>
            <w:shd w:val="clear" w:color="auto" w:fill="auto"/>
            <w:noWrap/>
            <w:vAlign w:val="center"/>
            <w:hideMark/>
          </w:tcPr>
          <w:p w14:paraId="764F7337"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27</w:t>
            </w:r>
          </w:p>
        </w:tc>
        <w:tc>
          <w:tcPr>
            <w:tcW w:w="1283" w:type="dxa"/>
            <w:tcBorders>
              <w:top w:val="single" w:sz="4" w:space="0" w:color="auto"/>
              <w:left w:val="nil"/>
              <w:bottom w:val="nil"/>
              <w:right w:val="nil"/>
            </w:tcBorders>
            <w:shd w:val="clear" w:color="auto" w:fill="auto"/>
            <w:noWrap/>
            <w:vAlign w:val="center"/>
            <w:hideMark/>
          </w:tcPr>
          <w:p w14:paraId="61040734"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8.23</w:t>
            </w:r>
          </w:p>
        </w:tc>
        <w:tc>
          <w:tcPr>
            <w:tcW w:w="1273" w:type="dxa"/>
            <w:tcBorders>
              <w:top w:val="single" w:sz="4" w:space="0" w:color="auto"/>
              <w:left w:val="nil"/>
              <w:bottom w:val="nil"/>
              <w:right w:val="nil"/>
            </w:tcBorders>
            <w:shd w:val="clear" w:color="auto" w:fill="auto"/>
            <w:noWrap/>
            <w:vAlign w:val="center"/>
            <w:hideMark/>
          </w:tcPr>
          <w:p w14:paraId="72954A67"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24</w:t>
            </w:r>
          </w:p>
        </w:tc>
        <w:tc>
          <w:tcPr>
            <w:tcW w:w="1264" w:type="dxa"/>
            <w:tcBorders>
              <w:top w:val="single" w:sz="4" w:space="0" w:color="auto"/>
              <w:left w:val="nil"/>
              <w:bottom w:val="nil"/>
              <w:right w:val="nil"/>
            </w:tcBorders>
            <w:shd w:val="clear" w:color="auto" w:fill="auto"/>
            <w:noWrap/>
            <w:vAlign w:val="center"/>
            <w:hideMark/>
          </w:tcPr>
          <w:p w14:paraId="64543C90"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7.32</w:t>
            </w:r>
          </w:p>
        </w:tc>
        <w:tc>
          <w:tcPr>
            <w:tcW w:w="1085" w:type="dxa"/>
            <w:tcBorders>
              <w:top w:val="single" w:sz="4" w:space="0" w:color="auto"/>
              <w:left w:val="nil"/>
              <w:bottom w:val="nil"/>
              <w:right w:val="nil"/>
            </w:tcBorders>
            <w:shd w:val="clear" w:color="auto" w:fill="auto"/>
            <w:noWrap/>
            <w:vAlign w:val="center"/>
            <w:hideMark/>
          </w:tcPr>
          <w:p w14:paraId="0EA456ED"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51</w:t>
            </w:r>
          </w:p>
        </w:tc>
      </w:tr>
      <w:tr w:rsidR="00261EF0" w:rsidRPr="0095484C" w14:paraId="304BF152"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236CD683"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Tawau</w:t>
            </w:r>
          </w:p>
        </w:tc>
        <w:tc>
          <w:tcPr>
            <w:tcW w:w="1244" w:type="dxa"/>
            <w:tcBorders>
              <w:top w:val="nil"/>
              <w:left w:val="nil"/>
              <w:bottom w:val="nil"/>
              <w:right w:val="nil"/>
            </w:tcBorders>
            <w:shd w:val="clear" w:color="auto" w:fill="auto"/>
            <w:noWrap/>
            <w:vAlign w:val="center"/>
            <w:hideMark/>
          </w:tcPr>
          <w:p w14:paraId="216E243A"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25</w:t>
            </w:r>
          </w:p>
        </w:tc>
        <w:tc>
          <w:tcPr>
            <w:tcW w:w="1283" w:type="dxa"/>
            <w:tcBorders>
              <w:top w:val="nil"/>
              <w:left w:val="nil"/>
              <w:bottom w:val="nil"/>
              <w:right w:val="nil"/>
            </w:tcBorders>
            <w:shd w:val="clear" w:color="auto" w:fill="auto"/>
            <w:noWrap/>
            <w:vAlign w:val="center"/>
            <w:hideMark/>
          </w:tcPr>
          <w:p w14:paraId="1970873C"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7.62</w:t>
            </w:r>
          </w:p>
        </w:tc>
        <w:tc>
          <w:tcPr>
            <w:tcW w:w="1273" w:type="dxa"/>
            <w:tcBorders>
              <w:top w:val="nil"/>
              <w:left w:val="nil"/>
              <w:bottom w:val="nil"/>
              <w:right w:val="nil"/>
            </w:tcBorders>
            <w:shd w:val="clear" w:color="auto" w:fill="auto"/>
            <w:noWrap/>
            <w:vAlign w:val="center"/>
            <w:hideMark/>
          </w:tcPr>
          <w:p w14:paraId="0D00CB30"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22</w:t>
            </w:r>
          </w:p>
        </w:tc>
        <w:tc>
          <w:tcPr>
            <w:tcW w:w="1264" w:type="dxa"/>
            <w:tcBorders>
              <w:top w:val="nil"/>
              <w:left w:val="nil"/>
              <w:bottom w:val="nil"/>
              <w:right w:val="nil"/>
            </w:tcBorders>
            <w:shd w:val="clear" w:color="auto" w:fill="auto"/>
            <w:noWrap/>
            <w:vAlign w:val="center"/>
            <w:hideMark/>
          </w:tcPr>
          <w:p w14:paraId="727FA15D"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6.71</w:t>
            </w:r>
          </w:p>
        </w:tc>
        <w:tc>
          <w:tcPr>
            <w:tcW w:w="1085" w:type="dxa"/>
            <w:tcBorders>
              <w:top w:val="nil"/>
              <w:left w:val="nil"/>
              <w:bottom w:val="nil"/>
              <w:right w:val="nil"/>
            </w:tcBorders>
            <w:shd w:val="clear" w:color="auto" w:fill="auto"/>
            <w:noWrap/>
            <w:vAlign w:val="center"/>
            <w:hideMark/>
          </w:tcPr>
          <w:p w14:paraId="255E5E14"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47</w:t>
            </w:r>
          </w:p>
        </w:tc>
      </w:tr>
      <w:tr w:rsidR="00261EF0" w:rsidRPr="0095484C" w14:paraId="3B0E4D58"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6C759846"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St. Patrick</w:t>
            </w:r>
          </w:p>
        </w:tc>
        <w:tc>
          <w:tcPr>
            <w:tcW w:w="1244" w:type="dxa"/>
            <w:tcBorders>
              <w:top w:val="nil"/>
              <w:left w:val="nil"/>
              <w:bottom w:val="nil"/>
              <w:right w:val="nil"/>
            </w:tcBorders>
            <w:shd w:val="clear" w:color="auto" w:fill="auto"/>
            <w:noWrap/>
            <w:vAlign w:val="center"/>
            <w:hideMark/>
          </w:tcPr>
          <w:p w14:paraId="765FAC30"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22</w:t>
            </w:r>
          </w:p>
        </w:tc>
        <w:tc>
          <w:tcPr>
            <w:tcW w:w="1283" w:type="dxa"/>
            <w:tcBorders>
              <w:top w:val="nil"/>
              <w:left w:val="nil"/>
              <w:bottom w:val="nil"/>
              <w:right w:val="nil"/>
            </w:tcBorders>
            <w:shd w:val="clear" w:color="auto" w:fill="auto"/>
            <w:noWrap/>
            <w:vAlign w:val="center"/>
            <w:hideMark/>
          </w:tcPr>
          <w:p w14:paraId="4F5DA9E5"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6.71</w:t>
            </w:r>
          </w:p>
        </w:tc>
        <w:tc>
          <w:tcPr>
            <w:tcW w:w="1273" w:type="dxa"/>
            <w:tcBorders>
              <w:top w:val="nil"/>
              <w:left w:val="nil"/>
              <w:bottom w:val="nil"/>
              <w:right w:val="nil"/>
            </w:tcBorders>
            <w:shd w:val="clear" w:color="auto" w:fill="auto"/>
            <w:noWrap/>
            <w:vAlign w:val="center"/>
            <w:hideMark/>
          </w:tcPr>
          <w:p w14:paraId="574B84CA"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21</w:t>
            </w:r>
          </w:p>
        </w:tc>
        <w:tc>
          <w:tcPr>
            <w:tcW w:w="1264" w:type="dxa"/>
            <w:tcBorders>
              <w:top w:val="nil"/>
              <w:left w:val="nil"/>
              <w:bottom w:val="nil"/>
              <w:right w:val="nil"/>
            </w:tcBorders>
            <w:shd w:val="clear" w:color="auto" w:fill="auto"/>
            <w:noWrap/>
            <w:vAlign w:val="center"/>
            <w:hideMark/>
          </w:tcPr>
          <w:p w14:paraId="073227FB"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6.40</w:t>
            </w:r>
          </w:p>
        </w:tc>
        <w:tc>
          <w:tcPr>
            <w:tcW w:w="1085" w:type="dxa"/>
            <w:tcBorders>
              <w:top w:val="nil"/>
              <w:left w:val="nil"/>
              <w:bottom w:val="nil"/>
              <w:right w:val="nil"/>
            </w:tcBorders>
            <w:shd w:val="clear" w:color="auto" w:fill="auto"/>
            <w:noWrap/>
            <w:vAlign w:val="center"/>
            <w:hideMark/>
          </w:tcPr>
          <w:p w14:paraId="2A347F8F"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43</w:t>
            </w:r>
          </w:p>
        </w:tc>
      </w:tr>
      <w:tr w:rsidR="00261EF0" w:rsidRPr="0095484C" w14:paraId="2902CF33"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2EB9EBE2"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Pasir Putih</w:t>
            </w:r>
          </w:p>
        </w:tc>
        <w:tc>
          <w:tcPr>
            <w:tcW w:w="1244" w:type="dxa"/>
            <w:tcBorders>
              <w:top w:val="nil"/>
              <w:left w:val="nil"/>
              <w:bottom w:val="nil"/>
              <w:right w:val="nil"/>
            </w:tcBorders>
            <w:shd w:val="clear" w:color="auto" w:fill="auto"/>
            <w:noWrap/>
            <w:vAlign w:val="center"/>
            <w:hideMark/>
          </w:tcPr>
          <w:p w14:paraId="2D9AF872"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24</w:t>
            </w:r>
          </w:p>
        </w:tc>
        <w:tc>
          <w:tcPr>
            <w:tcW w:w="1283" w:type="dxa"/>
            <w:tcBorders>
              <w:top w:val="nil"/>
              <w:left w:val="nil"/>
              <w:bottom w:val="nil"/>
              <w:right w:val="nil"/>
            </w:tcBorders>
            <w:shd w:val="clear" w:color="auto" w:fill="auto"/>
            <w:noWrap/>
            <w:vAlign w:val="center"/>
            <w:hideMark/>
          </w:tcPr>
          <w:p w14:paraId="2D3A01DC"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7.32</w:t>
            </w:r>
          </w:p>
        </w:tc>
        <w:tc>
          <w:tcPr>
            <w:tcW w:w="1273" w:type="dxa"/>
            <w:tcBorders>
              <w:top w:val="nil"/>
              <w:left w:val="nil"/>
              <w:bottom w:val="nil"/>
              <w:right w:val="nil"/>
            </w:tcBorders>
            <w:shd w:val="clear" w:color="auto" w:fill="auto"/>
            <w:noWrap/>
            <w:vAlign w:val="center"/>
            <w:hideMark/>
          </w:tcPr>
          <w:p w14:paraId="25662399"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13</w:t>
            </w:r>
          </w:p>
        </w:tc>
        <w:tc>
          <w:tcPr>
            <w:tcW w:w="1264" w:type="dxa"/>
            <w:tcBorders>
              <w:top w:val="nil"/>
              <w:left w:val="nil"/>
              <w:bottom w:val="nil"/>
              <w:right w:val="nil"/>
            </w:tcBorders>
            <w:shd w:val="clear" w:color="auto" w:fill="auto"/>
            <w:noWrap/>
            <w:vAlign w:val="center"/>
            <w:hideMark/>
          </w:tcPr>
          <w:p w14:paraId="5A7073C8"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3.96</w:t>
            </w:r>
          </w:p>
        </w:tc>
        <w:tc>
          <w:tcPr>
            <w:tcW w:w="1085" w:type="dxa"/>
            <w:tcBorders>
              <w:top w:val="nil"/>
              <w:left w:val="nil"/>
              <w:bottom w:val="nil"/>
              <w:right w:val="nil"/>
            </w:tcBorders>
            <w:shd w:val="clear" w:color="auto" w:fill="auto"/>
            <w:noWrap/>
            <w:vAlign w:val="center"/>
            <w:hideMark/>
          </w:tcPr>
          <w:p w14:paraId="27169946"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37</w:t>
            </w:r>
          </w:p>
        </w:tc>
      </w:tr>
      <w:tr w:rsidR="00261EF0" w:rsidRPr="0095484C" w14:paraId="10759B46"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6BD396EA"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Kinabutan</w:t>
            </w:r>
          </w:p>
        </w:tc>
        <w:tc>
          <w:tcPr>
            <w:tcW w:w="1244" w:type="dxa"/>
            <w:tcBorders>
              <w:top w:val="nil"/>
              <w:left w:val="nil"/>
              <w:bottom w:val="nil"/>
              <w:right w:val="nil"/>
            </w:tcBorders>
            <w:shd w:val="clear" w:color="auto" w:fill="auto"/>
            <w:noWrap/>
            <w:vAlign w:val="center"/>
            <w:hideMark/>
          </w:tcPr>
          <w:p w14:paraId="2F518279"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16</w:t>
            </w:r>
          </w:p>
        </w:tc>
        <w:tc>
          <w:tcPr>
            <w:tcW w:w="1283" w:type="dxa"/>
            <w:tcBorders>
              <w:top w:val="nil"/>
              <w:left w:val="nil"/>
              <w:bottom w:val="nil"/>
              <w:right w:val="nil"/>
            </w:tcBorders>
            <w:shd w:val="clear" w:color="auto" w:fill="auto"/>
            <w:noWrap/>
            <w:vAlign w:val="center"/>
            <w:hideMark/>
          </w:tcPr>
          <w:p w14:paraId="65073259"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4.88</w:t>
            </w:r>
          </w:p>
        </w:tc>
        <w:tc>
          <w:tcPr>
            <w:tcW w:w="1273" w:type="dxa"/>
            <w:tcBorders>
              <w:top w:val="nil"/>
              <w:left w:val="nil"/>
              <w:bottom w:val="nil"/>
              <w:right w:val="nil"/>
            </w:tcBorders>
            <w:shd w:val="clear" w:color="auto" w:fill="auto"/>
            <w:noWrap/>
            <w:vAlign w:val="center"/>
            <w:hideMark/>
          </w:tcPr>
          <w:p w14:paraId="60236ABB"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16</w:t>
            </w:r>
          </w:p>
        </w:tc>
        <w:tc>
          <w:tcPr>
            <w:tcW w:w="1264" w:type="dxa"/>
            <w:tcBorders>
              <w:top w:val="nil"/>
              <w:left w:val="nil"/>
              <w:bottom w:val="nil"/>
              <w:right w:val="nil"/>
            </w:tcBorders>
            <w:shd w:val="clear" w:color="auto" w:fill="auto"/>
            <w:noWrap/>
            <w:vAlign w:val="center"/>
            <w:hideMark/>
          </w:tcPr>
          <w:p w14:paraId="49C25F13"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4.88</w:t>
            </w:r>
          </w:p>
        </w:tc>
        <w:tc>
          <w:tcPr>
            <w:tcW w:w="1085" w:type="dxa"/>
            <w:tcBorders>
              <w:top w:val="nil"/>
              <w:left w:val="nil"/>
              <w:bottom w:val="nil"/>
              <w:right w:val="nil"/>
            </w:tcBorders>
            <w:shd w:val="clear" w:color="auto" w:fill="auto"/>
            <w:noWrap/>
            <w:vAlign w:val="center"/>
            <w:hideMark/>
          </w:tcPr>
          <w:p w14:paraId="40C63F42"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32</w:t>
            </w:r>
          </w:p>
        </w:tc>
      </w:tr>
      <w:tr w:rsidR="00261EF0" w:rsidRPr="0095484C" w14:paraId="1D754B22"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0AD28D2C"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Jalan Apas</w:t>
            </w:r>
          </w:p>
        </w:tc>
        <w:tc>
          <w:tcPr>
            <w:tcW w:w="1244" w:type="dxa"/>
            <w:tcBorders>
              <w:top w:val="nil"/>
              <w:left w:val="nil"/>
              <w:bottom w:val="nil"/>
              <w:right w:val="nil"/>
            </w:tcBorders>
            <w:shd w:val="clear" w:color="auto" w:fill="auto"/>
            <w:noWrap/>
            <w:vAlign w:val="center"/>
            <w:hideMark/>
          </w:tcPr>
          <w:p w14:paraId="4A7E8210"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10</w:t>
            </w:r>
          </w:p>
        </w:tc>
        <w:tc>
          <w:tcPr>
            <w:tcW w:w="1283" w:type="dxa"/>
            <w:tcBorders>
              <w:top w:val="nil"/>
              <w:left w:val="nil"/>
              <w:bottom w:val="nil"/>
              <w:right w:val="nil"/>
            </w:tcBorders>
            <w:shd w:val="clear" w:color="auto" w:fill="auto"/>
            <w:noWrap/>
            <w:vAlign w:val="center"/>
            <w:hideMark/>
          </w:tcPr>
          <w:p w14:paraId="725078AD"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3.05</w:t>
            </w:r>
          </w:p>
        </w:tc>
        <w:tc>
          <w:tcPr>
            <w:tcW w:w="1273" w:type="dxa"/>
            <w:tcBorders>
              <w:top w:val="nil"/>
              <w:left w:val="nil"/>
              <w:bottom w:val="nil"/>
              <w:right w:val="nil"/>
            </w:tcBorders>
            <w:shd w:val="clear" w:color="auto" w:fill="auto"/>
            <w:noWrap/>
            <w:vAlign w:val="center"/>
            <w:hideMark/>
          </w:tcPr>
          <w:p w14:paraId="14326F06"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14</w:t>
            </w:r>
          </w:p>
        </w:tc>
        <w:tc>
          <w:tcPr>
            <w:tcW w:w="1264" w:type="dxa"/>
            <w:tcBorders>
              <w:top w:val="nil"/>
              <w:left w:val="nil"/>
              <w:bottom w:val="nil"/>
              <w:right w:val="nil"/>
            </w:tcBorders>
            <w:shd w:val="clear" w:color="auto" w:fill="auto"/>
            <w:noWrap/>
            <w:vAlign w:val="center"/>
            <w:hideMark/>
          </w:tcPr>
          <w:p w14:paraId="6DD9FB7D"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4.27</w:t>
            </w:r>
          </w:p>
        </w:tc>
        <w:tc>
          <w:tcPr>
            <w:tcW w:w="1085" w:type="dxa"/>
            <w:tcBorders>
              <w:top w:val="nil"/>
              <w:left w:val="nil"/>
              <w:bottom w:val="nil"/>
              <w:right w:val="nil"/>
            </w:tcBorders>
            <w:shd w:val="clear" w:color="auto" w:fill="auto"/>
            <w:noWrap/>
            <w:vAlign w:val="center"/>
            <w:hideMark/>
          </w:tcPr>
          <w:p w14:paraId="5E91E118"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24</w:t>
            </w:r>
          </w:p>
        </w:tc>
      </w:tr>
      <w:tr w:rsidR="00261EF0" w:rsidRPr="0095484C" w14:paraId="03488895"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37D02308"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Jambatan Putih</w:t>
            </w:r>
          </w:p>
        </w:tc>
        <w:tc>
          <w:tcPr>
            <w:tcW w:w="1244" w:type="dxa"/>
            <w:tcBorders>
              <w:top w:val="nil"/>
              <w:left w:val="nil"/>
              <w:bottom w:val="nil"/>
              <w:right w:val="nil"/>
            </w:tcBorders>
            <w:shd w:val="clear" w:color="auto" w:fill="auto"/>
            <w:noWrap/>
            <w:vAlign w:val="center"/>
            <w:hideMark/>
          </w:tcPr>
          <w:p w14:paraId="46DCAEEA"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10</w:t>
            </w:r>
          </w:p>
        </w:tc>
        <w:tc>
          <w:tcPr>
            <w:tcW w:w="1283" w:type="dxa"/>
            <w:tcBorders>
              <w:top w:val="nil"/>
              <w:left w:val="nil"/>
              <w:bottom w:val="nil"/>
              <w:right w:val="nil"/>
            </w:tcBorders>
            <w:shd w:val="clear" w:color="auto" w:fill="auto"/>
            <w:noWrap/>
            <w:vAlign w:val="center"/>
            <w:hideMark/>
          </w:tcPr>
          <w:p w14:paraId="1B2F2C04"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3.05</w:t>
            </w:r>
          </w:p>
        </w:tc>
        <w:tc>
          <w:tcPr>
            <w:tcW w:w="1273" w:type="dxa"/>
            <w:tcBorders>
              <w:top w:val="nil"/>
              <w:left w:val="nil"/>
              <w:bottom w:val="nil"/>
              <w:right w:val="nil"/>
            </w:tcBorders>
            <w:shd w:val="clear" w:color="auto" w:fill="auto"/>
            <w:noWrap/>
            <w:vAlign w:val="center"/>
            <w:hideMark/>
          </w:tcPr>
          <w:p w14:paraId="7BB8433B"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11</w:t>
            </w:r>
          </w:p>
        </w:tc>
        <w:tc>
          <w:tcPr>
            <w:tcW w:w="1264" w:type="dxa"/>
            <w:tcBorders>
              <w:top w:val="nil"/>
              <w:left w:val="nil"/>
              <w:bottom w:val="nil"/>
              <w:right w:val="nil"/>
            </w:tcBorders>
            <w:shd w:val="clear" w:color="auto" w:fill="auto"/>
            <w:noWrap/>
            <w:vAlign w:val="center"/>
            <w:hideMark/>
          </w:tcPr>
          <w:p w14:paraId="66F82DF6"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3.35</w:t>
            </w:r>
          </w:p>
        </w:tc>
        <w:tc>
          <w:tcPr>
            <w:tcW w:w="1085" w:type="dxa"/>
            <w:tcBorders>
              <w:top w:val="nil"/>
              <w:left w:val="nil"/>
              <w:bottom w:val="nil"/>
              <w:right w:val="nil"/>
            </w:tcBorders>
            <w:shd w:val="clear" w:color="auto" w:fill="auto"/>
            <w:noWrap/>
            <w:vAlign w:val="center"/>
            <w:hideMark/>
          </w:tcPr>
          <w:p w14:paraId="5A081633"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21</w:t>
            </w:r>
          </w:p>
        </w:tc>
      </w:tr>
      <w:tr w:rsidR="00261EF0" w:rsidRPr="0095484C" w14:paraId="7820C3DC"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10AC7EBE"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Titingan</w:t>
            </w:r>
          </w:p>
        </w:tc>
        <w:tc>
          <w:tcPr>
            <w:tcW w:w="1244" w:type="dxa"/>
            <w:tcBorders>
              <w:top w:val="nil"/>
              <w:left w:val="nil"/>
              <w:bottom w:val="nil"/>
              <w:right w:val="nil"/>
            </w:tcBorders>
            <w:shd w:val="clear" w:color="auto" w:fill="auto"/>
            <w:noWrap/>
            <w:vAlign w:val="center"/>
            <w:hideMark/>
          </w:tcPr>
          <w:p w14:paraId="448704DC"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10</w:t>
            </w:r>
          </w:p>
        </w:tc>
        <w:tc>
          <w:tcPr>
            <w:tcW w:w="1283" w:type="dxa"/>
            <w:tcBorders>
              <w:top w:val="nil"/>
              <w:left w:val="nil"/>
              <w:bottom w:val="nil"/>
              <w:right w:val="nil"/>
            </w:tcBorders>
            <w:shd w:val="clear" w:color="auto" w:fill="auto"/>
            <w:noWrap/>
            <w:vAlign w:val="center"/>
            <w:hideMark/>
          </w:tcPr>
          <w:p w14:paraId="0AD2417E"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3.05</w:t>
            </w:r>
          </w:p>
        </w:tc>
        <w:tc>
          <w:tcPr>
            <w:tcW w:w="1273" w:type="dxa"/>
            <w:tcBorders>
              <w:top w:val="nil"/>
              <w:left w:val="nil"/>
              <w:bottom w:val="nil"/>
              <w:right w:val="nil"/>
            </w:tcBorders>
            <w:shd w:val="clear" w:color="auto" w:fill="auto"/>
            <w:noWrap/>
            <w:vAlign w:val="center"/>
            <w:hideMark/>
          </w:tcPr>
          <w:p w14:paraId="3F2742E2"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10</w:t>
            </w:r>
          </w:p>
        </w:tc>
        <w:tc>
          <w:tcPr>
            <w:tcW w:w="1264" w:type="dxa"/>
            <w:tcBorders>
              <w:top w:val="nil"/>
              <w:left w:val="nil"/>
              <w:bottom w:val="nil"/>
              <w:right w:val="nil"/>
            </w:tcBorders>
            <w:shd w:val="clear" w:color="auto" w:fill="auto"/>
            <w:noWrap/>
            <w:vAlign w:val="center"/>
            <w:hideMark/>
          </w:tcPr>
          <w:p w14:paraId="603DB636"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3.05</w:t>
            </w:r>
          </w:p>
        </w:tc>
        <w:tc>
          <w:tcPr>
            <w:tcW w:w="1085" w:type="dxa"/>
            <w:tcBorders>
              <w:top w:val="nil"/>
              <w:left w:val="nil"/>
              <w:bottom w:val="nil"/>
              <w:right w:val="nil"/>
            </w:tcBorders>
            <w:shd w:val="clear" w:color="auto" w:fill="auto"/>
            <w:noWrap/>
            <w:vAlign w:val="center"/>
            <w:hideMark/>
          </w:tcPr>
          <w:p w14:paraId="3A8414DA"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20</w:t>
            </w:r>
          </w:p>
        </w:tc>
      </w:tr>
      <w:tr w:rsidR="00261EF0" w:rsidRPr="0095484C" w14:paraId="5557195B"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1C06D8DE"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Tawau 2</w:t>
            </w:r>
          </w:p>
        </w:tc>
        <w:tc>
          <w:tcPr>
            <w:tcW w:w="1244" w:type="dxa"/>
            <w:tcBorders>
              <w:top w:val="nil"/>
              <w:left w:val="nil"/>
              <w:bottom w:val="nil"/>
              <w:right w:val="nil"/>
            </w:tcBorders>
            <w:shd w:val="clear" w:color="auto" w:fill="auto"/>
            <w:noWrap/>
            <w:vAlign w:val="center"/>
            <w:hideMark/>
          </w:tcPr>
          <w:p w14:paraId="4DBA7F8F"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10</w:t>
            </w:r>
          </w:p>
        </w:tc>
        <w:tc>
          <w:tcPr>
            <w:tcW w:w="1283" w:type="dxa"/>
            <w:tcBorders>
              <w:top w:val="nil"/>
              <w:left w:val="nil"/>
              <w:bottom w:val="nil"/>
              <w:right w:val="nil"/>
            </w:tcBorders>
            <w:shd w:val="clear" w:color="auto" w:fill="auto"/>
            <w:noWrap/>
            <w:vAlign w:val="center"/>
            <w:hideMark/>
          </w:tcPr>
          <w:p w14:paraId="06BC72A9"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3.05</w:t>
            </w:r>
          </w:p>
        </w:tc>
        <w:tc>
          <w:tcPr>
            <w:tcW w:w="1273" w:type="dxa"/>
            <w:tcBorders>
              <w:top w:val="nil"/>
              <w:left w:val="nil"/>
              <w:bottom w:val="nil"/>
              <w:right w:val="nil"/>
            </w:tcBorders>
            <w:shd w:val="clear" w:color="auto" w:fill="auto"/>
            <w:noWrap/>
            <w:vAlign w:val="center"/>
            <w:hideMark/>
          </w:tcPr>
          <w:p w14:paraId="06876B7B"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9</w:t>
            </w:r>
          </w:p>
        </w:tc>
        <w:tc>
          <w:tcPr>
            <w:tcW w:w="1264" w:type="dxa"/>
            <w:tcBorders>
              <w:top w:val="nil"/>
              <w:left w:val="nil"/>
              <w:bottom w:val="nil"/>
              <w:right w:val="nil"/>
            </w:tcBorders>
            <w:shd w:val="clear" w:color="auto" w:fill="auto"/>
            <w:noWrap/>
            <w:vAlign w:val="center"/>
            <w:hideMark/>
          </w:tcPr>
          <w:p w14:paraId="1432F5FF"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2.74</w:t>
            </w:r>
          </w:p>
        </w:tc>
        <w:tc>
          <w:tcPr>
            <w:tcW w:w="1085" w:type="dxa"/>
            <w:tcBorders>
              <w:top w:val="nil"/>
              <w:left w:val="nil"/>
              <w:bottom w:val="nil"/>
              <w:right w:val="nil"/>
            </w:tcBorders>
            <w:shd w:val="clear" w:color="auto" w:fill="auto"/>
            <w:noWrap/>
            <w:vAlign w:val="center"/>
            <w:hideMark/>
          </w:tcPr>
          <w:p w14:paraId="021406D7"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19</w:t>
            </w:r>
          </w:p>
        </w:tc>
      </w:tr>
      <w:tr w:rsidR="00261EF0" w:rsidRPr="0095484C" w14:paraId="53F336E0"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09749B32"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St Ursula</w:t>
            </w:r>
          </w:p>
        </w:tc>
        <w:tc>
          <w:tcPr>
            <w:tcW w:w="1244" w:type="dxa"/>
            <w:tcBorders>
              <w:top w:val="nil"/>
              <w:left w:val="nil"/>
              <w:bottom w:val="nil"/>
              <w:right w:val="nil"/>
            </w:tcBorders>
            <w:shd w:val="clear" w:color="auto" w:fill="auto"/>
            <w:noWrap/>
            <w:vAlign w:val="center"/>
            <w:hideMark/>
          </w:tcPr>
          <w:p w14:paraId="59727D31"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0</w:t>
            </w:r>
          </w:p>
        </w:tc>
        <w:tc>
          <w:tcPr>
            <w:tcW w:w="1283" w:type="dxa"/>
            <w:tcBorders>
              <w:top w:val="nil"/>
              <w:left w:val="nil"/>
              <w:bottom w:val="nil"/>
              <w:right w:val="nil"/>
            </w:tcBorders>
            <w:shd w:val="clear" w:color="auto" w:fill="auto"/>
            <w:noWrap/>
            <w:vAlign w:val="center"/>
            <w:hideMark/>
          </w:tcPr>
          <w:p w14:paraId="1839AB34"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0.00</w:t>
            </w:r>
          </w:p>
        </w:tc>
        <w:tc>
          <w:tcPr>
            <w:tcW w:w="1273" w:type="dxa"/>
            <w:tcBorders>
              <w:top w:val="nil"/>
              <w:left w:val="nil"/>
              <w:bottom w:val="nil"/>
              <w:right w:val="nil"/>
            </w:tcBorders>
            <w:shd w:val="clear" w:color="auto" w:fill="auto"/>
            <w:noWrap/>
            <w:vAlign w:val="center"/>
            <w:hideMark/>
          </w:tcPr>
          <w:p w14:paraId="77699AAA"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16</w:t>
            </w:r>
          </w:p>
        </w:tc>
        <w:tc>
          <w:tcPr>
            <w:tcW w:w="1264" w:type="dxa"/>
            <w:tcBorders>
              <w:top w:val="nil"/>
              <w:left w:val="nil"/>
              <w:bottom w:val="nil"/>
              <w:right w:val="nil"/>
            </w:tcBorders>
            <w:shd w:val="clear" w:color="auto" w:fill="auto"/>
            <w:noWrap/>
            <w:vAlign w:val="center"/>
            <w:hideMark/>
          </w:tcPr>
          <w:p w14:paraId="295F757A"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4.88</w:t>
            </w:r>
          </w:p>
        </w:tc>
        <w:tc>
          <w:tcPr>
            <w:tcW w:w="1085" w:type="dxa"/>
            <w:tcBorders>
              <w:top w:val="nil"/>
              <w:left w:val="nil"/>
              <w:bottom w:val="nil"/>
              <w:right w:val="nil"/>
            </w:tcBorders>
            <w:shd w:val="clear" w:color="auto" w:fill="auto"/>
            <w:noWrap/>
            <w:vAlign w:val="center"/>
            <w:hideMark/>
          </w:tcPr>
          <w:p w14:paraId="4E2A9DC4"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16</w:t>
            </w:r>
          </w:p>
        </w:tc>
      </w:tr>
      <w:tr w:rsidR="00261EF0" w:rsidRPr="0095484C" w14:paraId="66A937A2" w14:textId="77777777" w:rsidTr="00655C75">
        <w:trPr>
          <w:trHeight w:val="290"/>
          <w:jc w:val="center"/>
        </w:trPr>
        <w:tc>
          <w:tcPr>
            <w:tcW w:w="1821" w:type="dxa"/>
            <w:gridSpan w:val="2"/>
            <w:tcBorders>
              <w:top w:val="nil"/>
              <w:left w:val="nil"/>
              <w:bottom w:val="nil"/>
              <w:right w:val="nil"/>
            </w:tcBorders>
            <w:shd w:val="clear" w:color="auto" w:fill="auto"/>
            <w:noWrap/>
            <w:vAlign w:val="center"/>
            <w:hideMark/>
          </w:tcPr>
          <w:p w14:paraId="348D24F0"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Holy Trinity</w:t>
            </w:r>
          </w:p>
        </w:tc>
        <w:tc>
          <w:tcPr>
            <w:tcW w:w="1244" w:type="dxa"/>
            <w:tcBorders>
              <w:top w:val="nil"/>
              <w:left w:val="nil"/>
              <w:bottom w:val="nil"/>
              <w:right w:val="nil"/>
            </w:tcBorders>
            <w:shd w:val="clear" w:color="auto" w:fill="auto"/>
            <w:noWrap/>
            <w:vAlign w:val="center"/>
            <w:hideMark/>
          </w:tcPr>
          <w:p w14:paraId="25CEE4CE"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11</w:t>
            </w:r>
          </w:p>
        </w:tc>
        <w:tc>
          <w:tcPr>
            <w:tcW w:w="1283" w:type="dxa"/>
            <w:tcBorders>
              <w:top w:val="nil"/>
              <w:left w:val="nil"/>
              <w:bottom w:val="nil"/>
              <w:right w:val="nil"/>
            </w:tcBorders>
            <w:shd w:val="clear" w:color="auto" w:fill="auto"/>
            <w:noWrap/>
            <w:vAlign w:val="center"/>
            <w:hideMark/>
          </w:tcPr>
          <w:p w14:paraId="0D2C6F9B"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3.35</w:t>
            </w:r>
          </w:p>
        </w:tc>
        <w:tc>
          <w:tcPr>
            <w:tcW w:w="1273" w:type="dxa"/>
            <w:tcBorders>
              <w:top w:val="nil"/>
              <w:left w:val="nil"/>
              <w:bottom w:val="nil"/>
              <w:right w:val="nil"/>
            </w:tcBorders>
            <w:shd w:val="clear" w:color="auto" w:fill="auto"/>
            <w:noWrap/>
            <w:vAlign w:val="center"/>
            <w:hideMark/>
          </w:tcPr>
          <w:p w14:paraId="7CC24CB2"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4</w:t>
            </w:r>
          </w:p>
        </w:tc>
        <w:tc>
          <w:tcPr>
            <w:tcW w:w="1264" w:type="dxa"/>
            <w:tcBorders>
              <w:top w:val="nil"/>
              <w:left w:val="nil"/>
              <w:bottom w:val="nil"/>
              <w:right w:val="nil"/>
            </w:tcBorders>
            <w:shd w:val="clear" w:color="auto" w:fill="auto"/>
            <w:noWrap/>
            <w:vAlign w:val="center"/>
            <w:hideMark/>
          </w:tcPr>
          <w:p w14:paraId="45053C21"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1.22</w:t>
            </w:r>
          </w:p>
        </w:tc>
        <w:tc>
          <w:tcPr>
            <w:tcW w:w="1085" w:type="dxa"/>
            <w:tcBorders>
              <w:top w:val="nil"/>
              <w:left w:val="nil"/>
              <w:bottom w:val="nil"/>
              <w:right w:val="nil"/>
            </w:tcBorders>
            <w:shd w:val="clear" w:color="auto" w:fill="auto"/>
            <w:noWrap/>
            <w:vAlign w:val="center"/>
            <w:hideMark/>
          </w:tcPr>
          <w:p w14:paraId="74E09461"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15</w:t>
            </w:r>
          </w:p>
        </w:tc>
      </w:tr>
      <w:tr w:rsidR="00261EF0" w:rsidRPr="0095484C" w14:paraId="0367D60E" w14:textId="77777777" w:rsidTr="00655C75">
        <w:trPr>
          <w:trHeight w:val="290"/>
          <w:jc w:val="center"/>
        </w:trPr>
        <w:tc>
          <w:tcPr>
            <w:tcW w:w="1821" w:type="dxa"/>
            <w:gridSpan w:val="2"/>
            <w:tcBorders>
              <w:top w:val="nil"/>
              <w:left w:val="nil"/>
              <w:bottom w:val="single" w:sz="4" w:space="0" w:color="auto"/>
              <w:right w:val="nil"/>
            </w:tcBorders>
            <w:shd w:val="clear" w:color="auto" w:fill="auto"/>
            <w:noWrap/>
            <w:vAlign w:val="center"/>
            <w:hideMark/>
          </w:tcPr>
          <w:p w14:paraId="04C83F5C"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SMK Kinabutan 2</w:t>
            </w:r>
          </w:p>
        </w:tc>
        <w:tc>
          <w:tcPr>
            <w:tcW w:w="1244" w:type="dxa"/>
            <w:tcBorders>
              <w:top w:val="nil"/>
              <w:left w:val="nil"/>
              <w:bottom w:val="single" w:sz="4" w:space="0" w:color="auto"/>
              <w:right w:val="nil"/>
            </w:tcBorders>
            <w:shd w:val="clear" w:color="auto" w:fill="auto"/>
            <w:noWrap/>
            <w:vAlign w:val="center"/>
            <w:hideMark/>
          </w:tcPr>
          <w:p w14:paraId="1133696B"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2</w:t>
            </w:r>
          </w:p>
        </w:tc>
        <w:tc>
          <w:tcPr>
            <w:tcW w:w="1283" w:type="dxa"/>
            <w:tcBorders>
              <w:top w:val="nil"/>
              <w:left w:val="nil"/>
              <w:bottom w:val="single" w:sz="4" w:space="0" w:color="auto"/>
              <w:right w:val="nil"/>
            </w:tcBorders>
            <w:shd w:val="clear" w:color="auto" w:fill="auto"/>
            <w:noWrap/>
            <w:vAlign w:val="center"/>
            <w:hideMark/>
          </w:tcPr>
          <w:p w14:paraId="7C5FDBCC"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0.61</w:t>
            </w:r>
          </w:p>
        </w:tc>
        <w:tc>
          <w:tcPr>
            <w:tcW w:w="1273" w:type="dxa"/>
            <w:tcBorders>
              <w:top w:val="nil"/>
              <w:left w:val="nil"/>
              <w:bottom w:val="single" w:sz="4" w:space="0" w:color="auto"/>
              <w:right w:val="nil"/>
            </w:tcBorders>
            <w:shd w:val="clear" w:color="auto" w:fill="auto"/>
            <w:noWrap/>
            <w:vAlign w:val="center"/>
            <w:hideMark/>
          </w:tcPr>
          <w:p w14:paraId="04802E94"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w:t>
            </w:r>
          </w:p>
        </w:tc>
        <w:tc>
          <w:tcPr>
            <w:tcW w:w="1264" w:type="dxa"/>
            <w:tcBorders>
              <w:top w:val="nil"/>
              <w:left w:val="nil"/>
              <w:bottom w:val="single" w:sz="4" w:space="0" w:color="auto"/>
              <w:right w:val="nil"/>
            </w:tcBorders>
            <w:shd w:val="clear" w:color="auto" w:fill="auto"/>
            <w:noWrap/>
            <w:vAlign w:val="center"/>
            <w:hideMark/>
          </w:tcPr>
          <w:p w14:paraId="448794D8"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0.30</w:t>
            </w:r>
          </w:p>
        </w:tc>
        <w:tc>
          <w:tcPr>
            <w:tcW w:w="1085" w:type="dxa"/>
            <w:tcBorders>
              <w:top w:val="nil"/>
              <w:left w:val="nil"/>
              <w:bottom w:val="single" w:sz="4" w:space="0" w:color="auto"/>
              <w:right w:val="nil"/>
            </w:tcBorders>
            <w:shd w:val="clear" w:color="auto" w:fill="auto"/>
            <w:noWrap/>
            <w:vAlign w:val="center"/>
            <w:hideMark/>
          </w:tcPr>
          <w:p w14:paraId="2065FB56"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3</w:t>
            </w:r>
          </w:p>
        </w:tc>
      </w:tr>
      <w:tr w:rsidR="004162E5" w:rsidRPr="0095484C" w14:paraId="66D06ECF" w14:textId="77777777" w:rsidTr="00655C75">
        <w:trPr>
          <w:trHeight w:val="290"/>
          <w:jc w:val="center"/>
        </w:trPr>
        <w:tc>
          <w:tcPr>
            <w:tcW w:w="1821" w:type="dxa"/>
            <w:gridSpan w:val="2"/>
            <w:tcBorders>
              <w:top w:val="single" w:sz="4" w:space="0" w:color="auto"/>
              <w:left w:val="nil"/>
              <w:bottom w:val="single" w:sz="4" w:space="0" w:color="auto"/>
              <w:right w:val="nil"/>
            </w:tcBorders>
            <w:shd w:val="clear" w:color="auto" w:fill="auto"/>
            <w:noWrap/>
            <w:vAlign w:val="center"/>
            <w:hideMark/>
          </w:tcPr>
          <w:p w14:paraId="418B9953" w14:textId="77777777" w:rsidR="004162E5" w:rsidRPr="0095484C" w:rsidRDefault="004162E5" w:rsidP="00A155B7">
            <w:pPr>
              <w:spacing w:after="0" w:line="240" w:lineRule="auto"/>
              <w:ind w:firstLine="0"/>
              <w:rPr>
                <w:color w:val="auto"/>
                <w:sz w:val="20"/>
                <w:szCs w:val="20"/>
                <w:lang w:val="ms-MY"/>
              </w:rPr>
            </w:pPr>
            <w:r w:rsidRPr="0095484C">
              <w:rPr>
                <w:color w:val="auto"/>
                <w:sz w:val="20"/>
                <w:szCs w:val="20"/>
                <w:lang w:val="ms-MY"/>
              </w:rPr>
              <w:t>Jumlah Besar</w:t>
            </w:r>
          </w:p>
        </w:tc>
        <w:tc>
          <w:tcPr>
            <w:tcW w:w="1244" w:type="dxa"/>
            <w:tcBorders>
              <w:top w:val="single" w:sz="4" w:space="0" w:color="auto"/>
              <w:left w:val="nil"/>
              <w:bottom w:val="single" w:sz="4" w:space="0" w:color="auto"/>
              <w:right w:val="nil"/>
            </w:tcBorders>
            <w:shd w:val="clear" w:color="auto" w:fill="auto"/>
            <w:noWrap/>
            <w:vAlign w:val="center"/>
            <w:hideMark/>
          </w:tcPr>
          <w:p w14:paraId="2385CE82"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167</w:t>
            </w:r>
          </w:p>
        </w:tc>
        <w:tc>
          <w:tcPr>
            <w:tcW w:w="1283" w:type="dxa"/>
            <w:tcBorders>
              <w:top w:val="single" w:sz="4" w:space="0" w:color="auto"/>
              <w:left w:val="nil"/>
              <w:bottom w:val="single" w:sz="4" w:space="0" w:color="auto"/>
              <w:right w:val="nil"/>
            </w:tcBorders>
            <w:shd w:val="clear" w:color="auto" w:fill="auto"/>
            <w:noWrap/>
            <w:vAlign w:val="center"/>
            <w:hideMark/>
          </w:tcPr>
          <w:p w14:paraId="5F502465"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50.91</w:t>
            </w:r>
          </w:p>
        </w:tc>
        <w:tc>
          <w:tcPr>
            <w:tcW w:w="1273" w:type="dxa"/>
            <w:tcBorders>
              <w:top w:val="single" w:sz="4" w:space="0" w:color="auto"/>
              <w:left w:val="nil"/>
              <w:bottom w:val="single" w:sz="4" w:space="0" w:color="auto"/>
              <w:right w:val="nil"/>
            </w:tcBorders>
            <w:shd w:val="clear" w:color="auto" w:fill="auto"/>
            <w:noWrap/>
            <w:vAlign w:val="center"/>
            <w:hideMark/>
          </w:tcPr>
          <w:p w14:paraId="2091285C"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161</w:t>
            </w:r>
          </w:p>
        </w:tc>
        <w:tc>
          <w:tcPr>
            <w:tcW w:w="1264" w:type="dxa"/>
            <w:tcBorders>
              <w:top w:val="single" w:sz="4" w:space="0" w:color="auto"/>
              <w:left w:val="nil"/>
              <w:bottom w:val="single" w:sz="4" w:space="0" w:color="auto"/>
              <w:right w:val="nil"/>
            </w:tcBorders>
            <w:shd w:val="clear" w:color="auto" w:fill="auto"/>
            <w:noWrap/>
            <w:vAlign w:val="center"/>
            <w:hideMark/>
          </w:tcPr>
          <w:p w14:paraId="7BC619F3" w14:textId="77777777" w:rsidR="004162E5" w:rsidRPr="0095484C" w:rsidRDefault="004162E5" w:rsidP="00A75035">
            <w:pPr>
              <w:spacing w:after="0" w:line="240" w:lineRule="auto"/>
              <w:ind w:firstLine="22"/>
              <w:jc w:val="center"/>
              <w:rPr>
                <w:color w:val="auto"/>
                <w:sz w:val="20"/>
                <w:szCs w:val="20"/>
                <w:lang w:val="ms-MY"/>
              </w:rPr>
            </w:pPr>
            <w:r w:rsidRPr="0095484C">
              <w:rPr>
                <w:color w:val="auto"/>
                <w:sz w:val="20"/>
                <w:szCs w:val="20"/>
                <w:lang w:val="ms-MY"/>
              </w:rPr>
              <w:t>49.09</w:t>
            </w:r>
          </w:p>
        </w:tc>
        <w:tc>
          <w:tcPr>
            <w:tcW w:w="1085" w:type="dxa"/>
            <w:tcBorders>
              <w:top w:val="single" w:sz="4" w:space="0" w:color="auto"/>
              <w:left w:val="nil"/>
              <w:bottom w:val="single" w:sz="4" w:space="0" w:color="auto"/>
              <w:right w:val="nil"/>
            </w:tcBorders>
            <w:shd w:val="clear" w:color="auto" w:fill="auto"/>
            <w:noWrap/>
            <w:vAlign w:val="center"/>
            <w:hideMark/>
          </w:tcPr>
          <w:p w14:paraId="79DE78E2" w14:textId="77777777" w:rsidR="004162E5" w:rsidRPr="0095484C" w:rsidRDefault="004162E5" w:rsidP="00A75035">
            <w:pPr>
              <w:spacing w:after="0" w:line="240" w:lineRule="auto"/>
              <w:ind w:firstLine="0"/>
              <w:jc w:val="center"/>
              <w:rPr>
                <w:color w:val="auto"/>
                <w:sz w:val="20"/>
                <w:szCs w:val="20"/>
                <w:lang w:val="ms-MY"/>
              </w:rPr>
            </w:pPr>
            <w:r w:rsidRPr="0095484C">
              <w:rPr>
                <w:color w:val="auto"/>
                <w:sz w:val="20"/>
                <w:szCs w:val="20"/>
                <w:lang w:val="ms-MY"/>
              </w:rPr>
              <w:t>328</w:t>
            </w:r>
          </w:p>
        </w:tc>
      </w:tr>
    </w:tbl>
    <w:p w14:paraId="6537ED03" w14:textId="77777777" w:rsidR="004162E5" w:rsidRPr="0095484C" w:rsidRDefault="004162E5" w:rsidP="00A155B7">
      <w:pPr>
        <w:spacing w:after="0" w:line="240" w:lineRule="auto"/>
        <w:ind w:left="10" w:right="104" w:hanging="10"/>
        <w:rPr>
          <w:color w:val="auto"/>
          <w:sz w:val="20"/>
          <w:lang w:val="ms-MY"/>
        </w:rPr>
      </w:pPr>
    </w:p>
    <w:p w14:paraId="691F2952" w14:textId="77777777" w:rsidR="00830A70" w:rsidRPr="0095484C" w:rsidRDefault="00830A70" w:rsidP="00A155B7">
      <w:pPr>
        <w:spacing w:after="0" w:line="240" w:lineRule="auto"/>
        <w:ind w:left="10" w:right="104" w:hanging="10"/>
        <w:rPr>
          <w:color w:val="auto"/>
          <w:lang w:val="ms-MY"/>
        </w:rPr>
      </w:pPr>
    </w:p>
    <w:p w14:paraId="1C01FCE3" w14:textId="60B78EBD" w:rsidR="00054213" w:rsidRPr="0095484C" w:rsidRDefault="00054213" w:rsidP="00A155B7">
      <w:pPr>
        <w:pStyle w:val="Heading3"/>
        <w:spacing w:line="240" w:lineRule="auto"/>
        <w:jc w:val="both"/>
        <w:rPr>
          <w:color w:val="auto"/>
          <w:lang w:val="ms-MY"/>
        </w:rPr>
      </w:pPr>
      <w:bookmarkStart w:id="1" w:name="_Toc16929116"/>
      <w:bookmarkStart w:id="2" w:name="_Toc16929114"/>
      <w:r w:rsidRPr="0095484C">
        <w:rPr>
          <w:color w:val="auto"/>
          <w:lang w:val="ms-MY"/>
        </w:rPr>
        <w:t xml:space="preserve">Profil </w:t>
      </w:r>
      <w:r w:rsidR="00395C3E" w:rsidRPr="0095484C">
        <w:rPr>
          <w:color w:val="auto"/>
          <w:lang w:val="ms-MY"/>
        </w:rPr>
        <w:t>literasi alam sekitar pelajar mengikut gender</w:t>
      </w:r>
    </w:p>
    <w:p w14:paraId="134F4E95" w14:textId="77777777" w:rsidR="00054213" w:rsidRPr="0095484C" w:rsidRDefault="00054213" w:rsidP="00A155B7">
      <w:pPr>
        <w:spacing w:after="0" w:line="240" w:lineRule="auto"/>
        <w:rPr>
          <w:color w:val="auto"/>
          <w:lang w:val="ms-MY"/>
        </w:rPr>
      </w:pPr>
    </w:p>
    <w:p w14:paraId="285C5395" w14:textId="00880104" w:rsidR="00B2338B" w:rsidRPr="0095484C" w:rsidRDefault="00867384" w:rsidP="00ED7A93">
      <w:pPr>
        <w:spacing w:after="0" w:line="240" w:lineRule="auto"/>
        <w:ind w:right="27" w:firstLine="0"/>
        <w:rPr>
          <w:color w:val="auto"/>
          <w:lang w:val="ms-MY"/>
        </w:rPr>
      </w:pPr>
      <w:r w:rsidRPr="0095484C">
        <w:rPr>
          <w:color w:val="auto"/>
          <w:lang w:val="ms-MY"/>
        </w:rPr>
        <w:t xml:space="preserve">Profil </w:t>
      </w:r>
      <w:r w:rsidR="00395C3E" w:rsidRPr="0095484C">
        <w:rPr>
          <w:color w:val="auto"/>
          <w:lang w:val="ms-MY"/>
        </w:rPr>
        <w:t>LAS</w:t>
      </w:r>
      <w:r w:rsidR="00324A71" w:rsidRPr="0095484C">
        <w:rPr>
          <w:color w:val="auto"/>
          <w:lang w:val="ms-MY"/>
        </w:rPr>
        <w:t xml:space="preserve"> mengikut gender</w:t>
      </w:r>
      <w:r w:rsidRPr="0095484C">
        <w:rPr>
          <w:color w:val="auto"/>
          <w:lang w:val="ms-MY"/>
        </w:rPr>
        <w:t xml:space="preserve"> merujuk kepada </w:t>
      </w:r>
      <w:r w:rsidR="00324A71" w:rsidRPr="0095484C">
        <w:rPr>
          <w:color w:val="auto"/>
          <w:lang w:val="ms-MY"/>
        </w:rPr>
        <w:t xml:space="preserve">dua profil utama iaitu domain </w:t>
      </w:r>
      <w:r w:rsidR="00B2338B" w:rsidRPr="0095484C">
        <w:rPr>
          <w:color w:val="auto"/>
          <w:lang w:val="ms-MY"/>
        </w:rPr>
        <w:t xml:space="preserve">alam sekitar </w:t>
      </w:r>
      <w:r w:rsidR="00324A71" w:rsidRPr="0095484C">
        <w:rPr>
          <w:color w:val="auto"/>
          <w:lang w:val="ms-MY"/>
        </w:rPr>
        <w:t>dan komponen</w:t>
      </w:r>
      <w:r w:rsidR="00B2338B" w:rsidRPr="0095484C">
        <w:rPr>
          <w:color w:val="auto"/>
          <w:lang w:val="ms-MY"/>
        </w:rPr>
        <w:t xml:space="preserve"> alam sekitar</w:t>
      </w:r>
      <w:r w:rsidR="00673448" w:rsidRPr="0095484C">
        <w:rPr>
          <w:color w:val="auto"/>
          <w:lang w:val="ms-MY"/>
        </w:rPr>
        <w:t xml:space="preserve">. Jadual 8 </w:t>
      </w:r>
      <w:r w:rsidR="00324A71" w:rsidRPr="0095484C">
        <w:rPr>
          <w:color w:val="auto"/>
          <w:lang w:val="ms-MY"/>
        </w:rPr>
        <w:t xml:space="preserve">menunjukkan profil bagi setiap domain </w:t>
      </w:r>
      <w:r w:rsidR="00B2338B" w:rsidRPr="0095484C">
        <w:rPr>
          <w:color w:val="auto"/>
          <w:lang w:val="ms-MY"/>
        </w:rPr>
        <w:t xml:space="preserve">dan komponen </w:t>
      </w:r>
      <w:r w:rsidR="00324A71" w:rsidRPr="0095484C">
        <w:rPr>
          <w:color w:val="auto"/>
          <w:lang w:val="ms-MY"/>
        </w:rPr>
        <w:t xml:space="preserve">yang terlibat. </w:t>
      </w:r>
    </w:p>
    <w:p w14:paraId="40B2E4AE" w14:textId="7252218B" w:rsidR="00B2338B" w:rsidRPr="0095484C" w:rsidRDefault="00B2338B" w:rsidP="00A155B7">
      <w:pPr>
        <w:spacing w:after="0" w:line="240" w:lineRule="auto"/>
        <w:rPr>
          <w:color w:val="auto"/>
          <w:lang w:val="ms-MY"/>
        </w:rPr>
      </w:pPr>
    </w:p>
    <w:p w14:paraId="3C4C08D3" w14:textId="3A55F52F" w:rsidR="00B2338B" w:rsidRPr="0095484C" w:rsidRDefault="00B2338B" w:rsidP="007A4A10">
      <w:pPr>
        <w:spacing w:after="0" w:line="240" w:lineRule="auto"/>
        <w:ind w:left="10" w:right="104" w:hanging="10"/>
        <w:jc w:val="center"/>
        <w:rPr>
          <w:color w:val="auto"/>
          <w:sz w:val="20"/>
          <w:szCs w:val="20"/>
          <w:lang w:val="ms-MY"/>
        </w:rPr>
      </w:pPr>
      <w:r w:rsidRPr="0095484C">
        <w:rPr>
          <w:b/>
          <w:color w:val="auto"/>
          <w:sz w:val="20"/>
          <w:szCs w:val="20"/>
          <w:lang w:val="ms-MY"/>
        </w:rPr>
        <w:t xml:space="preserve">Jadual </w:t>
      </w:r>
      <w:r w:rsidR="00EB2BCC" w:rsidRPr="0095484C">
        <w:rPr>
          <w:b/>
          <w:color w:val="auto"/>
          <w:sz w:val="20"/>
          <w:szCs w:val="20"/>
          <w:lang w:val="ms-MY"/>
        </w:rPr>
        <w:t>8</w:t>
      </w:r>
      <w:r w:rsidRPr="0095484C">
        <w:rPr>
          <w:b/>
          <w:color w:val="auto"/>
          <w:sz w:val="20"/>
          <w:szCs w:val="20"/>
          <w:lang w:val="ms-MY"/>
        </w:rPr>
        <w:t xml:space="preserve">. </w:t>
      </w:r>
      <w:r w:rsidRPr="0095484C">
        <w:rPr>
          <w:color w:val="auto"/>
          <w:sz w:val="20"/>
          <w:szCs w:val="20"/>
          <w:lang w:val="ms-MY"/>
        </w:rPr>
        <w:t>Profil literasi alam sekitar mengikut gender</w:t>
      </w:r>
    </w:p>
    <w:p w14:paraId="712D1C28" w14:textId="77777777" w:rsidR="00B2338B" w:rsidRPr="0095484C" w:rsidRDefault="00B2338B" w:rsidP="00A155B7">
      <w:pPr>
        <w:spacing w:after="0" w:line="240" w:lineRule="auto"/>
        <w:rPr>
          <w:color w:val="auto"/>
          <w:lang w:val="ms-MY"/>
        </w:rPr>
      </w:pPr>
    </w:p>
    <w:tbl>
      <w:tblPr>
        <w:tblW w:w="7233" w:type="dxa"/>
        <w:jc w:val="center"/>
        <w:tblLook w:val="04A0" w:firstRow="1" w:lastRow="0" w:firstColumn="1" w:lastColumn="0" w:noHBand="0" w:noVBand="1"/>
      </w:tblPr>
      <w:tblGrid>
        <w:gridCol w:w="2252"/>
        <w:gridCol w:w="4981"/>
      </w:tblGrid>
      <w:tr w:rsidR="00261EF0" w:rsidRPr="0095484C" w14:paraId="70D97C74" w14:textId="77777777" w:rsidTr="00395C3E">
        <w:trPr>
          <w:trHeight w:val="449"/>
          <w:jc w:val="center"/>
        </w:trPr>
        <w:tc>
          <w:tcPr>
            <w:tcW w:w="2252" w:type="dxa"/>
            <w:tcBorders>
              <w:top w:val="single" w:sz="4" w:space="0" w:color="auto"/>
              <w:left w:val="nil"/>
              <w:bottom w:val="single" w:sz="4" w:space="0" w:color="auto"/>
              <w:right w:val="nil"/>
            </w:tcBorders>
            <w:shd w:val="clear" w:color="000000" w:fill="9ABCE6"/>
            <w:vAlign w:val="center"/>
            <w:hideMark/>
          </w:tcPr>
          <w:p w14:paraId="368DC2EF" w14:textId="77777777" w:rsidR="00B2338B" w:rsidRPr="007A4A10" w:rsidRDefault="00B2338B" w:rsidP="00A155B7">
            <w:pPr>
              <w:spacing w:after="0" w:line="240" w:lineRule="auto"/>
              <w:ind w:right="0" w:firstLine="0"/>
              <w:rPr>
                <w:b/>
                <w:color w:val="auto"/>
                <w:sz w:val="20"/>
                <w:szCs w:val="20"/>
                <w:lang w:val="ms-MY"/>
              </w:rPr>
            </w:pPr>
            <w:r w:rsidRPr="007A4A10">
              <w:rPr>
                <w:b/>
                <w:color w:val="auto"/>
                <w:sz w:val="20"/>
                <w:szCs w:val="20"/>
                <w:lang w:val="ms-MY"/>
              </w:rPr>
              <w:t>Domain</w:t>
            </w:r>
          </w:p>
        </w:tc>
        <w:tc>
          <w:tcPr>
            <w:tcW w:w="4981" w:type="dxa"/>
            <w:tcBorders>
              <w:top w:val="single" w:sz="4" w:space="0" w:color="auto"/>
              <w:left w:val="nil"/>
              <w:bottom w:val="single" w:sz="4" w:space="0" w:color="auto"/>
              <w:right w:val="nil"/>
            </w:tcBorders>
            <w:shd w:val="clear" w:color="000000" w:fill="9ABCE6"/>
            <w:vAlign w:val="center"/>
            <w:hideMark/>
          </w:tcPr>
          <w:p w14:paraId="777C2662" w14:textId="77777777" w:rsidR="00B2338B" w:rsidRPr="007A4A10" w:rsidRDefault="00B2338B" w:rsidP="00A155B7">
            <w:pPr>
              <w:spacing w:after="0" w:line="240" w:lineRule="auto"/>
              <w:ind w:right="0" w:firstLine="0"/>
              <w:rPr>
                <w:b/>
                <w:color w:val="auto"/>
                <w:sz w:val="20"/>
                <w:szCs w:val="20"/>
                <w:lang w:val="ms-MY"/>
              </w:rPr>
            </w:pPr>
            <w:r w:rsidRPr="007A4A10">
              <w:rPr>
                <w:b/>
                <w:color w:val="auto"/>
                <w:sz w:val="20"/>
                <w:szCs w:val="20"/>
                <w:lang w:val="ms-MY"/>
              </w:rPr>
              <w:t>Komponen</w:t>
            </w:r>
          </w:p>
        </w:tc>
      </w:tr>
      <w:tr w:rsidR="00261EF0" w:rsidRPr="0095484C" w14:paraId="006B46BD" w14:textId="77777777" w:rsidTr="00395C3E">
        <w:trPr>
          <w:trHeight w:val="261"/>
          <w:jc w:val="center"/>
        </w:trPr>
        <w:tc>
          <w:tcPr>
            <w:tcW w:w="2252" w:type="dxa"/>
            <w:vMerge w:val="restart"/>
            <w:tcBorders>
              <w:top w:val="single" w:sz="4" w:space="0" w:color="auto"/>
              <w:left w:val="nil"/>
              <w:bottom w:val="nil"/>
              <w:right w:val="nil"/>
            </w:tcBorders>
            <w:shd w:val="clear" w:color="auto" w:fill="auto"/>
            <w:hideMark/>
          </w:tcPr>
          <w:p w14:paraId="62885BE9"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Pengetahuan</w:t>
            </w:r>
          </w:p>
        </w:tc>
        <w:tc>
          <w:tcPr>
            <w:tcW w:w="4981" w:type="dxa"/>
            <w:tcBorders>
              <w:top w:val="single" w:sz="4" w:space="0" w:color="auto"/>
              <w:left w:val="nil"/>
              <w:bottom w:val="nil"/>
              <w:right w:val="nil"/>
            </w:tcBorders>
            <w:shd w:val="clear" w:color="auto" w:fill="auto"/>
            <w:hideMark/>
          </w:tcPr>
          <w:p w14:paraId="243AD788"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Pengetahuan ekologi alam sekitar (PEK)</w:t>
            </w:r>
          </w:p>
        </w:tc>
      </w:tr>
      <w:tr w:rsidR="00261EF0" w:rsidRPr="0095484C" w14:paraId="12DF545D" w14:textId="77777777" w:rsidTr="00395C3E">
        <w:trPr>
          <w:trHeight w:val="261"/>
          <w:jc w:val="center"/>
        </w:trPr>
        <w:tc>
          <w:tcPr>
            <w:tcW w:w="2252" w:type="dxa"/>
            <w:vMerge/>
            <w:tcBorders>
              <w:top w:val="nil"/>
              <w:left w:val="nil"/>
              <w:bottom w:val="single" w:sz="4" w:space="0" w:color="auto"/>
              <w:right w:val="nil"/>
            </w:tcBorders>
            <w:vAlign w:val="center"/>
            <w:hideMark/>
          </w:tcPr>
          <w:p w14:paraId="2E857B55" w14:textId="77777777" w:rsidR="00B2338B" w:rsidRPr="0095484C" w:rsidRDefault="00B2338B" w:rsidP="00A155B7">
            <w:pPr>
              <w:spacing w:after="0" w:line="240" w:lineRule="auto"/>
              <w:ind w:right="0" w:firstLine="0"/>
              <w:rPr>
                <w:color w:val="auto"/>
                <w:sz w:val="20"/>
                <w:szCs w:val="20"/>
                <w:lang w:val="ms-MY"/>
              </w:rPr>
            </w:pPr>
          </w:p>
        </w:tc>
        <w:tc>
          <w:tcPr>
            <w:tcW w:w="4981" w:type="dxa"/>
            <w:tcBorders>
              <w:top w:val="nil"/>
              <w:left w:val="nil"/>
              <w:bottom w:val="single" w:sz="4" w:space="0" w:color="auto"/>
              <w:right w:val="nil"/>
            </w:tcBorders>
            <w:shd w:val="clear" w:color="auto" w:fill="auto"/>
            <w:hideMark/>
          </w:tcPr>
          <w:p w14:paraId="51D927F9"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Pengetahuan sains alam sekitar (PSAS)</w:t>
            </w:r>
          </w:p>
        </w:tc>
      </w:tr>
      <w:tr w:rsidR="00261EF0" w:rsidRPr="0095484C" w14:paraId="5ABA907E" w14:textId="77777777" w:rsidTr="00395C3E">
        <w:trPr>
          <w:trHeight w:val="376"/>
          <w:jc w:val="center"/>
        </w:trPr>
        <w:tc>
          <w:tcPr>
            <w:tcW w:w="2252" w:type="dxa"/>
            <w:tcBorders>
              <w:top w:val="single" w:sz="4" w:space="0" w:color="auto"/>
              <w:left w:val="nil"/>
              <w:bottom w:val="single" w:sz="4" w:space="0" w:color="auto"/>
              <w:right w:val="nil"/>
            </w:tcBorders>
            <w:shd w:val="clear" w:color="auto" w:fill="auto"/>
            <w:vAlign w:val="center"/>
            <w:hideMark/>
          </w:tcPr>
          <w:p w14:paraId="1CB427F0"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Kemahiran</w:t>
            </w:r>
          </w:p>
        </w:tc>
        <w:tc>
          <w:tcPr>
            <w:tcW w:w="4981" w:type="dxa"/>
            <w:tcBorders>
              <w:top w:val="single" w:sz="4" w:space="0" w:color="auto"/>
              <w:left w:val="nil"/>
              <w:bottom w:val="single" w:sz="4" w:space="0" w:color="auto"/>
              <w:right w:val="nil"/>
            </w:tcBorders>
            <w:shd w:val="clear" w:color="auto" w:fill="auto"/>
            <w:vAlign w:val="center"/>
            <w:hideMark/>
          </w:tcPr>
          <w:p w14:paraId="466CE5D9"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Kemahiran mengatasi masalah alam sekitar</w:t>
            </w:r>
          </w:p>
        </w:tc>
      </w:tr>
      <w:tr w:rsidR="00261EF0" w:rsidRPr="0095484C" w14:paraId="7B1BDC30" w14:textId="77777777" w:rsidTr="00395C3E">
        <w:trPr>
          <w:trHeight w:val="250"/>
          <w:jc w:val="center"/>
        </w:trPr>
        <w:tc>
          <w:tcPr>
            <w:tcW w:w="2252" w:type="dxa"/>
            <w:vMerge w:val="restart"/>
            <w:tcBorders>
              <w:top w:val="single" w:sz="4" w:space="0" w:color="auto"/>
              <w:left w:val="nil"/>
              <w:bottom w:val="nil"/>
              <w:right w:val="nil"/>
            </w:tcBorders>
            <w:shd w:val="clear" w:color="auto" w:fill="auto"/>
            <w:hideMark/>
          </w:tcPr>
          <w:p w14:paraId="424629BC"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Afektif</w:t>
            </w:r>
          </w:p>
        </w:tc>
        <w:tc>
          <w:tcPr>
            <w:tcW w:w="4981" w:type="dxa"/>
            <w:tcBorders>
              <w:top w:val="single" w:sz="4" w:space="0" w:color="auto"/>
              <w:left w:val="nil"/>
              <w:bottom w:val="nil"/>
              <w:right w:val="nil"/>
            </w:tcBorders>
            <w:shd w:val="clear" w:color="auto" w:fill="auto"/>
            <w:hideMark/>
          </w:tcPr>
          <w:p w14:paraId="18BBE3B9"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Sensitif (SE)</w:t>
            </w:r>
          </w:p>
        </w:tc>
      </w:tr>
      <w:tr w:rsidR="00261EF0" w:rsidRPr="0095484C" w14:paraId="1B0CD18F" w14:textId="77777777" w:rsidTr="00B2338B">
        <w:trPr>
          <w:trHeight w:val="250"/>
          <w:jc w:val="center"/>
        </w:trPr>
        <w:tc>
          <w:tcPr>
            <w:tcW w:w="2252" w:type="dxa"/>
            <w:vMerge/>
            <w:tcBorders>
              <w:top w:val="nil"/>
              <w:left w:val="nil"/>
              <w:bottom w:val="nil"/>
              <w:right w:val="nil"/>
            </w:tcBorders>
            <w:vAlign w:val="center"/>
            <w:hideMark/>
          </w:tcPr>
          <w:p w14:paraId="76DB0F2D" w14:textId="77777777" w:rsidR="00B2338B" w:rsidRPr="0095484C" w:rsidRDefault="00B2338B" w:rsidP="00A155B7">
            <w:pPr>
              <w:spacing w:after="0" w:line="240" w:lineRule="auto"/>
              <w:ind w:right="0" w:firstLine="0"/>
              <w:rPr>
                <w:color w:val="auto"/>
                <w:sz w:val="20"/>
                <w:szCs w:val="20"/>
                <w:lang w:val="ms-MY"/>
              </w:rPr>
            </w:pPr>
          </w:p>
        </w:tc>
        <w:tc>
          <w:tcPr>
            <w:tcW w:w="4981" w:type="dxa"/>
            <w:tcBorders>
              <w:top w:val="nil"/>
              <w:left w:val="nil"/>
              <w:bottom w:val="nil"/>
              <w:right w:val="nil"/>
            </w:tcBorders>
            <w:shd w:val="clear" w:color="auto" w:fill="auto"/>
            <w:hideMark/>
          </w:tcPr>
          <w:p w14:paraId="4CE2275C"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Sikap (SI)</w:t>
            </w:r>
          </w:p>
        </w:tc>
      </w:tr>
      <w:tr w:rsidR="00261EF0" w:rsidRPr="0095484C" w14:paraId="14E863D5" w14:textId="77777777" w:rsidTr="00B2338B">
        <w:trPr>
          <w:trHeight w:val="250"/>
          <w:jc w:val="center"/>
        </w:trPr>
        <w:tc>
          <w:tcPr>
            <w:tcW w:w="2252" w:type="dxa"/>
            <w:vMerge/>
            <w:tcBorders>
              <w:top w:val="nil"/>
              <w:left w:val="nil"/>
              <w:bottom w:val="nil"/>
              <w:right w:val="nil"/>
            </w:tcBorders>
            <w:vAlign w:val="center"/>
            <w:hideMark/>
          </w:tcPr>
          <w:p w14:paraId="55D02C52" w14:textId="77777777" w:rsidR="00B2338B" w:rsidRPr="0095484C" w:rsidRDefault="00B2338B" w:rsidP="00A155B7">
            <w:pPr>
              <w:spacing w:after="0" w:line="240" w:lineRule="auto"/>
              <w:ind w:right="0" w:firstLine="0"/>
              <w:rPr>
                <w:color w:val="auto"/>
                <w:sz w:val="20"/>
                <w:szCs w:val="20"/>
                <w:lang w:val="ms-MY"/>
              </w:rPr>
            </w:pPr>
          </w:p>
        </w:tc>
        <w:tc>
          <w:tcPr>
            <w:tcW w:w="4981" w:type="dxa"/>
            <w:tcBorders>
              <w:top w:val="nil"/>
              <w:left w:val="nil"/>
              <w:bottom w:val="nil"/>
              <w:right w:val="nil"/>
            </w:tcBorders>
            <w:shd w:val="clear" w:color="auto" w:fill="auto"/>
            <w:hideMark/>
          </w:tcPr>
          <w:p w14:paraId="2E4129AB"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Kawalan lokus (KL)</w:t>
            </w:r>
          </w:p>
        </w:tc>
      </w:tr>
      <w:tr w:rsidR="00261EF0" w:rsidRPr="0095484C" w14:paraId="6C09A395" w14:textId="77777777" w:rsidTr="00B2338B">
        <w:trPr>
          <w:trHeight w:val="250"/>
          <w:jc w:val="center"/>
        </w:trPr>
        <w:tc>
          <w:tcPr>
            <w:tcW w:w="2252" w:type="dxa"/>
            <w:vMerge/>
            <w:tcBorders>
              <w:top w:val="nil"/>
              <w:left w:val="nil"/>
              <w:bottom w:val="nil"/>
              <w:right w:val="nil"/>
            </w:tcBorders>
            <w:vAlign w:val="center"/>
            <w:hideMark/>
          </w:tcPr>
          <w:p w14:paraId="324AACA2" w14:textId="77777777" w:rsidR="00B2338B" w:rsidRPr="0095484C" w:rsidRDefault="00B2338B" w:rsidP="00A155B7">
            <w:pPr>
              <w:spacing w:after="0" w:line="240" w:lineRule="auto"/>
              <w:ind w:right="0" w:firstLine="0"/>
              <w:rPr>
                <w:color w:val="auto"/>
                <w:sz w:val="20"/>
                <w:szCs w:val="20"/>
                <w:lang w:val="ms-MY"/>
              </w:rPr>
            </w:pPr>
          </w:p>
        </w:tc>
        <w:tc>
          <w:tcPr>
            <w:tcW w:w="4981" w:type="dxa"/>
            <w:tcBorders>
              <w:top w:val="nil"/>
              <w:left w:val="nil"/>
              <w:bottom w:val="nil"/>
              <w:right w:val="nil"/>
            </w:tcBorders>
            <w:shd w:val="clear" w:color="auto" w:fill="auto"/>
            <w:hideMark/>
          </w:tcPr>
          <w:p w14:paraId="75CD9CEA"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Tanggungjawab individu (TI)</w:t>
            </w:r>
          </w:p>
        </w:tc>
      </w:tr>
      <w:tr w:rsidR="00261EF0" w:rsidRPr="0095484C" w14:paraId="10084213" w14:textId="77777777" w:rsidTr="00395C3E">
        <w:trPr>
          <w:trHeight w:val="250"/>
          <w:jc w:val="center"/>
        </w:trPr>
        <w:tc>
          <w:tcPr>
            <w:tcW w:w="2252" w:type="dxa"/>
            <w:vMerge/>
            <w:tcBorders>
              <w:top w:val="nil"/>
              <w:left w:val="nil"/>
              <w:bottom w:val="single" w:sz="4" w:space="0" w:color="auto"/>
              <w:right w:val="nil"/>
            </w:tcBorders>
            <w:vAlign w:val="center"/>
            <w:hideMark/>
          </w:tcPr>
          <w:p w14:paraId="48D57E98" w14:textId="77777777" w:rsidR="00B2338B" w:rsidRPr="0095484C" w:rsidRDefault="00B2338B" w:rsidP="00A155B7">
            <w:pPr>
              <w:spacing w:after="0" w:line="240" w:lineRule="auto"/>
              <w:ind w:right="0" w:firstLine="0"/>
              <w:rPr>
                <w:color w:val="auto"/>
                <w:sz w:val="20"/>
                <w:szCs w:val="20"/>
                <w:lang w:val="ms-MY"/>
              </w:rPr>
            </w:pPr>
          </w:p>
        </w:tc>
        <w:tc>
          <w:tcPr>
            <w:tcW w:w="4981" w:type="dxa"/>
            <w:tcBorders>
              <w:top w:val="nil"/>
              <w:left w:val="nil"/>
              <w:bottom w:val="single" w:sz="4" w:space="0" w:color="auto"/>
              <w:right w:val="nil"/>
            </w:tcBorders>
            <w:shd w:val="clear" w:color="auto" w:fill="auto"/>
            <w:hideMark/>
          </w:tcPr>
          <w:p w14:paraId="4166639C"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Kesanggupan terlibat (KT)</w:t>
            </w:r>
          </w:p>
        </w:tc>
      </w:tr>
      <w:tr w:rsidR="00261EF0" w:rsidRPr="0095484C" w14:paraId="58DEC7F8" w14:textId="77777777" w:rsidTr="00395C3E">
        <w:trPr>
          <w:trHeight w:val="250"/>
          <w:jc w:val="center"/>
        </w:trPr>
        <w:tc>
          <w:tcPr>
            <w:tcW w:w="2252" w:type="dxa"/>
            <w:vMerge w:val="restart"/>
            <w:tcBorders>
              <w:top w:val="single" w:sz="4" w:space="0" w:color="auto"/>
              <w:left w:val="nil"/>
              <w:bottom w:val="single" w:sz="4" w:space="0" w:color="000000"/>
              <w:right w:val="nil"/>
            </w:tcBorders>
            <w:shd w:val="clear" w:color="auto" w:fill="auto"/>
            <w:hideMark/>
          </w:tcPr>
          <w:p w14:paraId="27DB83AF"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Tingkah Laku</w:t>
            </w:r>
          </w:p>
        </w:tc>
        <w:tc>
          <w:tcPr>
            <w:tcW w:w="4981" w:type="dxa"/>
            <w:tcBorders>
              <w:top w:val="single" w:sz="4" w:space="0" w:color="auto"/>
              <w:left w:val="nil"/>
              <w:bottom w:val="nil"/>
              <w:right w:val="nil"/>
            </w:tcBorders>
            <w:shd w:val="clear" w:color="auto" w:fill="auto"/>
            <w:hideMark/>
          </w:tcPr>
          <w:p w14:paraId="2B578D91"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Pengurusan ekologi (PE)</w:t>
            </w:r>
          </w:p>
        </w:tc>
      </w:tr>
      <w:tr w:rsidR="00261EF0" w:rsidRPr="0095484C" w14:paraId="42D33040" w14:textId="77777777" w:rsidTr="00B2338B">
        <w:trPr>
          <w:trHeight w:val="250"/>
          <w:jc w:val="center"/>
        </w:trPr>
        <w:tc>
          <w:tcPr>
            <w:tcW w:w="2252" w:type="dxa"/>
            <w:vMerge/>
            <w:tcBorders>
              <w:top w:val="nil"/>
              <w:left w:val="nil"/>
              <w:bottom w:val="single" w:sz="4" w:space="0" w:color="000000"/>
              <w:right w:val="nil"/>
            </w:tcBorders>
            <w:vAlign w:val="center"/>
            <w:hideMark/>
          </w:tcPr>
          <w:p w14:paraId="75AA5C31" w14:textId="77777777" w:rsidR="00B2338B" w:rsidRPr="0095484C" w:rsidRDefault="00B2338B" w:rsidP="00A155B7">
            <w:pPr>
              <w:spacing w:after="0" w:line="240" w:lineRule="auto"/>
              <w:ind w:right="0" w:firstLine="0"/>
              <w:rPr>
                <w:color w:val="auto"/>
                <w:sz w:val="20"/>
                <w:szCs w:val="20"/>
                <w:lang w:val="ms-MY"/>
              </w:rPr>
            </w:pPr>
          </w:p>
        </w:tc>
        <w:tc>
          <w:tcPr>
            <w:tcW w:w="4981" w:type="dxa"/>
            <w:tcBorders>
              <w:top w:val="nil"/>
              <w:left w:val="nil"/>
              <w:bottom w:val="nil"/>
              <w:right w:val="nil"/>
            </w:tcBorders>
            <w:shd w:val="clear" w:color="auto" w:fill="auto"/>
            <w:hideMark/>
          </w:tcPr>
          <w:p w14:paraId="239FC19C"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Tindakan memujuk (TM)</w:t>
            </w:r>
          </w:p>
        </w:tc>
      </w:tr>
      <w:tr w:rsidR="00261EF0" w:rsidRPr="0095484C" w14:paraId="45711EE9" w14:textId="77777777" w:rsidTr="00B2338B">
        <w:trPr>
          <w:trHeight w:val="250"/>
          <w:jc w:val="center"/>
        </w:trPr>
        <w:tc>
          <w:tcPr>
            <w:tcW w:w="2252" w:type="dxa"/>
            <w:vMerge/>
            <w:tcBorders>
              <w:top w:val="nil"/>
              <w:left w:val="nil"/>
              <w:bottom w:val="single" w:sz="4" w:space="0" w:color="000000"/>
              <w:right w:val="nil"/>
            </w:tcBorders>
            <w:vAlign w:val="center"/>
            <w:hideMark/>
          </w:tcPr>
          <w:p w14:paraId="3AEED207" w14:textId="77777777" w:rsidR="00B2338B" w:rsidRPr="0095484C" w:rsidRDefault="00B2338B" w:rsidP="00A155B7">
            <w:pPr>
              <w:spacing w:after="0" w:line="240" w:lineRule="auto"/>
              <w:ind w:right="0" w:firstLine="0"/>
              <w:rPr>
                <w:color w:val="auto"/>
                <w:sz w:val="20"/>
                <w:szCs w:val="20"/>
                <w:lang w:val="ms-MY"/>
              </w:rPr>
            </w:pPr>
          </w:p>
        </w:tc>
        <w:tc>
          <w:tcPr>
            <w:tcW w:w="4981" w:type="dxa"/>
            <w:tcBorders>
              <w:top w:val="nil"/>
              <w:left w:val="nil"/>
              <w:bottom w:val="nil"/>
              <w:right w:val="nil"/>
            </w:tcBorders>
            <w:shd w:val="clear" w:color="auto" w:fill="auto"/>
            <w:hideMark/>
          </w:tcPr>
          <w:p w14:paraId="76FC3B05"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Tindakan pengguna (TP)</w:t>
            </w:r>
          </w:p>
        </w:tc>
      </w:tr>
      <w:tr w:rsidR="00B2338B" w:rsidRPr="0095484C" w14:paraId="5626B31A" w14:textId="77777777" w:rsidTr="00B2338B">
        <w:trPr>
          <w:trHeight w:val="250"/>
          <w:jc w:val="center"/>
        </w:trPr>
        <w:tc>
          <w:tcPr>
            <w:tcW w:w="2252" w:type="dxa"/>
            <w:vMerge/>
            <w:tcBorders>
              <w:top w:val="nil"/>
              <w:left w:val="nil"/>
              <w:bottom w:val="single" w:sz="4" w:space="0" w:color="000000"/>
              <w:right w:val="nil"/>
            </w:tcBorders>
            <w:vAlign w:val="center"/>
            <w:hideMark/>
          </w:tcPr>
          <w:p w14:paraId="1FBBA04C" w14:textId="77777777" w:rsidR="00B2338B" w:rsidRPr="0095484C" w:rsidRDefault="00B2338B" w:rsidP="00A155B7">
            <w:pPr>
              <w:spacing w:after="0" w:line="240" w:lineRule="auto"/>
              <w:ind w:right="0" w:firstLine="0"/>
              <w:rPr>
                <w:color w:val="auto"/>
                <w:sz w:val="20"/>
                <w:szCs w:val="20"/>
                <w:lang w:val="ms-MY"/>
              </w:rPr>
            </w:pPr>
          </w:p>
        </w:tc>
        <w:tc>
          <w:tcPr>
            <w:tcW w:w="4981" w:type="dxa"/>
            <w:tcBorders>
              <w:top w:val="nil"/>
              <w:left w:val="nil"/>
              <w:bottom w:val="single" w:sz="4" w:space="0" w:color="auto"/>
              <w:right w:val="nil"/>
            </w:tcBorders>
            <w:shd w:val="clear" w:color="auto" w:fill="auto"/>
            <w:hideMark/>
          </w:tcPr>
          <w:p w14:paraId="7C013A4E" w14:textId="77777777" w:rsidR="00B2338B" w:rsidRPr="0095484C" w:rsidRDefault="00B2338B" w:rsidP="00A155B7">
            <w:pPr>
              <w:spacing w:after="0" w:line="240" w:lineRule="auto"/>
              <w:ind w:right="0" w:firstLine="0"/>
              <w:rPr>
                <w:color w:val="auto"/>
                <w:sz w:val="20"/>
                <w:szCs w:val="20"/>
                <w:lang w:val="ms-MY"/>
              </w:rPr>
            </w:pPr>
            <w:r w:rsidRPr="0095484C">
              <w:rPr>
                <w:color w:val="auto"/>
                <w:sz w:val="20"/>
                <w:szCs w:val="20"/>
                <w:lang w:val="ms-MY"/>
              </w:rPr>
              <w:t>Tindakan undang-undang (TU)</w:t>
            </w:r>
          </w:p>
        </w:tc>
      </w:tr>
    </w:tbl>
    <w:p w14:paraId="673F73B3" w14:textId="189F9466" w:rsidR="00324A71" w:rsidRPr="0095484C" w:rsidRDefault="00324A71" w:rsidP="00A155B7">
      <w:pPr>
        <w:spacing w:after="0" w:line="240" w:lineRule="auto"/>
        <w:rPr>
          <w:color w:val="auto"/>
          <w:lang w:val="ms-MY"/>
        </w:rPr>
      </w:pPr>
    </w:p>
    <w:p w14:paraId="16A6B547" w14:textId="02A6D025" w:rsidR="005E039B" w:rsidRPr="0095484C" w:rsidRDefault="00A32832" w:rsidP="00ED7A93">
      <w:pPr>
        <w:spacing w:after="0" w:line="240" w:lineRule="auto"/>
        <w:ind w:right="27"/>
        <w:rPr>
          <w:color w:val="auto"/>
          <w:lang w:val="ms-MY"/>
        </w:rPr>
      </w:pPr>
      <w:r w:rsidRPr="0095484C">
        <w:rPr>
          <w:color w:val="auto"/>
          <w:lang w:val="ms-MY"/>
        </w:rPr>
        <w:t>Terdapat e</w:t>
      </w:r>
      <w:r w:rsidR="00867384" w:rsidRPr="0095484C">
        <w:rPr>
          <w:color w:val="auto"/>
          <w:lang w:val="ms-MY"/>
        </w:rPr>
        <w:t xml:space="preserve">mpat domain utama iaitu pengetahuan, kemahiran, afektif dan tingkah laku alam sekitar. </w:t>
      </w:r>
      <w:r w:rsidR="00165944" w:rsidRPr="0095484C">
        <w:rPr>
          <w:color w:val="auto"/>
          <w:lang w:val="ms-MY"/>
        </w:rPr>
        <w:t xml:space="preserve">Setiap domain pula meliputi beberapa komponen utama. </w:t>
      </w:r>
      <w:r w:rsidR="00054213" w:rsidRPr="0095484C">
        <w:rPr>
          <w:color w:val="auto"/>
          <w:lang w:val="ms-MY"/>
        </w:rPr>
        <w:t xml:space="preserve">Jadual </w:t>
      </w:r>
      <w:r w:rsidR="00395C3E" w:rsidRPr="0095484C">
        <w:rPr>
          <w:color w:val="auto"/>
          <w:lang w:val="ms-MY"/>
        </w:rPr>
        <w:t>9</w:t>
      </w:r>
      <w:r w:rsidR="00054213" w:rsidRPr="0095484C">
        <w:rPr>
          <w:color w:val="auto"/>
          <w:lang w:val="ms-MY"/>
        </w:rPr>
        <w:t xml:space="preserve"> menunjukkan profil domain </w:t>
      </w:r>
      <w:r w:rsidR="004A6A11" w:rsidRPr="0095484C">
        <w:rPr>
          <w:color w:val="auto"/>
          <w:lang w:val="ms-MY"/>
        </w:rPr>
        <w:t>LAS</w:t>
      </w:r>
      <w:r w:rsidR="00054213" w:rsidRPr="0095484C">
        <w:rPr>
          <w:color w:val="auto"/>
          <w:lang w:val="ms-MY"/>
        </w:rPr>
        <w:t xml:space="preserve"> mengikut gender</w:t>
      </w:r>
      <w:r w:rsidR="00867384" w:rsidRPr="0095484C">
        <w:rPr>
          <w:color w:val="auto"/>
          <w:lang w:val="ms-MY"/>
        </w:rPr>
        <w:t xml:space="preserve"> berdasarkan </w:t>
      </w:r>
      <w:r w:rsidR="005E039B" w:rsidRPr="0095484C">
        <w:rPr>
          <w:color w:val="auto"/>
          <w:lang w:val="ms-MY"/>
        </w:rPr>
        <w:t>tiga</w:t>
      </w:r>
      <w:r w:rsidR="00867384" w:rsidRPr="0095484C">
        <w:rPr>
          <w:color w:val="auto"/>
          <w:lang w:val="ms-MY"/>
        </w:rPr>
        <w:t xml:space="preserve"> domain </w:t>
      </w:r>
      <w:r w:rsidRPr="0095484C">
        <w:rPr>
          <w:color w:val="auto"/>
          <w:lang w:val="ms-MY"/>
        </w:rPr>
        <w:t xml:space="preserve">utama yang dianalisis menggunakan </w:t>
      </w:r>
      <w:r w:rsidRPr="0095484C">
        <w:rPr>
          <w:i/>
          <w:color w:val="auto"/>
          <w:lang w:val="ms-MY"/>
        </w:rPr>
        <w:t>independent sample t-test</w:t>
      </w:r>
      <w:r w:rsidR="00867384" w:rsidRPr="0095484C">
        <w:rPr>
          <w:color w:val="auto"/>
          <w:lang w:val="ms-MY"/>
        </w:rPr>
        <w:t xml:space="preserve">. </w:t>
      </w:r>
      <w:r w:rsidR="005E039B" w:rsidRPr="0095484C">
        <w:rPr>
          <w:color w:val="auto"/>
          <w:lang w:val="ms-MY"/>
        </w:rPr>
        <w:t xml:space="preserve">Sementara itu, domain kemahiran dianalisis menggunakan Mann-Whitney U kerana taburan data yang tidak normal (ujian nonparametrik). </w:t>
      </w:r>
    </w:p>
    <w:p w14:paraId="43C5541A" w14:textId="0F08FEEC" w:rsidR="00054213" w:rsidRDefault="00867384" w:rsidP="00ED7A93">
      <w:pPr>
        <w:spacing w:after="0" w:line="240" w:lineRule="auto"/>
        <w:ind w:right="27"/>
        <w:rPr>
          <w:color w:val="auto"/>
          <w:lang w:val="ms-MY"/>
        </w:rPr>
      </w:pPr>
      <w:r w:rsidRPr="0095484C">
        <w:rPr>
          <w:color w:val="auto"/>
          <w:lang w:val="ms-MY"/>
        </w:rPr>
        <w:lastRenderedPageBreak/>
        <w:t>Bagi domain pengetahuan alam sekitar</w:t>
      </w:r>
      <w:r w:rsidR="00054213" w:rsidRPr="0095484C">
        <w:rPr>
          <w:color w:val="auto"/>
          <w:lang w:val="ms-MY"/>
        </w:rPr>
        <w:t>, didapati nilai –t bagi perbandingan pengetahuan alam sekitar bagi pelajar lelaki dan perempuan ialah t=.759 dan tahap signifikan p=</w:t>
      </w:r>
      <w:r w:rsidR="00054213" w:rsidRPr="0095484C">
        <w:rPr>
          <w:color w:val="auto"/>
          <w:szCs w:val="24"/>
          <w:lang w:val="ms-MY"/>
        </w:rPr>
        <w:t>.448</w:t>
      </w:r>
      <w:r w:rsidR="00054213" w:rsidRPr="0095484C">
        <w:rPr>
          <w:color w:val="auto"/>
          <w:lang w:val="ms-MY"/>
        </w:rPr>
        <w:t>. Tahap signifikan ini lebih besar daripada 0.05 (P&gt;0.05). Justeru itu, tidak terdapat perbezaan yang signifikan domain pengetahuan bagi pelajar lelaki dan perempuan. S</w:t>
      </w:r>
      <w:r w:rsidR="004A6A11" w:rsidRPr="0095484C">
        <w:rPr>
          <w:color w:val="auto"/>
          <w:lang w:val="ms-MY"/>
        </w:rPr>
        <w:t xml:space="preserve">kor domain pengetahuan pelajar </w:t>
      </w:r>
      <w:r w:rsidR="00054213" w:rsidRPr="0095484C">
        <w:rPr>
          <w:color w:val="auto"/>
          <w:lang w:val="ms-MY"/>
        </w:rPr>
        <w:t>lelaki (</w:t>
      </w:r>
      <w:r w:rsidR="004A6A11" w:rsidRPr="0095484C">
        <w:rPr>
          <w:color w:val="auto"/>
          <w:lang w:val="ms-MY"/>
        </w:rPr>
        <w:t xml:space="preserve">min=65.162) adalah sama dengan </w:t>
      </w:r>
      <w:r w:rsidR="00054213" w:rsidRPr="0095484C">
        <w:rPr>
          <w:color w:val="auto"/>
          <w:lang w:val="ms-MY"/>
        </w:rPr>
        <w:t>pelajar perempuan (min=</w:t>
      </w:r>
      <w:r w:rsidR="00054213" w:rsidRPr="0095484C">
        <w:rPr>
          <w:color w:val="auto"/>
          <w:szCs w:val="24"/>
          <w:lang w:val="ms-MY"/>
        </w:rPr>
        <w:t>63.410</w:t>
      </w:r>
      <w:r w:rsidR="00054213" w:rsidRPr="0095484C">
        <w:rPr>
          <w:color w:val="auto"/>
          <w:lang w:val="ms-MY"/>
        </w:rPr>
        <w:t xml:space="preserve">). </w:t>
      </w:r>
    </w:p>
    <w:p w14:paraId="326DC2D5" w14:textId="77777777" w:rsidR="00C94EB9" w:rsidRPr="0095484C" w:rsidRDefault="00C94EB9" w:rsidP="00316188">
      <w:pPr>
        <w:spacing w:after="0" w:line="240" w:lineRule="auto"/>
        <w:rPr>
          <w:color w:val="auto"/>
          <w:lang w:val="ms-MY"/>
        </w:rPr>
      </w:pPr>
    </w:p>
    <w:p w14:paraId="043833DA" w14:textId="723E8396" w:rsidR="00054213" w:rsidRDefault="00054213" w:rsidP="00316188">
      <w:pPr>
        <w:spacing w:after="0" w:line="240" w:lineRule="auto"/>
        <w:ind w:left="10" w:right="104" w:hanging="10"/>
        <w:jc w:val="center"/>
        <w:rPr>
          <w:color w:val="auto"/>
          <w:sz w:val="20"/>
          <w:szCs w:val="20"/>
          <w:lang w:val="ms-MY"/>
        </w:rPr>
      </w:pPr>
      <w:r w:rsidRPr="0095484C">
        <w:rPr>
          <w:b/>
          <w:color w:val="auto"/>
          <w:sz w:val="20"/>
          <w:szCs w:val="20"/>
          <w:lang w:val="ms-MY"/>
        </w:rPr>
        <w:t xml:space="preserve">Jadual </w:t>
      </w:r>
      <w:r w:rsidR="00EB2BCC" w:rsidRPr="0095484C">
        <w:rPr>
          <w:b/>
          <w:color w:val="auto"/>
          <w:sz w:val="20"/>
          <w:szCs w:val="20"/>
          <w:lang w:val="ms-MY"/>
        </w:rPr>
        <w:t>9</w:t>
      </w:r>
      <w:r w:rsidRPr="0095484C">
        <w:rPr>
          <w:b/>
          <w:color w:val="auto"/>
          <w:sz w:val="20"/>
          <w:szCs w:val="20"/>
          <w:lang w:val="ms-MY"/>
        </w:rPr>
        <w:t xml:space="preserve">. </w:t>
      </w:r>
      <w:r w:rsidRPr="0095484C">
        <w:rPr>
          <w:color w:val="auto"/>
          <w:sz w:val="20"/>
          <w:szCs w:val="20"/>
          <w:lang w:val="ms-MY"/>
        </w:rPr>
        <w:t>Profil domain literasi alam sekitar mengikut gender</w:t>
      </w:r>
    </w:p>
    <w:p w14:paraId="787A8338" w14:textId="77777777" w:rsidR="00316188" w:rsidRPr="0095484C" w:rsidRDefault="00316188" w:rsidP="00A155B7">
      <w:pPr>
        <w:spacing w:after="0" w:line="240" w:lineRule="auto"/>
        <w:ind w:left="10" w:right="104" w:hanging="10"/>
        <w:rPr>
          <w:color w:val="auto"/>
          <w:sz w:val="20"/>
          <w:szCs w:val="20"/>
          <w:lang w:val="ms-MY"/>
        </w:rPr>
      </w:pPr>
    </w:p>
    <w:tbl>
      <w:tblPr>
        <w:tblW w:w="9090" w:type="dxa"/>
        <w:tblLook w:val="04A0" w:firstRow="1" w:lastRow="0" w:firstColumn="1" w:lastColumn="0" w:noHBand="0" w:noVBand="1"/>
      </w:tblPr>
      <w:tblGrid>
        <w:gridCol w:w="1710"/>
        <w:gridCol w:w="1287"/>
        <w:gridCol w:w="810"/>
        <w:gridCol w:w="821"/>
        <w:gridCol w:w="960"/>
        <w:gridCol w:w="750"/>
        <w:gridCol w:w="1133"/>
        <w:gridCol w:w="1619"/>
      </w:tblGrid>
      <w:tr w:rsidR="00261EF0" w:rsidRPr="00316188" w14:paraId="4E941D59" w14:textId="77777777" w:rsidTr="007E5783">
        <w:trPr>
          <w:trHeight w:val="552"/>
        </w:trPr>
        <w:tc>
          <w:tcPr>
            <w:tcW w:w="1710" w:type="dxa"/>
            <w:tcBorders>
              <w:top w:val="single" w:sz="4" w:space="0" w:color="auto"/>
              <w:left w:val="nil"/>
              <w:bottom w:val="single" w:sz="4" w:space="0" w:color="auto"/>
              <w:right w:val="nil"/>
            </w:tcBorders>
            <w:shd w:val="clear" w:color="000000" w:fill="9ABCE6"/>
            <w:vAlign w:val="center"/>
            <w:hideMark/>
          </w:tcPr>
          <w:p w14:paraId="402A3E96" w14:textId="77777777" w:rsidR="007E5783" w:rsidRPr="00316188" w:rsidRDefault="007E5783" w:rsidP="00316188">
            <w:pPr>
              <w:spacing w:after="0" w:line="240" w:lineRule="auto"/>
              <w:ind w:right="0" w:firstLine="0"/>
              <w:jc w:val="center"/>
              <w:rPr>
                <w:b/>
                <w:color w:val="auto"/>
                <w:sz w:val="20"/>
                <w:szCs w:val="20"/>
                <w:lang w:val="ms-MY"/>
              </w:rPr>
            </w:pPr>
            <w:r w:rsidRPr="00316188">
              <w:rPr>
                <w:b/>
                <w:color w:val="auto"/>
                <w:sz w:val="20"/>
                <w:szCs w:val="20"/>
                <w:lang w:val="ms-MY"/>
              </w:rPr>
              <w:t>Pemboleh ubah Bersandar</w:t>
            </w:r>
          </w:p>
        </w:tc>
        <w:tc>
          <w:tcPr>
            <w:tcW w:w="1287" w:type="dxa"/>
            <w:tcBorders>
              <w:top w:val="single" w:sz="4" w:space="0" w:color="auto"/>
              <w:left w:val="nil"/>
              <w:bottom w:val="single" w:sz="4" w:space="0" w:color="auto"/>
              <w:right w:val="nil"/>
            </w:tcBorders>
            <w:shd w:val="clear" w:color="000000" w:fill="9ABCE6"/>
            <w:vAlign w:val="center"/>
            <w:hideMark/>
          </w:tcPr>
          <w:p w14:paraId="2FAFDB9B" w14:textId="77777777" w:rsidR="007E5783" w:rsidRPr="00316188" w:rsidRDefault="007E5783" w:rsidP="00316188">
            <w:pPr>
              <w:spacing w:after="0" w:line="240" w:lineRule="auto"/>
              <w:ind w:right="0" w:firstLine="0"/>
              <w:jc w:val="center"/>
              <w:rPr>
                <w:b/>
                <w:color w:val="auto"/>
                <w:sz w:val="20"/>
                <w:szCs w:val="20"/>
                <w:lang w:val="ms-MY"/>
              </w:rPr>
            </w:pPr>
            <w:r w:rsidRPr="00316188">
              <w:rPr>
                <w:b/>
                <w:color w:val="auto"/>
                <w:sz w:val="20"/>
                <w:szCs w:val="20"/>
                <w:lang w:val="ms-MY"/>
              </w:rPr>
              <w:t>Jantina</w:t>
            </w:r>
          </w:p>
        </w:tc>
        <w:tc>
          <w:tcPr>
            <w:tcW w:w="810" w:type="dxa"/>
            <w:tcBorders>
              <w:top w:val="single" w:sz="4" w:space="0" w:color="auto"/>
              <w:left w:val="nil"/>
              <w:bottom w:val="single" w:sz="4" w:space="0" w:color="auto"/>
              <w:right w:val="nil"/>
            </w:tcBorders>
            <w:shd w:val="clear" w:color="000000" w:fill="9ABCE6"/>
            <w:vAlign w:val="center"/>
            <w:hideMark/>
          </w:tcPr>
          <w:p w14:paraId="08889E5B" w14:textId="77777777" w:rsidR="007E5783" w:rsidRPr="00316188" w:rsidRDefault="007E5783" w:rsidP="00316188">
            <w:pPr>
              <w:spacing w:after="0" w:line="240" w:lineRule="auto"/>
              <w:ind w:right="0" w:firstLine="0"/>
              <w:jc w:val="center"/>
              <w:rPr>
                <w:b/>
                <w:color w:val="auto"/>
                <w:sz w:val="20"/>
                <w:szCs w:val="20"/>
                <w:lang w:val="ms-MY"/>
              </w:rPr>
            </w:pPr>
            <w:r w:rsidRPr="00316188">
              <w:rPr>
                <w:b/>
                <w:color w:val="auto"/>
                <w:sz w:val="20"/>
                <w:szCs w:val="20"/>
                <w:lang w:val="ms-MY"/>
              </w:rPr>
              <w:t>Bil.</w:t>
            </w:r>
          </w:p>
        </w:tc>
        <w:tc>
          <w:tcPr>
            <w:tcW w:w="821" w:type="dxa"/>
            <w:tcBorders>
              <w:top w:val="single" w:sz="4" w:space="0" w:color="auto"/>
              <w:left w:val="nil"/>
              <w:bottom w:val="single" w:sz="4" w:space="0" w:color="auto"/>
              <w:right w:val="nil"/>
            </w:tcBorders>
            <w:shd w:val="clear" w:color="000000" w:fill="9ABCE6"/>
            <w:vAlign w:val="center"/>
            <w:hideMark/>
          </w:tcPr>
          <w:p w14:paraId="7C2FC2C0" w14:textId="77777777" w:rsidR="007E5783" w:rsidRPr="00316188" w:rsidRDefault="007E5783" w:rsidP="00316188">
            <w:pPr>
              <w:spacing w:after="0" w:line="240" w:lineRule="auto"/>
              <w:ind w:right="0" w:firstLine="0"/>
              <w:jc w:val="center"/>
              <w:rPr>
                <w:b/>
                <w:color w:val="auto"/>
                <w:sz w:val="20"/>
                <w:szCs w:val="20"/>
                <w:lang w:val="ms-MY"/>
              </w:rPr>
            </w:pPr>
            <w:r w:rsidRPr="00316188">
              <w:rPr>
                <w:b/>
                <w:color w:val="auto"/>
                <w:sz w:val="20"/>
                <w:szCs w:val="20"/>
                <w:lang w:val="ms-MY"/>
              </w:rPr>
              <w:t>Min</w:t>
            </w:r>
          </w:p>
        </w:tc>
        <w:tc>
          <w:tcPr>
            <w:tcW w:w="960" w:type="dxa"/>
            <w:tcBorders>
              <w:top w:val="single" w:sz="4" w:space="0" w:color="auto"/>
              <w:left w:val="nil"/>
              <w:bottom w:val="single" w:sz="4" w:space="0" w:color="auto"/>
              <w:right w:val="nil"/>
            </w:tcBorders>
            <w:shd w:val="clear" w:color="000000" w:fill="9ABCE6"/>
            <w:vAlign w:val="center"/>
            <w:hideMark/>
          </w:tcPr>
          <w:p w14:paraId="4F4F3AB5" w14:textId="77777777" w:rsidR="007E5783" w:rsidRPr="00316188" w:rsidRDefault="007E5783" w:rsidP="00316188">
            <w:pPr>
              <w:spacing w:after="0" w:line="240" w:lineRule="auto"/>
              <w:ind w:right="0" w:firstLine="0"/>
              <w:jc w:val="center"/>
              <w:rPr>
                <w:b/>
                <w:color w:val="auto"/>
                <w:sz w:val="20"/>
                <w:szCs w:val="20"/>
                <w:lang w:val="ms-MY"/>
              </w:rPr>
            </w:pPr>
            <w:r w:rsidRPr="00316188">
              <w:rPr>
                <w:b/>
                <w:color w:val="auto"/>
                <w:sz w:val="20"/>
                <w:szCs w:val="20"/>
                <w:lang w:val="ms-MY"/>
              </w:rPr>
              <w:t>Sisihan Piawai</w:t>
            </w:r>
          </w:p>
        </w:tc>
        <w:tc>
          <w:tcPr>
            <w:tcW w:w="750" w:type="dxa"/>
            <w:tcBorders>
              <w:top w:val="single" w:sz="4" w:space="0" w:color="auto"/>
              <w:left w:val="nil"/>
              <w:bottom w:val="single" w:sz="4" w:space="0" w:color="auto"/>
              <w:right w:val="nil"/>
            </w:tcBorders>
            <w:shd w:val="clear" w:color="000000" w:fill="9ABCE6"/>
            <w:vAlign w:val="center"/>
            <w:hideMark/>
          </w:tcPr>
          <w:p w14:paraId="2D8C0E71" w14:textId="77777777" w:rsidR="007E5783" w:rsidRPr="00316188" w:rsidRDefault="007E5783" w:rsidP="00316188">
            <w:pPr>
              <w:spacing w:after="0" w:line="240" w:lineRule="auto"/>
              <w:ind w:right="0" w:firstLine="0"/>
              <w:jc w:val="center"/>
              <w:rPr>
                <w:b/>
                <w:color w:val="auto"/>
                <w:sz w:val="20"/>
                <w:szCs w:val="20"/>
                <w:lang w:val="ms-MY"/>
              </w:rPr>
            </w:pPr>
            <w:r w:rsidRPr="00316188">
              <w:rPr>
                <w:b/>
                <w:color w:val="auto"/>
                <w:sz w:val="20"/>
                <w:szCs w:val="20"/>
                <w:lang w:val="ms-MY"/>
              </w:rPr>
              <w:t>Nilai-t</w:t>
            </w:r>
          </w:p>
        </w:tc>
        <w:tc>
          <w:tcPr>
            <w:tcW w:w="1133" w:type="dxa"/>
            <w:tcBorders>
              <w:top w:val="single" w:sz="4" w:space="0" w:color="auto"/>
              <w:left w:val="nil"/>
              <w:bottom w:val="single" w:sz="4" w:space="0" w:color="auto"/>
              <w:right w:val="nil"/>
            </w:tcBorders>
            <w:shd w:val="clear" w:color="000000" w:fill="9ABCE6"/>
            <w:vAlign w:val="center"/>
            <w:hideMark/>
          </w:tcPr>
          <w:p w14:paraId="7112D2F9" w14:textId="77777777" w:rsidR="007E5783" w:rsidRPr="00316188" w:rsidRDefault="007E5783" w:rsidP="00316188">
            <w:pPr>
              <w:spacing w:after="0" w:line="240" w:lineRule="auto"/>
              <w:ind w:right="0" w:firstLine="0"/>
              <w:jc w:val="center"/>
              <w:rPr>
                <w:b/>
                <w:color w:val="auto"/>
                <w:sz w:val="20"/>
                <w:szCs w:val="20"/>
                <w:lang w:val="ms-MY"/>
              </w:rPr>
            </w:pPr>
            <w:r w:rsidRPr="00316188">
              <w:rPr>
                <w:b/>
                <w:color w:val="auto"/>
                <w:sz w:val="20"/>
                <w:szCs w:val="20"/>
                <w:lang w:val="ms-MY"/>
              </w:rPr>
              <w:t>Tahap Signifikan</w:t>
            </w:r>
          </w:p>
        </w:tc>
        <w:tc>
          <w:tcPr>
            <w:tcW w:w="1619" w:type="dxa"/>
            <w:tcBorders>
              <w:top w:val="single" w:sz="4" w:space="0" w:color="auto"/>
              <w:left w:val="nil"/>
              <w:bottom w:val="single" w:sz="4" w:space="0" w:color="auto"/>
              <w:right w:val="nil"/>
            </w:tcBorders>
            <w:shd w:val="clear" w:color="000000" w:fill="9ABCE6"/>
            <w:vAlign w:val="center"/>
            <w:hideMark/>
          </w:tcPr>
          <w:p w14:paraId="7A34970F" w14:textId="77777777" w:rsidR="007E5783" w:rsidRPr="00316188" w:rsidRDefault="007E5783" w:rsidP="00316188">
            <w:pPr>
              <w:spacing w:after="0" w:line="240" w:lineRule="auto"/>
              <w:ind w:right="0" w:firstLine="0"/>
              <w:jc w:val="center"/>
              <w:rPr>
                <w:b/>
                <w:color w:val="auto"/>
                <w:sz w:val="20"/>
                <w:szCs w:val="20"/>
                <w:lang w:val="ms-MY"/>
              </w:rPr>
            </w:pPr>
            <w:r w:rsidRPr="00316188">
              <w:rPr>
                <w:b/>
                <w:color w:val="auto"/>
                <w:sz w:val="20"/>
                <w:szCs w:val="20"/>
                <w:lang w:val="ms-MY"/>
              </w:rPr>
              <w:t>Keputusan</w:t>
            </w:r>
          </w:p>
        </w:tc>
      </w:tr>
      <w:tr w:rsidR="00261EF0" w:rsidRPr="0095484C" w14:paraId="70F52721" w14:textId="77777777" w:rsidTr="007E5783">
        <w:trPr>
          <w:trHeight w:val="386"/>
        </w:trPr>
        <w:tc>
          <w:tcPr>
            <w:tcW w:w="1710" w:type="dxa"/>
            <w:vMerge w:val="restart"/>
            <w:tcBorders>
              <w:top w:val="nil"/>
              <w:left w:val="nil"/>
              <w:bottom w:val="nil"/>
              <w:right w:val="nil"/>
            </w:tcBorders>
            <w:shd w:val="clear" w:color="auto" w:fill="auto"/>
            <w:hideMark/>
          </w:tcPr>
          <w:p w14:paraId="2336C5C3"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Pengetahuan</w:t>
            </w:r>
          </w:p>
        </w:tc>
        <w:tc>
          <w:tcPr>
            <w:tcW w:w="1287" w:type="dxa"/>
            <w:tcBorders>
              <w:top w:val="nil"/>
              <w:left w:val="nil"/>
              <w:bottom w:val="nil"/>
              <w:right w:val="nil"/>
            </w:tcBorders>
            <w:shd w:val="clear" w:color="auto" w:fill="auto"/>
            <w:hideMark/>
          </w:tcPr>
          <w:p w14:paraId="074D88EF"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tcBorders>
              <w:top w:val="nil"/>
              <w:left w:val="nil"/>
              <w:bottom w:val="nil"/>
              <w:right w:val="nil"/>
            </w:tcBorders>
            <w:shd w:val="clear" w:color="auto" w:fill="auto"/>
            <w:noWrap/>
            <w:hideMark/>
          </w:tcPr>
          <w:p w14:paraId="448AEA0D"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167</w:t>
            </w:r>
          </w:p>
        </w:tc>
        <w:tc>
          <w:tcPr>
            <w:tcW w:w="821" w:type="dxa"/>
            <w:tcBorders>
              <w:top w:val="nil"/>
              <w:left w:val="nil"/>
              <w:bottom w:val="nil"/>
              <w:right w:val="nil"/>
            </w:tcBorders>
            <w:shd w:val="clear" w:color="auto" w:fill="auto"/>
            <w:noWrap/>
            <w:hideMark/>
          </w:tcPr>
          <w:p w14:paraId="2041DB87"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65.162</w:t>
            </w:r>
          </w:p>
        </w:tc>
        <w:tc>
          <w:tcPr>
            <w:tcW w:w="960" w:type="dxa"/>
            <w:tcBorders>
              <w:top w:val="nil"/>
              <w:left w:val="nil"/>
              <w:bottom w:val="nil"/>
              <w:right w:val="nil"/>
            </w:tcBorders>
            <w:shd w:val="clear" w:color="auto" w:fill="auto"/>
            <w:noWrap/>
            <w:hideMark/>
          </w:tcPr>
          <w:p w14:paraId="198F859D"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19.454</w:t>
            </w:r>
          </w:p>
        </w:tc>
        <w:tc>
          <w:tcPr>
            <w:tcW w:w="750" w:type="dxa"/>
            <w:tcBorders>
              <w:top w:val="nil"/>
              <w:left w:val="nil"/>
              <w:bottom w:val="nil"/>
              <w:right w:val="nil"/>
            </w:tcBorders>
            <w:shd w:val="clear" w:color="auto" w:fill="auto"/>
            <w:noWrap/>
            <w:hideMark/>
          </w:tcPr>
          <w:p w14:paraId="32059B06"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.758</w:t>
            </w:r>
          </w:p>
        </w:tc>
        <w:tc>
          <w:tcPr>
            <w:tcW w:w="1133" w:type="dxa"/>
            <w:tcBorders>
              <w:top w:val="nil"/>
              <w:left w:val="nil"/>
              <w:bottom w:val="nil"/>
              <w:right w:val="nil"/>
            </w:tcBorders>
            <w:shd w:val="clear" w:color="auto" w:fill="auto"/>
            <w:noWrap/>
            <w:hideMark/>
          </w:tcPr>
          <w:p w14:paraId="1C18F77E"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.449</w:t>
            </w:r>
          </w:p>
        </w:tc>
        <w:tc>
          <w:tcPr>
            <w:tcW w:w="1619" w:type="dxa"/>
            <w:tcBorders>
              <w:top w:val="nil"/>
              <w:left w:val="nil"/>
              <w:bottom w:val="nil"/>
              <w:right w:val="nil"/>
            </w:tcBorders>
            <w:shd w:val="clear" w:color="auto" w:fill="auto"/>
            <w:noWrap/>
            <w:hideMark/>
          </w:tcPr>
          <w:p w14:paraId="04DB6D1A"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Tidak disokong</w:t>
            </w:r>
          </w:p>
        </w:tc>
      </w:tr>
      <w:tr w:rsidR="00261EF0" w:rsidRPr="0095484C" w14:paraId="020951E0" w14:textId="77777777" w:rsidTr="007E5783">
        <w:trPr>
          <w:trHeight w:val="288"/>
        </w:trPr>
        <w:tc>
          <w:tcPr>
            <w:tcW w:w="1710" w:type="dxa"/>
            <w:vMerge/>
            <w:tcBorders>
              <w:top w:val="nil"/>
              <w:left w:val="nil"/>
              <w:bottom w:val="nil"/>
              <w:right w:val="nil"/>
            </w:tcBorders>
            <w:vAlign w:val="center"/>
            <w:hideMark/>
          </w:tcPr>
          <w:p w14:paraId="07EB0F08" w14:textId="77777777" w:rsidR="007E5783" w:rsidRPr="0095484C" w:rsidRDefault="007E5783" w:rsidP="00316188">
            <w:pPr>
              <w:spacing w:after="0" w:line="240" w:lineRule="auto"/>
              <w:ind w:right="0" w:firstLine="0"/>
              <w:jc w:val="center"/>
              <w:rPr>
                <w:color w:val="auto"/>
                <w:sz w:val="20"/>
                <w:szCs w:val="20"/>
                <w:lang w:val="ms-MY"/>
              </w:rPr>
            </w:pPr>
          </w:p>
        </w:tc>
        <w:tc>
          <w:tcPr>
            <w:tcW w:w="1287" w:type="dxa"/>
            <w:tcBorders>
              <w:top w:val="nil"/>
              <w:left w:val="nil"/>
              <w:bottom w:val="nil"/>
              <w:right w:val="nil"/>
            </w:tcBorders>
            <w:shd w:val="clear" w:color="auto" w:fill="auto"/>
            <w:hideMark/>
          </w:tcPr>
          <w:p w14:paraId="5FAC6B10"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tcBorders>
              <w:top w:val="nil"/>
              <w:left w:val="nil"/>
              <w:bottom w:val="nil"/>
              <w:right w:val="nil"/>
            </w:tcBorders>
            <w:shd w:val="clear" w:color="auto" w:fill="auto"/>
            <w:noWrap/>
            <w:hideMark/>
          </w:tcPr>
          <w:p w14:paraId="749437C0"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161</w:t>
            </w:r>
          </w:p>
        </w:tc>
        <w:tc>
          <w:tcPr>
            <w:tcW w:w="821" w:type="dxa"/>
            <w:tcBorders>
              <w:top w:val="nil"/>
              <w:left w:val="nil"/>
              <w:bottom w:val="nil"/>
              <w:right w:val="nil"/>
            </w:tcBorders>
            <w:shd w:val="clear" w:color="auto" w:fill="auto"/>
            <w:noWrap/>
            <w:hideMark/>
          </w:tcPr>
          <w:p w14:paraId="752BB303"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63.410</w:t>
            </w:r>
          </w:p>
        </w:tc>
        <w:tc>
          <w:tcPr>
            <w:tcW w:w="960" w:type="dxa"/>
            <w:tcBorders>
              <w:top w:val="nil"/>
              <w:left w:val="nil"/>
              <w:bottom w:val="nil"/>
              <w:right w:val="nil"/>
            </w:tcBorders>
            <w:shd w:val="clear" w:color="auto" w:fill="auto"/>
            <w:noWrap/>
            <w:hideMark/>
          </w:tcPr>
          <w:p w14:paraId="287F7A72"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22.268</w:t>
            </w:r>
          </w:p>
        </w:tc>
        <w:tc>
          <w:tcPr>
            <w:tcW w:w="750" w:type="dxa"/>
            <w:tcBorders>
              <w:top w:val="nil"/>
              <w:left w:val="nil"/>
              <w:bottom w:val="nil"/>
              <w:right w:val="nil"/>
            </w:tcBorders>
            <w:shd w:val="clear" w:color="auto" w:fill="auto"/>
            <w:hideMark/>
          </w:tcPr>
          <w:p w14:paraId="3D8920BC" w14:textId="77777777" w:rsidR="007E5783" w:rsidRPr="0095484C" w:rsidRDefault="007E5783" w:rsidP="00316188">
            <w:pPr>
              <w:spacing w:after="0" w:line="240" w:lineRule="auto"/>
              <w:ind w:right="0" w:firstLine="0"/>
              <w:jc w:val="center"/>
              <w:rPr>
                <w:color w:val="auto"/>
                <w:sz w:val="20"/>
                <w:szCs w:val="20"/>
                <w:lang w:val="ms-MY"/>
              </w:rPr>
            </w:pPr>
          </w:p>
        </w:tc>
        <w:tc>
          <w:tcPr>
            <w:tcW w:w="1133" w:type="dxa"/>
            <w:tcBorders>
              <w:top w:val="nil"/>
              <w:left w:val="nil"/>
              <w:bottom w:val="nil"/>
              <w:right w:val="nil"/>
            </w:tcBorders>
            <w:shd w:val="clear" w:color="auto" w:fill="auto"/>
            <w:hideMark/>
          </w:tcPr>
          <w:p w14:paraId="50B9A469" w14:textId="77777777" w:rsidR="007E5783" w:rsidRPr="0095484C" w:rsidRDefault="007E5783" w:rsidP="00316188">
            <w:pPr>
              <w:spacing w:after="0" w:line="240" w:lineRule="auto"/>
              <w:ind w:right="0" w:firstLine="0"/>
              <w:jc w:val="center"/>
              <w:rPr>
                <w:color w:val="auto"/>
                <w:sz w:val="20"/>
                <w:szCs w:val="20"/>
                <w:lang w:val="ms-MY"/>
              </w:rPr>
            </w:pPr>
          </w:p>
        </w:tc>
        <w:tc>
          <w:tcPr>
            <w:tcW w:w="1619" w:type="dxa"/>
            <w:tcBorders>
              <w:top w:val="nil"/>
              <w:left w:val="nil"/>
              <w:bottom w:val="nil"/>
              <w:right w:val="nil"/>
            </w:tcBorders>
            <w:shd w:val="clear" w:color="auto" w:fill="auto"/>
            <w:hideMark/>
          </w:tcPr>
          <w:p w14:paraId="7CE5415C" w14:textId="77777777" w:rsidR="007E5783" w:rsidRPr="0095484C" w:rsidRDefault="007E5783" w:rsidP="00316188">
            <w:pPr>
              <w:spacing w:after="0" w:line="240" w:lineRule="auto"/>
              <w:ind w:right="0" w:firstLine="0"/>
              <w:jc w:val="center"/>
              <w:rPr>
                <w:color w:val="auto"/>
                <w:sz w:val="20"/>
                <w:szCs w:val="20"/>
                <w:lang w:val="ms-MY"/>
              </w:rPr>
            </w:pPr>
          </w:p>
        </w:tc>
      </w:tr>
      <w:tr w:rsidR="00261EF0" w:rsidRPr="0095484C" w14:paraId="2E92D605" w14:textId="77777777" w:rsidTr="007E5783">
        <w:trPr>
          <w:trHeight w:val="288"/>
        </w:trPr>
        <w:tc>
          <w:tcPr>
            <w:tcW w:w="1710" w:type="dxa"/>
            <w:tcBorders>
              <w:top w:val="nil"/>
              <w:left w:val="nil"/>
              <w:bottom w:val="nil"/>
              <w:right w:val="nil"/>
            </w:tcBorders>
            <w:shd w:val="clear" w:color="auto" w:fill="auto"/>
            <w:hideMark/>
          </w:tcPr>
          <w:p w14:paraId="3A969DC5"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Afektif</w:t>
            </w:r>
          </w:p>
        </w:tc>
        <w:tc>
          <w:tcPr>
            <w:tcW w:w="1287" w:type="dxa"/>
            <w:tcBorders>
              <w:top w:val="nil"/>
              <w:left w:val="nil"/>
              <w:bottom w:val="nil"/>
              <w:right w:val="nil"/>
            </w:tcBorders>
            <w:shd w:val="clear" w:color="auto" w:fill="auto"/>
            <w:hideMark/>
          </w:tcPr>
          <w:p w14:paraId="3F2F6C87"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tcBorders>
              <w:top w:val="nil"/>
              <w:left w:val="nil"/>
              <w:bottom w:val="nil"/>
              <w:right w:val="nil"/>
            </w:tcBorders>
            <w:shd w:val="clear" w:color="auto" w:fill="auto"/>
            <w:noWrap/>
            <w:hideMark/>
          </w:tcPr>
          <w:p w14:paraId="19635F59"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167</w:t>
            </w:r>
          </w:p>
        </w:tc>
        <w:tc>
          <w:tcPr>
            <w:tcW w:w="821" w:type="dxa"/>
            <w:tcBorders>
              <w:top w:val="nil"/>
              <w:left w:val="nil"/>
              <w:bottom w:val="nil"/>
              <w:right w:val="nil"/>
            </w:tcBorders>
            <w:shd w:val="clear" w:color="auto" w:fill="auto"/>
            <w:noWrap/>
            <w:hideMark/>
          </w:tcPr>
          <w:p w14:paraId="144D86D1"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75.509</w:t>
            </w:r>
          </w:p>
        </w:tc>
        <w:tc>
          <w:tcPr>
            <w:tcW w:w="960" w:type="dxa"/>
            <w:tcBorders>
              <w:top w:val="nil"/>
              <w:left w:val="nil"/>
              <w:bottom w:val="nil"/>
              <w:right w:val="nil"/>
            </w:tcBorders>
            <w:shd w:val="clear" w:color="auto" w:fill="auto"/>
            <w:noWrap/>
            <w:hideMark/>
          </w:tcPr>
          <w:p w14:paraId="7D39BD37"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11.346</w:t>
            </w:r>
          </w:p>
        </w:tc>
        <w:tc>
          <w:tcPr>
            <w:tcW w:w="750" w:type="dxa"/>
            <w:tcBorders>
              <w:top w:val="nil"/>
              <w:left w:val="nil"/>
              <w:bottom w:val="nil"/>
              <w:right w:val="nil"/>
            </w:tcBorders>
            <w:shd w:val="clear" w:color="auto" w:fill="auto"/>
            <w:noWrap/>
            <w:hideMark/>
          </w:tcPr>
          <w:p w14:paraId="2B1CD726"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2.736</w:t>
            </w:r>
          </w:p>
        </w:tc>
        <w:tc>
          <w:tcPr>
            <w:tcW w:w="1133" w:type="dxa"/>
            <w:tcBorders>
              <w:top w:val="nil"/>
              <w:left w:val="nil"/>
              <w:bottom w:val="nil"/>
              <w:right w:val="nil"/>
            </w:tcBorders>
            <w:shd w:val="clear" w:color="auto" w:fill="auto"/>
            <w:noWrap/>
            <w:hideMark/>
          </w:tcPr>
          <w:p w14:paraId="0C76A380"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.007</w:t>
            </w:r>
          </w:p>
        </w:tc>
        <w:tc>
          <w:tcPr>
            <w:tcW w:w="1619" w:type="dxa"/>
            <w:tcBorders>
              <w:top w:val="nil"/>
              <w:left w:val="nil"/>
              <w:bottom w:val="nil"/>
              <w:right w:val="nil"/>
            </w:tcBorders>
            <w:shd w:val="clear" w:color="auto" w:fill="auto"/>
            <w:hideMark/>
          </w:tcPr>
          <w:p w14:paraId="3E6B1F0C"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Disokong</w:t>
            </w:r>
          </w:p>
        </w:tc>
      </w:tr>
      <w:tr w:rsidR="00261EF0" w:rsidRPr="0095484C" w14:paraId="7F3B6AC3" w14:textId="77777777" w:rsidTr="007E5783">
        <w:trPr>
          <w:trHeight w:val="288"/>
        </w:trPr>
        <w:tc>
          <w:tcPr>
            <w:tcW w:w="1710" w:type="dxa"/>
            <w:tcBorders>
              <w:top w:val="nil"/>
              <w:left w:val="nil"/>
              <w:bottom w:val="nil"/>
              <w:right w:val="nil"/>
            </w:tcBorders>
            <w:shd w:val="clear" w:color="auto" w:fill="auto"/>
            <w:hideMark/>
          </w:tcPr>
          <w:p w14:paraId="52293C4E" w14:textId="77777777" w:rsidR="007E5783" w:rsidRPr="0095484C" w:rsidRDefault="007E5783" w:rsidP="00316188">
            <w:pPr>
              <w:spacing w:after="0" w:line="240" w:lineRule="auto"/>
              <w:ind w:right="0" w:firstLine="0"/>
              <w:jc w:val="center"/>
              <w:rPr>
                <w:color w:val="auto"/>
                <w:sz w:val="20"/>
                <w:szCs w:val="20"/>
                <w:lang w:val="ms-MY"/>
              </w:rPr>
            </w:pPr>
          </w:p>
        </w:tc>
        <w:tc>
          <w:tcPr>
            <w:tcW w:w="1287" w:type="dxa"/>
            <w:tcBorders>
              <w:top w:val="nil"/>
              <w:left w:val="nil"/>
              <w:bottom w:val="nil"/>
              <w:right w:val="nil"/>
            </w:tcBorders>
            <w:shd w:val="clear" w:color="auto" w:fill="auto"/>
            <w:hideMark/>
          </w:tcPr>
          <w:p w14:paraId="12FB68E9"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tcBorders>
              <w:top w:val="nil"/>
              <w:left w:val="nil"/>
              <w:bottom w:val="nil"/>
              <w:right w:val="nil"/>
            </w:tcBorders>
            <w:shd w:val="clear" w:color="auto" w:fill="auto"/>
            <w:noWrap/>
            <w:hideMark/>
          </w:tcPr>
          <w:p w14:paraId="51F46DB0"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161</w:t>
            </w:r>
          </w:p>
        </w:tc>
        <w:tc>
          <w:tcPr>
            <w:tcW w:w="821" w:type="dxa"/>
            <w:tcBorders>
              <w:top w:val="nil"/>
              <w:left w:val="nil"/>
              <w:bottom w:val="nil"/>
              <w:right w:val="nil"/>
            </w:tcBorders>
            <w:shd w:val="clear" w:color="auto" w:fill="auto"/>
            <w:noWrap/>
            <w:hideMark/>
          </w:tcPr>
          <w:p w14:paraId="2920D7E0"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71.770</w:t>
            </w:r>
          </w:p>
        </w:tc>
        <w:tc>
          <w:tcPr>
            <w:tcW w:w="960" w:type="dxa"/>
            <w:tcBorders>
              <w:top w:val="nil"/>
              <w:left w:val="nil"/>
              <w:bottom w:val="nil"/>
              <w:right w:val="nil"/>
            </w:tcBorders>
            <w:shd w:val="clear" w:color="auto" w:fill="auto"/>
            <w:noWrap/>
            <w:hideMark/>
          </w:tcPr>
          <w:p w14:paraId="6C06652B"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13.285</w:t>
            </w:r>
          </w:p>
        </w:tc>
        <w:tc>
          <w:tcPr>
            <w:tcW w:w="750" w:type="dxa"/>
            <w:tcBorders>
              <w:top w:val="nil"/>
              <w:left w:val="nil"/>
              <w:bottom w:val="nil"/>
              <w:right w:val="nil"/>
            </w:tcBorders>
            <w:shd w:val="clear" w:color="auto" w:fill="auto"/>
            <w:noWrap/>
            <w:hideMark/>
          </w:tcPr>
          <w:p w14:paraId="4C6416AF" w14:textId="77777777" w:rsidR="007E5783" w:rsidRPr="0095484C" w:rsidRDefault="007E5783" w:rsidP="00316188">
            <w:pPr>
              <w:spacing w:after="0" w:line="240" w:lineRule="auto"/>
              <w:ind w:right="0" w:firstLine="0"/>
              <w:jc w:val="center"/>
              <w:rPr>
                <w:color w:val="auto"/>
                <w:sz w:val="20"/>
                <w:szCs w:val="20"/>
                <w:lang w:val="ms-MY"/>
              </w:rPr>
            </w:pPr>
          </w:p>
        </w:tc>
        <w:tc>
          <w:tcPr>
            <w:tcW w:w="1133" w:type="dxa"/>
            <w:tcBorders>
              <w:top w:val="nil"/>
              <w:left w:val="nil"/>
              <w:bottom w:val="nil"/>
              <w:right w:val="nil"/>
            </w:tcBorders>
            <w:shd w:val="clear" w:color="auto" w:fill="auto"/>
            <w:noWrap/>
            <w:hideMark/>
          </w:tcPr>
          <w:p w14:paraId="36C71F5A" w14:textId="77777777" w:rsidR="007E5783" w:rsidRPr="0095484C" w:rsidRDefault="007E5783" w:rsidP="00316188">
            <w:pPr>
              <w:spacing w:after="0" w:line="240" w:lineRule="auto"/>
              <w:ind w:right="0" w:firstLine="0"/>
              <w:jc w:val="center"/>
              <w:rPr>
                <w:color w:val="auto"/>
                <w:sz w:val="20"/>
                <w:szCs w:val="20"/>
                <w:lang w:val="ms-MY"/>
              </w:rPr>
            </w:pPr>
          </w:p>
        </w:tc>
        <w:tc>
          <w:tcPr>
            <w:tcW w:w="1619" w:type="dxa"/>
            <w:tcBorders>
              <w:top w:val="nil"/>
              <w:left w:val="nil"/>
              <w:bottom w:val="nil"/>
              <w:right w:val="nil"/>
            </w:tcBorders>
            <w:shd w:val="clear" w:color="auto" w:fill="auto"/>
            <w:noWrap/>
            <w:hideMark/>
          </w:tcPr>
          <w:p w14:paraId="100A8921" w14:textId="77777777" w:rsidR="007E5783" w:rsidRPr="0095484C" w:rsidRDefault="007E5783" w:rsidP="00316188">
            <w:pPr>
              <w:spacing w:after="0" w:line="240" w:lineRule="auto"/>
              <w:ind w:right="0" w:firstLine="0"/>
              <w:jc w:val="center"/>
              <w:rPr>
                <w:color w:val="auto"/>
                <w:sz w:val="20"/>
                <w:szCs w:val="20"/>
                <w:lang w:val="ms-MY"/>
              </w:rPr>
            </w:pPr>
          </w:p>
        </w:tc>
      </w:tr>
      <w:tr w:rsidR="00261EF0" w:rsidRPr="0095484C" w14:paraId="26494446" w14:textId="77777777" w:rsidTr="007E5783">
        <w:trPr>
          <w:trHeight w:val="288"/>
        </w:trPr>
        <w:tc>
          <w:tcPr>
            <w:tcW w:w="1710" w:type="dxa"/>
            <w:vMerge w:val="restart"/>
            <w:tcBorders>
              <w:top w:val="nil"/>
              <w:left w:val="nil"/>
              <w:bottom w:val="single" w:sz="4" w:space="0" w:color="000000"/>
              <w:right w:val="nil"/>
            </w:tcBorders>
            <w:shd w:val="clear" w:color="auto" w:fill="auto"/>
            <w:hideMark/>
          </w:tcPr>
          <w:p w14:paraId="257BA863"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Tingkah Laku</w:t>
            </w:r>
          </w:p>
        </w:tc>
        <w:tc>
          <w:tcPr>
            <w:tcW w:w="1287" w:type="dxa"/>
            <w:tcBorders>
              <w:top w:val="nil"/>
              <w:left w:val="nil"/>
              <w:bottom w:val="nil"/>
              <w:right w:val="nil"/>
            </w:tcBorders>
            <w:shd w:val="clear" w:color="auto" w:fill="auto"/>
            <w:hideMark/>
          </w:tcPr>
          <w:p w14:paraId="13F7A706"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tcBorders>
              <w:top w:val="nil"/>
              <w:left w:val="nil"/>
              <w:bottom w:val="nil"/>
              <w:right w:val="nil"/>
            </w:tcBorders>
            <w:shd w:val="clear" w:color="auto" w:fill="auto"/>
            <w:noWrap/>
            <w:hideMark/>
          </w:tcPr>
          <w:p w14:paraId="1ECF487B"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167</w:t>
            </w:r>
          </w:p>
        </w:tc>
        <w:tc>
          <w:tcPr>
            <w:tcW w:w="821" w:type="dxa"/>
            <w:tcBorders>
              <w:top w:val="nil"/>
              <w:left w:val="nil"/>
              <w:bottom w:val="nil"/>
              <w:right w:val="nil"/>
            </w:tcBorders>
            <w:shd w:val="clear" w:color="auto" w:fill="auto"/>
            <w:noWrap/>
            <w:hideMark/>
          </w:tcPr>
          <w:p w14:paraId="111C4C1C"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66.719</w:t>
            </w:r>
          </w:p>
        </w:tc>
        <w:tc>
          <w:tcPr>
            <w:tcW w:w="960" w:type="dxa"/>
            <w:tcBorders>
              <w:top w:val="nil"/>
              <w:left w:val="nil"/>
              <w:bottom w:val="nil"/>
              <w:right w:val="nil"/>
            </w:tcBorders>
            <w:shd w:val="clear" w:color="auto" w:fill="auto"/>
            <w:noWrap/>
            <w:hideMark/>
          </w:tcPr>
          <w:p w14:paraId="05A09535"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14.137</w:t>
            </w:r>
          </w:p>
        </w:tc>
        <w:tc>
          <w:tcPr>
            <w:tcW w:w="750" w:type="dxa"/>
            <w:tcBorders>
              <w:top w:val="nil"/>
              <w:left w:val="nil"/>
              <w:bottom w:val="nil"/>
              <w:right w:val="nil"/>
            </w:tcBorders>
            <w:shd w:val="clear" w:color="auto" w:fill="auto"/>
            <w:noWrap/>
            <w:hideMark/>
          </w:tcPr>
          <w:p w14:paraId="7C88CD38"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4.783</w:t>
            </w:r>
          </w:p>
        </w:tc>
        <w:tc>
          <w:tcPr>
            <w:tcW w:w="1133" w:type="dxa"/>
            <w:tcBorders>
              <w:top w:val="nil"/>
              <w:left w:val="nil"/>
              <w:bottom w:val="nil"/>
              <w:right w:val="nil"/>
            </w:tcBorders>
            <w:shd w:val="clear" w:color="auto" w:fill="auto"/>
            <w:noWrap/>
            <w:hideMark/>
          </w:tcPr>
          <w:p w14:paraId="2735DBAD"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.000</w:t>
            </w:r>
          </w:p>
        </w:tc>
        <w:tc>
          <w:tcPr>
            <w:tcW w:w="1619" w:type="dxa"/>
            <w:tcBorders>
              <w:top w:val="nil"/>
              <w:left w:val="nil"/>
              <w:bottom w:val="nil"/>
              <w:right w:val="nil"/>
            </w:tcBorders>
            <w:shd w:val="clear" w:color="auto" w:fill="auto"/>
            <w:hideMark/>
          </w:tcPr>
          <w:p w14:paraId="583938EA"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Disokong</w:t>
            </w:r>
          </w:p>
        </w:tc>
      </w:tr>
      <w:tr w:rsidR="007E5783" w:rsidRPr="0095484C" w14:paraId="5F444DDE" w14:textId="77777777" w:rsidTr="007E5783">
        <w:trPr>
          <w:trHeight w:val="288"/>
        </w:trPr>
        <w:tc>
          <w:tcPr>
            <w:tcW w:w="1710" w:type="dxa"/>
            <w:vMerge/>
            <w:tcBorders>
              <w:top w:val="nil"/>
              <w:left w:val="nil"/>
              <w:bottom w:val="single" w:sz="4" w:space="0" w:color="000000"/>
              <w:right w:val="nil"/>
            </w:tcBorders>
            <w:vAlign w:val="center"/>
            <w:hideMark/>
          </w:tcPr>
          <w:p w14:paraId="63CCEE0B" w14:textId="77777777" w:rsidR="007E5783" w:rsidRPr="0095484C" w:rsidRDefault="007E5783" w:rsidP="00A155B7">
            <w:pPr>
              <w:spacing w:after="0" w:line="240" w:lineRule="auto"/>
              <w:ind w:right="0" w:firstLine="0"/>
              <w:rPr>
                <w:color w:val="auto"/>
                <w:sz w:val="20"/>
                <w:szCs w:val="20"/>
                <w:lang w:val="ms-MY"/>
              </w:rPr>
            </w:pPr>
          </w:p>
        </w:tc>
        <w:tc>
          <w:tcPr>
            <w:tcW w:w="1287" w:type="dxa"/>
            <w:tcBorders>
              <w:top w:val="nil"/>
              <w:left w:val="nil"/>
              <w:bottom w:val="single" w:sz="4" w:space="0" w:color="auto"/>
              <w:right w:val="nil"/>
            </w:tcBorders>
            <w:shd w:val="clear" w:color="auto" w:fill="auto"/>
            <w:hideMark/>
          </w:tcPr>
          <w:p w14:paraId="47D51A2D"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tcBorders>
              <w:top w:val="nil"/>
              <w:left w:val="nil"/>
              <w:bottom w:val="single" w:sz="4" w:space="0" w:color="auto"/>
              <w:right w:val="nil"/>
            </w:tcBorders>
            <w:shd w:val="clear" w:color="auto" w:fill="auto"/>
            <w:noWrap/>
            <w:hideMark/>
          </w:tcPr>
          <w:p w14:paraId="555A05B1"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161</w:t>
            </w:r>
          </w:p>
        </w:tc>
        <w:tc>
          <w:tcPr>
            <w:tcW w:w="821" w:type="dxa"/>
            <w:tcBorders>
              <w:top w:val="nil"/>
              <w:left w:val="nil"/>
              <w:bottom w:val="single" w:sz="4" w:space="0" w:color="auto"/>
              <w:right w:val="nil"/>
            </w:tcBorders>
            <w:shd w:val="clear" w:color="auto" w:fill="auto"/>
            <w:noWrap/>
            <w:hideMark/>
          </w:tcPr>
          <w:p w14:paraId="79992CDE"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58.509</w:t>
            </w:r>
          </w:p>
        </w:tc>
        <w:tc>
          <w:tcPr>
            <w:tcW w:w="960" w:type="dxa"/>
            <w:tcBorders>
              <w:top w:val="nil"/>
              <w:left w:val="nil"/>
              <w:bottom w:val="single" w:sz="4" w:space="0" w:color="auto"/>
              <w:right w:val="nil"/>
            </w:tcBorders>
            <w:shd w:val="clear" w:color="auto" w:fill="auto"/>
            <w:noWrap/>
            <w:hideMark/>
          </w:tcPr>
          <w:p w14:paraId="045B2B20" w14:textId="77777777" w:rsidR="007E5783" w:rsidRPr="0095484C" w:rsidRDefault="007E5783" w:rsidP="00316188">
            <w:pPr>
              <w:spacing w:after="0" w:line="240" w:lineRule="auto"/>
              <w:ind w:right="0" w:firstLine="0"/>
              <w:jc w:val="center"/>
              <w:rPr>
                <w:color w:val="auto"/>
                <w:sz w:val="20"/>
                <w:szCs w:val="20"/>
                <w:lang w:val="ms-MY"/>
              </w:rPr>
            </w:pPr>
            <w:r w:rsidRPr="0095484C">
              <w:rPr>
                <w:color w:val="auto"/>
                <w:sz w:val="20"/>
                <w:szCs w:val="20"/>
                <w:lang w:val="ms-MY"/>
              </w:rPr>
              <w:t>16.873</w:t>
            </w:r>
          </w:p>
        </w:tc>
        <w:tc>
          <w:tcPr>
            <w:tcW w:w="750" w:type="dxa"/>
            <w:tcBorders>
              <w:top w:val="nil"/>
              <w:left w:val="nil"/>
              <w:bottom w:val="single" w:sz="4" w:space="0" w:color="auto"/>
              <w:right w:val="nil"/>
            </w:tcBorders>
            <w:shd w:val="clear" w:color="auto" w:fill="auto"/>
            <w:noWrap/>
            <w:hideMark/>
          </w:tcPr>
          <w:p w14:paraId="38922273" w14:textId="672855B6" w:rsidR="007E5783" w:rsidRPr="0095484C" w:rsidRDefault="007E5783" w:rsidP="00316188">
            <w:pPr>
              <w:spacing w:after="0" w:line="240" w:lineRule="auto"/>
              <w:ind w:right="0" w:firstLine="0"/>
              <w:jc w:val="center"/>
              <w:rPr>
                <w:color w:val="auto"/>
                <w:sz w:val="20"/>
                <w:szCs w:val="20"/>
                <w:lang w:val="ms-MY"/>
              </w:rPr>
            </w:pPr>
          </w:p>
        </w:tc>
        <w:tc>
          <w:tcPr>
            <w:tcW w:w="1133" w:type="dxa"/>
            <w:tcBorders>
              <w:top w:val="nil"/>
              <w:left w:val="nil"/>
              <w:bottom w:val="single" w:sz="4" w:space="0" w:color="auto"/>
              <w:right w:val="nil"/>
            </w:tcBorders>
            <w:shd w:val="clear" w:color="auto" w:fill="auto"/>
            <w:noWrap/>
            <w:hideMark/>
          </w:tcPr>
          <w:p w14:paraId="5940559D" w14:textId="116D06E1" w:rsidR="007E5783" w:rsidRPr="0095484C" w:rsidRDefault="007E5783" w:rsidP="00316188">
            <w:pPr>
              <w:spacing w:after="0" w:line="240" w:lineRule="auto"/>
              <w:ind w:right="0" w:firstLine="0"/>
              <w:jc w:val="center"/>
              <w:rPr>
                <w:color w:val="auto"/>
                <w:sz w:val="20"/>
                <w:szCs w:val="20"/>
                <w:lang w:val="ms-MY"/>
              </w:rPr>
            </w:pPr>
          </w:p>
        </w:tc>
        <w:tc>
          <w:tcPr>
            <w:tcW w:w="1619" w:type="dxa"/>
            <w:tcBorders>
              <w:top w:val="nil"/>
              <w:left w:val="nil"/>
              <w:bottom w:val="single" w:sz="4" w:space="0" w:color="auto"/>
              <w:right w:val="nil"/>
            </w:tcBorders>
            <w:shd w:val="clear" w:color="auto" w:fill="auto"/>
            <w:noWrap/>
            <w:hideMark/>
          </w:tcPr>
          <w:p w14:paraId="14215EF3" w14:textId="1EAD9E76" w:rsidR="007E5783" w:rsidRPr="0095484C" w:rsidRDefault="007E5783" w:rsidP="00316188">
            <w:pPr>
              <w:spacing w:after="0" w:line="240" w:lineRule="auto"/>
              <w:ind w:right="0" w:firstLine="0"/>
              <w:jc w:val="center"/>
              <w:rPr>
                <w:color w:val="auto"/>
                <w:sz w:val="20"/>
                <w:szCs w:val="20"/>
                <w:lang w:val="ms-MY"/>
              </w:rPr>
            </w:pPr>
          </w:p>
        </w:tc>
      </w:tr>
    </w:tbl>
    <w:p w14:paraId="46EDE29C" w14:textId="77777777" w:rsidR="007E5783" w:rsidRPr="0095484C" w:rsidRDefault="007E5783" w:rsidP="00A155B7">
      <w:pPr>
        <w:spacing w:after="0" w:line="240" w:lineRule="auto"/>
        <w:ind w:firstLine="450"/>
        <w:rPr>
          <w:color w:val="auto"/>
          <w:lang w:val="ms-MY"/>
        </w:rPr>
      </w:pPr>
    </w:p>
    <w:p w14:paraId="6BF1716D" w14:textId="4BB97C38" w:rsidR="000C0621" w:rsidRPr="0095484C" w:rsidRDefault="000C0621" w:rsidP="00AE59B0">
      <w:pPr>
        <w:spacing w:after="0" w:line="240" w:lineRule="auto"/>
        <w:ind w:right="-63" w:firstLine="450"/>
        <w:rPr>
          <w:color w:val="auto"/>
          <w:lang w:val="ms-MY"/>
        </w:rPr>
      </w:pPr>
      <w:r w:rsidRPr="0095484C">
        <w:rPr>
          <w:color w:val="auto"/>
          <w:lang w:val="ms-MY"/>
        </w:rPr>
        <w:t>Bagi domain afektif pula, didapati nilai -t bagi perbandingan kemahiran alam sekitar bagi pelajar lelaki dan perempuan ialah t=2.736 dan tahap signifikan p=</w:t>
      </w:r>
      <w:r w:rsidRPr="0095484C">
        <w:rPr>
          <w:color w:val="auto"/>
          <w:szCs w:val="24"/>
          <w:lang w:val="ms-MY"/>
        </w:rPr>
        <w:t>.007</w:t>
      </w:r>
      <w:r w:rsidRPr="0095484C">
        <w:rPr>
          <w:color w:val="auto"/>
          <w:lang w:val="ms-MY"/>
        </w:rPr>
        <w:t xml:space="preserve">. Tahap signifikan ini lebih </w:t>
      </w:r>
      <w:r w:rsidR="0004049E" w:rsidRPr="0095484C">
        <w:rPr>
          <w:color w:val="auto"/>
          <w:lang w:val="ms-MY"/>
        </w:rPr>
        <w:t>kecil</w:t>
      </w:r>
      <w:r w:rsidR="004A6A11" w:rsidRPr="0095484C">
        <w:rPr>
          <w:color w:val="auto"/>
          <w:lang w:val="ms-MY"/>
        </w:rPr>
        <w:t xml:space="preserve"> daripada 0.05 (P</w:t>
      </w:r>
      <w:r w:rsidR="002968A2" w:rsidRPr="0095484C">
        <w:rPr>
          <w:color w:val="auto"/>
          <w:lang w:val="ms-MY"/>
        </w:rPr>
        <w:t>&lt;</w:t>
      </w:r>
      <w:r w:rsidRPr="0095484C">
        <w:rPr>
          <w:color w:val="auto"/>
          <w:lang w:val="ms-MY"/>
        </w:rPr>
        <w:t>0.05). Justeru itu, terdapat perbezaan yang signifikan domain afektif bagi pelajar lelaki dan perempua</w:t>
      </w:r>
      <w:r w:rsidR="004A6A11" w:rsidRPr="0095484C">
        <w:rPr>
          <w:color w:val="auto"/>
          <w:lang w:val="ms-MY"/>
        </w:rPr>
        <w:t xml:space="preserve">n. Skor domain afektif pelajar </w:t>
      </w:r>
      <w:r w:rsidRPr="0095484C">
        <w:rPr>
          <w:color w:val="auto"/>
          <w:lang w:val="ms-MY"/>
        </w:rPr>
        <w:t>lelaki (min=75.509) adalah lebih ti</w:t>
      </w:r>
      <w:r w:rsidR="004A6A11" w:rsidRPr="0095484C">
        <w:rPr>
          <w:color w:val="auto"/>
          <w:lang w:val="ms-MY"/>
        </w:rPr>
        <w:t xml:space="preserve">nggi berbanding </w:t>
      </w:r>
      <w:r w:rsidRPr="0095484C">
        <w:rPr>
          <w:color w:val="auto"/>
          <w:lang w:val="ms-MY"/>
        </w:rPr>
        <w:t>pelajar perempuan (min=58.509).</w:t>
      </w:r>
    </w:p>
    <w:p w14:paraId="235150D7" w14:textId="2D7B5EAD" w:rsidR="0004049E" w:rsidRPr="0095484C" w:rsidRDefault="0004049E" w:rsidP="00AE59B0">
      <w:pPr>
        <w:spacing w:after="0" w:line="240" w:lineRule="auto"/>
        <w:ind w:right="-63" w:firstLine="450"/>
        <w:rPr>
          <w:color w:val="auto"/>
          <w:lang w:val="ms-MY"/>
        </w:rPr>
      </w:pPr>
      <w:r w:rsidRPr="0095484C">
        <w:rPr>
          <w:color w:val="auto"/>
          <w:lang w:val="ms-MY"/>
        </w:rPr>
        <w:t>Bagi domain tingkah laku alam sekitar, nilai -t bagi perbandingan tingkah laku alam sekitar bagi pelajar lelaki dan perempuan ialah t=4.783 dan tahap signifikan p=</w:t>
      </w:r>
      <w:r w:rsidRPr="0095484C">
        <w:rPr>
          <w:color w:val="auto"/>
          <w:szCs w:val="24"/>
          <w:lang w:val="ms-MY"/>
        </w:rPr>
        <w:t>.000</w:t>
      </w:r>
      <w:r w:rsidRPr="0095484C">
        <w:rPr>
          <w:color w:val="auto"/>
          <w:lang w:val="ms-MY"/>
        </w:rPr>
        <w:t>. Tahap signifikan i</w:t>
      </w:r>
      <w:r w:rsidR="002968A2" w:rsidRPr="0095484C">
        <w:rPr>
          <w:color w:val="auto"/>
          <w:lang w:val="ms-MY"/>
        </w:rPr>
        <w:t>ni lebih kecil dari</w:t>
      </w:r>
      <w:r w:rsidR="004A6A11" w:rsidRPr="0095484C">
        <w:rPr>
          <w:color w:val="auto"/>
          <w:lang w:val="ms-MY"/>
        </w:rPr>
        <w:t>pada 0.05 (P</w:t>
      </w:r>
      <w:r w:rsidR="002968A2" w:rsidRPr="0095484C">
        <w:rPr>
          <w:color w:val="auto"/>
          <w:lang w:val="ms-MY"/>
        </w:rPr>
        <w:t>&lt;</w:t>
      </w:r>
      <w:r w:rsidRPr="0095484C">
        <w:rPr>
          <w:color w:val="auto"/>
          <w:lang w:val="ms-MY"/>
        </w:rPr>
        <w:t>0.05). Justeru itu, terdapat perbezaan yang signifikan domain tingkah laku alam sekitar bagi pelajar lelaki dan perempuan. Sk</w:t>
      </w:r>
      <w:r w:rsidR="004A6A11" w:rsidRPr="0095484C">
        <w:rPr>
          <w:color w:val="auto"/>
          <w:lang w:val="ms-MY"/>
        </w:rPr>
        <w:t xml:space="preserve">or domain tingkah laku pelajar </w:t>
      </w:r>
      <w:r w:rsidRPr="0095484C">
        <w:rPr>
          <w:color w:val="auto"/>
          <w:lang w:val="ms-MY"/>
        </w:rPr>
        <w:t xml:space="preserve">lelaki (min=66.719) </w:t>
      </w:r>
      <w:r w:rsidR="004A6A11" w:rsidRPr="0095484C">
        <w:rPr>
          <w:color w:val="auto"/>
          <w:lang w:val="ms-MY"/>
        </w:rPr>
        <w:t xml:space="preserve">adalah lebih tinggi berbanding </w:t>
      </w:r>
      <w:r w:rsidRPr="0095484C">
        <w:rPr>
          <w:color w:val="auto"/>
          <w:lang w:val="ms-MY"/>
        </w:rPr>
        <w:t>pelajar perempuan (min=58.509).</w:t>
      </w:r>
    </w:p>
    <w:p w14:paraId="0095B87C" w14:textId="1C242991" w:rsidR="000026D0" w:rsidRPr="0095484C" w:rsidRDefault="00E07673" w:rsidP="00AE59B0">
      <w:pPr>
        <w:spacing w:after="0" w:line="240" w:lineRule="auto"/>
        <w:ind w:right="-63" w:firstLine="450"/>
        <w:rPr>
          <w:color w:val="000000" w:themeColor="text1"/>
          <w:lang w:val="ms-MY"/>
        </w:rPr>
      </w:pPr>
      <w:r w:rsidRPr="0095484C">
        <w:rPr>
          <w:color w:val="auto"/>
          <w:lang w:val="ms-MY"/>
        </w:rPr>
        <w:t xml:space="preserve">Seterusnya, bagi ujian Mann-Whitney U domain kemahiran, didapati nilai -z bagi perbandingan kemahiran alam sekitar bagi pelajar lelaki dan perempuan ialah </w:t>
      </w:r>
      <w:r w:rsidRPr="0095484C">
        <w:rPr>
          <w:color w:val="000000" w:themeColor="text1"/>
          <w:lang w:val="ms-MY"/>
        </w:rPr>
        <w:t xml:space="preserve">z= </w:t>
      </w:r>
      <w:r w:rsidR="009E3620" w:rsidRPr="0095484C">
        <w:rPr>
          <w:color w:val="000000" w:themeColor="text1"/>
          <w:szCs w:val="20"/>
          <w:lang w:val="ms-MY"/>
        </w:rPr>
        <w:t xml:space="preserve">-4.206 </w:t>
      </w:r>
      <w:r w:rsidRPr="0095484C">
        <w:rPr>
          <w:color w:val="auto"/>
          <w:lang w:val="ms-MY"/>
        </w:rPr>
        <w:t>dan tahap signifikan p=</w:t>
      </w:r>
      <w:r w:rsidRPr="0095484C">
        <w:rPr>
          <w:color w:val="auto"/>
          <w:szCs w:val="24"/>
          <w:lang w:val="ms-MY"/>
        </w:rPr>
        <w:t>.000</w:t>
      </w:r>
      <w:r w:rsidR="004A6A11" w:rsidRPr="0095484C">
        <w:rPr>
          <w:color w:val="auto"/>
          <w:szCs w:val="24"/>
          <w:lang w:val="ms-MY"/>
        </w:rPr>
        <w:t xml:space="preserve"> (Jadual 10)</w:t>
      </w:r>
      <w:r w:rsidRPr="0095484C">
        <w:rPr>
          <w:color w:val="auto"/>
          <w:lang w:val="ms-MY"/>
        </w:rPr>
        <w:t>. Tahap signifikan ini lebih kecil daripada 0.05 (P&lt;0.05). Justeru itu, terdapat perbezaan yang signifikan domain pengetahuan bagi pelajar lelaki dan perempuan. S</w:t>
      </w:r>
      <w:r w:rsidR="004A6A11" w:rsidRPr="0095484C">
        <w:rPr>
          <w:color w:val="auto"/>
          <w:lang w:val="ms-MY"/>
        </w:rPr>
        <w:t xml:space="preserve">kor domain pengetahuan pelajar </w:t>
      </w:r>
      <w:r w:rsidRPr="0095484C">
        <w:rPr>
          <w:color w:val="auto"/>
          <w:lang w:val="ms-MY"/>
        </w:rPr>
        <w:t xml:space="preserve">lelaki </w:t>
      </w:r>
      <w:r w:rsidRPr="0095484C">
        <w:rPr>
          <w:color w:val="000000" w:themeColor="text1"/>
          <w:lang w:val="ms-MY"/>
        </w:rPr>
        <w:t xml:space="preserve">(MR= </w:t>
      </w:r>
      <w:r w:rsidR="009E3620" w:rsidRPr="0095484C">
        <w:rPr>
          <w:color w:val="000000" w:themeColor="text1"/>
          <w:szCs w:val="24"/>
          <w:lang w:val="ms-MY"/>
        </w:rPr>
        <w:t>186.123</w:t>
      </w:r>
      <w:r w:rsidRPr="0095484C">
        <w:rPr>
          <w:color w:val="000000" w:themeColor="text1"/>
          <w:szCs w:val="24"/>
          <w:lang w:val="ms-MY"/>
        </w:rPr>
        <w:t>)</w:t>
      </w:r>
      <w:r w:rsidRPr="0095484C">
        <w:rPr>
          <w:color w:val="000000" w:themeColor="text1"/>
          <w:lang w:val="ms-MY"/>
        </w:rPr>
        <w:t xml:space="preserve"> </w:t>
      </w:r>
      <w:r w:rsidR="0094752A" w:rsidRPr="0095484C">
        <w:rPr>
          <w:color w:val="auto"/>
          <w:lang w:val="ms-MY"/>
        </w:rPr>
        <w:t xml:space="preserve">adalah lebih tinggi berbanding </w:t>
      </w:r>
      <w:r w:rsidRPr="0095484C">
        <w:rPr>
          <w:color w:val="auto"/>
          <w:lang w:val="ms-MY"/>
        </w:rPr>
        <w:t xml:space="preserve">pelajar perempuan </w:t>
      </w:r>
      <w:r w:rsidRPr="0095484C">
        <w:rPr>
          <w:color w:val="000000" w:themeColor="text1"/>
          <w:lang w:val="ms-MY"/>
        </w:rPr>
        <w:t xml:space="preserve">(MR= </w:t>
      </w:r>
      <w:r w:rsidRPr="0095484C">
        <w:rPr>
          <w:color w:val="000000" w:themeColor="text1"/>
          <w:szCs w:val="24"/>
          <w:lang w:val="ms-MY"/>
        </w:rPr>
        <w:t>14</w:t>
      </w:r>
      <w:r w:rsidR="009E3620" w:rsidRPr="0095484C">
        <w:rPr>
          <w:color w:val="000000" w:themeColor="text1"/>
          <w:szCs w:val="24"/>
          <w:lang w:val="ms-MY"/>
        </w:rPr>
        <w:t>2.071</w:t>
      </w:r>
      <w:r w:rsidRPr="0095484C">
        <w:rPr>
          <w:color w:val="000000" w:themeColor="text1"/>
          <w:lang w:val="ms-MY"/>
        </w:rPr>
        <w:t>).</w:t>
      </w:r>
    </w:p>
    <w:p w14:paraId="325B68BB" w14:textId="77777777" w:rsidR="0094752A" w:rsidRPr="0095484C" w:rsidRDefault="0094752A" w:rsidP="00A155B7">
      <w:pPr>
        <w:spacing w:after="0" w:line="240" w:lineRule="auto"/>
        <w:ind w:right="0" w:firstLine="450"/>
        <w:rPr>
          <w:color w:val="auto"/>
          <w:lang w:val="ms-MY"/>
        </w:rPr>
      </w:pPr>
    </w:p>
    <w:p w14:paraId="05B6D8CD" w14:textId="3057BCF5" w:rsidR="00EB2BCC" w:rsidRPr="0095484C" w:rsidRDefault="00EB2BCC" w:rsidP="00316188">
      <w:pPr>
        <w:spacing w:after="0" w:line="240" w:lineRule="auto"/>
        <w:ind w:left="10" w:right="104" w:hanging="10"/>
        <w:jc w:val="center"/>
        <w:rPr>
          <w:color w:val="auto"/>
          <w:sz w:val="20"/>
          <w:szCs w:val="20"/>
          <w:lang w:val="ms-MY"/>
        </w:rPr>
      </w:pPr>
      <w:r w:rsidRPr="0095484C">
        <w:rPr>
          <w:b/>
          <w:color w:val="auto"/>
          <w:sz w:val="20"/>
          <w:szCs w:val="20"/>
          <w:lang w:val="ms-MY"/>
        </w:rPr>
        <w:t xml:space="preserve">Jadual 10. </w:t>
      </w:r>
      <w:r w:rsidRPr="0095484C">
        <w:rPr>
          <w:color w:val="auto"/>
          <w:sz w:val="20"/>
          <w:szCs w:val="20"/>
          <w:lang w:val="ms-MY"/>
        </w:rPr>
        <w:t xml:space="preserve">Profil komponen domain </w:t>
      </w:r>
      <w:r w:rsidR="00013671" w:rsidRPr="0095484C">
        <w:rPr>
          <w:color w:val="auto"/>
          <w:sz w:val="20"/>
          <w:szCs w:val="20"/>
          <w:lang w:val="ms-MY"/>
        </w:rPr>
        <w:t xml:space="preserve">kemahiran </w:t>
      </w:r>
      <w:r w:rsidRPr="0095484C">
        <w:rPr>
          <w:color w:val="auto"/>
          <w:sz w:val="20"/>
          <w:szCs w:val="20"/>
          <w:lang w:val="ms-MY"/>
        </w:rPr>
        <w:t>alam sekitar mengikut gender</w:t>
      </w:r>
    </w:p>
    <w:p w14:paraId="4E46FF51" w14:textId="77777777" w:rsidR="000026D0" w:rsidRPr="0095484C" w:rsidRDefault="000026D0" w:rsidP="00A155B7">
      <w:pPr>
        <w:spacing w:after="0" w:line="240" w:lineRule="auto"/>
        <w:ind w:right="0" w:firstLine="450"/>
        <w:rPr>
          <w:color w:val="auto"/>
          <w:lang w:val="ms-MY"/>
        </w:rPr>
      </w:pPr>
    </w:p>
    <w:tbl>
      <w:tblPr>
        <w:tblW w:w="6860" w:type="dxa"/>
        <w:jc w:val="center"/>
        <w:tblLook w:val="04A0" w:firstRow="1" w:lastRow="0" w:firstColumn="1" w:lastColumn="0" w:noHBand="0" w:noVBand="1"/>
      </w:tblPr>
      <w:tblGrid>
        <w:gridCol w:w="1116"/>
        <w:gridCol w:w="960"/>
        <w:gridCol w:w="960"/>
        <w:gridCol w:w="966"/>
        <w:gridCol w:w="803"/>
        <w:gridCol w:w="960"/>
        <w:gridCol w:w="1095"/>
      </w:tblGrid>
      <w:tr w:rsidR="00261EF0" w:rsidRPr="00316188" w14:paraId="5C959B16" w14:textId="77777777" w:rsidTr="00316188">
        <w:trPr>
          <w:trHeight w:val="432"/>
          <w:jc w:val="center"/>
        </w:trPr>
        <w:tc>
          <w:tcPr>
            <w:tcW w:w="1100" w:type="dxa"/>
            <w:vMerge w:val="restart"/>
            <w:tcBorders>
              <w:top w:val="single" w:sz="8" w:space="0" w:color="auto"/>
              <w:left w:val="nil"/>
              <w:bottom w:val="single" w:sz="4" w:space="0" w:color="auto"/>
              <w:right w:val="nil"/>
            </w:tcBorders>
            <w:shd w:val="clear" w:color="000000" w:fill="9ABCE6"/>
            <w:vAlign w:val="center"/>
            <w:hideMark/>
          </w:tcPr>
          <w:p w14:paraId="20B5A357" w14:textId="77777777" w:rsidR="000026D0" w:rsidRPr="00316188" w:rsidRDefault="000026D0" w:rsidP="00316188">
            <w:pPr>
              <w:spacing w:after="0" w:line="240" w:lineRule="auto"/>
              <w:ind w:right="0" w:firstLine="0"/>
              <w:jc w:val="center"/>
              <w:rPr>
                <w:b/>
                <w:color w:val="auto"/>
                <w:sz w:val="20"/>
                <w:szCs w:val="20"/>
                <w:lang w:val="ms-MY"/>
              </w:rPr>
            </w:pPr>
            <w:r w:rsidRPr="00316188">
              <w:rPr>
                <w:b/>
                <w:color w:val="auto"/>
                <w:sz w:val="20"/>
                <w:szCs w:val="20"/>
                <w:lang w:val="ms-MY"/>
              </w:rPr>
              <w:t>Jantina</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734809CF" w14:textId="77777777" w:rsidR="000026D0" w:rsidRPr="00316188" w:rsidRDefault="000026D0" w:rsidP="00316188">
            <w:pPr>
              <w:spacing w:after="0" w:line="240" w:lineRule="auto"/>
              <w:ind w:right="0" w:firstLine="0"/>
              <w:jc w:val="center"/>
              <w:rPr>
                <w:b/>
                <w:color w:val="auto"/>
                <w:sz w:val="20"/>
                <w:szCs w:val="20"/>
                <w:lang w:val="ms-MY"/>
              </w:rPr>
            </w:pPr>
            <w:r w:rsidRPr="00316188">
              <w:rPr>
                <w:b/>
                <w:color w:val="auto"/>
                <w:sz w:val="20"/>
                <w:szCs w:val="20"/>
                <w:lang w:val="ms-MY"/>
              </w:rPr>
              <w:t>Bil.</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2DAD35CC" w14:textId="77777777" w:rsidR="000026D0" w:rsidRPr="00316188" w:rsidRDefault="000026D0" w:rsidP="00316188">
            <w:pPr>
              <w:spacing w:after="0" w:line="240" w:lineRule="auto"/>
              <w:ind w:right="0" w:firstLine="0"/>
              <w:jc w:val="center"/>
              <w:rPr>
                <w:b/>
                <w:i/>
                <w:iCs/>
                <w:color w:val="auto"/>
                <w:sz w:val="20"/>
                <w:szCs w:val="20"/>
                <w:lang w:val="ms-MY"/>
              </w:rPr>
            </w:pPr>
            <w:r w:rsidRPr="00316188">
              <w:rPr>
                <w:b/>
                <w:i/>
                <w:iCs/>
                <w:color w:val="auto"/>
                <w:sz w:val="20"/>
                <w:szCs w:val="20"/>
                <w:lang w:val="ms-MY"/>
              </w:rPr>
              <w:t>Mean Rank</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68F5A6A7" w14:textId="77777777" w:rsidR="000026D0" w:rsidRPr="00316188" w:rsidRDefault="000026D0" w:rsidP="00316188">
            <w:pPr>
              <w:spacing w:after="0" w:line="240" w:lineRule="auto"/>
              <w:ind w:right="0" w:firstLine="0"/>
              <w:jc w:val="center"/>
              <w:rPr>
                <w:b/>
                <w:color w:val="auto"/>
                <w:sz w:val="20"/>
                <w:szCs w:val="20"/>
                <w:lang w:val="ms-MY"/>
              </w:rPr>
            </w:pPr>
            <w:r w:rsidRPr="00316188">
              <w:rPr>
                <w:b/>
                <w:color w:val="auto"/>
                <w:sz w:val="20"/>
                <w:szCs w:val="20"/>
                <w:lang w:val="ms-MY"/>
              </w:rPr>
              <w:t>Sisihan Piawai</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330742D0" w14:textId="77777777" w:rsidR="000026D0" w:rsidRPr="00316188" w:rsidRDefault="000026D0" w:rsidP="00316188">
            <w:pPr>
              <w:spacing w:after="0" w:line="240" w:lineRule="auto"/>
              <w:ind w:right="0" w:firstLine="0"/>
              <w:jc w:val="center"/>
              <w:rPr>
                <w:b/>
                <w:color w:val="auto"/>
                <w:sz w:val="20"/>
                <w:szCs w:val="20"/>
                <w:lang w:val="ms-MY"/>
              </w:rPr>
            </w:pPr>
            <w:r w:rsidRPr="00316188">
              <w:rPr>
                <w:b/>
                <w:color w:val="auto"/>
                <w:sz w:val="20"/>
                <w:szCs w:val="20"/>
                <w:lang w:val="ms-MY"/>
              </w:rPr>
              <w:t>Nilai-u</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389AFFDA" w14:textId="77777777" w:rsidR="000026D0" w:rsidRPr="00316188" w:rsidRDefault="000026D0" w:rsidP="00316188">
            <w:pPr>
              <w:spacing w:after="0" w:line="240" w:lineRule="auto"/>
              <w:ind w:right="0" w:firstLine="0"/>
              <w:jc w:val="center"/>
              <w:rPr>
                <w:b/>
                <w:color w:val="auto"/>
                <w:sz w:val="20"/>
                <w:szCs w:val="20"/>
                <w:lang w:val="ms-MY"/>
              </w:rPr>
            </w:pPr>
            <w:r w:rsidRPr="00316188">
              <w:rPr>
                <w:b/>
                <w:color w:val="auto"/>
                <w:sz w:val="20"/>
                <w:szCs w:val="20"/>
                <w:lang w:val="ms-MY"/>
              </w:rPr>
              <w:t>Nilai-z</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2D562351" w14:textId="77777777" w:rsidR="000026D0" w:rsidRPr="00316188" w:rsidRDefault="000026D0" w:rsidP="00316188">
            <w:pPr>
              <w:spacing w:after="0" w:line="240" w:lineRule="auto"/>
              <w:ind w:right="0" w:firstLine="0"/>
              <w:jc w:val="center"/>
              <w:rPr>
                <w:b/>
                <w:color w:val="auto"/>
                <w:sz w:val="20"/>
                <w:szCs w:val="20"/>
                <w:lang w:val="ms-MY"/>
              </w:rPr>
            </w:pPr>
            <w:r w:rsidRPr="00316188">
              <w:rPr>
                <w:b/>
                <w:color w:val="auto"/>
                <w:sz w:val="20"/>
                <w:szCs w:val="20"/>
                <w:lang w:val="ms-MY"/>
              </w:rPr>
              <w:t>Tahap Signifikan</w:t>
            </w:r>
          </w:p>
        </w:tc>
      </w:tr>
      <w:tr w:rsidR="00261EF0" w:rsidRPr="0095484C" w14:paraId="2E672A07" w14:textId="77777777" w:rsidTr="00316188">
        <w:trPr>
          <w:trHeight w:val="253"/>
          <w:jc w:val="center"/>
        </w:trPr>
        <w:tc>
          <w:tcPr>
            <w:tcW w:w="1100" w:type="dxa"/>
            <w:vMerge/>
            <w:tcBorders>
              <w:left w:val="nil"/>
              <w:bottom w:val="single" w:sz="4" w:space="0" w:color="auto"/>
              <w:right w:val="nil"/>
            </w:tcBorders>
            <w:vAlign w:val="center"/>
            <w:hideMark/>
          </w:tcPr>
          <w:p w14:paraId="726B91D3" w14:textId="77777777" w:rsidR="000026D0" w:rsidRPr="0095484C" w:rsidRDefault="000026D0" w:rsidP="00A155B7">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23C64F01" w14:textId="77777777" w:rsidR="000026D0" w:rsidRPr="0095484C" w:rsidRDefault="000026D0" w:rsidP="00A155B7">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09D19CE1" w14:textId="77777777" w:rsidR="000026D0" w:rsidRPr="0095484C" w:rsidRDefault="000026D0" w:rsidP="00A155B7">
            <w:pPr>
              <w:spacing w:after="0" w:line="240" w:lineRule="auto"/>
              <w:ind w:right="0" w:firstLine="0"/>
              <w:rPr>
                <w:i/>
                <w:iCs/>
                <w:color w:val="auto"/>
                <w:sz w:val="20"/>
                <w:szCs w:val="20"/>
                <w:lang w:val="ms-MY"/>
              </w:rPr>
            </w:pPr>
          </w:p>
        </w:tc>
        <w:tc>
          <w:tcPr>
            <w:tcW w:w="960" w:type="dxa"/>
            <w:vMerge/>
            <w:tcBorders>
              <w:left w:val="nil"/>
              <w:bottom w:val="single" w:sz="4" w:space="0" w:color="auto"/>
              <w:right w:val="nil"/>
            </w:tcBorders>
            <w:vAlign w:val="center"/>
            <w:hideMark/>
          </w:tcPr>
          <w:p w14:paraId="497C0A1A" w14:textId="77777777" w:rsidR="000026D0" w:rsidRPr="0095484C" w:rsidRDefault="000026D0" w:rsidP="00A155B7">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369C6149" w14:textId="77777777" w:rsidR="000026D0" w:rsidRPr="0095484C" w:rsidRDefault="000026D0" w:rsidP="00A155B7">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284CFF31" w14:textId="77777777" w:rsidR="000026D0" w:rsidRPr="0095484C" w:rsidRDefault="000026D0" w:rsidP="00A155B7">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2CE6D431" w14:textId="77777777" w:rsidR="000026D0" w:rsidRPr="0095484C" w:rsidRDefault="000026D0" w:rsidP="00A155B7">
            <w:pPr>
              <w:spacing w:after="0" w:line="240" w:lineRule="auto"/>
              <w:ind w:right="0" w:firstLine="0"/>
              <w:rPr>
                <w:color w:val="auto"/>
                <w:sz w:val="20"/>
                <w:szCs w:val="20"/>
                <w:lang w:val="ms-MY"/>
              </w:rPr>
            </w:pPr>
          </w:p>
        </w:tc>
      </w:tr>
      <w:tr w:rsidR="00261EF0" w:rsidRPr="0095484C" w14:paraId="7A9B9544" w14:textId="77777777" w:rsidTr="00316188">
        <w:trPr>
          <w:trHeight w:val="432"/>
          <w:jc w:val="center"/>
        </w:trPr>
        <w:tc>
          <w:tcPr>
            <w:tcW w:w="1100" w:type="dxa"/>
            <w:tcBorders>
              <w:top w:val="single" w:sz="4" w:space="0" w:color="auto"/>
              <w:left w:val="nil"/>
              <w:bottom w:val="nil"/>
              <w:right w:val="nil"/>
            </w:tcBorders>
            <w:shd w:val="clear" w:color="auto" w:fill="auto"/>
            <w:vAlign w:val="center"/>
            <w:hideMark/>
          </w:tcPr>
          <w:p w14:paraId="46C41A4C" w14:textId="77777777" w:rsidR="000026D0" w:rsidRPr="0095484C" w:rsidRDefault="000026D0" w:rsidP="00316188">
            <w:pPr>
              <w:spacing w:after="0" w:line="240" w:lineRule="auto"/>
              <w:ind w:right="0" w:firstLine="0"/>
              <w:jc w:val="center"/>
              <w:rPr>
                <w:color w:val="auto"/>
                <w:sz w:val="20"/>
                <w:szCs w:val="20"/>
                <w:lang w:val="ms-MY"/>
              </w:rPr>
            </w:pPr>
            <w:r w:rsidRPr="0095484C">
              <w:rPr>
                <w:color w:val="auto"/>
                <w:sz w:val="20"/>
                <w:szCs w:val="20"/>
                <w:lang w:val="ms-MY"/>
              </w:rPr>
              <w:t>Lelaki</w:t>
            </w:r>
          </w:p>
        </w:tc>
        <w:tc>
          <w:tcPr>
            <w:tcW w:w="960" w:type="dxa"/>
            <w:tcBorders>
              <w:top w:val="single" w:sz="4" w:space="0" w:color="auto"/>
              <w:left w:val="nil"/>
              <w:bottom w:val="nil"/>
              <w:right w:val="nil"/>
            </w:tcBorders>
            <w:shd w:val="clear" w:color="auto" w:fill="auto"/>
            <w:noWrap/>
            <w:vAlign w:val="center"/>
            <w:hideMark/>
          </w:tcPr>
          <w:p w14:paraId="6C31A196" w14:textId="77777777" w:rsidR="000026D0" w:rsidRPr="0095484C" w:rsidRDefault="000026D0" w:rsidP="00316188">
            <w:pPr>
              <w:spacing w:after="0" w:line="240" w:lineRule="auto"/>
              <w:ind w:right="0" w:firstLine="0"/>
              <w:jc w:val="center"/>
              <w:rPr>
                <w:color w:val="auto"/>
                <w:sz w:val="20"/>
                <w:szCs w:val="20"/>
                <w:lang w:val="ms-MY"/>
              </w:rPr>
            </w:pPr>
            <w:r w:rsidRPr="0095484C">
              <w:rPr>
                <w:color w:val="auto"/>
                <w:sz w:val="20"/>
                <w:szCs w:val="20"/>
                <w:lang w:val="ms-MY"/>
              </w:rPr>
              <w:t>167</w:t>
            </w:r>
          </w:p>
        </w:tc>
        <w:tc>
          <w:tcPr>
            <w:tcW w:w="960" w:type="dxa"/>
            <w:tcBorders>
              <w:top w:val="single" w:sz="4" w:space="0" w:color="auto"/>
              <w:left w:val="nil"/>
              <w:bottom w:val="nil"/>
              <w:right w:val="nil"/>
            </w:tcBorders>
            <w:shd w:val="clear" w:color="auto" w:fill="auto"/>
            <w:noWrap/>
            <w:vAlign w:val="center"/>
            <w:hideMark/>
          </w:tcPr>
          <w:p w14:paraId="4710D860" w14:textId="77777777" w:rsidR="000026D0" w:rsidRPr="0095484C" w:rsidRDefault="000026D0" w:rsidP="00316188">
            <w:pPr>
              <w:spacing w:after="0" w:line="240" w:lineRule="auto"/>
              <w:ind w:right="0" w:firstLine="0"/>
              <w:jc w:val="center"/>
              <w:rPr>
                <w:color w:val="000000" w:themeColor="text1"/>
                <w:sz w:val="20"/>
                <w:szCs w:val="20"/>
                <w:lang w:val="ms-MY"/>
              </w:rPr>
            </w:pPr>
            <w:r w:rsidRPr="0095484C">
              <w:rPr>
                <w:color w:val="000000" w:themeColor="text1"/>
                <w:sz w:val="20"/>
                <w:szCs w:val="20"/>
                <w:lang w:val="ms-MY"/>
              </w:rPr>
              <w:t>186.123</w:t>
            </w:r>
          </w:p>
        </w:tc>
        <w:tc>
          <w:tcPr>
            <w:tcW w:w="960" w:type="dxa"/>
            <w:tcBorders>
              <w:top w:val="single" w:sz="4" w:space="0" w:color="auto"/>
              <w:left w:val="nil"/>
              <w:bottom w:val="nil"/>
              <w:right w:val="nil"/>
            </w:tcBorders>
            <w:shd w:val="clear" w:color="auto" w:fill="auto"/>
            <w:noWrap/>
            <w:vAlign w:val="center"/>
            <w:hideMark/>
          </w:tcPr>
          <w:p w14:paraId="6C49AF77" w14:textId="77777777" w:rsidR="000026D0" w:rsidRPr="0095484C" w:rsidRDefault="000026D0" w:rsidP="00316188">
            <w:pPr>
              <w:spacing w:after="0" w:line="240" w:lineRule="auto"/>
              <w:ind w:right="0" w:firstLine="0"/>
              <w:jc w:val="center"/>
              <w:rPr>
                <w:color w:val="auto"/>
                <w:sz w:val="20"/>
                <w:szCs w:val="20"/>
                <w:lang w:val="ms-MY"/>
              </w:rPr>
            </w:pPr>
            <w:r w:rsidRPr="0095484C">
              <w:rPr>
                <w:color w:val="auto"/>
                <w:sz w:val="20"/>
                <w:szCs w:val="20"/>
                <w:lang w:val="ms-MY"/>
              </w:rPr>
              <w:t>11.15557</w:t>
            </w:r>
          </w:p>
        </w:tc>
        <w:tc>
          <w:tcPr>
            <w:tcW w:w="960" w:type="dxa"/>
            <w:tcBorders>
              <w:top w:val="single" w:sz="4" w:space="0" w:color="auto"/>
              <w:left w:val="nil"/>
              <w:bottom w:val="nil"/>
              <w:right w:val="nil"/>
            </w:tcBorders>
            <w:shd w:val="clear" w:color="auto" w:fill="auto"/>
            <w:vAlign w:val="center"/>
            <w:hideMark/>
          </w:tcPr>
          <w:p w14:paraId="61DD6B34" w14:textId="77777777" w:rsidR="000026D0" w:rsidRPr="0095484C" w:rsidRDefault="000026D0" w:rsidP="00316188">
            <w:pPr>
              <w:spacing w:after="0" w:line="240" w:lineRule="auto"/>
              <w:ind w:right="0" w:firstLine="0"/>
              <w:jc w:val="center"/>
              <w:rPr>
                <w:color w:val="auto"/>
                <w:sz w:val="20"/>
                <w:szCs w:val="20"/>
                <w:lang w:val="ms-MY"/>
              </w:rPr>
            </w:pPr>
            <w:r w:rsidRPr="0095484C">
              <w:rPr>
                <w:color w:val="auto"/>
                <w:sz w:val="20"/>
                <w:szCs w:val="20"/>
                <w:lang w:val="ms-MY"/>
              </w:rPr>
              <w:t>9832.5</w:t>
            </w:r>
          </w:p>
        </w:tc>
        <w:tc>
          <w:tcPr>
            <w:tcW w:w="960" w:type="dxa"/>
            <w:tcBorders>
              <w:top w:val="single" w:sz="4" w:space="0" w:color="auto"/>
              <w:left w:val="nil"/>
              <w:bottom w:val="nil"/>
              <w:right w:val="nil"/>
            </w:tcBorders>
            <w:shd w:val="clear" w:color="auto" w:fill="auto"/>
            <w:noWrap/>
            <w:vAlign w:val="center"/>
            <w:hideMark/>
          </w:tcPr>
          <w:p w14:paraId="06669737" w14:textId="77777777" w:rsidR="000026D0" w:rsidRPr="0095484C" w:rsidRDefault="000026D0" w:rsidP="00316188">
            <w:pPr>
              <w:spacing w:after="0" w:line="240" w:lineRule="auto"/>
              <w:ind w:right="0" w:firstLine="0"/>
              <w:jc w:val="center"/>
              <w:rPr>
                <w:color w:val="auto"/>
                <w:sz w:val="20"/>
                <w:szCs w:val="20"/>
                <w:lang w:val="ms-MY"/>
              </w:rPr>
            </w:pPr>
            <w:r w:rsidRPr="0095484C">
              <w:rPr>
                <w:color w:val="000000" w:themeColor="text1"/>
                <w:sz w:val="20"/>
                <w:szCs w:val="20"/>
                <w:lang w:val="ms-MY"/>
              </w:rPr>
              <w:t>-4.206</w:t>
            </w:r>
          </w:p>
        </w:tc>
        <w:tc>
          <w:tcPr>
            <w:tcW w:w="960" w:type="dxa"/>
            <w:tcBorders>
              <w:top w:val="single" w:sz="4" w:space="0" w:color="auto"/>
              <w:left w:val="nil"/>
              <w:bottom w:val="nil"/>
              <w:right w:val="nil"/>
            </w:tcBorders>
            <w:shd w:val="clear" w:color="auto" w:fill="auto"/>
            <w:noWrap/>
            <w:vAlign w:val="center"/>
            <w:hideMark/>
          </w:tcPr>
          <w:p w14:paraId="28C3CCFC" w14:textId="77777777" w:rsidR="000026D0" w:rsidRPr="0095484C" w:rsidRDefault="000026D0" w:rsidP="00316188">
            <w:pPr>
              <w:spacing w:after="0" w:line="240" w:lineRule="auto"/>
              <w:ind w:right="0" w:firstLine="0"/>
              <w:jc w:val="center"/>
              <w:rPr>
                <w:color w:val="auto"/>
                <w:sz w:val="20"/>
                <w:szCs w:val="20"/>
                <w:lang w:val="ms-MY"/>
              </w:rPr>
            </w:pPr>
            <w:r w:rsidRPr="0095484C">
              <w:rPr>
                <w:color w:val="auto"/>
                <w:sz w:val="20"/>
                <w:szCs w:val="20"/>
                <w:lang w:val="ms-MY"/>
              </w:rPr>
              <w:t>0.000</w:t>
            </w:r>
          </w:p>
        </w:tc>
      </w:tr>
      <w:tr w:rsidR="000026D0" w:rsidRPr="0095484C" w14:paraId="7FE83921" w14:textId="77777777" w:rsidTr="000026D0">
        <w:trPr>
          <w:trHeight w:val="540"/>
          <w:jc w:val="center"/>
        </w:trPr>
        <w:tc>
          <w:tcPr>
            <w:tcW w:w="1100" w:type="dxa"/>
            <w:tcBorders>
              <w:top w:val="nil"/>
              <w:left w:val="nil"/>
              <w:bottom w:val="single" w:sz="4" w:space="0" w:color="auto"/>
              <w:right w:val="nil"/>
            </w:tcBorders>
            <w:shd w:val="clear" w:color="auto" w:fill="auto"/>
            <w:vAlign w:val="center"/>
            <w:hideMark/>
          </w:tcPr>
          <w:p w14:paraId="3DBA5AF9" w14:textId="77777777" w:rsidR="000026D0" w:rsidRPr="0095484C" w:rsidRDefault="000026D0" w:rsidP="00316188">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960" w:type="dxa"/>
            <w:tcBorders>
              <w:top w:val="nil"/>
              <w:left w:val="nil"/>
              <w:bottom w:val="single" w:sz="4" w:space="0" w:color="auto"/>
              <w:right w:val="nil"/>
            </w:tcBorders>
            <w:shd w:val="clear" w:color="auto" w:fill="auto"/>
            <w:noWrap/>
            <w:vAlign w:val="center"/>
            <w:hideMark/>
          </w:tcPr>
          <w:p w14:paraId="3140D34E" w14:textId="77777777" w:rsidR="000026D0" w:rsidRPr="0095484C" w:rsidRDefault="000026D0" w:rsidP="00316188">
            <w:pPr>
              <w:spacing w:after="0" w:line="240" w:lineRule="auto"/>
              <w:ind w:right="0" w:firstLine="0"/>
              <w:jc w:val="center"/>
              <w:rPr>
                <w:color w:val="auto"/>
                <w:sz w:val="20"/>
                <w:szCs w:val="20"/>
                <w:lang w:val="ms-MY"/>
              </w:rPr>
            </w:pPr>
            <w:r w:rsidRPr="0095484C">
              <w:rPr>
                <w:color w:val="auto"/>
                <w:sz w:val="20"/>
                <w:szCs w:val="20"/>
                <w:lang w:val="ms-MY"/>
              </w:rPr>
              <w:t>161</w:t>
            </w:r>
          </w:p>
        </w:tc>
        <w:tc>
          <w:tcPr>
            <w:tcW w:w="960" w:type="dxa"/>
            <w:tcBorders>
              <w:top w:val="nil"/>
              <w:left w:val="nil"/>
              <w:bottom w:val="single" w:sz="4" w:space="0" w:color="auto"/>
              <w:right w:val="nil"/>
            </w:tcBorders>
            <w:shd w:val="clear" w:color="auto" w:fill="auto"/>
            <w:noWrap/>
            <w:vAlign w:val="center"/>
            <w:hideMark/>
          </w:tcPr>
          <w:p w14:paraId="1EF730CD" w14:textId="77777777" w:rsidR="000026D0" w:rsidRPr="0095484C" w:rsidRDefault="000026D0" w:rsidP="00316188">
            <w:pPr>
              <w:spacing w:after="0" w:line="240" w:lineRule="auto"/>
              <w:ind w:right="0" w:firstLine="0"/>
              <w:jc w:val="center"/>
              <w:rPr>
                <w:color w:val="000000" w:themeColor="text1"/>
                <w:sz w:val="20"/>
                <w:szCs w:val="20"/>
                <w:lang w:val="ms-MY"/>
              </w:rPr>
            </w:pPr>
            <w:r w:rsidRPr="0095484C">
              <w:rPr>
                <w:color w:val="000000" w:themeColor="text1"/>
                <w:sz w:val="20"/>
                <w:szCs w:val="20"/>
                <w:lang w:val="ms-MY"/>
              </w:rPr>
              <w:t>142.071</w:t>
            </w:r>
          </w:p>
        </w:tc>
        <w:tc>
          <w:tcPr>
            <w:tcW w:w="960" w:type="dxa"/>
            <w:tcBorders>
              <w:top w:val="nil"/>
              <w:left w:val="nil"/>
              <w:bottom w:val="single" w:sz="4" w:space="0" w:color="auto"/>
              <w:right w:val="nil"/>
            </w:tcBorders>
            <w:shd w:val="clear" w:color="auto" w:fill="auto"/>
            <w:noWrap/>
            <w:vAlign w:val="center"/>
            <w:hideMark/>
          </w:tcPr>
          <w:p w14:paraId="0C17FDAB" w14:textId="77777777" w:rsidR="000026D0" w:rsidRPr="0095484C" w:rsidRDefault="000026D0" w:rsidP="00316188">
            <w:pPr>
              <w:spacing w:after="0" w:line="240" w:lineRule="auto"/>
              <w:ind w:right="0" w:firstLine="0"/>
              <w:jc w:val="center"/>
              <w:rPr>
                <w:color w:val="auto"/>
                <w:sz w:val="20"/>
                <w:szCs w:val="20"/>
                <w:lang w:val="ms-MY"/>
              </w:rPr>
            </w:pPr>
            <w:r w:rsidRPr="0095484C">
              <w:rPr>
                <w:color w:val="auto"/>
                <w:sz w:val="20"/>
                <w:szCs w:val="20"/>
                <w:lang w:val="ms-MY"/>
              </w:rPr>
              <w:t>0.501</w:t>
            </w:r>
          </w:p>
        </w:tc>
        <w:tc>
          <w:tcPr>
            <w:tcW w:w="960" w:type="dxa"/>
            <w:tcBorders>
              <w:top w:val="nil"/>
              <w:left w:val="nil"/>
              <w:bottom w:val="single" w:sz="4" w:space="0" w:color="auto"/>
              <w:right w:val="nil"/>
            </w:tcBorders>
            <w:shd w:val="clear" w:color="auto" w:fill="auto"/>
            <w:vAlign w:val="center"/>
            <w:hideMark/>
          </w:tcPr>
          <w:p w14:paraId="0F6B50C1" w14:textId="52771FDE" w:rsidR="000026D0" w:rsidRPr="0095484C" w:rsidRDefault="000026D0" w:rsidP="00316188">
            <w:pPr>
              <w:spacing w:after="0" w:line="240" w:lineRule="auto"/>
              <w:ind w:right="0" w:firstLine="0"/>
              <w:jc w:val="center"/>
              <w:rPr>
                <w:color w:val="auto"/>
                <w:sz w:val="20"/>
                <w:szCs w:val="20"/>
                <w:lang w:val="ms-MY"/>
              </w:rPr>
            </w:pPr>
          </w:p>
        </w:tc>
        <w:tc>
          <w:tcPr>
            <w:tcW w:w="960" w:type="dxa"/>
            <w:tcBorders>
              <w:top w:val="nil"/>
              <w:left w:val="nil"/>
              <w:bottom w:val="single" w:sz="4" w:space="0" w:color="auto"/>
              <w:right w:val="nil"/>
            </w:tcBorders>
            <w:shd w:val="clear" w:color="auto" w:fill="auto"/>
            <w:noWrap/>
            <w:vAlign w:val="center"/>
            <w:hideMark/>
          </w:tcPr>
          <w:p w14:paraId="2305C878" w14:textId="3F0E696E" w:rsidR="000026D0" w:rsidRPr="0095484C" w:rsidRDefault="000026D0" w:rsidP="00316188">
            <w:pPr>
              <w:spacing w:after="0" w:line="240" w:lineRule="auto"/>
              <w:ind w:right="0" w:firstLine="0"/>
              <w:jc w:val="center"/>
              <w:rPr>
                <w:color w:val="auto"/>
                <w:sz w:val="20"/>
                <w:szCs w:val="20"/>
                <w:lang w:val="ms-MY"/>
              </w:rPr>
            </w:pPr>
          </w:p>
        </w:tc>
        <w:tc>
          <w:tcPr>
            <w:tcW w:w="960" w:type="dxa"/>
            <w:tcBorders>
              <w:top w:val="nil"/>
              <w:left w:val="nil"/>
              <w:bottom w:val="single" w:sz="4" w:space="0" w:color="auto"/>
              <w:right w:val="nil"/>
            </w:tcBorders>
            <w:shd w:val="clear" w:color="auto" w:fill="auto"/>
            <w:noWrap/>
            <w:vAlign w:val="center"/>
            <w:hideMark/>
          </w:tcPr>
          <w:p w14:paraId="2FE85A98" w14:textId="26EF7C60" w:rsidR="000026D0" w:rsidRPr="0095484C" w:rsidRDefault="000026D0" w:rsidP="00316188">
            <w:pPr>
              <w:spacing w:after="0" w:line="240" w:lineRule="auto"/>
              <w:ind w:right="0" w:firstLine="0"/>
              <w:jc w:val="center"/>
              <w:rPr>
                <w:color w:val="auto"/>
                <w:sz w:val="20"/>
                <w:szCs w:val="20"/>
                <w:lang w:val="ms-MY"/>
              </w:rPr>
            </w:pPr>
          </w:p>
        </w:tc>
      </w:tr>
    </w:tbl>
    <w:p w14:paraId="744CEBAA" w14:textId="77777777" w:rsidR="00A32C0F" w:rsidRPr="0095484C" w:rsidRDefault="00A32C0F" w:rsidP="00A155B7">
      <w:pPr>
        <w:spacing w:after="0" w:line="240" w:lineRule="auto"/>
        <w:ind w:firstLine="450"/>
        <w:rPr>
          <w:color w:val="auto"/>
          <w:lang w:val="ms-MY"/>
        </w:rPr>
      </w:pPr>
    </w:p>
    <w:p w14:paraId="5A903983" w14:textId="6A79EAA0" w:rsidR="000B4359" w:rsidRPr="0095484C" w:rsidRDefault="000A437A" w:rsidP="00ED7A93">
      <w:pPr>
        <w:spacing w:after="0" w:line="240" w:lineRule="auto"/>
        <w:ind w:right="27" w:firstLine="450"/>
        <w:rPr>
          <w:color w:val="auto"/>
          <w:lang w:val="ms-MY"/>
        </w:rPr>
      </w:pPr>
      <w:r w:rsidRPr="0095484C">
        <w:rPr>
          <w:color w:val="auto"/>
          <w:lang w:val="ms-MY"/>
        </w:rPr>
        <w:t>Perbincangan selanjutnya merupakan hasil analisis kajian melibatkan profil bagi komponen-komponen setiap domain LAS</w:t>
      </w:r>
      <w:r w:rsidR="000B4359" w:rsidRPr="0095484C">
        <w:rPr>
          <w:color w:val="auto"/>
          <w:lang w:val="ms-MY"/>
        </w:rPr>
        <w:t xml:space="preserve"> mengikut gender</w:t>
      </w:r>
      <w:r w:rsidRPr="0095484C">
        <w:rPr>
          <w:color w:val="auto"/>
          <w:lang w:val="ms-MY"/>
        </w:rPr>
        <w:t xml:space="preserve">. </w:t>
      </w:r>
      <w:r w:rsidR="000B4359" w:rsidRPr="0095484C">
        <w:rPr>
          <w:color w:val="auto"/>
          <w:lang w:val="ms-MY"/>
        </w:rPr>
        <w:t xml:space="preserve">Bagi domain pengetahuan alam sekitar, pemboleh ubah terdiri daripada dua komponen utama iaitu komponen pengetahuan ekologi (PEK) dan komponen pengetahuan sains alam sekitar (PSAS). Jadual </w:t>
      </w:r>
      <w:r w:rsidR="0050332F" w:rsidRPr="0095484C">
        <w:rPr>
          <w:color w:val="auto"/>
          <w:lang w:val="ms-MY"/>
        </w:rPr>
        <w:t>11</w:t>
      </w:r>
      <w:r w:rsidR="000B4359" w:rsidRPr="0095484C">
        <w:rPr>
          <w:color w:val="auto"/>
          <w:lang w:val="ms-MY"/>
        </w:rPr>
        <w:t xml:space="preserve"> menunjukkan nilai -t bagi perbandingan PEK bagi pelajar lelaki dan perempuan ialah t=-</w:t>
      </w:r>
      <w:r w:rsidR="000B4359" w:rsidRPr="0095484C">
        <w:rPr>
          <w:color w:val="auto"/>
          <w:lang w:val="ms-MY"/>
        </w:rPr>
        <w:lastRenderedPageBreak/>
        <w:t>0.945 dan tahap signifikan p=</w:t>
      </w:r>
      <w:r w:rsidR="000B4359" w:rsidRPr="0095484C">
        <w:rPr>
          <w:color w:val="auto"/>
          <w:szCs w:val="24"/>
          <w:lang w:val="ms-MY"/>
        </w:rPr>
        <w:t>.</w:t>
      </w:r>
      <w:r w:rsidR="00B1599E" w:rsidRPr="0095484C">
        <w:rPr>
          <w:color w:val="auto"/>
          <w:szCs w:val="24"/>
          <w:lang w:val="ms-MY"/>
        </w:rPr>
        <w:t>0345</w:t>
      </w:r>
      <w:r w:rsidR="000B4359" w:rsidRPr="0095484C">
        <w:rPr>
          <w:color w:val="auto"/>
          <w:lang w:val="ms-MY"/>
        </w:rPr>
        <w:t xml:space="preserve">. Tahap signifikan ini lebih </w:t>
      </w:r>
      <w:r w:rsidR="00430997" w:rsidRPr="0095484C">
        <w:rPr>
          <w:color w:val="auto"/>
          <w:lang w:val="ms-MY"/>
        </w:rPr>
        <w:t>besar</w:t>
      </w:r>
      <w:r w:rsidR="000B4359" w:rsidRPr="0095484C">
        <w:rPr>
          <w:color w:val="auto"/>
          <w:lang w:val="ms-MY"/>
        </w:rPr>
        <w:t xml:space="preserve"> daripada 0.05 (P&gt;0.05). Justeru itu, </w:t>
      </w:r>
      <w:r w:rsidR="00430997" w:rsidRPr="0095484C">
        <w:rPr>
          <w:color w:val="auto"/>
          <w:lang w:val="ms-MY"/>
        </w:rPr>
        <w:t xml:space="preserve">tidak </w:t>
      </w:r>
      <w:r w:rsidR="000B4359" w:rsidRPr="0095484C">
        <w:rPr>
          <w:color w:val="auto"/>
          <w:lang w:val="ms-MY"/>
        </w:rPr>
        <w:t xml:space="preserve">terdapat perbezaan yang signifikan </w:t>
      </w:r>
      <w:r w:rsidR="00430997" w:rsidRPr="0095484C">
        <w:rPr>
          <w:color w:val="auto"/>
          <w:lang w:val="ms-MY"/>
        </w:rPr>
        <w:t>komponen PEK</w:t>
      </w:r>
      <w:r w:rsidR="000B4359" w:rsidRPr="0095484C">
        <w:rPr>
          <w:color w:val="auto"/>
          <w:lang w:val="ms-MY"/>
        </w:rPr>
        <w:t xml:space="preserve"> bagi pelajar lelaki dan perempuan. Sk</w:t>
      </w:r>
      <w:r w:rsidR="0050332F" w:rsidRPr="0095484C">
        <w:rPr>
          <w:color w:val="auto"/>
          <w:lang w:val="ms-MY"/>
        </w:rPr>
        <w:t xml:space="preserve">or domain tingkah laku pelajar </w:t>
      </w:r>
      <w:r w:rsidR="000B4359" w:rsidRPr="0095484C">
        <w:rPr>
          <w:color w:val="auto"/>
          <w:lang w:val="ms-MY"/>
        </w:rPr>
        <w:t>lelaki (min=</w:t>
      </w:r>
      <w:r w:rsidR="00430997" w:rsidRPr="0095484C">
        <w:rPr>
          <w:color w:val="auto"/>
          <w:lang w:val="ms-MY"/>
        </w:rPr>
        <w:t>67.865</w:t>
      </w:r>
      <w:r w:rsidR="000B4359" w:rsidRPr="0095484C">
        <w:rPr>
          <w:color w:val="auto"/>
          <w:lang w:val="ms-MY"/>
        </w:rPr>
        <w:t xml:space="preserve">) adalah </w:t>
      </w:r>
      <w:r w:rsidR="00430997" w:rsidRPr="0095484C">
        <w:rPr>
          <w:color w:val="auto"/>
          <w:lang w:val="ms-MY"/>
        </w:rPr>
        <w:t>sama dengan</w:t>
      </w:r>
      <w:r w:rsidR="000B4359" w:rsidRPr="0095484C">
        <w:rPr>
          <w:color w:val="auto"/>
          <w:lang w:val="ms-MY"/>
        </w:rPr>
        <w:t xml:space="preserve">  pelajar perempuan (min=</w:t>
      </w:r>
      <w:r w:rsidR="00430997" w:rsidRPr="0095484C">
        <w:rPr>
          <w:color w:val="auto"/>
          <w:lang w:val="ms-MY"/>
        </w:rPr>
        <w:t>70.808</w:t>
      </w:r>
      <w:r w:rsidR="000B4359" w:rsidRPr="0095484C">
        <w:rPr>
          <w:color w:val="auto"/>
          <w:lang w:val="ms-MY"/>
        </w:rPr>
        <w:t>).</w:t>
      </w:r>
    </w:p>
    <w:p w14:paraId="0AA87692" w14:textId="77777777" w:rsidR="000B4359" w:rsidRPr="0095484C" w:rsidRDefault="000B4359" w:rsidP="00A155B7">
      <w:pPr>
        <w:spacing w:after="0" w:line="240" w:lineRule="auto"/>
        <w:ind w:firstLine="450"/>
        <w:rPr>
          <w:color w:val="auto"/>
          <w:lang w:val="ms-MY"/>
        </w:rPr>
      </w:pPr>
    </w:p>
    <w:p w14:paraId="02EDE856" w14:textId="372A6E18" w:rsidR="00881ADC" w:rsidRPr="0095484C" w:rsidRDefault="00881ADC" w:rsidP="00316188">
      <w:pPr>
        <w:spacing w:after="0" w:line="240" w:lineRule="auto"/>
        <w:ind w:left="10" w:right="104" w:hanging="10"/>
        <w:jc w:val="center"/>
        <w:rPr>
          <w:color w:val="auto"/>
          <w:sz w:val="20"/>
          <w:szCs w:val="20"/>
          <w:lang w:val="ms-MY"/>
        </w:rPr>
      </w:pPr>
      <w:r w:rsidRPr="0095484C">
        <w:rPr>
          <w:b/>
          <w:color w:val="auto"/>
          <w:sz w:val="20"/>
          <w:szCs w:val="20"/>
          <w:lang w:val="ms-MY"/>
        </w:rPr>
        <w:t xml:space="preserve">Jadual </w:t>
      </w:r>
      <w:r w:rsidR="00EB2BCC" w:rsidRPr="0095484C">
        <w:rPr>
          <w:b/>
          <w:color w:val="auto"/>
          <w:sz w:val="20"/>
          <w:szCs w:val="20"/>
          <w:lang w:val="ms-MY"/>
        </w:rPr>
        <w:t>11</w:t>
      </w:r>
      <w:r w:rsidRPr="0095484C">
        <w:rPr>
          <w:b/>
          <w:color w:val="auto"/>
          <w:sz w:val="20"/>
          <w:szCs w:val="20"/>
          <w:lang w:val="ms-MY"/>
        </w:rPr>
        <w:t xml:space="preserve">. </w:t>
      </w:r>
      <w:r w:rsidRPr="0095484C">
        <w:rPr>
          <w:color w:val="auto"/>
          <w:sz w:val="20"/>
          <w:szCs w:val="20"/>
          <w:lang w:val="ms-MY"/>
        </w:rPr>
        <w:t>Profil komponen domain pengetahuan alam sekitar mengikut gender</w:t>
      </w:r>
    </w:p>
    <w:p w14:paraId="0CC5517A" w14:textId="77777777" w:rsidR="00F71B51" w:rsidRPr="0095484C" w:rsidRDefault="00F71B51" w:rsidP="00A155B7">
      <w:pPr>
        <w:spacing w:after="0" w:line="240" w:lineRule="auto"/>
        <w:ind w:left="10" w:right="104" w:hanging="10"/>
        <w:rPr>
          <w:color w:val="auto"/>
          <w:szCs w:val="24"/>
          <w:lang w:val="ms-MY"/>
        </w:rPr>
      </w:pPr>
    </w:p>
    <w:tbl>
      <w:tblPr>
        <w:tblW w:w="9018" w:type="dxa"/>
        <w:tblBorders>
          <w:top w:val="single" w:sz="4" w:space="0" w:color="auto"/>
          <w:bottom w:val="single" w:sz="4" w:space="0" w:color="auto"/>
        </w:tblBorders>
        <w:tblLayout w:type="fixed"/>
        <w:tblLook w:val="04A0" w:firstRow="1" w:lastRow="0" w:firstColumn="1" w:lastColumn="0" w:noHBand="0" w:noVBand="1"/>
      </w:tblPr>
      <w:tblGrid>
        <w:gridCol w:w="1908"/>
        <w:gridCol w:w="1170"/>
        <w:gridCol w:w="810"/>
        <w:gridCol w:w="900"/>
        <w:gridCol w:w="1080"/>
        <w:gridCol w:w="900"/>
        <w:gridCol w:w="1170"/>
        <w:gridCol w:w="1080"/>
      </w:tblGrid>
      <w:tr w:rsidR="00ED7A93" w:rsidRPr="0095484C" w14:paraId="0AD9D62E" w14:textId="77777777" w:rsidTr="00ED7A93">
        <w:trPr>
          <w:trHeight w:val="864"/>
        </w:trPr>
        <w:tc>
          <w:tcPr>
            <w:tcW w:w="1908" w:type="dxa"/>
            <w:tcBorders>
              <w:top w:val="single" w:sz="4" w:space="0" w:color="auto"/>
              <w:bottom w:val="single" w:sz="4" w:space="0" w:color="auto"/>
            </w:tcBorders>
            <w:shd w:val="clear" w:color="000000" w:fill="9ABCE6"/>
            <w:vAlign w:val="center"/>
            <w:hideMark/>
          </w:tcPr>
          <w:p w14:paraId="54F9028F"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Pemboleh ubah bersandar</w:t>
            </w:r>
          </w:p>
        </w:tc>
        <w:tc>
          <w:tcPr>
            <w:tcW w:w="1170" w:type="dxa"/>
            <w:tcBorders>
              <w:top w:val="single" w:sz="4" w:space="0" w:color="auto"/>
              <w:bottom w:val="single" w:sz="4" w:space="0" w:color="auto"/>
            </w:tcBorders>
            <w:shd w:val="clear" w:color="000000" w:fill="9ABCE6"/>
            <w:vAlign w:val="center"/>
            <w:hideMark/>
          </w:tcPr>
          <w:p w14:paraId="6FE40A2D"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Jantina</w:t>
            </w:r>
          </w:p>
        </w:tc>
        <w:tc>
          <w:tcPr>
            <w:tcW w:w="810" w:type="dxa"/>
            <w:tcBorders>
              <w:top w:val="single" w:sz="4" w:space="0" w:color="auto"/>
              <w:bottom w:val="single" w:sz="4" w:space="0" w:color="auto"/>
            </w:tcBorders>
            <w:shd w:val="clear" w:color="000000" w:fill="9ABCE6"/>
            <w:vAlign w:val="center"/>
            <w:hideMark/>
          </w:tcPr>
          <w:p w14:paraId="1A676593"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Bil.</w:t>
            </w:r>
          </w:p>
        </w:tc>
        <w:tc>
          <w:tcPr>
            <w:tcW w:w="900" w:type="dxa"/>
            <w:tcBorders>
              <w:top w:val="single" w:sz="4" w:space="0" w:color="auto"/>
              <w:bottom w:val="single" w:sz="4" w:space="0" w:color="auto"/>
            </w:tcBorders>
            <w:shd w:val="clear" w:color="000000" w:fill="9ABCE6"/>
            <w:vAlign w:val="center"/>
            <w:hideMark/>
          </w:tcPr>
          <w:p w14:paraId="0BB06A62"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Min</w:t>
            </w:r>
          </w:p>
        </w:tc>
        <w:tc>
          <w:tcPr>
            <w:tcW w:w="1080" w:type="dxa"/>
            <w:tcBorders>
              <w:top w:val="single" w:sz="4" w:space="0" w:color="auto"/>
              <w:bottom w:val="single" w:sz="4" w:space="0" w:color="auto"/>
            </w:tcBorders>
            <w:shd w:val="clear" w:color="000000" w:fill="9ABCE6"/>
            <w:vAlign w:val="center"/>
            <w:hideMark/>
          </w:tcPr>
          <w:p w14:paraId="09EDEB00"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Sisihan Piawai</w:t>
            </w:r>
          </w:p>
        </w:tc>
        <w:tc>
          <w:tcPr>
            <w:tcW w:w="900" w:type="dxa"/>
            <w:tcBorders>
              <w:top w:val="single" w:sz="4" w:space="0" w:color="auto"/>
              <w:bottom w:val="single" w:sz="4" w:space="0" w:color="auto"/>
            </w:tcBorders>
            <w:shd w:val="clear" w:color="000000" w:fill="9ABCE6"/>
            <w:vAlign w:val="center"/>
            <w:hideMark/>
          </w:tcPr>
          <w:p w14:paraId="075D17B9"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Nilai-t</w:t>
            </w:r>
          </w:p>
        </w:tc>
        <w:tc>
          <w:tcPr>
            <w:tcW w:w="1170" w:type="dxa"/>
            <w:tcBorders>
              <w:top w:val="single" w:sz="4" w:space="0" w:color="auto"/>
              <w:bottom w:val="single" w:sz="4" w:space="0" w:color="auto"/>
            </w:tcBorders>
            <w:shd w:val="clear" w:color="000000" w:fill="9ABCE6"/>
            <w:vAlign w:val="center"/>
            <w:hideMark/>
          </w:tcPr>
          <w:p w14:paraId="1963DAF1"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Tahap Signifikan</w:t>
            </w:r>
          </w:p>
        </w:tc>
        <w:tc>
          <w:tcPr>
            <w:tcW w:w="1080" w:type="dxa"/>
            <w:tcBorders>
              <w:top w:val="single" w:sz="4" w:space="0" w:color="auto"/>
              <w:bottom w:val="single" w:sz="4" w:space="0" w:color="auto"/>
            </w:tcBorders>
            <w:shd w:val="clear" w:color="000000" w:fill="9ABCE6"/>
            <w:vAlign w:val="center"/>
            <w:hideMark/>
          </w:tcPr>
          <w:p w14:paraId="26D31503"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Keputusan</w:t>
            </w:r>
          </w:p>
        </w:tc>
      </w:tr>
      <w:tr w:rsidR="00ED7A93" w:rsidRPr="0095484C" w14:paraId="212F082A" w14:textId="77777777" w:rsidTr="00ED7A93">
        <w:trPr>
          <w:trHeight w:val="300"/>
        </w:trPr>
        <w:tc>
          <w:tcPr>
            <w:tcW w:w="1908" w:type="dxa"/>
            <w:vMerge w:val="restart"/>
            <w:tcBorders>
              <w:top w:val="single" w:sz="4" w:space="0" w:color="auto"/>
            </w:tcBorders>
            <w:shd w:val="clear" w:color="auto" w:fill="auto"/>
            <w:hideMark/>
          </w:tcPr>
          <w:p w14:paraId="61FA5E21" w14:textId="77777777" w:rsidR="00483915" w:rsidRPr="0095484C" w:rsidRDefault="00483915" w:rsidP="00ED7A93">
            <w:pPr>
              <w:spacing w:after="0" w:line="240" w:lineRule="auto"/>
              <w:ind w:right="0" w:firstLine="0"/>
              <w:jc w:val="left"/>
              <w:rPr>
                <w:color w:val="auto"/>
                <w:sz w:val="20"/>
                <w:szCs w:val="20"/>
                <w:lang w:val="ms-MY"/>
              </w:rPr>
            </w:pPr>
            <w:r w:rsidRPr="0095484C">
              <w:rPr>
                <w:color w:val="auto"/>
                <w:sz w:val="20"/>
                <w:szCs w:val="20"/>
                <w:lang w:val="ms-MY"/>
              </w:rPr>
              <w:t>Pengetahuan ekologi alam sekitar</w:t>
            </w:r>
          </w:p>
        </w:tc>
        <w:tc>
          <w:tcPr>
            <w:tcW w:w="1170" w:type="dxa"/>
            <w:tcBorders>
              <w:top w:val="single" w:sz="4" w:space="0" w:color="auto"/>
            </w:tcBorders>
            <w:shd w:val="clear" w:color="auto" w:fill="auto"/>
            <w:hideMark/>
          </w:tcPr>
          <w:p w14:paraId="5CF9F366"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tcBorders>
              <w:top w:val="single" w:sz="4" w:space="0" w:color="auto"/>
            </w:tcBorders>
            <w:shd w:val="clear" w:color="auto" w:fill="auto"/>
            <w:noWrap/>
            <w:hideMark/>
          </w:tcPr>
          <w:p w14:paraId="7BFB80F8"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167</w:t>
            </w:r>
          </w:p>
        </w:tc>
        <w:tc>
          <w:tcPr>
            <w:tcW w:w="900" w:type="dxa"/>
            <w:tcBorders>
              <w:top w:val="single" w:sz="4" w:space="0" w:color="auto"/>
            </w:tcBorders>
            <w:shd w:val="clear" w:color="auto" w:fill="auto"/>
            <w:noWrap/>
            <w:hideMark/>
          </w:tcPr>
          <w:p w14:paraId="7A8FA007"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67.865</w:t>
            </w:r>
          </w:p>
        </w:tc>
        <w:tc>
          <w:tcPr>
            <w:tcW w:w="1080" w:type="dxa"/>
            <w:tcBorders>
              <w:top w:val="single" w:sz="4" w:space="0" w:color="auto"/>
            </w:tcBorders>
            <w:shd w:val="clear" w:color="auto" w:fill="auto"/>
            <w:noWrap/>
            <w:hideMark/>
          </w:tcPr>
          <w:p w14:paraId="72FB2925"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27.840</w:t>
            </w:r>
          </w:p>
        </w:tc>
        <w:tc>
          <w:tcPr>
            <w:tcW w:w="900" w:type="dxa"/>
            <w:tcBorders>
              <w:top w:val="single" w:sz="4" w:space="0" w:color="auto"/>
            </w:tcBorders>
            <w:shd w:val="clear" w:color="auto" w:fill="auto"/>
            <w:noWrap/>
            <w:hideMark/>
          </w:tcPr>
          <w:p w14:paraId="28667358"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-0.945</w:t>
            </w:r>
          </w:p>
        </w:tc>
        <w:tc>
          <w:tcPr>
            <w:tcW w:w="1170" w:type="dxa"/>
            <w:tcBorders>
              <w:top w:val="single" w:sz="4" w:space="0" w:color="auto"/>
            </w:tcBorders>
            <w:shd w:val="clear" w:color="auto" w:fill="auto"/>
            <w:noWrap/>
            <w:hideMark/>
          </w:tcPr>
          <w:p w14:paraId="7D63B707"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0.345</w:t>
            </w:r>
          </w:p>
        </w:tc>
        <w:tc>
          <w:tcPr>
            <w:tcW w:w="1080" w:type="dxa"/>
            <w:tcBorders>
              <w:top w:val="single" w:sz="4" w:space="0" w:color="auto"/>
            </w:tcBorders>
            <w:shd w:val="clear" w:color="auto" w:fill="auto"/>
            <w:noWrap/>
            <w:hideMark/>
          </w:tcPr>
          <w:p w14:paraId="7571935B"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Tidak disokong</w:t>
            </w:r>
          </w:p>
        </w:tc>
      </w:tr>
      <w:tr w:rsidR="00ED7A93" w:rsidRPr="0095484C" w14:paraId="0AA1A7E1" w14:textId="77777777" w:rsidTr="00ED7A93">
        <w:trPr>
          <w:trHeight w:val="420"/>
        </w:trPr>
        <w:tc>
          <w:tcPr>
            <w:tcW w:w="1908" w:type="dxa"/>
            <w:vMerge/>
            <w:vAlign w:val="center"/>
            <w:hideMark/>
          </w:tcPr>
          <w:p w14:paraId="245901B6" w14:textId="77777777" w:rsidR="00483915" w:rsidRPr="0095484C" w:rsidRDefault="00483915" w:rsidP="00ED7A93">
            <w:pPr>
              <w:spacing w:after="0" w:line="240" w:lineRule="auto"/>
              <w:ind w:right="0" w:firstLine="0"/>
              <w:jc w:val="left"/>
              <w:rPr>
                <w:color w:val="auto"/>
                <w:sz w:val="20"/>
                <w:szCs w:val="20"/>
                <w:lang w:val="ms-MY"/>
              </w:rPr>
            </w:pPr>
          </w:p>
        </w:tc>
        <w:tc>
          <w:tcPr>
            <w:tcW w:w="1170" w:type="dxa"/>
            <w:shd w:val="clear" w:color="auto" w:fill="auto"/>
            <w:hideMark/>
          </w:tcPr>
          <w:p w14:paraId="05A35D6A"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shd w:val="clear" w:color="auto" w:fill="auto"/>
            <w:noWrap/>
            <w:hideMark/>
          </w:tcPr>
          <w:p w14:paraId="67436B1F"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161</w:t>
            </w:r>
          </w:p>
        </w:tc>
        <w:tc>
          <w:tcPr>
            <w:tcW w:w="900" w:type="dxa"/>
            <w:shd w:val="clear" w:color="auto" w:fill="auto"/>
            <w:noWrap/>
            <w:hideMark/>
          </w:tcPr>
          <w:p w14:paraId="20716645"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70.808</w:t>
            </w:r>
          </w:p>
        </w:tc>
        <w:tc>
          <w:tcPr>
            <w:tcW w:w="1080" w:type="dxa"/>
            <w:shd w:val="clear" w:color="auto" w:fill="auto"/>
            <w:noWrap/>
            <w:hideMark/>
          </w:tcPr>
          <w:p w14:paraId="396D2F05"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28.568</w:t>
            </w:r>
          </w:p>
        </w:tc>
        <w:tc>
          <w:tcPr>
            <w:tcW w:w="900" w:type="dxa"/>
            <w:shd w:val="clear" w:color="auto" w:fill="auto"/>
            <w:hideMark/>
          </w:tcPr>
          <w:p w14:paraId="2CB1B75F" w14:textId="77777777" w:rsidR="00483915" w:rsidRPr="0095484C" w:rsidRDefault="00483915" w:rsidP="00ED7A93">
            <w:pPr>
              <w:spacing w:after="0" w:line="240" w:lineRule="auto"/>
              <w:ind w:right="0" w:firstLine="0"/>
              <w:jc w:val="center"/>
              <w:rPr>
                <w:color w:val="auto"/>
                <w:sz w:val="20"/>
                <w:szCs w:val="20"/>
                <w:lang w:val="ms-MY"/>
              </w:rPr>
            </w:pPr>
          </w:p>
        </w:tc>
        <w:tc>
          <w:tcPr>
            <w:tcW w:w="1170" w:type="dxa"/>
            <w:shd w:val="clear" w:color="auto" w:fill="auto"/>
            <w:hideMark/>
          </w:tcPr>
          <w:p w14:paraId="38D48836" w14:textId="77777777" w:rsidR="00483915" w:rsidRPr="0095484C" w:rsidRDefault="00483915" w:rsidP="00ED7A93">
            <w:pPr>
              <w:spacing w:after="0" w:line="240" w:lineRule="auto"/>
              <w:ind w:right="0" w:firstLine="0"/>
              <w:jc w:val="center"/>
              <w:rPr>
                <w:color w:val="auto"/>
                <w:sz w:val="20"/>
                <w:szCs w:val="20"/>
                <w:lang w:val="ms-MY"/>
              </w:rPr>
            </w:pPr>
          </w:p>
        </w:tc>
        <w:tc>
          <w:tcPr>
            <w:tcW w:w="1080" w:type="dxa"/>
            <w:shd w:val="clear" w:color="auto" w:fill="auto"/>
            <w:noWrap/>
            <w:hideMark/>
          </w:tcPr>
          <w:p w14:paraId="4C7A4B25" w14:textId="77777777" w:rsidR="00483915" w:rsidRPr="0095484C" w:rsidRDefault="00483915" w:rsidP="00ED7A93">
            <w:pPr>
              <w:spacing w:after="0" w:line="240" w:lineRule="auto"/>
              <w:ind w:right="0" w:firstLine="0"/>
              <w:jc w:val="center"/>
              <w:rPr>
                <w:color w:val="auto"/>
                <w:sz w:val="20"/>
                <w:szCs w:val="20"/>
                <w:lang w:val="ms-MY"/>
              </w:rPr>
            </w:pPr>
          </w:p>
        </w:tc>
      </w:tr>
      <w:tr w:rsidR="00ED7A93" w:rsidRPr="0095484C" w14:paraId="186A5F3E" w14:textId="77777777" w:rsidTr="00ED7A93">
        <w:trPr>
          <w:trHeight w:val="288"/>
        </w:trPr>
        <w:tc>
          <w:tcPr>
            <w:tcW w:w="1908" w:type="dxa"/>
            <w:vMerge w:val="restart"/>
            <w:shd w:val="clear" w:color="auto" w:fill="auto"/>
            <w:hideMark/>
          </w:tcPr>
          <w:p w14:paraId="76B2299E" w14:textId="77777777" w:rsidR="00483915" w:rsidRPr="0095484C" w:rsidRDefault="00483915" w:rsidP="00ED7A93">
            <w:pPr>
              <w:spacing w:after="0" w:line="240" w:lineRule="auto"/>
              <w:ind w:right="0" w:firstLine="0"/>
              <w:jc w:val="left"/>
              <w:rPr>
                <w:color w:val="auto"/>
                <w:sz w:val="20"/>
                <w:szCs w:val="20"/>
                <w:lang w:val="ms-MY"/>
              </w:rPr>
            </w:pPr>
            <w:r w:rsidRPr="0095484C">
              <w:rPr>
                <w:color w:val="auto"/>
                <w:sz w:val="20"/>
                <w:szCs w:val="20"/>
                <w:lang w:val="ms-MY"/>
              </w:rPr>
              <w:t>Pengetahuan sains alam sekitar</w:t>
            </w:r>
          </w:p>
        </w:tc>
        <w:tc>
          <w:tcPr>
            <w:tcW w:w="1170" w:type="dxa"/>
            <w:shd w:val="clear" w:color="auto" w:fill="auto"/>
            <w:hideMark/>
          </w:tcPr>
          <w:p w14:paraId="2BF38C29"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shd w:val="clear" w:color="auto" w:fill="auto"/>
            <w:noWrap/>
            <w:hideMark/>
          </w:tcPr>
          <w:p w14:paraId="3954BAD1"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167</w:t>
            </w:r>
          </w:p>
        </w:tc>
        <w:tc>
          <w:tcPr>
            <w:tcW w:w="900" w:type="dxa"/>
            <w:shd w:val="clear" w:color="auto" w:fill="auto"/>
            <w:noWrap/>
            <w:hideMark/>
          </w:tcPr>
          <w:p w14:paraId="028FA711"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59.482</w:t>
            </w:r>
          </w:p>
        </w:tc>
        <w:tc>
          <w:tcPr>
            <w:tcW w:w="1080" w:type="dxa"/>
            <w:shd w:val="clear" w:color="auto" w:fill="auto"/>
            <w:noWrap/>
            <w:hideMark/>
          </w:tcPr>
          <w:p w14:paraId="5C08E10F"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28.371</w:t>
            </w:r>
          </w:p>
        </w:tc>
        <w:tc>
          <w:tcPr>
            <w:tcW w:w="900" w:type="dxa"/>
            <w:shd w:val="clear" w:color="auto" w:fill="auto"/>
            <w:noWrap/>
            <w:hideMark/>
          </w:tcPr>
          <w:p w14:paraId="5BAEEAE5"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0.091</w:t>
            </w:r>
          </w:p>
        </w:tc>
        <w:tc>
          <w:tcPr>
            <w:tcW w:w="1170" w:type="dxa"/>
            <w:shd w:val="clear" w:color="auto" w:fill="auto"/>
            <w:noWrap/>
            <w:hideMark/>
          </w:tcPr>
          <w:p w14:paraId="607639FE"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0.927</w:t>
            </w:r>
          </w:p>
        </w:tc>
        <w:tc>
          <w:tcPr>
            <w:tcW w:w="1080" w:type="dxa"/>
            <w:shd w:val="clear" w:color="auto" w:fill="auto"/>
            <w:noWrap/>
            <w:hideMark/>
          </w:tcPr>
          <w:p w14:paraId="329BA735"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Tidak disokong</w:t>
            </w:r>
          </w:p>
        </w:tc>
      </w:tr>
      <w:tr w:rsidR="00ED7A93" w:rsidRPr="0095484C" w14:paraId="1461A166" w14:textId="77777777" w:rsidTr="00ED7A93">
        <w:trPr>
          <w:trHeight w:val="420"/>
        </w:trPr>
        <w:tc>
          <w:tcPr>
            <w:tcW w:w="1908" w:type="dxa"/>
            <w:vMerge/>
            <w:vAlign w:val="center"/>
            <w:hideMark/>
          </w:tcPr>
          <w:p w14:paraId="43D48FD6" w14:textId="77777777" w:rsidR="00483915" w:rsidRPr="0095484C" w:rsidRDefault="00483915" w:rsidP="00ED7A93">
            <w:pPr>
              <w:spacing w:after="0" w:line="240" w:lineRule="auto"/>
              <w:ind w:right="0" w:firstLine="0"/>
              <w:rPr>
                <w:color w:val="auto"/>
                <w:sz w:val="20"/>
                <w:szCs w:val="20"/>
                <w:lang w:val="ms-MY"/>
              </w:rPr>
            </w:pPr>
          </w:p>
        </w:tc>
        <w:tc>
          <w:tcPr>
            <w:tcW w:w="1170" w:type="dxa"/>
            <w:shd w:val="clear" w:color="auto" w:fill="auto"/>
            <w:hideMark/>
          </w:tcPr>
          <w:p w14:paraId="4C9ED511"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shd w:val="clear" w:color="auto" w:fill="auto"/>
            <w:noWrap/>
            <w:hideMark/>
          </w:tcPr>
          <w:p w14:paraId="0460BC3B"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161</w:t>
            </w:r>
          </w:p>
        </w:tc>
        <w:tc>
          <w:tcPr>
            <w:tcW w:w="900" w:type="dxa"/>
            <w:shd w:val="clear" w:color="auto" w:fill="auto"/>
            <w:noWrap/>
            <w:hideMark/>
          </w:tcPr>
          <w:p w14:paraId="0E21C8C0"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59.214</w:t>
            </w:r>
          </w:p>
        </w:tc>
        <w:tc>
          <w:tcPr>
            <w:tcW w:w="1080" w:type="dxa"/>
            <w:shd w:val="clear" w:color="auto" w:fill="auto"/>
            <w:noWrap/>
            <w:hideMark/>
          </w:tcPr>
          <w:p w14:paraId="411F32C2" w14:textId="77777777" w:rsidR="00483915" w:rsidRPr="0095484C" w:rsidRDefault="00483915" w:rsidP="00ED7A93">
            <w:pPr>
              <w:spacing w:after="0" w:line="240" w:lineRule="auto"/>
              <w:ind w:right="0" w:firstLine="0"/>
              <w:jc w:val="center"/>
              <w:rPr>
                <w:color w:val="auto"/>
                <w:sz w:val="20"/>
                <w:szCs w:val="20"/>
                <w:lang w:val="ms-MY"/>
              </w:rPr>
            </w:pPr>
            <w:r w:rsidRPr="0095484C">
              <w:rPr>
                <w:color w:val="auto"/>
                <w:sz w:val="20"/>
                <w:szCs w:val="20"/>
                <w:lang w:val="ms-MY"/>
              </w:rPr>
              <w:t>24.433</w:t>
            </w:r>
          </w:p>
        </w:tc>
        <w:tc>
          <w:tcPr>
            <w:tcW w:w="900" w:type="dxa"/>
            <w:shd w:val="clear" w:color="auto" w:fill="auto"/>
            <w:noWrap/>
            <w:hideMark/>
          </w:tcPr>
          <w:p w14:paraId="64EB217A" w14:textId="4C83396E" w:rsidR="00483915" w:rsidRPr="0095484C" w:rsidRDefault="00483915" w:rsidP="00ED7A93">
            <w:pPr>
              <w:spacing w:after="0" w:line="240" w:lineRule="auto"/>
              <w:ind w:right="0" w:firstLine="0"/>
              <w:jc w:val="center"/>
              <w:rPr>
                <w:color w:val="auto"/>
                <w:sz w:val="20"/>
                <w:szCs w:val="20"/>
                <w:lang w:val="ms-MY"/>
              </w:rPr>
            </w:pPr>
          </w:p>
        </w:tc>
        <w:tc>
          <w:tcPr>
            <w:tcW w:w="1170" w:type="dxa"/>
            <w:shd w:val="clear" w:color="auto" w:fill="auto"/>
            <w:noWrap/>
            <w:hideMark/>
          </w:tcPr>
          <w:p w14:paraId="2B703FD4" w14:textId="613F0088" w:rsidR="00483915" w:rsidRPr="0095484C" w:rsidRDefault="00483915" w:rsidP="00ED7A93">
            <w:pPr>
              <w:spacing w:after="0" w:line="240" w:lineRule="auto"/>
              <w:ind w:right="0" w:firstLine="0"/>
              <w:jc w:val="center"/>
              <w:rPr>
                <w:color w:val="auto"/>
                <w:sz w:val="20"/>
                <w:szCs w:val="20"/>
                <w:lang w:val="ms-MY"/>
              </w:rPr>
            </w:pPr>
          </w:p>
        </w:tc>
        <w:tc>
          <w:tcPr>
            <w:tcW w:w="1080" w:type="dxa"/>
            <w:shd w:val="clear" w:color="auto" w:fill="auto"/>
            <w:noWrap/>
            <w:hideMark/>
          </w:tcPr>
          <w:p w14:paraId="0C4D812F" w14:textId="49045DDD" w:rsidR="00483915" w:rsidRPr="0095484C" w:rsidRDefault="00483915" w:rsidP="00ED7A93">
            <w:pPr>
              <w:spacing w:after="0" w:line="240" w:lineRule="auto"/>
              <w:ind w:right="0" w:firstLine="0"/>
              <w:jc w:val="center"/>
              <w:rPr>
                <w:color w:val="auto"/>
                <w:sz w:val="20"/>
                <w:szCs w:val="20"/>
                <w:lang w:val="ms-MY"/>
              </w:rPr>
            </w:pPr>
          </w:p>
        </w:tc>
      </w:tr>
    </w:tbl>
    <w:p w14:paraId="49330191" w14:textId="5CE28A94" w:rsidR="000B4359" w:rsidRPr="0095484C" w:rsidRDefault="000B4359" w:rsidP="00A155B7">
      <w:pPr>
        <w:spacing w:after="0" w:line="240" w:lineRule="auto"/>
        <w:ind w:firstLine="450"/>
        <w:rPr>
          <w:color w:val="auto"/>
          <w:lang w:val="ms-MY"/>
        </w:rPr>
      </w:pPr>
    </w:p>
    <w:p w14:paraId="4C15C737" w14:textId="790895EF" w:rsidR="000026D0" w:rsidRPr="0095484C" w:rsidRDefault="00261B39" w:rsidP="00A155B7">
      <w:pPr>
        <w:spacing w:after="0" w:line="240" w:lineRule="auto"/>
        <w:ind w:firstLine="450"/>
        <w:rPr>
          <w:color w:val="auto"/>
          <w:lang w:val="ms-MY"/>
        </w:rPr>
      </w:pPr>
      <w:r w:rsidRPr="0095484C">
        <w:rPr>
          <w:color w:val="auto"/>
          <w:lang w:val="ms-MY"/>
        </w:rPr>
        <w:t>Manakala bagi profil komponen PSAS</w:t>
      </w:r>
      <w:r w:rsidR="0050332F" w:rsidRPr="0095484C">
        <w:rPr>
          <w:color w:val="auto"/>
          <w:lang w:val="ms-MY"/>
        </w:rPr>
        <w:t xml:space="preserve"> (J</w:t>
      </w:r>
      <w:r w:rsidR="00185B3D" w:rsidRPr="0095484C">
        <w:rPr>
          <w:color w:val="auto"/>
          <w:lang w:val="ms-MY"/>
        </w:rPr>
        <w:t xml:space="preserve">adual </w:t>
      </w:r>
      <w:r w:rsidR="00A65F7F" w:rsidRPr="0095484C">
        <w:rPr>
          <w:color w:val="auto"/>
          <w:lang w:val="ms-MY"/>
        </w:rPr>
        <w:t>11</w:t>
      </w:r>
      <w:r w:rsidR="00185B3D" w:rsidRPr="0095484C">
        <w:rPr>
          <w:color w:val="auto"/>
          <w:lang w:val="ms-MY"/>
        </w:rPr>
        <w:t>)</w:t>
      </w:r>
      <w:r w:rsidRPr="0095484C">
        <w:rPr>
          <w:color w:val="auto"/>
          <w:lang w:val="ms-MY"/>
        </w:rPr>
        <w:t>, didapati nilai -t bagi perbandingan PSAS bagi pelajar lelaki dan perempuan ialah t=0.091 dan tahap signifikan p=0.927. Tahap signifikan ini lebih besar daripada 0.05 (P&gt;0.05). Justeru itu, tidak terdapat perbezaan yang signifikan komponen PSAS bagi pelajar lelaki dan perempuan. Sk</w:t>
      </w:r>
      <w:r w:rsidR="0050332F" w:rsidRPr="0095484C">
        <w:rPr>
          <w:color w:val="auto"/>
          <w:lang w:val="ms-MY"/>
        </w:rPr>
        <w:t xml:space="preserve">or domain tingkah laku pelajar </w:t>
      </w:r>
      <w:r w:rsidRPr="0095484C">
        <w:rPr>
          <w:color w:val="auto"/>
          <w:lang w:val="ms-MY"/>
        </w:rPr>
        <w:t>lelaki (</w:t>
      </w:r>
      <w:r w:rsidR="0050332F" w:rsidRPr="0095484C">
        <w:rPr>
          <w:color w:val="auto"/>
          <w:lang w:val="ms-MY"/>
        </w:rPr>
        <w:t xml:space="preserve">min=59.482) adalah sama dengan </w:t>
      </w:r>
      <w:r w:rsidRPr="0095484C">
        <w:rPr>
          <w:color w:val="auto"/>
          <w:lang w:val="ms-MY"/>
        </w:rPr>
        <w:t>pelajar perempuan (min=59.214)</w:t>
      </w:r>
      <w:r w:rsidR="006D657F" w:rsidRPr="0095484C">
        <w:rPr>
          <w:color w:val="auto"/>
          <w:lang w:val="ms-MY"/>
        </w:rPr>
        <w:t>.</w:t>
      </w:r>
      <w:r w:rsidR="0050332F" w:rsidRPr="0095484C">
        <w:rPr>
          <w:color w:val="auto"/>
          <w:lang w:val="ms-MY"/>
        </w:rPr>
        <w:t xml:space="preserve"> </w:t>
      </w:r>
      <w:r w:rsidR="000026D0" w:rsidRPr="0095484C">
        <w:rPr>
          <w:color w:val="auto"/>
          <w:lang w:val="ms-MY"/>
        </w:rPr>
        <w:t>Keputusan ujian Mann-Whitney U komponen kemahiran mengatasi masalah alam sekitar adalah sama den</w:t>
      </w:r>
      <w:r w:rsidR="0050332F" w:rsidRPr="0095484C">
        <w:rPr>
          <w:color w:val="auto"/>
          <w:lang w:val="ms-MY"/>
        </w:rPr>
        <w:t>gan dapatan sebelum ini (rujuk J</w:t>
      </w:r>
      <w:r w:rsidR="000026D0" w:rsidRPr="0095484C">
        <w:rPr>
          <w:color w:val="auto"/>
          <w:lang w:val="ms-MY"/>
        </w:rPr>
        <w:t xml:space="preserve">adual </w:t>
      </w:r>
      <w:r w:rsidR="0050332F" w:rsidRPr="0095484C">
        <w:rPr>
          <w:color w:val="auto"/>
          <w:lang w:val="ms-MY"/>
        </w:rPr>
        <w:t>10</w:t>
      </w:r>
      <w:r w:rsidR="000026D0" w:rsidRPr="0095484C">
        <w:rPr>
          <w:color w:val="auto"/>
          <w:lang w:val="ms-MY"/>
        </w:rPr>
        <w:t>). Ini disebabkan komponen tersebut terdiri daripada satu indikator sahaja.</w:t>
      </w:r>
    </w:p>
    <w:p w14:paraId="4F08C946" w14:textId="642B7558" w:rsidR="006E7F1A" w:rsidRDefault="0050332F" w:rsidP="00A155B7">
      <w:pPr>
        <w:spacing w:after="0" w:line="240" w:lineRule="auto"/>
        <w:rPr>
          <w:color w:val="auto"/>
          <w:lang w:val="ms-MY"/>
        </w:rPr>
      </w:pPr>
      <w:r w:rsidRPr="0095484C">
        <w:rPr>
          <w:color w:val="auto"/>
          <w:lang w:val="ms-MY"/>
        </w:rPr>
        <w:t>Seterusnya, J</w:t>
      </w:r>
      <w:r w:rsidR="007848A3" w:rsidRPr="0095484C">
        <w:rPr>
          <w:color w:val="auto"/>
          <w:lang w:val="ms-MY"/>
        </w:rPr>
        <w:t xml:space="preserve">adual </w:t>
      </w:r>
      <w:r w:rsidR="00A65F7F" w:rsidRPr="0095484C">
        <w:rPr>
          <w:color w:val="auto"/>
          <w:lang w:val="ms-MY"/>
        </w:rPr>
        <w:t>12</w:t>
      </w:r>
      <w:r w:rsidR="007848A3" w:rsidRPr="0095484C">
        <w:rPr>
          <w:color w:val="auto"/>
          <w:lang w:val="ms-MY"/>
        </w:rPr>
        <w:t xml:space="preserve"> menunjukkan profil </w:t>
      </w:r>
      <w:r w:rsidR="00054213" w:rsidRPr="0095484C">
        <w:rPr>
          <w:color w:val="auto"/>
          <w:lang w:val="ms-MY"/>
        </w:rPr>
        <w:t xml:space="preserve">domain afektif </w:t>
      </w:r>
      <w:r w:rsidR="007848A3" w:rsidRPr="0095484C">
        <w:rPr>
          <w:color w:val="auto"/>
          <w:lang w:val="ms-MY"/>
        </w:rPr>
        <w:t xml:space="preserve">yang </w:t>
      </w:r>
      <w:r w:rsidR="00054213" w:rsidRPr="0095484C">
        <w:rPr>
          <w:color w:val="auto"/>
          <w:lang w:val="ms-MY"/>
        </w:rPr>
        <w:t xml:space="preserve">terdiri daripada komponen Sensitif (SE), Sikap (SI), Kawalan Lokus (KL), Tanggungjawab Individu (TI) dan Kesanggupan Terlibat (KT). </w:t>
      </w:r>
      <w:r w:rsidR="00E94881" w:rsidRPr="0095484C">
        <w:rPr>
          <w:color w:val="auto"/>
          <w:lang w:val="ms-MY"/>
        </w:rPr>
        <w:t>Bagi komponen SE, didapati nilai -t bagi perbandingan SE bagi pelajar lelaki dan perempuan ialah t=0.388 dan tahap signifikan p=0.</w:t>
      </w:r>
      <w:r w:rsidR="000467B7" w:rsidRPr="0095484C">
        <w:rPr>
          <w:color w:val="auto"/>
          <w:lang w:val="ms-MY"/>
        </w:rPr>
        <w:t>698</w:t>
      </w:r>
      <w:r w:rsidR="00E94881" w:rsidRPr="0095484C">
        <w:rPr>
          <w:color w:val="auto"/>
          <w:lang w:val="ms-MY"/>
        </w:rPr>
        <w:t xml:space="preserve">. Tahap signifikan ini lebih besar daripada 0.05 (P&gt;0.05). Justeru itu, tidak terdapat perbezaan yang signifikan komponen </w:t>
      </w:r>
      <w:r w:rsidR="00B95E9F" w:rsidRPr="0095484C">
        <w:rPr>
          <w:color w:val="auto"/>
          <w:lang w:val="ms-MY"/>
        </w:rPr>
        <w:t>SE</w:t>
      </w:r>
      <w:r w:rsidR="00E94881" w:rsidRPr="0095484C">
        <w:rPr>
          <w:color w:val="auto"/>
          <w:lang w:val="ms-MY"/>
        </w:rPr>
        <w:t xml:space="preserve"> bagi pelajar lelaki dan perempuan. Sk</w:t>
      </w:r>
      <w:r w:rsidRPr="0095484C">
        <w:rPr>
          <w:color w:val="auto"/>
          <w:lang w:val="ms-MY"/>
        </w:rPr>
        <w:t xml:space="preserve">or domain tingkah laku pelajar </w:t>
      </w:r>
      <w:r w:rsidR="00E94881" w:rsidRPr="0095484C">
        <w:rPr>
          <w:color w:val="auto"/>
          <w:lang w:val="ms-MY"/>
        </w:rPr>
        <w:t>lelaki (min=</w:t>
      </w:r>
      <w:r w:rsidR="00B95E9F" w:rsidRPr="0095484C">
        <w:rPr>
          <w:color w:val="auto"/>
          <w:lang w:val="ms-MY"/>
        </w:rPr>
        <w:t>77.346</w:t>
      </w:r>
      <w:r w:rsidRPr="0095484C">
        <w:rPr>
          <w:color w:val="auto"/>
          <w:lang w:val="ms-MY"/>
        </w:rPr>
        <w:t xml:space="preserve">) adalah sama dengan </w:t>
      </w:r>
      <w:r w:rsidR="00E94881" w:rsidRPr="0095484C">
        <w:rPr>
          <w:color w:val="auto"/>
          <w:lang w:val="ms-MY"/>
        </w:rPr>
        <w:t>pelajar perempuan (min=</w:t>
      </w:r>
      <w:r w:rsidR="00B95E9F" w:rsidRPr="0095484C">
        <w:rPr>
          <w:color w:val="auto"/>
          <w:lang w:val="ms-MY"/>
        </w:rPr>
        <w:t>78.054</w:t>
      </w:r>
      <w:r w:rsidR="00E94881" w:rsidRPr="0095484C">
        <w:rPr>
          <w:color w:val="auto"/>
          <w:lang w:val="ms-MY"/>
        </w:rPr>
        <w:t>).</w:t>
      </w:r>
    </w:p>
    <w:p w14:paraId="31578F4E" w14:textId="77777777" w:rsidR="00C94EB9" w:rsidRPr="0095484C" w:rsidRDefault="00C94EB9" w:rsidP="00C94EB9">
      <w:pPr>
        <w:spacing w:after="0" w:line="240" w:lineRule="auto"/>
        <w:rPr>
          <w:color w:val="auto"/>
          <w:lang w:val="ms-MY"/>
        </w:rPr>
      </w:pPr>
      <w:r w:rsidRPr="0095484C">
        <w:rPr>
          <w:color w:val="auto"/>
          <w:lang w:val="ms-MY"/>
        </w:rPr>
        <w:t>Sementara itu, bagi nilai komponen SI, didapati nilai -t bagi perbandingan SI bagi pelajar lelaki dan perempuan ialah t=.330 dan tahap signifikan p=0.741. Tahap signifikan ini lebih besar daripada 0.05 (P&gt;0.05). Justeru itu, tidak terdapat perbezaan yang signifikan komponen SE bagi pelajar lelaki dan perempuan. Skor domain tingkah laku pelajar lelaki (min=75.449) adalah sama dengan  pelajar perempuan (min=74.767).</w:t>
      </w:r>
    </w:p>
    <w:p w14:paraId="07217D54" w14:textId="77777777" w:rsidR="00C94EB9" w:rsidRPr="0095484C" w:rsidRDefault="00C94EB9" w:rsidP="00C94EB9">
      <w:pPr>
        <w:spacing w:after="0" w:line="240" w:lineRule="auto"/>
        <w:rPr>
          <w:color w:val="auto"/>
          <w:szCs w:val="24"/>
          <w:lang w:val="ms-MY"/>
        </w:rPr>
      </w:pPr>
      <w:r w:rsidRPr="0095484C">
        <w:rPr>
          <w:color w:val="auto"/>
          <w:szCs w:val="24"/>
          <w:lang w:val="ms-MY"/>
        </w:rPr>
        <w:t>Profil komponen domain seterusnya ialah KL. Hasil analisis menunjukkan nilai -t bagi perbandingan KL bagi pelajar lelaki dan perempuan ialah t=-.960 dan tahap signifikan p=.338. Tahap signifikan ini lebih besar daripada 0.05 (P&gt;0.05). Justeru itu, tidak terdapat perbezaan yang signifikan komponen SE bagi pelajar lelaki dan perempuan. Skor domain tingkah laku pelajar lelaki (min=</w:t>
      </w:r>
      <w:r w:rsidRPr="0095484C">
        <w:rPr>
          <w:color w:val="auto"/>
          <w:lang w:val="ms-MY"/>
        </w:rPr>
        <w:t>72.193</w:t>
      </w:r>
      <w:r w:rsidRPr="0095484C">
        <w:rPr>
          <w:color w:val="auto"/>
          <w:szCs w:val="24"/>
          <w:lang w:val="ms-MY"/>
        </w:rPr>
        <w:t>) adalah sama dengan  pelajar perempuan (min=</w:t>
      </w:r>
      <w:r w:rsidRPr="0095484C">
        <w:rPr>
          <w:color w:val="auto"/>
          <w:lang w:val="ms-MY"/>
        </w:rPr>
        <w:t>73.874</w:t>
      </w:r>
      <w:r w:rsidRPr="0095484C">
        <w:rPr>
          <w:color w:val="auto"/>
          <w:szCs w:val="24"/>
          <w:lang w:val="ms-MY"/>
        </w:rPr>
        <w:t>).</w:t>
      </w:r>
    </w:p>
    <w:p w14:paraId="1538F8B5" w14:textId="77777777" w:rsidR="00C94EB9" w:rsidRPr="0095484C" w:rsidRDefault="00C94EB9" w:rsidP="00C94EB9">
      <w:pPr>
        <w:spacing w:after="0" w:line="240" w:lineRule="auto"/>
        <w:rPr>
          <w:color w:val="auto"/>
          <w:szCs w:val="24"/>
          <w:lang w:val="ms-MY"/>
        </w:rPr>
      </w:pPr>
      <w:r w:rsidRPr="0095484C">
        <w:rPr>
          <w:color w:val="auto"/>
          <w:szCs w:val="24"/>
          <w:lang w:val="ms-MY"/>
        </w:rPr>
        <w:t>Komponen keempat dalam domain afektif ialah TI. Didapati nilai -t bagi perbandingan TI bagi pelajar lelaki dan perempuan ialah t=-1.430 dan tahap signifikan p=.154. Tahap signifikan ini lebih besar daripada 0.05 (P&gt;0.05). Justeru itu, tidak terdapat perbezaan yang signifikan komponen TI bagi pelajar lelaki dan perempuan. Skor domain tingkah laku pelajar lelaki (min=70.621) adalah sama dengan pelajar perempuan (min=16.148).</w:t>
      </w:r>
    </w:p>
    <w:p w14:paraId="45A9FB6A" w14:textId="77777777" w:rsidR="00C94EB9" w:rsidRPr="0095484C" w:rsidRDefault="00C94EB9" w:rsidP="00C94EB9">
      <w:pPr>
        <w:spacing w:after="0" w:line="240" w:lineRule="auto"/>
        <w:rPr>
          <w:color w:val="auto"/>
          <w:szCs w:val="24"/>
          <w:lang w:val="ms-MY"/>
        </w:rPr>
      </w:pPr>
      <w:r w:rsidRPr="0095484C">
        <w:rPr>
          <w:color w:val="auto"/>
          <w:szCs w:val="24"/>
          <w:lang w:val="ms-MY"/>
        </w:rPr>
        <w:t>Profil komponen terakhir melibatkan KT, didapati nilai -t bagi perbandingan KT bagi pelajar lelaki dan perempuan ialah t=</w:t>
      </w:r>
      <w:r w:rsidRPr="0095484C">
        <w:rPr>
          <w:color w:val="auto"/>
          <w:lang w:val="ms-MY"/>
        </w:rPr>
        <w:t xml:space="preserve">-4.178 </w:t>
      </w:r>
      <w:r w:rsidRPr="0095484C">
        <w:rPr>
          <w:color w:val="auto"/>
          <w:szCs w:val="24"/>
          <w:lang w:val="ms-MY"/>
        </w:rPr>
        <w:t xml:space="preserve">dan tahap signifikan p=.000. Tahap signifikan </w:t>
      </w:r>
      <w:r w:rsidRPr="0095484C">
        <w:rPr>
          <w:color w:val="auto"/>
          <w:szCs w:val="24"/>
          <w:lang w:val="ms-MY"/>
        </w:rPr>
        <w:lastRenderedPageBreak/>
        <w:t>ini lebih kecil daripada 0.05 (P&gt;0.05). Justeru itu, terdapat perbezaan yang signifikan komponen KT bagi pelajar lelaki dan perempuan. Skor domain tingkah laku pelajar lelaki (min=66.467) adalah sama dengan pelajar perempuan (min=</w:t>
      </w:r>
      <w:r w:rsidRPr="0095484C">
        <w:rPr>
          <w:color w:val="auto"/>
          <w:lang w:val="ms-MY"/>
        </w:rPr>
        <w:t>76.165</w:t>
      </w:r>
      <w:r w:rsidRPr="0095484C">
        <w:rPr>
          <w:color w:val="auto"/>
          <w:szCs w:val="24"/>
          <w:lang w:val="ms-MY"/>
        </w:rPr>
        <w:t>).</w:t>
      </w:r>
    </w:p>
    <w:p w14:paraId="6C61A23E" w14:textId="77777777" w:rsidR="006E7F1A" w:rsidRPr="0095484C" w:rsidRDefault="006E7F1A" w:rsidP="00A155B7">
      <w:pPr>
        <w:spacing w:after="0" w:line="240" w:lineRule="auto"/>
        <w:rPr>
          <w:color w:val="auto"/>
          <w:lang w:val="ms-MY"/>
        </w:rPr>
      </w:pPr>
    </w:p>
    <w:p w14:paraId="23B20D17" w14:textId="0E0E98A9" w:rsidR="006E7F1A" w:rsidRPr="0095484C" w:rsidRDefault="006E7F1A" w:rsidP="00316188">
      <w:pPr>
        <w:spacing w:after="0" w:line="240" w:lineRule="auto"/>
        <w:ind w:left="10" w:right="104" w:hanging="10"/>
        <w:jc w:val="center"/>
        <w:rPr>
          <w:color w:val="auto"/>
          <w:sz w:val="20"/>
          <w:szCs w:val="20"/>
          <w:lang w:val="ms-MY"/>
        </w:rPr>
      </w:pPr>
      <w:r w:rsidRPr="0095484C">
        <w:rPr>
          <w:b/>
          <w:color w:val="auto"/>
          <w:sz w:val="20"/>
          <w:szCs w:val="20"/>
          <w:lang w:val="ms-MY"/>
        </w:rPr>
        <w:t xml:space="preserve">Jadual </w:t>
      </w:r>
      <w:r w:rsidR="00A65F7F" w:rsidRPr="0095484C">
        <w:rPr>
          <w:b/>
          <w:color w:val="auto"/>
          <w:sz w:val="20"/>
          <w:szCs w:val="20"/>
          <w:lang w:val="ms-MY"/>
        </w:rPr>
        <w:t>12</w:t>
      </w:r>
      <w:r w:rsidRPr="0095484C">
        <w:rPr>
          <w:b/>
          <w:color w:val="auto"/>
          <w:sz w:val="20"/>
          <w:szCs w:val="20"/>
          <w:lang w:val="ms-MY"/>
        </w:rPr>
        <w:t xml:space="preserve">. </w:t>
      </w:r>
      <w:r w:rsidRPr="0095484C">
        <w:rPr>
          <w:color w:val="auto"/>
          <w:sz w:val="20"/>
          <w:szCs w:val="20"/>
          <w:lang w:val="ms-MY"/>
        </w:rPr>
        <w:t>Profil komponen domain afektif alam sekitar mengikut gender</w:t>
      </w:r>
    </w:p>
    <w:p w14:paraId="30A0A2F9" w14:textId="77777777" w:rsidR="00483915" w:rsidRPr="0095484C" w:rsidRDefault="00483915" w:rsidP="00A155B7">
      <w:pPr>
        <w:spacing w:after="0" w:line="240" w:lineRule="auto"/>
        <w:ind w:left="10" w:right="104" w:hanging="10"/>
        <w:rPr>
          <w:color w:val="auto"/>
          <w:szCs w:val="24"/>
          <w:lang w:val="ms-MY"/>
        </w:rPr>
      </w:pPr>
    </w:p>
    <w:tbl>
      <w:tblPr>
        <w:tblW w:w="9018" w:type="dxa"/>
        <w:jc w:val="center"/>
        <w:tblBorders>
          <w:top w:val="single" w:sz="4" w:space="0" w:color="auto"/>
          <w:bottom w:val="single" w:sz="4" w:space="0" w:color="auto"/>
        </w:tblBorders>
        <w:tblLook w:val="04A0" w:firstRow="1" w:lastRow="0" w:firstColumn="1" w:lastColumn="0" w:noHBand="0" w:noVBand="1"/>
      </w:tblPr>
      <w:tblGrid>
        <w:gridCol w:w="1728"/>
        <w:gridCol w:w="1260"/>
        <w:gridCol w:w="810"/>
        <w:gridCol w:w="900"/>
        <w:gridCol w:w="1080"/>
        <w:gridCol w:w="900"/>
        <w:gridCol w:w="1170"/>
        <w:gridCol w:w="1170"/>
      </w:tblGrid>
      <w:tr w:rsidR="00261EF0" w:rsidRPr="00316188" w14:paraId="63E6E226" w14:textId="77777777" w:rsidTr="00317047">
        <w:trPr>
          <w:trHeight w:val="684"/>
          <w:jc w:val="center"/>
        </w:trPr>
        <w:tc>
          <w:tcPr>
            <w:tcW w:w="1728" w:type="dxa"/>
            <w:tcBorders>
              <w:top w:val="single" w:sz="4" w:space="0" w:color="auto"/>
              <w:bottom w:val="single" w:sz="4" w:space="0" w:color="auto"/>
            </w:tcBorders>
            <w:shd w:val="clear" w:color="000000" w:fill="9ABCE6"/>
            <w:vAlign w:val="center"/>
            <w:hideMark/>
          </w:tcPr>
          <w:p w14:paraId="2C529F9F" w14:textId="77777777" w:rsidR="00483915" w:rsidRPr="00316188" w:rsidRDefault="00483915" w:rsidP="00316188">
            <w:pPr>
              <w:spacing w:after="0" w:line="240" w:lineRule="auto"/>
              <w:ind w:right="0" w:firstLine="0"/>
              <w:jc w:val="left"/>
              <w:rPr>
                <w:b/>
                <w:color w:val="auto"/>
                <w:sz w:val="20"/>
                <w:szCs w:val="20"/>
                <w:lang w:val="ms-MY"/>
              </w:rPr>
            </w:pPr>
            <w:r w:rsidRPr="00316188">
              <w:rPr>
                <w:b/>
                <w:color w:val="auto"/>
                <w:sz w:val="20"/>
                <w:szCs w:val="20"/>
                <w:lang w:val="ms-MY"/>
              </w:rPr>
              <w:t>Pemboleh ubah Bersandar</w:t>
            </w:r>
          </w:p>
        </w:tc>
        <w:tc>
          <w:tcPr>
            <w:tcW w:w="1260" w:type="dxa"/>
            <w:tcBorders>
              <w:top w:val="single" w:sz="4" w:space="0" w:color="auto"/>
              <w:bottom w:val="single" w:sz="4" w:space="0" w:color="auto"/>
            </w:tcBorders>
            <w:shd w:val="clear" w:color="000000" w:fill="9ABCE6"/>
            <w:vAlign w:val="center"/>
            <w:hideMark/>
          </w:tcPr>
          <w:p w14:paraId="78C25506" w14:textId="77777777" w:rsidR="00483915" w:rsidRPr="00316188" w:rsidRDefault="00483915" w:rsidP="00316188">
            <w:pPr>
              <w:spacing w:after="0" w:line="240" w:lineRule="auto"/>
              <w:ind w:right="0" w:firstLine="0"/>
              <w:jc w:val="center"/>
              <w:rPr>
                <w:b/>
                <w:color w:val="auto"/>
                <w:sz w:val="20"/>
                <w:szCs w:val="20"/>
                <w:lang w:val="ms-MY"/>
              </w:rPr>
            </w:pPr>
            <w:r w:rsidRPr="00316188">
              <w:rPr>
                <w:b/>
                <w:color w:val="auto"/>
                <w:sz w:val="20"/>
                <w:szCs w:val="20"/>
                <w:lang w:val="ms-MY"/>
              </w:rPr>
              <w:t>Gender</w:t>
            </w:r>
          </w:p>
        </w:tc>
        <w:tc>
          <w:tcPr>
            <w:tcW w:w="810" w:type="dxa"/>
            <w:tcBorders>
              <w:top w:val="single" w:sz="4" w:space="0" w:color="auto"/>
              <w:bottom w:val="single" w:sz="4" w:space="0" w:color="auto"/>
            </w:tcBorders>
            <w:shd w:val="clear" w:color="000000" w:fill="9ABCE6"/>
            <w:vAlign w:val="center"/>
            <w:hideMark/>
          </w:tcPr>
          <w:p w14:paraId="5244C535" w14:textId="77777777" w:rsidR="00483915" w:rsidRPr="00316188" w:rsidRDefault="00483915" w:rsidP="00316188">
            <w:pPr>
              <w:spacing w:after="0" w:line="240" w:lineRule="auto"/>
              <w:ind w:right="0" w:firstLine="0"/>
              <w:jc w:val="center"/>
              <w:rPr>
                <w:b/>
                <w:color w:val="auto"/>
                <w:sz w:val="20"/>
                <w:szCs w:val="20"/>
                <w:lang w:val="ms-MY"/>
              </w:rPr>
            </w:pPr>
            <w:r w:rsidRPr="00316188">
              <w:rPr>
                <w:b/>
                <w:color w:val="auto"/>
                <w:sz w:val="20"/>
                <w:szCs w:val="20"/>
                <w:lang w:val="ms-MY"/>
              </w:rPr>
              <w:t>Bil.</w:t>
            </w:r>
          </w:p>
        </w:tc>
        <w:tc>
          <w:tcPr>
            <w:tcW w:w="900" w:type="dxa"/>
            <w:tcBorders>
              <w:top w:val="single" w:sz="4" w:space="0" w:color="auto"/>
              <w:bottom w:val="single" w:sz="4" w:space="0" w:color="auto"/>
            </w:tcBorders>
            <w:shd w:val="clear" w:color="000000" w:fill="9ABCE6"/>
            <w:vAlign w:val="center"/>
            <w:hideMark/>
          </w:tcPr>
          <w:p w14:paraId="334E702D" w14:textId="77777777" w:rsidR="00483915" w:rsidRPr="00316188" w:rsidRDefault="00483915" w:rsidP="00316188">
            <w:pPr>
              <w:spacing w:after="0" w:line="240" w:lineRule="auto"/>
              <w:ind w:right="0" w:firstLine="0"/>
              <w:jc w:val="center"/>
              <w:rPr>
                <w:b/>
                <w:color w:val="auto"/>
                <w:sz w:val="20"/>
                <w:szCs w:val="20"/>
                <w:lang w:val="ms-MY"/>
              </w:rPr>
            </w:pPr>
            <w:r w:rsidRPr="00316188">
              <w:rPr>
                <w:b/>
                <w:color w:val="auto"/>
                <w:sz w:val="20"/>
                <w:szCs w:val="20"/>
                <w:lang w:val="ms-MY"/>
              </w:rPr>
              <w:t>Min</w:t>
            </w:r>
          </w:p>
        </w:tc>
        <w:tc>
          <w:tcPr>
            <w:tcW w:w="1080" w:type="dxa"/>
            <w:tcBorders>
              <w:top w:val="single" w:sz="4" w:space="0" w:color="auto"/>
              <w:bottom w:val="single" w:sz="4" w:space="0" w:color="auto"/>
            </w:tcBorders>
            <w:shd w:val="clear" w:color="000000" w:fill="9ABCE6"/>
            <w:vAlign w:val="center"/>
            <w:hideMark/>
          </w:tcPr>
          <w:p w14:paraId="633233BB" w14:textId="77777777" w:rsidR="00483915" w:rsidRPr="00316188" w:rsidRDefault="00483915" w:rsidP="00316188">
            <w:pPr>
              <w:spacing w:after="0" w:line="240" w:lineRule="auto"/>
              <w:ind w:right="0" w:firstLine="0"/>
              <w:jc w:val="center"/>
              <w:rPr>
                <w:b/>
                <w:color w:val="auto"/>
                <w:sz w:val="20"/>
                <w:szCs w:val="20"/>
                <w:lang w:val="ms-MY"/>
              </w:rPr>
            </w:pPr>
            <w:r w:rsidRPr="00316188">
              <w:rPr>
                <w:b/>
                <w:color w:val="auto"/>
                <w:sz w:val="20"/>
                <w:szCs w:val="20"/>
                <w:lang w:val="ms-MY"/>
              </w:rPr>
              <w:t>Sisihan Piawai</w:t>
            </w:r>
          </w:p>
        </w:tc>
        <w:tc>
          <w:tcPr>
            <w:tcW w:w="900" w:type="dxa"/>
            <w:tcBorders>
              <w:top w:val="single" w:sz="4" w:space="0" w:color="auto"/>
              <w:bottom w:val="single" w:sz="4" w:space="0" w:color="auto"/>
            </w:tcBorders>
            <w:shd w:val="clear" w:color="000000" w:fill="9ABCE6"/>
            <w:vAlign w:val="center"/>
            <w:hideMark/>
          </w:tcPr>
          <w:p w14:paraId="17F76E6B" w14:textId="77777777" w:rsidR="00483915" w:rsidRPr="00316188" w:rsidRDefault="00483915" w:rsidP="00316188">
            <w:pPr>
              <w:spacing w:after="0" w:line="240" w:lineRule="auto"/>
              <w:ind w:right="0" w:firstLine="0"/>
              <w:jc w:val="center"/>
              <w:rPr>
                <w:b/>
                <w:color w:val="auto"/>
                <w:sz w:val="20"/>
                <w:szCs w:val="20"/>
                <w:lang w:val="ms-MY"/>
              </w:rPr>
            </w:pPr>
            <w:r w:rsidRPr="00316188">
              <w:rPr>
                <w:b/>
                <w:color w:val="auto"/>
                <w:sz w:val="20"/>
                <w:szCs w:val="20"/>
                <w:lang w:val="ms-MY"/>
              </w:rPr>
              <w:t>Nilai-t</w:t>
            </w:r>
          </w:p>
        </w:tc>
        <w:tc>
          <w:tcPr>
            <w:tcW w:w="1170" w:type="dxa"/>
            <w:tcBorders>
              <w:top w:val="single" w:sz="4" w:space="0" w:color="auto"/>
              <w:bottom w:val="single" w:sz="4" w:space="0" w:color="auto"/>
            </w:tcBorders>
            <w:shd w:val="clear" w:color="000000" w:fill="9ABCE6"/>
            <w:vAlign w:val="center"/>
            <w:hideMark/>
          </w:tcPr>
          <w:p w14:paraId="0A53BE6A" w14:textId="77777777" w:rsidR="00483915" w:rsidRPr="00316188" w:rsidRDefault="00483915" w:rsidP="00316188">
            <w:pPr>
              <w:spacing w:after="0" w:line="240" w:lineRule="auto"/>
              <w:ind w:right="0" w:firstLine="0"/>
              <w:jc w:val="center"/>
              <w:rPr>
                <w:b/>
                <w:color w:val="auto"/>
                <w:sz w:val="20"/>
                <w:szCs w:val="20"/>
                <w:lang w:val="ms-MY"/>
              </w:rPr>
            </w:pPr>
            <w:r w:rsidRPr="00316188">
              <w:rPr>
                <w:b/>
                <w:color w:val="auto"/>
                <w:sz w:val="20"/>
                <w:szCs w:val="20"/>
                <w:lang w:val="ms-MY"/>
              </w:rPr>
              <w:t>Tahap Signifikan</w:t>
            </w:r>
          </w:p>
        </w:tc>
        <w:tc>
          <w:tcPr>
            <w:tcW w:w="1170" w:type="dxa"/>
            <w:tcBorders>
              <w:top w:val="single" w:sz="4" w:space="0" w:color="auto"/>
              <w:bottom w:val="single" w:sz="4" w:space="0" w:color="auto"/>
            </w:tcBorders>
            <w:shd w:val="clear" w:color="000000" w:fill="9ABCE6"/>
            <w:vAlign w:val="center"/>
            <w:hideMark/>
          </w:tcPr>
          <w:p w14:paraId="49BC9D2F" w14:textId="77777777" w:rsidR="00483915" w:rsidRPr="00316188" w:rsidRDefault="00483915" w:rsidP="00316188">
            <w:pPr>
              <w:spacing w:after="0" w:line="240" w:lineRule="auto"/>
              <w:ind w:right="0" w:firstLine="0"/>
              <w:jc w:val="center"/>
              <w:rPr>
                <w:b/>
                <w:color w:val="auto"/>
                <w:sz w:val="20"/>
                <w:szCs w:val="20"/>
                <w:lang w:val="ms-MY"/>
              </w:rPr>
            </w:pPr>
            <w:r w:rsidRPr="00316188">
              <w:rPr>
                <w:b/>
                <w:color w:val="auto"/>
                <w:sz w:val="20"/>
                <w:szCs w:val="20"/>
                <w:lang w:val="ms-MY"/>
              </w:rPr>
              <w:t>Keputusan</w:t>
            </w:r>
          </w:p>
        </w:tc>
      </w:tr>
      <w:tr w:rsidR="00261EF0" w:rsidRPr="0095484C" w14:paraId="57E5094B" w14:textId="77777777" w:rsidTr="00317047">
        <w:trPr>
          <w:trHeight w:val="360"/>
          <w:jc w:val="center"/>
        </w:trPr>
        <w:tc>
          <w:tcPr>
            <w:tcW w:w="1728" w:type="dxa"/>
            <w:vMerge w:val="restart"/>
            <w:tcBorders>
              <w:top w:val="single" w:sz="4" w:space="0" w:color="auto"/>
            </w:tcBorders>
            <w:shd w:val="clear" w:color="auto" w:fill="auto"/>
            <w:hideMark/>
          </w:tcPr>
          <w:p w14:paraId="2B7EAFFC" w14:textId="77777777" w:rsidR="00483915" w:rsidRPr="0095484C" w:rsidRDefault="00483915" w:rsidP="00A155B7">
            <w:pPr>
              <w:spacing w:after="0" w:line="240" w:lineRule="auto"/>
              <w:ind w:right="0" w:firstLine="0"/>
              <w:rPr>
                <w:color w:val="auto"/>
                <w:sz w:val="20"/>
                <w:szCs w:val="20"/>
                <w:lang w:val="ms-MY"/>
              </w:rPr>
            </w:pPr>
            <w:r w:rsidRPr="0095484C">
              <w:rPr>
                <w:color w:val="auto"/>
                <w:sz w:val="20"/>
                <w:szCs w:val="20"/>
                <w:lang w:val="ms-MY"/>
              </w:rPr>
              <w:t>Sensitif</w:t>
            </w:r>
          </w:p>
        </w:tc>
        <w:tc>
          <w:tcPr>
            <w:tcW w:w="1260" w:type="dxa"/>
            <w:tcBorders>
              <w:top w:val="single" w:sz="4" w:space="0" w:color="auto"/>
            </w:tcBorders>
            <w:shd w:val="clear" w:color="auto" w:fill="auto"/>
            <w:hideMark/>
          </w:tcPr>
          <w:p w14:paraId="36322AC4"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tcBorders>
              <w:top w:val="single" w:sz="4" w:space="0" w:color="auto"/>
            </w:tcBorders>
            <w:shd w:val="clear" w:color="auto" w:fill="auto"/>
            <w:noWrap/>
            <w:hideMark/>
          </w:tcPr>
          <w:p w14:paraId="3D9F8156"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167</w:t>
            </w:r>
          </w:p>
        </w:tc>
        <w:tc>
          <w:tcPr>
            <w:tcW w:w="900" w:type="dxa"/>
            <w:tcBorders>
              <w:top w:val="single" w:sz="4" w:space="0" w:color="auto"/>
            </w:tcBorders>
            <w:shd w:val="clear" w:color="auto" w:fill="auto"/>
            <w:noWrap/>
            <w:hideMark/>
          </w:tcPr>
          <w:p w14:paraId="2B319BCE"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77.346</w:t>
            </w:r>
          </w:p>
        </w:tc>
        <w:tc>
          <w:tcPr>
            <w:tcW w:w="1080" w:type="dxa"/>
            <w:tcBorders>
              <w:top w:val="single" w:sz="4" w:space="0" w:color="auto"/>
            </w:tcBorders>
            <w:shd w:val="clear" w:color="auto" w:fill="auto"/>
            <w:noWrap/>
            <w:hideMark/>
          </w:tcPr>
          <w:p w14:paraId="29330654"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17.496</w:t>
            </w:r>
          </w:p>
        </w:tc>
        <w:tc>
          <w:tcPr>
            <w:tcW w:w="900" w:type="dxa"/>
            <w:tcBorders>
              <w:top w:val="single" w:sz="4" w:space="0" w:color="auto"/>
            </w:tcBorders>
            <w:shd w:val="clear" w:color="auto" w:fill="auto"/>
            <w:noWrap/>
            <w:hideMark/>
          </w:tcPr>
          <w:p w14:paraId="25868BD9"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-.388</w:t>
            </w:r>
          </w:p>
        </w:tc>
        <w:tc>
          <w:tcPr>
            <w:tcW w:w="1170" w:type="dxa"/>
            <w:tcBorders>
              <w:top w:val="single" w:sz="4" w:space="0" w:color="auto"/>
            </w:tcBorders>
            <w:shd w:val="clear" w:color="auto" w:fill="auto"/>
            <w:noWrap/>
            <w:hideMark/>
          </w:tcPr>
          <w:p w14:paraId="35AFDAAD"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.698</w:t>
            </w:r>
          </w:p>
        </w:tc>
        <w:tc>
          <w:tcPr>
            <w:tcW w:w="1170" w:type="dxa"/>
            <w:tcBorders>
              <w:top w:val="single" w:sz="4" w:space="0" w:color="auto"/>
            </w:tcBorders>
            <w:shd w:val="clear" w:color="auto" w:fill="auto"/>
            <w:noWrap/>
            <w:hideMark/>
          </w:tcPr>
          <w:p w14:paraId="3664E655"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Tidak disokong</w:t>
            </w:r>
          </w:p>
        </w:tc>
      </w:tr>
      <w:tr w:rsidR="00261EF0" w:rsidRPr="0095484C" w14:paraId="78782C84" w14:textId="77777777" w:rsidTr="00317047">
        <w:trPr>
          <w:trHeight w:val="360"/>
          <w:jc w:val="center"/>
        </w:trPr>
        <w:tc>
          <w:tcPr>
            <w:tcW w:w="1728" w:type="dxa"/>
            <w:vMerge/>
            <w:vAlign w:val="center"/>
            <w:hideMark/>
          </w:tcPr>
          <w:p w14:paraId="08A267DA" w14:textId="77777777" w:rsidR="00483915" w:rsidRPr="0095484C" w:rsidRDefault="00483915" w:rsidP="00A155B7">
            <w:pPr>
              <w:spacing w:after="0" w:line="240" w:lineRule="auto"/>
              <w:ind w:right="0" w:firstLine="0"/>
              <w:rPr>
                <w:color w:val="auto"/>
                <w:sz w:val="20"/>
                <w:szCs w:val="20"/>
                <w:lang w:val="ms-MY"/>
              </w:rPr>
            </w:pPr>
          </w:p>
        </w:tc>
        <w:tc>
          <w:tcPr>
            <w:tcW w:w="1260" w:type="dxa"/>
            <w:shd w:val="clear" w:color="auto" w:fill="auto"/>
            <w:hideMark/>
          </w:tcPr>
          <w:p w14:paraId="5976D55C"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shd w:val="clear" w:color="auto" w:fill="auto"/>
            <w:noWrap/>
            <w:hideMark/>
          </w:tcPr>
          <w:p w14:paraId="3EE408FB"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161</w:t>
            </w:r>
          </w:p>
        </w:tc>
        <w:tc>
          <w:tcPr>
            <w:tcW w:w="900" w:type="dxa"/>
            <w:shd w:val="clear" w:color="auto" w:fill="auto"/>
            <w:noWrap/>
            <w:hideMark/>
          </w:tcPr>
          <w:p w14:paraId="4D3967DD"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78.054</w:t>
            </w:r>
          </w:p>
        </w:tc>
        <w:tc>
          <w:tcPr>
            <w:tcW w:w="1080" w:type="dxa"/>
            <w:shd w:val="clear" w:color="auto" w:fill="auto"/>
            <w:noWrap/>
            <w:hideMark/>
          </w:tcPr>
          <w:p w14:paraId="2E526B98"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15.442</w:t>
            </w:r>
          </w:p>
        </w:tc>
        <w:tc>
          <w:tcPr>
            <w:tcW w:w="900" w:type="dxa"/>
            <w:shd w:val="clear" w:color="auto" w:fill="auto"/>
            <w:hideMark/>
          </w:tcPr>
          <w:p w14:paraId="2AF665AF" w14:textId="77777777" w:rsidR="00483915" w:rsidRPr="0095484C" w:rsidRDefault="00483915" w:rsidP="00316188">
            <w:pPr>
              <w:spacing w:after="0" w:line="240" w:lineRule="auto"/>
              <w:ind w:right="0" w:firstLine="0"/>
              <w:jc w:val="center"/>
              <w:rPr>
                <w:color w:val="auto"/>
                <w:sz w:val="20"/>
                <w:szCs w:val="20"/>
                <w:lang w:val="ms-MY"/>
              </w:rPr>
            </w:pPr>
          </w:p>
        </w:tc>
        <w:tc>
          <w:tcPr>
            <w:tcW w:w="1170" w:type="dxa"/>
            <w:shd w:val="clear" w:color="auto" w:fill="auto"/>
            <w:hideMark/>
          </w:tcPr>
          <w:p w14:paraId="49A7BEA5" w14:textId="77777777" w:rsidR="00483915" w:rsidRPr="0095484C" w:rsidRDefault="00483915" w:rsidP="00316188">
            <w:pPr>
              <w:spacing w:after="0" w:line="240" w:lineRule="auto"/>
              <w:ind w:right="0" w:firstLine="0"/>
              <w:jc w:val="center"/>
              <w:rPr>
                <w:color w:val="auto"/>
                <w:sz w:val="20"/>
                <w:szCs w:val="20"/>
                <w:lang w:val="ms-MY"/>
              </w:rPr>
            </w:pPr>
          </w:p>
        </w:tc>
        <w:tc>
          <w:tcPr>
            <w:tcW w:w="1170" w:type="dxa"/>
            <w:shd w:val="clear" w:color="auto" w:fill="auto"/>
            <w:noWrap/>
            <w:hideMark/>
          </w:tcPr>
          <w:p w14:paraId="43499223" w14:textId="77777777" w:rsidR="00483915" w:rsidRPr="0095484C" w:rsidRDefault="00483915" w:rsidP="00316188">
            <w:pPr>
              <w:spacing w:after="0" w:line="240" w:lineRule="auto"/>
              <w:ind w:right="0" w:firstLine="0"/>
              <w:jc w:val="center"/>
              <w:rPr>
                <w:color w:val="auto"/>
                <w:sz w:val="20"/>
                <w:szCs w:val="20"/>
                <w:lang w:val="ms-MY"/>
              </w:rPr>
            </w:pPr>
          </w:p>
        </w:tc>
      </w:tr>
      <w:tr w:rsidR="00261EF0" w:rsidRPr="0095484C" w14:paraId="56F2F1FA" w14:textId="77777777" w:rsidTr="00317047">
        <w:trPr>
          <w:trHeight w:val="360"/>
          <w:jc w:val="center"/>
        </w:trPr>
        <w:tc>
          <w:tcPr>
            <w:tcW w:w="1728" w:type="dxa"/>
            <w:vMerge w:val="restart"/>
            <w:shd w:val="clear" w:color="auto" w:fill="auto"/>
            <w:hideMark/>
          </w:tcPr>
          <w:p w14:paraId="3550C20F" w14:textId="77777777" w:rsidR="00483915" w:rsidRPr="0095484C" w:rsidRDefault="00483915" w:rsidP="00A155B7">
            <w:pPr>
              <w:spacing w:after="0" w:line="240" w:lineRule="auto"/>
              <w:ind w:right="0" w:firstLine="0"/>
              <w:rPr>
                <w:color w:val="auto"/>
                <w:sz w:val="20"/>
                <w:szCs w:val="20"/>
                <w:lang w:val="ms-MY"/>
              </w:rPr>
            </w:pPr>
            <w:r w:rsidRPr="0095484C">
              <w:rPr>
                <w:color w:val="auto"/>
                <w:sz w:val="20"/>
                <w:szCs w:val="20"/>
                <w:lang w:val="ms-MY"/>
              </w:rPr>
              <w:t>Sikap</w:t>
            </w:r>
          </w:p>
        </w:tc>
        <w:tc>
          <w:tcPr>
            <w:tcW w:w="1260" w:type="dxa"/>
            <w:shd w:val="clear" w:color="auto" w:fill="auto"/>
            <w:hideMark/>
          </w:tcPr>
          <w:p w14:paraId="763187E5"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shd w:val="clear" w:color="auto" w:fill="auto"/>
            <w:noWrap/>
            <w:hideMark/>
          </w:tcPr>
          <w:p w14:paraId="65376336"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167</w:t>
            </w:r>
          </w:p>
        </w:tc>
        <w:tc>
          <w:tcPr>
            <w:tcW w:w="900" w:type="dxa"/>
            <w:shd w:val="clear" w:color="auto" w:fill="auto"/>
            <w:noWrap/>
            <w:hideMark/>
          </w:tcPr>
          <w:p w14:paraId="18E5F4BF"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75.449</w:t>
            </w:r>
          </w:p>
        </w:tc>
        <w:tc>
          <w:tcPr>
            <w:tcW w:w="1080" w:type="dxa"/>
            <w:shd w:val="clear" w:color="auto" w:fill="auto"/>
            <w:noWrap/>
            <w:hideMark/>
          </w:tcPr>
          <w:p w14:paraId="48EB0CF7"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19.056</w:t>
            </w:r>
          </w:p>
        </w:tc>
        <w:tc>
          <w:tcPr>
            <w:tcW w:w="900" w:type="dxa"/>
            <w:shd w:val="clear" w:color="auto" w:fill="auto"/>
            <w:noWrap/>
            <w:hideMark/>
          </w:tcPr>
          <w:p w14:paraId="7C5D47CD"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.330</w:t>
            </w:r>
          </w:p>
        </w:tc>
        <w:tc>
          <w:tcPr>
            <w:tcW w:w="1170" w:type="dxa"/>
            <w:shd w:val="clear" w:color="auto" w:fill="auto"/>
            <w:noWrap/>
            <w:hideMark/>
          </w:tcPr>
          <w:p w14:paraId="21988F24"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.741</w:t>
            </w:r>
          </w:p>
        </w:tc>
        <w:tc>
          <w:tcPr>
            <w:tcW w:w="1170" w:type="dxa"/>
            <w:shd w:val="clear" w:color="auto" w:fill="auto"/>
            <w:noWrap/>
            <w:hideMark/>
          </w:tcPr>
          <w:p w14:paraId="74B821BB"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Tidak disokong</w:t>
            </w:r>
          </w:p>
        </w:tc>
      </w:tr>
      <w:tr w:rsidR="00261EF0" w:rsidRPr="0095484C" w14:paraId="5180877E" w14:textId="77777777" w:rsidTr="00317047">
        <w:trPr>
          <w:trHeight w:val="360"/>
          <w:jc w:val="center"/>
        </w:trPr>
        <w:tc>
          <w:tcPr>
            <w:tcW w:w="1728" w:type="dxa"/>
            <w:vMerge/>
            <w:vAlign w:val="center"/>
            <w:hideMark/>
          </w:tcPr>
          <w:p w14:paraId="4139E527" w14:textId="77777777" w:rsidR="00483915" w:rsidRPr="0095484C" w:rsidRDefault="00483915" w:rsidP="00A155B7">
            <w:pPr>
              <w:spacing w:after="0" w:line="240" w:lineRule="auto"/>
              <w:ind w:right="0" w:firstLine="0"/>
              <w:rPr>
                <w:color w:val="auto"/>
                <w:sz w:val="20"/>
                <w:szCs w:val="20"/>
                <w:lang w:val="ms-MY"/>
              </w:rPr>
            </w:pPr>
          </w:p>
        </w:tc>
        <w:tc>
          <w:tcPr>
            <w:tcW w:w="1260" w:type="dxa"/>
            <w:shd w:val="clear" w:color="auto" w:fill="auto"/>
            <w:hideMark/>
          </w:tcPr>
          <w:p w14:paraId="6518E122"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shd w:val="clear" w:color="auto" w:fill="auto"/>
            <w:noWrap/>
            <w:hideMark/>
          </w:tcPr>
          <w:p w14:paraId="0681B8A3"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161</w:t>
            </w:r>
          </w:p>
        </w:tc>
        <w:tc>
          <w:tcPr>
            <w:tcW w:w="900" w:type="dxa"/>
            <w:shd w:val="clear" w:color="auto" w:fill="auto"/>
            <w:noWrap/>
            <w:hideMark/>
          </w:tcPr>
          <w:p w14:paraId="3994EC2E"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74.767</w:t>
            </w:r>
          </w:p>
        </w:tc>
        <w:tc>
          <w:tcPr>
            <w:tcW w:w="1080" w:type="dxa"/>
            <w:shd w:val="clear" w:color="auto" w:fill="auto"/>
            <w:noWrap/>
            <w:hideMark/>
          </w:tcPr>
          <w:p w14:paraId="21356592"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18.300</w:t>
            </w:r>
          </w:p>
        </w:tc>
        <w:tc>
          <w:tcPr>
            <w:tcW w:w="900" w:type="dxa"/>
            <w:shd w:val="clear" w:color="auto" w:fill="auto"/>
            <w:noWrap/>
            <w:hideMark/>
          </w:tcPr>
          <w:p w14:paraId="1886691C" w14:textId="77777777" w:rsidR="00483915" w:rsidRPr="0095484C" w:rsidRDefault="00483915" w:rsidP="00316188">
            <w:pPr>
              <w:spacing w:after="0" w:line="240" w:lineRule="auto"/>
              <w:ind w:right="0" w:firstLine="0"/>
              <w:jc w:val="center"/>
              <w:rPr>
                <w:color w:val="auto"/>
                <w:sz w:val="20"/>
                <w:szCs w:val="20"/>
                <w:lang w:val="ms-MY"/>
              </w:rPr>
            </w:pPr>
          </w:p>
        </w:tc>
        <w:tc>
          <w:tcPr>
            <w:tcW w:w="1170" w:type="dxa"/>
            <w:shd w:val="clear" w:color="auto" w:fill="auto"/>
            <w:noWrap/>
            <w:hideMark/>
          </w:tcPr>
          <w:p w14:paraId="777B0D31" w14:textId="77777777" w:rsidR="00483915" w:rsidRPr="0095484C" w:rsidRDefault="00483915" w:rsidP="00316188">
            <w:pPr>
              <w:spacing w:after="0" w:line="240" w:lineRule="auto"/>
              <w:ind w:right="0" w:firstLine="0"/>
              <w:jc w:val="center"/>
              <w:rPr>
                <w:color w:val="auto"/>
                <w:sz w:val="20"/>
                <w:szCs w:val="20"/>
                <w:lang w:val="ms-MY"/>
              </w:rPr>
            </w:pPr>
          </w:p>
        </w:tc>
        <w:tc>
          <w:tcPr>
            <w:tcW w:w="1170" w:type="dxa"/>
            <w:shd w:val="clear" w:color="auto" w:fill="auto"/>
            <w:noWrap/>
            <w:hideMark/>
          </w:tcPr>
          <w:p w14:paraId="46B60F94" w14:textId="77777777" w:rsidR="00483915" w:rsidRPr="0095484C" w:rsidRDefault="00483915" w:rsidP="00316188">
            <w:pPr>
              <w:spacing w:after="0" w:line="240" w:lineRule="auto"/>
              <w:ind w:right="0" w:firstLine="0"/>
              <w:jc w:val="center"/>
              <w:rPr>
                <w:color w:val="auto"/>
                <w:sz w:val="20"/>
                <w:szCs w:val="20"/>
                <w:lang w:val="ms-MY"/>
              </w:rPr>
            </w:pPr>
          </w:p>
        </w:tc>
      </w:tr>
      <w:tr w:rsidR="00261EF0" w:rsidRPr="0095484C" w14:paraId="1EFD23B5" w14:textId="77777777" w:rsidTr="00317047">
        <w:trPr>
          <w:trHeight w:val="360"/>
          <w:jc w:val="center"/>
        </w:trPr>
        <w:tc>
          <w:tcPr>
            <w:tcW w:w="1728" w:type="dxa"/>
            <w:vMerge w:val="restart"/>
            <w:shd w:val="clear" w:color="auto" w:fill="auto"/>
            <w:hideMark/>
          </w:tcPr>
          <w:p w14:paraId="4ADAC7BC" w14:textId="77777777" w:rsidR="00483915" w:rsidRPr="0095484C" w:rsidRDefault="00483915" w:rsidP="00A155B7">
            <w:pPr>
              <w:spacing w:after="0" w:line="240" w:lineRule="auto"/>
              <w:ind w:right="0" w:firstLine="0"/>
              <w:rPr>
                <w:color w:val="auto"/>
                <w:sz w:val="20"/>
                <w:szCs w:val="20"/>
                <w:lang w:val="ms-MY"/>
              </w:rPr>
            </w:pPr>
            <w:r w:rsidRPr="0095484C">
              <w:rPr>
                <w:color w:val="auto"/>
                <w:sz w:val="20"/>
                <w:szCs w:val="20"/>
                <w:lang w:val="ms-MY"/>
              </w:rPr>
              <w:t>Kawalan Lokus</w:t>
            </w:r>
          </w:p>
        </w:tc>
        <w:tc>
          <w:tcPr>
            <w:tcW w:w="1260" w:type="dxa"/>
            <w:shd w:val="clear" w:color="auto" w:fill="auto"/>
            <w:hideMark/>
          </w:tcPr>
          <w:p w14:paraId="462D64C4"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shd w:val="clear" w:color="auto" w:fill="auto"/>
            <w:noWrap/>
            <w:hideMark/>
          </w:tcPr>
          <w:p w14:paraId="567F9B81"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167</w:t>
            </w:r>
          </w:p>
        </w:tc>
        <w:tc>
          <w:tcPr>
            <w:tcW w:w="900" w:type="dxa"/>
            <w:shd w:val="clear" w:color="auto" w:fill="auto"/>
            <w:noWrap/>
            <w:hideMark/>
          </w:tcPr>
          <w:p w14:paraId="787D77B4"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72.193</w:t>
            </w:r>
          </w:p>
        </w:tc>
        <w:tc>
          <w:tcPr>
            <w:tcW w:w="1080" w:type="dxa"/>
            <w:shd w:val="clear" w:color="auto" w:fill="auto"/>
            <w:noWrap/>
            <w:hideMark/>
          </w:tcPr>
          <w:p w14:paraId="00663E6A"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16.659</w:t>
            </w:r>
          </w:p>
        </w:tc>
        <w:tc>
          <w:tcPr>
            <w:tcW w:w="900" w:type="dxa"/>
            <w:shd w:val="clear" w:color="auto" w:fill="auto"/>
            <w:noWrap/>
            <w:hideMark/>
          </w:tcPr>
          <w:p w14:paraId="6D750C19"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-.960</w:t>
            </w:r>
          </w:p>
        </w:tc>
        <w:tc>
          <w:tcPr>
            <w:tcW w:w="1170" w:type="dxa"/>
            <w:shd w:val="clear" w:color="auto" w:fill="auto"/>
            <w:noWrap/>
            <w:hideMark/>
          </w:tcPr>
          <w:p w14:paraId="3E5DFFA3"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.338</w:t>
            </w:r>
          </w:p>
        </w:tc>
        <w:tc>
          <w:tcPr>
            <w:tcW w:w="1170" w:type="dxa"/>
            <w:shd w:val="clear" w:color="auto" w:fill="auto"/>
            <w:noWrap/>
            <w:hideMark/>
          </w:tcPr>
          <w:p w14:paraId="3724EF4D"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Tidak disokong</w:t>
            </w:r>
          </w:p>
        </w:tc>
      </w:tr>
      <w:tr w:rsidR="00261EF0" w:rsidRPr="0095484C" w14:paraId="30C2BB86" w14:textId="77777777" w:rsidTr="00317047">
        <w:trPr>
          <w:trHeight w:val="360"/>
          <w:jc w:val="center"/>
        </w:trPr>
        <w:tc>
          <w:tcPr>
            <w:tcW w:w="1728" w:type="dxa"/>
            <w:vMerge/>
            <w:vAlign w:val="center"/>
            <w:hideMark/>
          </w:tcPr>
          <w:p w14:paraId="704F9C36" w14:textId="77777777" w:rsidR="00483915" w:rsidRPr="0095484C" w:rsidRDefault="00483915" w:rsidP="00A155B7">
            <w:pPr>
              <w:spacing w:after="0" w:line="240" w:lineRule="auto"/>
              <w:ind w:right="0" w:firstLine="0"/>
              <w:rPr>
                <w:color w:val="auto"/>
                <w:sz w:val="20"/>
                <w:szCs w:val="20"/>
                <w:lang w:val="ms-MY"/>
              </w:rPr>
            </w:pPr>
          </w:p>
        </w:tc>
        <w:tc>
          <w:tcPr>
            <w:tcW w:w="1260" w:type="dxa"/>
            <w:shd w:val="clear" w:color="auto" w:fill="auto"/>
            <w:hideMark/>
          </w:tcPr>
          <w:p w14:paraId="3928AC11"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shd w:val="clear" w:color="auto" w:fill="auto"/>
            <w:noWrap/>
            <w:hideMark/>
          </w:tcPr>
          <w:p w14:paraId="685DEA1B"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161</w:t>
            </w:r>
          </w:p>
        </w:tc>
        <w:tc>
          <w:tcPr>
            <w:tcW w:w="900" w:type="dxa"/>
            <w:shd w:val="clear" w:color="auto" w:fill="auto"/>
            <w:noWrap/>
            <w:hideMark/>
          </w:tcPr>
          <w:p w14:paraId="75EAF728"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73.874</w:t>
            </w:r>
          </w:p>
        </w:tc>
        <w:tc>
          <w:tcPr>
            <w:tcW w:w="1080" w:type="dxa"/>
            <w:shd w:val="clear" w:color="auto" w:fill="auto"/>
            <w:noWrap/>
            <w:hideMark/>
          </w:tcPr>
          <w:p w14:paraId="5218A235"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14.969</w:t>
            </w:r>
          </w:p>
        </w:tc>
        <w:tc>
          <w:tcPr>
            <w:tcW w:w="900" w:type="dxa"/>
            <w:shd w:val="clear" w:color="auto" w:fill="auto"/>
            <w:noWrap/>
            <w:hideMark/>
          </w:tcPr>
          <w:p w14:paraId="16139BA8" w14:textId="77777777" w:rsidR="00483915" w:rsidRPr="0095484C" w:rsidRDefault="00483915" w:rsidP="00316188">
            <w:pPr>
              <w:spacing w:after="0" w:line="240" w:lineRule="auto"/>
              <w:ind w:right="0" w:firstLine="0"/>
              <w:jc w:val="center"/>
              <w:rPr>
                <w:color w:val="auto"/>
                <w:sz w:val="20"/>
                <w:szCs w:val="20"/>
                <w:lang w:val="ms-MY"/>
              </w:rPr>
            </w:pPr>
          </w:p>
        </w:tc>
        <w:tc>
          <w:tcPr>
            <w:tcW w:w="1170" w:type="dxa"/>
            <w:shd w:val="clear" w:color="auto" w:fill="auto"/>
            <w:noWrap/>
            <w:hideMark/>
          </w:tcPr>
          <w:p w14:paraId="09472BB0" w14:textId="77777777" w:rsidR="00483915" w:rsidRPr="0095484C" w:rsidRDefault="00483915" w:rsidP="00316188">
            <w:pPr>
              <w:spacing w:after="0" w:line="240" w:lineRule="auto"/>
              <w:ind w:right="0" w:firstLine="0"/>
              <w:jc w:val="center"/>
              <w:rPr>
                <w:color w:val="auto"/>
                <w:sz w:val="20"/>
                <w:szCs w:val="20"/>
                <w:lang w:val="ms-MY"/>
              </w:rPr>
            </w:pPr>
          </w:p>
        </w:tc>
        <w:tc>
          <w:tcPr>
            <w:tcW w:w="1170" w:type="dxa"/>
            <w:shd w:val="clear" w:color="auto" w:fill="auto"/>
            <w:noWrap/>
            <w:hideMark/>
          </w:tcPr>
          <w:p w14:paraId="0A63C67F" w14:textId="77777777" w:rsidR="00483915" w:rsidRPr="0095484C" w:rsidRDefault="00483915" w:rsidP="00316188">
            <w:pPr>
              <w:spacing w:after="0" w:line="240" w:lineRule="auto"/>
              <w:ind w:right="0" w:firstLine="0"/>
              <w:jc w:val="center"/>
              <w:rPr>
                <w:color w:val="auto"/>
                <w:sz w:val="20"/>
                <w:szCs w:val="20"/>
                <w:lang w:val="ms-MY"/>
              </w:rPr>
            </w:pPr>
          </w:p>
        </w:tc>
      </w:tr>
      <w:tr w:rsidR="00261EF0" w:rsidRPr="0095484C" w14:paraId="0093441D" w14:textId="77777777" w:rsidTr="00317047">
        <w:trPr>
          <w:trHeight w:val="360"/>
          <w:jc w:val="center"/>
        </w:trPr>
        <w:tc>
          <w:tcPr>
            <w:tcW w:w="1728" w:type="dxa"/>
            <w:vMerge w:val="restart"/>
            <w:shd w:val="clear" w:color="auto" w:fill="auto"/>
            <w:hideMark/>
          </w:tcPr>
          <w:p w14:paraId="39A0BECC" w14:textId="77777777" w:rsidR="00483915" w:rsidRPr="0095484C" w:rsidRDefault="00483915" w:rsidP="00A155B7">
            <w:pPr>
              <w:spacing w:after="0" w:line="240" w:lineRule="auto"/>
              <w:ind w:right="0" w:firstLine="0"/>
              <w:rPr>
                <w:color w:val="auto"/>
                <w:sz w:val="20"/>
                <w:szCs w:val="20"/>
                <w:lang w:val="ms-MY"/>
              </w:rPr>
            </w:pPr>
            <w:r w:rsidRPr="0095484C">
              <w:rPr>
                <w:color w:val="auto"/>
                <w:sz w:val="20"/>
                <w:szCs w:val="20"/>
                <w:lang w:val="ms-MY"/>
              </w:rPr>
              <w:t>Tanggungjawab individu</w:t>
            </w:r>
          </w:p>
        </w:tc>
        <w:tc>
          <w:tcPr>
            <w:tcW w:w="1260" w:type="dxa"/>
            <w:shd w:val="clear" w:color="auto" w:fill="auto"/>
            <w:hideMark/>
          </w:tcPr>
          <w:p w14:paraId="66C47E03"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shd w:val="clear" w:color="auto" w:fill="auto"/>
            <w:noWrap/>
            <w:hideMark/>
          </w:tcPr>
          <w:p w14:paraId="1B231421"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167</w:t>
            </w:r>
          </w:p>
        </w:tc>
        <w:tc>
          <w:tcPr>
            <w:tcW w:w="900" w:type="dxa"/>
            <w:shd w:val="clear" w:color="auto" w:fill="auto"/>
            <w:noWrap/>
            <w:hideMark/>
          </w:tcPr>
          <w:p w14:paraId="2BC80411"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70.621</w:t>
            </w:r>
          </w:p>
        </w:tc>
        <w:tc>
          <w:tcPr>
            <w:tcW w:w="1080" w:type="dxa"/>
            <w:shd w:val="clear" w:color="auto" w:fill="auto"/>
            <w:noWrap/>
            <w:hideMark/>
          </w:tcPr>
          <w:p w14:paraId="3350BDFE"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15.225</w:t>
            </w:r>
          </w:p>
        </w:tc>
        <w:tc>
          <w:tcPr>
            <w:tcW w:w="900" w:type="dxa"/>
            <w:shd w:val="clear" w:color="auto" w:fill="auto"/>
            <w:noWrap/>
            <w:hideMark/>
          </w:tcPr>
          <w:p w14:paraId="3B958D7E"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-1.430</w:t>
            </w:r>
          </w:p>
        </w:tc>
        <w:tc>
          <w:tcPr>
            <w:tcW w:w="1170" w:type="dxa"/>
            <w:shd w:val="clear" w:color="auto" w:fill="auto"/>
            <w:noWrap/>
            <w:hideMark/>
          </w:tcPr>
          <w:p w14:paraId="7361FAE7"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.154</w:t>
            </w:r>
          </w:p>
        </w:tc>
        <w:tc>
          <w:tcPr>
            <w:tcW w:w="1170" w:type="dxa"/>
            <w:shd w:val="clear" w:color="auto" w:fill="auto"/>
            <w:noWrap/>
            <w:hideMark/>
          </w:tcPr>
          <w:p w14:paraId="10E371D9"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Tidak disokong</w:t>
            </w:r>
          </w:p>
        </w:tc>
      </w:tr>
      <w:tr w:rsidR="00261EF0" w:rsidRPr="0095484C" w14:paraId="5ED462E6" w14:textId="77777777" w:rsidTr="00317047">
        <w:trPr>
          <w:trHeight w:val="360"/>
          <w:jc w:val="center"/>
        </w:trPr>
        <w:tc>
          <w:tcPr>
            <w:tcW w:w="1728" w:type="dxa"/>
            <w:vMerge/>
            <w:vAlign w:val="center"/>
            <w:hideMark/>
          </w:tcPr>
          <w:p w14:paraId="2CA8BB71" w14:textId="77777777" w:rsidR="00483915" w:rsidRPr="0095484C" w:rsidRDefault="00483915" w:rsidP="00A155B7">
            <w:pPr>
              <w:spacing w:after="0" w:line="240" w:lineRule="auto"/>
              <w:ind w:right="0" w:firstLine="0"/>
              <w:rPr>
                <w:color w:val="auto"/>
                <w:sz w:val="20"/>
                <w:szCs w:val="20"/>
                <w:lang w:val="ms-MY"/>
              </w:rPr>
            </w:pPr>
          </w:p>
        </w:tc>
        <w:tc>
          <w:tcPr>
            <w:tcW w:w="1260" w:type="dxa"/>
            <w:shd w:val="clear" w:color="auto" w:fill="auto"/>
            <w:hideMark/>
          </w:tcPr>
          <w:p w14:paraId="602BACA6"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shd w:val="clear" w:color="auto" w:fill="auto"/>
            <w:noWrap/>
            <w:hideMark/>
          </w:tcPr>
          <w:p w14:paraId="068B5667"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161</w:t>
            </w:r>
          </w:p>
        </w:tc>
        <w:tc>
          <w:tcPr>
            <w:tcW w:w="900" w:type="dxa"/>
            <w:shd w:val="clear" w:color="auto" w:fill="auto"/>
            <w:noWrap/>
            <w:hideMark/>
          </w:tcPr>
          <w:p w14:paraId="2A7E7367"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73.098</w:t>
            </w:r>
          </w:p>
        </w:tc>
        <w:tc>
          <w:tcPr>
            <w:tcW w:w="1080" w:type="dxa"/>
            <w:shd w:val="clear" w:color="auto" w:fill="auto"/>
            <w:noWrap/>
            <w:hideMark/>
          </w:tcPr>
          <w:p w14:paraId="501E02EB"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16.148</w:t>
            </w:r>
          </w:p>
        </w:tc>
        <w:tc>
          <w:tcPr>
            <w:tcW w:w="900" w:type="dxa"/>
            <w:shd w:val="clear" w:color="auto" w:fill="auto"/>
            <w:noWrap/>
            <w:hideMark/>
          </w:tcPr>
          <w:p w14:paraId="2A62DCAC" w14:textId="77777777" w:rsidR="00483915" w:rsidRPr="0095484C" w:rsidRDefault="00483915" w:rsidP="00316188">
            <w:pPr>
              <w:spacing w:after="0" w:line="240" w:lineRule="auto"/>
              <w:ind w:right="0" w:firstLine="0"/>
              <w:jc w:val="center"/>
              <w:rPr>
                <w:color w:val="auto"/>
                <w:sz w:val="20"/>
                <w:szCs w:val="20"/>
                <w:lang w:val="ms-MY"/>
              </w:rPr>
            </w:pPr>
          </w:p>
        </w:tc>
        <w:tc>
          <w:tcPr>
            <w:tcW w:w="1170" w:type="dxa"/>
            <w:shd w:val="clear" w:color="auto" w:fill="auto"/>
            <w:noWrap/>
            <w:hideMark/>
          </w:tcPr>
          <w:p w14:paraId="2DB86A28" w14:textId="77777777" w:rsidR="00483915" w:rsidRPr="0095484C" w:rsidRDefault="00483915" w:rsidP="00316188">
            <w:pPr>
              <w:spacing w:after="0" w:line="240" w:lineRule="auto"/>
              <w:ind w:right="0" w:firstLine="0"/>
              <w:jc w:val="center"/>
              <w:rPr>
                <w:color w:val="auto"/>
                <w:sz w:val="20"/>
                <w:szCs w:val="20"/>
                <w:lang w:val="ms-MY"/>
              </w:rPr>
            </w:pPr>
          </w:p>
        </w:tc>
        <w:tc>
          <w:tcPr>
            <w:tcW w:w="1170" w:type="dxa"/>
            <w:shd w:val="clear" w:color="auto" w:fill="auto"/>
            <w:noWrap/>
            <w:hideMark/>
          </w:tcPr>
          <w:p w14:paraId="16CD58CD" w14:textId="77777777" w:rsidR="00483915" w:rsidRPr="0095484C" w:rsidRDefault="00483915" w:rsidP="00316188">
            <w:pPr>
              <w:spacing w:after="0" w:line="240" w:lineRule="auto"/>
              <w:ind w:right="0" w:firstLine="0"/>
              <w:jc w:val="center"/>
              <w:rPr>
                <w:color w:val="auto"/>
                <w:sz w:val="20"/>
                <w:szCs w:val="20"/>
                <w:lang w:val="ms-MY"/>
              </w:rPr>
            </w:pPr>
          </w:p>
        </w:tc>
      </w:tr>
      <w:tr w:rsidR="00261EF0" w:rsidRPr="0095484C" w14:paraId="7DD73BBE" w14:textId="77777777" w:rsidTr="00317047">
        <w:trPr>
          <w:trHeight w:val="288"/>
          <w:jc w:val="center"/>
        </w:trPr>
        <w:tc>
          <w:tcPr>
            <w:tcW w:w="1728" w:type="dxa"/>
            <w:vMerge w:val="restart"/>
            <w:shd w:val="clear" w:color="auto" w:fill="auto"/>
            <w:hideMark/>
          </w:tcPr>
          <w:p w14:paraId="14E2F4C3" w14:textId="77777777" w:rsidR="00483915" w:rsidRPr="0095484C" w:rsidRDefault="00483915" w:rsidP="00A155B7">
            <w:pPr>
              <w:spacing w:after="0" w:line="240" w:lineRule="auto"/>
              <w:ind w:right="0" w:firstLine="0"/>
              <w:rPr>
                <w:color w:val="auto"/>
                <w:sz w:val="20"/>
                <w:szCs w:val="20"/>
                <w:lang w:val="ms-MY"/>
              </w:rPr>
            </w:pPr>
            <w:r w:rsidRPr="0095484C">
              <w:rPr>
                <w:color w:val="auto"/>
                <w:sz w:val="20"/>
                <w:szCs w:val="20"/>
                <w:lang w:val="ms-MY"/>
              </w:rPr>
              <w:t>Kesanggupan terlibat</w:t>
            </w:r>
          </w:p>
        </w:tc>
        <w:tc>
          <w:tcPr>
            <w:tcW w:w="1260" w:type="dxa"/>
            <w:shd w:val="clear" w:color="auto" w:fill="auto"/>
            <w:hideMark/>
          </w:tcPr>
          <w:p w14:paraId="61D4A332"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Lelaki</w:t>
            </w:r>
          </w:p>
        </w:tc>
        <w:tc>
          <w:tcPr>
            <w:tcW w:w="810" w:type="dxa"/>
            <w:shd w:val="clear" w:color="auto" w:fill="auto"/>
            <w:noWrap/>
            <w:hideMark/>
          </w:tcPr>
          <w:p w14:paraId="3585A482"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167</w:t>
            </w:r>
          </w:p>
        </w:tc>
        <w:tc>
          <w:tcPr>
            <w:tcW w:w="900" w:type="dxa"/>
            <w:shd w:val="clear" w:color="auto" w:fill="auto"/>
            <w:noWrap/>
            <w:hideMark/>
          </w:tcPr>
          <w:p w14:paraId="6304E5EB"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66.467</w:t>
            </w:r>
          </w:p>
        </w:tc>
        <w:tc>
          <w:tcPr>
            <w:tcW w:w="1080" w:type="dxa"/>
            <w:shd w:val="clear" w:color="auto" w:fill="auto"/>
            <w:noWrap/>
            <w:hideMark/>
          </w:tcPr>
          <w:p w14:paraId="4DF54847"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22.963</w:t>
            </w:r>
          </w:p>
        </w:tc>
        <w:tc>
          <w:tcPr>
            <w:tcW w:w="900" w:type="dxa"/>
            <w:shd w:val="clear" w:color="auto" w:fill="auto"/>
            <w:noWrap/>
            <w:hideMark/>
          </w:tcPr>
          <w:p w14:paraId="55E2B8D0"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-4.178</w:t>
            </w:r>
          </w:p>
        </w:tc>
        <w:tc>
          <w:tcPr>
            <w:tcW w:w="1170" w:type="dxa"/>
            <w:shd w:val="clear" w:color="auto" w:fill="auto"/>
            <w:noWrap/>
            <w:hideMark/>
          </w:tcPr>
          <w:p w14:paraId="75D8E86A"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.000</w:t>
            </w:r>
          </w:p>
        </w:tc>
        <w:tc>
          <w:tcPr>
            <w:tcW w:w="1170" w:type="dxa"/>
            <w:shd w:val="clear" w:color="auto" w:fill="auto"/>
            <w:noWrap/>
            <w:hideMark/>
          </w:tcPr>
          <w:p w14:paraId="1D591715"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Disokong</w:t>
            </w:r>
          </w:p>
        </w:tc>
      </w:tr>
      <w:tr w:rsidR="00483915" w:rsidRPr="0095484C" w14:paraId="0BC2FD98" w14:textId="77777777" w:rsidTr="00317047">
        <w:trPr>
          <w:trHeight w:val="288"/>
          <w:jc w:val="center"/>
        </w:trPr>
        <w:tc>
          <w:tcPr>
            <w:tcW w:w="1728" w:type="dxa"/>
            <w:vMerge/>
            <w:vAlign w:val="center"/>
            <w:hideMark/>
          </w:tcPr>
          <w:p w14:paraId="451BF44A" w14:textId="77777777" w:rsidR="00483915" w:rsidRPr="0095484C" w:rsidRDefault="00483915" w:rsidP="00A155B7">
            <w:pPr>
              <w:spacing w:after="0" w:line="240" w:lineRule="auto"/>
              <w:ind w:right="0" w:firstLine="0"/>
              <w:rPr>
                <w:color w:val="auto"/>
                <w:sz w:val="20"/>
                <w:szCs w:val="20"/>
                <w:lang w:val="ms-MY"/>
              </w:rPr>
            </w:pPr>
          </w:p>
        </w:tc>
        <w:tc>
          <w:tcPr>
            <w:tcW w:w="1260" w:type="dxa"/>
            <w:shd w:val="clear" w:color="auto" w:fill="auto"/>
            <w:hideMark/>
          </w:tcPr>
          <w:p w14:paraId="5C7795EB"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810" w:type="dxa"/>
            <w:shd w:val="clear" w:color="auto" w:fill="auto"/>
            <w:noWrap/>
            <w:hideMark/>
          </w:tcPr>
          <w:p w14:paraId="72BF4CCF"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161</w:t>
            </w:r>
          </w:p>
        </w:tc>
        <w:tc>
          <w:tcPr>
            <w:tcW w:w="900" w:type="dxa"/>
            <w:shd w:val="clear" w:color="auto" w:fill="auto"/>
            <w:noWrap/>
            <w:hideMark/>
          </w:tcPr>
          <w:p w14:paraId="2FF28561"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76.165</w:t>
            </w:r>
          </w:p>
        </w:tc>
        <w:tc>
          <w:tcPr>
            <w:tcW w:w="1080" w:type="dxa"/>
            <w:shd w:val="clear" w:color="auto" w:fill="auto"/>
            <w:noWrap/>
            <w:hideMark/>
          </w:tcPr>
          <w:p w14:paraId="05F3AE89" w14:textId="77777777" w:rsidR="00483915" w:rsidRPr="0095484C" w:rsidRDefault="00483915" w:rsidP="00316188">
            <w:pPr>
              <w:spacing w:after="0" w:line="240" w:lineRule="auto"/>
              <w:ind w:right="0" w:firstLine="0"/>
              <w:jc w:val="center"/>
              <w:rPr>
                <w:color w:val="auto"/>
                <w:sz w:val="20"/>
                <w:szCs w:val="20"/>
                <w:lang w:val="ms-MY"/>
              </w:rPr>
            </w:pPr>
            <w:r w:rsidRPr="0095484C">
              <w:rPr>
                <w:color w:val="auto"/>
                <w:sz w:val="20"/>
                <w:szCs w:val="20"/>
                <w:lang w:val="ms-MY"/>
              </w:rPr>
              <w:t>18.947</w:t>
            </w:r>
          </w:p>
        </w:tc>
        <w:tc>
          <w:tcPr>
            <w:tcW w:w="900" w:type="dxa"/>
            <w:shd w:val="clear" w:color="auto" w:fill="auto"/>
            <w:noWrap/>
            <w:hideMark/>
          </w:tcPr>
          <w:p w14:paraId="707B7E81" w14:textId="77777777" w:rsidR="00483915" w:rsidRPr="0095484C" w:rsidRDefault="00483915" w:rsidP="00A155B7">
            <w:pPr>
              <w:spacing w:after="0" w:line="240" w:lineRule="auto"/>
              <w:ind w:right="0" w:firstLine="0"/>
              <w:rPr>
                <w:color w:val="auto"/>
                <w:sz w:val="20"/>
                <w:szCs w:val="20"/>
                <w:lang w:val="ms-MY"/>
              </w:rPr>
            </w:pPr>
            <w:r w:rsidRPr="0095484C">
              <w:rPr>
                <w:color w:val="auto"/>
                <w:sz w:val="20"/>
                <w:szCs w:val="20"/>
                <w:lang w:val="ms-MY"/>
              </w:rPr>
              <w:t> </w:t>
            </w:r>
          </w:p>
        </w:tc>
        <w:tc>
          <w:tcPr>
            <w:tcW w:w="1170" w:type="dxa"/>
            <w:shd w:val="clear" w:color="auto" w:fill="auto"/>
            <w:noWrap/>
            <w:hideMark/>
          </w:tcPr>
          <w:p w14:paraId="4CB118AB" w14:textId="77777777" w:rsidR="00483915" w:rsidRPr="0095484C" w:rsidRDefault="00483915" w:rsidP="00A155B7">
            <w:pPr>
              <w:spacing w:after="0" w:line="240" w:lineRule="auto"/>
              <w:ind w:right="0" w:firstLine="0"/>
              <w:rPr>
                <w:color w:val="auto"/>
                <w:sz w:val="20"/>
                <w:szCs w:val="20"/>
                <w:lang w:val="ms-MY"/>
              </w:rPr>
            </w:pPr>
            <w:r w:rsidRPr="0095484C">
              <w:rPr>
                <w:color w:val="auto"/>
                <w:sz w:val="20"/>
                <w:szCs w:val="20"/>
                <w:lang w:val="ms-MY"/>
              </w:rPr>
              <w:t> </w:t>
            </w:r>
          </w:p>
        </w:tc>
        <w:tc>
          <w:tcPr>
            <w:tcW w:w="1170" w:type="dxa"/>
            <w:shd w:val="clear" w:color="auto" w:fill="auto"/>
            <w:noWrap/>
            <w:hideMark/>
          </w:tcPr>
          <w:p w14:paraId="410C3110" w14:textId="77777777" w:rsidR="00483915" w:rsidRPr="0095484C" w:rsidRDefault="00483915" w:rsidP="00A155B7">
            <w:pPr>
              <w:spacing w:after="0" w:line="240" w:lineRule="auto"/>
              <w:ind w:right="0" w:firstLine="0"/>
              <w:rPr>
                <w:color w:val="auto"/>
                <w:sz w:val="20"/>
                <w:szCs w:val="20"/>
                <w:lang w:val="ms-MY"/>
              </w:rPr>
            </w:pPr>
            <w:r w:rsidRPr="0095484C">
              <w:rPr>
                <w:color w:val="auto"/>
                <w:sz w:val="20"/>
                <w:szCs w:val="20"/>
                <w:lang w:val="ms-MY"/>
              </w:rPr>
              <w:t> </w:t>
            </w:r>
          </w:p>
        </w:tc>
      </w:tr>
    </w:tbl>
    <w:p w14:paraId="4EF60B0D" w14:textId="77777777" w:rsidR="00483915" w:rsidRPr="0095484C" w:rsidRDefault="00483915" w:rsidP="00A155B7">
      <w:pPr>
        <w:spacing w:after="0" w:line="240" w:lineRule="auto"/>
        <w:ind w:left="10" w:right="104" w:hanging="10"/>
        <w:rPr>
          <w:color w:val="auto"/>
          <w:lang w:val="ms-MY"/>
        </w:rPr>
      </w:pPr>
    </w:p>
    <w:p w14:paraId="66B584EC" w14:textId="3CEA43AB" w:rsidR="00812E8C" w:rsidRPr="0095484C" w:rsidRDefault="00FF17CB" w:rsidP="00A155B7">
      <w:pPr>
        <w:spacing w:after="0" w:line="240" w:lineRule="auto"/>
        <w:rPr>
          <w:color w:val="auto"/>
          <w:lang w:val="ms-MY"/>
        </w:rPr>
      </w:pPr>
      <w:r w:rsidRPr="0095484C">
        <w:rPr>
          <w:color w:val="auto"/>
          <w:lang w:val="ms-MY"/>
        </w:rPr>
        <w:t>Profil tingkah laku alam sekitar pelajar lelaki d</w:t>
      </w:r>
      <w:r w:rsidR="0050332F" w:rsidRPr="0095484C">
        <w:rPr>
          <w:color w:val="auto"/>
          <w:lang w:val="ms-MY"/>
        </w:rPr>
        <w:t>an perempuan ditunjukkan dalam J</w:t>
      </w:r>
      <w:r w:rsidRPr="0095484C">
        <w:rPr>
          <w:color w:val="auto"/>
          <w:lang w:val="ms-MY"/>
        </w:rPr>
        <w:t xml:space="preserve">adual </w:t>
      </w:r>
      <w:r w:rsidR="00A65F7F" w:rsidRPr="0095484C">
        <w:rPr>
          <w:color w:val="auto"/>
          <w:lang w:val="ms-MY"/>
        </w:rPr>
        <w:t>13</w:t>
      </w:r>
      <w:r w:rsidR="0050332F" w:rsidRPr="0095484C">
        <w:rPr>
          <w:color w:val="auto"/>
          <w:lang w:val="ms-MY"/>
        </w:rPr>
        <w:t xml:space="preserve">. </w:t>
      </w:r>
      <w:r w:rsidRPr="0095484C">
        <w:rPr>
          <w:color w:val="auto"/>
          <w:lang w:val="ms-MY"/>
        </w:rPr>
        <w:t xml:space="preserve">Domain tingkah laku meliputi empat komponen utama iaitu Pengurusan Eko (PE), Tindakan Pengguna (TP), Tindakan Memujuk (TM) dan Tindakan Undang-Undang (TU). </w:t>
      </w:r>
      <w:r w:rsidR="003B5039" w:rsidRPr="0095484C">
        <w:rPr>
          <w:color w:val="auto"/>
          <w:lang w:val="ms-MY"/>
        </w:rPr>
        <w:t xml:space="preserve">Bagi komponen </w:t>
      </w:r>
      <w:r w:rsidR="007A5AB2" w:rsidRPr="0095484C">
        <w:rPr>
          <w:color w:val="auto"/>
          <w:lang w:val="ms-MY"/>
        </w:rPr>
        <w:t>P</w:t>
      </w:r>
      <w:r w:rsidR="003B5039" w:rsidRPr="0095484C">
        <w:rPr>
          <w:color w:val="auto"/>
          <w:lang w:val="ms-MY"/>
        </w:rPr>
        <w:t xml:space="preserve">E, didapati nilai -t bagi perbandingan </w:t>
      </w:r>
      <w:r w:rsidR="007A5AB2" w:rsidRPr="0095484C">
        <w:rPr>
          <w:color w:val="auto"/>
          <w:lang w:val="ms-MY"/>
        </w:rPr>
        <w:t>PE</w:t>
      </w:r>
      <w:r w:rsidR="003B5039" w:rsidRPr="0095484C">
        <w:rPr>
          <w:color w:val="auto"/>
          <w:lang w:val="ms-MY"/>
        </w:rPr>
        <w:t xml:space="preserve"> bagi pelajar lelaki dan perempuan ialah t=0.</w:t>
      </w:r>
      <w:r w:rsidR="007A5AB2" w:rsidRPr="0095484C">
        <w:rPr>
          <w:color w:val="auto"/>
          <w:lang w:val="ms-MY"/>
        </w:rPr>
        <w:t>759</w:t>
      </w:r>
      <w:r w:rsidR="003B5039" w:rsidRPr="0095484C">
        <w:rPr>
          <w:color w:val="auto"/>
          <w:lang w:val="ms-MY"/>
        </w:rPr>
        <w:t xml:space="preserve"> dan tahap signifikan p=0.</w:t>
      </w:r>
      <w:r w:rsidR="007A5AB2" w:rsidRPr="0095484C">
        <w:rPr>
          <w:color w:val="auto"/>
          <w:lang w:val="ms-MY"/>
        </w:rPr>
        <w:t>448</w:t>
      </w:r>
      <w:r w:rsidR="003B5039" w:rsidRPr="0095484C">
        <w:rPr>
          <w:color w:val="auto"/>
          <w:lang w:val="ms-MY"/>
        </w:rPr>
        <w:t xml:space="preserve">. Tahap signifikan ini lebih besar daripada 0.05 (P&gt;0.05). Justeru itu, tidak terdapat perbezaan yang signifikan komponen </w:t>
      </w:r>
      <w:r w:rsidR="003361DE" w:rsidRPr="0095484C">
        <w:rPr>
          <w:color w:val="auto"/>
          <w:lang w:val="ms-MY"/>
        </w:rPr>
        <w:t>PE</w:t>
      </w:r>
      <w:r w:rsidR="003B5039" w:rsidRPr="0095484C">
        <w:rPr>
          <w:color w:val="auto"/>
          <w:lang w:val="ms-MY"/>
        </w:rPr>
        <w:t xml:space="preserve"> bagi pelajar lelaki dan perempuan. Sk</w:t>
      </w:r>
      <w:r w:rsidR="0050332F" w:rsidRPr="0095484C">
        <w:rPr>
          <w:color w:val="auto"/>
          <w:lang w:val="ms-MY"/>
        </w:rPr>
        <w:t xml:space="preserve">or domain tingkah laku pelajar </w:t>
      </w:r>
      <w:r w:rsidR="003B5039" w:rsidRPr="0095484C">
        <w:rPr>
          <w:color w:val="auto"/>
          <w:lang w:val="ms-MY"/>
        </w:rPr>
        <w:t>lelaki (min=</w:t>
      </w:r>
      <w:r w:rsidR="003361DE" w:rsidRPr="0095484C">
        <w:rPr>
          <w:color w:val="auto"/>
          <w:lang w:val="ms-MY"/>
        </w:rPr>
        <w:t>65.162</w:t>
      </w:r>
      <w:r w:rsidR="0050332F" w:rsidRPr="0095484C">
        <w:rPr>
          <w:color w:val="auto"/>
          <w:lang w:val="ms-MY"/>
        </w:rPr>
        <w:t xml:space="preserve">) adalah sama dengan </w:t>
      </w:r>
      <w:r w:rsidR="003B5039" w:rsidRPr="0095484C">
        <w:rPr>
          <w:color w:val="auto"/>
          <w:lang w:val="ms-MY"/>
        </w:rPr>
        <w:t>pelajar perempuan (min=</w:t>
      </w:r>
      <w:r w:rsidR="003361DE" w:rsidRPr="0095484C">
        <w:rPr>
          <w:color w:val="auto"/>
          <w:lang w:val="ms-MY"/>
        </w:rPr>
        <w:t>63.410</w:t>
      </w:r>
      <w:r w:rsidR="003B5039" w:rsidRPr="0095484C">
        <w:rPr>
          <w:color w:val="auto"/>
          <w:lang w:val="ms-MY"/>
        </w:rPr>
        <w:t>).</w:t>
      </w:r>
    </w:p>
    <w:p w14:paraId="4CA2F164" w14:textId="77777777" w:rsidR="00A721B3" w:rsidRPr="0095484C" w:rsidRDefault="00A721B3" w:rsidP="00A155B7">
      <w:pPr>
        <w:spacing w:after="0" w:line="240" w:lineRule="auto"/>
        <w:rPr>
          <w:color w:val="auto"/>
          <w:szCs w:val="24"/>
          <w:lang w:val="ms-MY"/>
        </w:rPr>
      </w:pPr>
      <w:r w:rsidRPr="0095484C">
        <w:rPr>
          <w:color w:val="auto"/>
          <w:szCs w:val="24"/>
          <w:lang w:val="ms-MY"/>
        </w:rPr>
        <w:t>Sementara itu, bagi komponen TM, didapati nilai -t bagi perbandingan TM bagi pelajar lelaki dan perempuan ialah t=3.974 dan tahap signifikan p=.000. Tahap signifikan ini lebih kecil daripada 0.05 (P&lt;0.05). Justeru itu, terdapat perbezaan yang signifikan komponen PE bagi pelajar lelaki dan perempuan. Skor domain tingkah laku pelajar  lelaki (min=92.413) adalah lebih tinggi daripada pelajar perempuan (min=82.801).</w:t>
      </w:r>
    </w:p>
    <w:p w14:paraId="50CE3A80" w14:textId="734216A1" w:rsidR="00A721B3" w:rsidRPr="0095484C" w:rsidRDefault="00A721B3" w:rsidP="00A155B7">
      <w:pPr>
        <w:spacing w:after="0" w:line="240" w:lineRule="auto"/>
        <w:rPr>
          <w:color w:val="auto"/>
          <w:szCs w:val="24"/>
          <w:lang w:val="ms-MY"/>
        </w:rPr>
      </w:pPr>
      <w:r w:rsidRPr="0095484C">
        <w:rPr>
          <w:color w:val="auto"/>
          <w:szCs w:val="24"/>
          <w:lang w:val="ms-MY"/>
        </w:rPr>
        <w:t>Manakala bagi komponen TP pula, didapati nilai -t bagi perbandingan TP bagi pelajar lelaki dan perempuan ialah t=2.744 dan tahap signifikan p=.006. Tahap signifikan ini lebih kecil daripada 0.05 (P&lt;0.05). Justeru itu, terdapat perbezaan yang signifikan komponen TP bagi pelajar lelaki dan perempuan. Sk</w:t>
      </w:r>
      <w:r w:rsidR="0050332F" w:rsidRPr="0095484C">
        <w:rPr>
          <w:color w:val="auto"/>
          <w:szCs w:val="24"/>
          <w:lang w:val="ms-MY"/>
        </w:rPr>
        <w:t xml:space="preserve">or domain tingkah laku pelajar </w:t>
      </w:r>
      <w:r w:rsidRPr="0095484C">
        <w:rPr>
          <w:color w:val="auto"/>
          <w:szCs w:val="24"/>
          <w:lang w:val="ms-MY"/>
        </w:rPr>
        <w:t xml:space="preserve">lelaki (min=75.509) adalah lebih tinggi daripada pelajar perempuan (min=71.770). </w:t>
      </w:r>
    </w:p>
    <w:p w14:paraId="2E572595" w14:textId="77777777" w:rsidR="00C94EB9" w:rsidRPr="0095484C" w:rsidRDefault="00C94EB9" w:rsidP="00C94EB9">
      <w:pPr>
        <w:spacing w:after="0" w:line="240" w:lineRule="auto"/>
        <w:rPr>
          <w:color w:val="auto"/>
          <w:szCs w:val="24"/>
          <w:lang w:val="ms-MY"/>
        </w:rPr>
      </w:pPr>
      <w:r w:rsidRPr="0095484C">
        <w:rPr>
          <w:color w:val="auto"/>
          <w:szCs w:val="24"/>
          <w:lang w:val="ms-MY"/>
        </w:rPr>
        <w:t xml:space="preserve">Seterusnya, bagi komponen TU didapati nilai -t bagi perbandingan TP bagi pelajar lelaki dan perempuan ialah t=4.783 dan tahap signifikan p=.000. Tahap signifikan ini lebih kecil daripada 0.05 (P&lt;0.05). Justeru itu, terdapat perbezaan yang signifikan komponen TP bagi pelajar lelaki dan perempuan. Skor domain tingkah laku pelajar lelaki (min=66.719) adalah lebih tinggi daripada pelajar perempuan (min=58.509). </w:t>
      </w:r>
    </w:p>
    <w:p w14:paraId="3F844816" w14:textId="77777777" w:rsidR="00A721B3" w:rsidRPr="0095484C" w:rsidRDefault="00A721B3" w:rsidP="00A155B7">
      <w:pPr>
        <w:spacing w:after="0" w:line="240" w:lineRule="auto"/>
        <w:rPr>
          <w:color w:val="auto"/>
          <w:lang w:val="ms-MY"/>
        </w:rPr>
      </w:pPr>
    </w:p>
    <w:p w14:paraId="089F85A7" w14:textId="2939A27A" w:rsidR="00F111D4" w:rsidRDefault="00F111D4">
      <w:pPr>
        <w:spacing w:after="160" w:line="259" w:lineRule="auto"/>
        <w:ind w:right="0" w:firstLine="0"/>
        <w:jc w:val="left"/>
        <w:rPr>
          <w:color w:val="auto"/>
          <w:lang w:val="ms-MY"/>
        </w:rPr>
      </w:pPr>
      <w:r>
        <w:rPr>
          <w:color w:val="auto"/>
          <w:lang w:val="ms-MY"/>
        </w:rPr>
        <w:br w:type="page"/>
      </w:r>
    </w:p>
    <w:p w14:paraId="59CA39F8" w14:textId="188B19E1" w:rsidR="00FF17CB" w:rsidRPr="0095484C" w:rsidRDefault="00A65F7F" w:rsidP="00F111D4">
      <w:pPr>
        <w:spacing w:after="0" w:line="240" w:lineRule="auto"/>
        <w:ind w:left="10" w:right="104" w:hanging="10"/>
        <w:jc w:val="center"/>
        <w:rPr>
          <w:color w:val="auto"/>
          <w:sz w:val="20"/>
          <w:szCs w:val="20"/>
          <w:lang w:val="ms-MY"/>
        </w:rPr>
      </w:pPr>
      <w:r w:rsidRPr="0095484C">
        <w:rPr>
          <w:b/>
          <w:color w:val="auto"/>
          <w:sz w:val="20"/>
          <w:szCs w:val="20"/>
          <w:lang w:val="ms-MY"/>
        </w:rPr>
        <w:lastRenderedPageBreak/>
        <w:t>Jadual 13</w:t>
      </w:r>
      <w:r w:rsidR="00FF17CB" w:rsidRPr="0095484C">
        <w:rPr>
          <w:b/>
          <w:color w:val="auto"/>
          <w:sz w:val="20"/>
          <w:szCs w:val="20"/>
          <w:lang w:val="ms-MY"/>
        </w:rPr>
        <w:t xml:space="preserve">. </w:t>
      </w:r>
      <w:r w:rsidR="00FF17CB" w:rsidRPr="0095484C">
        <w:rPr>
          <w:color w:val="auto"/>
          <w:sz w:val="20"/>
          <w:szCs w:val="20"/>
          <w:lang w:val="ms-MY"/>
        </w:rPr>
        <w:t>Profil komponen domain tingkah laku alam sekitar mengikut gender</w:t>
      </w:r>
    </w:p>
    <w:p w14:paraId="12DA29C6" w14:textId="77777777" w:rsidR="00026717" w:rsidRPr="0095484C" w:rsidRDefault="00026717" w:rsidP="00A155B7">
      <w:pPr>
        <w:spacing w:after="0" w:line="240" w:lineRule="auto"/>
        <w:ind w:left="10" w:right="104" w:hanging="10"/>
        <w:rPr>
          <w:color w:val="auto"/>
          <w:szCs w:val="24"/>
          <w:lang w:val="ms-MY"/>
        </w:rPr>
      </w:pPr>
    </w:p>
    <w:tbl>
      <w:tblPr>
        <w:tblW w:w="8910" w:type="dxa"/>
        <w:jc w:val="center"/>
        <w:tblInd w:w="108" w:type="dxa"/>
        <w:tblBorders>
          <w:top w:val="single" w:sz="4" w:space="0" w:color="auto"/>
          <w:bottom w:val="single" w:sz="4" w:space="0" w:color="auto"/>
        </w:tblBorders>
        <w:tblLook w:val="04A0" w:firstRow="1" w:lastRow="0" w:firstColumn="1" w:lastColumn="0" w:noHBand="0" w:noVBand="1"/>
      </w:tblPr>
      <w:tblGrid>
        <w:gridCol w:w="1890"/>
        <w:gridCol w:w="1116"/>
        <w:gridCol w:w="594"/>
        <w:gridCol w:w="810"/>
        <w:gridCol w:w="990"/>
        <w:gridCol w:w="810"/>
        <w:gridCol w:w="1095"/>
        <w:gridCol w:w="1605"/>
      </w:tblGrid>
      <w:tr w:rsidR="00F30FAC" w:rsidRPr="0095484C" w14:paraId="722BA2D1" w14:textId="77777777" w:rsidTr="00F30FAC">
        <w:trPr>
          <w:trHeight w:val="720"/>
          <w:jc w:val="center"/>
        </w:trPr>
        <w:tc>
          <w:tcPr>
            <w:tcW w:w="1890" w:type="dxa"/>
            <w:tcBorders>
              <w:top w:val="single" w:sz="4" w:space="0" w:color="auto"/>
              <w:bottom w:val="single" w:sz="4" w:space="0" w:color="auto"/>
            </w:tcBorders>
            <w:shd w:val="clear" w:color="000000" w:fill="9ABCE6"/>
            <w:vAlign w:val="center"/>
            <w:hideMark/>
          </w:tcPr>
          <w:p w14:paraId="0E4B7A5D" w14:textId="77777777" w:rsidR="00026717" w:rsidRPr="00F111D4" w:rsidRDefault="00026717" w:rsidP="00F111D4">
            <w:pPr>
              <w:spacing w:after="0" w:line="240" w:lineRule="auto"/>
              <w:ind w:right="0" w:firstLine="0"/>
              <w:jc w:val="left"/>
              <w:rPr>
                <w:b/>
                <w:color w:val="auto"/>
                <w:sz w:val="20"/>
                <w:szCs w:val="20"/>
                <w:lang w:val="ms-MY"/>
              </w:rPr>
            </w:pPr>
            <w:r w:rsidRPr="00F111D4">
              <w:rPr>
                <w:b/>
                <w:color w:val="auto"/>
                <w:sz w:val="20"/>
                <w:szCs w:val="20"/>
                <w:lang w:val="ms-MY"/>
              </w:rPr>
              <w:t>Pemboleh ubah Bersandar</w:t>
            </w:r>
          </w:p>
        </w:tc>
        <w:tc>
          <w:tcPr>
            <w:tcW w:w="1116" w:type="dxa"/>
            <w:tcBorders>
              <w:top w:val="single" w:sz="4" w:space="0" w:color="auto"/>
              <w:bottom w:val="single" w:sz="4" w:space="0" w:color="auto"/>
            </w:tcBorders>
            <w:shd w:val="clear" w:color="000000" w:fill="9ABCE6"/>
            <w:vAlign w:val="center"/>
            <w:hideMark/>
          </w:tcPr>
          <w:p w14:paraId="00A1F4D1" w14:textId="77777777" w:rsidR="00026717" w:rsidRPr="00F111D4" w:rsidRDefault="00026717" w:rsidP="00F111D4">
            <w:pPr>
              <w:spacing w:after="0" w:line="240" w:lineRule="auto"/>
              <w:ind w:right="0" w:firstLine="0"/>
              <w:jc w:val="center"/>
              <w:rPr>
                <w:b/>
                <w:color w:val="auto"/>
                <w:sz w:val="20"/>
                <w:szCs w:val="20"/>
                <w:lang w:val="ms-MY"/>
              </w:rPr>
            </w:pPr>
            <w:r w:rsidRPr="00F111D4">
              <w:rPr>
                <w:b/>
                <w:color w:val="auto"/>
                <w:sz w:val="20"/>
                <w:szCs w:val="20"/>
                <w:lang w:val="ms-MY"/>
              </w:rPr>
              <w:t>Jantina</w:t>
            </w:r>
          </w:p>
        </w:tc>
        <w:tc>
          <w:tcPr>
            <w:tcW w:w="594" w:type="dxa"/>
            <w:tcBorders>
              <w:top w:val="single" w:sz="4" w:space="0" w:color="auto"/>
              <w:bottom w:val="single" w:sz="4" w:space="0" w:color="auto"/>
            </w:tcBorders>
            <w:shd w:val="clear" w:color="000000" w:fill="9ABCE6"/>
            <w:vAlign w:val="center"/>
            <w:hideMark/>
          </w:tcPr>
          <w:p w14:paraId="60399DC9" w14:textId="77777777" w:rsidR="00026717" w:rsidRPr="00F111D4" w:rsidRDefault="00026717" w:rsidP="00F111D4">
            <w:pPr>
              <w:spacing w:after="0" w:line="240" w:lineRule="auto"/>
              <w:ind w:right="0" w:firstLine="0"/>
              <w:jc w:val="center"/>
              <w:rPr>
                <w:b/>
                <w:color w:val="auto"/>
                <w:sz w:val="20"/>
                <w:szCs w:val="20"/>
                <w:lang w:val="ms-MY"/>
              </w:rPr>
            </w:pPr>
            <w:r w:rsidRPr="00F111D4">
              <w:rPr>
                <w:b/>
                <w:color w:val="auto"/>
                <w:sz w:val="20"/>
                <w:szCs w:val="20"/>
                <w:lang w:val="ms-MY"/>
              </w:rPr>
              <w:t>Bil.</w:t>
            </w:r>
          </w:p>
        </w:tc>
        <w:tc>
          <w:tcPr>
            <w:tcW w:w="810" w:type="dxa"/>
            <w:tcBorders>
              <w:top w:val="single" w:sz="4" w:space="0" w:color="auto"/>
              <w:bottom w:val="single" w:sz="4" w:space="0" w:color="auto"/>
            </w:tcBorders>
            <w:shd w:val="clear" w:color="000000" w:fill="9ABCE6"/>
            <w:vAlign w:val="center"/>
            <w:hideMark/>
          </w:tcPr>
          <w:p w14:paraId="1D671A24" w14:textId="77777777" w:rsidR="00026717" w:rsidRPr="00F111D4" w:rsidRDefault="00026717" w:rsidP="00F111D4">
            <w:pPr>
              <w:spacing w:after="0" w:line="240" w:lineRule="auto"/>
              <w:ind w:right="0" w:firstLine="0"/>
              <w:jc w:val="center"/>
              <w:rPr>
                <w:b/>
                <w:color w:val="auto"/>
                <w:sz w:val="20"/>
                <w:szCs w:val="20"/>
                <w:lang w:val="ms-MY"/>
              </w:rPr>
            </w:pPr>
            <w:r w:rsidRPr="00F111D4">
              <w:rPr>
                <w:b/>
                <w:color w:val="auto"/>
                <w:sz w:val="20"/>
                <w:szCs w:val="20"/>
                <w:lang w:val="ms-MY"/>
              </w:rPr>
              <w:t>Min</w:t>
            </w:r>
          </w:p>
        </w:tc>
        <w:tc>
          <w:tcPr>
            <w:tcW w:w="990" w:type="dxa"/>
            <w:tcBorders>
              <w:top w:val="single" w:sz="4" w:space="0" w:color="auto"/>
              <w:bottom w:val="single" w:sz="4" w:space="0" w:color="auto"/>
            </w:tcBorders>
            <w:shd w:val="clear" w:color="000000" w:fill="9ABCE6"/>
            <w:vAlign w:val="center"/>
            <w:hideMark/>
          </w:tcPr>
          <w:p w14:paraId="17628829" w14:textId="77777777" w:rsidR="00026717" w:rsidRPr="00F111D4" w:rsidRDefault="00026717" w:rsidP="00F111D4">
            <w:pPr>
              <w:spacing w:after="0" w:line="240" w:lineRule="auto"/>
              <w:ind w:right="0" w:firstLine="0"/>
              <w:jc w:val="center"/>
              <w:rPr>
                <w:b/>
                <w:color w:val="auto"/>
                <w:sz w:val="20"/>
                <w:szCs w:val="20"/>
                <w:lang w:val="ms-MY"/>
              </w:rPr>
            </w:pPr>
            <w:r w:rsidRPr="00F111D4">
              <w:rPr>
                <w:b/>
                <w:color w:val="auto"/>
                <w:sz w:val="20"/>
                <w:szCs w:val="20"/>
                <w:lang w:val="ms-MY"/>
              </w:rPr>
              <w:t>Sisihan Piawai</w:t>
            </w:r>
          </w:p>
        </w:tc>
        <w:tc>
          <w:tcPr>
            <w:tcW w:w="810" w:type="dxa"/>
            <w:tcBorders>
              <w:top w:val="single" w:sz="4" w:space="0" w:color="auto"/>
              <w:bottom w:val="single" w:sz="4" w:space="0" w:color="auto"/>
            </w:tcBorders>
            <w:shd w:val="clear" w:color="000000" w:fill="9ABCE6"/>
            <w:vAlign w:val="center"/>
            <w:hideMark/>
          </w:tcPr>
          <w:p w14:paraId="3A0E3F66" w14:textId="77777777" w:rsidR="00026717" w:rsidRPr="00F111D4" w:rsidRDefault="00026717" w:rsidP="00F111D4">
            <w:pPr>
              <w:spacing w:after="0" w:line="240" w:lineRule="auto"/>
              <w:ind w:right="0" w:firstLine="0"/>
              <w:jc w:val="center"/>
              <w:rPr>
                <w:b/>
                <w:color w:val="auto"/>
                <w:sz w:val="20"/>
                <w:szCs w:val="20"/>
                <w:lang w:val="ms-MY"/>
              </w:rPr>
            </w:pPr>
            <w:r w:rsidRPr="00F111D4">
              <w:rPr>
                <w:b/>
                <w:color w:val="auto"/>
                <w:sz w:val="20"/>
                <w:szCs w:val="20"/>
                <w:lang w:val="ms-MY"/>
              </w:rPr>
              <w:t>Nilai-t</w:t>
            </w:r>
          </w:p>
        </w:tc>
        <w:tc>
          <w:tcPr>
            <w:tcW w:w="1095" w:type="dxa"/>
            <w:tcBorders>
              <w:top w:val="single" w:sz="4" w:space="0" w:color="auto"/>
              <w:bottom w:val="single" w:sz="4" w:space="0" w:color="auto"/>
            </w:tcBorders>
            <w:shd w:val="clear" w:color="000000" w:fill="9ABCE6"/>
            <w:vAlign w:val="center"/>
            <w:hideMark/>
          </w:tcPr>
          <w:p w14:paraId="4FA2EFDD" w14:textId="77777777" w:rsidR="00026717" w:rsidRPr="00F111D4" w:rsidRDefault="00026717" w:rsidP="00F111D4">
            <w:pPr>
              <w:spacing w:after="0" w:line="240" w:lineRule="auto"/>
              <w:ind w:right="0" w:firstLine="0"/>
              <w:jc w:val="center"/>
              <w:rPr>
                <w:b/>
                <w:color w:val="auto"/>
                <w:sz w:val="20"/>
                <w:szCs w:val="20"/>
                <w:lang w:val="ms-MY"/>
              </w:rPr>
            </w:pPr>
            <w:r w:rsidRPr="00F111D4">
              <w:rPr>
                <w:b/>
                <w:color w:val="auto"/>
                <w:sz w:val="20"/>
                <w:szCs w:val="20"/>
                <w:lang w:val="ms-MY"/>
              </w:rPr>
              <w:t>Tahap Signifikan</w:t>
            </w:r>
          </w:p>
        </w:tc>
        <w:tc>
          <w:tcPr>
            <w:tcW w:w="1605" w:type="dxa"/>
            <w:tcBorders>
              <w:top w:val="single" w:sz="4" w:space="0" w:color="auto"/>
              <w:bottom w:val="single" w:sz="4" w:space="0" w:color="auto"/>
            </w:tcBorders>
            <w:shd w:val="clear" w:color="000000" w:fill="9ABCE6"/>
            <w:vAlign w:val="center"/>
            <w:hideMark/>
          </w:tcPr>
          <w:p w14:paraId="38D8D9E3" w14:textId="77777777" w:rsidR="00026717" w:rsidRPr="00F111D4" w:rsidRDefault="00026717" w:rsidP="00F111D4">
            <w:pPr>
              <w:spacing w:after="0" w:line="240" w:lineRule="auto"/>
              <w:ind w:right="0" w:firstLine="0"/>
              <w:jc w:val="center"/>
              <w:rPr>
                <w:b/>
                <w:color w:val="auto"/>
                <w:sz w:val="20"/>
                <w:szCs w:val="20"/>
                <w:lang w:val="ms-MY"/>
              </w:rPr>
            </w:pPr>
            <w:r w:rsidRPr="00F111D4">
              <w:rPr>
                <w:b/>
                <w:color w:val="auto"/>
                <w:sz w:val="20"/>
                <w:szCs w:val="20"/>
                <w:lang w:val="ms-MY"/>
              </w:rPr>
              <w:t>Keputusan</w:t>
            </w:r>
          </w:p>
        </w:tc>
      </w:tr>
      <w:tr w:rsidR="00261EF0" w:rsidRPr="0095484C" w14:paraId="3200D305" w14:textId="77777777" w:rsidTr="00F30FAC">
        <w:trPr>
          <w:trHeight w:val="300"/>
          <w:jc w:val="center"/>
        </w:trPr>
        <w:tc>
          <w:tcPr>
            <w:tcW w:w="1890" w:type="dxa"/>
            <w:vMerge w:val="restart"/>
            <w:tcBorders>
              <w:top w:val="single" w:sz="4" w:space="0" w:color="auto"/>
            </w:tcBorders>
            <w:shd w:val="clear" w:color="auto" w:fill="auto"/>
            <w:hideMark/>
          </w:tcPr>
          <w:p w14:paraId="0F122576" w14:textId="77777777" w:rsidR="00026717" w:rsidRPr="0095484C" w:rsidRDefault="00026717" w:rsidP="00F111D4">
            <w:pPr>
              <w:spacing w:after="0" w:line="240" w:lineRule="auto"/>
              <w:ind w:right="0" w:firstLine="0"/>
              <w:jc w:val="left"/>
              <w:rPr>
                <w:color w:val="auto"/>
                <w:sz w:val="20"/>
                <w:szCs w:val="20"/>
                <w:lang w:val="ms-MY"/>
              </w:rPr>
            </w:pPr>
            <w:r w:rsidRPr="0095484C">
              <w:rPr>
                <w:color w:val="auto"/>
                <w:sz w:val="20"/>
                <w:szCs w:val="20"/>
                <w:lang w:val="ms-MY"/>
              </w:rPr>
              <w:t>Pengurusan ekologi</w:t>
            </w:r>
          </w:p>
        </w:tc>
        <w:tc>
          <w:tcPr>
            <w:tcW w:w="1116" w:type="dxa"/>
            <w:tcBorders>
              <w:top w:val="single" w:sz="4" w:space="0" w:color="auto"/>
            </w:tcBorders>
            <w:shd w:val="clear" w:color="auto" w:fill="auto"/>
            <w:hideMark/>
          </w:tcPr>
          <w:p w14:paraId="4633EB52"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Lelaki</w:t>
            </w:r>
          </w:p>
        </w:tc>
        <w:tc>
          <w:tcPr>
            <w:tcW w:w="594" w:type="dxa"/>
            <w:tcBorders>
              <w:top w:val="single" w:sz="4" w:space="0" w:color="auto"/>
            </w:tcBorders>
            <w:shd w:val="clear" w:color="auto" w:fill="auto"/>
            <w:noWrap/>
            <w:hideMark/>
          </w:tcPr>
          <w:p w14:paraId="50D77F41"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167</w:t>
            </w:r>
          </w:p>
        </w:tc>
        <w:tc>
          <w:tcPr>
            <w:tcW w:w="810" w:type="dxa"/>
            <w:tcBorders>
              <w:top w:val="single" w:sz="4" w:space="0" w:color="auto"/>
            </w:tcBorders>
            <w:shd w:val="clear" w:color="auto" w:fill="auto"/>
            <w:noWrap/>
            <w:hideMark/>
          </w:tcPr>
          <w:p w14:paraId="7639D1FA"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65.162</w:t>
            </w:r>
          </w:p>
        </w:tc>
        <w:tc>
          <w:tcPr>
            <w:tcW w:w="990" w:type="dxa"/>
            <w:tcBorders>
              <w:top w:val="single" w:sz="4" w:space="0" w:color="auto"/>
            </w:tcBorders>
            <w:shd w:val="clear" w:color="auto" w:fill="auto"/>
            <w:noWrap/>
            <w:hideMark/>
          </w:tcPr>
          <w:p w14:paraId="23395D35"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19.454</w:t>
            </w:r>
          </w:p>
        </w:tc>
        <w:tc>
          <w:tcPr>
            <w:tcW w:w="810" w:type="dxa"/>
            <w:tcBorders>
              <w:top w:val="single" w:sz="4" w:space="0" w:color="auto"/>
            </w:tcBorders>
            <w:shd w:val="clear" w:color="auto" w:fill="auto"/>
            <w:noWrap/>
            <w:hideMark/>
          </w:tcPr>
          <w:p w14:paraId="6AB9779E"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.759</w:t>
            </w:r>
          </w:p>
        </w:tc>
        <w:tc>
          <w:tcPr>
            <w:tcW w:w="1095" w:type="dxa"/>
            <w:tcBorders>
              <w:top w:val="single" w:sz="4" w:space="0" w:color="auto"/>
            </w:tcBorders>
            <w:shd w:val="clear" w:color="auto" w:fill="auto"/>
            <w:noWrap/>
            <w:hideMark/>
          </w:tcPr>
          <w:p w14:paraId="682EDF88"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.448</w:t>
            </w:r>
          </w:p>
        </w:tc>
        <w:tc>
          <w:tcPr>
            <w:tcW w:w="1605" w:type="dxa"/>
            <w:tcBorders>
              <w:top w:val="single" w:sz="4" w:space="0" w:color="auto"/>
            </w:tcBorders>
            <w:shd w:val="clear" w:color="auto" w:fill="auto"/>
            <w:noWrap/>
            <w:hideMark/>
          </w:tcPr>
          <w:p w14:paraId="69425D43"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Tidak disokong</w:t>
            </w:r>
          </w:p>
        </w:tc>
      </w:tr>
      <w:tr w:rsidR="00261EF0" w:rsidRPr="0095484C" w14:paraId="4D569038" w14:textId="77777777" w:rsidTr="00F30FAC">
        <w:trPr>
          <w:trHeight w:val="288"/>
          <w:jc w:val="center"/>
        </w:trPr>
        <w:tc>
          <w:tcPr>
            <w:tcW w:w="1890" w:type="dxa"/>
            <w:vMerge/>
            <w:vAlign w:val="center"/>
            <w:hideMark/>
          </w:tcPr>
          <w:p w14:paraId="64AC2E12" w14:textId="77777777" w:rsidR="00026717" w:rsidRPr="0095484C" w:rsidRDefault="00026717" w:rsidP="00F111D4">
            <w:pPr>
              <w:spacing w:after="0" w:line="240" w:lineRule="auto"/>
              <w:ind w:right="0" w:firstLine="0"/>
              <w:jc w:val="left"/>
              <w:rPr>
                <w:color w:val="auto"/>
                <w:sz w:val="20"/>
                <w:szCs w:val="20"/>
                <w:lang w:val="ms-MY"/>
              </w:rPr>
            </w:pPr>
          </w:p>
        </w:tc>
        <w:tc>
          <w:tcPr>
            <w:tcW w:w="1116" w:type="dxa"/>
            <w:shd w:val="clear" w:color="auto" w:fill="auto"/>
            <w:hideMark/>
          </w:tcPr>
          <w:p w14:paraId="3C705EC7"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594" w:type="dxa"/>
            <w:shd w:val="clear" w:color="auto" w:fill="auto"/>
            <w:noWrap/>
            <w:hideMark/>
          </w:tcPr>
          <w:p w14:paraId="3DF0C3E5"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161</w:t>
            </w:r>
          </w:p>
        </w:tc>
        <w:tc>
          <w:tcPr>
            <w:tcW w:w="810" w:type="dxa"/>
            <w:shd w:val="clear" w:color="auto" w:fill="auto"/>
            <w:noWrap/>
            <w:hideMark/>
          </w:tcPr>
          <w:p w14:paraId="58980C98"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63.410</w:t>
            </w:r>
          </w:p>
        </w:tc>
        <w:tc>
          <w:tcPr>
            <w:tcW w:w="990" w:type="dxa"/>
            <w:shd w:val="clear" w:color="auto" w:fill="auto"/>
            <w:noWrap/>
            <w:hideMark/>
          </w:tcPr>
          <w:p w14:paraId="5C280C57"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22.268</w:t>
            </w:r>
          </w:p>
        </w:tc>
        <w:tc>
          <w:tcPr>
            <w:tcW w:w="810" w:type="dxa"/>
            <w:shd w:val="clear" w:color="auto" w:fill="auto"/>
            <w:hideMark/>
          </w:tcPr>
          <w:p w14:paraId="076E5FBE" w14:textId="77777777" w:rsidR="00026717" w:rsidRPr="0095484C" w:rsidRDefault="00026717" w:rsidP="00F111D4">
            <w:pPr>
              <w:spacing w:after="0" w:line="240" w:lineRule="auto"/>
              <w:ind w:right="0" w:firstLine="0"/>
              <w:jc w:val="center"/>
              <w:rPr>
                <w:color w:val="auto"/>
                <w:sz w:val="20"/>
                <w:szCs w:val="20"/>
                <w:lang w:val="ms-MY"/>
              </w:rPr>
            </w:pPr>
          </w:p>
        </w:tc>
        <w:tc>
          <w:tcPr>
            <w:tcW w:w="1095" w:type="dxa"/>
            <w:shd w:val="clear" w:color="auto" w:fill="auto"/>
            <w:hideMark/>
          </w:tcPr>
          <w:p w14:paraId="305BB259" w14:textId="77777777" w:rsidR="00026717" w:rsidRPr="0095484C" w:rsidRDefault="00026717" w:rsidP="00F111D4">
            <w:pPr>
              <w:spacing w:after="0" w:line="240" w:lineRule="auto"/>
              <w:ind w:right="0" w:firstLine="0"/>
              <w:jc w:val="center"/>
              <w:rPr>
                <w:color w:val="auto"/>
                <w:sz w:val="20"/>
                <w:szCs w:val="20"/>
                <w:lang w:val="ms-MY"/>
              </w:rPr>
            </w:pPr>
          </w:p>
        </w:tc>
        <w:tc>
          <w:tcPr>
            <w:tcW w:w="1605" w:type="dxa"/>
            <w:shd w:val="clear" w:color="auto" w:fill="auto"/>
            <w:noWrap/>
            <w:hideMark/>
          </w:tcPr>
          <w:p w14:paraId="48D5CE42" w14:textId="77777777" w:rsidR="00026717" w:rsidRPr="0095484C" w:rsidRDefault="00026717" w:rsidP="00F111D4">
            <w:pPr>
              <w:spacing w:after="0" w:line="240" w:lineRule="auto"/>
              <w:ind w:right="0" w:firstLine="0"/>
              <w:jc w:val="center"/>
              <w:rPr>
                <w:color w:val="auto"/>
                <w:sz w:val="20"/>
                <w:szCs w:val="20"/>
                <w:lang w:val="ms-MY"/>
              </w:rPr>
            </w:pPr>
          </w:p>
        </w:tc>
      </w:tr>
      <w:tr w:rsidR="00261EF0" w:rsidRPr="0095484C" w14:paraId="6805E67D" w14:textId="77777777" w:rsidTr="00F30FAC">
        <w:trPr>
          <w:trHeight w:val="288"/>
          <w:jc w:val="center"/>
        </w:trPr>
        <w:tc>
          <w:tcPr>
            <w:tcW w:w="1890" w:type="dxa"/>
            <w:vMerge w:val="restart"/>
            <w:shd w:val="clear" w:color="auto" w:fill="auto"/>
            <w:hideMark/>
          </w:tcPr>
          <w:p w14:paraId="0CE790CF" w14:textId="77777777" w:rsidR="00026717" w:rsidRPr="0095484C" w:rsidRDefault="00026717" w:rsidP="00F111D4">
            <w:pPr>
              <w:spacing w:after="0" w:line="240" w:lineRule="auto"/>
              <w:ind w:right="0" w:firstLine="0"/>
              <w:jc w:val="left"/>
              <w:rPr>
                <w:color w:val="auto"/>
                <w:sz w:val="20"/>
                <w:szCs w:val="20"/>
                <w:lang w:val="ms-MY"/>
              </w:rPr>
            </w:pPr>
            <w:r w:rsidRPr="0095484C">
              <w:rPr>
                <w:color w:val="auto"/>
                <w:sz w:val="20"/>
                <w:szCs w:val="20"/>
                <w:lang w:val="ms-MY"/>
              </w:rPr>
              <w:t>Tindakan memujuk</w:t>
            </w:r>
          </w:p>
        </w:tc>
        <w:tc>
          <w:tcPr>
            <w:tcW w:w="1116" w:type="dxa"/>
            <w:shd w:val="clear" w:color="auto" w:fill="auto"/>
            <w:hideMark/>
          </w:tcPr>
          <w:p w14:paraId="2AAB0E39"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Lelaki</w:t>
            </w:r>
          </w:p>
        </w:tc>
        <w:tc>
          <w:tcPr>
            <w:tcW w:w="594" w:type="dxa"/>
            <w:shd w:val="clear" w:color="auto" w:fill="auto"/>
            <w:noWrap/>
            <w:hideMark/>
          </w:tcPr>
          <w:p w14:paraId="7F4D5CF2"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167</w:t>
            </w:r>
          </w:p>
        </w:tc>
        <w:tc>
          <w:tcPr>
            <w:tcW w:w="810" w:type="dxa"/>
            <w:shd w:val="clear" w:color="auto" w:fill="auto"/>
            <w:noWrap/>
            <w:hideMark/>
          </w:tcPr>
          <w:p w14:paraId="55F3B19D"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92.413</w:t>
            </w:r>
          </w:p>
        </w:tc>
        <w:tc>
          <w:tcPr>
            <w:tcW w:w="990" w:type="dxa"/>
            <w:shd w:val="clear" w:color="auto" w:fill="auto"/>
            <w:noWrap/>
            <w:hideMark/>
          </w:tcPr>
          <w:p w14:paraId="00F1BE10"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16.353</w:t>
            </w:r>
          </w:p>
        </w:tc>
        <w:tc>
          <w:tcPr>
            <w:tcW w:w="810" w:type="dxa"/>
            <w:shd w:val="clear" w:color="auto" w:fill="auto"/>
            <w:noWrap/>
            <w:hideMark/>
          </w:tcPr>
          <w:p w14:paraId="5515201D"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3.974</w:t>
            </w:r>
          </w:p>
        </w:tc>
        <w:tc>
          <w:tcPr>
            <w:tcW w:w="1095" w:type="dxa"/>
            <w:shd w:val="clear" w:color="auto" w:fill="auto"/>
            <w:noWrap/>
            <w:hideMark/>
          </w:tcPr>
          <w:p w14:paraId="267DCA23"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.000</w:t>
            </w:r>
          </w:p>
        </w:tc>
        <w:tc>
          <w:tcPr>
            <w:tcW w:w="1605" w:type="dxa"/>
            <w:shd w:val="clear" w:color="auto" w:fill="auto"/>
            <w:noWrap/>
            <w:hideMark/>
          </w:tcPr>
          <w:p w14:paraId="42C0583D" w14:textId="093D8248" w:rsidR="00026717" w:rsidRPr="0095484C" w:rsidRDefault="001A68F1" w:rsidP="00F111D4">
            <w:pPr>
              <w:spacing w:after="0" w:line="240" w:lineRule="auto"/>
              <w:ind w:right="0" w:firstLine="0"/>
              <w:jc w:val="center"/>
              <w:rPr>
                <w:color w:val="auto"/>
                <w:sz w:val="20"/>
                <w:szCs w:val="20"/>
                <w:lang w:val="ms-MY"/>
              </w:rPr>
            </w:pPr>
            <w:r w:rsidRPr="0095484C">
              <w:rPr>
                <w:color w:val="auto"/>
                <w:sz w:val="20"/>
                <w:szCs w:val="20"/>
                <w:lang w:val="ms-MY"/>
              </w:rPr>
              <w:t>D</w:t>
            </w:r>
            <w:r w:rsidR="00026717" w:rsidRPr="0095484C">
              <w:rPr>
                <w:color w:val="auto"/>
                <w:sz w:val="20"/>
                <w:szCs w:val="20"/>
                <w:lang w:val="ms-MY"/>
              </w:rPr>
              <w:t>isokong</w:t>
            </w:r>
          </w:p>
        </w:tc>
      </w:tr>
      <w:tr w:rsidR="00261EF0" w:rsidRPr="0095484C" w14:paraId="165FFC24" w14:textId="77777777" w:rsidTr="00F30FAC">
        <w:trPr>
          <w:trHeight w:val="288"/>
          <w:jc w:val="center"/>
        </w:trPr>
        <w:tc>
          <w:tcPr>
            <w:tcW w:w="1890" w:type="dxa"/>
            <w:vMerge/>
            <w:vAlign w:val="center"/>
            <w:hideMark/>
          </w:tcPr>
          <w:p w14:paraId="45682A71" w14:textId="77777777" w:rsidR="00026717" w:rsidRPr="0095484C" w:rsidRDefault="00026717" w:rsidP="00F111D4">
            <w:pPr>
              <w:spacing w:after="0" w:line="240" w:lineRule="auto"/>
              <w:ind w:right="0" w:firstLine="0"/>
              <w:jc w:val="left"/>
              <w:rPr>
                <w:color w:val="auto"/>
                <w:sz w:val="20"/>
                <w:szCs w:val="20"/>
                <w:lang w:val="ms-MY"/>
              </w:rPr>
            </w:pPr>
          </w:p>
        </w:tc>
        <w:tc>
          <w:tcPr>
            <w:tcW w:w="1116" w:type="dxa"/>
            <w:shd w:val="clear" w:color="auto" w:fill="auto"/>
            <w:hideMark/>
          </w:tcPr>
          <w:p w14:paraId="48311382"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594" w:type="dxa"/>
            <w:shd w:val="clear" w:color="auto" w:fill="auto"/>
            <w:noWrap/>
            <w:hideMark/>
          </w:tcPr>
          <w:p w14:paraId="1DC62FA1"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161</w:t>
            </w:r>
          </w:p>
        </w:tc>
        <w:tc>
          <w:tcPr>
            <w:tcW w:w="810" w:type="dxa"/>
            <w:shd w:val="clear" w:color="auto" w:fill="auto"/>
            <w:noWrap/>
            <w:hideMark/>
          </w:tcPr>
          <w:p w14:paraId="571DFF51"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82.801</w:t>
            </w:r>
          </w:p>
        </w:tc>
        <w:tc>
          <w:tcPr>
            <w:tcW w:w="990" w:type="dxa"/>
            <w:shd w:val="clear" w:color="auto" w:fill="auto"/>
            <w:noWrap/>
            <w:hideMark/>
          </w:tcPr>
          <w:p w14:paraId="34D8995F"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26.157</w:t>
            </w:r>
          </w:p>
        </w:tc>
        <w:tc>
          <w:tcPr>
            <w:tcW w:w="810" w:type="dxa"/>
            <w:shd w:val="clear" w:color="auto" w:fill="auto"/>
            <w:noWrap/>
            <w:hideMark/>
          </w:tcPr>
          <w:p w14:paraId="7480AE45" w14:textId="77777777" w:rsidR="00026717" w:rsidRPr="0095484C" w:rsidRDefault="00026717" w:rsidP="00F111D4">
            <w:pPr>
              <w:spacing w:after="0" w:line="240" w:lineRule="auto"/>
              <w:ind w:right="0" w:firstLine="0"/>
              <w:jc w:val="center"/>
              <w:rPr>
                <w:color w:val="auto"/>
                <w:sz w:val="20"/>
                <w:szCs w:val="20"/>
                <w:lang w:val="ms-MY"/>
              </w:rPr>
            </w:pPr>
          </w:p>
        </w:tc>
        <w:tc>
          <w:tcPr>
            <w:tcW w:w="1095" w:type="dxa"/>
            <w:shd w:val="clear" w:color="auto" w:fill="auto"/>
            <w:noWrap/>
            <w:hideMark/>
          </w:tcPr>
          <w:p w14:paraId="07AA8854" w14:textId="77777777" w:rsidR="00026717" w:rsidRPr="0095484C" w:rsidRDefault="00026717" w:rsidP="00F111D4">
            <w:pPr>
              <w:spacing w:after="0" w:line="240" w:lineRule="auto"/>
              <w:ind w:right="0" w:firstLine="0"/>
              <w:jc w:val="center"/>
              <w:rPr>
                <w:color w:val="auto"/>
                <w:sz w:val="20"/>
                <w:szCs w:val="20"/>
                <w:lang w:val="ms-MY"/>
              </w:rPr>
            </w:pPr>
          </w:p>
        </w:tc>
        <w:tc>
          <w:tcPr>
            <w:tcW w:w="1605" w:type="dxa"/>
            <w:shd w:val="clear" w:color="auto" w:fill="auto"/>
            <w:noWrap/>
            <w:hideMark/>
          </w:tcPr>
          <w:p w14:paraId="343CAA5A" w14:textId="77777777" w:rsidR="00026717" w:rsidRPr="0095484C" w:rsidRDefault="00026717" w:rsidP="00F111D4">
            <w:pPr>
              <w:spacing w:after="0" w:line="240" w:lineRule="auto"/>
              <w:ind w:right="0" w:firstLine="0"/>
              <w:jc w:val="center"/>
              <w:rPr>
                <w:color w:val="auto"/>
                <w:sz w:val="20"/>
                <w:szCs w:val="20"/>
                <w:lang w:val="ms-MY"/>
              </w:rPr>
            </w:pPr>
          </w:p>
        </w:tc>
      </w:tr>
      <w:tr w:rsidR="00261EF0" w:rsidRPr="0095484C" w14:paraId="024CBFFB" w14:textId="77777777" w:rsidTr="00F30FAC">
        <w:trPr>
          <w:trHeight w:val="288"/>
          <w:jc w:val="center"/>
        </w:trPr>
        <w:tc>
          <w:tcPr>
            <w:tcW w:w="1890" w:type="dxa"/>
            <w:vMerge w:val="restart"/>
            <w:shd w:val="clear" w:color="auto" w:fill="auto"/>
            <w:hideMark/>
          </w:tcPr>
          <w:p w14:paraId="7B58A274" w14:textId="77777777" w:rsidR="00026717" w:rsidRPr="0095484C" w:rsidRDefault="00026717" w:rsidP="00F111D4">
            <w:pPr>
              <w:spacing w:after="0" w:line="240" w:lineRule="auto"/>
              <w:ind w:right="0" w:firstLine="0"/>
              <w:jc w:val="left"/>
              <w:rPr>
                <w:color w:val="auto"/>
                <w:sz w:val="20"/>
                <w:szCs w:val="20"/>
                <w:lang w:val="ms-MY"/>
              </w:rPr>
            </w:pPr>
            <w:r w:rsidRPr="0095484C">
              <w:rPr>
                <w:color w:val="auto"/>
                <w:sz w:val="20"/>
                <w:szCs w:val="20"/>
                <w:lang w:val="ms-MY"/>
              </w:rPr>
              <w:t>Tindakan pengguna</w:t>
            </w:r>
          </w:p>
        </w:tc>
        <w:tc>
          <w:tcPr>
            <w:tcW w:w="1116" w:type="dxa"/>
            <w:shd w:val="clear" w:color="auto" w:fill="auto"/>
            <w:hideMark/>
          </w:tcPr>
          <w:p w14:paraId="125D30E2"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Lelaki</w:t>
            </w:r>
          </w:p>
        </w:tc>
        <w:tc>
          <w:tcPr>
            <w:tcW w:w="594" w:type="dxa"/>
            <w:shd w:val="clear" w:color="auto" w:fill="auto"/>
            <w:noWrap/>
            <w:hideMark/>
          </w:tcPr>
          <w:p w14:paraId="1C290194"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167</w:t>
            </w:r>
          </w:p>
        </w:tc>
        <w:tc>
          <w:tcPr>
            <w:tcW w:w="810" w:type="dxa"/>
            <w:shd w:val="clear" w:color="auto" w:fill="auto"/>
            <w:noWrap/>
            <w:hideMark/>
          </w:tcPr>
          <w:p w14:paraId="6C2E5C6F"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75.509</w:t>
            </w:r>
          </w:p>
        </w:tc>
        <w:tc>
          <w:tcPr>
            <w:tcW w:w="990" w:type="dxa"/>
            <w:shd w:val="clear" w:color="auto" w:fill="auto"/>
            <w:noWrap/>
            <w:hideMark/>
          </w:tcPr>
          <w:p w14:paraId="499D0E14"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11.346</w:t>
            </w:r>
          </w:p>
        </w:tc>
        <w:tc>
          <w:tcPr>
            <w:tcW w:w="810" w:type="dxa"/>
            <w:shd w:val="clear" w:color="auto" w:fill="auto"/>
            <w:noWrap/>
            <w:hideMark/>
          </w:tcPr>
          <w:p w14:paraId="2931E391"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2.744</w:t>
            </w:r>
          </w:p>
        </w:tc>
        <w:tc>
          <w:tcPr>
            <w:tcW w:w="1095" w:type="dxa"/>
            <w:shd w:val="clear" w:color="auto" w:fill="auto"/>
            <w:noWrap/>
            <w:hideMark/>
          </w:tcPr>
          <w:p w14:paraId="79F40465"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.006</w:t>
            </w:r>
          </w:p>
        </w:tc>
        <w:tc>
          <w:tcPr>
            <w:tcW w:w="1605" w:type="dxa"/>
            <w:shd w:val="clear" w:color="auto" w:fill="auto"/>
            <w:noWrap/>
            <w:hideMark/>
          </w:tcPr>
          <w:p w14:paraId="215984EA" w14:textId="1979643D" w:rsidR="00026717" w:rsidRPr="0095484C" w:rsidRDefault="001A68F1" w:rsidP="00F111D4">
            <w:pPr>
              <w:spacing w:after="0" w:line="240" w:lineRule="auto"/>
              <w:ind w:right="0" w:firstLine="0"/>
              <w:jc w:val="center"/>
              <w:rPr>
                <w:color w:val="auto"/>
                <w:sz w:val="20"/>
                <w:szCs w:val="20"/>
                <w:lang w:val="ms-MY"/>
              </w:rPr>
            </w:pPr>
            <w:r w:rsidRPr="0095484C">
              <w:rPr>
                <w:color w:val="auto"/>
                <w:sz w:val="20"/>
                <w:szCs w:val="20"/>
                <w:lang w:val="ms-MY"/>
              </w:rPr>
              <w:t>Disokong</w:t>
            </w:r>
          </w:p>
        </w:tc>
      </w:tr>
      <w:tr w:rsidR="00261EF0" w:rsidRPr="0095484C" w14:paraId="2C377276" w14:textId="77777777" w:rsidTr="00F30FAC">
        <w:trPr>
          <w:trHeight w:val="288"/>
          <w:jc w:val="center"/>
        </w:trPr>
        <w:tc>
          <w:tcPr>
            <w:tcW w:w="1890" w:type="dxa"/>
            <w:vMerge/>
            <w:vAlign w:val="center"/>
            <w:hideMark/>
          </w:tcPr>
          <w:p w14:paraId="556DB1C9" w14:textId="77777777" w:rsidR="00026717" w:rsidRPr="0095484C" w:rsidRDefault="00026717" w:rsidP="00F111D4">
            <w:pPr>
              <w:spacing w:after="0" w:line="240" w:lineRule="auto"/>
              <w:ind w:right="0" w:firstLine="0"/>
              <w:jc w:val="left"/>
              <w:rPr>
                <w:color w:val="auto"/>
                <w:sz w:val="20"/>
                <w:szCs w:val="20"/>
                <w:lang w:val="ms-MY"/>
              </w:rPr>
            </w:pPr>
          </w:p>
        </w:tc>
        <w:tc>
          <w:tcPr>
            <w:tcW w:w="1116" w:type="dxa"/>
            <w:shd w:val="clear" w:color="auto" w:fill="auto"/>
            <w:hideMark/>
          </w:tcPr>
          <w:p w14:paraId="6C4A4F4D"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594" w:type="dxa"/>
            <w:shd w:val="clear" w:color="auto" w:fill="auto"/>
            <w:noWrap/>
            <w:hideMark/>
          </w:tcPr>
          <w:p w14:paraId="79D1214C"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161</w:t>
            </w:r>
          </w:p>
        </w:tc>
        <w:tc>
          <w:tcPr>
            <w:tcW w:w="810" w:type="dxa"/>
            <w:shd w:val="clear" w:color="auto" w:fill="auto"/>
            <w:noWrap/>
            <w:hideMark/>
          </w:tcPr>
          <w:p w14:paraId="66F76934"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71.770</w:t>
            </w:r>
          </w:p>
        </w:tc>
        <w:tc>
          <w:tcPr>
            <w:tcW w:w="990" w:type="dxa"/>
            <w:shd w:val="clear" w:color="auto" w:fill="auto"/>
            <w:noWrap/>
            <w:hideMark/>
          </w:tcPr>
          <w:p w14:paraId="3C8BCED3"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13.285</w:t>
            </w:r>
          </w:p>
        </w:tc>
        <w:tc>
          <w:tcPr>
            <w:tcW w:w="810" w:type="dxa"/>
            <w:shd w:val="clear" w:color="auto" w:fill="auto"/>
            <w:noWrap/>
            <w:hideMark/>
          </w:tcPr>
          <w:p w14:paraId="5A8A53CF" w14:textId="77777777" w:rsidR="00026717" w:rsidRPr="0095484C" w:rsidRDefault="00026717" w:rsidP="00F111D4">
            <w:pPr>
              <w:spacing w:after="0" w:line="240" w:lineRule="auto"/>
              <w:ind w:right="0" w:firstLine="0"/>
              <w:jc w:val="center"/>
              <w:rPr>
                <w:color w:val="auto"/>
                <w:sz w:val="20"/>
                <w:szCs w:val="20"/>
                <w:lang w:val="ms-MY"/>
              </w:rPr>
            </w:pPr>
          </w:p>
        </w:tc>
        <w:tc>
          <w:tcPr>
            <w:tcW w:w="1095" w:type="dxa"/>
            <w:shd w:val="clear" w:color="auto" w:fill="auto"/>
            <w:noWrap/>
            <w:hideMark/>
          </w:tcPr>
          <w:p w14:paraId="07BE2044" w14:textId="77777777" w:rsidR="00026717" w:rsidRPr="0095484C" w:rsidRDefault="00026717" w:rsidP="00F111D4">
            <w:pPr>
              <w:spacing w:after="0" w:line="240" w:lineRule="auto"/>
              <w:ind w:right="0" w:firstLine="0"/>
              <w:jc w:val="center"/>
              <w:rPr>
                <w:color w:val="auto"/>
                <w:sz w:val="20"/>
                <w:szCs w:val="20"/>
                <w:lang w:val="ms-MY"/>
              </w:rPr>
            </w:pPr>
          </w:p>
        </w:tc>
        <w:tc>
          <w:tcPr>
            <w:tcW w:w="1605" w:type="dxa"/>
            <w:shd w:val="clear" w:color="auto" w:fill="auto"/>
            <w:noWrap/>
            <w:hideMark/>
          </w:tcPr>
          <w:p w14:paraId="23E8920B" w14:textId="77777777" w:rsidR="00026717" w:rsidRPr="0095484C" w:rsidRDefault="00026717" w:rsidP="00F111D4">
            <w:pPr>
              <w:spacing w:after="0" w:line="240" w:lineRule="auto"/>
              <w:ind w:right="0" w:firstLine="0"/>
              <w:jc w:val="center"/>
              <w:rPr>
                <w:color w:val="auto"/>
                <w:sz w:val="20"/>
                <w:szCs w:val="20"/>
                <w:lang w:val="ms-MY"/>
              </w:rPr>
            </w:pPr>
          </w:p>
        </w:tc>
      </w:tr>
      <w:tr w:rsidR="00261EF0" w:rsidRPr="0095484C" w14:paraId="7DE47DD6" w14:textId="77777777" w:rsidTr="00F30FAC">
        <w:trPr>
          <w:trHeight w:val="288"/>
          <w:jc w:val="center"/>
        </w:trPr>
        <w:tc>
          <w:tcPr>
            <w:tcW w:w="1890" w:type="dxa"/>
            <w:vMerge w:val="restart"/>
            <w:shd w:val="clear" w:color="auto" w:fill="auto"/>
            <w:hideMark/>
          </w:tcPr>
          <w:p w14:paraId="662ED0C3" w14:textId="77777777" w:rsidR="00026717" w:rsidRPr="0095484C" w:rsidRDefault="00026717" w:rsidP="00F111D4">
            <w:pPr>
              <w:spacing w:after="0" w:line="240" w:lineRule="auto"/>
              <w:ind w:right="0" w:firstLine="0"/>
              <w:jc w:val="left"/>
              <w:rPr>
                <w:color w:val="auto"/>
                <w:sz w:val="20"/>
                <w:szCs w:val="20"/>
                <w:lang w:val="ms-MY"/>
              </w:rPr>
            </w:pPr>
            <w:r w:rsidRPr="0095484C">
              <w:rPr>
                <w:color w:val="auto"/>
                <w:sz w:val="20"/>
                <w:szCs w:val="20"/>
                <w:lang w:val="ms-MY"/>
              </w:rPr>
              <w:t>Tindakan undang-undang</w:t>
            </w:r>
          </w:p>
        </w:tc>
        <w:tc>
          <w:tcPr>
            <w:tcW w:w="1116" w:type="dxa"/>
            <w:shd w:val="clear" w:color="auto" w:fill="auto"/>
            <w:hideMark/>
          </w:tcPr>
          <w:p w14:paraId="2D0BB603"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Lelaki</w:t>
            </w:r>
          </w:p>
        </w:tc>
        <w:tc>
          <w:tcPr>
            <w:tcW w:w="594" w:type="dxa"/>
            <w:shd w:val="clear" w:color="auto" w:fill="auto"/>
            <w:noWrap/>
            <w:hideMark/>
          </w:tcPr>
          <w:p w14:paraId="35525D85"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167</w:t>
            </w:r>
          </w:p>
        </w:tc>
        <w:tc>
          <w:tcPr>
            <w:tcW w:w="810" w:type="dxa"/>
            <w:shd w:val="clear" w:color="auto" w:fill="auto"/>
            <w:noWrap/>
            <w:hideMark/>
          </w:tcPr>
          <w:p w14:paraId="33DA7548"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66.719</w:t>
            </w:r>
          </w:p>
        </w:tc>
        <w:tc>
          <w:tcPr>
            <w:tcW w:w="990" w:type="dxa"/>
            <w:shd w:val="clear" w:color="auto" w:fill="auto"/>
            <w:noWrap/>
            <w:hideMark/>
          </w:tcPr>
          <w:p w14:paraId="5ED22D50"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14.137</w:t>
            </w:r>
          </w:p>
        </w:tc>
        <w:tc>
          <w:tcPr>
            <w:tcW w:w="810" w:type="dxa"/>
            <w:shd w:val="clear" w:color="auto" w:fill="auto"/>
            <w:noWrap/>
            <w:hideMark/>
          </w:tcPr>
          <w:p w14:paraId="40212DF4"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4.783</w:t>
            </w:r>
          </w:p>
        </w:tc>
        <w:tc>
          <w:tcPr>
            <w:tcW w:w="1095" w:type="dxa"/>
            <w:shd w:val="clear" w:color="auto" w:fill="auto"/>
            <w:noWrap/>
            <w:hideMark/>
          </w:tcPr>
          <w:p w14:paraId="53ECC5F4"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.000</w:t>
            </w:r>
          </w:p>
        </w:tc>
        <w:tc>
          <w:tcPr>
            <w:tcW w:w="1605" w:type="dxa"/>
            <w:shd w:val="clear" w:color="auto" w:fill="auto"/>
            <w:noWrap/>
            <w:hideMark/>
          </w:tcPr>
          <w:p w14:paraId="3D72F317" w14:textId="6C135305" w:rsidR="00026717" w:rsidRPr="0095484C" w:rsidRDefault="001A68F1" w:rsidP="00F111D4">
            <w:pPr>
              <w:spacing w:after="0" w:line="240" w:lineRule="auto"/>
              <w:ind w:right="0" w:firstLine="0"/>
              <w:jc w:val="center"/>
              <w:rPr>
                <w:color w:val="auto"/>
                <w:sz w:val="20"/>
                <w:szCs w:val="20"/>
                <w:lang w:val="ms-MY"/>
              </w:rPr>
            </w:pPr>
            <w:r w:rsidRPr="0095484C">
              <w:rPr>
                <w:color w:val="auto"/>
                <w:sz w:val="20"/>
                <w:szCs w:val="20"/>
                <w:lang w:val="ms-MY"/>
              </w:rPr>
              <w:t>Disokong</w:t>
            </w:r>
          </w:p>
        </w:tc>
      </w:tr>
      <w:tr w:rsidR="00026717" w:rsidRPr="0095484C" w14:paraId="066965CB" w14:textId="77777777" w:rsidTr="00F30FAC">
        <w:trPr>
          <w:trHeight w:val="300"/>
          <w:jc w:val="center"/>
        </w:trPr>
        <w:tc>
          <w:tcPr>
            <w:tcW w:w="1890" w:type="dxa"/>
            <w:vMerge/>
            <w:vAlign w:val="center"/>
            <w:hideMark/>
          </w:tcPr>
          <w:p w14:paraId="41BC7BB2" w14:textId="77777777" w:rsidR="00026717" w:rsidRPr="0095484C" w:rsidRDefault="00026717" w:rsidP="00A155B7">
            <w:pPr>
              <w:spacing w:after="0" w:line="240" w:lineRule="auto"/>
              <w:ind w:right="0" w:firstLine="0"/>
              <w:rPr>
                <w:color w:val="auto"/>
                <w:sz w:val="20"/>
                <w:szCs w:val="20"/>
                <w:lang w:val="ms-MY"/>
              </w:rPr>
            </w:pPr>
          </w:p>
        </w:tc>
        <w:tc>
          <w:tcPr>
            <w:tcW w:w="1116" w:type="dxa"/>
            <w:shd w:val="clear" w:color="auto" w:fill="auto"/>
            <w:hideMark/>
          </w:tcPr>
          <w:p w14:paraId="76E2265D"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Perempuan</w:t>
            </w:r>
          </w:p>
        </w:tc>
        <w:tc>
          <w:tcPr>
            <w:tcW w:w="594" w:type="dxa"/>
            <w:shd w:val="clear" w:color="auto" w:fill="auto"/>
            <w:noWrap/>
            <w:hideMark/>
          </w:tcPr>
          <w:p w14:paraId="5CE6C1A8"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161</w:t>
            </w:r>
          </w:p>
        </w:tc>
        <w:tc>
          <w:tcPr>
            <w:tcW w:w="810" w:type="dxa"/>
            <w:shd w:val="clear" w:color="auto" w:fill="auto"/>
            <w:noWrap/>
            <w:hideMark/>
          </w:tcPr>
          <w:p w14:paraId="1BA03E3F"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58.509</w:t>
            </w:r>
          </w:p>
        </w:tc>
        <w:tc>
          <w:tcPr>
            <w:tcW w:w="990" w:type="dxa"/>
            <w:shd w:val="clear" w:color="auto" w:fill="auto"/>
            <w:noWrap/>
            <w:hideMark/>
          </w:tcPr>
          <w:p w14:paraId="6D80C629" w14:textId="77777777" w:rsidR="00026717" w:rsidRPr="0095484C" w:rsidRDefault="00026717" w:rsidP="00F111D4">
            <w:pPr>
              <w:spacing w:after="0" w:line="240" w:lineRule="auto"/>
              <w:ind w:right="0" w:firstLine="0"/>
              <w:jc w:val="center"/>
              <w:rPr>
                <w:color w:val="auto"/>
                <w:sz w:val="20"/>
                <w:szCs w:val="20"/>
                <w:lang w:val="ms-MY"/>
              </w:rPr>
            </w:pPr>
            <w:r w:rsidRPr="0095484C">
              <w:rPr>
                <w:color w:val="auto"/>
                <w:sz w:val="20"/>
                <w:szCs w:val="20"/>
                <w:lang w:val="ms-MY"/>
              </w:rPr>
              <w:t>16.873</w:t>
            </w:r>
          </w:p>
        </w:tc>
        <w:tc>
          <w:tcPr>
            <w:tcW w:w="810" w:type="dxa"/>
            <w:shd w:val="clear" w:color="auto" w:fill="auto"/>
            <w:noWrap/>
            <w:hideMark/>
          </w:tcPr>
          <w:p w14:paraId="003EF37B" w14:textId="5AB9200D" w:rsidR="00026717" w:rsidRPr="0095484C" w:rsidRDefault="00026717" w:rsidP="00F111D4">
            <w:pPr>
              <w:spacing w:after="0" w:line="240" w:lineRule="auto"/>
              <w:ind w:right="0" w:firstLine="0"/>
              <w:jc w:val="center"/>
              <w:rPr>
                <w:color w:val="auto"/>
                <w:sz w:val="20"/>
                <w:szCs w:val="20"/>
                <w:lang w:val="ms-MY"/>
              </w:rPr>
            </w:pPr>
          </w:p>
        </w:tc>
        <w:tc>
          <w:tcPr>
            <w:tcW w:w="1095" w:type="dxa"/>
            <w:shd w:val="clear" w:color="auto" w:fill="auto"/>
            <w:noWrap/>
            <w:hideMark/>
          </w:tcPr>
          <w:p w14:paraId="0A0F6E68" w14:textId="0B0F7EFF" w:rsidR="00026717" w:rsidRPr="0095484C" w:rsidRDefault="00026717" w:rsidP="00F111D4">
            <w:pPr>
              <w:spacing w:after="0" w:line="240" w:lineRule="auto"/>
              <w:ind w:right="0" w:firstLine="0"/>
              <w:jc w:val="center"/>
              <w:rPr>
                <w:color w:val="auto"/>
                <w:sz w:val="20"/>
                <w:szCs w:val="20"/>
                <w:lang w:val="ms-MY"/>
              </w:rPr>
            </w:pPr>
          </w:p>
        </w:tc>
        <w:tc>
          <w:tcPr>
            <w:tcW w:w="1605" w:type="dxa"/>
            <w:shd w:val="clear" w:color="auto" w:fill="auto"/>
            <w:noWrap/>
            <w:hideMark/>
          </w:tcPr>
          <w:p w14:paraId="0D0B5285" w14:textId="6C87C22B" w:rsidR="00026717" w:rsidRPr="0095484C" w:rsidRDefault="00026717" w:rsidP="00F111D4">
            <w:pPr>
              <w:spacing w:after="0" w:line="240" w:lineRule="auto"/>
              <w:ind w:right="0" w:firstLine="0"/>
              <w:jc w:val="center"/>
              <w:rPr>
                <w:color w:val="auto"/>
                <w:sz w:val="20"/>
                <w:szCs w:val="20"/>
                <w:lang w:val="ms-MY"/>
              </w:rPr>
            </w:pPr>
          </w:p>
        </w:tc>
      </w:tr>
    </w:tbl>
    <w:p w14:paraId="3DFD009D" w14:textId="77777777" w:rsidR="00881ADC" w:rsidRPr="0095484C" w:rsidRDefault="00881ADC" w:rsidP="00A155B7">
      <w:pPr>
        <w:spacing w:after="0" w:line="240" w:lineRule="auto"/>
        <w:rPr>
          <w:color w:val="auto"/>
          <w:lang w:val="ms-MY"/>
        </w:rPr>
      </w:pPr>
    </w:p>
    <w:p w14:paraId="2CE36914" w14:textId="77777777" w:rsidR="00FF17CB" w:rsidRPr="0095484C" w:rsidRDefault="00FF17CB" w:rsidP="00A155B7">
      <w:pPr>
        <w:spacing w:after="0" w:line="240" w:lineRule="auto"/>
        <w:ind w:firstLine="418"/>
        <w:rPr>
          <w:color w:val="auto"/>
          <w:lang w:val="ms-MY"/>
        </w:rPr>
      </w:pPr>
      <w:r w:rsidRPr="0095484C">
        <w:rPr>
          <w:color w:val="auto"/>
          <w:lang w:val="ms-MY"/>
        </w:rPr>
        <w:t xml:space="preserve">Keseluruhan komponen tingkah laku menunjukkan skor min pelajar lelaki lebih tinggi kecuali komponen PE (tiada perbezaan signifikan). Keadaan ini menggambarkan bahawa pelajar lelaki mempunyai tingkah laku bertanggungjawab terhadap alam sekitar lebih tinggi berbanding pelajar perempuan. </w:t>
      </w:r>
    </w:p>
    <w:p w14:paraId="697A8D5A" w14:textId="77777777" w:rsidR="00FF17CB" w:rsidRPr="0095484C" w:rsidRDefault="00FF17CB" w:rsidP="00A155B7">
      <w:pPr>
        <w:spacing w:after="0" w:line="240" w:lineRule="auto"/>
        <w:ind w:firstLine="418"/>
        <w:rPr>
          <w:color w:val="auto"/>
          <w:lang w:val="ms-MY"/>
        </w:rPr>
      </w:pPr>
    </w:p>
    <w:p w14:paraId="48757AD5" w14:textId="6FCF6D16" w:rsidR="00DB6A70" w:rsidRPr="0095484C" w:rsidRDefault="00163A4C" w:rsidP="00A155B7">
      <w:pPr>
        <w:pStyle w:val="Heading3"/>
        <w:spacing w:line="240" w:lineRule="auto"/>
        <w:jc w:val="both"/>
        <w:rPr>
          <w:color w:val="auto"/>
          <w:lang w:val="ms-MY"/>
        </w:rPr>
      </w:pPr>
      <w:r w:rsidRPr="0095484C">
        <w:rPr>
          <w:color w:val="auto"/>
          <w:lang w:val="ms-MY"/>
        </w:rPr>
        <w:t>Tahap</w:t>
      </w:r>
      <w:r w:rsidR="00DB6A70" w:rsidRPr="0095484C">
        <w:rPr>
          <w:color w:val="auto"/>
          <w:lang w:val="ms-MY"/>
        </w:rPr>
        <w:t xml:space="preserve"> </w:t>
      </w:r>
      <w:r w:rsidR="0050332F" w:rsidRPr="0095484C">
        <w:rPr>
          <w:color w:val="auto"/>
          <w:lang w:val="ms-MY"/>
        </w:rPr>
        <w:t>literasi alam sekitar pelajar sekolah menengah</w:t>
      </w:r>
      <w:bookmarkEnd w:id="1"/>
    </w:p>
    <w:p w14:paraId="41C06343" w14:textId="77777777" w:rsidR="008A1ED9" w:rsidRPr="0095484C" w:rsidRDefault="008A1ED9" w:rsidP="00A155B7">
      <w:pPr>
        <w:spacing w:after="0" w:line="240" w:lineRule="auto"/>
        <w:rPr>
          <w:color w:val="auto"/>
          <w:lang w:val="ms-MY"/>
        </w:rPr>
      </w:pPr>
    </w:p>
    <w:p w14:paraId="47807303" w14:textId="62171525" w:rsidR="00DB6A70" w:rsidRPr="0095484C" w:rsidRDefault="00DB6A70" w:rsidP="00A155B7">
      <w:pPr>
        <w:spacing w:after="0" w:line="240" w:lineRule="auto"/>
        <w:ind w:firstLine="0"/>
        <w:rPr>
          <w:b/>
          <w:color w:val="auto"/>
          <w:szCs w:val="24"/>
          <w:lang w:val="ms-MY"/>
        </w:rPr>
      </w:pPr>
      <w:r w:rsidRPr="0095484C">
        <w:rPr>
          <w:color w:val="auto"/>
          <w:szCs w:val="24"/>
          <w:lang w:val="ms-MY"/>
        </w:rPr>
        <w:t xml:space="preserve">Bagi membincangkan </w:t>
      </w:r>
      <w:r w:rsidR="00163A4C" w:rsidRPr="0095484C">
        <w:rPr>
          <w:color w:val="auto"/>
          <w:szCs w:val="24"/>
          <w:lang w:val="ms-MY"/>
        </w:rPr>
        <w:t>tahap</w:t>
      </w:r>
      <w:r w:rsidRPr="0095484C">
        <w:rPr>
          <w:color w:val="auto"/>
          <w:szCs w:val="24"/>
          <w:lang w:val="ms-MY"/>
        </w:rPr>
        <w:t xml:space="preserve"> LAS pelajar sekolah menengah</w:t>
      </w:r>
      <w:r w:rsidR="00AB4AB8" w:rsidRPr="0095484C">
        <w:rPr>
          <w:color w:val="auto"/>
          <w:szCs w:val="24"/>
          <w:lang w:val="ms-MY"/>
        </w:rPr>
        <w:t xml:space="preserve"> (mengikut domain)</w:t>
      </w:r>
      <w:r w:rsidR="0050332F" w:rsidRPr="0095484C">
        <w:rPr>
          <w:color w:val="auto"/>
          <w:szCs w:val="24"/>
          <w:lang w:val="ms-MY"/>
        </w:rPr>
        <w:t>, J</w:t>
      </w:r>
      <w:r w:rsidRPr="0095484C">
        <w:rPr>
          <w:color w:val="auto"/>
          <w:szCs w:val="24"/>
          <w:lang w:val="ms-MY"/>
        </w:rPr>
        <w:t xml:space="preserve">adual </w:t>
      </w:r>
      <w:r w:rsidR="00CC6858" w:rsidRPr="0095484C">
        <w:rPr>
          <w:color w:val="auto"/>
          <w:szCs w:val="24"/>
          <w:lang w:val="ms-MY"/>
        </w:rPr>
        <w:t>14</w:t>
      </w:r>
      <w:r w:rsidRPr="0095484C">
        <w:rPr>
          <w:color w:val="auto"/>
          <w:szCs w:val="24"/>
          <w:lang w:val="ms-MY"/>
        </w:rPr>
        <w:t xml:space="preserve"> </w:t>
      </w:r>
      <w:r w:rsidRPr="0095484C">
        <w:rPr>
          <w:color w:val="auto"/>
          <w:lang w:val="ms-MY"/>
        </w:rPr>
        <w:t xml:space="preserve">digunakan sebagai garis panduan menentukan profil </w:t>
      </w:r>
      <w:r w:rsidR="0050332F" w:rsidRPr="0095484C">
        <w:rPr>
          <w:color w:val="auto"/>
          <w:lang w:val="ms-MY"/>
        </w:rPr>
        <w:t>LAS</w:t>
      </w:r>
      <w:r w:rsidRPr="0095484C">
        <w:rPr>
          <w:color w:val="auto"/>
          <w:lang w:val="ms-MY"/>
        </w:rPr>
        <w:t xml:space="preserve"> pelajar</w:t>
      </w:r>
      <w:r w:rsidR="00AB4AB8" w:rsidRPr="0095484C">
        <w:rPr>
          <w:color w:val="auto"/>
          <w:lang w:val="ms-MY"/>
        </w:rPr>
        <w:t>.</w:t>
      </w:r>
      <w:r w:rsidRPr="0095484C">
        <w:rPr>
          <w:color w:val="auto"/>
          <w:lang w:val="ms-MY"/>
        </w:rPr>
        <w:t xml:space="preserve"> Tahap LAS dibahagikan kepada tiga aras utama iaitu rendah, sederhana dan tinggi. Domain pengetahuan dan kemahiran dikategorikan menggunakan tanda aras peratus yang sama. Sementara komponen afektif dan tingkah laku pula dikategorikan mengikut tanda ar</w:t>
      </w:r>
      <w:r w:rsidR="0050332F" w:rsidRPr="0095484C">
        <w:rPr>
          <w:color w:val="auto"/>
          <w:lang w:val="ms-MY"/>
        </w:rPr>
        <w:t>as peratus yang berbeza (rujuk J</w:t>
      </w:r>
      <w:r w:rsidRPr="0095484C">
        <w:rPr>
          <w:color w:val="auto"/>
          <w:lang w:val="ms-MY"/>
        </w:rPr>
        <w:t xml:space="preserve">adual </w:t>
      </w:r>
      <w:r w:rsidR="00CC6858" w:rsidRPr="0095484C">
        <w:rPr>
          <w:color w:val="auto"/>
          <w:lang w:val="ms-MY"/>
        </w:rPr>
        <w:t>14</w:t>
      </w:r>
      <w:r w:rsidRPr="0095484C">
        <w:rPr>
          <w:color w:val="auto"/>
          <w:lang w:val="ms-MY"/>
        </w:rPr>
        <w:t>).</w:t>
      </w:r>
      <w:r w:rsidR="00AB4AB8" w:rsidRPr="0095484C">
        <w:rPr>
          <w:color w:val="auto"/>
          <w:lang w:val="ms-MY"/>
        </w:rPr>
        <w:t xml:space="preserve"> Selain itu, rumusan</w:t>
      </w:r>
      <w:r w:rsidR="002B17BC" w:rsidRPr="0095484C">
        <w:rPr>
          <w:color w:val="auto"/>
          <w:lang w:val="ms-MY"/>
        </w:rPr>
        <w:t xml:space="preserve"> tahap</w:t>
      </w:r>
      <w:r w:rsidR="00AB4AB8" w:rsidRPr="0095484C">
        <w:rPr>
          <w:color w:val="auto"/>
          <w:lang w:val="ms-MY"/>
        </w:rPr>
        <w:t xml:space="preserve"> LAS pelajar turut dilaporkan dalam kajian ini mengguna</w:t>
      </w:r>
      <w:r w:rsidR="002B17BC" w:rsidRPr="0095484C">
        <w:rPr>
          <w:color w:val="auto"/>
          <w:lang w:val="ms-MY"/>
        </w:rPr>
        <w:t>kan panduan penentuan tahap L</w:t>
      </w:r>
      <w:r w:rsidR="0050332F" w:rsidRPr="0095484C">
        <w:rPr>
          <w:color w:val="auto"/>
          <w:lang w:val="ms-MY"/>
        </w:rPr>
        <w:t>AS</w:t>
      </w:r>
      <w:r w:rsidR="002B17BC" w:rsidRPr="0095484C">
        <w:rPr>
          <w:color w:val="auto"/>
          <w:lang w:val="ms-MY"/>
        </w:rPr>
        <w:t xml:space="preserve">. </w:t>
      </w:r>
      <w:r w:rsidR="008370A4" w:rsidRPr="0095484C">
        <w:rPr>
          <w:color w:val="auto"/>
          <w:lang w:val="ms-MY"/>
        </w:rPr>
        <w:t>LAS dikategorikan secara keseluruhannya mengikut tiga aras sahaja iaitu rendah, sederhana dan tinggi.</w:t>
      </w:r>
    </w:p>
    <w:p w14:paraId="25C9167A" w14:textId="77777777" w:rsidR="00DB6A70" w:rsidRPr="0095484C" w:rsidRDefault="00DB6A70" w:rsidP="00A155B7">
      <w:pPr>
        <w:spacing w:after="0" w:line="240" w:lineRule="auto"/>
        <w:ind w:left="10" w:right="104" w:hanging="10"/>
        <w:rPr>
          <w:b/>
          <w:color w:val="auto"/>
          <w:sz w:val="20"/>
          <w:lang w:val="ms-MY"/>
        </w:rPr>
      </w:pPr>
    </w:p>
    <w:p w14:paraId="2F30DB0A" w14:textId="34A2912A" w:rsidR="00F111D4" w:rsidRPr="00F111D4" w:rsidRDefault="00DB6A70" w:rsidP="00F111D4">
      <w:pPr>
        <w:spacing w:after="0" w:line="240" w:lineRule="auto"/>
        <w:ind w:left="10" w:right="104" w:hanging="10"/>
        <w:jc w:val="center"/>
        <w:rPr>
          <w:color w:val="auto"/>
          <w:sz w:val="20"/>
          <w:szCs w:val="20"/>
          <w:lang w:val="ms-MY"/>
        </w:rPr>
      </w:pPr>
      <w:r w:rsidRPr="00F111D4">
        <w:rPr>
          <w:b/>
          <w:color w:val="auto"/>
          <w:sz w:val="20"/>
          <w:szCs w:val="20"/>
          <w:lang w:val="ms-MY"/>
        </w:rPr>
        <w:t xml:space="preserve">Jadual </w:t>
      </w:r>
      <w:r w:rsidR="00CC6858" w:rsidRPr="00F111D4">
        <w:rPr>
          <w:b/>
          <w:color w:val="auto"/>
          <w:sz w:val="20"/>
          <w:szCs w:val="20"/>
          <w:lang w:val="ms-MY"/>
        </w:rPr>
        <w:t>14</w:t>
      </w:r>
      <w:r w:rsidRPr="00F111D4">
        <w:rPr>
          <w:b/>
          <w:color w:val="auto"/>
          <w:sz w:val="20"/>
          <w:szCs w:val="20"/>
          <w:lang w:val="ms-MY"/>
        </w:rPr>
        <w:t xml:space="preserve">. </w:t>
      </w:r>
      <w:r w:rsidR="002B17BC" w:rsidRPr="00F111D4">
        <w:rPr>
          <w:color w:val="auto"/>
          <w:sz w:val="20"/>
          <w:szCs w:val="20"/>
          <w:lang w:val="ms-MY"/>
        </w:rPr>
        <w:t>Panduan penentuan tahap</w:t>
      </w:r>
      <w:r w:rsidRPr="00F111D4">
        <w:rPr>
          <w:color w:val="auto"/>
          <w:sz w:val="20"/>
          <w:szCs w:val="20"/>
          <w:lang w:val="ms-MY"/>
        </w:rPr>
        <w:t xml:space="preserve"> mengikut domain</w:t>
      </w:r>
      <w:r w:rsidR="002B17BC" w:rsidRPr="00F111D4">
        <w:rPr>
          <w:color w:val="auto"/>
          <w:sz w:val="20"/>
          <w:szCs w:val="20"/>
          <w:lang w:val="ms-MY"/>
        </w:rPr>
        <w:t xml:space="preserve"> dan </w:t>
      </w:r>
      <w:r w:rsidR="00163A4C" w:rsidRPr="00F111D4">
        <w:rPr>
          <w:color w:val="auto"/>
          <w:sz w:val="20"/>
          <w:szCs w:val="20"/>
          <w:lang w:val="ms-MY"/>
        </w:rPr>
        <w:t xml:space="preserve">keseluruhan </w:t>
      </w:r>
      <w:r w:rsidR="002B17BC" w:rsidRPr="00F111D4">
        <w:rPr>
          <w:color w:val="auto"/>
          <w:sz w:val="20"/>
          <w:szCs w:val="20"/>
          <w:lang w:val="ms-MY"/>
        </w:rPr>
        <w:t>LAS</w:t>
      </w:r>
    </w:p>
    <w:p w14:paraId="5BA7B6D2" w14:textId="77777777" w:rsidR="00F111D4" w:rsidRPr="00F111D4" w:rsidRDefault="00F111D4" w:rsidP="00F111D4">
      <w:pPr>
        <w:spacing w:after="0" w:line="240" w:lineRule="auto"/>
        <w:ind w:left="14" w:hanging="14"/>
        <w:jc w:val="center"/>
        <w:rPr>
          <w:color w:val="auto"/>
          <w:sz w:val="20"/>
          <w:szCs w:val="20"/>
          <w:lang w:val="ms-MY"/>
        </w:rPr>
      </w:pPr>
    </w:p>
    <w:tbl>
      <w:tblPr>
        <w:tblW w:w="8220" w:type="dxa"/>
        <w:jc w:val="center"/>
        <w:tblLook w:val="04A0" w:firstRow="1" w:lastRow="0" w:firstColumn="1" w:lastColumn="0" w:noHBand="0" w:noVBand="1"/>
      </w:tblPr>
      <w:tblGrid>
        <w:gridCol w:w="5263"/>
        <w:gridCol w:w="1725"/>
        <w:gridCol w:w="1232"/>
      </w:tblGrid>
      <w:tr w:rsidR="00261EF0" w:rsidRPr="0095484C" w14:paraId="453B53F9" w14:textId="77777777" w:rsidTr="00F111D4">
        <w:trPr>
          <w:trHeight w:val="564"/>
          <w:jc w:val="center"/>
        </w:trPr>
        <w:tc>
          <w:tcPr>
            <w:tcW w:w="5263" w:type="dxa"/>
            <w:tcBorders>
              <w:top w:val="single" w:sz="4" w:space="0" w:color="auto"/>
              <w:left w:val="nil"/>
              <w:bottom w:val="single" w:sz="4" w:space="0" w:color="auto"/>
              <w:right w:val="nil"/>
            </w:tcBorders>
            <w:shd w:val="clear" w:color="000000" w:fill="9ABCE6"/>
            <w:noWrap/>
            <w:vAlign w:val="center"/>
            <w:hideMark/>
          </w:tcPr>
          <w:p w14:paraId="38348455" w14:textId="5AD48772" w:rsidR="002B17BC" w:rsidRPr="00F111D4" w:rsidRDefault="0050332F" w:rsidP="00F111D4">
            <w:pPr>
              <w:spacing w:after="0" w:line="240" w:lineRule="auto"/>
              <w:ind w:right="0" w:firstLine="0"/>
              <w:jc w:val="center"/>
              <w:rPr>
                <w:b/>
                <w:color w:val="auto"/>
                <w:sz w:val="20"/>
                <w:szCs w:val="20"/>
                <w:lang w:val="ms-MY"/>
              </w:rPr>
            </w:pPr>
            <w:r w:rsidRPr="00F111D4">
              <w:rPr>
                <w:b/>
                <w:color w:val="auto"/>
                <w:sz w:val="20"/>
                <w:szCs w:val="20"/>
                <w:lang w:val="ms-MY"/>
              </w:rPr>
              <w:t>Domain</w:t>
            </w:r>
          </w:p>
        </w:tc>
        <w:tc>
          <w:tcPr>
            <w:tcW w:w="1725" w:type="dxa"/>
            <w:tcBorders>
              <w:top w:val="single" w:sz="4" w:space="0" w:color="auto"/>
              <w:left w:val="nil"/>
              <w:bottom w:val="single" w:sz="4" w:space="0" w:color="auto"/>
              <w:right w:val="nil"/>
            </w:tcBorders>
            <w:shd w:val="clear" w:color="000000" w:fill="9ABCE6"/>
            <w:vAlign w:val="center"/>
            <w:hideMark/>
          </w:tcPr>
          <w:p w14:paraId="51C59282" w14:textId="5A38476B" w:rsidR="002B17BC" w:rsidRPr="00F111D4" w:rsidRDefault="0050332F" w:rsidP="00F111D4">
            <w:pPr>
              <w:spacing w:after="0" w:line="240" w:lineRule="auto"/>
              <w:ind w:right="0" w:firstLine="0"/>
              <w:jc w:val="center"/>
              <w:rPr>
                <w:b/>
                <w:color w:val="auto"/>
                <w:sz w:val="20"/>
                <w:szCs w:val="20"/>
                <w:lang w:val="ms-MY"/>
              </w:rPr>
            </w:pPr>
            <w:r w:rsidRPr="00F111D4">
              <w:rPr>
                <w:b/>
                <w:color w:val="auto"/>
                <w:sz w:val="20"/>
                <w:szCs w:val="20"/>
                <w:lang w:val="ms-MY"/>
              </w:rPr>
              <w:t>Peratus</w:t>
            </w:r>
          </w:p>
        </w:tc>
        <w:tc>
          <w:tcPr>
            <w:tcW w:w="1232" w:type="dxa"/>
            <w:tcBorders>
              <w:top w:val="single" w:sz="4" w:space="0" w:color="auto"/>
              <w:left w:val="nil"/>
              <w:bottom w:val="single" w:sz="4" w:space="0" w:color="auto"/>
              <w:right w:val="nil"/>
            </w:tcBorders>
            <w:shd w:val="clear" w:color="000000" w:fill="9ABCE6"/>
            <w:vAlign w:val="center"/>
            <w:hideMark/>
          </w:tcPr>
          <w:p w14:paraId="23927911" w14:textId="1CB28F6D" w:rsidR="002B17BC" w:rsidRPr="00F111D4" w:rsidRDefault="0050332F" w:rsidP="00F111D4">
            <w:pPr>
              <w:spacing w:after="0" w:line="240" w:lineRule="auto"/>
              <w:ind w:right="0" w:firstLine="0"/>
              <w:jc w:val="center"/>
              <w:rPr>
                <w:b/>
                <w:color w:val="auto"/>
                <w:sz w:val="20"/>
                <w:szCs w:val="20"/>
                <w:lang w:val="ms-MY"/>
              </w:rPr>
            </w:pPr>
            <w:r w:rsidRPr="00F111D4">
              <w:rPr>
                <w:b/>
                <w:color w:val="auto"/>
                <w:sz w:val="20"/>
                <w:szCs w:val="20"/>
                <w:lang w:val="ms-MY"/>
              </w:rPr>
              <w:t>Tahap</w:t>
            </w:r>
          </w:p>
        </w:tc>
      </w:tr>
      <w:tr w:rsidR="00261EF0" w:rsidRPr="0095484C" w14:paraId="5AD92447" w14:textId="77777777" w:rsidTr="00F111D4">
        <w:trPr>
          <w:trHeight w:val="242"/>
          <w:jc w:val="center"/>
        </w:trPr>
        <w:tc>
          <w:tcPr>
            <w:tcW w:w="5263" w:type="dxa"/>
            <w:vMerge w:val="restart"/>
            <w:tcBorders>
              <w:top w:val="nil"/>
              <w:left w:val="nil"/>
              <w:bottom w:val="single" w:sz="4" w:space="0" w:color="000000"/>
              <w:right w:val="nil"/>
            </w:tcBorders>
            <w:shd w:val="clear" w:color="auto" w:fill="auto"/>
            <w:hideMark/>
          </w:tcPr>
          <w:p w14:paraId="10114649" w14:textId="77777777" w:rsidR="002B17BC" w:rsidRPr="0095484C" w:rsidRDefault="002B17BC" w:rsidP="00A155B7">
            <w:pPr>
              <w:spacing w:after="0" w:line="240" w:lineRule="auto"/>
              <w:ind w:right="0" w:firstLine="0"/>
              <w:rPr>
                <w:color w:val="auto"/>
                <w:sz w:val="20"/>
                <w:szCs w:val="20"/>
                <w:lang w:val="ms-MY"/>
              </w:rPr>
            </w:pPr>
            <w:r w:rsidRPr="0095484C">
              <w:rPr>
                <w:color w:val="auto"/>
                <w:sz w:val="20"/>
                <w:szCs w:val="20"/>
                <w:lang w:val="ms-MY"/>
              </w:rPr>
              <w:t>Pengetahuan dan Kemahiran</w:t>
            </w:r>
          </w:p>
        </w:tc>
        <w:tc>
          <w:tcPr>
            <w:tcW w:w="1725" w:type="dxa"/>
            <w:tcBorders>
              <w:top w:val="nil"/>
              <w:left w:val="nil"/>
              <w:bottom w:val="nil"/>
              <w:right w:val="nil"/>
            </w:tcBorders>
            <w:shd w:val="clear" w:color="auto" w:fill="auto"/>
            <w:hideMark/>
          </w:tcPr>
          <w:p w14:paraId="01C2154C"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68-100</w:t>
            </w:r>
          </w:p>
        </w:tc>
        <w:tc>
          <w:tcPr>
            <w:tcW w:w="1232" w:type="dxa"/>
            <w:tcBorders>
              <w:top w:val="nil"/>
              <w:left w:val="nil"/>
              <w:bottom w:val="nil"/>
              <w:right w:val="nil"/>
            </w:tcBorders>
            <w:shd w:val="clear" w:color="auto" w:fill="auto"/>
            <w:hideMark/>
          </w:tcPr>
          <w:p w14:paraId="0DB7AF9F"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Tinggi</w:t>
            </w:r>
          </w:p>
        </w:tc>
      </w:tr>
      <w:tr w:rsidR="00261EF0" w:rsidRPr="0095484C" w14:paraId="2FF62F45" w14:textId="77777777" w:rsidTr="00F111D4">
        <w:trPr>
          <w:trHeight w:val="269"/>
          <w:jc w:val="center"/>
        </w:trPr>
        <w:tc>
          <w:tcPr>
            <w:tcW w:w="5263" w:type="dxa"/>
            <w:vMerge/>
            <w:tcBorders>
              <w:top w:val="nil"/>
              <w:left w:val="nil"/>
              <w:bottom w:val="single" w:sz="4" w:space="0" w:color="000000"/>
              <w:right w:val="nil"/>
            </w:tcBorders>
            <w:vAlign w:val="center"/>
            <w:hideMark/>
          </w:tcPr>
          <w:p w14:paraId="5751AD81" w14:textId="77777777" w:rsidR="002B17BC" w:rsidRPr="0095484C" w:rsidRDefault="002B17BC" w:rsidP="00A155B7">
            <w:pPr>
              <w:spacing w:after="0" w:line="240" w:lineRule="auto"/>
              <w:ind w:right="0" w:firstLine="0"/>
              <w:rPr>
                <w:color w:val="auto"/>
                <w:sz w:val="20"/>
                <w:szCs w:val="20"/>
                <w:lang w:val="ms-MY"/>
              </w:rPr>
            </w:pPr>
          </w:p>
        </w:tc>
        <w:tc>
          <w:tcPr>
            <w:tcW w:w="1725" w:type="dxa"/>
            <w:tcBorders>
              <w:top w:val="nil"/>
              <w:left w:val="nil"/>
              <w:bottom w:val="nil"/>
              <w:right w:val="nil"/>
            </w:tcBorders>
            <w:shd w:val="clear" w:color="auto" w:fill="auto"/>
            <w:hideMark/>
          </w:tcPr>
          <w:p w14:paraId="737A1569"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36-67</w:t>
            </w:r>
          </w:p>
        </w:tc>
        <w:tc>
          <w:tcPr>
            <w:tcW w:w="1232" w:type="dxa"/>
            <w:tcBorders>
              <w:top w:val="nil"/>
              <w:left w:val="nil"/>
              <w:bottom w:val="nil"/>
              <w:right w:val="nil"/>
            </w:tcBorders>
            <w:shd w:val="clear" w:color="auto" w:fill="auto"/>
            <w:hideMark/>
          </w:tcPr>
          <w:p w14:paraId="2D945E66"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Sederhana</w:t>
            </w:r>
          </w:p>
        </w:tc>
      </w:tr>
      <w:tr w:rsidR="00261EF0" w:rsidRPr="0095484C" w14:paraId="0BFA3C76" w14:textId="77777777" w:rsidTr="00F111D4">
        <w:trPr>
          <w:trHeight w:val="300"/>
          <w:jc w:val="center"/>
        </w:trPr>
        <w:tc>
          <w:tcPr>
            <w:tcW w:w="5263" w:type="dxa"/>
            <w:vMerge/>
            <w:tcBorders>
              <w:top w:val="nil"/>
              <w:left w:val="nil"/>
              <w:bottom w:val="single" w:sz="4" w:space="0" w:color="000000"/>
              <w:right w:val="nil"/>
            </w:tcBorders>
            <w:vAlign w:val="center"/>
            <w:hideMark/>
          </w:tcPr>
          <w:p w14:paraId="12803719" w14:textId="77777777" w:rsidR="002B17BC" w:rsidRPr="0095484C" w:rsidRDefault="002B17BC" w:rsidP="00A155B7">
            <w:pPr>
              <w:spacing w:after="0" w:line="240" w:lineRule="auto"/>
              <w:ind w:right="0" w:firstLine="0"/>
              <w:rPr>
                <w:color w:val="auto"/>
                <w:sz w:val="20"/>
                <w:szCs w:val="20"/>
                <w:lang w:val="ms-MY"/>
              </w:rPr>
            </w:pPr>
          </w:p>
        </w:tc>
        <w:tc>
          <w:tcPr>
            <w:tcW w:w="1725" w:type="dxa"/>
            <w:tcBorders>
              <w:top w:val="nil"/>
              <w:left w:val="nil"/>
              <w:bottom w:val="single" w:sz="4" w:space="0" w:color="auto"/>
              <w:right w:val="nil"/>
            </w:tcBorders>
            <w:shd w:val="clear" w:color="auto" w:fill="auto"/>
            <w:hideMark/>
          </w:tcPr>
          <w:p w14:paraId="5BCE6311"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0-35</w:t>
            </w:r>
          </w:p>
        </w:tc>
        <w:tc>
          <w:tcPr>
            <w:tcW w:w="1232" w:type="dxa"/>
            <w:tcBorders>
              <w:top w:val="nil"/>
              <w:left w:val="nil"/>
              <w:bottom w:val="single" w:sz="4" w:space="0" w:color="auto"/>
              <w:right w:val="nil"/>
            </w:tcBorders>
            <w:shd w:val="clear" w:color="auto" w:fill="auto"/>
            <w:hideMark/>
          </w:tcPr>
          <w:p w14:paraId="17BB6ABB"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Rendah</w:t>
            </w:r>
          </w:p>
        </w:tc>
      </w:tr>
      <w:tr w:rsidR="00261EF0" w:rsidRPr="0095484C" w14:paraId="6BF1D596" w14:textId="77777777" w:rsidTr="00F111D4">
        <w:trPr>
          <w:trHeight w:val="288"/>
          <w:jc w:val="center"/>
        </w:trPr>
        <w:tc>
          <w:tcPr>
            <w:tcW w:w="5263" w:type="dxa"/>
            <w:vMerge w:val="restart"/>
            <w:tcBorders>
              <w:top w:val="nil"/>
              <w:left w:val="nil"/>
              <w:bottom w:val="single" w:sz="4" w:space="0" w:color="000000"/>
              <w:right w:val="nil"/>
            </w:tcBorders>
            <w:shd w:val="clear" w:color="auto" w:fill="auto"/>
            <w:hideMark/>
          </w:tcPr>
          <w:p w14:paraId="19EE3B02" w14:textId="77777777" w:rsidR="002B17BC" w:rsidRPr="0095484C" w:rsidRDefault="002B17BC" w:rsidP="00A155B7">
            <w:pPr>
              <w:spacing w:after="0" w:line="240" w:lineRule="auto"/>
              <w:ind w:right="0" w:firstLine="0"/>
              <w:rPr>
                <w:color w:val="auto"/>
                <w:sz w:val="20"/>
                <w:szCs w:val="20"/>
                <w:lang w:val="ms-MY"/>
              </w:rPr>
            </w:pPr>
            <w:r w:rsidRPr="0095484C">
              <w:rPr>
                <w:color w:val="auto"/>
                <w:sz w:val="20"/>
                <w:szCs w:val="20"/>
                <w:lang w:val="ms-MY"/>
              </w:rPr>
              <w:t>Afektif dan Tingkah Laku</w:t>
            </w:r>
          </w:p>
        </w:tc>
        <w:tc>
          <w:tcPr>
            <w:tcW w:w="1725" w:type="dxa"/>
            <w:tcBorders>
              <w:top w:val="nil"/>
              <w:left w:val="nil"/>
              <w:bottom w:val="nil"/>
              <w:right w:val="nil"/>
            </w:tcBorders>
            <w:shd w:val="clear" w:color="auto" w:fill="auto"/>
            <w:hideMark/>
          </w:tcPr>
          <w:p w14:paraId="635A81C8"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73-100</w:t>
            </w:r>
          </w:p>
        </w:tc>
        <w:tc>
          <w:tcPr>
            <w:tcW w:w="1232" w:type="dxa"/>
            <w:tcBorders>
              <w:top w:val="nil"/>
              <w:left w:val="nil"/>
              <w:bottom w:val="nil"/>
              <w:right w:val="nil"/>
            </w:tcBorders>
            <w:shd w:val="clear" w:color="auto" w:fill="auto"/>
            <w:hideMark/>
          </w:tcPr>
          <w:p w14:paraId="2231CF7E"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Tinggi</w:t>
            </w:r>
          </w:p>
        </w:tc>
      </w:tr>
      <w:tr w:rsidR="00261EF0" w:rsidRPr="0095484C" w14:paraId="4C204AC7" w14:textId="77777777" w:rsidTr="00F111D4">
        <w:trPr>
          <w:trHeight w:val="288"/>
          <w:jc w:val="center"/>
        </w:trPr>
        <w:tc>
          <w:tcPr>
            <w:tcW w:w="5263" w:type="dxa"/>
            <w:vMerge/>
            <w:tcBorders>
              <w:top w:val="nil"/>
              <w:left w:val="nil"/>
              <w:bottom w:val="single" w:sz="4" w:space="0" w:color="000000"/>
              <w:right w:val="nil"/>
            </w:tcBorders>
            <w:vAlign w:val="center"/>
            <w:hideMark/>
          </w:tcPr>
          <w:p w14:paraId="379BB9E7" w14:textId="77777777" w:rsidR="002B17BC" w:rsidRPr="0095484C" w:rsidRDefault="002B17BC" w:rsidP="00A155B7">
            <w:pPr>
              <w:spacing w:after="0" w:line="240" w:lineRule="auto"/>
              <w:ind w:right="0" w:firstLine="0"/>
              <w:rPr>
                <w:color w:val="auto"/>
                <w:sz w:val="20"/>
                <w:szCs w:val="20"/>
                <w:lang w:val="ms-MY"/>
              </w:rPr>
            </w:pPr>
          </w:p>
        </w:tc>
        <w:tc>
          <w:tcPr>
            <w:tcW w:w="1725" w:type="dxa"/>
            <w:tcBorders>
              <w:top w:val="nil"/>
              <w:left w:val="nil"/>
              <w:bottom w:val="nil"/>
              <w:right w:val="nil"/>
            </w:tcBorders>
            <w:shd w:val="clear" w:color="auto" w:fill="auto"/>
            <w:hideMark/>
          </w:tcPr>
          <w:p w14:paraId="6C37A7A9"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46-72</w:t>
            </w:r>
          </w:p>
        </w:tc>
        <w:tc>
          <w:tcPr>
            <w:tcW w:w="1232" w:type="dxa"/>
            <w:tcBorders>
              <w:top w:val="nil"/>
              <w:left w:val="nil"/>
              <w:bottom w:val="nil"/>
              <w:right w:val="nil"/>
            </w:tcBorders>
            <w:shd w:val="clear" w:color="auto" w:fill="auto"/>
            <w:hideMark/>
          </w:tcPr>
          <w:p w14:paraId="2E27E8F2"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Sederhana</w:t>
            </w:r>
          </w:p>
        </w:tc>
      </w:tr>
      <w:tr w:rsidR="00261EF0" w:rsidRPr="0095484C" w14:paraId="2E292B6D" w14:textId="77777777" w:rsidTr="00F111D4">
        <w:trPr>
          <w:trHeight w:val="288"/>
          <w:jc w:val="center"/>
        </w:trPr>
        <w:tc>
          <w:tcPr>
            <w:tcW w:w="5263" w:type="dxa"/>
            <w:vMerge/>
            <w:tcBorders>
              <w:top w:val="nil"/>
              <w:left w:val="nil"/>
              <w:bottom w:val="single" w:sz="4" w:space="0" w:color="000000"/>
              <w:right w:val="nil"/>
            </w:tcBorders>
            <w:vAlign w:val="center"/>
            <w:hideMark/>
          </w:tcPr>
          <w:p w14:paraId="0DE19D59" w14:textId="77777777" w:rsidR="002B17BC" w:rsidRPr="0095484C" w:rsidRDefault="002B17BC" w:rsidP="00A155B7">
            <w:pPr>
              <w:spacing w:after="0" w:line="240" w:lineRule="auto"/>
              <w:ind w:right="0" w:firstLine="0"/>
              <w:rPr>
                <w:color w:val="auto"/>
                <w:sz w:val="20"/>
                <w:szCs w:val="20"/>
                <w:lang w:val="ms-MY"/>
              </w:rPr>
            </w:pPr>
          </w:p>
        </w:tc>
        <w:tc>
          <w:tcPr>
            <w:tcW w:w="1725" w:type="dxa"/>
            <w:tcBorders>
              <w:top w:val="nil"/>
              <w:left w:val="nil"/>
              <w:bottom w:val="single" w:sz="4" w:space="0" w:color="auto"/>
              <w:right w:val="nil"/>
            </w:tcBorders>
            <w:shd w:val="clear" w:color="auto" w:fill="auto"/>
            <w:hideMark/>
          </w:tcPr>
          <w:p w14:paraId="235E05C6"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20-45</w:t>
            </w:r>
          </w:p>
        </w:tc>
        <w:tc>
          <w:tcPr>
            <w:tcW w:w="1232" w:type="dxa"/>
            <w:tcBorders>
              <w:top w:val="nil"/>
              <w:left w:val="nil"/>
              <w:bottom w:val="single" w:sz="4" w:space="0" w:color="auto"/>
              <w:right w:val="nil"/>
            </w:tcBorders>
            <w:shd w:val="clear" w:color="auto" w:fill="auto"/>
            <w:hideMark/>
          </w:tcPr>
          <w:p w14:paraId="6910375F"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Rendah</w:t>
            </w:r>
          </w:p>
        </w:tc>
      </w:tr>
      <w:tr w:rsidR="00261EF0" w:rsidRPr="0095484C" w14:paraId="20BE5376" w14:textId="77777777" w:rsidTr="00F111D4">
        <w:trPr>
          <w:trHeight w:val="288"/>
          <w:jc w:val="center"/>
        </w:trPr>
        <w:tc>
          <w:tcPr>
            <w:tcW w:w="5263" w:type="dxa"/>
            <w:vMerge w:val="restart"/>
            <w:tcBorders>
              <w:top w:val="nil"/>
              <w:left w:val="nil"/>
              <w:bottom w:val="single" w:sz="4" w:space="0" w:color="000000"/>
              <w:right w:val="nil"/>
            </w:tcBorders>
            <w:shd w:val="clear" w:color="auto" w:fill="auto"/>
            <w:hideMark/>
          </w:tcPr>
          <w:p w14:paraId="7C73CE5C" w14:textId="77777777" w:rsidR="002B17BC" w:rsidRPr="0095484C" w:rsidRDefault="002B17BC" w:rsidP="00A155B7">
            <w:pPr>
              <w:spacing w:after="0" w:line="240" w:lineRule="auto"/>
              <w:ind w:right="0" w:firstLine="0"/>
              <w:rPr>
                <w:color w:val="auto"/>
                <w:sz w:val="20"/>
                <w:szCs w:val="20"/>
                <w:lang w:val="ms-MY"/>
              </w:rPr>
            </w:pPr>
            <w:r w:rsidRPr="0095484C">
              <w:rPr>
                <w:color w:val="auto"/>
                <w:sz w:val="20"/>
                <w:szCs w:val="20"/>
                <w:lang w:val="ms-MY"/>
              </w:rPr>
              <w:t>Literasi Alam Sekitar (LAS)</w:t>
            </w:r>
          </w:p>
        </w:tc>
        <w:tc>
          <w:tcPr>
            <w:tcW w:w="1725" w:type="dxa"/>
            <w:tcBorders>
              <w:top w:val="nil"/>
              <w:left w:val="nil"/>
              <w:bottom w:val="nil"/>
              <w:right w:val="nil"/>
            </w:tcBorders>
            <w:shd w:val="clear" w:color="auto" w:fill="auto"/>
            <w:hideMark/>
          </w:tcPr>
          <w:p w14:paraId="01C0907E"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73-100</w:t>
            </w:r>
          </w:p>
        </w:tc>
        <w:tc>
          <w:tcPr>
            <w:tcW w:w="1232" w:type="dxa"/>
            <w:tcBorders>
              <w:top w:val="nil"/>
              <w:left w:val="nil"/>
              <w:bottom w:val="nil"/>
              <w:right w:val="nil"/>
            </w:tcBorders>
            <w:shd w:val="clear" w:color="auto" w:fill="auto"/>
            <w:hideMark/>
          </w:tcPr>
          <w:p w14:paraId="5373E8FF"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Tinggi</w:t>
            </w:r>
          </w:p>
        </w:tc>
      </w:tr>
      <w:tr w:rsidR="00261EF0" w:rsidRPr="0095484C" w14:paraId="65FF70D3" w14:textId="77777777" w:rsidTr="00F111D4">
        <w:trPr>
          <w:trHeight w:val="288"/>
          <w:jc w:val="center"/>
        </w:trPr>
        <w:tc>
          <w:tcPr>
            <w:tcW w:w="5263" w:type="dxa"/>
            <w:vMerge/>
            <w:tcBorders>
              <w:top w:val="nil"/>
              <w:left w:val="nil"/>
              <w:bottom w:val="single" w:sz="4" w:space="0" w:color="000000"/>
              <w:right w:val="nil"/>
            </w:tcBorders>
            <w:vAlign w:val="center"/>
            <w:hideMark/>
          </w:tcPr>
          <w:p w14:paraId="409491A9" w14:textId="77777777" w:rsidR="002B17BC" w:rsidRPr="0095484C" w:rsidRDefault="002B17BC" w:rsidP="00A155B7">
            <w:pPr>
              <w:spacing w:after="0" w:line="240" w:lineRule="auto"/>
              <w:ind w:right="0" w:firstLine="0"/>
              <w:rPr>
                <w:color w:val="auto"/>
                <w:sz w:val="20"/>
                <w:szCs w:val="20"/>
                <w:lang w:val="ms-MY"/>
              </w:rPr>
            </w:pPr>
          </w:p>
        </w:tc>
        <w:tc>
          <w:tcPr>
            <w:tcW w:w="1725" w:type="dxa"/>
            <w:tcBorders>
              <w:top w:val="nil"/>
              <w:left w:val="nil"/>
              <w:bottom w:val="nil"/>
              <w:right w:val="nil"/>
            </w:tcBorders>
            <w:shd w:val="clear" w:color="auto" w:fill="auto"/>
            <w:hideMark/>
          </w:tcPr>
          <w:p w14:paraId="1EA4D84A"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46-72</w:t>
            </w:r>
          </w:p>
        </w:tc>
        <w:tc>
          <w:tcPr>
            <w:tcW w:w="1232" w:type="dxa"/>
            <w:tcBorders>
              <w:top w:val="nil"/>
              <w:left w:val="nil"/>
              <w:bottom w:val="nil"/>
              <w:right w:val="nil"/>
            </w:tcBorders>
            <w:shd w:val="clear" w:color="auto" w:fill="auto"/>
            <w:hideMark/>
          </w:tcPr>
          <w:p w14:paraId="350A44D5"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Sederhana</w:t>
            </w:r>
          </w:p>
        </w:tc>
      </w:tr>
      <w:tr w:rsidR="00261EF0" w:rsidRPr="0095484C" w14:paraId="4C4D9417" w14:textId="77777777" w:rsidTr="00F111D4">
        <w:trPr>
          <w:trHeight w:val="288"/>
          <w:jc w:val="center"/>
        </w:trPr>
        <w:tc>
          <w:tcPr>
            <w:tcW w:w="5263" w:type="dxa"/>
            <w:vMerge/>
            <w:tcBorders>
              <w:top w:val="nil"/>
              <w:left w:val="nil"/>
              <w:bottom w:val="single" w:sz="4" w:space="0" w:color="000000"/>
              <w:right w:val="nil"/>
            </w:tcBorders>
            <w:vAlign w:val="center"/>
            <w:hideMark/>
          </w:tcPr>
          <w:p w14:paraId="13983981" w14:textId="77777777" w:rsidR="002B17BC" w:rsidRPr="0095484C" w:rsidRDefault="002B17BC" w:rsidP="00A155B7">
            <w:pPr>
              <w:spacing w:after="0" w:line="240" w:lineRule="auto"/>
              <w:ind w:right="0" w:firstLine="0"/>
              <w:rPr>
                <w:color w:val="auto"/>
                <w:sz w:val="20"/>
                <w:szCs w:val="20"/>
                <w:lang w:val="ms-MY"/>
              </w:rPr>
            </w:pPr>
          </w:p>
        </w:tc>
        <w:tc>
          <w:tcPr>
            <w:tcW w:w="1725" w:type="dxa"/>
            <w:tcBorders>
              <w:top w:val="nil"/>
              <w:left w:val="nil"/>
              <w:bottom w:val="single" w:sz="4" w:space="0" w:color="auto"/>
              <w:right w:val="nil"/>
            </w:tcBorders>
            <w:shd w:val="clear" w:color="auto" w:fill="auto"/>
            <w:hideMark/>
          </w:tcPr>
          <w:p w14:paraId="51E2BE16"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20-45</w:t>
            </w:r>
          </w:p>
        </w:tc>
        <w:tc>
          <w:tcPr>
            <w:tcW w:w="1232" w:type="dxa"/>
            <w:tcBorders>
              <w:top w:val="nil"/>
              <w:left w:val="nil"/>
              <w:bottom w:val="single" w:sz="4" w:space="0" w:color="auto"/>
              <w:right w:val="nil"/>
            </w:tcBorders>
            <w:shd w:val="clear" w:color="auto" w:fill="auto"/>
            <w:hideMark/>
          </w:tcPr>
          <w:p w14:paraId="02A342FD" w14:textId="77777777" w:rsidR="002B17BC" w:rsidRPr="0095484C" w:rsidRDefault="002B17BC" w:rsidP="00F111D4">
            <w:pPr>
              <w:spacing w:after="0" w:line="240" w:lineRule="auto"/>
              <w:ind w:right="0" w:firstLine="0"/>
              <w:jc w:val="center"/>
              <w:rPr>
                <w:color w:val="auto"/>
                <w:sz w:val="20"/>
                <w:szCs w:val="20"/>
                <w:lang w:val="ms-MY"/>
              </w:rPr>
            </w:pPr>
            <w:r w:rsidRPr="0095484C">
              <w:rPr>
                <w:color w:val="auto"/>
                <w:sz w:val="20"/>
                <w:szCs w:val="20"/>
                <w:lang w:val="ms-MY"/>
              </w:rPr>
              <w:t>Rendah</w:t>
            </w:r>
          </w:p>
        </w:tc>
      </w:tr>
    </w:tbl>
    <w:p w14:paraId="0C2E6D32" w14:textId="7A1078AF" w:rsidR="00DB6A70" w:rsidRPr="00F111D4" w:rsidRDefault="00DB6A70" w:rsidP="00A155B7">
      <w:pPr>
        <w:spacing w:after="0" w:line="240" w:lineRule="auto"/>
        <w:contextualSpacing/>
        <w:rPr>
          <w:color w:val="auto"/>
          <w:sz w:val="20"/>
          <w:szCs w:val="20"/>
          <w:lang w:val="ms-MY"/>
        </w:rPr>
      </w:pPr>
      <w:r w:rsidRPr="00F111D4">
        <w:rPr>
          <w:color w:val="auto"/>
          <w:sz w:val="20"/>
          <w:szCs w:val="20"/>
          <w:lang w:val="ms-MY"/>
        </w:rPr>
        <w:t>Sumber : Adaptasi d</w:t>
      </w:r>
      <w:r w:rsidR="006F35D3" w:rsidRPr="00F111D4">
        <w:rPr>
          <w:color w:val="auto"/>
          <w:sz w:val="20"/>
          <w:szCs w:val="20"/>
          <w:lang w:val="ms-MY"/>
        </w:rPr>
        <w:t>aripada Mc Beth et al</w:t>
      </w:r>
      <w:r w:rsidR="00F537D0" w:rsidRPr="00F111D4">
        <w:rPr>
          <w:color w:val="auto"/>
          <w:sz w:val="20"/>
          <w:szCs w:val="20"/>
          <w:lang w:val="ms-MY"/>
        </w:rPr>
        <w:t>.</w:t>
      </w:r>
      <w:r w:rsidR="006F35D3" w:rsidRPr="00F111D4">
        <w:rPr>
          <w:color w:val="auto"/>
          <w:sz w:val="20"/>
          <w:szCs w:val="20"/>
          <w:lang w:val="ms-MY"/>
        </w:rPr>
        <w:t>, 2008</w:t>
      </w:r>
      <w:r w:rsidR="00B47B1D">
        <w:rPr>
          <w:color w:val="auto"/>
          <w:sz w:val="20"/>
          <w:szCs w:val="20"/>
          <w:lang w:val="ms-MY"/>
        </w:rPr>
        <w:t>;</w:t>
      </w:r>
      <w:r w:rsidRPr="00F111D4">
        <w:rPr>
          <w:color w:val="auto"/>
          <w:sz w:val="20"/>
          <w:szCs w:val="20"/>
          <w:lang w:val="ms-MY"/>
        </w:rPr>
        <w:t xml:space="preserve"> Erdogan, 2009</w:t>
      </w:r>
      <w:r w:rsidR="00F537D0" w:rsidRPr="00F111D4">
        <w:rPr>
          <w:color w:val="auto"/>
          <w:sz w:val="20"/>
          <w:szCs w:val="20"/>
          <w:lang w:val="ms-MY"/>
        </w:rPr>
        <w:t xml:space="preserve"> &amp;</w:t>
      </w:r>
      <w:r w:rsidR="006F35D3" w:rsidRPr="00F111D4">
        <w:rPr>
          <w:color w:val="auto"/>
          <w:sz w:val="20"/>
          <w:szCs w:val="20"/>
          <w:lang w:val="ms-MY"/>
        </w:rPr>
        <w:t xml:space="preserve"> Wong et al</w:t>
      </w:r>
      <w:r w:rsidR="00F537D0" w:rsidRPr="00F111D4">
        <w:rPr>
          <w:color w:val="auto"/>
          <w:sz w:val="20"/>
          <w:szCs w:val="20"/>
          <w:lang w:val="ms-MY"/>
        </w:rPr>
        <w:t>.</w:t>
      </w:r>
      <w:r w:rsidR="006F35D3" w:rsidRPr="00F111D4">
        <w:rPr>
          <w:color w:val="auto"/>
          <w:sz w:val="20"/>
          <w:szCs w:val="20"/>
          <w:lang w:val="ms-MY"/>
        </w:rPr>
        <w:t>, 2017</w:t>
      </w:r>
    </w:p>
    <w:p w14:paraId="6C1FD5A7" w14:textId="77777777" w:rsidR="00DB6A70" w:rsidRPr="0095484C" w:rsidRDefault="00DB6A70" w:rsidP="00A155B7">
      <w:pPr>
        <w:spacing w:after="0" w:line="240" w:lineRule="auto"/>
        <w:rPr>
          <w:color w:val="auto"/>
          <w:lang w:val="ms-MY"/>
        </w:rPr>
      </w:pPr>
    </w:p>
    <w:p w14:paraId="1C54543E" w14:textId="7511DC27" w:rsidR="00DB6A70" w:rsidRPr="0095484C" w:rsidRDefault="006B6DAB" w:rsidP="00A155B7">
      <w:pPr>
        <w:spacing w:after="0" w:line="240" w:lineRule="auto"/>
        <w:ind w:firstLine="418"/>
        <w:rPr>
          <w:color w:val="auto"/>
          <w:lang w:val="ms-MY"/>
        </w:rPr>
      </w:pPr>
      <w:r w:rsidRPr="0095484C">
        <w:rPr>
          <w:color w:val="auto"/>
          <w:lang w:val="ms-MY"/>
        </w:rPr>
        <w:t>Secara k</w:t>
      </w:r>
      <w:r w:rsidR="00DB6A70" w:rsidRPr="0095484C">
        <w:rPr>
          <w:color w:val="auto"/>
          <w:lang w:val="ms-MY"/>
        </w:rPr>
        <w:t xml:space="preserve">eseluruhannya, </w:t>
      </w:r>
      <w:r w:rsidR="00163A4C" w:rsidRPr="0095484C">
        <w:rPr>
          <w:color w:val="auto"/>
          <w:lang w:val="ms-MY"/>
        </w:rPr>
        <w:t>tahap</w:t>
      </w:r>
      <w:r w:rsidR="00DB6A70" w:rsidRPr="0095484C">
        <w:rPr>
          <w:color w:val="auto"/>
          <w:lang w:val="ms-MY"/>
        </w:rPr>
        <w:t xml:space="preserve"> </w:t>
      </w:r>
      <w:r w:rsidR="00F537D0" w:rsidRPr="0095484C">
        <w:rPr>
          <w:color w:val="auto"/>
          <w:lang w:val="ms-MY"/>
        </w:rPr>
        <w:t>LAS</w:t>
      </w:r>
      <w:r w:rsidR="00DB6A70" w:rsidRPr="0095484C">
        <w:rPr>
          <w:color w:val="auto"/>
          <w:lang w:val="ms-MY"/>
        </w:rPr>
        <w:t xml:space="preserve"> mengikut domain menunjukkan terdapat perbezaan skor min yang ketara. Domain kemahiran mencatat skor min tertinggi berbanding domain alam sekitar yang lain. Ia diikuti oleh domain afektif, domain pengetahuan dan catatan nilai terendah merupakan do</w:t>
      </w:r>
      <w:r w:rsidR="00F537D0" w:rsidRPr="0095484C">
        <w:rPr>
          <w:color w:val="auto"/>
          <w:lang w:val="ms-MY"/>
        </w:rPr>
        <w:t>main tingkah laku (R</w:t>
      </w:r>
      <w:r w:rsidRPr="0095484C">
        <w:rPr>
          <w:color w:val="auto"/>
          <w:lang w:val="ms-MY"/>
        </w:rPr>
        <w:t>ajah 1</w:t>
      </w:r>
      <w:r w:rsidR="00DB6A70" w:rsidRPr="0095484C">
        <w:rPr>
          <w:color w:val="auto"/>
          <w:lang w:val="ms-MY"/>
        </w:rPr>
        <w:t xml:space="preserve">). Skor domain kemahiran pelajar mencatatkan nilai SM = 87.80 lebih tinggi berbanding domain afektif SM = 73.67. </w:t>
      </w:r>
      <w:r w:rsidR="00DB6A70" w:rsidRPr="0095484C">
        <w:rPr>
          <w:color w:val="auto"/>
          <w:lang w:val="ms-MY"/>
        </w:rPr>
        <w:lastRenderedPageBreak/>
        <w:t>Manakala, domain pengetahuan pelajar mencatatkan nilai SM = 64.30 hampir sama dengan domain tingkah l</w:t>
      </w:r>
      <w:r w:rsidR="00F537D0" w:rsidRPr="0095484C">
        <w:rPr>
          <w:color w:val="auto"/>
          <w:lang w:val="ms-MY"/>
        </w:rPr>
        <w:t xml:space="preserve">aku alam sekitar (SM = 62.69). </w:t>
      </w:r>
      <w:r w:rsidR="00DB6A70" w:rsidRPr="0095484C">
        <w:rPr>
          <w:color w:val="auto"/>
          <w:lang w:val="ms-MY"/>
        </w:rPr>
        <w:t xml:space="preserve">Kesimpulannya, domain kemahiran dan afektif pelajar dalam kategori yang tinggi. Manakala domain pengetahuan dan tingkah laku pelajar adalah sederhana. </w:t>
      </w:r>
    </w:p>
    <w:p w14:paraId="2E9CD33F" w14:textId="5160EFA1" w:rsidR="007D7F3A" w:rsidRPr="0095484C" w:rsidRDefault="007D7F3A" w:rsidP="00A155B7">
      <w:pPr>
        <w:spacing w:after="0" w:line="240" w:lineRule="auto"/>
        <w:ind w:firstLine="418"/>
        <w:rPr>
          <w:color w:val="auto"/>
          <w:lang w:val="ms-MY"/>
        </w:rPr>
      </w:pPr>
    </w:p>
    <w:p w14:paraId="0ED5C1DE" w14:textId="77777777" w:rsidR="007D7F3A" w:rsidRPr="0095484C" w:rsidRDefault="007D7F3A" w:rsidP="00A155B7">
      <w:pPr>
        <w:spacing w:after="0" w:line="240" w:lineRule="auto"/>
        <w:ind w:firstLine="418"/>
        <w:rPr>
          <w:color w:val="auto"/>
          <w:lang w:val="ms-MY"/>
        </w:rPr>
      </w:pPr>
    </w:p>
    <w:p w14:paraId="782DA051" w14:textId="0D47557B" w:rsidR="00FC5766" w:rsidRPr="0095484C" w:rsidRDefault="00FC5766" w:rsidP="003A09BD">
      <w:pPr>
        <w:spacing w:after="0" w:line="240" w:lineRule="auto"/>
        <w:ind w:firstLine="418"/>
        <w:jc w:val="center"/>
        <w:rPr>
          <w:color w:val="auto"/>
          <w:lang w:val="ms-MY"/>
        </w:rPr>
      </w:pPr>
      <w:r w:rsidRPr="0095484C">
        <w:rPr>
          <w:noProof/>
          <w:color w:val="auto"/>
          <w:lang w:val="en-US" w:eastAsia="en-US"/>
        </w:rPr>
        <w:drawing>
          <wp:inline distT="0" distB="0" distL="0" distR="0" wp14:anchorId="04A71A17" wp14:editId="6FCA0217">
            <wp:extent cx="3429000" cy="2240280"/>
            <wp:effectExtent l="0" t="0" r="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CBC4C7" w14:textId="77777777" w:rsidR="003A09BD" w:rsidRDefault="003A09BD" w:rsidP="00A155B7">
      <w:pPr>
        <w:pStyle w:val="Caption"/>
        <w:spacing w:after="0"/>
        <w:rPr>
          <w:b/>
          <w:i w:val="0"/>
          <w:color w:val="auto"/>
          <w:sz w:val="20"/>
          <w:szCs w:val="20"/>
          <w:lang w:val="ms-MY"/>
        </w:rPr>
      </w:pPr>
    </w:p>
    <w:p w14:paraId="778FEF26" w14:textId="4E6CC9BD" w:rsidR="007D7F3A" w:rsidRPr="0095484C" w:rsidRDefault="00F537D0" w:rsidP="003A09BD">
      <w:pPr>
        <w:pStyle w:val="Caption"/>
        <w:spacing w:after="0"/>
        <w:jc w:val="center"/>
        <w:rPr>
          <w:i w:val="0"/>
          <w:color w:val="auto"/>
          <w:sz w:val="20"/>
          <w:szCs w:val="20"/>
          <w:lang w:val="ms-MY"/>
        </w:rPr>
      </w:pPr>
      <w:r w:rsidRPr="0095484C">
        <w:rPr>
          <w:b/>
          <w:i w:val="0"/>
          <w:color w:val="auto"/>
          <w:sz w:val="20"/>
          <w:szCs w:val="20"/>
          <w:lang w:val="ms-MY"/>
        </w:rPr>
        <w:t>Rajah 1.</w:t>
      </w:r>
      <w:r w:rsidR="007D7F3A" w:rsidRPr="0095484C">
        <w:rPr>
          <w:i w:val="0"/>
          <w:color w:val="auto"/>
          <w:sz w:val="20"/>
          <w:szCs w:val="20"/>
          <w:lang w:val="ms-MY"/>
        </w:rPr>
        <w:t xml:space="preserve"> Profil </w:t>
      </w:r>
      <w:r w:rsidR="003A09BD">
        <w:rPr>
          <w:i w:val="0"/>
          <w:color w:val="auto"/>
          <w:sz w:val="20"/>
          <w:szCs w:val="20"/>
          <w:lang w:val="ms-MY"/>
        </w:rPr>
        <w:t>l</w:t>
      </w:r>
      <w:r w:rsidR="007D7F3A" w:rsidRPr="0095484C">
        <w:rPr>
          <w:i w:val="0"/>
          <w:color w:val="auto"/>
          <w:sz w:val="20"/>
          <w:szCs w:val="20"/>
          <w:lang w:val="ms-MY"/>
        </w:rPr>
        <w:t xml:space="preserve">iterasi </w:t>
      </w:r>
      <w:r w:rsidR="003A09BD">
        <w:rPr>
          <w:i w:val="0"/>
          <w:color w:val="auto"/>
          <w:sz w:val="20"/>
          <w:szCs w:val="20"/>
          <w:lang w:val="ms-MY"/>
        </w:rPr>
        <w:t>a</w:t>
      </w:r>
      <w:r w:rsidR="007D7F3A" w:rsidRPr="0095484C">
        <w:rPr>
          <w:i w:val="0"/>
          <w:color w:val="auto"/>
          <w:sz w:val="20"/>
          <w:szCs w:val="20"/>
          <w:lang w:val="ms-MY"/>
        </w:rPr>
        <w:t xml:space="preserve">lam </w:t>
      </w:r>
      <w:r w:rsidR="003A09BD">
        <w:rPr>
          <w:i w:val="0"/>
          <w:color w:val="auto"/>
          <w:sz w:val="20"/>
          <w:szCs w:val="20"/>
          <w:lang w:val="ms-MY"/>
        </w:rPr>
        <w:t>s</w:t>
      </w:r>
      <w:r w:rsidR="007D7F3A" w:rsidRPr="0095484C">
        <w:rPr>
          <w:i w:val="0"/>
          <w:color w:val="auto"/>
          <w:sz w:val="20"/>
          <w:szCs w:val="20"/>
          <w:lang w:val="ms-MY"/>
        </w:rPr>
        <w:t xml:space="preserve">ekitar </w:t>
      </w:r>
      <w:r w:rsidR="003A09BD">
        <w:rPr>
          <w:i w:val="0"/>
          <w:color w:val="auto"/>
          <w:sz w:val="20"/>
          <w:szCs w:val="20"/>
          <w:lang w:val="ms-MY"/>
        </w:rPr>
        <w:t>p</w:t>
      </w:r>
      <w:r w:rsidR="007D7F3A" w:rsidRPr="0095484C">
        <w:rPr>
          <w:i w:val="0"/>
          <w:color w:val="auto"/>
          <w:sz w:val="20"/>
          <w:szCs w:val="20"/>
          <w:lang w:val="ms-MY"/>
        </w:rPr>
        <w:t xml:space="preserve">elajar </w:t>
      </w:r>
      <w:r w:rsidR="003A09BD">
        <w:rPr>
          <w:i w:val="0"/>
          <w:color w:val="auto"/>
          <w:sz w:val="20"/>
          <w:szCs w:val="20"/>
          <w:lang w:val="ms-MY"/>
        </w:rPr>
        <w:t>m</w:t>
      </w:r>
      <w:r w:rsidR="007D7F3A" w:rsidRPr="0095484C">
        <w:rPr>
          <w:i w:val="0"/>
          <w:color w:val="auto"/>
          <w:sz w:val="20"/>
          <w:szCs w:val="20"/>
          <w:lang w:val="ms-MY"/>
        </w:rPr>
        <w:t xml:space="preserve">engikut </w:t>
      </w:r>
      <w:r w:rsidR="003A09BD">
        <w:rPr>
          <w:i w:val="0"/>
          <w:color w:val="auto"/>
          <w:sz w:val="20"/>
          <w:szCs w:val="20"/>
          <w:lang w:val="ms-MY"/>
        </w:rPr>
        <w:t>d</w:t>
      </w:r>
      <w:r w:rsidR="007D7F3A" w:rsidRPr="0095484C">
        <w:rPr>
          <w:i w:val="0"/>
          <w:color w:val="auto"/>
          <w:sz w:val="20"/>
          <w:szCs w:val="20"/>
          <w:lang w:val="ms-MY"/>
        </w:rPr>
        <w:t>omain</w:t>
      </w:r>
    </w:p>
    <w:p w14:paraId="3CC785AA" w14:textId="77777777" w:rsidR="00850396" w:rsidRPr="0095484C" w:rsidRDefault="00850396" w:rsidP="00A155B7">
      <w:pPr>
        <w:spacing w:after="0" w:line="240" w:lineRule="auto"/>
        <w:rPr>
          <w:lang w:val="ms-MY" w:eastAsia="en-US"/>
        </w:rPr>
      </w:pPr>
    </w:p>
    <w:p w14:paraId="306C7594" w14:textId="1A33A465" w:rsidR="00AB4AB8" w:rsidRPr="0095484C" w:rsidRDefault="00DB6A70" w:rsidP="00A155B7">
      <w:pPr>
        <w:spacing w:after="0" w:line="240" w:lineRule="auto"/>
        <w:rPr>
          <w:color w:val="auto"/>
          <w:lang w:val="ms-MY"/>
        </w:rPr>
      </w:pPr>
      <w:r w:rsidRPr="0095484C">
        <w:rPr>
          <w:color w:val="auto"/>
          <w:lang w:val="ms-MY"/>
        </w:rPr>
        <w:t>Seterusnya, perbezaan literasi alam sekitar mengikut gender dalam kalangan pelajar</w:t>
      </w:r>
      <w:r w:rsidR="00F537D0" w:rsidRPr="0095484C">
        <w:rPr>
          <w:color w:val="auto"/>
          <w:lang w:val="ms-MY"/>
        </w:rPr>
        <w:t xml:space="preserve"> ditunjukkan dalam J</w:t>
      </w:r>
      <w:r w:rsidR="00CC6858" w:rsidRPr="0095484C">
        <w:rPr>
          <w:color w:val="auto"/>
          <w:lang w:val="ms-MY"/>
        </w:rPr>
        <w:t>adual 15</w:t>
      </w:r>
      <w:r w:rsidRPr="0095484C">
        <w:rPr>
          <w:color w:val="auto"/>
          <w:lang w:val="ms-MY"/>
        </w:rPr>
        <w:t xml:space="preserve">. </w:t>
      </w:r>
      <w:r w:rsidR="007D7F3A" w:rsidRPr="0095484C">
        <w:rPr>
          <w:color w:val="auto"/>
          <w:lang w:val="ms-MY"/>
        </w:rPr>
        <w:t xml:space="preserve">Hasil kajian mendapati perbandingan </w:t>
      </w:r>
      <w:r w:rsidR="00F537D0" w:rsidRPr="0095484C">
        <w:rPr>
          <w:color w:val="auto"/>
          <w:lang w:val="ms-MY"/>
        </w:rPr>
        <w:t>LAS</w:t>
      </w:r>
      <w:r w:rsidR="007D7F3A" w:rsidRPr="0095484C">
        <w:rPr>
          <w:color w:val="auto"/>
          <w:lang w:val="ms-MY"/>
        </w:rPr>
        <w:t xml:space="preserve"> bagi pelajar lelaki dan perempuan ialah </w:t>
      </w:r>
      <w:r w:rsidR="00CC6858" w:rsidRPr="0095484C">
        <w:rPr>
          <w:color w:val="auto"/>
          <w:lang w:val="ms-MY"/>
        </w:rPr>
        <w:t xml:space="preserve">z=-4.206 </w:t>
      </w:r>
      <w:r w:rsidR="007D7F3A" w:rsidRPr="0095484C">
        <w:rPr>
          <w:color w:val="auto"/>
          <w:lang w:val="ms-MY"/>
        </w:rPr>
        <w:t>dan tahap signifikan p=</w:t>
      </w:r>
      <w:r w:rsidR="007D7F3A" w:rsidRPr="0095484C">
        <w:rPr>
          <w:color w:val="auto"/>
          <w:szCs w:val="24"/>
          <w:lang w:val="ms-MY"/>
        </w:rPr>
        <w:t>.000</w:t>
      </w:r>
      <w:r w:rsidR="007D7F3A" w:rsidRPr="0095484C">
        <w:rPr>
          <w:color w:val="auto"/>
          <w:lang w:val="ms-MY"/>
        </w:rPr>
        <w:t>. Tahap signifikan ini lebih kecil daripada 0.05</w:t>
      </w:r>
      <w:r w:rsidR="00F537D0" w:rsidRPr="0095484C">
        <w:rPr>
          <w:color w:val="auto"/>
          <w:lang w:val="ms-MY"/>
        </w:rPr>
        <w:t xml:space="preserve"> </w:t>
      </w:r>
      <w:r w:rsidR="007D7F3A" w:rsidRPr="0095484C">
        <w:rPr>
          <w:color w:val="auto"/>
          <w:lang w:val="ms-MY"/>
        </w:rPr>
        <w:t xml:space="preserve">(P&lt;0.05). Justeru itu, terdapat perbezaan yang signifikan </w:t>
      </w:r>
      <w:r w:rsidR="00F537D0" w:rsidRPr="0095484C">
        <w:rPr>
          <w:color w:val="auto"/>
          <w:lang w:val="ms-MY"/>
        </w:rPr>
        <w:t>LAS</w:t>
      </w:r>
      <w:r w:rsidR="007D7F3A" w:rsidRPr="0095484C">
        <w:rPr>
          <w:color w:val="auto"/>
          <w:lang w:val="ms-MY"/>
        </w:rPr>
        <w:t xml:space="preserve"> bagi pelajar lelaki dan perempuan. Skor min </w:t>
      </w:r>
      <w:r w:rsidR="00F537D0" w:rsidRPr="0095484C">
        <w:rPr>
          <w:color w:val="auto"/>
          <w:lang w:val="ms-MY"/>
        </w:rPr>
        <w:t xml:space="preserve">LAS pelajar </w:t>
      </w:r>
      <w:r w:rsidR="00CC6858" w:rsidRPr="0095484C">
        <w:rPr>
          <w:color w:val="auto"/>
          <w:lang w:val="ms-MY"/>
        </w:rPr>
        <w:t>lelaki (</w:t>
      </w:r>
      <w:r w:rsidR="00F537D0" w:rsidRPr="0095484C">
        <w:rPr>
          <w:color w:val="auto"/>
          <w:lang w:val="ms-MY"/>
        </w:rPr>
        <w:t>MR</w:t>
      </w:r>
      <w:r w:rsidR="007D7F3A" w:rsidRPr="0095484C">
        <w:rPr>
          <w:color w:val="auto"/>
          <w:lang w:val="ms-MY"/>
        </w:rPr>
        <w:t>=</w:t>
      </w:r>
      <w:r w:rsidR="00CC6858" w:rsidRPr="0095484C">
        <w:rPr>
          <w:color w:val="auto"/>
          <w:szCs w:val="24"/>
          <w:lang w:val="ms-MY"/>
        </w:rPr>
        <w:t>186.123</w:t>
      </w:r>
      <w:r w:rsidR="007D7F3A" w:rsidRPr="0095484C">
        <w:rPr>
          <w:color w:val="auto"/>
          <w:lang w:val="ms-MY"/>
        </w:rPr>
        <w:t>) adalah lebih besar daripada pelajar perempuan (</w:t>
      </w:r>
      <w:r w:rsidR="00F537D0" w:rsidRPr="0095484C">
        <w:rPr>
          <w:color w:val="auto"/>
          <w:lang w:val="ms-MY"/>
        </w:rPr>
        <w:t>MR</w:t>
      </w:r>
      <w:r w:rsidR="007D7F3A" w:rsidRPr="0095484C">
        <w:rPr>
          <w:color w:val="auto"/>
          <w:lang w:val="ms-MY"/>
        </w:rPr>
        <w:t>=</w:t>
      </w:r>
      <w:r w:rsidR="00CC6858" w:rsidRPr="0095484C">
        <w:rPr>
          <w:color w:val="auto"/>
          <w:szCs w:val="24"/>
          <w:lang w:val="ms-MY"/>
        </w:rPr>
        <w:t>142.071</w:t>
      </w:r>
      <w:r w:rsidR="007D7F3A" w:rsidRPr="0095484C">
        <w:rPr>
          <w:color w:val="auto"/>
          <w:lang w:val="ms-MY"/>
        </w:rPr>
        <w:t>). Ini bermakna literasi alam sekitar bagi pelajar lelaki adalah lebih tinggi berbanding pelajar per</w:t>
      </w:r>
      <w:r w:rsidR="00A9373C" w:rsidRPr="0095484C">
        <w:rPr>
          <w:color w:val="auto"/>
          <w:lang w:val="ms-MY"/>
        </w:rPr>
        <w:t>e</w:t>
      </w:r>
      <w:r w:rsidR="007D7F3A" w:rsidRPr="0095484C">
        <w:rPr>
          <w:color w:val="auto"/>
          <w:lang w:val="ms-MY"/>
        </w:rPr>
        <w:t>mpuan.</w:t>
      </w:r>
      <w:r w:rsidR="00A9373C" w:rsidRPr="0095484C">
        <w:rPr>
          <w:color w:val="auto"/>
          <w:lang w:val="ms-MY"/>
        </w:rPr>
        <w:t xml:space="preserve"> </w:t>
      </w:r>
    </w:p>
    <w:p w14:paraId="0080B735" w14:textId="0684F606" w:rsidR="00DB6A70" w:rsidRPr="0095484C" w:rsidRDefault="00DB6A70" w:rsidP="00A155B7">
      <w:pPr>
        <w:spacing w:after="0" w:line="240" w:lineRule="auto"/>
        <w:ind w:left="10" w:right="104" w:hanging="10"/>
        <w:rPr>
          <w:b/>
          <w:color w:val="auto"/>
          <w:sz w:val="20"/>
          <w:lang w:val="ms-MY"/>
        </w:rPr>
      </w:pPr>
    </w:p>
    <w:p w14:paraId="65011DC8" w14:textId="65FCD33B" w:rsidR="00DB6A70" w:rsidRPr="0095484C" w:rsidRDefault="00DB6A70" w:rsidP="0039641D">
      <w:pPr>
        <w:spacing w:after="0" w:line="240" w:lineRule="auto"/>
        <w:ind w:left="10" w:right="104" w:hanging="10"/>
        <w:contextualSpacing/>
        <w:jc w:val="center"/>
        <w:rPr>
          <w:color w:val="auto"/>
          <w:sz w:val="20"/>
          <w:lang w:val="ms-MY"/>
        </w:rPr>
      </w:pPr>
      <w:r w:rsidRPr="0095484C">
        <w:rPr>
          <w:b/>
          <w:color w:val="auto"/>
          <w:sz w:val="20"/>
          <w:lang w:val="ms-MY"/>
        </w:rPr>
        <w:t xml:space="preserve">Jadual </w:t>
      </w:r>
      <w:r w:rsidR="00CC6858" w:rsidRPr="0095484C">
        <w:rPr>
          <w:b/>
          <w:color w:val="auto"/>
          <w:sz w:val="20"/>
          <w:lang w:val="ms-MY"/>
        </w:rPr>
        <w:t>15</w:t>
      </w:r>
      <w:r w:rsidRPr="0095484C">
        <w:rPr>
          <w:b/>
          <w:color w:val="auto"/>
          <w:sz w:val="20"/>
          <w:lang w:val="ms-MY"/>
        </w:rPr>
        <w:t xml:space="preserve">. </w:t>
      </w:r>
      <w:r w:rsidRPr="0095484C">
        <w:rPr>
          <w:color w:val="auto"/>
          <w:sz w:val="20"/>
          <w:lang w:val="ms-MY"/>
        </w:rPr>
        <w:t>Literasi alam sekitar mengikut gender</w:t>
      </w:r>
    </w:p>
    <w:p w14:paraId="2E3C7A05" w14:textId="77777777" w:rsidR="00026717" w:rsidRPr="0095484C" w:rsidRDefault="00026717" w:rsidP="00A155B7">
      <w:pPr>
        <w:spacing w:after="0" w:line="240" w:lineRule="auto"/>
        <w:ind w:left="10" w:right="104" w:hanging="10"/>
        <w:contextualSpacing/>
        <w:rPr>
          <w:color w:val="auto"/>
          <w:sz w:val="20"/>
          <w:lang w:val="ms-MY"/>
        </w:rPr>
      </w:pPr>
    </w:p>
    <w:tbl>
      <w:tblPr>
        <w:tblpPr w:leftFromText="180" w:rightFromText="180" w:vertAnchor="text" w:tblpXSpec="center" w:tblpY="1"/>
        <w:tblOverlap w:val="never"/>
        <w:tblW w:w="6860" w:type="dxa"/>
        <w:tblLook w:val="04A0" w:firstRow="1" w:lastRow="0" w:firstColumn="1" w:lastColumn="0" w:noHBand="0" w:noVBand="1"/>
      </w:tblPr>
      <w:tblGrid>
        <w:gridCol w:w="1116"/>
        <w:gridCol w:w="960"/>
        <w:gridCol w:w="960"/>
        <w:gridCol w:w="966"/>
        <w:gridCol w:w="848"/>
        <w:gridCol w:w="960"/>
        <w:gridCol w:w="1050"/>
      </w:tblGrid>
      <w:tr w:rsidR="00261EF0" w:rsidRPr="0095484C" w14:paraId="2F321B3D" w14:textId="77777777" w:rsidTr="0039641D">
        <w:trPr>
          <w:trHeight w:val="432"/>
        </w:trPr>
        <w:tc>
          <w:tcPr>
            <w:tcW w:w="1100" w:type="dxa"/>
            <w:vMerge w:val="restart"/>
            <w:tcBorders>
              <w:top w:val="single" w:sz="8" w:space="0" w:color="auto"/>
              <w:left w:val="nil"/>
              <w:bottom w:val="single" w:sz="4" w:space="0" w:color="auto"/>
              <w:right w:val="nil"/>
            </w:tcBorders>
            <w:shd w:val="clear" w:color="000000" w:fill="9ABCE6"/>
            <w:vAlign w:val="center"/>
            <w:hideMark/>
          </w:tcPr>
          <w:p w14:paraId="47A38102" w14:textId="77777777" w:rsidR="00026717" w:rsidRPr="0095484C" w:rsidRDefault="00026717" w:rsidP="0039641D">
            <w:pPr>
              <w:spacing w:after="0" w:line="240" w:lineRule="auto"/>
              <w:ind w:right="0" w:firstLine="0"/>
              <w:rPr>
                <w:color w:val="auto"/>
                <w:sz w:val="20"/>
                <w:szCs w:val="20"/>
                <w:lang w:val="ms-MY"/>
              </w:rPr>
            </w:pPr>
            <w:r w:rsidRPr="0095484C">
              <w:rPr>
                <w:color w:val="auto"/>
                <w:sz w:val="20"/>
                <w:szCs w:val="20"/>
                <w:lang w:val="ms-MY"/>
              </w:rPr>
              <w:t>Jantina</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6699085C"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Bil.</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17E29B13" w14:textId="77777777" w:rsidR="00026717" w:rsidRPr="0095484C" w:rsidRDefault="00026717" w:rsidP="0039641D">
            <w:pPr>
              <w:spacing w:after="0" w:line="240" w:lineRule="auto"/>
              <w:ind w:right="0" w:firstLine="0"/>
              <w:jc w:val="center"/>
              <w:rPr>
                <w:i/>
                <w:iCs/>
                <w:color w:val="auto"/>
                <w:sz w:val="20"/>
                <w:szCs w:val="20"/>
                <w:lang w:val="ms-MY"/>
              </w:rPr>
            </w:pPr>
            <w:r w:rsidRPr="0095484C">
              <w:rPr>
                <w:i/>
                <w:iCs/>
                <w:color w:val="auto"/>
                <w:sz w:val="20"/>
                <w:szCs w:val="20"/>
                <w:lang w:val="ms-MY"/>
              </w:rPr>
              <w:t>Mean Rank</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6B63DFB9"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Sisihan Piawai</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718AA268"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Nilai-u</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6E8566B1"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Nilai-z</w:t>
            </w:r>
          </w:p>
        </w:tc>
        <w:tc>
          <w:tcPr>
            <w:tcW w:w="960" w:type="dxa"/>
            <w:vMerge w:val="restart"/>
            <w:tcBorders>
              <w:top w:val="single" w:sz="8" w:space="0" w:color="auto"/>
              <w:left w:val="nil"/>
              <w:bottom w:val="single" w:sz="4" w:space="0" w:color="auto"/>
              <w:right w:val="nil"/>
            </w:tcBorders>
            <w:shd w:val="clear" w:color="000000" w:fill="9ABCE6"/>
            <w:vAlign w:val="center"/>
            <w:hideMark/>
          </w:tcPr>
          <w:p w14:paraId="0EC17855"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Tahap Signifikan</w:t>
            </w:r>
          </w:p>
        </w:tc>
      </w:tr>
      <w:tr w:rsidR="00261EF0" w:rsidRPr="0095484C" w14:paraId="3BA402B5" w14:textId="77777777" w:rsidTr="0039641D">
        <w:trPr>
          <w:trHeight w:val="253"/>
        </w:trPr>
        <w:tc>
          <w:tcPr>
            <w:tcW w:w="1100" w:type="dxa"/>
            <w:vMerge/>
            <w:tcBorders>
              <w:left w:val="nil"/>
              <w:bottom w:val="single" w:sz="4" w:space="0" w:color="auto"/>
              <w:right w:val="nil"/>
            </w:tcBorders>
            <w:vAlign w:val="center"/>
            <w:hideMark/>
          </w:tcPr>
          <w:p w14:paraId="304BBC24" w14:textId="77777777" w:rsidR="00026717" w:rsidRPr="0095484C" w:rsidRDefault="00026717" w:rsidP="0039641D">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647D87C5" w14:textId="77777777" w:rsidR="00026717" w:rsidRPr="0095484C" w:rsidRDefault="00026717" w:rsidP="0039641D">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3ECE707A" w14:textId="77777777" w:rsidR="00026717" w:rsidRPr="0095484C" w:rsidRDefault="00026717" w:rsidP="0039641D">
            <w:pPr>
              <w:spacing w:after="0" w:line="240" w:lineRule="auto"/>
              <w:ind w:right="0" w:firstLine="0"/>
              <w:rPr>
                <w:i/>
                <w:iCs/>
                <w:color w:val="auto"/>
                <w:sz w:val="20"/>
                <w:szCs w:val="20"/>
                <w:lang w:val="ms-MY"/>
              </w:rPr>
            </w:pPr>
          </w:p>
        </w:tc>
        <w:tc>
          <w:tcPr>
            <w:tcW w:w="960" w:type="dxa"/>
            <w:vMerge/>
            <w:tcBorders>
              <w:left w:val="nil"/>
              <w:bottom w:val="single" w:sz="4" w:space="0" w:color="auto"/>
              <w:right w:val="nil"/>
            </w:tcBorders>
            <w:vAlign w:val="center"/>
            <w:hideMark/>
          </w:tcPr>
          <w:p w14:paraId="10BDBEFB" w14:textId="77777777" w:rsidR="00026717" w:rsidRPr="0095484C" w:rsidRDefault="00026717" w:rsidP="0039641D">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5A5461AC" w14:textId="77777777" w:rsidR="00026717" w:rsidRPr="0095484C" w:rsidRDefault="00026717" w:rsidP="0039641D">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7233F00D" w14:textId="77777777" w:rsidR="00026717" w:rsidRPr="0095484C" w:rsidRDefault="00026717" w:rsidP="0039641D">
            <w:pPr>
              <w:spacing w:after="0" w:line="240" w:lineRule="auto"/>
              <w:ind w:right="0" w:firstLine="0"/>
              <w:rPr>
                <w:color w:val="auto"/>
                <w:sz w:val="20"/>
                <w:szCs w:val="20"/>
                <w:lang w:val="ms-MY"/>
              </w:rPr>
            </w:pPr>
          </w:p>
        </w:tc>
        <w:tc>
          <w:tcPr>
            <w:tcW w:w="960" w:type="dxa"/>
            <w:vMerge/>
            <w:tcBorders>
              <w:left w:val="nil"/>
              <w:bottom w:val="single" w:sz="4" w:space="0" w:color="auto"/>
              <w:right w:val="nil"/>
            </w:tcBorders>
            <w:vAlign w:val="center"/>
            <w:hideMark/>
          </w:tcPr>
          <w:p w14:paraId="4D8D2A7E" w14:textId="77777777" w:rsidR="00026717" w:rsidRPr="0095484C" w:rsidRDefault="00026717" w:rsidP="0039641D">
            <w:pPr>
              <w:spacing w:after="0" w:line="240" w:lineRule="auto"/>
              <w:ind w:right="0" w:firstLine="0"/>
              <w:rPr>
                <w:color w:val="auto"/>
                <w:sz w:val="20"/>
                <w:szCs w:val="20"/>
                <w:lang w:val="ms-MY"/>
              </w:rPr>
            </w:pPr>
          </w:p>
        </w:tc>
      </w:tr>
      <w:tr w:rsidR="00261EF0" w:rsidRPr="0095484C" w14:paraId="756EA648" w14:textId="77777777" w:rsidTr="0039641D">
        <w:trPr>
          <w:trHeight w:val="432"/>
        </w:trPr>
        <w:tc>
          <w:tcPr>
            <w:tcW w:w="1100" w:type="dxa"/>
            <w:tcBorders>
              <w:top w:val="single" w:sz="4" w:space="0" w:color="auto"/>
              <w:left w:val="nil"/>
              <w:bottom w:val="nil"/>
              <w:right w:val="nil"/>
            </w:tcBorders>
            <w:shd w:val="clear" w:color="auto" w:fill="auto"/>
            <w:vAlign w:val="center"/>
            <w:hideMark/>
          </w:tcPr>
          <w:p w14:paraId="1E08B8EA" w14:textId="77777777" w:rsidR="00026717" w:rsidRPr="0095484C" w:rsidRDefault="00026717" w:rsidP="0039641D">
            <w:pPr>
              <w:spacing w:after="0" w:line="240" w:lineRule="auto"/>
              <w:ind w:right="0" w:firstLine="0"/>
              <w:rPr>
                <w:color w:val="auto"/>
                <w:sz w:val="20"/>
                <w:szCs w:val="20"/>
                <w:lang w:val="ms-MY"/>
              </w:rPr>
            </w:pPr>
            <w:r w:rsidRPr="0095484C">
              <w:rPr>
                <w:color w:val="auto"/>
                <w:sz w:val="20"/>
                <w:szCs w:val="20"/>
                <w:lang w:val="ms-MY"/>
              </w:rPr>
              <w:t>Lelaki</w:t>
            </w:r>
          </w:p>
        </w:tc>
        <w:tc>
          <w:tcPr>
            <w:tcW w:w="960" w:type="dxa"/>
            <w:tcBorders>
              <w:top w:val="single" w:sz="4" w:space="0" w:color="auto"/>
              <w:left w:val="nil"/>
              <w:bottom w:val="nil"/>
              <w:right w:val="nil"/>
            </w:tcBorders>
            <w:shd w:val="clear" w:color="auto" w:fill="auto"/>
            <w:noWrap/>
            <w:vAlign w:val="center"/>
            <w:hideMark/>
          </w:tcPr>
          <w:p w14:paraId="4FAAB6B5"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167</w:t>
            </w:r>
          </w:p>
        </w:tc>
        <w:tc>
          <w:tcPr>
            <w:tcW w:w="960" w:type="dxa"/>
            <w:tcBorders>
              <w:top w:val="single" w:sz="4" w:space="0" w:color="auto"/>
              <w:left w:val="nil"/>
              <w:bottom w:val="nil"/>
              <w:right w:val="nil"/>
            </w:tcBorders>
            <w:shd w:val="clear" w:color="auto" w:fill="auto"/>
            <w:noWrap/>
            <w:vAlign w:val="center"/>
            <w:hideMark/>
          </w:tcPr>
          <w:p w14:paraId="63302574"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186.123</w:t>
            </w:r>
          </w:p>
        </w:tc>
        <w:tc>
          <w:tcPr>
            <w:tcW w:w="960" w:type="dxa"/>
            <w:tcBorders>
              <w:top w:val="single" w:sz="4" w:space="0" w:color="auto"/>
              <w:left w:val="nil"/>
              <w:bottom w:val="nil"/>
              <w:right w:val="nil"/>
            </w:tcBorders>
            <w:shd w:val="clear" w:color="auto" w:fill="auto"/>
            <w:noWrap/>
            <w:vAlign w:val="center"/>
            <w:hideMark/>
          </w:tcPr>
          <w:p w14:paraId="4919BBF7"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11.15557</w:t>
            </w:r>
          </w:p>
        </w:tc>
        <w:tc>
          <w:tcPr>
            <w:tcW w:w="960" w:type="dxa"/>
            <w:tcBorders>
              <w:top w:val="single" w:sz="4" w:space="0" w:color="auto"/>
              <w:left w:val="nil"/>
              <w:bottom w:val="nil"/>
              <w:right w:val="nil"/>
            </w:tcBorders>
            <w:shd w:val="clear" w:color="auto" w:fill="auto"/>
            <w:vAlign w:val="center"/>
            <w:hideMark/>
          </w:tcPr>
          <w:p w14:paraId="7B4CD0FD"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9832.5</w:t>
            </w:r>
          </w:p>
        </w:tc>
        <w:tc>
          <w:tcPr>
            <w:tcW w:w="960" w:type="dxa"/>
            <w:tcBorders>
              <w:top w:val="single" w:sz="4" w:space="0" w:color="auto"/>
              <w:left w:val="nil"/>
              <w:bottom w:val="nil"/>
              <w:right w:val="nil"/>
            </w:tcBorders>
            <w:shd w:val="clear" w:color="auto" w:fill="auto"/>
            <w:noWrap/>
            <w:vAlign w:val="center"/>
            <w:hideMark/>
          </w:tcPr>
          <w:p w14:paraId="4CFA6715"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-4.206</w:t>
            </w:r>
          </w:p>
        </w:tc>
        <w:tc>
          <w:tcPr>
            <w:tcW w:w="960" w:type="dxa"/>
            <w:tcBorders>
              <w:top w:val="single" w:sz="4" w:space="0" w:color="auto"/>
              <w:left w:val="nil"/>
              <w:bottom w:val="nil"/>
              <w:right w:val="nil"/>
            </w:tcBorders>
            <w:shd w:val="clear" w:color="auto" w:fill="auto"/>
            <w:noWrap/>
            <w:vAlign w:val="center"/>
            <w:hideMark/>
          </w:tcPr>
          <w:p w14:paraId="3D515D22"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0.000</w:t>
            </w:r>
          </w:p>
        </w:tc>
      </w:tr>
      <w:tr w:rsidR="00026717" w:rsidRPr="0095484C" w14:paraId="277F24CE" w14:textId="77777777" w:rsidTr="0039641D">
        <w:trPr>
          <w:trHeight w:val="540"/>
        </w:trPr>
        <w:tc>
          <w:tcPr>
            <w:tcW w:w="1100" w:type="dxa"/>
            <w:tcBorders>
              <w:top w:val="nil"/>
              <w:left w:val="nil"/>
              <w:bottom w:val="single" w:sz="4" w:space="0" w:color="auto"/>
              <w:right w:val="nil"/>
            </w:tcBorders>
            <w:shd w:val="clear" w:color="auto" w:fill="auto"/>
            <w:vAlign w:val="center"/>
            <w:hideMark/>
          </w:tcPr>
          <w:p w14:paraId="30EE1C8E" w14:textId="77777777" w:rsidR="00026717" w:rsidRPr="0095484C" w:rsidRDefault="00026717" w:rsidP="0039641D">
            <w:pPr>
              <w:spacing w:after="0" w:line="240" w:lineRule="auto"/>
              <w:ind w:right="0" w:firstLine="0"/>
              <w:rPr>
                <w:color w:val="auto"/>
                <w:sz w:val="20"/>
                <w:szCs w:val="20"/>
                <w:lang w:val="ms-MY"/>
              </w:rPr>
            </w:pPr>
            <w:r w:rsidRPr="0095484C">
              <w:rPr>
                <w:color w:val="auto"/>
                <w:sz w:val="20"/>
                <w:szCs w:val="20"/>
                <w:lang w:val="ms-MY"/>
              </w:rPr>
              <w:t>Perempuan</w:t>
            </w:r>
          </w:p>
        </w:tc>
        <w:tc>
          <w:tcPr>
            <w:tcW w:w="960" w:type="dxa"/>
            <w:tcBorders>
              <w:top w:val="nil"/>
              <w:left w:val="nil"/>
              <w:bottom w:val="single" w:sz="4" w:space="0" w:color="auto"/>
              <w:right w:val="nil"/>
            </w:tcBorders>
            <w:shd w:val="clear" w:color="auto" w:fill="auto"/>
            <w:noWrap/>
            <w:vAlign w:val="center"/>
            <w:hideMark/>
          </w:tcPr>
          <w:p w14:paraId="39CA4BED"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161</w:t>
            </w:r>
          </w:p>
        </w:tc>
        <w:tc>
          <w:tcPr>
            <w:tcW w:w="960" w:type="dxa"/>
            <w:tcBorders>
              <w:top w:val="nil"/>
              <w:left w:val="nil"/>
              <w:bottom w:val="single" w:sz="4" w:space="0" w:color="auto"/>
              <w:right w:val="nil"/>
            </w:tcBorders>
            <w:shd w:val="clear" w:color="auto" w:fill="auto"/>
            <w:noWrap/>
            <w:vAlign w:val="center"/>
            <w:hideMark/>
          </w:tcPr>
          <w:p w14:paraId="20CFA2DC"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142.071</w:t>
            </w:r>
          </w:p>
        </w:tc>
        <w:tc>
          <w:tcPr>
            <w:tcW w:w="960" w:type="dxa"/>
            <w:tcBorders>
              <w:top w:val="nil"/>
              <w:left w:val="nil"/>
              <w:bottom w:val="single" w:sz="4" w:space="0" w:color="auto"/>
              <w:right w:val="nil"/>
            </w:tcBorders>
            <w:shd w:val="clear" w:color="auto" w:fill="auto"/>
            <w:noWrap/>
            <w:vAlign w:val="center"/>
            <w:hideMark/>
          </w:tcPr>
          <w:p w14:paraId="58A78AA4" w14:textId="77777777" w:rsidR="00026717" w:rsidRPr="0095484C" w:rsidRDefault="00026717" w:rsidP="0039641D">
            <w:pPr>
              <w:spacing w:after="0" w:line="240" w:lineRule="auto"/>
              <w:ind w:right="0" w:firstLine="0"/>
              <w:jc w:val="center"/>
              <w:rPr>
                <w:color w:val="auto"/>
                <w:sz w:val="20"/>
                <w:szCs w:val="20"/>
                <w:lang w:val="ms-MY"/>
              </w:rPr>
            </w:pPr>
            <w:r w:rsidRPr="0095484C">
              <w:rPr>
                <w:color w:val="auto"/>
                <w:sz w:val="20"/>
                <w:szCs w:val="20"/>
                <w:lang w:val="ms-MY"/>
              </w:rPr>
              <w:t>0.501</w:t>
            </w:r>
          </w:p>
        </w:tc>
        <w:tc>
          <w:tcPr>
            <w:tcW w:w="960" w:type="dxa"/>
            <w:tcBorders>
              <w:top w:val="nil"/>
              <w:left w:val="nil"/>
              <w:bottom w:val="single" w:sz="4" w:space="0" w:color="auto"/>
              <w:right w:val="nil"/>
            </w:tcBorders>
            <w:shd w:val="clear" w:color="auto" w:fill="auto"/>
            <w:vAlign w:val="center"/>
            <w:hideMark/>
          </w:tcPr>
          <w:p w14:paraId="2E7EA2AD" w14:textId="3BF20F22" w:rsidR="00026717" w:rsidRPr="0095484C" w:rsidRDefault="00026717" w:rsidP="0039641D">
            <w:pPr>
              <w:spacing w:after="0" w:line="240" w:lineRule="auto"/>
              <w:ind w:right="0" w:firstLine="0"/>
              <w:jc w:val="center"/>
              <w:rPr>
                <w:color w:val="auto"/>
                <w:sz w:val="20"/>
                <w:szCs w:val="20"/>
                <w:lang w:val="ms-MY"/>
              </w:rPr>
            </w:pPr>
          </w:p>
        </w:tc>
        <w:tc>
          <w:tcPr>
            <w:tcW w:w="960" w:type="dxa"/>
            <w:tcBorders>
              <w:top w:val="nil"/>
              <w:left w:val="nil"/>
              <w:bottom w:val="single" w:sz="4" w:space="0" w:color="auto"/>
              <w:right w:val="nil"/>
            </w:tcBorders>
            <w:shd w:val="clear" w:color="auto" w:fill="auto"/>
            <w:noWrap/>
            <w:vAlign w:val="center"/>
            <w:hideMark/>
          </w:tcPr>
          <w:p w14:paraId="4B338C4E" w14:textId="503B6B2F" w:rsidR="00026717" w:rsidRPr="0095484C" w:rsidRDefault="00026717" w:rsidP="0039641D">
            <w:pPr>
              <w:spacing w:after="0" w:line="240" w:lineRule="auto"/>
              <w:ind w:right="0" w:firstLine="0"/>
              <w:jc w:val="center"/>
              <w:rPr>
                <w:color w:val="auto"/>
                <w:sz w:val="20"/>
                <w:szCs w:val="20"/>
                <w:lang w:val="ms-MY"/>
              </w:rPr>
            </w:pPr>
          </w:p>
        </w:tc>
        <w:tc>
          <w:tcPr>
            <w:tcW w:w="960" w:type="dxa"/>
            <w:tcBorders>
              <w:top w:val="nil"/>
              <w:left w:val="nil"/>
              <w:bottom w:val="single" w:sz="4" w:space="0" w:color="auto"/>
              <w:right w:val="nil"/>
            </w:tcBorders>
            <w:shd w:val="clear" w:color="auto" w:fill="auto"/>
            <w:noWrap/>
            <w:vAlign w:val="center"/>
            <w:hideMark/>
          </w:tcPr>
          <w:p w14:paraId="139A74CA" w14:textId="128BD021" w:rsidR="00026717" w:rsidRPr="0095484C" w:rsidRDefault="00026717" w:rsidP="0039641D">
            <w:pPr>
              <w:spacing w:after="0" w:line="240" w:lineRule="auto"/>
              <w:ind w:right="0" w:firstLine="0"/>
              <w:jc w:val="center"/>
              <w:rPr>
                <w:color w:val="auto"/>
                <w:sz w:val="20"/>
                <w:szCs w:val="20"/>
                <w:lang w:val="ms-MY"/>
              </w:rPr>
            </w:pPr>
          </w:p>
        </w:tc>
      </w:tr>
    </w:tbl>
    <w:p w14:paraId="0BF85AD0" w14:textId="783FA035" w:rsidR="00026717" w:rsidRPr="0095484C" w:rsidRDefault="0039641D" w:rsidP="00A155B7">
      <w:pPr>
        <w:spacing w:after="0" w:line="240" w:lineRule="auto"/>
        <w:ind w:left="10" w:right="104" w:hanging="10"/>
        <w:contextualSpacing/>
        <w:rPr>
          <w:color w:val="auto"/>
          <w:lang w:val="ms-MY"/>
        </w:rPr>
      </w:pPr>
      <w:r>
        <w:rPr>
          <w:color w:val="auto"/>
          <w:lang w:val="ms-MY"/>
        </w:rPr>
        <w:br w:type="textWrapping" w:clear="all"/>
      </w:r>
    </w:p>
    <w:p w14:paraId="1D6FAA02" w14:textId="26427220" w:rsidR="00DB6A70" w:rsidRPr="0095484C" w:rsidRDefault="00DB6A70" w:rsidP="00A155B7">
      <w:pPr>
        <w:spacing w:after="0" w:line="240" w:lineRule="auto"/>
        <w:ind w:firstLine="418"/>
        <w:rPr>
          <w:color w:val="auto"/>
          <w:lang w:val="ms-MY"/>
        </w:rPr>
      </w:pPr>
      <w:r w:rsidRPr="0095484C">
        <w:rPr>
          <w:color w:val="auto"/>
          <w:lang w:val="ms-MY"/>
        </w:rPr>
        <w:t>Secara kesimpulannya, LAS dalam kalangan pelajar sekolah menengah kategori bandar di Tawau</w:t>
      </w:r>
      <w:r w:rsidR="00F537D0" w:rsidRPr="0095484C">
        <w:rPr>
          <w:color w:val="auto"/>
          <w:lang w:val="ms-MY"/>
        </w:rPr>
        <w:t>,</w:t>
      </w:r>
      <w:r w:rsidRPr="0095484C">
        <w:rPr>
          <w:color w:val="auto"/>
          <w:lang w:val="ms-MY"/>
        </w:rPr>
        <w:t xml:space="preserve"> Sabah adalah </w:t>
      </w:r>
      <w:r w:rsidR="00C90506" w:rsidRPr="0095484C">
        <w:rPr>
          <w:color w:val="auto"/>
          <w:lang w:val="ms-MY"/>
        </w:rPr>
        <w:t>sederhana</w:t>
      </w:r>
      <w:r w:rsidR="002B3CD1" w:rsidRPr="0095484C">
        <w:rPr>
          <w:color w:val="auto"/>
          <w:lang w:val="ms-MY"/>
        </w:rPr>
        <w:t>.</w:t>
      </w:r>
      <w:r w:rsidRPr="0095484C">
        <w:rPr>
          <w:color w:val="auto"/>
          <w:lang w:val="ms-MY"/>
        </w:rPr>
        <w:t xml:space="preserve"> Hasil kajian ini </w:t>
      </w:r>
      <w:r w:rsidR="00C90506" w:rsidRPr="0095484C">
        <w:rPr>
          <w:color w:val="auto"/>
          <w:lang w:val="ms-MY"/>
        </w:rPr>
        <w:t>sama</w:t>
      </w:r>
      <w:r w:rsidRPr="0095484C">
        <w:rPr>
          <w:color w:val="auto"/>
          <w:lang w:val="ms-MY"/>
        </w:rPr>
        <w:t xml:space="preserve"> dengan beberapa kajian lain yang menunjukkan LAS berada dalam kategori yang sederhana (</w:t>
      </w:r>
      <w:r w:rsidR="0039641D" w:rsidRPr="0095484C">
        <w:rPr>
          <w:color w:val="auto"/>
          <w:lang w:val="ms-MY"/>
        </w:rPr>
        <w:t>Wong et al., 2017</w:t>
      </w:r>
      <w:r w:rsidR="0039641D">
        <w:rPr>
          <w:color w:val="auto"/>
          <w:lang w:val="ms-MY"/>
        </w:rPr>
        <w:t>; Agfar et al., 2018</w:t>
      </w:r>
      <w:r w:rsidRPr="0095484C">
        <w:rPr>
          <w:color w:val="auto"/>
          <w:lang w:val="ms-MY"/>
        </w:rPr>
        <w:t>)</w:t>
      </w:r>
      <w:r w:rsidR="00C90506" w:rsidRPr="0095484C">
        <w:rPr>
          <w:color w:val="auto"/>
          <w:lang w:val="ms-MY"/>
        </w:rPr>
        <w:t>.</w:t>
      </w:r>
      <w:r w:rsidRPr="0095484C">
        <w:rPr>
          <w:color w:val="auto"/>
          <w:lang w:val="ms-MY"/>
        </w:rPr>
        <w:t xml:space="preserve"> Faktor yang mempengaruhi </w:t>
      </w:r>
      <w:r w:rsidR="00C90506" w:rsidRPr="0095484C">
        <w:rPr>
          <w:color w:val="auto"/>
          <w:lang w:val="ms-MY"/>
        </w:rPr>
        <w:t xml:space="preserve">tahap LAS </w:t>
      </w:r>
      <w:r w:rsidRPr="0095484C">
        <w:rPr>
          <w:color w:val="auto"/>
          <w:lang w:val="ms-MY"/>
        </w:rPr>
        <w:t>tidak dapat dihuraikan dengan lanjut dalam kajian ini. Justeru itu, diharapkan kajian akan datang dapat melihat pengaruh ata</w:t>
      </w:r>
      <w:r w:rsidR="00C90506" w:rsidRPr="0095484C">
        <w:rPr>
          <w:color w:val="auto"/>
          <w:lang w:val="ms-MY"/>
        </w:rPr>
        <w:t>u faktor yang menyumbang kepada LAS</w:t>
      </w:r>
      <w:r w:rsidRPr="0095484C">
        <w:rPr>
          <w:color w:val="auto"/>
          <w:lang w:val="ms-MY"/>
        </w:rPr>
        <w:t xml:space="preserve">. Namun demikian, hasil kajian ini dapat menyumbang kepada pengetahuan yang baru tentang LAS di Sabah. Ini terutamanya melibatkan LAS melibatkan pelajar sekolah menengah kategori bandar di </w:t>
      </w:r>
      <w:r w:rsidR="00F537D0" w:rsidRPr="0095484C">
        <w:rPr>
          <w:color w:val="auto"/>
          <w:lang w:val="ms-MY"/>
        </w:rPr>
        <w:t>T</w:t>
      </w:r>
      <w:r w:rsidR="00102B42" w:rsidRPr="0095484C">
        <w:rPr>
          <w:color w:val="auto"/>
          <w:lang w:val="ms-MY"/>
        </w:rPr>
        <w:t>awau</w:t>
      </w:r>
      <w:r w:rsidR="00F537D0" w:rsidRPr="0095484C">
        <w:rPr>
          <w:color w:val="auto"/>
          <w:lang w:val="ms-MY"/>
        </w:rPr>
        <w:t>,</w:t>
      </w:r>
      <w:r w:rsidR="00102B42" w:rsidRPr="0095484C">
        <w:rPr>
          <w:color w:val="auto"/>
          <w:lang w:val="ms-MY"/>
        </w:rPr>
        <w:t xml:space="preserve"> </w:t>
      </w:r>
      <w:r w:rsidRPr="0095484C">
        <w:rPr>
          <w:color w:val="auto"/>
          <w:lang w:val="ms-MY"/>
        </w:rPr>
        <w:t>Sabah.</w:t>
      </w:r>
      <w:r w:rsidR="00102B42" w:rsidRPr="0095484C">
        <w:rPr>
          <w:color w:val="auto"/>
          <w:lang w:val="ms-MY"/>
        </w:rPr>
        <w:t xml:space="preserve"> </w:t>
      </w:r>
    </w:p>
    <w:p w14:paraId="5FF50407" w14:textId="41E9E8B2" w:rsidR="00850396" w:rsidRPr="0095484C" w:rsidRDefault="00850396" w:rsidP="00A155B7">
      <w:pPr>
        <w:spacing w:after="0" w:line="240" w:lineRule="auto"/>
        <w:ind w:firstLine="0"/>
        <w:rPr>
          <w:color w:val="auto"/>
          <w:highlight w:val="yellow"/>
          <w:lang w:val="ms-MY"/>
        </w:rPr>
      </w:pPr>
    </w:p>
    <w:p w14:paraId="09BD90B5" w14:textId="77777777" w:rsidR="00DB6A70" w:rsidRDefault="00DB6A70" w:rsidP="0039641D">
      <w:pPr>
        <w:spacing w:after="0" w:line="240" w:lineRule="auto"/>
        <w:ind w:firstLine="0"/>
        <w:jc w:val="left"/>
        <w:rPr>
          <w:color w:val="auto"/>
          <w:lang w:val="ms-MY"/>
        </w:rPr>
      </w:pPr>
    </w:p>
    <w:p w14:paraId="6049978C" w14:textId="77777777" w:rsidR="00C94EB9" w:rsidRPr="0095484C" w:rsidRDefault="00C94EB9" w:rsidP="0039641D">
      <w:pPr>
        <w:spacing w:after="0" w:line="240" w:lineRule="auto"/>
        <w:ind w:firstLine="0"/>
        <w:jc w:val="left"/>
        <w:rPr>
          <w:color w:val="auto"/>
          <w:lang w:val="ms-MY"/>
        </w:rPr>
      </w:pPr>
    </w:p>
    <w:bookmarkEnd w:id="2"/>
    <w:p w14:paraId="26632F98" w14:textId="55A86F83" w:rsidR="006A1845" w:rsidRPr="0095484C" w:rsidRDefault="006A1845" w:rsidP="00A155B7">
      <w:pPr>
        <w:pStyle w:val="Heading2"/>
        <w:spacing w:line="240" w:lineRule="auto"/>
        <w:jc w:val="both"/>
        <w:rPr>
          <w:color w:val="auto"/>
          <w:lang w:val="ms-MY"/>
        </w:rPr>
      </w:pPr>
      <w:r w:rsidRPr="0095484C">
        <w:rPr>
          <w:color w:val="auto"/>
          <w:lang w:val="ms-MY"/>
        </w:rPr>
        <w:lastRenderedPageBreak/>
        <w:t>Kesimpulan</w:t>
      </w:r>
    </w:p>
    <w:p w14:paraId="7BF4341C" w14:textId="77777777" w:rsidR="00F537D0" w:rsidRPr="0095484C" w:rsidRDefault="00F537D0" w:rsidP="00A155B7">
      <w:pPr>
        <w:spacing w:after="0" w:line="240" w:lineRule="auto"/>
        <w:ind w:firstLine="0"/>
        <w:rPr>
          <w:color w:val="auto"/>
          <w:lang w:val="ms-MY"/>
        </w:rPr>
      </w:pPr>
    </w:p>
    <w:p w14:paraId="2C7CD786" w14:textId="2080B68F" w:rsidR="00BC3B23" w:rsidRDefault="00026717" w:rsidP="00A155B7">
      <w:pPr>
        <w:spacing w:after="0" w:line="240" w:lineRule="auto"/>
        <w:ind w:firstLine="0"/>
        <w:rPr>
          <w:color w:val="auto"/>
          <w:lang w:val="ms-MY"/>
        </w:rPr>
      </w:pPr>
      <w:r w:rsidRPr="0095484C">
        <w:rPr>
          <w:color w:val="auto"/>
          <w:lang w:val="ms-MY"/>
        </w:rPr>
        <w:t>Secara kes</w:t>
      </w:r>
      <w:r w:rsidR="00DA66DD" w:rsidRPr="0095484C">
        <w:rPr>
          <w:color w:val="auto"/>
          <w:lang w:val="ms-MY"/>
        </w:rPr>
        <w:t>e</w:t>
      </w:r>
      <w:r w:rsidRPr="0095484C">
        <w:rPr>
          <w:color w:val="auto"/>
          <w:lang w:val="ms-MY"/>
        </w:rPr>
        <w:t>luruhannya</w:t>
      </w:r>
      <w:r w:rsidR="006A1845" w:rsidRPr="0095484C">
        <w:rPr>
          <w:color w:val="auto"/>
          <w:lang w:val="ms-MY"/>
        </w:rPr>
        <w:t xml:space="preserve"> hasil kajian menunjukkan profil LAS pelajar </w:t>
      </w:r>
      <w:r w:rsidR="00A9373C" w:rsidRPr="0095484C">
        <w:rPr>
          <w:color w:val="auto"/>
          <w:lang w:val="ms-MY"/>
        </w:rPr>
        <w:t>lelaki</w:t>
      </w:r>
      <w:r w:rsidR="006A1845" w:rsidRPr="0095484C">
        <w:rPr>
          <w:color w:val="auto"/>
          <w:lang w:val="ms-MY"/>
        </w:rPr>
        <w:t xml:space="preserve"> lebih </w:t>
      </w:r>
      <w:r w:rsidR="00C90506" w:rsidRPr="0095484C">
        <w:rPr>
          <w:color w:val="auto"/>
          <w:lang w:val="ms-MY"/>
        </w:rPr>
        <w:t>baik</w:t>
      </w:r>
      <w:r w:rsidRPr="0095484C">
        <w:rPr>
          <w:color w:val="auto"/>
          <w:lang w:val="ms-MY"/>
        </w:rPr>
        <w:t xml:space="preserve"> dalam kebanyakan komponen LAS. </w:t>
      </w:r>
      <w:r w:rsidR="006A1845" w:rsidRPr="0095484C">
        <w:rPr>
          <w:color w:val="auto"/>
          <w:lang w:val="ms-MY"/>
        </w:rPr>
        <w:t xml:space="preserve">Manakala, skop kajian ini pula hanya berkisar kepada profil LAS sahaja. Justeru itu, analisis lanjutan perlu dilaksanakan untuk melihat jika terdapat </w:t>
      </w:r>
      <w:r w:rsidR="00C90506" w:rsidRPr="0095484C">
        <w:rPr>
          <w:color w:val="auto"/>
          <w:lang w:val="ms-MY"/>
        </w:rPr>
        <w:t>hubungan</w:t>
      </w:r>
      <w:r w:rsidR="006A1845" w:rsidRPr="0095484C">
        <w:rPr>
          <w:color w:val="auto"/>
          <w:lang w:val="ms-MY"/>
        </w:rPr>
        <w:t xml:space="preserve"> yang signifikan antara </w:t>
      </w:r>
      <w:r w:rsidR="00C90506" w:rsidRPr="0095484C">
        <w:rPr>
          <w:color w:val="auto"/>
          <w:lang w:val="ms-MY"/>
        </w:rPr>
        <w:t>setiap domain yang terlibat dalam LAS</w:t>
      </w:r>
      <w:r w:rsidR="006A1845" w:rsidRPr="0095484C">
        <w:rPr>
          <w:color w:val="auto"/>
          <w:lang w:val="ms-MY"/>
        </w:rPr>
        <w:t xml:space="preserve">. Sementara itu, keseluruhan hasil kajian menunjukkan LAS dalam kalangan pelajar adalah </w:t>
      </w:r>
      <w:r w:rsidR="00B00101" w:rsidRPr="0095484C">
        <w:rPr>
          <w:color w:val="auto"/>
          <w:lang w:val="ms-MY"/>
        </w:rPr>
        <w:t>sederhana</w:t>
      </w:r>
      <w:r w:rsidR="006A1845" w:rsidRPr="0095484C">
        <w:rPr>
          <w:color w:val="auto"/>
          <w:lang w:val="ms-MY"/>
        </w:rPr>
        <w:t xml:space="preserve">. Walaupun demikian, profil LAS menunjukkan domain kemahiran dan afektif dalam kategori tinggi berbanding domain pengetahuan dan tingkah laku dalam kategori sederhana. Bagi mencapai matlamat akhir PAS, tingkah laku alam sekitar pelajar haruslah dalam kategori yang </w:t>
      </w:r>
      <w:r w:rsidR="00DA66DD" w:rsidRPr="0095484C">
        <w:rPr>
          <w:color w:val="auto"/>
          <w:lang w:val="ms-MY"/>
        </w:rPr>
        <w:t>baik</w:t>
      </w:r>
      <w:r w:rsidR="00F537D0" w:rsidRPr="0095484C">
        <w:rPr>
          <w:color w:val="auto"/>
          <w:lang w:val="ms-MY"/>
        </w:rPr>
        <w:t xml:space="preserve">. </w:t>
      </w:r>
      <w:r w:rsidR="006A1845" w:rsidRPr="0095484C">
        <w:rPr>
          <w:color w:val="auto"/>
          <w:lang w:val="ms-MY"/>
        </w:rPr>
        <w:t xml:space="preserve">Ia penting bagi mencapai hasrat PPPM untuk melahirkan masyarakat yang menghayati nilai alam sekitar. Justeru itu, PAS di peringkat sekolah perlu diperkasakan agar dapat membentuk masyarakat yang bertanggungjawab terhadap alam sekitar. Sementara itu, pelajar sekolah perlu dilibatkan dengan lebih banyak aktiviti yang berkaitan dengan alam sekitar. Langkah ini pula perlu dilaksanakan di peringkat awal pembelajaran seperti di peringkat pra sekolah. Manakala, aktiviti yang memupuk tingkah laku bertanggungjawab terhadap alam sekitar perlu diterapkan dalam silibus PAS. </w:t>
      </w:r>
    </w:p>
    <w:p w14:paraId="5E20F636" w14:textId="77777777" w:rsidR="0039641D" w:rsidRPr="0095484C" w:rsidRDefault="0039641D" w:rsidP="00A155B7">
      <w:pPr>
        <w:spacing w:after="0" w:line="240" w:lineRule="auto"/>
        <w:ind w:firstLine="0"/>
        <w:rPr>
          <w:color w:val="auto"/>
          <w:lang w:val="ms-MY"/>
        </w:rPr>
      </w:pPr>
    </w:p>
    <w:p w14:paraId="4C64F8BC" w14:textId="77777777" w:rsidR="002D2C0B" w:rsidRPr="0095484C" w:rsidRDefault="002D2C0B" w:rsidP="00A155B7">
      <w:pPr>
        <w:spacing w:after="0" w:line="240" w:lineRule="auto"/>
        <w:ind w:firstLine="0"/>
        <w:rPr>
          <w:color w:val="auto"/>
          <w:lang w:val="ms-MY"/>
        </w:rPr>
      </w:pPr>
    </w:p>
    <w:p w14:paraId="58A721F5" w14:textId="77777777" w:rsidR="00BC3B23" w:rsidRPr="0095484C" w:rsidRDefault="00BC3B23" w:rsidP="00A155B7">
      <w:pPr>
        <w:pStyle w:val="Heading2"/>
        <w:spacing w:line="240" w:lineRule="auto"/>
        <w:jc w:val="both"/>
        <w:rPr>
          <w:color w:val="auto"/>
          <w:lang w:val="ms-MY"/>
        </w:rPr>
      </w:pPr>
      <w:r w:rsidRPr="0095484C">
        <w:rPr>
          <w:color w:val="auto"/>
          <w:lang w:val="ms-MY"/>
        </w:rPr>
        <w:t>Penghargaan</w:t>
      </w:r>
    </w:p>
    <w:p w14:paraId="1ECE8FCB" w14:textId="77777777" w:rsidR="00BC3B23" w:rsidRPr="0095484C" w:rsidRDefault="00BC3B23" w:rsidP="00A155B7">
      <w:pPr>
        <w:spacing w:after="0" w:line="240" w:lineRule="auto"/>
        <w:rPr>
          <w:color w:val="auto"/>
          <w:lang w:val="ms-MY"/>
        </w:rPr>
      </w:pPr>
    </w:p>
    <w:p w14:paraId="756F25C6" w14:textId="7C4C0EB7" w:rsidR="00BC3B23" w:rsidRPr="0095484C" w:rsidRDefault="00BC3B23" w:rsidP="00A155B7">
      <w:pPr>
        <w:spacing w:after="0" w:line="240" w:lineRule="auto"/>
        <w:ind w:firstLine="0"/>
        <w:rPr>
          <w:color w:val="auto"/>
          <w:lang w:val="ms-MY"/>
        </w:rPr>
      </w:pPr>
      <w:r w:rsidRPr="0095484C">
        <w:rPr>
          <w:color w:val="auto"/>
          <w:lang w:val="ms-MY"/>
        </w:rPr>
        <w:t xml:space="preserve">Setinggi-tinggi penghargaan diberikan kepada Bahagian Biasiswa dan Pembiayaan Kementerian </w:t>
      </w:r>
      <w:r w:rsidR="00F537D0" w:rsidRPr="0095484C">
        <w:rPr>
          <w:color w:val="auto"/>
          <w:lang w:val="ms-MY"/>
        </w:rPr>
        <w:t>Pendidikan</w:t>
      </w:r>
      <w:r w:rsidRPr="0095484C">
        <w:rPr>
          <w:color w:val="auto"/>
          <w:lang w:val="ms-MY"/>
        </w:rPr>
        <w:t xml:space="preserve"> Malaysia (KPM) kerana telah memberikan tajaan dalam menjalankan kajian ini. S</w:t>
      </w:r>
      <w:r w:rsidR="00F537D0" w:rsidRPr="0095484C">
        <w:rPr>
          <w:color w:val="auto"/>
          <w:lang w:val="ms-MY"/>
        </w:rPr>
        <w:t>eterusnya, Sektor Penyelidikan da</w:t>
      </w:r>
      <w:r w:rsidRPr="0095484C">
        <w:rPr>
          <w:color w:val="auto"/>
          <w:lang w:val="ms-MY"/>
        </w:rPr>
        <w:t>n P</w:t>
      </w:r>
      <w:r w:rsidR="00F537D0" w:rsidRPr="0095484C">
        <w:rPr>
          <w:color w:val="auto"/>
          <w:lang w:val="ms-MY"/>
        </w:rPr>
        <w:t>enilaian, Bahagian Perancangan d</w:t>
      </w:r>
      <w:r w:rsidRPr="0095484C">
        <w:rPr>
          <w:color w:val="auto"/>
          <w:lang w:val="ms-MY"/>
        </w:rPr>
        <w:t>an Penyelidikan Dasar Pendidikan KPM, Jabatan Pe</w:t>
      </w:r>
      <w:r w:rsidR="00F537D0" w:rsidRPr="0095484C">
        <w:rPr>
          <w:color w:val="auto"/>
          <w:lang w:val="ms-MY"/>
        </w:rPr>
        <w:t>lajaran</w:t>
      </w:r>
      <w:r w:rsidRPr="0095484C">
        <w:rPr>
          <w:color w:val="auto"/>
          <w:lang w:val="ms-MY"/>
        </w:rPr>
        <w:t xml:space="preserve"> Negeri Sabah, Pejabat Pelajaran Daerah dan semua ahli pengurusan tertinggi sekolah menengah </w:t>
      </w:r>
      <w:r w:rsidR="00492AD4" w:rsidRPr="0095484C">
        <w:rPr>
          <w:color w:val="auto"/>
          <w:lang w:val="ms-MY"/>
        </w:rPr>
        <w:t xml:space="preserve">kategori bandar </w:t>
      </w:r>
      <w:r w:rsidRPr="0095484C">
        <w:rPr>
          <w:color w:val="auto"/>
          <w:lang w:val="ms-MY"/>
        </w:rPr>
        <w:t>di Tawau</w:t>
      </w:r>
      <w:r w:rsidR="00F537D0" w:rsidRPr="0095484C">
        <w:rPr>
          <w:color w:val="auto"/>
          <w:lang w:val="ms-MY"/>
        </w:rPr>
        <w:t>,</w:t>
      </w:r>
      <w:r w:rsidRPr="0095484C">
        <w:rPr>
          <w:color w:val="auto"/>
          <w:lang w:val="ms-MY"/>
        </w:rPr>
        <w:t xml:space="preserve"> Sabah atas kebenaran dan kerjasama dalam menjalankan kajian ini.</w:t>
      </w:r>
    </w:p>
    <w:p w14:paraId="440924A0" w14:textId="77777777" w:rsidR="002D2C0B" w:rsidRDefault="002D2C0B" w:rsidP="00A155B7">
      <w:pPr>
        <w:spacing w:after="0" w:line="240" w:lineRule="auto"/>
        <w:ind w:right="0" w:firstLine="0"/>
        <w:rPr>
          <w:color w:val="auto"/>
          <w:lang w:val="ms-MY"/>
        </w:rPr>
      </w:pPr>
    </w:p>
    <w:p w14:paraId="3192657D" w14:textId="77777777" w:rsidR="0039641D" w:rsidRPr="0095484C" w:rsidRDefault="0039641D" w:rsidP="00A155B7">
      <w:pPr>
        <w:spacing w:after="0" w:line="240" w:lineRule="auto"/>
        <w:ind w:right="0" w:firstLine="0"/>
        <w:rPr>
          <w:color w:val="auto"/>
          <w:lang w:val="ms-MY"/>
        </w:rPr>
      </w:pPr>
    </w:p>
    <w:p w14:paraId="7560C381" w14:textId="77777777" w:rsidR="002D2C0B" w:rsidRPr="0095484C" w:rsidRDefault="004D534D" w:rsidP="00A155B7">
      <w:pPr>
        <w:pStyle w:val="Heading2"/>
        <w:spacing w:line="240" w:lineRule="auto"/>
        <w:ind w:left="-5"/>
        <w:jc w:val="both"/>
        <w:rPr>
          <w:color w:val="auto"/>
          <w:lang w:val="ms-MY"/>
        </w:rPr>
      </w:pPr>
      <w:r w:rsidRPr="0095484C">
        <w:rPr>
          <w:color w:val="auto"/>
          <w:lang w:val="ms-MY"/>
        </w:rPr>
        <w:t xml:space="preserve">Rujukan </w:t>
      </w:r>
    </w:p>
    <w:p w14:paraId="1C391B6F" w14:textId="77777777" w:rsidR="002D2C0B" w:rsidRPr="0095484C" w:rsidRDefault="002D2C0B" w:rsidP="00A155B7">
      <w:pPr>
        <w:spacing w:after="0" w:line="240" w:lineRule="auto"/>
        <w:rPr>
          <w:color w:val="auto"/>
          <w:lang w:val="ms-MY"/>
        </w:rPr>
      </w:pPr>
    </w:p>
    <w:p w14:paraId="275726F5" w14:textId="340C4BBC" w:rsidR="00A933BD" w:rsidRPr="0095484C" w:rsidRDefault="00A933BD" w:rsidP="00A155B7">
      <w:pPr>
        <w:widowControl w:val="0"/>
        <w:autoSpaceDE w:val="0"/>
        <w:autoSpaceDN w:val="0"/>
        <w:adjustRightInd w:val="0"/>
        <w:spacing w:after="0" w:line="240" w:lineRule="auto"/>
        <w:ind w:left="475" w:hanging="475"/>
        <w:contextualSpacing/>
        <w:rPr>
          <w:noProof/>
          <w:szCs w:val="24"/>
        </w:rPr>
      </w:pPr>
      <w:bookmarkStart w:id="3" w:name="OLE_LINK1"/>
      <w:r w:rsidRPr="0095484C">
        <w:rPr>
          <w:noProof/>
          <w:szCs w:val="24"/>
        </w:rPr>
        <w:t xml:space="preserve">Agfar, A., Munandar, A., &amp; Surakusumah, W. (2018). Environmental literacy based on educational background. </w:t>
      </w:r>
      <w:r w:rsidRPr="0095484C">
        <w:rPr>
          <w:i/>
          <w:iCs/>
          <w:noProof/>
          <w:szCs w:val="24"/>
        </w:rPr>
        <w:t>Journal of Physics: Conference Series</w:t>
      </w:r>
      <w:r w:rsidRPr="0095484C">
        <w:rPr>
          <w:noProof/>
          <w:szCs w:val="24"/>
        </w:rPr>
        <w:t xml:space="preserve">, </w:t>
      </w:r>
      <w:r w:rsidRPr="0095484C">
        <w:rPr>
          <w:i/>
          <w:iCs/>
          <w:noProof/>
          <w:szCs w:val="24"/>
        </w:rPr>
        <w:t>1013</w:t>
      </w:r>
      <w:r w:rsidRPr="0095484C">
        <w:rPr>
          <w:noProof/>
          <w:szCs w:val="24"/>
        </w:rPr>
        <w:t xml:space="preserve">(1). </w:t>
      </w:r>
      <w:hyperlink r:id="rId18" w:history="1">
        <w:r w:rsidRPr="0039641D">
          <w:rPr>
            <w:rStyle w:val="Hyperlink"/>
            <w:noProof/>
            <w:color w:val="auto"/>
            <w:szCs w:val="24"/>
            <w:u w:val="none"/>
          </w:rPr>
          <w:t>https://doi.org/10.1088/1742-6596/1013/1/012008</w:t>
        </w:r>
      </w:hyperlink>
      <w:bookmarkEnd w:id="3"/>
    </w:p>
    <w:p w14:paraId="253C6BB2" w14:textId="1D39D707" w:rsidR="00CC5CD0" w:rsidRPr="0095484C" w:rsidRDefault="00655C75" w:rsidP="00A155B7">
      <w:pPr>
        <w:widowControl w:val="0"/>
        <w:autoSpaceDE w:val="0"/>
        <w:autoSpaceDN w:val="0"/>
        <w:adjustRightInd w:val="0"/>
        <w:spacing w:after="0" w:line="240" w:lineRule="auto"/>
        <w:ind w:left="475" w:hanging="475"/>
        <w:contextualSpacing/>
        <w:rPr>
          <w:rFonts w:eastAsia="Arial"/>
          <w:color w:val="FF0000"/>
          <w:lang w:val="ms-MY"/>
        </w:rPr>
      </w:pPr>
      <w:r>
        <w:rPr>
          <w:noProof/>
          <w:szCs w:val="24"/>
        </w:rPr>
        <w:t>Bagozzi, R.</w:t>
      </w:r>
      <w:r w:rsidR="00CC5CD0" w:rsidRPr="0095484C">
        <w:rPr>
          <w:noProof/>
          <w:szCs w:val="24"/>
        </w:rPr>
        <w:t xml:space="preserve">P., Youjae Yi, &amp; </w:t>
      </w:r>
      <w:r>
        <w:rPr>
          <w:noProof/>
          <w:szCs w:val="24"/>
        </w:rPr>
        <w:t>Phillips,</w:t>
      </w:r>
      <w:r w:rsidR="00CC5CD0" w:rsidRPr="0095484C">
        <w:rPr>
          <w:noProof/>
          <w:szCs w:val="24"/>
        </w:rPr>
        <w:t xml:space="preserve"> </w:t>
      </w:r>
      <w:r w:rsidRPr="0095484C">
        <w:rPr>
          <w:noProof/>
          <w:szCs w:val="24"/>
        </w:rPr>
        <w:t xml:space="preserve">W. </w:t>
      </w:r>
      <w:r w:rsidR="00CC5CD0" w:rsidRPr="0095484C">
        <w:rPr>
          <w:noProof/>
          <w:szCs w:val="24"/>
        </w:rPr>
        <w:t xml:space="preserve">(1991). Assesing </w:t>
      </w:r>
      <w:r w:rsidR="00B46FD3" w:rsidRPr="0095484C">
        <w:rPr>
          <w:noProof/>
          <w:szCs w:val="24"/>
        </w:rPr>
        <w:t>construct validity in organizational research</w:t>
      </w:r>
      <w:r w:rsidR="00CC5CD0" w:rsidRPr="0095484C">
        <w:rPr>
          <w:noProof/>
          <w:szCs w:val="24"/>
        </w:rPr>
        <w:t xml:space="preserve">. </w:t>
      </w:r>
      <w:r w:rsidR="00CC5CD0" w:rsidRPr="0095484C">
        <w:rPr>
          <w:i/>
          <w:iCs/>
          <w:noProof/>
          <w:szCs w:val="24"/>
        </w:rPr>
        <w:t>SAGE Publications, Inc.</w:t>
      </w:r>
      <w:r w:rsidR="00CC5CD0" w:rsidRPr="0095484C">
        <w:rPr>
          <w:noProof/>
          <w:szCs w:val="24"/>
        </w:rPr>
        <w:t xml:space="preserve">, </w:t>
      </w:r>
      <w:r w:rsidR="00CC5CD0" w:rsidRPr="0095484C">
        <w:rPr>
          <w:i/>
          <w:iCs/>
          <w:noProof/>
          <w:szCs w:val="24"/>
        </w:rPr>
        <w:t>36</w:t>
      </w:r>
      <w:r w:rsidR="00CC5CD0" w:rsidRPr="0095484C">
        <w:rPr>
          <w:noProof/>
          <w:szCs w:val="24"/>
        </w:rPr>
        <w:t>(3), 421–458. Retrieved from http://www.jstor.org/stable/2393203</w:t>
      </w:r>
    </w:p>
    <w:p w14:paraId="181F5F62" w14:textId="13697A18" w:rsidR="00C35A06" w:rsidRPr="00C55D91" w:rsidRDefault="00ED44F6" w:rsidP="00A155B7">
      <w:pPr>
        <w:widowControl w:val="0"/>
        <w:autoSpaceDE w:val="0"/>
        <w:autoSpaceDN w:val="0"/>
        <w:adjustRightInd w:val="0"/>
        <w:spacing w:after="0" w:line="240" w:lineRule="auto"/>
        <w:ind w:left="480" w:hanging="480"/>
        <w:rPr>
          <w:noProof/>
          <w:color w:val="auto"/>
          <w:szCs w:val="24"/>
        </w:rPr>
      </w:pPr>
      <w:r w:rsidRPr="0095484C">
        <w:rPr>
          <w:rFonts w:eastAsia="Arial"/>
          <w:color w:val="auto"/>
          <w:lang w:val="ms-MY"/>
        </w:rPr>
        <w:fldChar w:fldCharType="begin" w:fldLock="1"/>
      </w:r>
      <w:r w:rsidRPr="0095484C">
        <w:rPr>
          <w:rFonts w:eastAsia="Arial"/>
          <w:color w:val="auto"/>
          <w:lang w:val="ms-MY"/>
        </w:rPr>
        <w:instrText xml:space="preserve">ADDIN Mendeley Bibliography CSL_BIBLIOGRAPHY </w:instrText>
      </w:r>
      <w:r w:rsidRPr="0095484C">
        <w:rPr>
          <w:rFonts w:eastAsia="Arial"/>
          <w:color w:val="auto"/>
          <w:lang w:val="ms-MY"/>
        </w:rPr>
        <w:fldChar w:fldCharType="separate"/>
      </w:r>
      <w:r w:rsidR="00C35A06" w:rsidRPr="00C55D91">
        <w:rPr>
          <w:noProof/>
          <w:color w:val="auto"/>
          <w:szCs w:val="24"/>
        </w:rPr>
        <w:t xml:space="preserve">Benhelal, E., Zahedi, G., Shamsaei, E., &amp; Bahadori, A. (2012). Global </w:t>
      </w:r>
      <w:r w:rsidR="00B46FD3" w:rsidRPr="00C55D91">
        <w:rPr>
          <w:noProof/>
          <w:color w:val="auto"/>
          <w:szCs w:val="24"/>
        </w:rPr>
        <w:t>strategies and potentials to curb co2 emissions in cement industry</w:t>
      </w:r>
      <w:r w:rsidR="00C35A06" w:rsidRPr="00C55D91">
        <w:rPr>
          <w:noProof/>
          <w:color w:val="auto"/>
          <w:szCs w:val="24"/>
        </w:rPr>
        <w:t xml:space="preserve">. </w:t>
      </w:r>
      <w:r w:rsidR="00C35A06" w:rsidRPr="00C55D91">
        <w:rPr>
          <w:i/>
          <w:iCs/>
          <w:noProof/>
          <w:color w:val="auto"/>
          <w:szCs w:val="24"/>
        </w:rPr>
        <w:t>Journal of Cleaner Production</w:t>
      </w:r>
      <w:r w:rsidR="00C35A06" w:rsidRPr="00C55D91">
        <w:rPr>
          <w:noProof/>
          <w:color w:val="auto"/>
          <w:szCs w:val="24"/>
        </w:rPr>
        <w:t>. https://doi.org/10.1016/j.jclepro.2012.10.049</w:t>
      </w:r>
    </w:p>
    <w:p w14:paraId="069AF5AB" w14:textId="2C33122A"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Bozoglu, M., Bilgic, A., Topuz, B. K., &amp; Ardali, Y. (2016). Factors </w:t>
      </w:r>
      <w:r w:rsidR="00B46FD3" w:rsidRPr="00C55D91">
        <w:rPr>
          <w:noProof/>
          <w:color w:val="auto"/>
          <w:szCs w:val="24"/>
        </w:rPr>
        <w:t>affecting the st</w:t>
      </w:r>
      <w:r w:rsidR="00B46FD3">
        <w:rPr>
          <w:noProof/>
          <w:color w:val="auto"/>
          <w:szCs w:val="24"/>
        </w:rPr>
        <w:t>udents’ environmental awareness</w:t>
      </w:r>
      <w:r w:rsidR="00B46FD3" w:rsidRPr="00C55D91">
        <w:rPr>
          <w:noProof/>
          <w:color w:val="auto"/>
          <w:szCs w:val="24"/>
        </w:rPr>
        <w:t>, attitudes and behaviors</w:t>
      </w:r>
      <w:r w:rsidRPr="00C55D91">
        <w:rPr>
          <w:noProof/>
          <w:color w:val="auto"/>
          <w:szCs w:val="24"/>
        </w:rPr>
        <w:t xml:space="preserve"> </w:t>
      </w:r>
      <w:r w:rsidR="00B46FD3">
        <w:rPr>
          <w:noProof/>
          <w:color w:val="auto"/>
          <w:szCs w:val="24"/>
        </w:rPr>
        <w:t>i</w:t>
      </w:r>
      <w:r w:rsidRPr="00C55D91">
        <w:rPr>
          <w:noProof/>
          <w:color w:val="auto"/>
          <w:szCs w:val="24"/>
        </w:rPr>
        <w:t xml:space="preserve">n Ondokuz Mayis University, Turkey. </w:t>
      </w:r>
      <w:r w:rsidRPr="00C55D91">
        <w:rPr>
          <w:i/>
          <w:iCs/>
          <w:noProof/>
          <w:color w:val="auto"/>
          <w:szCs w:val="24"/>
        </w:rPr>
        <w:t>Fresenius Environmental Bulletin</w:t>
      </w:r>
      <w:r w:rsidRPr="00C55D91">
        <w:rPr>
          <w:noProof/>
          <w:color w:val="auto"/>
          <w:szCs w:val="24"/>
        </w:rPr>
        <w:t xml:space="preserve">, </w:t>
      </w:r>
      <w:r w:rsidRPr="00C55D91">
        <w:rPr>
          <w:i/>
          <w:iCs/>
          <w:noProof/>
          <w:color w:val="auto"/>
          <w:szCs w:val="24"/>
        </w:rPr>
        <w:t>25</w:t>
      </w:r>
      <w:r w:rsidRPr="00C55D91">
        <w:rPr>
          <w:noProof/>
          <w:color w:val="auto"/>
          <w:szCs w:val="24"/>
        </w:rPr>
        <w:t>(4), 1243–1257. Retrieved from https://www.researchgate.net/publication/301348710</w:t>
      </w:r>
    </w:p>
    <w:p w14:paraId="01CF440B" w14:textId="1BB41260"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Buchanan, J., Pressick-Kilborn, K., &amp; Maher, D. (2019). Promoting environmental education for primary school-aged students using digital technologies. </w:t>
      </w:r>
      <w:r w:rsidRPr="00C55D91">
        <w:rPr>
          <w:i/>
          <w:iCs/>
          <w:noProof/>
          <w:color w:val="auto"/>
          <w:szCs w:val="24"/>
        </w:rPr>
        <w:t>Eurasia Journal of Mathematics, Science and Technology Education</w:t>
      </w:r>
      <w:r w:rsidRPr="00C55D91">
        <w:rPr>
          <w:noProof/>
          <w:color w:val="auto"/>
          <w:szCs w:val="24"/>
        </w:rPr>
        <w:t xml:space="preserve">, </w:t>
      </w:r>
      <w:r w:rsidRPr="00C55D91">
        <w:rPr>
          <w:i/>
          <w:iCs/>
          <w:noProof/>
          <w:color w:val="auto"/>
          <w:szCs w:val="24"/>
        </w:rPr>
        <w:t>15</w:t>
      </w:r>
      <w:r w:rsidRPr="00C55D91">
        <w:rPr>
          <w:noProof/>
          <w:color w:val="auto"/>
          <w:szCs w:val="24"/>
        </w:rPr>
        <w:t>(2). https://doi.org/10.29333/</w:t>
      </w:r>
      <w:r w:rsidR="00C94EB9" w:rsidRPr="00C55D91">
        <w:rPr>
          <w:noProof/>
          <w:color w:val="auto"/>
          <w:szCs w:val="24"/>
        </w:rPr>
        <w:t xml:space="preserve"> </w:t>
      </w:r>
      <w:r w:rsidRPr="00C55D91">
        <w:rPr>
          <w:noProof/>
          <w:color w:val="auto"/>
          <w:szCs w:val="24"/>
        </w:rPr>
        <w:t>ejmste/100639</w:t>
      </w:r>
    </w:p>
    <w:p w14:paraId="60155834" w14:textId="0E637447" w:rsidR="006237BB" w:rsidRPr="00C55D91" w:rsidRDefault="00B46FD3" w:rsidP="00A155B7">
      <w:pPr>
        <w:widowControl w:val="0"/>
        <w:autoSpaceDE w:val="0"/>
        <w:autoSpaceDN w:val="0"/>
        <w:adjustRightInd w:val="0"/>
        <w:spacing w:after="0" w:line="240" w:lineRule="auto"/>
        <w:ind w:left="480" w:hanging="480"/>
        <w:rPr>
          <w:noProof/>
          <w:color w:val="auto"/>
          <w:szCs w:val="24"/>
        </w:rPr>
      </w:pPr>
      <w:r>
        <w:rPr>
          <w:noProof/>
          <w:color w:val="auto"/>
          <w:szCs w:val="24"/>
        </w:rPr>
        <w:t>Creswell, J.</w:t>
      </w:r>
      <w:r w:rsidR="006237BB" w:rsidRPr="00C55D91">
        <w:rPr>
          <w:noProof/>
          <w:color w:val="auto"/>
          <w:szCs w:val="24"/>
        </w:rPr>
        <w:t xml:space="preserve">W. (2014). </w:t>
      </w:r>
      <w:r w:rsidR="006237BB" w:rsidRPr="00C55D91">
        <w:rPr>
          <w:i/>
          <w:iCs/>
          <w:noProof/>
          <w:color w:val="auto"/>
          <w:szCs w:val="24"/>
        </w:rPr>
        <w:t xml:space="preserve">Educational </w:t>
      </w:r>
      <w:r>
        <w:rPr>
          <w:i/>
          <w:iCs/>
          <w:noProof/>
          <w:color w:val="auto"/>
          <w:szCs w:val="24"/>
        </w:rPr>
        <w:t>r</w:t>
      </w:r>
      <w:r w:rsidR="006237BB" w:rsidRPr="00C55D91">
        <w:rPr>
          <w:i/>
          <w:iCs/>
          <w:noProof/>
          <w:color w:val="auto"/>
          <w:szCs w:val="24"/>
        </w:rPr>
        <w:t xml:space="preserve">esearch : Planning, </w:t>
      </w:r>
      <w:r w:rsidRPr="00C55D91">
        <w:rPr>
          <w:i/>
          <w:iCs/>
          <w:noProof/>
          <w:color w:val="auto"/>
          <w:szCs w:val="24"/>
        </w:rPr>
        <w:t>conducting and evaluating quantitative and qualitative research</w:t>
      </w:r>
      <w:r w:rsidR="006237BB" w:rsidRPr="00C55D91">
        <w:rPr>
          <w:noProof/>
          <w:color w:val="auto"/>
          <w:szCs w:val="24"/>
        </w:rPr>
        <w:t>. Pearson Education Limited</w:t>
      </w:r>
      <w:r>
        <w:rPr>
          <w:noProof/>
          <w:color w:val="auto"/>
          <w:szCs w:val="24"/>
        </w:rPr>
        <w:t>.</w:t>
      </w:r>
    </w:p>
    <w:p w14:paraId="0771FFD7" w14:textId="3AF245B1"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lastRenderedPageBreak/>
        <w:t xml:space="preserve">Daniel, J. (2012). </w:t>
      </w:r>
      <w:r w:rsidRPr="00C55D91">
        <w:rPr>
          <w:i/>
          <w:iCs/>
          <w:noProof/>
          <w:color w:val="auto"/>
          <w:szCs w:val="24"/>
        </w:rPr>
        <w:t xml:space="preserve">Sampling </w:t>
      </w:r>
      <w:r w:rsidR="00B46FD3">
        <w:rPr>
          <w:i/>
          <w:iCs/>
          <w:noProof/>
          <w:color w:val="auto"/>
          <w:szCs w:val="24"/>
        </w:rPr>
        <w:t>e</w:t>
      </w:r>
      <w:r w:rsidRPr="00C55D91">
        <w:rPr>
          <w:i/>
          <w:iCs/>
          <w:noProof/>
          <w:color w:val="auto"/>
          <w:szCs w:val="24"/>
        </w:rPr>
        <w:t xml:space="preserve">ssentials: Practical </w:t>
      </w:r>
      <w:r w:rsidR="00B46FD3" w:rsidRPr="00C55D91">
        <w:rPr>
          <w:i/>
          <w:iCs/>
          <w:noProof/>
          <w:color w:val="auto"/>
          <w:szCs w:val="24"/>
        </w:rPr>
        <w:t>guidelines for making sampling choices</w:t>
      </w:r>
      <w:r w:rsidRPr="00C55D91">
        <w:rPr>
          <w:noProof/>
          <w:color w:val="auto"/>
          <w:szCs w:val="24"/>
        </w:rPr>
        <w:t>.  California</w:t>
      </w:r>
      <w:r w:rsidR="00B46FD3">
        <w:rPr>
          <w:noProof/>
          <w:color w:val="auto"/>
          <w:szCs w:val="24"/>
        </w:rPr>
        <w:t>,</w:t>
      </w:r>
      <w:r w:rsidRPr="00C55D91">
        <w:rPr>
          <w:noProof/>
          <w:color w:val="auto"/>
          <w:szCs w:val="24"/>
        </w:rPr>
        <w:t xml:space="preserve"> U</w:t>
      </w:r>
      <w:r w:rsidR="006D2873">
        <w:rPr>
          <w:noProof/>
          <w:color w:val="auto"/>
          <w:szCs w:val="24"/>
        </w:rPr>
        <w:t>SA,</w:t>
      </w:r>
      <w:r w:rsidRPr="00C55D91">
        <w:rPr>
          <w:noProof/>
          <w:color w:val="auto"/>
          <w:szCs w:val="24"/>
        </w:rPr>
        <w:t xml:space="preserve"> SAGE Publications, Inc. https://doi.org/10.4135/9781452272047</w:t>
      </w:r>
    </w:p>
    <w:p w14:paraId="3B70842B" w14:textId="6FC3AF84"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Erdogan, M. (2009). </w:t>
      </w:r>
      <w:r w:rsidRPr="00C55D91">
        <w:rPr>
          <w:i/>
          <w:iCs/>
          <w:noProof/>
          <w:color w:val="auto"/>
          <w:szCs w:val="24"/>
        </w:rPr>
        <w:t xml:space="preserve">Fifth </w:t>
      </w:r>
      <w:r w:rsidR="006D2873" w:rsidRPr="00C55D91">
        <w:rPr>
          <w:i/>
          <w:iCs/>
          <w:noProof/>
          <w:color w:val="auto"/>
          <w:szCs w:val="24"/>
        </w:rPr>
        <w:t>grade students’ environmental literacy and the factors affecting students’ environmentally responsible behaviors</w:t>
      </w:r>
      <w:r w:rsidRPr="00C55D91">
        <w:rPr>
          <w:i/>
          <w:iCs/>
          <w:noProof/>
          <w:color w:val="auto"/>
          <w:szCs w:val="24"/>
        </w:rPr>
        <w:t>.</w:t>
      </w:r>
      <w:r w:rsidRPr="00C55D91">
        <w:rPr>
          <w:noProof/>
          <w:color w:val="auto"/>
          <w:szCs w:val="24"/>
        </w:rPr>
        <w:t xml:space="preserve"> Middle East Technical University. Retrieved from http://etd.lib.metu.edu.tr/upload/3/12610357/index.pdf</w:t>
      </w:r>
    </w:p>
    <w:p w14:paraId="63A0475E" w14:textId="77777777" w:rsidR="0032129C" w:rsidRPr="00C55D91" w:rsidRDefault="0032129C" w:rsidP="00A155B7">
      <w:pPr>
        <w:widowControl w:val="0"/>
        <w:autoSpaceDE w:val="0"/>
        <w:autoSpaceDN w:val="0"/>
        <w:adjustRightInd w:val="0"/>
        <w:spacing w:after="0" w:line="240" w:lineRule="auto"/>
        <w:ind w:left="475" w:hanging="475"/>
        <w:contextualSpacing/>
        <w:rPr>
          <w:noProof/>
          <w:color w:val="auto"/>
          <w:szCs w:val="24"/>
        </w:rPr>
      </w:pPr>
      <w:r w:rsidRPr="00C55D91">
        <w:rPr>
          <w:noProof/>
          <w:color w:val="auto"/>
          <w:szCs w:val="24"/>
        </w:rPr>
        <w:t xml:space="preserve">Genc, M., &amp; Akilli, M. (2016). Modeling the relationships between subdimensions of environmental literacy. </w:t>
      </w:r>
      <w:r w:rsidRPr="00C55D91">
        <w:rPr>
          <w:i/>
          <w:iCs/>
          <w:noProof/>
          <w:color w:val="auto"/>
          <w:szCs w:val="24"/>
        </w:rPr>
        <w:t>Applied Environmental Education and Communication</w:t>
      </w:r>
      <w:r w:rsidRPr="00C55D91">
        <w:rPr>
          <w:noProof/>
          <w:color w:val="auto"/>
          <w:szCs w:val="24"/>
        </w:rPr>
        <w:t xml:space="preserve">, </w:t>
      </w:r>
      <w:r w:rsidRPr="00C55D91">
        <w:rPr>
          <w:i/>
          <w:iCs/>
          <w:noProof/>
          <w:color w:val="auto"/>
          <w:szCs w:val="24"/>
        </w:rPr>
        <w:t>15</w:t>
      </w:r>
      <w:r w:rsidRPr="00C55D91">
        <w:rPr>
          <w:noProof/>
          <w:color w:val="auto"/>
          <w:szCs w:val="24"/>
        </w:rPr>
        <w:t>(1), 58–74. https://doi.org/10.1080/1533015X.2016.1141724</w:t>
      </w:r>
    </w:p>
    <w:p w14:paraId="0891083A" w14:textId="35D9B112" w:rsidR="0032129C" w:rsidRPr="00C55D91" w:rsidRDefault="006D2873" w:rsidP="00A155B7">
      <w:pPr>
        <w:spacing w:after="0" w:line="240" w:lineRule="auto"/>
        <w:ind w:left="450" w:hanging="450"/>
        <w:rPr>
          <w:noProof/>
          <w:color w:val="auto"/>
          <w:szCs w:val="24"/>
        </w:rPr>
      </w:pPr>
      <w:r>
        <w:rPr>
          <w:noProof/>
          <w:color w:val="auto"/>
          <w:szCs w:val="24"/>
        </w:rPr>
        <w:t>Joseph F. Hair, J., Hult, G.T.M., Ringle, C.</w:t>
      </w:r>
      <w:r w:rsidR="0032129C" w:rsidRPr="00C55D91">
        <w:rPr>
          <w:noProof/>
          <w:color w:val="auto"/>
          <w:szCs w:val="24"/>
        </w:rPr>
        <w:t xml:space="preserve">M., Sarstedt, M., &amp; Otto-von-Guericke. (2017). </w:t>
      </w:r>
      <w:r w:rsidR="0032129C" w:rsidRPr="00C55D91">
        <w:rPr>
          <w:i/>
          <w:iCs/>
          <w:noProof/>
          <w:color w:val="auto"/>
          <w:szCs w:val="24"/>
        </w:rPr>
        <w:t xml:space="preserve">A </w:t>
      </w:r>
      <w:r>
        <w:rPr>
          <w:i/>
          <w:iCs/>
          <w:noProof/>
          <w:color w:val="auto"/>
          <w:szCs w:val="24"/>
        </w:rPr>
        <w:t>p</w:t>
      </w:r>
      <w:r w:rsidR="0032129C" w:rsidRPr="00C55D91">
        <w:rPr>
          <w:i/>
          <w:iCs/>
          <w:noProof/>
          <w:color w:val="auto"/>
          <w:szCs w:val="24"/>
        </w:rPr>
        <w:t>rimer on Partial Least Squares Structural Equation Modeling (PLS-SEM) Second Edition</w:t>
      </w:r>
      <w:r w:rsidR="0032129C" w:rsidRPr="00C55D91">
        <w:rPr>
          <w:noProof/>
          <w:color w:val="auto"/>
          <w:szCs w:val="24"/>
        </w:rPr>
        <w:t>. SAGE Publications, Inc. https://doi.org/10.1007/s10995-012-1023-x</w:t>
      </w:r>
    </w:p>
    <w:p w14:paraId="668B44C5" w14:textId="284C1B6E"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Farah Izyan Raman, &amp; Kamariah Abu Bakar. (2019). Amalan kelestarian alam sekitar dalam kalangan guru prasekolah. </w:t>
      </w:r>
      <w:r w:rsidR="00C94EB9" w:rsidRPr="00C55D91">
        <w:rPr>
          <w:i/>
          <w:noProof/>
          <w:color w:val="auto"/>
          <w:szCs w:val="24"/>
        </w:rPr>
        <w:t>Geografia</w:t>
      </w:r>
      <w:r w:rsidR="00A668E9">
        <w:rPr>
          <w:i/>
          <w:noProof/>
          <w:color w:val="auto"/>
          <w:szCs w:val="24"/>
        </w:rPr>
        <w:t xml:space="preserve">: </w:t>
      </w:r>
      <w:r w:rsidRPr="00C55D91">
        <w:rPr>
          <w:i/>
          <w:iCs/>
          <w:noProof/>
          <w:color w:val="auto"/>
          <w:szCs w:val="24"/>
        </w:rPr>
        <w:t>Malaysian Journal of Society and Space</w:t>
      </w:r>
      <w:r w:rsidRPr="00C55D91">
        <w:rPr>
          <w:noProof/>
          <w:color w:val="auto"/>
          <w:szCs w:val="24"/>
        </w:rPr>
        <w:t xml:space="preserve">, </w:t>
      </w:r>
      <w:r w:rsidRPr="00C55D91">
        <w:rPr>
          <w:i/>
          <w:iCs/>
          <w:noProof/>
          <w:color w:val="auto"/>
          <w:szCs w:val="24"/>
        </w:rPr>
        <w:t>15</w:t>
      </w:r>
      <w:r w:rsidRPr="00C55D91">
        <w:rPr>
          <w:noProof/>
          <w:color w:val="auto"/>
          <w:szCs w:val="24"/>
        </w:rPr>
        <w:t>(2), 15–30. https://doi.org/10.17576/geo-2019-1502-02</w:t>
      </w:r>
    </w:p>
    <w:p w14:paraId="07DA1E59" w14:textId="74220344"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Haliza Abdul Rahman. (2017). Usaha </w:t>
      </w:r>
      <w:r w:rsidR="006D2873" w:rsidRPr="00C55D91">
        <w:rPr>
          <w:noProof/>
          <w:color w:val="auto"/>
          <w:szCs w:val="24"/>
        </w:rPr>
        <w:t>dan cabaran dalam mengaplikasikan pendidikan alam sekitar dalam sistem persekolahan di</w:t>
      </w:r>
      <w:r w:rsidRPr="00C55D91">
        <w:rPr>
          <w:noProof/>
          <w:color w:val="auto"/>
          <w:szCs w:val="24"/>
        </w:rPr>
        <w:t xml:space="preserve"> Malaysia. </w:t>
      </w:r>
      <w:r w:rsidRPr="00C55D91">
        <w:rPr>
          <w:i/>
          <w:iCs/>
          <w:noProof/>
          <w:color w:val="auto"/>
          <w:szCs w:val="24"/>
        </w:rPr>
        <w:t>Asian Journal of Environment, History and Heritage</w:t>
      </w:r>
      <w:r w:rsidRPr="00C55D91">
        <w:rPr>
          <w:noProof/>
          <w:color w:val="auto"/>
          <w:szCs w:val="24"/>
        </w:rPr>
        <w:t xml:space="preserve">, </w:t>
      </w:r>
      <w:r w:rsidRPr="00C55D91">
        <w:rPr>
          <w:i/>
          <w:iCs/>
          <w:noProof/>
          <w:color w:val="auto"/>
          <w:szCs w:val="24"/>
        </w:rPr>
        <w:t>1</w:t>
      </w:r>
      <w:r w:rsidRPr="00C55D91">
        <w:rPr>
          <w:noProof/>
          <w:color w:val="auto"/>
          <w:szCs w:val="24"/>
        </w:rPr>
        <w:t>(December 2017), 61–70.</w:t>
      </w:r>
    </w:p>
    <w:p w14:paraId="0C3E9D13" w14:textId="4FAEE758" w:rsidR="0032129C" w:rsidRPr="00C55D91" w:rsidRDefault="006D2873" w:rsidP="00A155B7">
      <w:pPr>
        <w:widowControl w:val="0"/>
        <w:autoSpaceDE w:val="0"/>
        <w:autoSpaceDN w:val="0"/>
        <w:adjustRightInd w:val="0"/>
        <w:spacing w:after="0" w:line="240" w:lineRule="auto"/>
        <w:ind w:left="475" w:hanging="475"/>
        <w:contextualSpacing/>
        <w:rPr>
          <w:noProof/>
          <w:color w:val="auto"/>
          <w:szCs w:val="24"/>
        </w:rPr>
      </w:pPr>
      <w:r>
        <w:rPr>
          <w:noProof/>
          <w:color w:val="auto"/>
          <w:szCs w:val="24"/>
        </w:rPr>
        <w:t>Meilinda, H., Prayitno, B.</w:t>
      </w:r>
      <w:r w:rsidR="0032129C" w:rsidRPr="00C55D91">
        <w:rPr>
          <w:noProof/>
          <w:color w:val="auto"/>
          <w:szCs w:val="24"/>
        </w:rPr>
        <w:t xml:space="preserve">A., &amp; Karyanto, P. (2017). Student’s </w:t>
      </w:r>
      <w:r w:rsidRPr="00C55D91">
        <w:rPr>
          <w:noProof/>
          <w:color w:val="auto"/>
          <w:szCs w:val="24"/>
        </w:rPr>
        <w:t xml:space="preserve">environmental literacy profile of </w:t>
      </w:r>
      <w:r w:rsidR="0032129C" w:rsidRPr="00C55D91">
        <w:rPr>
          <w:noProof/>
          <w:color w:val="auto"/>
          <w:szCs w:val="24"/>
        </w:rPr>
        <w:t xml:space="preserve">Adiwiyata Green School </w:t>
      </w:r>
      <w:r>
        <w:rPr>
          <w:noProof/>
          <w:color w:val="auto"/>
          <w:szCs w:val="24"/>
        </w:rPr>
        <w:t>i</w:t>
      </w:r>
      <w:r w:rsidR="0032129C" w:rsidRPr="00C55D91">
        <w:rPr>
          <w:noProof/>
          <w:color w:val="auto"/>
          <w:szCs w:val="24"/>
        </w:rPr>
        <w:t xml:space="preserve">n Surakarta, Indonesia. </w:t>
      </w:r>
      <w:r w:rsidR="0032129C" w:rsidRPr="00C55D91">
        <w:rPr>
          <w:i/>
          <w:iCs/>
          <w:noProof/>
          <w:color w:val="auto"/>
          <w:szCs w:val="24"/>
        </w:rPr>
        <w:t>Journal of Education and Learning</w:t>
      </w:r>
      <w:r w:rsidR="0032129C" w:rsidRPr="00C55D91">
        <w:rPr>
          <w:noProof/>
          <w:color w:val="auto"/>
          <w:szCs w:val="24"/>
        </w:rPr>
        <w:t xml:space="preserve">, </w:t>
      </w:r>
      <w:r w:rsidR="0032129C" w:rsidRPr="00C55D91">
        <w:rPr>
          <w:i/>
          <w:iCs/>
          <w:noProof/>
          <w:color w:val="auto"/>
          <w:szCs w:val="24"/>
        </w:rPr>
        <w:t>11</w:t>
      </w:r>
      <w:r w:rsidR="0032129C" w:rsidRPr="00C55D91">
        <w:rPr>
          <w:noProof/>
          <w:color w:val="auto"/>
          <w:szCs w:val="24"/>
        </w:rPr>
        <w:t>(3), 299. https://doi.org/10.11591/edulearn.v11i3.6433</w:t>
      </w:r>
    </w:p>
    <w:p w14:paraId="55CAFB92" w14:textId="352F6B6D"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Hanifah Mahat, &amp; Shaharudin Idrus. (2016). Education for sustainable development in Malaysia: A study of teacher and student awareness. </w:t>
      </w:r>
      <w:r w:rsidRPr="00C55D91">
        <w:rPr>
          <w:i/>
          <w:iCs/>
          <w:noProof/>
          <w:color w:val="auto"/>
          <w:szCs w:val="24"/>
        </w:rPr>
        <w:t>Geografia</w:t>
      </w:r>
      <w:r w:rsidR="00A668E9">
        <w:rPr>
          <w:i/>
          <w:iCs/>
          <w:noProof/>
          <w:color w:val="auto"/>
          <w:szCs w:val="24"/>
        </w:rPr>
        <w:t xml:space="preserve">: </w:t>
      </w:r>
      <w:r w:rsidRPr="00C55D91">
        <w:rPr>
          <w:i/>
          <w:iCs/>
          <w:noProof/>
          <w:color w:val="auto"/>
          <w:szCs w:val="24"/>
        </w:rPr>
        <w:t>Malaysian Journal of Society &amp; Space</w:t>
      </w:r>
      <w:r w:rsidRPr="00C55D91">
        <w:rPr>
          <w:noProof/>
          <w:color w:val="auto"/>
          <w:szCs w:val="24"/>
        </w:rPr>
        <w:t xml:space="preserve">, </w:t>
      </w:r>
      <w:r w:rsidRPr="00C55D91">
        <w:rPr>
          <w:i/>
          <w:iCs/>
          <w:noProof/>
          <w:color w:val="auto"/>
          <w:szCs w:val="24"/>
        </w:rPr>
        <w:t>12</w:t>
      </w:r>
      <w:r w:rsidRPr="00C55D91">
        <w:rPr>
          <w:noProof/>
          <w:color w:val="auto"/>
          <w:szCs w:val="24"/>
        </w:rPr>
        <w:t>(6), 77–88.</w:t>
      </w:r>
    </w:p>
    <w:p w14:paraId="6721F591" w14:textId="6E8D8564"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Hollweg, K., Taylor, J., Bybee, R., Marcinkowski, T., McBeth, W., &amp; Zoido, P. (2011). Developing a framework for assessing environmental literacy. </w:t>
      </w:r>
      <w:r w:rsidRPr="00C55D91">
        <w:rPr>
          <w:i/>
          <w:iCs/>
          <w:noProof/>
          <w:color w:val="auto"/>
          <w:szCs w:val="24"/>
        </w:rPr>
        <w:t>North American Association for Environmental Education</w:t>
      </w:r>
      <w:r w:rsidR="006D2873">
        <w:rPr>
          <w:noProof/>
          <w:color w:val="auto"/>
          <w:szCs w:val="24"/>
        </w:rPr>
        <w:t>, 122. Retrieved from http</w:t>
      </w:r>
      <w:r w:rsidRPr="00C55D91">
        <w:rPr>
          <w:noProof/>
          <w:color w:val="auto"/>
          <w:szCs w:val="24"/>
        </w:rPr>
        <w:t>://publication/uuid/</w:t>
      </w:r>
      <w:r w:rsidR="006D2873">
        <w:rPr>
          <w:noProof/>
          <w:color w:val="auto"/>
          <w:szCs w:val="24"/>
        </w:rPr>
        <w:t xml:space="preserve"> </w:t>
      </w:r>
      <w:r w:rsidRPr="00C55D91">
        <w:rPr>
          <w:noProof/>
          <w:color w:val="auto"/>
          <w:szCs w:val="24"/>
        </w:rPr>
        <w:t>94978D29-345A-45B3-80CA-F04DCBC9373B</w:t>
      </w:r>
    </w:p>
    <w:p w14:paraId="1CD69A3D" w14:textId="62795BA7" w:rsidR="00C35A06" w:rsidRPr="00C55D91" w:rsidRDefault="006D2873" w:rsidP="00A155B7">
      <w:pPr>
        <w:widowControl w:val="0"/>
        <w:autoSpaceDE w:val="0"/>
        <w:autoSpaceDN w:val="0"/>
        <w:adjustRightInd w:val="0"/>
        <w:spacing w:after="0" w:line="240" w:lineRule="auto"/>
        <w:ind w:left="480" w:hanging="480"/>
        <w:rPr>
          <w:noProof/>
          <w:color w:val="auto"/>
          <w:szCs w:val="24"/>
        </w:rPr>
      </w:pPr>
      <w:r>
        <w:rPr>
          <w:noProof/>
          <w:color w:val="auto"/>
          <w:szCs w:val="24"/>
        </w:rPr>
        <w:t>Hungerford, H.R., &amp; Volk, T.</w:t>
      </w:r>
      <w:r w:rsidR="00C35A06" w:rsidRPr="00C55D91">
        <w:rPr>
          <w:noProof/>
          <w:color w:val="auto"/>
          <w:szCs w:val="24"/>
        </w:rPr>
        <w:t xml:space="preserve">L. (1990). Changing </w:t>
      </w:r>
      <w:r w:rsidRPr="00C55D91">
        <w:rPr>
          <w:noProof/>
          <w:color w:val="auto"/>
          <w:szCs w:val="24"/>
        </w:rPr>
        <w:t>learner behavior through environmental education</w:t>
      </w:r>
      <w:r w:rsidR="00C35A06" w:rsidRPr="00C55D91">
        <w:rPr>
          <w:noProof/>
          <w:color w:val="auto"/>
          <w:szCs w:val="24"/>
        </w:rPr>
        <w:t xml:space="preserve">. </w:t>
      </w:r>
      <w:r w:rsidR="00C35A06" w:rsidRPr="00C55D91">
        <w:rPr>
          <w:i/>
          <w:iCs/>
          <w:noProof/>
          <w:color w:val="auto"/>
          <w:szCs w:val="24"/>
        </w:rPr>
        <w:t>The Journal of Environmental Education</w:t>
      </w:r>
      <w:r w:rsidR="00C35A06" w:rsidRPr="00C55D91">
        <w:rPr>
          <w:noProof/>
          <w:color w:val="auto"/>
          <w:szCs w:val="24"/>
        </w:rPr>
        <w:t xml:space="preserve">, </w:t>
      </w:r>
      <w:r w:rsidR="00C35A06" w:rsidRPr="00C55D91">
        <w:rPr>
          <w:i/>
          <w:iCs/>
          <w:noProof/>
          <w:color w:val="auto"/>
          <w:szCs w:val="24"/>
        </w:rPr>
        <w:t>21</w:t>
      </w:r>
      <w:r w:rsidR="00C35A06" w:rsidRPr="00C55D91">
        <w:rPr>
          <w:noProof/>
          <w:color w:val="auto"/>
          <w:szCs w:val="24"/>
        </w:rPr>
        <w:t>(3), 8–21. https://doi.org/</w:t>
      </w:r>
      <w:r>
        <w:rPr>
          <w:noProof/>
          <w:color w:val="auto"/>
          <w:szCs w:val="24"/>
        </w:rPr>
        <w:t xml:space="preserve"> </w:t>
      </w:r>
      <w:r w:rsidR="00C35A06" w:rsidRPr="00C55D91">
        <w:rPr>
          <w:noProof/>
          <w:color w:val="auto"/>
          <w:szCs w:val="24"/>
        </w:rPr>
        <w:t>10.1080/00958964.1990.10753743</w:t>
      </w:r>
    </w:p>
    <w:p w14:paraId="6FE7D27A" w14:textId="600C943A"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IPCC. (2014). </w:t>
      </w:r>
      <w:r w:rsidRPr="00C55D91">
        <w:rPr>
          <w:i/>
          <w:iCs/>
          <w:noProof/>
          <w:color w:val="auto"/>
          <w:szCs w:val="24"/>
        </w:rPr>
        <w:t>Climate Change 2014: Synthesis Report. Contribution of Working Groups I, II and III to the Fifth Assessment Report of the Intergovernmental Panel on Climate Change [Core Writing Team, R.K. Pachauri and L.A. Meyer (eds.)].</w:t>
      </w:r>
      <w:r w:rsidRPr="00C55D91">
        <w:rPr>
          <w:noProof/>
          <w:color w:val="auto"/>
          <w:szCs w:val="24"/>
        </w:rPr>
        <w:t xml:space="preserve"> </w:t>
      </w:r>
      <w:r w:rsidR="006D2873" w:rsidRPr="00C55D91">
        <w:rPr>
          <w:noProof/>
          <w:color w:val="auto"/>
          <w:szCs w:val="24"/>
        </w:rPr>
        <w:t>Geneva, Switzerland</w:t>
      </w:r>
      <w:r w:rsidR="006D2873">
        <w:rPr>
          <w:noProof/>
          <w:color w:val="auto"/>
          <w:szCs w:val="24"/>
        </w:rPr>
        <w:t>,</w:t>
      </w:r>
      <w:r w:rsidR="006D2873" w:rsidRPr="00C55D91">
        <w:rPr>
          <w:noProof/>
          <w:color w:val="auto"/>
          <w:szCs w:val="24"/>
        </w:rPr>
        <w:t xml:space="preserve"> </w:t>
      </w:r>
      <w:r w:rsidR="006D2873">
        <w:rPr>
          <w:noProof/>
          <w:color w:val="auto"/>
          <w:szCs w:val="24"/>
        </w:rPr>
        <w:t>IPCC</w:t>
      </w:r>
      <w:r w:rsidRPr="00C55D91">
        <w:rPr>
          <w:noProof/>
          <w:color w:val="auto"/>
          <w:szCs w:val="24"/>
        </w:rPr>
        <w:t>.</w:t>
      </w:r>
    </w:p>
    <w:p w14:paraId="2B8274A1" w14:textId="1D33A677"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Ja</w:t>
      </w:r>
      <w:r w:rsidR="006D2873">
        <w:rPr>
          <w:noProof/>
          <w:color w:val="auto"/>
          <w:szCs w:val="24"/>
        </w:rPr>
        <w:t>nnah, M., Halim, L., Meerah, T.S.</w:t>
      </w:r>
      <w:r w:rsidRPr="00C55D91">
        <w:rPr>
          <w:noProof/>
          <w:color w:val="auto"/>
          <w:szCs w:val="24"/>
        </w:rPr>
        <w:t xml:space="preserve">M., &amp; Fairuz, M. (2013). Impact of Environmental Education Kit on students’ environmental literacy. </w:t>
      </w:r>
      <w:r w:rsidRPr="00C55D91">
        <w:rPr>
          <w:i/>
          <w:iCs/>
          <w:noProof/>
          <w:color w:val="auto"/>
          <w:szCs w:val="24"/>
        </w:rPr>
        <w:t>Asian Social Science</w:t>
      </w:r>
      <w:r w:rsidRPr="00C55D91">
        <w:rPr>
          <w:noProof/>
          <w:color w:val="auto"/>
          <w:szCs w:val="24"/>
        </w:rPr>
        <w:t xml:space="preserve">, </w:t>
      </w:r>
      <w:r w:rsidRPr="00C55D91">
        <w:rPr>
          <w:i/>
          <w:iCs/>
          <w:noProof/>
          <w:color w:val="auto"/>
          <w:szCs w:val="24"/>
        </w:rPr>
        <w:t>9</w:t>
      </w:r>
      <w:r w:rsidRPr="00C55D91">
        <w:rPr>
          <w:noProof/>
          <w:color w:val="auto"/>
          <w:szCs w:val="24"/>
        </w:rPr>
        <w:t>(12 SPL ISSUE), 1–12. https://doi.org/10.5539/ass.v9n12p1</w:t>
      </w:r>
    </w:p>
    <w:p w14:paraId="46C103F4" w14:textId="0A45C7DF" w:rsidR="00C35A06" w:rsidRPr="00C55D91" w:rsidRDefault="006D2873" w:rsidP="00A155B7">
      <w:pPr>
        <w:widowControl w:val="0"/>
        <w:autoSpaceDE w:val="0"/>
        <w:autoSpaceDN w:val="0"/>
        <w:adjustRightInd w:val="0"/>
        <w:spacing w:after="0" w:line="240" w:lineRule="auto"/>
        <w:ind w:left="480" w:hanging="480"/>
        <w:rPr>
          <w:noProof/>
          <w:color w:val="auto"/>
          <w:szCs w:val="24"/>
        </w:rPr>
      </w:pPr>
      <w:r>
        <w:rPr>
          <w:noProof/>
          <w:color w:val="auto"/>
          <w:szCs w:val="24"/>
        </w:rPr>
        <w:t>Kaya, V.</w:t>
      </w:r>
      <w:r w:rsidR="00C35A06" w:rsidRPr="00C55D91">
        <w:rPr>
          <w:noProof/>
          <w:color w:val="auto"/>
          <w:szCs w:val="24"/>
        </w:rPr>
        <w:t xml:space="preserve">H., &amp; Elster, D. (2018). German Students’ </w:t>
      </w:r>
      <w:r w:rsidRPr="00C55D91">
        <w:rPr>
          <w:noProof/>
          <w:color w:val="auto"/>
          <w:szCs w:val="24"/>
        </w:rPr>
        <w:t xml:space="preserve">environmental literacy in science education based </w:t>
      </w:r>
      <w:r w:rsidR="00C35A06" w:rsidRPr="00C55D91">
        <w:rPr>
          <w:noProof/>
          <w:color w:val="auto"/>
          <w:szCs w:val="24"/>
        </w:rPr>
        <w:t xml:space="preserve">on PISA </w:t>
      </w:r>
      <w:r>
        <w:rPr>
          <w:noProof/>
          <w:color w:val="auto"/>
          <w:szCs w:val="24"/>
        </w:rPr>
        <w:t>d</w:t>
      </w:r>
      <w:r w:rsidR="00C35A06" w:rsidRPr="00C55D91">
        <w:rPr>
          <w:noProof/>
          <w:color w:val="auto"/>
          <w:szCs w:val="24"/>
        </w:rPr>
        <w:t xml:space="preserve">ata, </w:t>
      </w:r>
      <w:r w:rsidR="00C35A06" w:rsidRPr="00C55D91">
        <w:rPr>
          <w:i/>
          <w:iCs/>
          <w:noProof/>
          <w:color w:val="auto"/>
          <w:szCs w:val="24"/>
        </w:rPr>
        <w:t>29</w:t>
      </w:r>
      <w:r w:rsidR="00C35A06" w:rsidRPr="00C55D91">
        <w:rPr>
          <w:noProof/>
          <w:color w:val="auto"/>
          <w:szCs w:val="24"/>
        </w:rPr>
        <w:t>(2).</w:t>
      </w:r>
    </w:p>
    <w:p w14:paraId="17E2C033" w14:textId="56336689" w:rsidR="009C165C" w:rsidRPr="00C55D91" w:rsidRDefault="009C165C" w:rsidP="00A155B7">
      <w:pPr>
        <w:spacing w:after="0" w:line="240" w:lineRule="auto"/>
        <w:ind w:left="480" w:right="0" w:hanging="480"/>
        <w:rPr>
          <w:noProof/>
          <w:color w:val="auto"/>
          <w:szCs w:val="24"/>
        </w:rPr>
      </w:pPr>
      <w:r w:rsidRPr="00C55D91">
        <w:rPr>
          <w:rFonts w:eastAsia="Arial"/>
          <w:color w:val="auto"/>
          <w:lang w:val="ms-MY"/>
        </w:rPr>
        <w:t xml:space="preserve">Kementerian Pendidikan Malaysia. (2019). </w:t>
      </w:r>
      <w:r w:rsidRPr="00C55D91">
        <w:rPr>
          <w:rFonts w:eastAsia="Arial"/>
          <w:i/>
          <w:color w:val="auto"/>
          <w:lang w:val="ms-MY"/>
        </w:rPr>
        <w:t>Senarai sekolah</w:t>
      </w:r>
      <w:r w:rsidRPr="00C55D91">
        <w:rPr>
          <w:rFonts w:eastAsia="Arial"/>
          <w:color w:val="auto"/>
          <w:lang w:val="ms-MY"/>
        </w:rPr>
        <w:t xml:space="preserve">. Retreived from </w:t>
      </w:r>
      <w:r w:rsidRPr="00C55D91">
        <w:rPr>
          <w:color w:val="auto"/>
          <w:lang w:val="ms-MY"/>
        </w:rPr>
        <w:t>https://</w:t>
      </w:r>
      <w:r w:rsidR="002A43F5" w:rsidRPr="00C55D91">
        <w:rPr>
          <w:color w:val="auto"/>
          <w:lang w:val="ms-MY"/>
        </w:rPr>
        <w:t xml:space="preserve"> </w:t>
      </w:r>
      <w:r w:rsidRPr="00C55D91">
        <w:rPr>
          <w:color w:val="auto"/>
          <w:lang w:val="ms-MY"/>
        </w:rPr>
        <w:t>www.moe.gov.my/en/muat-turun/laporan-dan-statistik/senarai-sekolah</w:t>
      </w:r>
      <w:r w:rsidRPr="00C55D91">
        <w:rPr>
          <w:rStyle w:val="Hyperlink"/>
          <w:color w:val="auto"/>
          <w:u w:val="none"/>
          <w:lang w:val="ms-MY"/>
        </w:rPr>
        <w:t>, 20 Februari.</w:t>
      </w:r>
    </w:p>
    <w:p w14:paraId="75C17BB5" w14:textId="2539E09A" w:rsidR="00C35A06" w:rsidRPr="00C55D91" w:rsidRDefault="006D2873" w:rsidP="00A155B7">
      <w:pPr>
        <w:widowControl w:val="0"/>
        <w:autoSpaceDE w:val="0"/>
        <w:autoSpaceDN w:val="0"/>
        <w:adjustRightInd w:val="0"/>
        <w:spacing w:after="0" w:line="240" w:lineRule="auto"/>
        <w:ind w:left="480" w:hanging="480"/>
        <w:rPr>
          <w:noProof/>
          <w:color w:val="auto"/>
          <w:szCs w:val="24"/>
        </w:rPr>
      </w:pPr>
      <w:r>
        <w:rPr>
          <w:noProof/>
          <w:color w:val="auto"/>
          <w:szCs w:val="24"/>
        </w:rPr>
        <w:t>Krejcie, R.V, &amp; Morgan, D.</w:t>
      </w:r>
      <w:r w:rsidR="00C35A06" w:rsidRPr="00C55D91">
        <w:rPr>
          <w:noProof/>
          <w:color w:val="auto"/>
          <w:szCs w:val="24"/>
        </w:rPr>
        <w:t xml:space="preserve">W. (1970). Determining </w:t>
      </w:r>
      <w:r w:rsidRPr="00C55D91">
        <w:rPr>
          <w:noProof/>
          <w:color w:val="auto"/>
          <w:szCs w:val="24"/>
        </w:rPr>
        <w:t>sample size for research activities</w:t>
      </w:r>
      <w:r w:rsidR="00C35A06" w:rsidRPr="00C55D91">
        <w:rPr>
          <w:noProof/>
          <w:color w:val="auto"/>
          <w:szCs w:val="24"/>
        </w:rPr>
        <w:t xml:space="preserve">. </w:t>
      </w:r>
      <w:r w:rsidR="00C35A06" w:rsidRPr="00C55D91">
        <w:rPr>
          <w:i/>
          <w:iCs/>
          <w:noProof/>
          <w:color w:val="auto"/>
          <w:szCs w:val="24"/>
        </w:rPr>
        <w:t>Educational And Psychological Measurement</w:t>
      </w:r>
      <w:r w:rsidR="00C35A06" w:rsidRPr="00C55D91">
        <w:rPr>
          <w:noProof/>
          <w:color w:val="auto"/>
          <w:szCs w:val="24"/>
        </w:rPr>
        <w:t xml:space="preserve">, </w:t>
      </w:r>
      <w:r w:rsidR="00C35A06" w:rsidRPr="00C55D91">
        <w:rPr>
          <w:i/>
          <w:iCs/>
          <w:noProof/>
          <w:color w:val="auto"/>
          <w:szCs w:val="24"/>
        </w:rPr>
        <w:t>38</w:t>
      </w:r>
      <w:r w:rsidR="00C35A06" w:rsidRPr="00C55D91">
        <w:rPr>
          <w:noProof/>
          <w:color w:val="auto"/>
          <w:szCs w:val="24"/>
        </w:rPr>
        <w:t>, 607–610.</w:t>
      </w:r>
    </w:p>
    <w:p w14:paraId="1AB3C751" w14:textId="1905AA80"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Lay Yoon Fah, &amp; Anuthra Sirisena. (2014). Relationships </w:t>
      </w:r>
      <w:r w:rsidR="006D2873" w:rsidRPr="00C55D91">
        <w:rPr>
          <w:noProof/>
          <w:color w:val="auto"/>
          <w:szCs w:val="24"/>
        </w:rPr>
        <w:t xml:space="preserve">between the knowledge, attitudes, and behaviour dimensions of environmental literacy: a structural equation modeling approach using </w:t>
      </w:r>
      <w:r w:rsidRPr="00C55D91">
        <w:rPr>
          <w:noProof/>
          <w:color w:val="auto"/>
          <w:szCs w:val="24"/>
        </w:rPr>
        <w:t xml:space="preserve">Smartpls. </w:t>
      </w:r>
      <w:r w:rsidRPr="00C55D91">
        <w:rPr>
          <w:i/>
          <w:iCs/>
          <w:noProof/>
          <w:color w:val="auto"/>
          <w:szCs w:val="24"/>
        </w:rPr>
        <w:t>Jurnal Pemikir Pendidikan</w:t>
      </w:r>
      <w:r w:rsidRPr="00C55D91">
        <w:rPr>
          <w:noProof/>
          <w:color w:val="auto"/>
          <w:szCs w:val="24"/>
        </w:rPr>
        <w:t xml:space="preserve">, </w:t>
      </w:r>
      <w:r w:rsidRPr="00C55D91">
        <w:rPr>
          <w:i/>
          <w:iCs/>
          <w:noProof/>
          <w:color w:val="auto"/>
          <w:szCs w:val="24"/>
        </w:rPr>
        <w:t>5</w:t>
      </w:r>
      <w:r w:rsidRPr="00C55D91">
        <w:rPr>
          <w:noProof/>
          <w:color w:val="auto"/>
          <w:szCs w:val="24"/>
        </w:rPr>
        <w:t>(1992), 119–144.</w:t>
      </w:r>
    </w:p>
    <w:p w14:paraId="7A2F8131" w14:textId="03EEE866" w:rsidR="0032129C" w:rsidRPr="00C55D91" w:rsidRDefault="0032129C"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Liang, S.W.</w:t>
      </w:r>
      <w:r w:rsidR="002A43F5" w:rsidRPr="00C55D91">
        <w:rPr>
          <w:noProof/>
          <w:color w:val="auto"/>
          <w:szCs w:val="24"/>
        </w:rPr>
        <w:t>, Fang, W.T., Yeh, S.C., Liu, S.Y, Tsai, H.M., Chou, J.Y</w:t>
      </w:r>
      <w:r w:rsidRPr="00C55D91">
        <w:rPr>
          <w:noProof/>
          <w:color w:val="auto"/>
          <w:szCs w:val="24"/>
        </w:rPr>
        <w:t xml:space="preserve">., &amp; Ng, E. (2018). A nationwide survey evaluating the environmental literacy of undergraduate students in Taiwan. </w:t>
      </w:r>
      <w:r w:rsidRPr="00C55D91">
        <w:rPr>
          <w:i/>
          <w:iCs/>
          <w:noProof/>
          <w:color w:val="auto"/>
          <w:szCs w:val="24"/>
        </w:rPr>
        <w:t>Sustainability (Switzerland)</w:t>
      </w:r>
      <w:r w:rsidRPr="00C55D91">
        <w:rPr>
          <w:noProof/>
          <w:color w:val="auto"/>
          <w:szCs w:val="24"/>
        </w:rPr>
        <w:t xml:space="preserve">, </w:t>
      </w:r>
      <w:r w:rsidRPr="00C55D91">
        <w:rPr>
          <w:i/>
          <w:iCs/>
          <w:noProof/>
          <w:color w:val="auto"/>
          <w:szCs w:val="24"/>
        </w:rPr>
        <w:t>10</w:t>
      </w:r>
      <w:r w:rsidRPr="00C55D91">
        <w:rPr>
          <w:noProof/>
          <w:color w:val="auto"/>
          <w:szCs w:val="24"/>
        </w:rPr>
        <w:t>(6), 1–21. https://doi.org/10.3390/su10061730</w:t>
      </w:r>
    </w:p>
    <w:p w14:paraId="4E8C9B42" w14:textId="3D7F457E"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Misbahul Jannah, Lilia Halim, T.</w:t>
      </w:r>
      <w:r w:rsidR="002A43F5" w:rsidRPr="00C55D91">
        <w:rPr>
          <w:noProof/>
          <w:color w:val="auto"/>
          <w:szCs w:val="24"/>
        </w:rPr>
        <w:t>,</w:t>
      </w:r>
      <w:r w:rsidRPr="00C55D91">
        <w:rPr>
          <w:noProof/>
          <w:color w:val="auto"/>
          <w:szCs w:val="24"/>
        </w:rPr>
        <w:t xml:space="preserve"> </w:t>
      </w:r>
      <w:r w:rsidR="002A43F5" w:rsidRPr="00C55D91">
        <w:rPr>
          <w:noProof/>
          <w:color w:val="auto"/>
          <w:szCs w:val="24"/>
        </w:rPr>
        <w:t xml:space="preserve">&amp; </w:t>
      </w:r>
      <w:r w:rsidRPr="00C55D91">
        <w:rPr>
          <w:noProof/>
          <w:color w:val="auto"/>
          <w:szCs w:val="24"/>
        </w:rPr>
        <w:t xml:space="preserve">Subahan Mohd Meerah, M.F. (2013). Impact of </w:t>
      </w:r>
      <w:r w:rsidRPr="00C55D91">
        <w:rPr>
          <w:noProof/>
          <w:color w:val="auto"/>
          <w:szCs w:val="24"/>
        </w:rPr>
        <w:lastRenderedPageBreak/>
        <w:t xml:space="preserve">Environmental Education Kit on </w:t>
      </w:r>
      <w:r w:rsidR="00AE658B" w:rsidRPr="00C55D91">
        <w:rPr>
          <w:noProof/>
          <w:color w:val="auto"/>
          <w:szCs w:val="24"/>
        </w:rPr>
        <w:t>students’ environmental literacy</w:t>
      </w:r>
      <w:r w:rsidRPr="00C55D91">
        <w:rPr>
          <w:noProof/>
          <w:color w:val="auto"/>
          <w:szCs w:val="24"/>
        </w:rPr>
        <w:t xml:space="preserve">. </w:t>
      </w:r>
      <w:r w:rsidRPr="00C55D91">
        <w:rPr>
          <w:i/>
          <w:iCs/>
          <w:noProof/>
          <w:color w:val="auto"/>
          <w:szCs w:val="24"/>
        </w:rPr>
        <w:t>Asian Social Science</w:t>
      </w:r>
      <w:r w:rsidRPr="00C55D91">
        <w:rPr>
          <w:noProof/>
          <w:color w:val="auto"/>
          <w:szCs w:val="24"/>
        </w:rPr>
        <w:t xml:space="preserve">, </w:t>
      </w:r>
      <w:r w:rsidRPr="00C55D91">
        <w:rPr>
          <w:i/>
          <w:iCs/>
          <w:noProof/>
          <w:color w:val="auto"/>
          <w:szCs w:val="24"/>
        </w:rPr>
        <w:t>9</w:t>
      </w:r>
      <w:r w:rsidRPr="00C55D91">
        <w:rPr>
          <w:noProof/>
          <w:color w:val="auto"/>
          <w:szCs w:val="24"/>
        </w:rPr>
        <w:t>(12). https://doi.org/10.5539/ass.v9n12p1</w:t>
      </w:r>
    </w:p>
    <w:p w14:paraId="032D2399" w14:textId="52694EB1"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Mohammad Tahir Mapa, Ubong Imang, Aliakbar Gulasan, Nordin Sakke, &amp; Abdul Hair Beddu Asis. (2017). Elemen </w:t>
      </w:r>
      <w:r w:rsidR="00AE658B" w:rsidRPr="00C55D91">
        <w:rPr>
          <w:noProof/>
          <w:color w:val="auto"/>
          <w:szCs w:val="24"/>
        </w:rPr>
        <w:t xml:space="preserve">kitar semula ke arah tapak pelupusan mapan </w:t>
      </w:r>
      <w:r w:rsidRPr="00C55D91">
        <w:rPr>
          <w:noProof/>
          <w:color w:val="auto"/>
          <w:szCs w:val="24"/>
        </w:rPr>
        <w:t xml:space="preserve">di Malaysia : Satu </w:t>
      </w:r>
      <w:r w:rsidR="00AE658B" w:rsidRPr="00C55D91">
        <w:rPr>
          <w:noProof/>
          <w:color w:val="auto"/>
          <w:szCs w:val="24"/>
        </w:rPr>
        <w:t>penelitian di tapak pelupusan</w:t>
      </w:r>
      <w:r w:rsidRPr="00C55D91">
        <w:rPr>
          <w:noProof/>
          <w:color w:val="auto"/>
          <w:szCs w:val="24"/>
        </w:rPr>
        <w:t xml:space="preserve"> Kayu Madang , Dewan Bandaraya Kota Kinabalu. </w:t>
      </w:r>
      <w:r w:rsidRPr="00C55D91">
        <w:rPr>
          <w:i/>
          <w:iCs/>
          <w:noProof/>
          <w:color w:val="auto"/>
          <w:szCs w:val="24"/>
        </w:rPr>
        <w:t>GEOGRAFI</w:t>
      </w:r>
      <w:r w:rsidRPr="00C55D91">
        <w:rPr>
          <w:noProof/>
          <w:color w:val="auto"/>
          <w:szCs w:val="24"/>
        </w:rPr>
        <w:t xml:space="preserve">, </w:t>
      </w:r>
      <w:r w:rsidRPr="00C55D91">
        <w:rPr>
          <w:i/>
          <w:iCs/>
          <w:noProof/>
          <w:color w:val="auto"/>
          <w:szCs w:val="24"/>
        </w:rPr>
        <w:t>5</w:t>
      </w:r>
      <w:r w:rsidRPr="00C55D91">
        <w:rPr>
          <w:noProof/>
          <w:color w:val="auto"/>
          <w:szCs w:val="24"/>
        </w:rPr>
        <w:t>(April), 26–37. Retrieved from http://ojs.upsi.edu.my/index.php/GEOG/</w:t>
      </w:r>
      <w:r w:rsidR="00AE658B">
        <w:rPr>
          <w:noProof/>
          <w:color w:val="auto"/>
          <w:szCs w:val="24"/>
        </w:rPr>
        <w:t xml:space="preserve"> </w:t>
      </w:r>
      <w:r w:rsidRPr="00C55D91">
        <w:rPr>
          <w:noProof/>
          <w:color w:val="auto"/>
          <w:szCs w:val="24"/>
        </w:rPr>
        <w:t>article/view/2024</w:t>
      </w:r>
    </w:p>
    <w:p w14:paraId="75BB5848" w14:textId="237C3515"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Negev, M., Sagy, G., Garb, Y., Salzberg, A., &amp; Tal, A. (2008). Evaluating the </w:t>
      </w:r>
      <w:r w:rsidR="00AE658B" w:rsidRPr="00C55D91">
        <w:rPr>
          <w:noProof/>
          <w:color w:val="auto"/>
          <w:szCs w:val="24"/>
        </w:rPr>
        <w:t xml:space="preserve">environmental literacy </w:t>
      </w:r>
      <w:r w:rsidRPr="00C55D91">
        <w:rPr>
          <w:noProof/>
          <w:color w:val="auto"/>
          <w:szCs w:val="24"/>
        </w:rPr>
        <w:t xml:space="preserve">of Israeli </w:t>
      </w:r>
      <w:r w:rsidR="00AE658B" w:rsidRPr="00C55D91">
        <w:rPr>
          <w:noProof/>
          <w:color w:val="auto"/>
          <w:szCs w:val="24"/>
        </w:rPr>
        <w:t>elementary and high school students</w:t>
      </w:r>
      <w:r w:rsidRPr="00C55D91">
        <w:rPr>
          <w:noProof/>
          <w:color w:val="auto"/>
          <w:szCs w:val="24"/>
        </w:rPr>
        <w:t xml:space="preserve">. </w:t>
      </w:r>
      <w:r w:rsidRPr="00C55D91">
        <w:rPr>
          <w:i/>
          <w:iCs/>
          <w:noProof/>
          <w:color w:val="auto"/>
          <w:szCs w:val="24"/>
        </w:rPr>
        <w:t>The Journal of Environmental Education</w:t>
      </w:r>
      <w:r w:rsidRPr="00C55D91">
        <w:rPr>
          <w:noProof/>
          <w:color w:val="auto"/>
          <w:szCs w:val="24"/>
        </w:rPr>
        <w:t xml:space="preserve">, </w:t>
      </w:r>
      <w:r w:rsidRPr="00C55D91">
        <w:rPr>
          <w:i/>
          <w:iCs/>
          <w:noProof/>
          <w:color w:val="auto"/>
          <w:szCs w:val="24"/>
        </w:rPr>
        <w:t>39</w:t>
      </w:r>
      <w:r w:rsidRPr="00C55D91">
        <w:rPr>
          <w:noProof/>
          <w:color w:val="auto"/>
          <w:szCs w:val="24"/>
        </w:rPr>
        <w:t>(2), 3–20. https://doi.org/10.3200/JOEE.39.2.3-20</w:t>
      </w:r>
    </w:p>
    <w:p w14:paraId="2F36A8BD" w14:textId="77777777"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Norshariani Abd Rahman. (2016). Knowledge, internal, and environmental factors on environmental care behaviour among aboriginal students in Malaysia. </w:t>
      </w:r>
      <w:r w:rsidRPr="00C55D91">
        <w:rPr>
          <w:i/>
          <w:iCs/>
          <w:noProof/>
          <w:color w:val="auto"/>
          <w:szCs w:val="24"/>
        </w:rPr>
        <w:t>International Journal of Environmental and Science Education</w:t>
      </w:r>
      <w:r w:rsidRPr="00C55D91">
        <w:rPr>
          <w:noProof/>
          <w:color w:val="auto"/>
          <w:szCs w:val="24"/>
        </w:rPr>
        <w:t xml:space="preserve">, </w:t>
      </w:r>
      <w:r w:rsidRPr="00C55D91">
        <w:rPr>
          <w:i/>
          <w:iCs/>
          <w:noProof/>
          <w:color w:val="auto"/>
          <w:szCs w:val="24"/>
        </w:rPr>
        <w:t>11</w:t>
      </w:r>
      <w:r w:rsidRPr="00C55D91">
        <w:rPr>
          <w:noProof/>
          <w:color w:val="auto"/>
          <w:szCs w:val="24"/>
        </w:rPr>
        <w:t>(12), 5349–5366.</w:t>
      </w:r>
    </w:p>
    <w:p w14:paraId="5EF41853" w14:textId="5AC7DB2D"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Pan, S.</w:t>
      </w:r>
      <w:r w:rsidR="00AE658B">
        <w:rPr>
          <w:noProof/>
          <w:color w:val="auto"/>
          <w:szCs w:val="24"/>
        </w:rPr>
        <w:t>L., Chou, J., Morrison, A.</w:t>
      </w:r>
      <w:r w:rsidRPr="00C55D91">
        <w:rPr>
          <w:noProof/>
          <w:color w:val="auto"/>
          <w:szCs w:val="24"/>
        </w:rPr>
        <w:t>M</w:t>
      </w:r>
      <w:r w:rsidR="00AE658B">
        <w:rPr>
          <w:noProof/>
          <w:color w:val="auto"/>
          <w:szCs w:val="24"/>
        </w:rPr>
        <w:t>., Huang, W.S., &amp; Lin, M.</w:t>
      </w:r>
      <w:r w:rsidRPr="00C55D91">
        <w:rPr>
          <w:noProof/>
          <w:color w:val="auto"/>
          <w:szCs w:val="24"/>
        </w:rPr>
        <w:t xml:space="preserve">C. (2018). Will the future be greener? The environmental behavioral intentions of university tourism students. </w:t>
      </w:r>
      <w:r w:rsidRPr="00C55D91">
        <w:rPr>
          <w:i/>
          <w:iCs/>
          <w:noProof/>
          <w:color w:val="auto"/>
          <w:szCs w:val="24"/>
        </w:rPr>
        <w:t>Sustainability (Switzerland)</w:t>
      </w:r>
      <w:r w:rsidRPr="00C55D91">
        <w:rPr>
          <w:noProof/>
          <w:color w:val="auto"/>
          <w:szCs w:val="24"/>
        </w:rPr>
        <w:t xml:space="preserve">, </w:t>
      </w:r>
      <w:r w:rsidRPr="00C55D91">
        <w:rPr>
          <w:i/>
          <w:iCs/>
          <w:noProof/>
          <w:color w:val="auto"/>
          <w:szCs w:val="24"/>
        </w:rPr>
        <w:t>10</w:t>
      </w:r>
      <w:r w:rsidRPr="00C55D91">
        <w:rPr>
          <w:noProof/>
          <w:color w:val="auto"/>
          <w:szCs w:val="24"/>
        </w:rPr>
        <w:t>(3), 1–17. https://doi.org/10.3390/su10030634</w:t>
      </w:r>
    </w:p>
    <w:p w14:paraId="555614CC" w14:textId="1544AC9E"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Salwati Yaakub. (2013). </w:t>
      </w:r>
      <w:r w:rsidRPr="00C55D91">
        <w:rPr>
          <w:i/>
          <w:iCs/>
          <w:noProof/>
          <w:color w:val="auto"/>
          <w:szCs w:val="24"/>
        </w:rPr>
        <w:t xml:space="preserve">Pembinaan dan </w:t>
      </w:r>
      <w:r w:rsidR="00AE658B" w:rsidRPr="00C55D91">
        <w:rPr>
          <w:i/>
          <w:iCs/>
          <w:noProof/>
          <w:color w:val="auto"/>
          <w:szCs w:val="24"/>
        </w:rPr>
        <w:t>pengesahan instrumen literasi alam sekitar pelajar sekolah menengah</w:t>
      </w:r>
      <w:r w:rsidRPr="00C55D91">
        <w:rPr>
          <w:noProof/>
          <w:color w:val="auto"/>
          <w:szCs w:val="24"/>
        </w:rPr>
        <w:t>. Universiti Sains Malaysia. Retrieved from http://eprints.usm.my/id/eprint/29949</w:t>
      </w:r>
    </w:p>
    <w:p w14:paraId="6268BE7C" w14:textId="38CD2D36"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Salwati Yaakub, &amp; Zurida Ismail. (2009). Environmental </w:t>
      </w:r>
      <w:r w:rsidR="00AE658B" w:rsidRPr="00C55D91">
        <w:rPr>
          <w:noProof/>
          <w:color w:val="auto"/>
          <w:szCs w:val="24"/>
        </w:rPr>
        <w:t xml:space="preserve">literacy of </w:t>
      </w:r>
      <w:r w:rsidR="00AE658B">
        <w:rPr>
          <w:noProof/>
          <w:color w:val="auto"/>
          <w:szCs w:val="24"/>
        </w:rPr>
        <w:t>M</w:t>
      </w:r>
      <w:r w:rsidR="00AE658B" w:rsidRPr="00C55D91">
        <w:rPr>
          <w:noProof/>
          <w:color w:val="auto"/>
          <w:szCs w:val="24"/>
        </w:rPr>
        <w:t>alaysian secondary school students</w:t>
      </w:r>
      <w:r w:rsidRPr="00C55D91">
        <w:rPr>
          <w:noProof/>
          <w:color w:val="auto"/>
          <w:szCs w:val="24"/>
        </w:rPr>
        <w:t xml:space="preserve">. In </w:t>
      </w:r>
      <w:r w:rsidRPr="00C55D91">
        <w:rPr>
          <w:i/>
          <w:iCs/>
          <w:noProof/>
          <w:color w:val="auto"/>
          <w:szCs w:val="24"/>
        </w:rPr>
        <w:t>Third International Conference on Science and Mathematics Education (CoSMEd) 2009</w:t>
      </w:r>
      <w:r w:rsidRPr="00C55D91">
        <w:rPr>
          <w:noProof/>
          <w:color w:val="auto"/>
          <w:szCs w:val="24"/>
        </w:rPr>
        <w:t>. Penang, Malaysia.</w:t>
      </w:r>
    </w:p>
    <w:p w14:paraId="695D358B" w14:textId="632EDAB9" w:rsidR="00A7395C" w:rsidRPr="00C55D91" w:rsidRDefault="00AE658B" w:rsidP="00A155B7">
      <w:pPr>
        <w:spacing w:after="0" w:line="240" w:lineRule="auto"/>
        <w:ind w:left="450" w:hanging="450"/>
        <w:rPr>
          <w:noProof/>
          <w:color w:val="auto"/>
          <w:szCs w:val="24"/>
        </w:rPr>
      </w:pPr>
      <w:r>
        <w:rPr>
          <w:color w:val="auto"/>
          <w:shd w:val="clear" w:color="auto" w:fill="FFFFFF"/>
        </w:rPr>
        <w:t>Shin, D.</w:t>
      </w:r>
      <w:r w:rsidR="00A7395C" w:rsidRPr="00C55D91">
        <w:rPr>
          <w:color w:val="auto"/>
          <w:shd w:val="clear" w:color="auto" w:fill="FFFFFF"/>
        </w:rPr>
        <w:t>H., Chu,</w:t>
      </w:r>
      <w:r>
        <w:rPr>
          <w:color w:val="auto"/>
          <w:shd w:val="clear" w:color="auto" w:fill="FFFFFF"/>
        </w:rPr>
        <w:t xml:space="preserve"> H.E., Lee, E.A., Ko, H.R., Lee, M.N., Min, B.M., &amp; Kang, K.</w:t>
      </w:r>
      <w:r w:rsidR="00A7395C" w:rsidRPr="00C55D91">
        <w:rPr>
          <w:color w:val="auto"/>
          <w:shd w:val="clear" w:color="auto" w:fill="FFFFFF"/>
        </w:rPr>
        <w:t>H. (2005). An assessment of Korean students’ environmental literacy. </w:t>
      </w:r>
      <w:r w:rsidR="00A7395C" w:rsidRPr="00C55D91">
        <w:rPr>
          <w:rStyle w:val="Emphasis"/>
          <w:color w:val="auto"/>
          <w:shd w:val="clear" w:color="auto" w:fill="FFFFFF"/>
        </w:rPr>
        <w:t>Journal of the Korean Earth Science Society</w:t>
      </w:r>
      <w:r w:rsidR="00A7395C" w:rsidRPr="00C55D91">
        <w:rPr>
          <w:color w:val="auto"/>
          <w:shd w:val="clear" w:color="auto" w:fill="FFFFFF"/>
        </w:rPr>
        <w:t>, </w:t>
      </w:r>
      <w:r w:rsidR="00A7395C" w:rsidRPr="00C55D91">
        <w:rPr>
          <w:rStyle w:val="Emphasis"/>
          <w:color w:val="auto"/>
          <w:shd w:val="clear" w:color="auto" w:fill="FFFFFF"/>
        </w:rPr>
        <w:t>26</w:t>
      </w:r>
      <w:r w:rsidR="00A7395C" w:rsidRPr="00C55D91">
        <w:rPr>
          <w:color w:val="auto"/>
          <w:shd w:val="clear" w:color="auto" w:fill="FFFFFF"/>
        </w:rPr>
        <w:t>(4), 358-364.</w:t>
      </w:r>
    </w:p>
    <w:p w14:paraId="676075DC" w14:textId="4C7498CB"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Siti Khatijah Zamhari, &amp; Christopher Perumal. (2016). Cabaran dan strategi ke arah pembentukan komuniti lestari. </w:t>
      </w:r>
      <w:r w:rsidRPr="00C55D91">
        <w:rPr>
          <w:i/>
          <w:iCs/>
          <w:noProof/>
          <w:color w:val="auto"/>
          <w:szCs w:val="24"/>
        </w:rPr>
        <w:t>Geografia</w:t>
      </w:r>
      <w:r w:rsidR="00A668E9">
        <w:rPr>
          <w:i/>
          <w:iCs/>
          <w:noProof/>
          <w:color w:val="auto"/>
          <w:szCs w:val="24"/>
        </w:rPr>
        <w:t xml:space="preserve">: </w:t>
      </w:r>
      <w:r w:rsidRPr="00C55D91">
        <w:rPr>
          <w:i/>
          <w:iCs/>
          <w:noProof/>
          <w:color w:val="auto"/>
          <w:szCs w:val="24"/>
        </w:rPr>
        <w:t>Malaysian Journal of Society &amp; Space</w:t>
      </w:r>
      <w:r w:rsidRPr="00C55D91">
        <w:rPr>
          <w:noProof/>
          <w:color w:val="auto"/>
          <w:szCs w:val="24"/>
        </w:rPr>
        <w:t xml:space="preserve">, </w:t>
      </w:r>
      <w:r w:rsidRPr="00C55D91">
        <w:rPr>
          <w:i/>
          <w:iCs/>
          <w:noProof/>
          <w:color w:val="auto"/>
          <w:szCs w:val="24"/>
        </w:rPr>
        <w:t>12</w:t>
      </w:r>
      <w:r w:rsidRPr="00C55D91">
        <w:rPr>
          <w:noProof/>
          <w:color w:val="auto"/>
          <w:szCs w:val="24"/>
        </w:rPr>
        <w:t>(12), 10–24.</w:t>
      </w:r>
    </w:p>
    <w:p w14:paraId="7A965874" w14:textId="1789D6E2"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UNESCO. (1977). </w:t>
      </w:r>
      <w:r w:rsidRPr="00C55D91">
        <w:rPr>
          <w:i/>
          <w:iCs/>
          <w:noProof/>
          <w:color w:val="auto"/>
          <w:szCs w:val="24"/>
        </w:rPr>
        <w:t>Tbilisi Declaration. Intergovernmental Conference on Environmental Education.</w:t>
      </w:r>
      <w:r w:rsidRPr="00C55D91">
        <w:rPr>
          <w:noProof/>
          <w:color w:val="auto"/>
          <w:szCs w:val="24"/>
        </w:rPr>
        <w:t xml:space="preserve"> (Vol. 3). Retrieved from http://unesdoc.unesco.org/images/0003/000327/</w:t>
      </w:r>
      <w:r w:rsidR="00AE658B">
        <w:rPr>
          <w:noProof/>
          <w:color w:val="auto"/>
          <w:szCs w:val="24"/>
        </w:rPr>
        <w:t xml:space="preserve"> </w:t>
      </w:r>
      <w:r w:rsidRPr="00C55D91">
        <w:rPr>
          <w:noProof/>
          <w:color w:val="auto"/>
          <w:szCs w:val="24"/>
        </w:rPr>
        <w:t>032763eo.pdf</w:t>
      </w:r>
    </w:p>
    <w:p w14:paraId="74CC4AAE" w14:textId="77A60517"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Varela-Candamio, L., Novo-</w:t>
      </w:r>
      <w:r w:rsidR="00AE658B">
        <w:rPr>
          <w:noProof/>
          <w:color w:val="auto"/>
          <w:szCs w:val="24"/>
        </w:rPr>
        <w:t>Corti, I., &amp; García-Álvarez, M.</w:t>
      </w:r>
      <w:r w:rsidRPr="00C55D91">
        <w:rPr>
          <w:noProof/>
          <w:color w:val="auto"/>
          <w:szCs w:val="24"/>
        </w:rPr>
        <w:t xml:space="preserve">T. (2018). The importance of environmental education in the determinants of green behavior: A meta-analysis approach. </w:t>
      </w:r>
      <w:r w:rsidRPr="00C55D91">
        <w:rPr>
          <w:i/>
          <w:iCs/>
          <w:noProof/>
          <w:color w:val="auto"/>
          <w:szCs w:val="24"/>
        </w:rPr>
        <w:t>Journal of Cleaner Production</w:t>
      </w:r>
      <w:r w:rsidRPr="00C55D91">
        <w:rPr>
          <w:noProof/>
          <w:color w:val="auto"/>
          <w:szCs w:val="24"/>
        </w:rPr>
        <w:t xml:space="preserve">, </w:t>
      </w:r>
      <w:r w:rsidRPr="00C55D91">
        <w:rPr>
          <w:i/>
          <w:iCs/>
          <w:noProof/>
          <w:color w:val="auto"/>
          <w:szCs w:val="24"/>
        </w:rPr>
        <w:t>170</w:t>
      </w:r>
      <w:r w:rsidRPr="00C55D91">
        <w:rPr>
          <w:noProof/>
          <w:color w:val="auto"/>
          <w:szCs w:val="24"/>
        </w:rPr>
        <w:t>, 1565–1578. https://doi.org/10.1016/</w:t>
      </w:r>
      <w:r w:rsidR="00AE658B">
        <w:rPr>
          <w:noProof/>
          <w:color w:val="auto"/>
          <w:szCs w:val="24"/>
        </w:rPr>
        <w:t xml:space="preserve"> </w:t>
      </w:r>
      <w:r w:rsidRPr="00C55D91">
        <w:rPr>
          <w:noProof/>
          <w:color w:val="auto"/>
          <w:szCs w:val="24"/>
        </w:rPr>
        <w:t>j.jclepro.2017.09.214</w:t>
      </w:r>
    </w:p>
    <w:p w14:paraId="5C59EED1" w14:textId="3B52FDEF"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Veisi, H., Lacy, M., Mafakheri, S., &amp; Razaghi, F. (2018). Assessing environmental literacy of university students: A case study of Shahid Beheshti University in Iran. </w:t>
      </w:r>
      <w:r w:rsidRPr="00C55D91">
        <w:rPr>
          <w:i/>
          <w:iCs/>
          <w:noProof/>
          <w:color w:val="auto"/>
          <w:szCs w:val="24"/>
        </w:rPr>
        <w:t>Applied Environmental Education and Communication</w:t>
      </w:r>
      <w:r w:rsidRPr="00C55D91">
        <w:rPr>
          <w:noProof/>
          <w:color w:val="auto"/>
          <w:szCs w:val="24"/>
        </w:rPr>
        <w:t xml:space="preserve">, </w:t>
      </w:r>
      <w:r w:rsidR="00AE658B">
        <w:rPr>
          <w:i/>
          <w:iCs/>
          <w:noProof/>
          <w:color w:val="auto"/>
          <w:szCs w:val="24"/>
        </w:rPr>
        <w:t>18</w:t>
      </w:r>
      <w:r w:rsidRPr="00C55D91">
        <w:rPr>
          <w:noProof/>
          <w:color w:val="auto"/>
          <w:szCs w:val="24"/>
        </w:rPr>
        <w:t>(</w:t>
      </w:r>
      <w:r w:rsidR="00AE658B">
        <w:rPr>
          <w:noProof/>
          <w:color w:val="auto"/>
          <w:szCs w:val="24"/>
        </w:rPr>
        <w:t>1</w:t>
      </w:r>
      <w:r w:rsidRPr="00C55D91">
        <w:rPr>
          <w:noProof/>
          <w:color w:val="auto"/>
          <w:szCs w:val="24"/>
        </w:rPr>
        <w:t xml:space="preserve">), </w:t>
      </w:r>
      <w:r w:rsidR="00AE658B">
        <w:rPr>
          <w:noProof/>
          <w:color w:val="auto"/>
          <w:szCs w:val="24"/>
        </w:rPr>
        <w:t>25</w:t>
      </w:r>
      <w:r w:rsidRPr="00C55D91">
        <w:rPr>
          <w:noProof/>
          <w:color w:val="auto"/>
          <w:szCs w:val="24"/>
        </w:rPr>
        <w:t>–</w:t>
      </w:r>
      <w:r w:rsidR="00AE658B">
        <w:rPr>
          <w:noProof/>
          <w:color w:val="auto"/>
          <w:szCs w:val="24"/>
        </w:rPr>
        <w:t>42</w:t>
      </w:r>
      <w:r w:rsidRPr="00C55D91">
        <w:rPr>
          <w:noProof/>
          <w:color w:val="auto"/>
          <w:szCs w:val="24"/>
        </w:rPr>
        <w:t>. https://doi.org/10.1080/</w:t>
      </w:r>
      <w:r w:rsidR="00AE658B">
        <w:rPr>
          <w:noProof/>
          <w:color w:val="auto"/>
          <w:szCs w:val="24"/>
        </w:rPr>
        <w:t xml:space="preserve"> </w:t>
      </w:r>
      <w:r w:rsidRPr="00C55D91">
        <w:rPr>
          <w:noProof/>
          <w:color w:val="auto"/>
          <w:szCs w:val="24"/>
        </w:rPr>
        <w:t>1533015X.2018.1431163</w:t>
      </w:r>
    </w:p>
    <w:p w14:paraId="2CFCB17F" w14:textId="77777777" w:rsidR="00AE658B" w:rsidRPr="00C55D91" w:rsidRDefault="00AE658B" w:rsidP="00AE658B">
      <w:pPr>
        <w:widowControl w:val="0"/>
        <w:autoSpaceDE w:val="0"/>
        <w:autoSpaceDN w:val="0"/>
        <w:adjustRightInd w:val="0"/>
        <w:spacing w:after="0" w:line="240" w:lineRule="auto"/>
        <w:ind w:left="480" w:hanging="480"/>
        <w:rPr>
          <w:noProof/>
          <w:color w:val="auto"/>
          <w:szCs w:val="24"/>
        </w:rPr>
      </w:pPr>
      <w:r w:rsidRPr="00C55D91">
        <w:rPr>
          <w:noProof/>
          <w:color w:val="auto"/>
          <w:szCs w:val="24"/>
        </w:rPr>
        <w:t>Vicent</w:t>
      </w:r>
      <w:r>
        <w:rPr>
          <w:noProof/>
          <w:color w:val="auto"/>
          <w:szCs w:val="24"/>
        </w:rPr>
        <w:t xml:space="preserve">e-Molina, </w:t>
      </w:r>
      <w:r w:rsidRPr="00C55D91">
        <w:rPr>
          <w:noProof/>
          <w:color w:val="auto"/>
          <w:szCs w:val="24"/>
        </w:rPr>
        <w:t>M.A.</w:t>
      </w:r>
      <w:r>
        <w:rPr>
          <w:noProof/>
          <w:color w:val="auto"/>
          <w:szCs w:val="24"/>
        </w:rPr>
        <w:t>, Fernandez-Sainz, A., &amp;</w:t>
      </w:r>
      <w:r w:rsidRPr="00AE658B">
        <w:rPr>
          <w:noProof/>
          <w:color w:val="auto"/>
          <w:szCs w:val="24"/>
        </w:rPr>
        <w:t xml:space="preserve"> Izagirre-Olaizola </w:t>
      </w:r>
      <w:r>
        <w:rPr>
          <w:noProof/>
          <w:color w:val="auto"/>
          <w:szCs w:val="24"/>
        </w:rPr>
        <w:t>J.</w:t>
      </w:r>
      <w:r w:rsidRPr="00C55D91">
        <w:rPr>
          <w:noProof/>
          <w:color w:val="auto"/>
          <w:szCs w:val="24"/>
        </w:rPr>
        <w:t xml:space="preserve"> (2018). Does gender make a difference in pro-environmental behavior ? The case of the Basq</w:t>
      </w:r>
      <w:r>
        <w:rPr>
          <w:noProof/>
          <w:color w:val="auto"/>
          <w:szCs w:val="24"/>
        </w:rPr>
        <w:t xml:space="preserve">ue Country University students. </w:t>
      </w:r>
      <w:r w:rsidRPr="00AE658B">
        <w:rPr>
          <w:i/>
          <w:noProof/>
          <w:color w:val="auto"/>
          <w:szCs w:val="24"/>
        </w:rPr>
        <w:t>Journal of Cleaner Production</w:t>
      </w:r>
      <w:r>
        <w:rPr>
          <w:noProof/>
          <w:color w:val="auto"/>
          <w:szCs w:val="24"/>
        </w:rPr>
        <w:t>,</w:t>
      </w:r>
      <w:r w:rsidRPr="006D2873">
        <w:rPr>
          <w:noProof/>
          <w:color w:val="auto"/>
          <w:szCs w:val="24"/>
        </w:rPr>
        <w:t xml:space="preserve"> </w:t>
      </w:r>
      <w:r w:rsidRPr="00C55D91">
        <w:rPr>
          <w:i/>
          <w:iCs/>
          <w:noProof/>
          <w:color w:val="auto"/>
          <w:szCs w:val="24"/>
        </w:rPr>
        <w:t>176</w:t>
      </w:r>
      <w:r>
        <w:rPr>
          <w:i/>
          <w:iCs/>
          <w:noProof/>
          <w:color w:val="auto"/>
          <w:szCs w:val="24"/>
        </w:rPr>
        <w:t>, 89-98.</w:t>
      </w:r>
      <w:r w:rsidRPr="00C55D91">
        <w:rPr>
          <w:noProof/>
          <w:color w:val="auto"/>
          <w:szCs w:val="24"/>
        </w:rPr>
        <w:t xml:space="preserve"> https://doi.org/10.1016/j.jclepro.2017.12.079</w:t>
      </w:r>
    </w:p>
    <w:p w14:paraId="012BC0A4" w14:textId="42EAEE85"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t xml:space="preserve">Walter, A., Finger, R., Huber, R., &amp; Buchmann, N. (2017). Smart farming is key to developing sustainable agriculture. </w:t>
      </w:r>
      <w:r w:rsidRPr="00C55D91">
        <w:rPr>
          <w:i/>
          <w:iCs/>
          <w:noProof/>
          <w:color w:val="auto"/>
          <w:szCs w:val="24"/>
        </w:rPr>
        <w:t>Proceedings of the National Academy of Sciences of the United States of America</w:t>
      </w:r>
      <w:r w:rsidRPr="00C55D91">
        <w:rPr>
          <w:noProof/>
          <w:color w:val="auto"/>
          <w:szCs w:val="24"/>
        </w:rPr>
        <w:t xml:space="preserve">, </w:t>
      </w:r>
      <w:r w:rsidRPr="00C55D91">
        <w:rPr>
          <w:i/>
          <w:iCs/>
          <w:noProof/>
          <w:color w:val="auto"/>
          <w:szCs w:val="24"/>
        </w:rPr>
        <w:t>114</w:t>
      </w:r>
      <w:r w:rsidRPr="00C55D91">
        <w:rPr>
          <w:noProof/>
          <w:color w:val="auto"/>
          <w:szCs w:val="24"/>
        </w:rPr>
        <w:t>(24), 6148–6150. https://doi.org/10.1073/pnas.</w:t>
      </w:r>
      <w:r w:rsidR="002E4257">
        <w:rPr>
          <w:noProof/>
          <w:color w:val="auto"/>
          <w:szCs w:val="24"/>
        </w:rPr>
        <w:t xml:space="preserve"> </w:t>
      </w:r>
      <w:r w:rsidRPr="00C55D91">
        <w:rPr>
          <w:noProof/>
          <w:color w:val="auto"/>
          <w:szCs w:val="24"/>
        </w:rPr>
        <w:t>1707462114</w:t>
      </w:r>
    </w:p>
    <w:p w14:paraId="0517254A" w14:textId="2FE55EEA" w:rsidR="0032129C" w:rsidRPr="00C55D91" w:rsidRDefault="0032129C" w:rsidP="00A155B7">
      <w:pPr>
        <w:spacing w:after="0" w:line="240" w:lineRule="auto"/>
        <w:ind w:left="450" w:hanging="450"/>
        <w:rPr>
          <w:noProof/>
          <w:color w:val="auto"/>
          <w:szCs w:val="24"/>
        </w:rPr>
      </w:pPr>
      <w:r w:rsidRPr="00C55D91">
        <w:rPr>
          <w:rStyle w:val="authors"/>
          <w:color w:val="auto"/>
          <w:szCs w:val="24"/>
          <w:shd w:val="clear" w:color="auto" w:fill="FFFFFF"/>
        </w:rPr>
        <w:t>William McBeth &amp; Trudi L. Volk</w:t>
      </w:r>
      <w:r w:rsidRPr="00C55D91">
        <w:rPr>
          <w:color w:val="auto"/>
          <w:szCs w:val="24"/>
          <w:shd w:val="clear" w:color="auto" w:fill="FFFFFF"/>
        </w:rPr>
        <w:t> </w:t>
      </w:r>
      <w:r w:rsidRPr="00C55D91">
        <w:rPr>
          <w:rStyle w:val="Date1"/>
          <w:color w:val="auto"/>
          <w:szCs w:val="24"/>
          <w:shd w:val="clear" w:color="auto" w:fill="FFFFFF"/>
        </w:rPr>
        <w:t>(2009)</w:t>
      </w:r>
      <w:r w:rsidRPr="00C55D91">
        <w:rPr>
          <w:color w:val="auto"/>
          <w:szCs w:val="24"/>
          <w:shd w:val="clear" w:color="auto" w:fill="FFFFFF"/>
        </w:rPr>
        <w:t> </w:t>
      </w:r>
      <w:r w:rsidRPr="00C55D91">
        <w:rPr>
          <w:rStyle w:val="arttitle"/>
          <w:color w:val="auto"/>
          <w:szCs w:val="24"/>
          <w:shd w:val="clear" w:color="auto" w:fill="FFFFFF"/>
        </w:rPr>
        <w:t>The National Environmental Literacy Project: A B</w:t>
      </w:r>
      <w:r w:rsidR="002E4257" w:rsidRPr="00C55D91">
        <w:rPr>
          <w:rStyle w:val="arttitle"/>
          <w:color w:val="auto"/>
          <w:szCs w:val="24"/>
          <w:shd w:val="clear" w:color="auto" w:fill="FFFFFF"/>
        </w:rPr>
        <w:t>aseline study of middle grade students</w:t>
      </w:r>
      <w:r w:rsidRPr="00C55D91">
        <w:rPr>
          <w:rStyle w:val="arttitle"/>
          <w:color w:val="auto"/>
          <w:szCs w:val="24"/>
          <w:shd w:val="clear" w:color="auto" w:fill="FFFFFF"/>
        </w:rPr>
        <w:t xml:space="preserve"> in the United States</w:t>
      </w:r>
      <w:r w:rsidR="002E4257">
        <w:rPr>
          <w:rStyle w:val="arttitle"/>
          <w:color w:val="auto"/>
          <w:szCs w:val="24"/>
          <w:shd w:val="clear" w:color="auto" w:fill="FFFFFF"/>
        </w:rPr>
        <w:t>.</w:t>
      </w:r>
      <w:r w:rsidRPr="00C55D91">
        <w:rPr>
          <w:color w:val="auto"/>
          <w:szCs w:val="24"/>
          <w:shd w:val="clear" w:color="auto" w:fill="FFFFFF"/>
        </w:rPr>
        <w:t> </w:t>
      </w:r>
      <w:r w:rsidRPr="002E4257">
        <w:rPr>
          <w:rStyle w:val="serialtitle"/>
          <w:i/>
          <w:color w:val="auto"/>
          <w:szCs w:val="24"/>
          <w:shd w:val="clear" w:color="auto" w:fill="FFFFFF"/>
        </w:rPr>
        <w:t>The Journal of Environmental Education</w:t>
      </w:r>
      <w:r w:rsidRPr="00C55D91">
        <w:rPr>
          <w:rStyle w:val="serialtitle"/>
          <w:color w:val="auto"/>
          <w:szCs w:val="24"/>
          <w:shd w:val="clear" w:color="auto" w:fill="FFFFFF"/>
        </w:rPr>
        <w:t>,</w:t>
      </w:r>
      <w:r w:rsidRPr="00C55D91">
        <w:rPr>
          <w:color w:val="auto"/>
          <w:szCs w:val="24"/>
          <w:shd w:val="clear" w:color="auto" w:fill="FFFFFF"/>
        </w:rPr>
        <w:t> </w:t>
      </w:r>
      <w:r w:rsidRPr="002E4257">
        <w:rPr>
          <w:rStyle w:val="volumeissue"/>
          <w:i/>
          <w:color w:val="auto"/>
          <w:szCs w:val="24"/>
          <w:shd w:val="clear" w:color="auto" w:fill="FFFFFF"/>
        </w:rPr>
        <w:t>41</w:t>
      </w:r>
      <w:r w:rsidR="002E4257">
        <w:rPr>
          <w:rStyle w:val="volumeissue"/>
          <w:i/>
          <w:color w:val="auto"/>
          <w:szCs w:val="24"/>
          <w:shd w:val="clear" w:color="auto" w:fill="FFFFFF"/>
        </w:rPr>
        <w:t>(</w:t>
      </w:r>
      <w:r w:rsidRPr="00C55D91">
        <w:rPr>
          <w:rStyle w:val="volumeissue"/>
          <w:color w:val="auto"/>
          <w:szCs w:val="24"/>
          <w:shd w:val="clear" w:color="auto" w:fill="FFFFFF"/>
        </w:rPr>
        <w:t>1</w:t>
      </w:r>
      <w:r w:rsidR="002E4257">
        <w:rPr>
          <w:rStyle w:val="volumeissue"/>
          <w:color w:val="auto"/>
          <w:szCs w:val="24"/>
          <w:shd w:val="clear" w:color="auto" w:fill="FFFFFF"/>
        </w:rPr>
        <w:t>)</w:t>
      </w:r>
      <w:r w:rsidRPr="00C55D91">
        <w:rPr>
          <w:rStyle w:val="volumeissue"/>
          <w:color w:val="auto"/>
          <w:szCs w:val="24"/>
          <w:shd w:val="clear" w:color="auto" w:fill="FFFFFF"/>
        </w:rPr>
        <w:t>,</w:t>
      </w:r>
      <w:r w:rsidRPr="00C55D91">
        <w:rPr>
          <w:color w:val="auto"/>
          <w:szCs w:val="24"/>
          <w:shd w:val="clear" w:color="auto" w:fill="FFFFFF"/>
        </w:rPr>
        <w:t> </w:t>
      </w:r>
      <w:r w:rsidRPr="00C55D91">
        <w:rPr>
          <w:rStyle w:val="pagerange"/>
          <w:color w:val="auto"/>
          <w:szCs w:val="24"/>
          <w:shd w:val="clear" w:color="auto" w:fill="FFFFFF"/>
        </w:rPr>
        <w:t>55-67,</w:t>
      </w:r>
      <w:r w:rsidRPr="00C55D91">
        <w:rPr>
          <w:color w:val="auto"/>
          <w:szCs w:val="24"/>
          <w:shd w:val="clear" w:color="auto" w:fill="FFFFFF"/>
        </w:rPr>
        <w:t> </w:t>
      </w:r>
      <w:r w:rsidRPr="00C55D91">
        <w:rPr>
          <w:rStyle w:val="doilink"/>
          <w:color w:val="auto"/>
          <w:szCs w:val="24"/>
          <w:shd w:val="clear" w:color="auto" w:fill="FFFFFF"/>
        </w:rPr>
        <w:t>DOI: </w:t>
      </w:r>
      <w:hyperlink r:id="rId19" w:history="1">
        <w:r w:rsidRPr="00C55D91">
          <w:rPr>
            <w:rStyle w:val="Hyperlink"/>
            <w:color w:val="auto"/>
            <w:szCs w:val="24"/>
          </w:rPr>
          <w:t>10.1080/00958960903210031</w:t>
        </w:r>
      </w:hyperlink>
    </w:p>
    <w:p w14:paraId="0689F899" w14:textId="2C17C97D" w:rsidR="00C35A06" w:rsidRPr="00C55D91" w:rsidRDefault="00C35A06" w:rsidP="00A155B7">
      <w:pPr>
        <w:widowControl w:val="0"/>
        <w:autoSpaceDE w:val="0"/>
        <w:autoSpaceDN w:val="0"/>
        <w:adjustRightInd w:val="0"/>
        <w:spacing w:after="0" w:line="240" w:lineRule="auto"/>
        <w:ind w:left="480" w:hanging="480"/>
        <w:rPr>
          <w:noProof/>
          <w:color w:val="auto"/>
          <w:szCs w:val="24"/>
        </w:rPr>
      </w:pPr>
      <w:r w:rsidRPr="00C55D91">
        <w:rPr>
          <w:noProof/>
          <w:color w:val="auto"/>
          <w:szCs w:val="24"/>
        </w:rPr>
        <w:lastRenderedPageBreak/>
        <w:t xml:space="preserve">Williams, R.D. (2017). </w:t>
      </w:r>
      <w:r w:rsidRPr="002E4257">
        <w:rPr>
          <w:iCs/>
          <w:noProof/>
          <w:color w:val="auto"/>
          <w:szCs w:val="24"/>
        </w:rPr>
        <w:t xml:space="preserve">An </w:t>
      </w:r>
      <w:r w:rsidR="002E4257" w:rsidRPr="002E4257">
        <w:rPr>
          <w:iCs/>
          <w:noProof/>
          <w:color w:val="auto"/>
          <w:szCs w:val="24"/>
        </w:rPr>
        <w:t xml:space="preserve">assessment of environmental literacy among </w:t>
      </w:r>
      <w:r w:rsidRPr="002E4257">
        <w:rPr>
          <w:iCs/>
          <w:noProof/>
          <w:color w:val="auto"/>
          <w:szCs w:val="24"/>
        </w:rPr>
        <w:t xml:space="preserve">Oklahoma </w:t>
      </w:r>
      <w:r w:rsidR="002E4257" w:rsidRPr="002E4257">
        <w:rPr>
          <w:iCs/>
          <w:noProof/>
          <w:color w:val="auto"/>
          <w:szCs w:val="24"/>
        </w:rPr>
        <w:t>public high school students and the factors affecting students’ environmental literacy</w:t>
      </w:r>
      <w:r w:rsidRPr="00C55D91">
        <w:rPr>
          <w:noProof/>
          <w:color w:val="auto"/>
          <w:szCs w:val="24"/>
        </w:rPr>
        <w:t xml:space="preserve">. </w:t>
      </w:r>
      <w:r w:rsidR="002E4257" w:rsidRPr="002E4257">
        <w:rPr>
          <w:noProof/>
          <w:color w:val="auto"/>
          <w:szCs w:val="24"/>
        </w:rPr>
        <w:t xml:space="preserve">Master's thesis, Harvard Extension School. </w:t>
      </w:r>
      <w:r w:rsidRPr="00C55D91">
        <w:rPr>
          <w:noProof/>
          <w:color w:val="auto"/>
          <w:szCs w:val="24"/>
        </w:rPr>
        <w:t>Retrieved from http://nrs.harvard.edu/urn-3:HUL.InstRepos:33826276</w:t>
      </w:r>
    </w:p>
    <w:p w14:paraId="381ECE42" w14:textId="77A05BD9" w:rsidR="006237BB" w:rsidRPr="00C55D91" w:rsidRDefault="002E4257" w:rsidP="00A155B7">
      <w:pPr>
        <w:widowControl w:val="0"/>
        <w:autoSpaceDE w:val="0"/>
        <w:autoSpaceDN w:val="0"/>
        <w:adjustRightInd w:val="0"/>
        <w:spacing w:after="0" w:line="240" w:lineRule="auto"/>
        <w:ind w:left="480" w:hanging="480"/>
        <w:contextualSpacing/>
        <w:rPr>
          <w:noProof/>
          <w:color w:val="auto"/>
        </w:rPr>
      </w:pPr>
      <w:r>
        <w:rPr>
          <w:noProof/>
          <w:color w:val="auto"/>
          <w:szCs w:val="24"/>
        </w:rPr>
        <w:t>Wong, C.</w:t>
      </w:r>
      <w:r w:rsidR="006237BB" w:rsidRPr="00C55D91">
        <w:rPr>
          <w:noProof/>
          <w:color w:val="auto"/>
          <w:szCs w:val="24"/>
        </w:rPr>
        <w:t>A., Mohammad A</w:t>
      </w:r>
      <w:r>
        <w:rPr>
          <w:noProof/>
          <w:color w:val="auto"/>
          <w:szCs w:val="24"/>
        </w:rPr>
        <w:t xml:space="preserve">fandi, S.H., Ramachandaran, S., </w:t>
      </w:r>
      <w:r w:rsidRPr="002E4257">
        <w:rPr>
          <w:noProof/>
          <w:color w:val="auto"/>
          <w:szCs w:val="24"/>
        </w:rPr>
        <w:t>Kunasekaran</w:t>
      </w:r>
      <w:r>
        <w:rPr>
          <w:noProof/>
          <w:color w:val="auto"/>
          <w:szCs w:val="24"/>
        </w:rPr>
        <w:t>, P., &amp; Jeniffer Chan, K.</w:t>
      </w:r>
      <w:r w:rsidR="006237BB" w:rsidRPr="00C55D91">
        <w:rPr>
          <w:noProof/>
          <w:color w:val="auto"/>
          <w:szCs w:val="24"/>
        </w:rPr>
        <w:t xml:space="preserve">L. (2018). Conceptualizing </w:t>
      </w:r>
      <w:r w:rsidRPr="00C55D91">
        <w:rPr>
          <w:noProof/>
          <w:color w:val="auto"/>
          <w:szCs w:val="24"/>
        </w:rPr>
        <w:t>environmental literacy and factors affecting pro-environmental behaviour</w:t>
      </w:r>
      <w:r w:rsidR="006237BB" w:rsidRPr="00C55D91">
        <w:rPr>
          <w:noProof/>
          <w:color w:val="auto"/>
          <w:szCs w:val="24"/>
        </w:rPr>
        <w:t xml:space="preserve">. </w:t>
      </w:r>
      <w:r w:rsidR="006237BB" w:rsidRPr="00C55D91">
        <w:rPr>
          <w:i/>
          <w:iCs/>
          <w:noProof/>
          <w:color w:val="auto"/>
          <w:szCs w:val="24"/>
        </w:rPr>
        <w:t>International Journal of Business and Society</w:t>
      </w:r>
      <w:r w:rsidR="006237BB" w:rsidRPr="00C55D91">
        <w:rPr>
          <w:noProof/>
          <w:color w:val="auto"/>
          <w:szCs w:val="24"/>
        </w:rPr>
        <w:t xml:space="preserve">, </w:t>
      </w:r>
      <w:r w:rsidR="006237BB" w:rsidRPr="00C55D91">
        <w:rPr>
          <w:i/>
          <w:iCs/>
          <w:noProof/>
          <w:color w:val="auto"/>
          <w:szCs w:val="24"/>
        </w:rPr>
        <w:t>19</w:t>
      </w:r>
      <w:r w:rsidR="006237BB" w:rsidRPr="00C55D91">
        <w:rPr>
          <w:noProof/>
          <w:color w:val="auto"/>
          <w:szCs w:val="24"/>
        </w:rPr>
        <w:t>(1), 128–139. Retrieved from https://search.proquest.com/openview/ebced7c50b4ffda0876a1392</w:t>
      </w:r>
      <w:r w:rsidR="002A43F5" w:rsidRPr="00C55D91">
        <w:rPr>
          <w:noProof/>
          <w:color w:val="auto"/>
          <w:szCs w:val="24"/>
        </w:rPr>
        <w:t xml:space="preserve"> </w:t>
      </w:r>
      <w:r w:rsidR="006237BB" w:rsidRPr="00C55D91">
        <w:rPr>
          <w:noProof/>
          <w:color w:val="auto"/>
          <w:szCs w:val="24"/>
        </w:rPr>
        <w:t>aab3c2fc/1?pq-origsite=gscholar&amp;cbl=28871</w:t>
      </w:r>
    </w:p>
    <w:p w14:paraId="2BF3FDCE" w14:textId="3118B401" w:rsidR="00B43C4C" w:rsidRPr="0095484C" w:rsidRDefault="00C55D91" w:rsidP="002E4257">
      <w:pPr>
        <w:spacing w:after="0" w:line="240" w:lineRule="auto"/>
        <w:ind w:left="450" w:hanging="450"/>
        <w:contextualSpacing/>
        <w:rPr>
          <w:color w:val="FF0000"/>
          <w:lang w:val="ms-MY"/>
        </w:rPr>
      </w:pPr>
      <w:r w:rsidRPr="00C55D91">
        <w:rPr>
          <w:rStyle w:val="personname"/>
          <w:rFonts w:eastAsiaTheme="minorHAnsi"/>
          <w:color w:val="auto"/>
          <w:szCs w:val="24"/>
          <w:shd w:val="clear" w:color="auto" w:fill="FFFFFF"/>
        </w:rPr>
        <w:t>Wong, C</w:t>
      </w:r>
      <w:r w:rsidR="002E4257">
        <w:rPr>
          <w:rStyle w:val="personname"/>
          <w:rFonts w:eastAsiaTheme="minorHAnsi"/>
          <w:color w:val="auto"/>
          <w:szCs w:val="24"/>
          <w:shd w:val="clear" w:color="auto" w:fill="FFFFFF"/>
        </w:rPr>
        <w:t>.</w:t>
      </w:r>
      <w:r w:rsidRPr="00C55D91">
        <w:rPr>
          <w:rStyle w:val="personname"/>
          <w:rFonts w:eastAsiaTheme="minorHAnsi"/>
          <w:color w:val="auto"/>
          <w:szCs w:val="24"/>
          <w:shd w:val="clear" w:color="auto" w:fill="FFFFFF"/>
        </w:rPr>
        <w:t>A</w:t>
      </w:r>
      <w:r w:rsidR="002E4257">
        <w:rPr>
          <w:rStyle w:val="personname"/>
          <w:rFonts w:eastAsiaTheme="minorHAnsi"/>
          <w:color w:val="auto"/>
          <w:szCs w:val="24"/>
          <w:shd w:val="clear" w:color="auto" w:fill="FFFFFF"/>
        </w:rPr>
        <w:t>.</w:t>
      </w:r>
      <w:r w:rsidRPr="00C55D91">
        <w:rPr>
          <w:rStyle w:val="personname"/>
          <w:rFonts w:eastAsiaTheme="minorHAnsi"/>
          <w:color w:val="auto"/>
          <w:szCs w:val="24"/>
          <w:shd w:val="clear" w:color="auto" w:fill="FFFFFF"/>
        </w:rPr>
        <w:t>, Mohammad Afandi, S</w:t>
      </w:r>
      <w:r w:rsidR="002E4257">
        <w:rPr>
          <w:rStyle w:val="personname"/>
          <w:rFonts w:eastAsiaTheme="minorHAnsi"/>
          <w:color w:val="auto"/>
          <w:szCs w:val="24"/>
          <w:shd w:val="clear" w:color="auto" w:fill="FFFFFF"/>
        </w:rPr>
        <w:t>.</w:t>
      </w:r>
      <w:r w:rsidRPr="00C55D91">
        <w:rPr>
          <w:rStyle w:val="personname"/>
          <w:rFonts w:eastAsiaTheme="minorHAnsi"/>
          <w:color w:val="auto"/>
          <w:szCs w:val="24"/>
          <w:shd w:val="clear" w:color="auto" w:fill="FFFFFF"/>
        </w:rPr>
        <w:t>H</w:t>
      </w:r>
      <w:r w:rsidR="002E4257">
        <w:rPr>
          <w:rStyle w:val="personname"/>
          <w:rFonts w:eastAsiaTheme="minorHAnsi"/>
          <w:color w:val="auto"/>
          <w:szCs w:val="24"/>
          <w:shd w:val="clear" w:color="auto" w:fill="FFFFFF"/>
        </w:rPr>
        <w:t>.</w:t>
      </w:r>
      <w:r w:rsidRPr="00C55D91">
        <w:rPr>
          <w:rStyle w:val="personname"/>
          <w:rFonts w:eastAsiaTheme="minorHAnsi"/>
          <w:color w:val="auto"/>
          <w:szCs w:val="24"/>
          <w:shd w:val="clear" w:color="auto" w:fill="FFFFFF"/>
        </w:rPr>
        <w:t>, Ramachandran, S</w:t>
      </w:r>
      <w:r w:rsidR="002E4257">
        <w:rPr>
          <w:rStyle w:val="personname"/>
          <w:rFonts w:eastAsiaTheme="minorHAnsi"/>
          <w:color w:val="auto"/>
          <w:szCs w:val="24"/>
          <w:shd w:val="clear" w:color="auto" w:fill="FFFFFF"/>
        </w:rPr>
        <w:t>.</w:t>
      </w:r>
      <w:r w:rsidRPr="00C55D91">
        <w:rPr>
          <w:rStyle w:val="personname"/>
          <w:rFonts w:eastAsiaTheme="minorHAnsi"/>
          <w:color w:val="auto"/>
          <w:szCs w:val="24"/>
          <w:shd w:val="clear" w:color="auto" w:fill="FFFFFF"/>
        </w:rPr>
        <w:t>, Shuib, A</w:t>
      </w:r>
      <w:r w:rsidR="002E4257">
        <w:rPr>
          <w:rStyle w:val="personname"/>
          <w:rFonts w:eastAsiaTheme="minorHAnsi"/>
          <w:color w:val="auto"/>
          <w:szCs w:val="24"/>
          <w:shd w:val="clear" w:color="auto" w:fill="FFFFFF"/>
        </w:rPr>
        <w:t>.</w:t>
      </w:r>
      <w:r w:rsidRPr="00C55D91">
        <w:rPr>
          <w:rStyle w:val="personname"/>
          <w:rFonts w:eastAsiaTheme="minorHAnsi"/>
          <w:color w:val="auto"/>
          <w:szCs w:val="24"/>
          <w:shd w:val="clear" w:color="auto" w:fill="FFFFFF"/>
        </w:rPr>
        <w:t xml:space="preserve">, </w:t>
      </w:r>
      <w:r w:rsidR="002E4257">
        <w:rPr>
          <w:rStyle w:val="personname"/>
          <w:rFonts w:eastAsiaTheme="minorHAnsi"/>
          <w:color w:val="auto"/>
          <w:szCs w:val="24"/>
          <w:shd w:val="clear" w:color="auto" w:fill="FFFFFF"/>
        </w:rPr>
        <w:t xml:space="preserve">&amp; </w:t>
      </w:r>
      <w:r w:rsidR="002E4257" w:rsidRPr="00C55D91">
        <w:rPr>
          <w:rStyle w:val="personname"/>
          <w:rFonts w:eastAsiaTheme="minorHAnsi"/>
          <w:color w:val="auto"/>
          <w:szCs w:val="24"/>
          <w:shd w:val="clear" w:color="auto" w:fill="FFFFFF"/>
        </w:rPr>
        <w:t xml:space="preserve">Jennifer </w:t>
      </w:r>
      <w:r w:rsidRPr="00C55D91">
        <w:rPr>
          <w:rStyle w:val="personname"/>
          <w:rFonts w:eastAsiaTheme="minorHAnsi"/>
          <w:color w:val="auto"/>
          <w:szCs w:val="24"/>
          <w:shd w:val="clear" w:color="auto" w:fill="FFFFFF"/>
        </w:rPr>
        <w:t>Chan, K</w:t>
      </w:r>
      <w:r w:rsidR="002E4257">
        <w:rPr>
          <w:rStyle w:val="personname"/>
          <w:rFonts w:eastAsiaTheme="minorHAnsi"/>
          <w:color w:val="auto"/>
          <w:szCs w:val="24"/>
          <w:shd w:val="clear" w:color="auto" w:fill="FFFFFF"/>
        </w:rPr>
        <w:t>.</w:t>
      </w:r>
      <w:r w:rsidRPr="00C55D91">
        <w:rPr>
          <w:rStyle w:val="personname"/>
          <w:rFonts w:eastAsiaTheme="minorHAnsi"/>
          <w:color w:val="auto"/>
          <w:szCs w:val="24"/>
          <w:shd w:val="clear" w:color="auto" w:fill="FFFFFF"/>
        </w:rPr>
        <w:t>L</w:t>
      </w:r>
      <w:r w:rsidR="002E4257">
        <w:rPr>
          <w:rStyle w:val="personname"/>
          <w:rFonts w:eastAsiaTheme="minorHAnsi"/>
          <w:color w:val="auto"/>
          <w:szCs w:val="24"/>
          <w:shd w:val="clear" w:color="auto" w:fill="FFFFFF"/>
        </w:rPr>
        <w:t>.</w:t>
      </w:r>
      <w:r w:rsidR="002A43F5" w:rsidRPr="00C55D91">
        <w:rPr>
          <w:rStyle w:val="personname"/>
          <w:rFonts w:eastAsiaTheme="minorHAnsi"/>
          <w:color w:val="auto"/>
          <w:szCs w:val="24"/>
          <w:shd w:val="clear" w:color="auto" w:fill="FFFFFF"/>
        </w:rPr>
        <w:t xml:space="preserve"> (2017)</w:t>
      </w:r>
      <w:r w:rsidR="002E4257">
        <w:rPr>
          <w:rStyle w:val="personname"/>
          <w:rFonts w:eastAsiaTheme="minorHAnsi"/>
          <w:color w:val="auto"/>
          <w:szCs w:val="24"/>
          <w:shd w:val="clear" w:color="auto" w:fill="FFFFFF"/>
        </w:rPr>
        <w:t>.</w:t>
      </w:r>
      <w:r w:rsidR="002A43F5" w:rsidRPr="00C55D91">
        <w:rPr>
          <w:rStyle w:val="personname"/>
          <w:rFonts w:eastAsiaTheme="minorHAnsi"/>
          <w:color w:val="auto"/>
          <w:szCs w:val="24"/>
          <w:shd w:val="clear" w:color="auto" w:fill="FFFFFF"/>
        </w:rPr>
        <w:t xml:space="preserve"> Environmental literacy among</w:t>
      </w:r>
      <w:r>
        <w:rPr>
          <w:rStyle w:val="personname"/>
          <w:rFonts w:eastAsiaTheme="minorHAnsi"/>
          <w:color w:val="auto"/>
          <w:szCs w:val="24"/>
          <w:shd w:val="clear" w:color="auto" w:fill="FFFFFF"/>
        </w:rPr>
        <w:t xml:space="preserve"> </w:t>
      </w:r>
      <w:r w:rsidR="002A43F5" w:rsidRPr="00C55D91">
        <w:rPr>
          <w:rStyle w:val="personname"/>
          <w:rFonts w:eastAsiaTheme="minorHAnsi"/>
          <w:color w:val="auto"/>
          <w:szCs w:val="24"/>
          <w:shd w:val="clear" w:color="auto" w:fill="FFFFFF"/>
        </w:rPr>
        <w:t xml:space="preserve">year 5 primary school children in east coast division, Sabah, Malaysia. </w:t>
      </w:r>
      <w:r w:rsidR="002A43F5" w:rsidRPr="002E4257">
        <w:rPr>
          <w:rStyle w:val="personname"/>
          <w:rFonts w:eastAsiaTheme="minorHAnsi"/>
          <w:i/>
          <w:color w:val="auto"/>
          <w:szCs w:val="24"/>
          <w:shd w:val="clear" w:color="auto" w:fill="FFFFFF"/>
        </w:rPr>
        <w:t>World Applied Sciences Journal</w:t>
      </w:r>
      <w:r w:rsidR="002A43F5" w:rsidRPr="00C55D91">
        <w:rPr>
          <w:rStyle w:val="personname"/>
          <w:rFonts w:eastAsiaTheme="minorHAnsi"/>
          <w:color w:val="auto"/>
          <w:szCs w:val="24"/>
          <w:shd w:val="clear" w:color="auto" w:fill="FFFFFF"/>
        </w:rPr>
        <w:t>, 35. pp. 20-26.</w:t>
      </w:r>
      <w:r w:rsidR="00ED44F6" w:rsidRPr="0095484C">
        <w:rPr>
          <w:rFonts w:eastAsia="Arial"/>
          <w:color w:val="auto"/>
          <w:lang w:val="ms-MY"/>
        </w:rPr>
        <w:fldChar w:fldCharType="end"/>
      </w:r>
    </w:p>
    <w:sectPr w:rsidR="00B43C4C" w:rsidRPr="0095484C" w:rsidSect="00C83CA6">
      <w:type w:val="continuous"/>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BB3B0" w14:textId="77777777" w:rsidR="00886A3C" w:rsidRDefault="00886A3C">
      <w:pPr>
        <w:spacing w:after="0" w:line="240" w:lineRule="auto"/>
      </w:pPr>
      <w:r>
        <w:separator/>
      </w:r>
    </w:p>
  </w:endnote>
  <w:endnote w:type="continuationSeparator" w:id="0">
    <w:p w14:paraId="3144B050" w14:textId="77777777" w:rsidR="00886A3C" w:rsidRDefault="0088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2A59D" w14:textId="77777777" w:rsidR="00CB3F52" w:rsidRDefault="00CB3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372E5" w14:textId="77777777" w:rsidR="00CB3F52" w:rsidRDefault="00CB3F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5EC8F" w14:textId="77777777" w:rsidR="00CB3F52" w:rsidRDefault="00CB3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D2A09" w14:textId="77777777" w:rsidR="00886A3C" w:rsidRDefault="00886A3C">
      <w:pPr>
        <w:spacing w:after="0" w:line="240" w:lineRule="auto"/>
      </w:pPr>
      <w:r>
        <w:separator/>
      </w:r>
    </w:p>
  </w:footnote>
  <w:footnote w:type="continuationSeparator" w:id="0">
    <w:p w14:paraId="07F93A30" w14:textId="77777777" w:rsidR="00886A3C" w:rsidRDefault="00886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04AD" w14:textId="77777777" w:rsidR="00A00591" w:rsidRDefault="00A00591">
    <w:pPr>
      <w:spacing w:after="0" w:line="216" w:lineRule="auto"/>
      <w:ind w:right="0" w:firstLine="0"/>
      <w:jc w:val="left"/>
    </w:pPr>
    <w:r>
      <w:rPr>
        <w:sz w:val="18"/>
      </w:rPr>
      <w:t>GEOGRAFIA Online</w:t>
    </w:r>
    <w:r>
      <w:rPr>
        <w:sz w:val="18"/>
        <w:vertAlign w:val="superscript"/>
      </w:rPr>
      <w:t>TM</w:t>
    </w:r>
    <w:r>
      <w:rPr>
        <w:sz w:val="18"/>
      </w:rPr>
      <w:t xml:space="preserve"> Malaysian Journal of Society and Space</w:t>
    </w:r>
    <w:r>
      <w:rPr>
        <w:b/>
        <w:sz w:val="18"/>
      </w:rPr>
      <w:t xml:space="preserve"> </w:t>
    </w:r>
    <w:r>
      <w:rPr>
        <w:sz w:val="18"/>
      </w:rPr>
      <w:t>15 issue</w:t>
    </w:r>
    <w:r>
      <w:rPr>
        <w:b/>
        <w:sz w:val="18"/>
      </w:rPr>
      <w:t xml:space="preserve"> </w:t>
    </w:r>
    <w:r>
      <w:rPr>
        <w:sz w:val="18"/>
      </w:rPr>
      <w:t>2</w:t>
    </w:r>
    <w:r>
      <w:rPr>
        <w:b/>
        <w:sz w:val="18"/>
      </w:rPr>
      <w:t xml:space="preserve"> </w:t>
    </w:r>
    <w:r>
      <w:rPr>
        <w:sz w:val="18"/>
      </w:rPr>
      <w:t xml:space="preserve">(15-30) </w:t>
    </w:r>
    <w:r>
      <w:rPr>
        <w:sz w:val="18"/>
      </w:rPr>
      <w:tab/>
      <w:t xml:space="preserve"> © 2019, e-ISSN 2682-7727   https://doi.org/10.17576/geo-2019-1502-02 </w:t>
    </w:r>
    <w:r>
      <w:rPr>
        <w:sz w:val="18"/>
      </w:rPr>
      <w:tab/>
    </w:r>
    <w:r>
      <w:fldChar w:fldCharType="begin"/>
    </w:r>
    <w:r>
      <w:instrText xml:space="preserve"> PAGE   \* MERGEFORMAT </w:instrText>
    </w:r>
    <w:r>
      <w:fldChar w:fldCharType="separate"/>
    </w:r>
    <w:r>
      <w:rPr>
        <w:sz w:val="18"/>
      </w:rPr>
      <w:t>15</w:t>
    </w:r>
    <w:r>
      <w:rPr>
        <w:sz w:val="18"/>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705DE" w14:textId="48BAD21E" w:rsidR="005D53A8" w:rsidRPr="005D53A8" w:rsidRDefault="005D53A8" w:rsidP="005D53A8">
    <w:pPr>
      <w:tabs>
        <w:tab w:val="left" w:pos="720"/>
        <w:tab w:val="center" w:pos="4680"/>
        <w:tab w:val="right" w:pos="9360"/>
      </w:tabs>
      <w:spacing w:after="0" w:line="240" w:lineRule="auto"/>
      <w:ind w:hanging="2"/>
      <w:rPr>
        <w:sz w:val="18"/>
        <w:szCs w:val="18"/>
      </w:rPr>
    </w:pPr>
    <w:r w:rsidRPr="005D53A8">
      <w:rPr>
        <w:sz w:val="18"/>
        <w:szCs w:val="18"/>
      </w:rPr>
      <w:t>GEOGRAFIA Online</w:t>
    </w:r>
    <w:r w:rsidRPr="005D53A8">
      <w:rPr>
        <w:sz w:val="18"/>
        <w:szCs w:val="18"/>
        <w:vertAlign w:val="superscript"/>
      </w:rPr>
      <w:t>TM</w:t>
    </w:r>
    <w:r w:rsidRPr="005D53A8">
      <w:rPr>
        <w:sz w:val="18"/>
        <w:szCs w:val="18"/>
      </w:rPr>
      <w:t xml:space="preserve"> Malaysian Journal of Society and Space</w:t>
    </w:r>
    <w:r w:rsidRPr="005D53A8">
      <w:rPr>
        <w:b/>
        <w:sz w:val="18"/>
        <w:szCs w:val="18"/>
      </w:rPr>
      <w:t xml:space="preserve"> </w:t>
    </w:r>
    <w:r w:rsidRPr="005D53A8">
      <w:rPr>
        <w:sz w:val="18"/>
        <w:szCs w:val="18"/>
      </w:rPr>
      <w:t>16 issue</w:t>
    </w:r>
    <w:r w:rsidRPr="005D53A8">
      <w:rPr>
        <w:b/>
        <w:sz w:val="18"/>
        <w:szCs w:val="18"/>
      </w:rPr>
      <w:t xml:space="preserve"> </w:t>
    </w:r>
    <w:r w:rsidRPr="005D53A8">
      <w:rPr>
        <w:sz w:val="18"/>
        <w:szCs w:val="18"/>
      </w:rPr>
      <w:t>1</w:t>
    </w:r>
    <w:r w:rsidRPr="005D53A8">
      <w:rPr>
        <w:b/>
        <w:sz w:val="18"/>
        <w:szCs w:val="18"/>
      </w:rPr>
      <w:t xml:space="preserve"> </w:t>
    </w:r>
    <w:r w:rsidRPr="005D53A8">
      <w:rPr>
        <w:sz w:val="18"/>
        <w:szCs w:val="18"/>
      </w:rPr>
      <w:t>(62-</w:t>
    </w:r>
    <w:r w:rsidR="005D2170">
      <w:rPr>
        <w:sz w:val="18"/>
        <w:szCs w:val="18"/>
      </w:rPr>
      <w:t>79</w:t>
    </w:r>
    <w:r w:rsidRPr="005D53A8">
      <w:rPr>
        <w:sz w:val="18"/>
        <w:szCs w:val="18"/>
      </w:rPr>
      <w:t>)</w:t>
    </w:r>
    <w:r w:rsidRPr="005D53A8">
      <w:rPr>
        <w:sz w:val="18"/>
        <w:szCs w:val="18"/>
      </w:rPr>
      <w:tab/>
    </w:r>
  </w:p>
  <w:p w14:paraId="1FFB60E5" w14:textId="182F0D2C" w:rsidR="005D53A8" w:rsidRPr="005D53A8" w:rsidRDefault="005D53A8" w:rsidP="00C83CA6">
    <w:pPr>
      <w:pStyle w:val="Header"/>
      <w:tabs>
        <w:tab w:val="clear" w:pos="9360"/>
        <w:tab w:val="right" w:pos="9000"/>
      </w:tabs>
      <w:ind w:firstLine="0"/>
      <w:rPr>
        <w:sz w:val="18"/>
        <w:szCs w:val="18"/>
      </w:rPr>
    </w:pPr>
    <w:r w:rsidRPr="005D53A8">
      <w:rPr>
        <w:sz w:val="18"/>
        <w:szCs w:val="18"/>
      </w:rPr>
      <w:t>© 20</w:t>
    </w:r>
    <w:r w:rsidRPr="005D53A8">
      <w:rPr>
        <w:sz w:val="18"/>
        <w:szCs w:val="18"/>
        <w:lang w:val="en-US"/>
      </w:rPr>
      <w:t>20</w:t>
    </w:r>
    <w:r w:rsidRPr="005D53A8">
      <w:rPr>
        <w:sz w:val="18"/>
        <w:szCs w:val="18"/>
      </w:rPr>
      <w:t xml:space="preserve">, e-ISSN 2682-7727   </w:t>
    </w:r>
    <w:bookmarkStart w:id="0" w:name="_GoBack"/>
    <w:r w:rsidR="00CB3F52" w:rsidRPr="00CB3F52">
      <w:rPr>
        <w:color w:val="auto"/>
        <w:sz w:val="18"/>
        <w:szCs w:val="18"/>
      </w:rPr>
      <w:fldChar w:fldCharType="begin"/>
    </w:r>
    <w:r w:rsidR="00CB3F52" w:rsidRPr="00CB3F52">
      <w:rPr>
        <w:color w:val="auto"/>
        <w:sz w:val="18"/>
        <w:szCs w:val="18"/>
      </w:rPr>
      <w:instrText xml:space="preserve"> HYPERLINK "https://doi.org/10.17576/geo-2020-1601-06" </w:instrText>
    </w:r>
    <w:r w:rsidR="00CB3F52" w:rsidRPr="00CB3F52">
      <w:rPr>
        <w:color w:val="auto"/>
        <w:sz w:val="18"/>
        <w:szCs w:val="18"/>
      </w:rPr>
    </w:r>
    <w:r w:rsidR="00CB3F52" w:rsidRPr="00CB3F52">
      <w:rPr>
        <w:color w:val="auto"/>
        <w:sz w:val="18"/>
        <w:szCs w:val="18"/>
      </w:rPr>
      <w:fldChar w:fldCharType="separate"/>
    </w:r>
    <w:r w:rsidR="00C83CA6" w:rsidRPr="00CB3F52">
      <w:rPr>
        <w:rStyle w:val="Hyperlink"/>
        <w:color w:val="auto"/>
        <w:sz w:val="18"/>
        <w:szCs w:val="18"/>
        <w:u w:val="none"/>
      </w:rPr>
      <w:t>https://doi.org/10.17576/geo-2020-1601-06</w:t>
    </w:r>
    <w:r w:rsidR="00CB3F52" w:rsidRPr="00CB3F52">
      <w:rPr>
        <w:color w:val="auto"/>
        <w:sz w:val="18"/>
        <w:szCs w:val="18"/>
      </w:rPr>
      <w:fldChar w:fldCharType="end"/>
    </w:r>
    <w:bookmarkEnd w:id="0"/>
    <w:sdt>
      <w:sdtPr>
        <w:rPr>
          <w:sz w:val="18"/>
          <w:szCs w:val="18"/>
        </w:rPr>
        <w:id w:val="-242644810"/>
        <w:docPartObj>
          <w:docPartGallery w:val="Page Numbers (Top of Page)"/>
          <w:docPartUnique/>
        </w:docPartObj>
      </w:sdtPr>
      <w:sdtEndPr>
        <w:rPr>
          <w:noProof/>
        </w:rPr>
      </w:sdtEndPr>
      <w:sdtContent>
        <w:r w:rsidR="00C83CA6">
          <w:rPr>
            <w:sz w:val="18"/>
            <w:szCs w:val="18"/>
          </w:rPr>
          <w:tab/>
        </w:r>
        <w:r w:rsidRPr="005D53A8">
          <w:rPr>
            <w:sz w:val="18"/>
            <w:szCs w:val="18"/>
          </w:rPr>
          <w:fldChar w:fldCharType="begin"/>
        </w:r>
        <w:r w:rsidRPr="005D53A8">
          <w:rPr>
            <w:sz w:val="18"/>
            <w:szCs w:val="18"/>
          </w:rPr>
          <w:instrText xml:space="preserve"> PAGE   \* MERGEFORMAT </w:instrText>
        </w:r>
        <w:r w:rsidRPr="005D53A8">
          <w:rPr>
            <w:sz w:val="18"/>
            <w:szCs w:val="18"/>
          </w:rPr>
          <w:fldChar w:fldCharType="separate"/>
        </w:r>
        <w:r w:rsidR="00CB3F52">
          <w:rPr>
            <w:noProof/>
            <w:sz w:val="18"/>
            <w:szCs w:val="18"/>
          </w:rPr>
          <w:t>62</w:t>
        </w:r>
        <w:r w:rsidRPr="005D53A8">
          <w:rPr>
            <w:noProof/>
            <w:sz w:val="18"/>
            <w:szCs w:val="18"/>
          </w:rPr>
          <w:fldChar w:fldCharType="end"/>
        </w:r>
      </w:sdtContent>
    </w:sdt>
  </w:p>
  <w:p w14:paraId="6E00228E" w14:textId="2EFA4445" w:rsidR="00A00591" w:rsidRPr="0095484C" w:rsidRDefault="00A00591" w:rsidP="00222DC1">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B7707" w14:textId="77777777" w:rsidR="00A00591" w:rsidRDefault="00A00591">
    <w:pPr>
      <w:spacing w:after="0" w:line="216" w:lineRule="auto"/>
      <w:ind w:right="0" w:firstLine="0"/>
      <w:jc w:val="left"/>
    </w:pPr>
    <w:r>
      <w:rPr>
        <w:sz w:val="18"/>
      </w:rPr>
      <w:t>GEOGRAFIA Online</w:t>
    </w:r>
    <w:r>
      <w:rPr>
        <w:sz w:val="18"/>
        <w:vertAlign w:val="superscript"/>
      </w:rPr>
      <w:t>TM</w:t>
    </w:r>
    <w:r>
      <w:rPr>
        <w:sz w:val="18"/>
      </w:rPr>
      <w:t xml:space="preserve"> Malaysian Journal of Society and Space</w:t>
    </w:r>
    <w:r>
      <w:rPr>
        <w:b/>
        <w:sz w:val="18"/>
      </w:rPr>
      <w:t xml:space="preserve"> </w:t>
    </w:r>
    <w:r>
      <w:rPr>
        <w:sz w:val="18"/>
      </w:rPr>
      <w:t>15 issue</w:t>
    </w:r>
    <w:r>
      <w:rPr>
        <w:b/>
        <w:sz w:val="18"/>
      </w:rPr>
      <w:t xml:space="preserve"> </w:t>
    </w:r>
    <w:r>
      <w:rPr>
        <w:sz w:val="18"/>
      </w:rPr>
      <w:t>2</w:t>
    </w:r>
    <w:r>
      <w:rPr>
        <w:b/>
        <w:sz w:val="18"/>
      </w:rPr>
      <w:t xml:space="preserve"> </w:t>
    </w:r>
    <w:r>
      <w:rPr>
        <w:sz w:val="18"/>
      </w:rPr>
      <w:t xml:space="preserve">(15-30) </w:t>
    </w:r>
    <w:r>
      <w:rPr>
        <w:sz w:val="18"/>
      </w:rPr>
      <w:tab/>
      <w:t xml:space="preserve"> © 2019, e-ISSN 2682-7727   https://doi.org/10.17576/geo-2019-1502-02 </w:t>
    </w:r>
    <w:r>
      <w:rPr>
        <w:sz w:val="18"/>
      </w:rPr>
      <w:tab/>
    </w:r>
    <w:r>
      <w:fldChar w:fldCharType="begin"/>
    </w:r>
    <w:r>
      <w:instrText xml:space="preserve"> PAGE   \* MERGEFORMAT </w:instrText>
    </w:r>
    <w:r>
      <w:fldChar w:fldCharType="separate"/>
    </w:r>
    <w:r>
      <w:rPr>
        <w:sz w:val="18"/>
      </w:rPr>
      <w:t>15</w:t>
    </w:r>
    <w:r>
      <w:rPr>
        <w:sz w:val="18"/>
      </w:rPr>
      <w:fldChar w:fldCharType="end"/>
    </w: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CDACBC72"/>
    <w:lvl w:ilvl="0" w:tplc="E3DE7770">
      <w:start w:val="1"/>
      <w:numFmt w:val="decimal"/>
      <w:lvlText w:val="%1."/>
      <w:lvlJc w:val="left"/>
      <w:pPr>
        <w:ind w:left="271"/>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1" w:tplc="961880F2">
      <w:start w:val="1"/>
      <w:numFmt w:val="lowerLetter"/>
      <w:lvlText w:val="%2"/>
      <w:lvlJc w:val="left"/>
      <w:pPr>
        <w:ind w:left="108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2" w:tplc="5E2C257E">
      <w:start w:val="1"/>
      <w:numFmt w:val="lowerRoman"/>
      <w:lvlText w:val="%3"/>
      <w:lvlJc w:val="left"/>
      <w:pPr>
        <w:ind w:left="180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3" w:tplc="AE92BC06">
      <w:start w:val="1"/>
      <w:numFmt w:val="decimal"/>
      <w:lvlText w:val="%4"/>
      <w:lvlJc w:val="left"/>
      <w:pPr>
        <w:ind w:left="252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4" w:tplc="C3A6442A">
      <w:start w:val="1"/>
      <w:numFmt w:val="lowerLetter"/>
      <w:lvlText w:val="%5"/>
      <w:lvlJc w:val="left"/>
      <w:pPr>
        <w:ind w:left="324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5" w:tplc="7A16350C">
      <w:start w:val="1"/>
      <w:numFmt w:val="lowerRoman"/>
      <w:lvlText w:val="%6"/>
      <w:lvlJc w:val="left"/>
      <w:pPr>
        <w:ind w:left="396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6" w:tplc="5E648118">
      <w:start w:val="1"/>
      <w:numFmt w:val="decimal"/>
      <w:lvlText w:val="%7"/>
      <w:lvlJc w:val="left"/>
      <w:pPr>
        <w:ind w:left="468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7" w:tplc="1A7665CC">
      <w:start w:val="1"/>
      <w:numFmt w:val="lowerLetter"/>
      <w:lvlText w:val="%8"/>
      <w:lvlJc w:val="left"/>
      <w:pPr>
        <w:ind w:left="540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8" w:tplc="B17C6760">
      <w:start w:val="1"/>
      <w:numFmt w:val="lowerRoman"/>
      <w:lvlText w:val="%9"/>
      <w:lvlJc w:val="left"/>
      <w:pPr>
        <w:ind w:left="612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abstractNum>
  <w:abstractNum w:abstractNumId="1">
    <w:nsid w:val="0000002C"/>
    <w:multiLevelType w:val="hybridMultilevel"/>
    <w:tmpl w:val="B48A8418"/>
    <w:lvl w:ilvl="0" w:tplc="5DA8837A">
      <w:start w:val="1"/>
      <w:numFmt w:val="lowerRoman"/>
      <w:lvlText w:val="%1"/>
      <w:lvlJc w:val="left"/>
      <w:pPr>
        <w:ind w:left="720" w:hanging="360"/>
      </w:pPr>
      <w:rPr>
        <w:rFonts w:ascii="Trebuchet MS" w:eastAsia="Trebuchet MS" w:hAnsi="Trebuchet MS" w:cs="Trebuchet MS"/>
        <w:b w:val="0"/>
        <w:i w:val="0"/>
        <w:color w:val="000000"/>
        <w:sz w:val="19"/>
        <w:szCs w:val="19"/>
        <w:u w:val="none" w:color="000000"/>
        <w:bdr w:val="none" w:sz="0" w:space="0" w:color="auto"/>
        <w:shd w:val="clear" w:color="auto" w:fill="auto"/>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734677B"/>
    <w:multiLevelType w:val="hybridMultilevel"/>
    <w:tmpl w:val="CE866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42B2B"/>
    <w:multiLevelType w:val="hybridMultilevel"/>
    <w:tmpl w:val="8294C62C"/>
    <w:lvl w:ilvl="0" w:tplc="3C6ECFD2">
      <w:start w:val="1"/>
      <w:numFmt w:val="decimal"/>
      <w:lvlText w:val="%1."/>
      <w:lvlJc w:val="left"/>
      <w:pPr>
        <w:ind w:left="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46834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E298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105A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3E30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2AB5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D8D2D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14CE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9ED4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40F819FF"/>
    <w:multiLevelType w:val="hybridMultilevel"/>
    <w:tmpl w:val="44780DF8"/>
    <w:lvl w:ilvl="0" w:tplc="50B6C25E">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nsid w:val="4E3F117A"/>
    <w:multiLevelType w:val="hybridMultilevel"/>
    <w:tmpl w:val="36EA01F6"/>
    <w:lvl w:ilvl="0" w:tplc="8A7A0450">
      <w:start w:val="1"/>
      <w:numFmt w:val="decimal"/>
      <w:lvlText w:val="%1."/>
      <w:lvlJc w:val="left"/>
      <w:pPr>
        <w:ind w:left="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42D804">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56F292">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EA9AAA">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C4CD74">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5E0142">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448B5A">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A20BC6">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A07C94">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66995892"/>
    <w:multiLevelType w:val="hybridMultilevel"/>
    <w:tmpl w:val="673AB81C"/>
    <w:lvl w:ilvl="0" w:tplc="C172B8B0">
      <w:start w:val="1"/>
      <w:numFmt w:val="decimal"/>
      <w:lvlText w:val="%1."/>
      <w:lvlJc w:val="left"/>
      <w:pPr>
        <w:ind w:left="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7A52D0">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4850">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94CD08">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26D81C">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48CA94">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544E7E">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FA562C">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0C6BB0">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hideSpellingErrors/>
  <w:hideGrammaticalErrors/>
  <w:activeWritingStyle w:appName="MSWord" w:lang="en-MY" w:vendorID="64" w:dllVersion="131078" w:nlCheck="1" w:checkStyle="0"/>
  <w:activeWritingStyle w:appName="MSWord" w:lang="en-US" w:vendorID="64" w:dllVersion="131078" w:nlCheck="1" w:checkStyle="0"/>
  <w:activeWritingStyle w:appName="MSWord" w:lang="ms-MY" w:vendorID="86" w:dllVersion="513"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WxNDC0NDc3tjSzMDFV0lEKTi0uzszPAykwMqoFAD1Rl1stAAAA"/>
  </w:docVars>
  <w:rsids>
    <w:rsidRoot w:val="002D2C0B"/>
    <w:rsid w:val="00000234"/>
    <w:rsid w:val="000026D0"/>
    <w:rsid w:val="00002D05"/>
    <w:rsid w:val="00003F0B"/>
    <w:rsid w:val="00013671"/>
    <w:rsid w:val="00014D90"/>
    <w:rsid w:val="00026548"/>
    <w:rsid w:val="00026717"/>
    <w:rsid w:val="00033A74"/>
    <w:rsid w:val="000402FF"/>
    <w:rsid w:val="0004049E"/>
    <w:rsid w:val="000467B7"/>
    <w:rsid w:val="00052E4C"/>
    <w:rsid w:val="00054213"/>
    <w:rsid w:val="00057A62"/>
    <w:rsid w:val="00060495"/>
    <w:rsid w:val="000611E3"/>
    <w:rsid w:val="0006579E"/>
    <w:rsid w:val="000678D2"/>
    <w:rsid w:val="00070A14"/>
    <w:rsid w:val="00071832"/>
    <w:rsid w:val="00073223"/>
    <w:rsid w:val="00081704"/>
    <w:rsid w:val="00081A2A"/>
    <w:rsid w:val="00082C15"/>
    <w:rsid w:val="000835E1"/>
    <w:rsid w:val="0008779C"/>
    <w:rsid w:val="00096CAF"/>
    <w:rsid w:val="000A437A"/>
    <w:rsid w:val="000A66BD"/>
    <w:rsid w:val="000A7683"/>
    <w:rsid w:val="000B05F4"/>
    <w:rsid w:val="000B0C14"/>
    <w:rsid w:val="000B4359"/>
    <w:rsid w:val="000C05E6"/>
    <w:rsid w:val="000C0621"/>
    <w:rsid w:val="000C66C6"/>
    <w:rsid w:val="000E1BBB"/>
    <w:rsid w:val="000F07E3"/>
    <w:rsid w:val="00100DF0"/>
    <w:rsid w:val="00101C9E"/>
    <w:rsid w:val="00102B42"/>
    <w:rsid w:val="0010565F"/>
    <w:rsid w:val="0010764C"/>
    <w:rsid w:val="001172E5"/>
    <w:rsid w:val="0012379F"/>
    <w:rsid w:val="00141BC0"/>
    <w:rsid w:val="00143D05"/>
    <w:rsid w:val="001457AB"/>
    <w:rsid w:val="00154A83"/>
    <w:rsid w:val="001578FF"/>
    <w:rsid w:val="00163A4C"/>
    <w:rsid w:val="00165944"/>
    <w:rsid w:val="00170730"/>
    <w:rsid w:val="0017796D"/>
    <w:rsid w:val="0018030C"/>
    <w:rsid w:val="0018333F"/>
    <w:rsid w:val="00185B3D"/>
    <w:rsid w:val="001915DB"/>
    <w:rsid w:val="001929C8"/>
    <w:rsid w:val="001A295C"/>
    <w:rsid w:val="001A68F1"/>
    <w:rsid w:val="001B542B"/>
    <w:rsid w:val="001B761F"/>
    <w:rsid w:val="001C06D6"/>
    <w:rsid w:val="001C26DE"/>
    <w:rsid w:val="001C3AA4"/>
    <w:rsid w:val="001D66A0"/>
    <w:rsid w:val="001E77AC"/>
    <w:rsid w:val="00202663"/>
    <w:rsid w:val="002039DE"/>
    <w:rsid w:val="00214AA1"/>
    <w:rsid w:val="0021583D"/>
    <w:rsid w:val="00215CE3"/>
    <w:rsid w:val="002220A4"/>
    <w:rsid w:val="00222DC1"/>
    <w:rsid w:val="00233494"/>
    <w:rsid w:val="0023468D"/>
    <w:rsid w:val="00253C48"/>
    <w:rsid w:val="00253D38"/>
    <w:rsid w:val="002546DE"/>
    <w:rsid w:val="00254FEC"/>
    <w:rsid w:val="00261B39"/>
    <w:rsid w:val="00261EF0"/>
    <w:rsid w:val="00263C6C"/>
    <w:rsid w:val="00265C63"/>
    <w:rsid w:val="0026651C"/>
    <w:rsid w:val="00266836"/>
    <w:rsid w:val="00266B53"/>
    <w:rsid w:val="00275C5D"/>
    <w:rsid w:val="0028084F"/>
    <w:rsid w:val="002968A2"/>
    <w:rsid w:val="002A0767"/>
    <w:rsid w:val="002A349D"/>
    <w:rsid w:val="002A431F"/>
    <w:rsid w:val="002A43F5"/>
    <w:rsid w:val="002A61BF"/>
    <w:rsid w:val="002B17BC"/>
    <w:rsid w:val="002B3CD1"/>
    <w:rsid w:val="002C1375"/>
    <w:rsid w:val="002D2C0B"/>
    <w:rsid w:val="002D74F9"/>
    <w:rsid w:val="002E4257"/>
    <w:rsid w:val="002F3A00"/>
    <w:rsid w:val="0030224F"/>
    <w:rsid w:val="00303B1F"/>
    <w:rsid w:val="00316188"/>
    <w:rsid w:val="00317047"/>
    <w:rsid w:val="0032129C"/>
    <w:rsid w:val="0032352E"/>
    <w:rsid w:val="00324A71"/>
    <w:rsid w:val="00333A14"/>
    <w:rsid w:val="003361DE"/>
    <w:rsid w:val="00342B33"/>
    <w:rsid w:val="0035386C"/>
    <w:rsid w:val="00353938"/>
    <w:rsid w:val="003574D9"/>
    <w:rsid w:val="00366E0B"/>
    <w:rsid w:val="00366E86"/>
    <w:rsid w:val="00387C52"/>
    <w:rsid w:val="00390905"/>
    <w:rsid w:val="00395C3E"/>
    <w:rsid w:val="0039641D"/>
    <w:rsid w:val="003A09BD"/>
    <w:rsid w:val="003A14D5"/>
    <w:rsid w:val="003B3F40"/>
    <w:rsid w:val="003B5039"/>
    <w:rsid w:val="003C14D1"/>
    <w:rsid w:val="003C569E"/>
    <w:rsid w:val="003C6E40"/>
    <w:rsid w:val="003D77BB"/>
    <w:rsid w:val="003E1A9B"/>
    <w:rsid w:val="003E1EB7"/>
    <w:rsid w:val="003E52AA"/>
    <w:rsid w:val="003E6FA6"/>
    <w:rsid w:val="003F5510"/>
    <w:rsid w:val="003F6FBC"/>
    <w:rsid w:val="00405856"/>
    <w:rsid w:val="0041250A"/>
    <w:rsid w:val="004162E5"/>
    <w:rsid w:val="00416CD1"/>
    <w:rsid w:val="00420908"/>
    <w:rsid w:val="0042222D"/>
    <w:rsid w:val="00430997"/>
    <w:rsid w:val="00432E7B"/>
    <w:rsid w:val="00437596"/>
    <w:rsid w:val="00446DDB"/>
    <w:rsid w:val="00467036"/>
    <w:rsid w:val="00472751"/>
    <w:rsid w:val="00473F6B"/>
    <w:rsid w:val="00477528"/>
    <w:rsid w:val="00480564"/>
    <w:rsid w:val="00483915"/>
    <w:rsid w:val="004839B7"/>
    <w:rsid w:val="00485CFA"/>
    <w:rsid w:val="00491911"/>
    <w:rsid w:val="00492AD4"/>
    <w:rsid w:val="004934B6"/>
    <w:rsid w:val="004953C6"/>
    <w:rsid w:val="004A0DCD"/>
    <w:rsid w:val="004A1D44"/>
    <w:rsid w:val="004A6A11"/>
    <w:rsid w:val="004B331E"/>
    <w:rsid w:val="004B67AF"/>
    <w:rsid w:val="004C171B"/>
    <w:rsid w:val="004C7A93"/>
    <w:rsid w:val="004D534D"/>
    <w:rsid w:val="004D63C6"/>
    <w:rsid w:val="004D67FC"/>
    <w:rsid w:val="004E3C95"/>
    <w:rsid w:val="004F5DD3"/>
    <w:rsid w:val="00502C10"/>
    <w:rsid w:val="0050332F"/>
    <w:rsid w:val="00506CA2"/>
    <w:rsid w:val="00506CB2"/>
    <w:rsid w:val="00506D50"/>
    <w:rsid w:val="005168A7"/>
    <w:rsid w:val="0051703A"/>
    <w:rsid w:val="00524843"/>
    <w:rsid w:val="0052500C"/>
    <w:rsid w:val="00526006"/>
    <w:rsid w:val="00532E62"/>
    <w:rsid w:val="00545F5B"/>
    <w:rsid w:val="00550895"/>
    <w:rsid w:val="00555680"/>
    <w:rsid w:val="00556D14"/>
    <w:rsid w:val="00573EBE"/>
    <w:rsid w:val="00577C07"/>
    <w:rsid w:val="00584394"/>
    <w:rsid w:val="00590AC7"/>
    <w:rsid w:val="005951F7"/>
    <w:rsid w:val="005A0F02"/>
    <w:rsid w:val="005A1804"/>
    <w:rsid w:val="005A3542"/>
    <w:rsid w:val="005B08CA"/>
    <w:rsid w:val="005B2380"/>
    <w:rsid w:val="005C21D3"/>
    <w:rsid w:val="005C74A7"/>
    <w:rsid w:val="005D059A"/>
    <w:rsid w:val="005D2170"/>
    <w:rsid w:val="005D53A8"/>
    <w:rsid w:val="005E039B"/>
    <w:rsid w:val="005E0802"/>
    <w:rsid w:val="005E1A72"/>
    <w:rsid w:val="005F5C03"/>
    <w:rsid w:val="006004C7"/>
    <w:rsid w:val="00604221"/>
    <w:rsid w:val="006123C5"/>
    <w:rsid w:val="00622B6B"/>
    <w:rsid w:val="006237BB"/>
    <w:rsid w:val="00624A8F"/>
    <w:rsid w:val="006300A9"/>
    <w:rsid w:val="006308B6"/>
    <w:rsid w:val="00631DB7"/>
    <w:rsid w:val="00642222"/>
    <w:rsid w:val="00650D92"/>
    <w:rsid w:val="00655C75"/>
    <w:rsid w:val="00660DDB"/>
    <w:rsid w:val="006658E5"/>
    <w:rsid w:val="00670D2D"/>
    <w:rsid w:val="00673038"/>
    <w:rsid w:val="00673448"/>
    <w:rsid w:val="006738F8"/>
    <w:rsid w:val="0067667F"/>
    <w:rsid w:val="00682532"/>
    <w:rsid w:val="006833F5"/>
    <w:rsid w:val="0068444B"/>
    <w:rsid w:val="00695F53"/>
    <w:rsid w:val="006A0BEA"/>
    <w:rsid w:val="006A1845"/>
    <w:rsid w:val="006B6DAB"/>
    <w:rsid w:val="006D2873"/>
    <w:rsid w:val="006D657F"/>
    <w:rsid w:val="006E278A"/>
    <w:rsid w:val="006E2AB7"/>
    <w:rsid w:val="006E40CD"/>
    <w:rsid w:val="006E7F1A"/>
    <w:rsid w:val="006F35D3"/>
    <w:rsid w:val="00700B4F"/>
    <w:rsid w:val="0070790B"/>
    <w:rsid w:val="0071133B"/>
    <w:rsid w:val="007113CE"/>
    <w:rsid w:val="00717B53"/>
    <w:rsid w:val="00724667"/>
    <w:rsid w:val="00725E33"/>
    <w:rsid w:val="0073772E"/>
    <w:rsid w:val="007471E8"/>
    <w:rsid w:val="00747D1D"/>
    <w:rsid w:val="00762F1C"/>
    <w:rsid w:val="00774E04"/>
    <w:rsid w:val="0078146D"/>
    <w:rsid w:val="007848A3"/>
    <w:rsid w:val="0078729D"/>
    <w:rsid w:val="00790E8E"/>
    <w:rsid w:val="00797C9A"/>
    <w:rsid w:val="007A2509"/>
    <w:rsid w:val="007A4A10"/>
    <w:rsid w:val="007A53B0"/>
    <w:rsid w:val="007A5AB2"/>
    <w:rsid w:val="007A7200"/>
    <w:rsid w:val="007D0DAA"/>
    <w:rsid w:val="007D315A"/>
    <w:rsid w:val="007D7F3A"/>
    <w:rsid w:val="007E376F"/>
    <w:rsid w:val="007E5783"/>
    <w:rsid w:val="007E61D7"/>
    <w:rsid w:val="007E72B9"/>
    <w:rsid w:val="007F1A99"/>
    <w:rsid w:val="007F7371"/>
    <w:rsid w:val="00800A37"/>
    <w:rsid w:val="00800DF8"/>
    <w:rsid w:val="0080354F"/>
    <w:rsid w:val="008035D7"/>
    <w:rsid w:val="00805C3E"/>
    <w:rsid w:val="00811FC0"/>
    <w:rsid w:val="00812E8C"/>
    <w:rsid w:val="008142EC"/>
    <w:rsid w:val="00814C74"/>
    <w:rsid w:val="008205D1"/>
    <w:rsid w:val="00822CBB"/>
    <w:rsid w:val="00827D09"/>
    <w:rsid w:val="00830A70"/>
    <w:rsid w:val="00835B10"/>
    <w:rsid w:val="008370A4"/>
    <w:rsid w:val="0084400D"/>
    <w:rsid w:val="00847416"/>
    <w:rsid w:val="00850396"/>
    <w:rsid w:val="00856496"/>
    <w:rsid w:val="00867384"/>
    <w:rsid w:val="008803F8"/>
    <w:rsid w:val="00881ADC"/>
    <w:rsid w:val="00885147"/>
    <w:rsid w:val="00886A3C"/>
    <w:rsid w:val="00891A49"/>
    <w:rsid w:val="00896B90"/>
    <w:rsid w:val="008A1ED9"/>
    <w:rsid w:val="008A480E"/>
    <w:rsid w:val="008A649D"/>
    <w:rsid w:val="008B0A92"/>
    <w:rsid w:val="008C090A"/>
    <w:rsid w:val="008C1688"/>
    <w:rsid w:val="008C53CB"/>
    <w:rsid w:val="008D3AAB"/>
    <w:rsid w:val="008D5012"/>
    <w:rsid w:val="008E1263"/>
    <w:rsid w:val="008E74E9"/>
    <w:rsid w:val="00900E43"/>
    <w:rsid w:val="009070A6"/>
    <w:rsid w:val="0092271E"/>
    <w:rsid w:val="009317CE"/>
    <w:rsid w:val="0093475B"/>
    <w:rsid w:val="00940C24"/>
    <w:rsid w:val="0094752A"/>
    <w:rsid w:val="00947A63"/>
    <w:rsid w:val="0095484C"/>
    <w:rsid w:val="00956F4F"/>
    <w:rsid w:val="00965657"/>
    <w:rsid w:val="009722A6"/>
    <w:rsid w:val="00972DC7"/>
    <w:rsid w:val="00981138"/>
    <w:rsid w:val="009854A4"/>
    <w:rsid w:val="009964AA"/>
    <w:rsid w:val="009972BC"/>
    <w:rsid w:val="009A047F"/>
    <w:rsid w:val="009A126F"/>
    <w:rsid w:val="009A4FCF"/>
    <w:rsid w:val="009B01F0"/>
    <w:rsid w:val="009B0510"/>
    <w:rsid w:val="009B135A"/>
    <w:rsid w:val="009B61DB"/>
    <w:rsid w:val="009C165C"/>
    <w:rsid w:val="009C35D7"/>
    <w:rsid w:val="009C4DD6"/>
    <w:rsid w:val="009C555B"/>
    <w:rsid w:val="009C6C4B"/>
    <w:rsid w:val="009D6388"/>
    <w:rsid w:val="009E2E35"/>
    <w:rsid w:val="009E3620"/>
    <w:rsid w:val="009E43F7"/>
    <w:rsid w:val="009F0C0F"/>
    <w:rsid w:val="00A00591"/>
    <w:rsid w:val="00A155B7"/>
    <w:rsid w:val="00A17529"/>
    <w:rsid w:val="00A26680"/>
    <w:rsid w:val="00A26C5E"/>
    <w:rsid w:val="00A32208"/>
    <w:rsid w:val="00A32694"/>
    <w:rsid w:val="00A32832"/>
    <w:rsid w:val="00A32C0F"/>
    <w:rsid w:val="00A408FF"/>
    <w:rsid w:val="00A53F50"/>
    <w:rsid w:val="00A540C6"/>
    <w:rsid w:val="00A628CB"/>
    <w:rsid w:val="00A65F7F"/>
    <w:rsid w:val="00A668E9"/>
    <w:rsid w:val="00A71B8B"/>
    <w:rsid w:val="00A721B3"/>
    <w:rsid w:val="00A7395C"/>
    <w:rsid w:val="00A75035"/>
    <w:rsid w:val="00A75F66"/>
    <w:rsid w:val="00A86946"/>
    <w:rsid w:val="00A933BD"/>
    <w:rsid w:val="00A9373C"/>
    <w:rsid w:val="00AA3C05"/>
    <w:rsid w:val="00AB4AB8"/>
    <w:rsid w:val="00AB7EAF"/>
    <w:rsid w:val="00AC521B"/>
    <w:rsid w:val="00AD296C"/>
    <w:rsid w:val="00AD5D85"/>
    <w:rsid w:val="00AD689B"/>
    <w:rsid w:val="00AE391C"/>
    <w:rsid w:val="00AE59B0"/>
    <w:rsid w:val="00AE658B"/>
    <w:rsid w:val="00AF0F3F"/>
    <w:rsid w:val="00AF37DC"/>
    <w:rsid w:val="00B00101"/>
    <w:rsid w:val="00B014C9"/>
    <w:rsid w:val="00B01A4B"/>
    <w:rsid w:val="00B028F5"/>
    <w:rsid w:val="00B1599E"/>
    <w:rsid w:val="00B1654A"/>
    <w:rsid w:val="00B2338B"/>
    <w:rsid w:val="00B23543"/>
    <w:rsid w:val="00B25E2C"/>
    <w:rsid w:val="00B30855"/>
    <w:rsid w:val="00B346CB"/>
    <w:rsid w:val="00B43C4C"/>
    <w:rsid w:val="00B46FD3"/>
    <w:rsid w:val="00B47B1D"/>
    <w:rsid w:val="00B57841"/>
    <w:rsid w:val="00B60154"/>
    <w:rsid w:val="00B72BED"/>
    <w:rsid w:val="00B8307B"/>
    <w:rsid w:val="00B877CC"/>
    <w:rsid w:val="00B902F8"/>
    <w:rsid w:val="00B94EB9"/>
    <w:rsid w:val="00B95E9F"/>
    <w:rsid w:val="00BA4C12"/>
    <w:rsid w:val="00BC0734"/>
    <w:rsid w:val="00BC07EE"/>
    <w:rsid w:val="00BC1F92"/>
    <w:rsid w:val="00BC3B23"/>
    <w:rsid w:val="00BE0679"/>
    <w:rsid w:val="00BE2962"/>
    <w:rsid w:val="00BE659D"/>
    <w:rsid w:val="00BF73DB"/>
    <w:rsid w:val="00C10D81"/>
    <w:rsid w:val="00C253B2"/>
    <w:rsid w:val="00C33E3E"/>
    <w:rsid w:val="00C34190"/>
    <w:rsid w:val="00C354E6"/>
    <w:rsid w:val="00C35A06"/>
    <w:rsid w:val="00C40176"/>
    <w:rsid w:val="00C55D91"/>
    <w:rsid w:val="00C60E74"/>
    <w:rsid w:val="00C64A34"/>
    <w:rsid w:val="00C656F3"/>
    <w:rsid w:val="00C6789E"/>
    <w:rsid w:val="00C75A13"/>
    <w:rsid w:val="00C83CA6"/>
    <w:rsid w:val="00C90506"/>
    <w:rsid w:val="00C9117E"/>
    <w:rsid w:val="00C94CA6"/>
    <w:rsid w:val="00C94EB9"/>
    <w:rsid w:val="00CB3F52"/>
    <w:rsid w:val="00CC3BF5"/>
    <w:rsid w:val="00CC5CD0"/>
    <w:rsid w:val="00CC6858"/>
    <w:rsid w:val="00CC7501"/>
    <w:rsid w:val="00CD38EC"/>
    <w:rsid w:val="00CD5989"/>
    <w:rsid w:val="00CD6A0A"/>
    <w:rsid w:val="00CE6380"/>
    <w:rsid w:val="00CF1E0F"/>
    <w:rsid w:val="00CF702C"/>
    <w:rsid w:val="00D21B6C"/>
    <w:rsid w:val="00D25DD7"/>
    <w:rsid w:val="00D26D69"/>
    <w:rsid w:val="00D27B84"/>
    <w:rsid w:val="00D33A0F"/>
    <w:rsid w:val="00D36175"/>
    <w:rsid w:val="00D45091"/>
    <w:rsid w:val="00D46222"/>
    <w:rsid w:val="00D513DD"/>
    <w:rsid w:val="00D51935"/>
    <w:rsid w:val="00D543AC"/>
    <w:rsid w:val="00D705DE"/>
    <w:rsid w:val="00D83039"/>
    <w:rsid w:val="00D91455"/>
    <w:rsid w:val="00DA3F26"/>
    <w:rsid w:val="00DA66DD"/>
    <w:rsid w:val="00DA6A30"/>
    <w:rsid w:val="00DB6A70"/>
    <w:rsid w:val="00DC0899"/>
    <w:rsid w:val="00DC40E7"/>
    <w:rsid w:val="00DC70FD"/>
    <w:rsid w:val="00DD2FD4"/>
    <w:rsid w:val="00DD37BB"/>
    <w:rsid w:val="00DE24B7"/>
    <w:rsid w:val="00DF03E2"/>
    <w:rsid w:val="00DF0C10"/>
    <w:rsid w:val="00E005CE"/>
    <w:rsid w:val="00E04B94"/>
    <w:rsid w:val="00E07673"/>
    <w:rsid w:val="00E10DBF"/>
    <w:rsid w:val="00E1679A"/>
    <w:rsid w:val="00E25EEC"/>
    <w:rsid w:val="00E2707C"/>
    <w:rsid w:val="00E32857"/>
    <w:rsid w:val="00E37C9E"/>
    <w:rsid w:val="00E40EF8"/>
    <w:rsid w:val="00E50DFA"/>
    <w:rsid w:val="00E579C3"/>
    <w:rsid w:val="00E64474"/>
    <w:rsid w:val="00E6518E"/>
    <w:rsid w:val="00E93232"/>
    <w:rsid w:val="00E94881"/>
    <w:rsid w:val="00EA6176"/>
    <w:rsid w:val="00EB2BCC"/>
    <w:rsid w:val="00EB63D5"/>
    <w:rsid w:val="00EC1371"/>
    <w:rsid w:val="00EC6117"/>
    <w:rsid w:val="00ED2DE1"/>
    <w:rsid w:val="00ED44F6"/>
    <w:rsid w:val="00ED5B47"/>
    <w:rsid w:val="00ED7A93"/>
    <w:rsid w:val="00EE0F31"/>
    <w:rsid w:val="00EE10F8"/>
    <w:rsid w:val="00EE522E"/>
    <w:rsid w:val="00EE6AF5"/>
    <w:rsid w:val="00EF2F2F"/>
    <w:rsid w:val="00EF33D0"/>
    <w:rsid w:val="00EF60DA"/>
    <w:rsid w:val="00EF7327"/>
    <w:rsid w:val="00F111D4"/>
    <w:rsid w:val="00F12B12"/>
    <w:rsid w:val="00F22DC0"/>
    <w:rsid w:val="00F24E63"/>
    <w:rsid w:val="00F30E00"/>
    <w:rsid w:val="00F30FAC"/>
    <w:rsid w:val="00F32B4A"/>
    <w:rsid w:val="00F33340"/>
    <w:rsid w:val="00F3684C"/>
    <w:rsid w:val="00F436A9"/>
    <w:rsid w:val="00F4791D"/>
    <w:rsid w:val="00F537D0"/>
    <w:rsid w:val="00F65A02"/>
    <w:rsid w:val="00F66AB1"/>
    <w:rsid w:val="00F71B51"/>
    <w:rsid w:val="00F736A8"/>
    <w:rsid w:val="00F8391D"/>
    <w:rsid w:val="00F877A3"/>
    <w:rsid w:val="00FA2699"/>
    <w:rsid w:val="00FA636D"/>
    <w:rsid w:val="00FC2F98"/>
    <w:rsid w:val="00FC3348"/>
    <w:rsid w:val="00FC5766"/>
    <w:rsid w:val="00FC7C7D"/>
    <w:rsid w:val="00FD5163"/>
    <w:rsid w:val="00FD753E"/>
    <w:rsid w:val="00FE1935"/>
    <w:rsid w:val="00FE5F90"/>
    <w:rsid w:val="00FE5FEE"/>
    <w:rsid w:val="00FF17CB"/>
    <w:rsid w:val="00FF2BAC"/>
    <w:rsid w:val="00FF528D"/>
    <w:rsid w:val="00FF7FA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0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9" w:lineRule="auto"/>
      <w:ind w:right="101" w:firstLine="417"/>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109"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pPr>
      <w:keepNext/>
      <w:keepLines/>
      <w:spacing w:after="0"/>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qFormat/>
    <w:pPr>
      <w:keepNext/>
      <w:keepLines/>
      <w:spacing w:after="0"/>
      <w:ind w:left="10"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pPr>
      <w:spacing w:after="0" w:line="240" w:lineRule="auto"/>
    </w:pPr>
    <w:rPr>
      <w:rFonts w:ascii="Calibri" w:eastAsia="Calibri" w:hAnsi="Calibri" w:cs="Times New Roman"/>
      <w:lang w:val="en-US" w:eastAsia="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color w:val="000000"/>
      <w:sz w:val="18"/>
      <w:szCs w:val="18"/>
    </w:rPr>
  </w:style>
  <w:style w:type="paragraph" w:styleId="Caption">
    <w:name w:val="caption"/>
    <w:basedOn w:val="Normal"/>
    <w:next w:val="Normal"/>
    <w:link w:val="CaptionChar"/>
    <w:uiPriority w:val="35"/>
    <w:unhideWhenUsed/>
    <w:qFormat/>
    <w:rsid w:val="00947A63"/>
    <w:pPr>
      <w:spacing w:after="200" w:line="240" w:lineRule="auto"/>
      <w:ind w:right="0" w:firstLine="0"/>
    </w:pPr>
    <w:rPr>
      <w:rFonts w:eastAsiaTheme="minorHAnsi"/>
      <w:i/>
      <w:iCs/>
      <w:color w:val="1F497D" w:themeColor="text2"/>
      <w:sz w:val="18"/>
      <w:szCs w:val="18"/>
      <w:lang w:val="en-US" w:eastAsia="en-US"/>
    </w:rPr>
  </w:style>
  <w:style w:type="character" w:customStyle="1" w:styleId="CaptionChar">
    <w:name w:val="Caption Char"/>
    <w:basedOn w:val="DefaultParagraphFont"/>
    <w:link w:val="Caption"/>
    <w:uiPriority w:val="35"/>
    <w:rsid w:val="00947A63"/>
    <w:rPr>
      <w:rFonts w:ascii="Times New Roman" w:eastAsiaTheme="minorHAnsi" w:hAnsi="Times New Roman" w:cs="Times New Roman"/>
      <w:i/>
      <w:iCs/>
      <w:color w:val="1F497D" w:themeColor="text2"/>
      <w:sz w:val="18"/>
      <w:szCs w:val="18"/>
      <w:lang w:val="en-US" w:eastAsia="en-US"/>
    </w:rPr>
  </w:style>
  <w:style w:type="character" w:styleId="CommentReference">
    <w:name w:val="annotation reference"/>
    <w:basedOn w:val="DefaultParagraphFont"/>
    <w:uiPriority w:val="99"/>
    <w:semiHidden/>
    <w:unhideWhenUsed/>
    <w:rsid w:val="000835E1"/>
    <w:rPr>
      <w:sz w:val="16"/>
      <w:szCs w:val="16"/>
    </w:rPr>
  </w:style>
  <w:style w:type="paragraph" w:styleId="CommentText">
    <w:name w:val="annotation text"/>
    <w:basedOn w:val="Normal"/>
    <w:link w:val="CommentTextChar"/>
    <w:uiPriority w:val="99"/>
    <w:semiHidden/>
    <w:unhideWhenUsed/>
    <w:rsid w:val="000835E1"/>
    <w:pPr>
      <w:spacing w:line="240" w:lineRule="auto"/>
    </w:pPr>
    <w:rPr>
      <w:sz w:val="20"/>
      <w:szCs w:val="20"/>
    </w:rPr>
  </w:style>
  <w:style w:type="character" w:customStyle="1" w:styleId="CommentTextChar">
    <w:name w:val="Comment Text Char"/>
    <w:basedOn w:val="DefaultParagraphFont"/>
    <w:link w:val="CommentText"/>
    <w:uiPriority w:val="99"/>
    <w:semiHidden/>
    <w:rsid w:val="000835E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835E1"/>
    <w:rPr>
      <w:b/>
      <w:bCs/>
    </w:rPr>
  </w:style>
  <w:style w:type="character" w:customStyle="1" w:styleId="CommentSubjectChar">
    <w:name w:val="Comment Subject Char"/>
    <w:basedOn w:val="CommentTextChar"/>
    <w:link w:val="CommentSubject"/>
    <w:uiPriority w:val="99"/>
    <w:semiHidden/>
    <w:rsid w:val="000835E1"/>
    <w:rPr>
      <w:rFonts w:ascii="Times New Roman" w:eastAsia="Times New Roman" w:hAnsi="Times New Roman" w:cs="Times New Roman"/>
      <w:b/>
      <w:bCs/>
      <w:color w:val="000000"/>
      <w:sz w:val="20"/>
      <w:szCs w:val="20"/>
    </w:rPr>
  </w:style>
  <w:style w:type="paragraph" w:styleId="Revision">
    <w:name w:val="Revision"/>
    <w:hidden/>
    <w:uiPriority w:val="99"/>
    <w:semiHidden/>
    <w:rsid w:val="003C6E40"/>
    <w:pPr>
      <w:spacing w:after="0" w:line="240" w:lineRule="auto"/>
    </w:pPr>
    <w:rPr>
      <w:rFonts w:ascii="Times New Roman" w:eastAsia="Times New Roman" w:hAnsi="Times New Roman" w:cs="Times New Roman"/>
      <w:color w:val="000000"/>
      <w:sz w:val="24"/>
    </w:rPr>
  </w:style>
  <w:style w:type="table" w:styleId="TableGrid0">
    <w:name w:val="Table Grid"/>
    <w:basedOn w:val="TableNormal"/>
    <w:uiPriority w:val="39"/>
    <w:rsid w:val="001779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96D"/>
    <w:pPr>
      <w:spacing w:after="200" w:line="276" w:lineRule="auto"/>
      <w:ind w:left="720" w:right="0" w:firstLine="0"/>
      <w:contextualSpacing/>
      <w:jc w:val="left"/>
    </w:pPr>
    <w:rPr>
      <w:rFonts w:ascii="Tahoma" w:eastAsiaTheme="minorHAnsi" w:hAnsi="Tahoma" w:cstheme="minorBidi"/>
      <w:color w:val="auto"/>
      <w:sz w:val="20"/>
      <w:lang w:val="en-US" w:eastAsia="en-US"/>
    </w:rPr>
  </w:style>
  <w:style w:type="character" w:styleId="Hyperlink">
    <w:name w:val="Hyperlink"/>
    <w:basedOn w:val="DefaultParagraphFont"/>
    <w:uiPriority w:val="99"/>
    <w:unhideWhenUsed/>
    <w:rsid w:val="00725E33"/>
    <w:rPr>
      <w:color w:val="0000FF"/>
      <w:u w:val="single"/>
    </w:rPr>
  </w:style>
  <w:style w:type="character" w:styleId="FollowedHyperlink">
    <w:name w:val="FollowedHyperlink"/>
    <w:basedOn w:val="DefaultParagraphFont"/>
    <w:uiPriority w:val="99"/>
    <w:semiHidden/>
    <w:unhideWhenUsed/>
    <w:rsid w:val="007F1A99"/>
    <w:rPr>
      <w:color w:val="800080" w:themeColor="followedHyperlink"/>
      <w:u w:val="single"/>
    </w:rPr>
  </w:style>
  <w:style w:type="character" w:styleId="Emphasis">
    <w:name w:val="Emphasis"/>
    <w:basedOn w:val="DefaultParagraphFont"/>
    <w:uiPriority w:val="20"/>
    <w:qFormat/>
    <w:rsid w:val="00472751"/>
    <w:rPr>
      <w:i/>
      <w:iCs/>
    </w:rPr>
  </w:style>
  <w:style w:type="character" w:customStyle="1" w:styleId="authors">
    <w:name w:val="authors"/>
    <w:basedOn w:val="DefaultParagraphFont"/>
    <w:rsid w:val="00B60154"/>
  </w:style>
  <w:style w:type="character" w:customStyle="1" w:styleId="Date1">
    <w:name w:val="Date1"/>
    <w:basedOn w:val="DefaultParagraphFont"/>
    <w:rsid w:val="00B60154"/>
  </w:style>
  <w:style w:type="character" w:customStyle="1" w:styleId="arttitle">
    <w:name w:val="art_title"/>
    <w:basedOn w:val="DefaultParagraphFont"/>
    <w:rsid w:val="00B60154"/>
  </w:style>
  <w:style w:type="character" w:customStyle="1" w:styleId="serialtitle">
    <w:name w:val="serial_title"/>
    <w:basedOn w:val="DefaultParagraphFont"/>
    <w:rsid w:val="00B60154"/>
  </w:style>
  <w:style w:type="character" w:customStyle="1" w:styleId="volumeissue">
    <w:name w:val="volume_issue"/>
    <w:basedOn w:val="DefaultParagraphFont"/>
    <w:rsid w:val="00B60154"/>
  </w:style>
  <w:style w:type="character" w:customStyle="1" w:styleId="pagerange">
    <w:name w:val="page_range"/>
    <w:basedOn w:val="DefaultParagraphFont"/>
    <w:rsid w:val="00B60154"/>
  </w:style>
  <w:style w:type="character" w:customStyle="1" w:styleId="doilink">
    <w:name w:val="doi_link"/>
    <w:basedOn w:val="DefaultParagraphFont"/>
    <w:rsid w:val="00B60154"/>
  </w:style>
  <w:style w:type="character" w:customStyle="1" w:styleId="personname">
    <w:name w:val="person_name"/>
    <w:basedOn w:val="DefaultParagraphFont"/>
    <w:rsid w:val="002039DE"/>
  </w:style>
  <w:style w:type="paragraph" w:styleId="Header">
    <w:name w:val="header"/>
    <w:basedOn w:val="Normal"/>
    <w:link w:val="HeaderChar"/>
    <w:uiPriority w:val="99"/>
    <w:unhideWhenUsed/>
    <w:rsid w:val="00954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84C"/>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9" w:lineRule="auto"/>
      <w:ind w:right="101" w:firstLine="417"/>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109"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pPr>
      <w:keepNext/>
      <w:keepLines/>
      <w:spacing w:after="0"/>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qFormat/>
    <w:pPr>
      <w:keepNext/>
      <w:keepLines/>
      <w:spacing w:after="0"/>
      <w:ind w:left="10"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pPr>
      <w:spacing w:after="0" w:line="240" w:lineRule="auto"/>
    </w:pPr>
    <w:rPr>
      <w:rFonts w:ascii="Calibri" w:eastAsia="Calibri" w:hAnsi="Calibri" w:cs="Times New Roman"/>
      <w:lang w:val="en-US" w:eastAsia="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color w:val="000000"/>
      <w:sz w:val="18"/>
      <w:szCs w:val="18"/>
    </w:rPr>
  </w:style>
  <w:style w:type="paragraph" w:styleId="Caption">
    <w:name w:val="caption"/>
    <w:basedOn w:val="Normal"/>
    <w:next w:val="Normal"/>
    <w:link w:val="CaptionChar"/>
    <w:uiPriority w:val="35"/>
    <w:unhideWhenUsed/>
    <w:qFormat/>
    <w:rsid w:val="00947A63"/>
    <w:pPr>
      <w:spacing w:after="200" w:line="240" w:lineRule="auto"/>
      <w:ind w:right="0" w:firstLine="0"/>
    </w:pPr>
    <w:rPr>
      <w:rFonts w:eastAsiaTheme="minorHAnsi"/>
      <w:i/>
      <w:iCs/>
      <w:color w:val="1F497D" w:themeColor="text2"/>
      <w:sz w:val="18"/>
      <w:szCs w:val="18"/>
      <w:lang w:val="en-US" w:eastAsia="en-US"/>
    </w:rPr>
  </w:style>
  <w:style w:type="character" w:customStyle="1" w:styleId="CaptionChar">
    <w:name w:val="Caption Char"/>
    <w:basedOn w:val="DefaultParagraphFont"/>
    <w:link w:val="Caption"/>
    <w:uiPriority w:val="35"/>
    <w:rsid w:val="00947A63"/>
    <w:rPr>
      <w:rFonts w:ascii="Times New Roman" w:eastAsiaTheme="minorHAnsi" w:hAnsi="Times New Roman" w:cs="Times New Roman"/>
      <w:i/>
      <w:iCs/>
      <w:color w:val="1F497D" w:themeColor="text2"/>
      <w:sz w:val="18"/>
      <w:szCs w:val="18"/>
      <w:lang w:val="en-US" w:eastAsia="en-US"/>
    </w:rPr>
  </w:style>
  <w:style w:type="character" w:styleId="CommentReference">
    <w:name w:val="annotation reference"/>
    <w:basedOn w:val="DefaultParagraphFont"/>
    <w:uiPriority w:val="99"/>
    <w:semiHidden/>
    <w:unhideWhenUsed/>
    <w:rsid w:val="000835E1"/>
    <w:rPr>
      <w:sz w:val="16"/>
      <w:szCs w:val="16"/>
    </w:rPr>
  </w:style>
  <w:style w:type="paragraph" w:styleId="CommentText">
    <w:name w:val="annotation text"/>
    <w:basedOn w:val="Normal"/>
    <w:link w:val="CommentTextChar"/>
    <w:uiPriority w:val="99"/>
    <w:semiHidden/>
    <w:unhideWhenUsed/>
    <w:rsid w:val="000835E1"/>
    <w:pPr>
      <w:spacing w:line="240" w:lineRule="auto"/>
    </w:pPr>
    <w:rPr>
      <w:sz w:val="20"/>
      <w:szCs w:val="20"/>
    </w:rPr>
  </w:style>
  <w:style w:type="character" w:customStyle="1" w:styleId="CommentTextChar">
    <w:name w:val="Comment Text Char"/>
    <w:basedOn w:val="DefaultParagraphFont"/>
    <w:link w:val="CommentText"/>
    <w:uiPriority w:val="99"/>
    <w:semiHidden/>
    <w:rsid w:val="000835E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835E1"/>
    <w:rPr>
      <w:b/>
      <w:bCs/>
    </w:rPr>
  </w:style>
  <w:style w:type="character" w:customStyle="1" w:styleId="CommentSubjectChar">
    <w:name w:val="Comment Subject Char"/>
    <w:basedOn w:val="CommentTextChar"/>
    <w:link w:val="CommentSubject"/>
    <w:uiPriority w:val="99"/>
    <w:semiHidden/>
    <w:rsid w:val="000835E1"/>
    <w:rPr>
      <w:rFonts w:ascii="Times New Roman" w:eastAsia="Times New Roman" w:hAnsi="Times New Roman" w:cs="Times New Roman"/>
      <w:b/>
      <w:bCs/>
      <w:color w:val="000000"/>
      <w:sz w:val="20"/>
      <w:szCs w:val="20"/>
    </w:rPr>
  </w:style>
  <w:style w:type="paragraph" w:styleId="Revision">
    <w:name w:val="Revision"/>
    <w:hidden/>
    <w:uiPriority w:val="99"/>
    <w:semiHidden/>
    <w:rsid w:val="003C6E40"/>
    <w:pPr>
      <w:spacing w:after="0" w:line="240" w:lineRule="auto"/>
    </w:pPr>
    <w:rPr>
      <w:rFonts w:ascii="Times New Roman" w:eastAsia="Times New Roman" w:hAnsi="Times New Roman" w:cs="Times New Roman"/>
      <w:color w:val="000000"/>
      <w:sz w:val="24"/>
    </w:rPr>
  </w:style>
  <w:style w:type="table" w:styleId="TableGrid0">
    <w:name w:val="Table Grid"/>
    <w:basedOn w:val="TableNormal"/>
    <w:uiPriority w:val="39"/>
    <w:rsid w:val="001779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96D"/>
    <w:pPr>
      <w:spacing w:after="200" w:line="276" w:lineRule="auto"/>
      <w:ind w:left="720" w:right="0" w:firstLine="0"/>
      <w:contextualSpacing/>
      <w:jc w:val="left"/>
    </w:pPr>
    <w:rPr>
      <w:rFonts w:ascii="Tahoma" w:eastAsiaTheme="minorHAnsi" w:hAnsi="Tahoma" w:cstheme="minorBidi"/>
      <w:color w:val="auto"/>
      <w:sz w:val="20"/>
      <w:lang w:val="en-US" w:eastAsia="en-US"/>
    </w:rPr>
  </w:style>
  <w:style w:type="character" w:styleId="Hyperlink">
    <w:name w:val="Hyperlink"/>
    <w:basedOn w:val="DefaultParagraphFont"/>
    <w:uiPriority w:val="99"/>
    <w:unhideWhenUsed/>
    <w:rsid w:val="00725E33"/>
    <w:rPr>
      <w:color w:val="0000FF"/>
      <w:u w:val="single"/>
    </w:rPr>
  </w:style>
  <w:style w:type="character" w:styleId="FollowedHyperlink">
    <w:name w:val="FollowedHyperlink"/>
    <w:basedOn w:val="DefaultParagraphFont"/>
    <w:uiPriority w:val="99"/>
    <w:semiHidden/>
    <w:unhideWhenUsed/>
    <w:rsid w:val="007F1A99"/>
    <w:rPr>
      <w:color w:val="800080" w:themeColor="followedHyperlink"/>
      <w:u w:val="single"/>
    </w:rPr>
  </w:style>
  <w:style w:type="character" w:styleId="Emphasis">
    <w:name w:val="Emphasis"/>
    <w:basedOn w:val="DefaultParagraphFont"/>
    <w:uiPriority w:val="20"/>
    <w:qFormat/>
    <w:rsid w:val="00472751"/>
    <w:rPr>
      <w:i/>
      <w:iCs/>
    </w:rPr>
  </w:style>
  <w:style w:type="character" w:customStyle="1" w:styleId="authors">
    <w:name w:val="authors"/>
    <w:basedOn w:val="DefaultParagraphFont"/>
    <w:rsid w:val="00B60154"/>
  </w:style>
  <w:style w:type="character" w:customStyle="1" w:styleId="Date1">
    <w:name w:val="Date1"/>
    <w:basedOn w:val="DefaultParagraphFont"/>
    <w:rsid w:val="00B60154"/>
  </w:style>
  <w:style w:type="character" w:customStyle="1" w:styleId="arttitle">
    <w:name w:val="art_title"/>
    <w:basedOn w:val="DefaultParagraphFont"/>
    <w:rsid w:val="00B60154"/>
  </w:style>
  <w:style w:type="character" w:customStyle="1" w:styleId="serialtitle">
    <w:name w:val="serial_title"/>
    <w:basedOn w:val="DefaultParagraphFont"/>
    <w:rsid w:val="00B60154"/>
  </w:style>
  <w:style w:type="character" w:customStyle="1" w:styleId="volumeissue">
    <w:name w:val="volume_issue"/>
    <w:basedOn w:val="DefaultParagraphFont"/>
    <w:rsid w:val="00B60154"/>
  </w:style>
  <w:style w:type="character" w:customStyle="1" w:styleId="pagerange">
    <w:name w:val="page_range"/>
    <w:basedOn w:val="DefaultParagraphFont"/>
    <w:rsid w:val="00B60154"/>
  </w:style>
  <w:style w:type="character" w:customStyle="1" w:styleId="doilink">
    <w:name w:val="doi_link"/>
    <w:basedOn w:val="DefaultParagraphFont"/>
    <w:rsid w:val="00B60154"/>
  </w:style>
  <w:style w:type="character" w:customStyle="1" w:styleId="personname">
    <w:name w:val="person_name"/>
    <w:basedOn w:val="DefaultParagraphFont"/>
    <w:rsid w:val="002039DE"/>
  </w:style>
  <w:style w:type="paragraph" w:styleId="Header">
    <w:name w:val="header"/>
    <w:basedOn w:val="Normal"/>
    <w:link w:val="HeaderChar"/>
    <w:uiPriority w:val="99"/>
    <w:unhideWhenUsed/>
    <w:rsid w:val="00954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84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3506">
      <w:bodyDiv w:val="1"/>
      <w:marLeft w:val="0"/>
      <w:marRight w:val="0"/>
      <w:marTop w:val="0"/>
      <w:marBottom w:val="0"/>
      <w:divBdr>
        <w:top w:val="none" w:sz="0" w:space="0" w:color="auto"/>
        <w:left w:val="none" w:sz="0" w:space="0" w:color="auto"/>
        <w:bottom w:val="none" w:sz="0" w:space="0" w:color="auto"/>
        <w:right w:val="none" w:sz="0" w:space="0" w:color="auto"/>
      </w:divBdr>
    </w:div>
    <w:div w:id="74212635">
      <w:bodyDiv w:val="1"/>
      <w:marLeft w:val="0"/>
      <w:marRight w:val="0"/>
      <w:marTop w:val="0"/>
      <w:marBottom w:val="0"/>
      <w:divBdr>
        <w:top w:val="none" w:sz="0" w:space="0" w:color="auto"/>
        <w:left w:val="none" w:sz="0" w:space="0" w:color="auto"/>
        <w:bottom w:val="none" w:sz="0" w:space="0" w:color="auto"/>
        <w:right w:val="none" w:sz="0" w:space="0" w:color="auto"/>
      </w:divBdr>
    </w:div>
    <w:div w:id="169025698">
      <w:bodyDiv w:val="1"/>
      <w:marLeft w:val="0"/>
      <w:marRight w:val="0"/>
      <w:marTop w:val="0"/>
      <w:marBottom w:val="0"/>
      <w:divBdr>
        <w:top w:val="none" w:sz="0" w:space="0" w:color="auto"/>
        <w:left w:val="none" w:sz="0" w:space="0" w:color="auto"/>
        <w:bottom w:val="none" w:sz="0" w:space="0" w:color="auto"/>
        <w:right w:val="none" w:sz="0" w:space="0" w:color="auto"/>
      </w:divBdr>
    </w:div>
    <w:div w:id="229656117">
      <w:bodyDiv w:val="1"/>
      <w:marLeft w:val="0"/>
      <w:marRight w:val="0"/>
      <w:marTop w:val="0"/>
      <w:marBottom w:val="0"/>
      <w:divBdr>
        <w:top w:val="none" w:sz="0" w:space="0" w:color="auto"/>
        <w:left w:val="none" w:sz="0" w:space="0" w:color="auto"/>
        <w:bottom w:val="none" w:sz="0" w:space="0" w:color="auto"/>
        <w:right w:val="none" w:sz="0" w:space="0" w:color="auto"/>
      </w:divBdr>
    </w:div>
    <w:div w:id="372388221">
      <w:bodyDiv w:val="1"/>
      <w:marLeft w:val="0"/>
      <w:marRight w:val="0"/>
      <w:marTop w:val="0"/>
      <w:marBottom w:val="0"/>
      <w:divBdr>
        <w:top w:val="none" w:sz="0" w:space="0" w:color="auto"/>
        <w:left w:val="none" w:sz="0" w:space="0" w:color="auto"/>
        <w:bottom w:val="none" w:sz="0" w:space="0" w:color="auto"/>
        <w:right w:val="none" w:sz="0" w:space="0" w:color="auto"/>
      </w:divBdr>
    </w:div>
    <w:div w:id="504707060">
      <w:bodyDiv w:val="1"/>
      <w:marLeft w:val="0"/>
      <w:marRight w:val="0"/>
      <w:marTop w:val="0"/>
      <w:marBottom w:val="0"/>
      <w:divBdr>
        <w:top w:val="none" w:sz="0" w:space="0" w:color="auto"/>
        <w:left w:val="none" w:sz="0" w:space="0" w:color="auto"/>
        <w:bottom w:val="none" w:sz="0" w:space="0" w:color="auto"/>
        <w:right w:val="none" w:sz="0" w:space="0" w:color="auto"/>
      </w:divBdr>
    </w:div>
    <w:div w:id="558976590">
      <w:bodyDiv w:val="1"/>
      <w:marLeft w:val="0"/>
      <w:marRight w:val="0"/>
      <w:marTop w:val="0"/>
      <w:marBottom w:val="0"/>
      <w:divBdr>
        <w:top w:val="none" w:sz="0" w:space="0" w:color="auto"/>
        <w:left w:val="none" w:sz="0" w:space="0" w:color="auto"/>
        <w:bottom w:val="none" w:sz="0" w:space="0" w:color="auto"/>
        <w:right w:val="none" w:sz="0" w:space="0" w:color="auto"/>
      </w:divBdr>
    </w:div>
    <w:div w:id="594358855">
      <w:bodyDiv w:val="1"/>
      <w:marLeft w:val="0"/>
      <w:marRight w:val="0"/>
      <w:marTop w:val="0"/>
      <w:marBottom w:val="0"/>
      <w:divBdr>
        <w:top w:val="none" w:sz="0" w:space="0" w:color="auto"/>
        <w:left w:val="none" w:sz="0" w:space="0" w:color="auto"/>
        <w:bottom w:val="none" w:sz="0" w:space="0" w:color="auto"/>
        <w:right w:val="none" w:sz="0" w:space="0" w:color="auto"/>
      </w:divBdr>
    </w:div>
    <w:div w:id="689842945">
      <w:bodyDiv w:val="1"/>
      <w:marLeft w:val="0"/>
      <w:marRight w:val="0"/>
      <w:marTop w:val="0"/>
      <w:marBottom w:val="0"/>
      <w:divBdr>
        <w:top w:val="none" w:sz="0" w:space="0" w:color="auto"/>
        <w:left w:val="none" w:sz="0" w:space="0" w:color="auto"/>
        <w:bottom w:val="none" w:sz="0" w:space="0" w:color="auto"/>
        <w:right w:val="none" w:sz="0" w:space="0" w:color="auto"/>
      </w:divBdr>
    </w:div>
    <w:div w:id="717049630">
      <w:bodyDiv w:val="1"/>
      <w:marLeft w:val="0"/>
      <w:marRight w:val="0"/>
      <w:marTop w:val="0"/>
      <w:marBottom w:val="0"/>
      <w:divBdr>
        <w:top w:val="none" w:sz="0" w:space="0" w:color="auto"/>
        <w:left w:val="none" w:sz="0" w:space="0" w:color="auto"/>
        <w:bottom w:val="none" w:sz="0" w:space="0" w:color="auto"/>
        <w:right w:val="none" w:sz="0" w:space="0" w:color="auto"/>
      </w:divBdr>
    </w:div>
    <w:div w:id="773525315">
      <w:bodyDiv w:val="1"/>
      <w:marLeft w:val="0"/>
      <w:marRight w:val="0"/>
      <w:marTop w:val="0"/>
      <w:marBottom w:val="0"/>
      <w:divBdr>
        <w:top w:val="none" w:sz="0" w:space="0" w:color="auto"/>
        <w:left w:val="none" w:sz="0" w:space="0" w:color="auto"/>
        <w:bottom w:val="none" w:sz="0" w:space="0" w:color="auto"/>
        <w:right w:val="none" w:sz="0" w:space="0" w:color="auto"/>
      </w:divBdr>
    </w:div>
    <w:div w:id="850922025">
      <w:bodyDiv w:val="1"/>
      <w:marLeft w:val="0"/>
      <w:marRight w:val="0"/>
      <w:marTop w:val="0"/>
      <w:marBottom w:val="0"/>
      <w:divBdr>
        <w:top w:val="none" w:sz="0" w:space="0" w:color="auto"/>
        <w:left w:val="none" w:sz="0" w:space="0" w:color="auto"/>
        <w:bottom w:val="none" w:sz="0" w:space="0" w:color="auto"/>
        <w:right w:val="none" w:sz="0" w:space="0" w:color="auto"/>
      </w:divBdr>
    </w:div>
    <w:div w:id="1009286584">
      <w:bodyDiv w:val="1"/>
      <w:marLeft w:val="0"/>
      <w:marRight w:val="0"/>
      <w:marTop w:val="0"/>
      <w:marBottom w:val="0"/>
      <w:divBdr>
        <w:top w:val="none" w:sz="0" w:space="0" w:color="auto"/>
        <w:left w:val="none" w:sz="0" w:space="0" w:color="auto"/>
        <w:bottom w:val="none" w:sz="0" w:space="0" w:color="auto"/>
        <w:right w:val="none" w:sz="0" w:space="0" w:color="auto"/>
      </w:divBdr>
    </w:div>
    <w:div w:id="1039280960">
      <w:bodyDiv w:val="1"/>
      <w:marLeft w:val="0"/>
      <w:marRight w:val="0"/>
      <w:marTop w:val="0"/>
      <w:marBottom w:val="0"/>
      <w:divBdr>
        <w:top w:val="none" w:sz="0" w:space="0" w:color="auto"/>
        <w:left w:val="none" w:sz="0" w:space="0" w:color="auto"/>
        <w:bottom w:val="none" w:sz="0" w:space="0" w:color="auto"/>
        <w:right w:val="none" w:sz="0" w:space="0" w:color="auto"/>
      </w:divBdr>
    </w:div>
    <w:div w:id="1103574822">
      <w:bodyDiv w:val="1"/>
      <w:marLeft w:val="0"/>
      <w:marRight w:val="0"/>
      <w:marTop w:val="0"/>
      <w:marBottom w:val="0"/>
      <w:divBdr>
        <w:top w:val="none" w:sz="0" w:space="0" w:color="auto"/>
        <w:left w:val="none" w:sz="0" w:space="0" w:color="auto"/>
        <w:bottom w:val="none" w:sz="0" w:space="0" w:color="auto"/>
        <w:right w:val="none" w:sz="0" w:space="0" w:color="auto"/>
      </w:divBdr>
    </w:div>
    <w:div w:id="1136334910">
      <w:bodyDiv w:val="1"/>
      <w:marLeft w:val="0"/>
      <w:marRight w:val="0"/>
      <w:marTop w:val="0"/>
      <w:marBottom w:val="0"/>
      <w:divBdr>
        <w:top w:val="none" w:sz="0" w:space="0" w:color="auto"/>
        <w:left w:val="none" w:sz="0" w:space="0" w:color="auto"/>
        <w:bottom w:val="none" w:sz="0" w:space="0" w:color="auto"/>
        <w:right w:val="none" w:sz="0" w:space="0" w:color="auto"/>
      </w:divBdr>
    </w:div>
    <w:div w:id="1174687991">
      <w:bodyDiv w:val="1"/>
      <w:marLeft w:val="0"/>
      <w:marRight w:val="0"/>
      <w:marTop w:val="0"/>
      <w:marBottom w:val="0"/>
      <w:divBdr>
        <w:top w:val="none" w:sz="0" w:space="0" w:color="auto"/>
        <w:left w:val="none" w:sz="0" w:space="0" w:color="auto"/>
        <w:bottom w:val="none" w:sz="0" w:space="0" w:color="auto"/>
        <w:right w:val="none" w:sz="0" w:space="0" w:color="auto"/>
      </w:divBdr>
    </w:div>
    <w:div w:id="1291353659">
      <w:bodyDiv w:val="1"/>
      <w:marLeft w:val="0"/>
      <w:marRight w:val="0"/>
      <w:marTop w:val="0"/>
      <w:marBottom w:val="0"/>
      <w:divBdr>
        <w:top w:val="none" w:sz="0" w:space="0" w:color="auto"/>
        <w:left w:val="none" w:sz="0" w:space="0" w:color="auto"/>
        <w:bottom w:val="none" w:sz="0" w:space="0" w:color="auto"/>
        <w:right w:val="none" w:sz="0" w:space="0" w:color="auto"/>
      </w:divBdr>
    </w:div>
    <w:div w:id="1298029015">
      <w:bodyDiv w:val="1"/>
      <w:marLeft w:val="0"/>
      <w:marRight w:val="0"/>
      <w:marTop w:val="0"/>
      <w:marBottom w:val="0"/>
      <w:divBdr>
        <w:top w:val="none" w:sz="0" w:space="0" w:color="auto"/>
        <w:left w:val="none" w:sz="0" w:space="0" w:color="auto"/>
        <w:bottom w:val="none" w:sz="0" w:space="0" w:color="auto"/>
        <w:right w:val="none" w:sz="0" w:space="0" w:color="auto"/>
      </w:divBdr>
    </w:div>
    <w:div w:id="1351105934">
      <w:bodyDiv w:val="1"/>
      <w:marLeft w:val="0"/>
      <w:marRight w:val="0"/>
      <w:marTop w:val="0"/>
      <w:marBottom w:val="0"/>
      <w:divBdr>
        <w:top w:val="none" w:sz="0" w:space="0" w:color="auto"/>
        <w:left w:val="none" w:sz="0" w:space="0" w:color="auto"/>
        <w:bottom w:val="none" w:sz="0" w:space="0" w:color="auto"/>
        <w:right w:val="none" w:sz="0" w:space="0" w:color="auto"/>
      </w:divBdr>
    </w:div>
    <w:div w:id="1447694754">
      <w:bodyDiv w:val="1"/>
      <w:marLeft w:val="0"/>
      <w:marRight w:val="0"/>
      <w:marTop w:val="0"/>
      <w:marBottom w:val="0"/>
      <w:divBdr>
        <w:top w:val="none" w:sz="0" w:space="0" w:color="auto"/>
        <w:left w:val="none" w:sz="0" w:space="0" w:color="auto"/>
        <w:bottom w:val="none" w:sz="0" w:space="0" w:color="auto"/>
        <w:right w:val="none" w:sz="0" w:space="0" w:color="auto"/>
      </w:divBdr>
    </w:div>
    <w:div w:id="1695380278">
      <w:bodyDiv w:val="1"/>
      <w:marLeft w:val="0"/>
      <w:marRight w:val="0"/>
      <w:marTop w:val="0"/>
      <w:marBottom w:val="0"/>
      <w:divBdr>
        <w:top w:val="none" w:sz="0" w:space="0" w:color="auto"/>
        <w:left w:val="none" w:sz="0" w:space="0" w:color="auto"/>
        <w:bottom w:val="none" w:sz="0" w:space="0" w:color="auto"/>
        <w:right w:val="none" w:sz="0" w:space="0" w:color="auto"/>
      </w:divBdr>
    </w:div>
    <w:div w:id="1713653656">
      <w:bodyDiv w:val="1"/>
      <w:marLeft w:val="0"/>
      <w:marRight w:val="0"/>
      <w:marTop w:val="0"/>
      <w:marBottom w:val="0"/>
      <w:divBdr>
        <w:top w:val="none" w:sz="0" w:space="0" w:color="auto"/>
        <w:left w:val="none" w:sz="0" w:space="0" w:color="auto"/>
        <w:bottom w:val="none" w:sz="0" w:space="0" w:color="auto"/>
        <w:right w:val="none" w:sz="0" w:space="0" w:color="auto"/>
      </w:divBdr>
    </w:div>
    <w:div w:id="1735662646">
      <w:bodyDiv w:val="1"/>
      <w:marLeft w:val="0"/>
      <w:marRight w:val="0"/>
      <w:marTop w:val="0"/>
      <w:marBottom w:val="0"/>
      <w:divBdr>
        <w:top w:val="none" w:sz="0" w:space="0" w:color="auto"/>
        <w:left w:val="none" w:sz="0" w:space="0" w:color="auto"/>
        <w:bottom w:val="none" w:sz="0" w:space="0" w:color="auto"/>
        <w:right w:val="none" w:sz="0" w:space="0" w:color="auto"/>
      </w:divBdr>
    </w:div>
    <w:div w:id="1755711478">
      <w:bodyDiv w:val="1"/>
      <w:marLeft w:val="0"/>
      <w:marRight w:val="0"/>
      <w:marTop w:val="0"/>
      <w:marBottom w:val="0"/>
      <w:divBdr>
        <w:top w:val="none" w:sz="0" w:space="0" w:color="auto"/>
        <w:left w:val="none" w:sz="0" w:space="0" w:color="auto"/>
        <w:bottom w:val="none" w:sz="0" w:space="0" w:color="auto"/>
        <w:right w:val="none" w:sz="0" w:space="0" w:color="auto"/>
      </w:divBdr>
    </w:div>
    <w:div w:id="1765608080">
      <w:bodyDiv w:val="1"/>
      <w:marLeft w:val="0"/>
      <w:marRight w:val="0"/>
      <w:marTop w:val="0"/>
      <w:marBottom w:val="0"/>
      <w:divBdr>
        <w:top w:val="none" w:sz="0" w:space="0" w:color="auto"/>
        <w:left w:val="none" w:sz="0" w:space="0" w:color="auto"/>
        <w:bottom w:val="none" w:sz="0" w:space="0" w:color="auto"/>
        <w:right w:val="none" w:sz="0" w:space="0" w:color="auto"/>
      </w:divBdr>
    </w:div>
    <w:div w:id="1795710431">
      <w:bodyDiv w:val="1"/>
      <w:marLeft w:val="0"/>
      <w:marRight w:val="0"/>
      <w:marTop w:val="0"/>
      <w:marBottom w:val="0"/>
      <w:divBdr>
        <w:top w:val="none" w:sz="0" w:space="0" w:color="auto"/>
        <w:left w:val="none" w:sz="0" w:space="0" w:color="auto"/>
        <w:bottom w:val="none" w:sz="0" w:space="0" w:color="auto"/>
        <w:right w:val="none" w:sz="0" w:space="0" w:color="auto"/>
      </w:divBdr>
    </w:div>
    <w:div w:id="1801343050">
      <w:bodyDiv w:val="1"/>
      <w:marLeft w:val="0"/>
      <w:marRight w:val="0"/>
      <w:marTop w:val="0"/>
      <w:marBottom w:val="0"/>
      <w:divBdr>
        <w:top w:val="none" w:sz="0" w:space="0" w:color="auto"/>
        <w:left w:val="none" w:sz="0" w:space="0" w:color="auto"/>
        <w:bottom w:val="none" w:sz="0" w:space="0" w:color="auto"/>
        <w:right w:val="none" w:sz="0" w:space="0" w:color="auto"/>
      </w:divBdr>
    </w:div>
    <w:div w:id="1890192434">
      <w:bodyDiv w:val="1"/>
      <w:marLeft w:val="0"/>
      <w:marRight w:val="0"/>
      <w:marTop w:val="0"/>
      <w:marBottom w:val="0"/>
      <w:divBdr>
        <w:top w:val="none" w:sz="0" w:space="0" w:color="auto"/>
        <w:left w:val="none" w:sz="0" w:space="0" w:color="auto"/>
        <w:bottom w:val="none" w:sz="0" w:space="0" w:color="auto"/>
        <w:right w:val="none" w:sz="0" w:space="0" w:color="auto"/>
      </w:divBdr>
    </w:div>
    <w:div w:id="1901019982">
      <w:bodyDiv w:val="1"/>
      <w:marLeft w:val="0"/>
      <w:marRight w:val="0"/>
      <w:marTop w:val="0"/>
      <w:marBottom w:val="0"/>
      <w:divBdr>
        <w:top w:val="none" w:sz="0" w:space="0" w:color="auto"/>
        <w:left w:val="none" w:sz="0" w:space="0" w:color="auto"/>
        <w:bottom w:val="none" w:sz="0" w:space="0" w:color="auto"/>
        <w:right w:val="none" w:sz="0" w:space="0" w:color="auto"/>
      </w:divBdr>
    </w:div>
    <w:div w:id="1999535263">
      <w:bodyDiv w:val="1"/>
      <w:marLeft w:val="0"/>
      <w:marRight w:val="0"/>
      <w:marTop w:val="0"/>
      <w:marBottom w:val="0"/>
      <w:divBdr>
        <w:top w:val="none" w:sz="0" w:space="0" w:color="auto"/>
        <w:left w:val="none" w:sz="0" w:space="0" w:color="auto"/>
        <w:bottom w:val="none" w:sz="0" w:space="0" w:color="auto"/>
        <w:right w:val="none" w:sz="0" w:space="0" w:color="auto"/>
      </w:divBdr>
    </w:div>
    <w:div w:id="2025666907">
      <w:bodyDiv w:val="1"/>
      <w:marLeft w:val="0"/>
      <w:marRight w:val="0"/>
      <w:marTop w:val="0"/>
      <w:marBottom w:val="0"/>
      <w:divBdr>
        <w:top w:val="none" w:sz="0" w:space="0" w:color="auto"/>
        <w:left w:val="none" w:sz="0" w:space="0" w:color="auto"/>
        <w:bottom w:val="none" w:sz="0" w:space="0" w:color="auto"/>
        <w:right w:val="none" w:sz="0" w:space="0" w:color="auto"/>
      </w:divBdr>
    </w:div>
    <w:div w:id="2065710235">
      <w:bodyDiv w:val="1"/>
      <w:marLeft w:val="0"/>
      <w:marRight w:val="0"/>
      <w:marTop w:val="0"/>
      <w:marBottom w:val="0"/>
      <w:divBdr>
        <w:top w:val="none" w:sz="0" w:space="0" w:color="auto"/>
        <w:left w:val="none" w:sz="0" w:space="0" w:color="auto"/>
        <w:bottom w:val="none" w:sz="0" w:space="0" w:color="auto"/>
        <w:right w:val="none" w:sz="0" w:space="0" w:color="auto"/>
      </w:divBdr>
    </w:div>
    <w:div w:id="2114666536">
      <w:bodyDiv w:val="1"/>
      <w:marLeft w:val="0"/>
      <w:marRight w:val="0"/>
      <w:marTop w:val="0"/>
      <w:marBottom w:val="0"/>
      <w:divBdr>
        <w:top w:val="none" w:sz="0" w:space="0" w:color="auto"/>
        <w:left w:val="none" w:sz="0" w:space="0" w:color="auto"/>
        <w:bottom w:val="none" w:sz="0" w:space="0" w:color="auto"/>
        <w:right w:val="none" w:sz="0" w:space="0" w:color="auto"/>
      </w:divBdr>
    </w:div>
    <w:div w:id="2129665158">
      <w:bodyDiv w:val="1"/>
      <w:marLeft w:val="0"/>
      <w:marRight w:val="0"/>
      <w:marTop w:val="0"/>
      <w:marBottom w:val="0"/>
      <w:divBdr>
        <w:top w:val="none" w:sz="0" w:space="0" w:color="auto"/>
        <w:left w:val="none" w:sz="0" w:space="0" w:color="auto"/>
        <w:bottom w:val="none" w:sz="0" w:space="0" w:color="auto"/>
        <w:right w:val="none" w:sz="0" w:space="0" w:color="auto"/>
      </w:divBdr>
    </w:div>
    <w:div w:id="2146390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i.org/10.1088/1742-6596/1013/1/01200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herma@ums.edu.my" TargetMode="External"/><Relationship Id="rId19" Type="http://schemas.openxmlformats.org/officeDocument/2006/relationships/hyperlink" Target="https://doi.org/10.1080/0095896090321003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F:\Dropbox\0.0_1%20MY%20THESIS\00-1%20UMS\1.00%20DRAF%20JURNAL\1-SUBMIT_artikel\2-FKSW_seminar\1-kira_tahapLAS_draf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ALL_jantina!$B$29</c:f>
              <c:strCache>
                <c:ptCount val="1"/>
                <c:pt idx="0">
                  <c:v>Profil LAS</c:v>
                </c:pt>
              </c:strCache>
            </c:strRef>
          </c:tx>
          <c:spPr>
            <a:ln w="12700" cap="rnd">
              <a:solidFill>
                <a:schemeClr val="tx1"/>
              </a:solidFill>
              <a:round/>
            </a:ln>
            <a:effectLst/>
          </c:spPr>
          <c:marker>
            <c:symbol val="circle"/>
            <c:size val="5"/>
            <c:spPr>
              <a:solidFill>
                <a:sysClr val="windowText" lastClr="000000"/>
              </a:solidFill>
              <a:ln w="9525">
                <a:noFill/>
              </a:ln>
              <a:effectLst/>
            </c:spPr>
          </c:marker>
          <c:cat>
            <c:strRef>
              <c:f>ALL_jantina!$C$28:$F$28</c:f>
              <c:strCache>
                <c:ptCount val="4"/>
                <c:pt idx="0">
                  <c:v>PEN</c:v>
                </c:pt>
                <c:pt idx="1">
                  <c:v>KEM</c:v>
                </c:pt>
                <c:pt idx="2">
                  <c:v>AFE</c:v>
                </c:pt>
                <c:pt idx="3">
                  <c:v>TL</c:v>
                </c:pt>
              </c:strCache>
            </c:strRef>
          </c:cat>
          <c:val>
            <c:numRef>
              <c:f>ALL_jantina!$C$29:$F$29</c:f>
              <c:numCache>
                <c:formatCode>###0.000</c:formatCode>
                <c:ptCount val="4"/>
                <c:pt idx="0">
                  <c:v>64.301829268292664</c:v>
                </c:pt>
                <c:pt idx="1">
                  <c:v>87.695121951219548</c:v>
                </c:pt>
                <c:pt idx="2">
                  <c:v>73.673780487804919</c:v>
                </c:pt>
                <c:pt idx="3">
                  <c:v>62.689024390243922</c:v>
                </c:pt>
              </c:numCache>
            </c:numRef>
          </c:val>
          <c:smooth val="0"/>
          <c:extLst xmlns:c16r2="http://schemas.microsoft.com/office/drawing/2015/06/chart">
            <c:ext xmlns:c16="http://schemas.microsoft.com/office/drawing/2014/chart" uri="{C3380CC4-5D6E-409C-BE32-E72D297353CC}">
              <c16:uniqueId val="{00000000-19A3-489E-B9B1-D41E3B41A445}"/>
            </c:ext>
          </c:extLst>
        </c:ser>
        <c:dLbls>
          <c:showLegendKey val="0"/>
          <c:showVal val="0"/>
          <c:showCatName val="0"/>
          <c:showSerName val="0"/>
          <c:showPercent val="0"/>
          <c:showBubbleSize val="0"/>
        </c:dLbls>
        <c:marker val="1"/>
        <c:smooth val="0"/>
        <c:axId val="154476544"/>
        <c:axId val="154478464"/>
      </c:lineChart>
      <c:catAx>
        <c:axId val="15447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54478464"/>
        <c:crosses val="autoZero"/>
        <c:auto val="1"/>
        <c:lblAlgn val="ctr"/>
        <c:lblOffset val="100"/>
        <c:noMultiLvlLbl val="0"/>
      </c:catAx>
      <c:valAx>
        <c:axId val="15447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en-MY"/>
                  <a:t>Skor Min</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54476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927F6-4E60-43DD-AC6B-47BE4C24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16704</Words>
  <Characters>95215</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2020-02-18T03:53:00Z</dcterms:created>
  <dcterms:modified xsi:type="dcterms:W3CDTF">2020-02-27T10:08:00Z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http://www.zotero.org/styles/gaya-ums-by-warsha-intellectual-consultancy</vt:lpwstr>
  </property>
  <property fmtid="{D5CDD505-2E9C-101B-9397-08002B2CF9AE}" pid="13" name="Mendeley Recent Style Name 5_1">
    <vt:lpwstr>Gaya UMS by WarSha Intellectual Consultancy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66baad8d-86dd-3035-bc13-dcd7bd361ea9</vt:lpwstr>
  </property>
  <property fmtid="{D5CDD505-2E9C-101B-9397-08002B2CF9AE}" pid="24" name="Mendeley Citation Style_1">
    <vt:lpwstr>http://www.zotero.org/styles/apa</vt:lpwstr>
  </property>
</Properties>
</file>