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4C" w:rsidRDefault="005F359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en-US"/>
        </w:rPr>
        <w:drawing>
          <wp:inline distT="0" distB="0" distL="0" distR="0">
            <wp:extent cx="5937250" cy="495300"/>
            <wp:effectExtent l="0" t="0" r="6350" b="0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4C" w:rsidRDefault="00FC4F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F2E73" w:rsidRDefault="00C923E3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923E3">
        <w:rPr>
          <w:rFonts w:ascii="Times New Roman" w:hAnsi="Times New Roman" w:cs="Times New Roman"/>
          <w:b/>
          <w:sz w:val="28"/>
        </w:rPr>
        <w:t xml:space="preserve">Perception </w:t>
      </w:r>
      <w:r w:rsidRPr="00C923E3">
        <w:rPr>
          <w:rFonts w:ascii="Times New Roman" w:hAnsi="Times New Roman" w:cs="Times New Roman"/>
          <w:b/>
          <w:sz w:val="28"/>
          <w:lang w:val="id-ID"/>
        </w:rPr>
        <w:t>o</w:t>
      </w:r>
      <w:proofErr w:type="spellStart"/>
      <w:r w:rsidRPr="00C923E3">
        <w:rPr>
          <w:rFonts w:ascii="Times New Roman" w:hAnsi="Times New Roman" w:cs="Times New Roman"/>
          <w:b/>
          <w:sz w:val="28"/>
        </w:rPr>
        <w:t>f</w:t>
      </w:r>
      <w:proofErr w:type="spellEnd"/>
      <w:r w:rsidRPr="00C923E3">
        <w:rPr>
          <w:rFonts w:ascii="Times New Roman" w:hAnsi="Times New Roman" w:cs="Times New Roman"/>
          <w:b/>
          <w:sz w:val="28"/>
        </w:rPr>
        <w:t xml:space="preserve"> </w:t>
      </w:r>
      <w:r w:rsidR="00E51717">
        <w:rPr>
          <w:rFonts w:ascii="Times New Roman" w:hAnsi="Times New Roman" w:cs="Times New Roman"/>
          <w:b/>
          <w:sz w:val="28"/>
        </w:rPr>
        <w:t xml:space="preserve">the </w:t>
      </w:r>
      <w:r w:rsidRPr="00C923E3">
        <w:rPr>
          <w:rFonts w:ascii="Times New Roman" w:hAnsi="Times New Roman" w:cs="Times New Roman"/>
          <w:b/>
          <w:sz w:val="28"/>
        </w:rPr>
        <w:t>local community to</w:t>
      </w:r>
      <w:r w:rsidR="00BD5734">
        <w:rPr>
          <w:rFonts w:ascii="Times New Roman" w:hAnsi="Times New Roman" w:cs="Times New Roman"/>
          <w:b/>
          <w:sz w:val="28"/>
          <w:lang w:val="id-ID"/>
        </w:rPr>
        <w:t>ward</w:t>
      </w:r>
      <w:r w:rsidRPr="00C923E3">
        <w:rPr>
          <w:rFonts w:ascii="Times New Roman" w:hAnsi="Times New Roman" w:cs="Times New Roman"/>
          <w:b/>
          <w:sz w:val="28"/>
        </w:rPr>
        <w:t xml:space="preserve"> the yellow-crested coc</w:t>
      </w:r>
      <w:r w:rsidR="00E51717">
        <w:rPr>
          <w:rFonts w:ascii="Times New Roman" w:hAnsi="Times New Roman" w:cs="Times New Roman"/>
          <w:b/>
          <w:sz w:val="28"/>
        </w:rPr>
        <w:t>k</w:t>
      </w:r>
      <w:r w:rsidRPr="00C923E3">
        <w:rPr>
          <w:rFonts w:ascii="Times New Roman" w:hAnsi="Times New Roman" w:cs="Times New Roman"/>
          <w:b/>
          <w:sz w:val="28"/>
        </w:rPr>
        <w:t>atoo (</w:t>
      </w:r>
      <w:proofErr w:type="spellStart"/>
      <w:r w:rsidRPr="00C923E3">
        <w:rPr>
          <w:rFonts w:ascii="Times New Roman" w:hAnsi="Times New Roman" w:cs="Times New Roman"/>
          <w:b/>
          <w:i/>
          <w:sz w:val="28"/>
        </w:rPr>
        <w:t>Cacatua</w:t>
      </w:r>
      <w:proofErr w:type="spellEnd"/>
      <w:r w:rsidRPr="00C923E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923E3">
        <w:rPr>
          <w:rFonts w:ascii="Times New Roman" w:hAnsi="Times New Roman" w:cs="Times New Roman"/>
          <w:b/>
          <w:i/>
          <w:sz w:val="28"/>
        </w:rPr>
        <w:t>sulphurea</w:t>
      </w:r>
      <w:proofErr w:type="spellEnd"/>
      <w:r w:rsidRPr="00C923E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923E3">
        <w:rPr>
          <w:rFonts w:ascii="Times New Roman" w:hAnsi="Times New Roman" w:cs="Times New Roman"/>
          <w:b/>
          <w:i/>
          <w:sz w:val="28"/>
        </w:rPr>
        <w:t>abbotti</w:t>
      </w:r>
      <w:proofErr w:type="spellEnd"/>
      <w:r w:rsidRPr="00C923E3">
        <w:rPr>
          <w:rFonts w:ascii="Times New Roman" w:hAnsi="Times New Roman" w:cs="Times New Roman"/>
          <w:b/>
          <w:sz w:val="28"/>
        </w:rPr>
        <w:t>)</w:t>
      </w:r>
      <w:r w:rsidR="00FB2C42">
        <w:rPr>
          <w:rFonts w:ascii="Times New Roman" w:hAnsi="Times New Roman" w:cs="Times New Roman"/>
          <w:b/>
          <w:sz w:val="28"/>
        </w:rPr>
        <w:t>,</w:t>
      </w:r>
      <w:r w:rsidRPr="00C923E3">
        <w:rPr>
          <w:rFonts w:ascii="Times New Roman" w:hAnsi="Times New Roman" w:cs="Times New Roman"/>
          <w:b/>
          <w:sz w:val="28"/>
        </w:rPr>
        <w:t xml:space="preserve"> a critical</w:t>
      </w:r>
      <w:r w:rsidR="00E51717">
        <w:rPr>
          <w:rFonts w:ascii="Times New Roman" w:hAnsi="Times New Roman" w:cs="Times New Roman"/>
          <w:b/>
          <w:sz w:val="28"/>
        </w:rPr>
        <w:t>ly</w:t>
      </w:r>
      <w:r w:rsidRPr="00C923E3">
        <w:rPr>
          <w:rFonts w:ascii="Times New Roman" w:hAnsi="Times New Roman" w:cs="Times New Roman"/>
          <w:b/>
          <w:sz w:val="28"/>
        </w:rPr>
        <w:t xml:space="preserve"> enda</w:t>
      </w:r>
      <w:r w:rsidR="00E51717">
        <w:rPr>
          <w:rFonts w:ascii="Times New Roman" w:hAnsi="Times New Roman" w:cs="Times New Roman"/>
          <w:b/>
          <w:sz w:val="28"/>
        </w:rPr>
        <w:t>n</w:t>
      </w:r>
      <w:r w:rsidRPr="00C923E3">
        <w:rPr>
          <w:rFonts w:ascii="Times New Roman" w:hAnsi="Times New Roman" w:cs="Times New Roman"/>
          <w:b/>
          <w:sz w:val="28"/>
        </w:rPr>
        <w:t xml:space="preserve">gered species </w:t>
      </w:r>
      <w:r w:rsidR="00FB2C42">
        <w:rPr>
          <w:rFonts w:ascii="Times New Roman" w:hAnsi="Times New Roman" w:cs="Times New Roman"/>
          <w:b/>
          <w:sz w:val="28"/>
        </w:rPr>
        <w:t>i</w:t>
      </w:r>
      <w:r w:rsidRPr="00C923E3">
        <w:rPr>
          <w:rFonts w:ascii="Times New Roman" w:hAnsi="Times New Roman" w:cs="Times New Roman"/>
          <w:b/>
          <w:sz w:val="28"/>
        </w:rPr>
        <w:t>n</w:t>
      </w:r>
    </w:p>
    <w:p w:rsidR="00FC4F4C" w:rsidRPr="00C923E3" w:rsidRDefault="00C923E3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proofErr w:type="spellStart"/>
      <w:r w:rsidRPr="00C923E3">
        <w:rPr>
          <w:rFonts w:ascii="Times New Roman" w:hAnsi="Times New Roman" w:cs="Times New Roman"/>
          <w:b/>
          <w:sz w:val="28"/>
        </w:rPr>
        <w:t>Masakambing</w:t>
      </w:r>
      <w:proofErr w:type="spellEnd"/>
      <w:r w:rsidRPr="00C923E3">
        <w:rPr>
          <w:rFonts w:ascii="Times New Roman" w:hAnsi="Times New Roman" w:cs="Times New Roman"/>
          <w:b/>
          <w:sz w:val="28"/>
        </w:rPr>
        <w:t xml:space="preserve"> Island, Indonesia</w:t>
      </w:r>
    </w:p>
    <w:p w:rsidR="00C923E3" w:rsidRPr="00C923E3" w:rsidRDefault="00C923E3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id-ID"/>
        </w:rPr>
      </w:pPr>
    </w:p>
    <w:p w:rsidR="00FC4F4C" w:rsidRPr="00993363" w:rsidRDefault="00F57854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Ihsannudin</w:t>
      </w:r>
      <w:r w:rsidR="007A29DA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7A29DA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id-ID"/>
        </w:rPr>
        <w:t>Kliwon Hidayat</w:t>
      </w:r>
      <w:r w:rsidR="007A29D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lang w:val="id-ID"/>
        </w:rPr>
        <w:t>, K</w:t>
      </w:r>
      <w:r w:rsidR="00993363">
        <w:rPr>
          <w:rFonts w:ascii="Times New Roman" w:eastAsia="Times New Roman" w:hAnsi="Times New Roman" w:cs="Times New Roman"/>
          <w:color w:val="000000"/>
          <w:lang w:val="id-ID"/>
        </w:rPr>
        <w:t>eppi Sukesi</w:t>
      </w:r>
      <w:r w:rsidR="00993363">
        <w:rPr>
          <w:rFonts w:ascii="Times New Roman" w:eastAsia="Times New Roman" w:hAnsi="Times New Roman" w:cs="Times New Roman"/>
          <w:color w:val="000000"/>
          <w:vertAlign w:val="superscript"/>
          <w:lang w:val="id-ID"/>
        </w:rPr>
        <w:t>3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id-ID"/>
        </w:rPr>
        <w:t xml:space="preserve"> </w:t>
      </w:r>
      <w:r w:rsidR="00993363">
        <w:rPr>
          <w:rFonts w:ascii="Times New Roman" w:eastAsia="Times New Roman" w:hAnsi="Times New Roman" w:cs="Times New Roman"/>
          <w:color w:val="000000"/>
          <w:lang w:val="id-ID"/>
        </w:rPr>
        <w:t>Yayuk Yuliati</w:t>
      </w:r>
      <w:r w:rsidR="00993363">
        <w:rPr>
          <w:rFonts w:ascii="Times New Roman" w:eastAsia="Times New Roman" w:hAnsi="Times New Roman" w:cs="Times New Roman"/>
          <w:color w:val="000000"/>
          <w:vertAlign w:val="superscript"/>
          <w:lang w:val="id-ID"/>
        </w:rPr>
        <w:t>4</w:t>
      </w:r>
    </w:p>
    <w:p w:rsidR="00FC4F4C" w:rsidRDefault="00FC4F4C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C4F4C" w:rsidRDefault="007A29DA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2A70CB">
        <w:rPr>
          <w:rFonts w:ascii="Times New Roman" w:eastAsia="Times New Roman" w:hAnsi="Times New Roman" w:cs="Times New Roman"/>
          <w:color w:val="000000"/>
          <w:lang w:val="id-ID"/>
        </w:rPr>
        <w:t>University of Trunojoyo Madura, Bangkalan, Indonesia</w:t>
      </w:r>
      <w:r w:rsidR="002A70C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C4F4C" w:rsidRPr="002A70CB" w:rsidRDefault="007A29DA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2A70CB">
        <w:rPr>
          <w:rFonts w:ascii="Times New Roman" w:eastAsia="Times New Roman" w:hAnsi="Times New Roman" w:cs="Times New Roman"/>
          <w:color w:val="000000"/>
          <w:vertAlign w:val="superscript"/>
          <w:lang w:val="id-ID"/>
        </w:rPr>
        <w:t xml:space="preserve">,3,4 </w:t>
      </w:r>
      <w:r w:rsidR="002A70CB">
        <w:rPr>
          <w:rFonts w:ascii="Times New Roman" w:eastAsia="Times New Roman" w:hAnsi="Times New Roman" w:cs="Times New Roman"/>
          <w:color w:val="000000"/>
          <w:lang w:val="id-ID"/>
        </w:rPr>
        <w:t xml:space="preserve">Brawijaya </w:t>
      </w:r>
      <w:r w:rsidR="002A70CB">
        <w:rPr>
          <w:rFonts w:ascii="Times New Roman" w:eastAsia="Times New Roman" w:hAnsi="Times New Roman" w:cs="Times New Roman"/>
          <w:color w:val="000000"/>
        </w:rPr>
        <w:t>University</w:t>
      </w:r>
      <w:r w:rsidR="002A70CB">
        <w:rPr>
          <w:rFonts w:ascii="Times New Roman" w:eastAsia="Times New Roman" w:hAnsi="Times New Roman" w:cs="Times New Roman"/>
          <w:color w:val="000000"/>
          <w:lang w:val="id-ID"/>
        </w:rPr>
        <w:t>, Malang, Indonesia</w:t>
      </w:r>
    </w:p>
    <w:p w:rsidR="00FC4F4C" w:rsidRDefault="00FC4F4C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C4F4C" w:rsidRPr="003F2E73" w:rsidRDefault="002A70CB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MY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Correspondence: </w:t>
      </w:r>
      <w:r w:rsidR="003F2E73">
        <w:rPr>
          <w:rFonts w:ascii="Times New Roman" w:eastAsia="Times New Roman" w:hAnsi="Times New Roman" w:cs="Times New Roman"/>
          <w:color w:val="000000"/>
          <w:lang w:val="id-ID"/>
        </w:rPr>
        <w:t xml:space="preserve">Ihsannudin </w:t>
      </w:r>
      <w:r w:rsidR="003F2E73">
        <w:rPr>
          <w:rFonts w:ascii="Times New Roman" w:eastAsia="Times New Roman" w:hAnsi="Times New Roman" w:cs="Times New Roman"/>
          <w:color w:val="000000"/>
          <w:lang w:val="en-MY"/>
        </w:rPr>
        <w:t xml:space="preserve">(email: </w:t>
      </w:r>
      <w:r>
        <w:rPr>
          <w:rFonts w:ascii="Times New Roman" w:eastAsia="Times New Roman" w:hAnsi="Times New Roman" w:cs="Times New Roman"/>
          <w:color w:val="000000"/>
          <w:lang w:val="id-ID"/>
        </w:rPr>
        <w:t>ihsannudin@trunojoyo.ac.id</w:t>
      </w:r>
      <w:r w:rsidR="003F2E73">
        <w:rPr>
          <w:rFonts w:ascii="Times New Roman" w:eastAsia="Times New Roman" w:hAnsi="Times New Roman" w:cs="Times New Roman"/>
          <w:color w:val="000000"/>
          <w:lang w:val="en-MY"/>
        </w:rPr>
        <w:t>)</w:t>
      </w:r>
    </w:p>
    <w:p w:rsidR="00FC4F4C" w:rsidRDefault="00FC4F4C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02458" w:rsidRDefault="00502458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502458" w:rsidRDefault="00502458" w:rsidP="00502458">
      <w:pPr>
        <w:pStyle w:val="NoSpacing"/>
        <w:spacing w:after="0" w:line="240" w:lineRule="auto"/>
        <w:ind w:leftChars="0" w:left="2" w:hanging="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Received: </w:t>
      </w:r>
      <w:r w:rsidR="005E511B">
        <w:rPr>
          <w:rFonts w:ascii="Times New Roman" w:hAnsi="Times New Roman"/>
          <w:color w:val="000000"/>
        </w:rPr>
        <w:t>27</w:t>
      </w:r>
      <w:r w:rsidRPr="007209E6">
        <w:rPr>
          <w:rFonts w:ascii="Times New Roman" w:hAnsi="Times New Roman"/>
          <w:color w:val="000000"/>
        </w:rPr>
        <w:t xml:space="preserve"> </w:t>
      </w:r>
      <w:r w:rsidR="005E511B">
        <w:rPr>
          <w:rFonts w:ascii="Times New Roman" w:hAnsi="Times New Roman"/>
          <w:color w:val="000000"/>
        </w:rPr>
        <w:t>December</w:t>
      </w:r>
      <w:r w:rsidRPr="007209E6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19</w:t>
      </w:r>
      <w:r w:rsidRPr="007209E6">
        <w:rPr>
          <w:rFonts w:ascii="Times New Roman" w:hAnsi="Times New Roman"/>
          <w:color w:val="000000"/>
        </w:rPr>
        <w:t xml:space="preserve">; Accepted: </w:t>
      </w:r>
      <w:r w:rsidR="005E511B">
        <w:rPr>
          <w:rFonts w:ascii="Times New Roman" w:hAnsi="Times New Roman"/>
          <w:color w:val="000000"/>
        </w:rPr>
        <w:t>06</w:t>
      </w:r>
      <w:r w:rsidRPr="007209E6">
        <w:rPr>
          <w:rFonts w:ascii="Times New Roman" w:hAnsi="Times New Roman"/>
          <w:color w:val="000000"/>
        </w:rPr>
        <w:t xml:space="preserve"> </w:t>
      </w:r>
      <w:r w:rsidR="005E511B">
        <w:rPr>
          <w:rFonts w:ascii="Times New Roman" w:hAnsi="Times New Roman"/>
          <w:color w:val="000000"/>
        </w:rPr>
        <w:t>August</w:t>
      </w:r>
      <w:r w:rsidRPr="007209E6">
        <w:rPr>
          <w:rFonts w:ascii="Times New Roman" w:hAnsi="Times New Roman"/>
          <w:color w:val="000000"/>
        </w:rPr>
        <w:t xml:space="preserve"> 2020; Published: 2</w:t>
      </w:r>
      <w:r>
        <w:rPr>
          <w:rFonts w:ascii="Times New Roman" w:hAnsi="Times New Roman"/>
          <w:color w:val="000000"/>
        </w:rPr>
        <w:t>9</w:t>
      </w:r>
      <w:r w:rsidRPr="007209E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November</w:t>
      </w:r>
      <w:r w:rsidRPr="007209E6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</w:rPr>
        <w:t xml:space="preserve"> </w:t>
      </w:r>
    </w:p>
    <w:p w:rsidR="00FC4F4C" w:rsidRDefault="00FC4F4C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C4F4C" w:rsidRDefault="007A29DA" w:rsidP="005024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C4F4C" w:rsidRDefault="007A29D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  <w:r w:rsidR="002A70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C4F4C" w:rsidRDefault="007A29D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70CB" w:rsidRPr="002A70CB" w:rsidRDefault="002A70C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The yellow-</w:t>
      </w:r>
      <w:r w:rsidR="00BD573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crested cockatoo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is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an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enda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gered species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2D2A3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habitat is in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r w:rsidR="00E650D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non-conservation </w:t>
      </w:r>
      <w:r w:rsidR="002D2A3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area 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with community ownership. The local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community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51717"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action</w:t>
      </w:r>
      <w:r w:rsidR="002D2A3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determined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by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perception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related to the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information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about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animal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Th</w:t>
      </w:r>
      <w:r w:rsidR="00D160D4">
        <w:rPr>
          <w:rFonts w:ascii="Times New Roman" w:eastAsia="Times New Roman" w:hAnsi="Times New Roman" w:cs="Times New Roman"/>
          <w:color w:val="000000"/>
          <w:sz w:val="24"/>
          <w:szCs w:val="24"/>
          <w:lang w:val="en-N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study aimed to find out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perception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of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local community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Masakambing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Island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to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the yellow-</w:t>
      </w:r>
      <w:r w:rsidR="00BD573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crested cockatoo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based on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community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structure</w:t>
      </w:r>
      <w:r w:rsidR="002D2A3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and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advantages-disadvantages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aspect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. The study was conducted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in Masakambing I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sland, Masa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l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embu sub-district, Sumenep Regency, East Java Province, Indonesia. Quantitative and qualitative data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were obtained from observations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, closed interviews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160 respondents and open interviews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key informants (local figures, government and non-government elements) and</w:t>
      </w:r>
      <w:r w:rsidR="00FC621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Focus Group Discussion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FC621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(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FGD</w:t>
      </w:r>
      <w:r w:rsidR="00FC621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)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 This study use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mixed methods with convergent parallel mixed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-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methods design. The results show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ed that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community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structure is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fatalist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nature capricious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perception.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ommunity has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limited life choices and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is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controlled by other </w:t>
      </w:r>
      <w:r w:rsidR="00855089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power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="00D160D4">
        <w:rPr>
          <w:rFonts w:ascii="Times New Roman" w:eastAsia="Times New Roman" w:hAnsi="Times New Roman" w:cs="Times New Roman"/>
          <w:color w:val="000000"/>
          <w:sz w:val="24"/>
          <w:szCs w:val="24"/>
          <w:lang w:val="en-NZ"/>
        </w:rPr>
        <w:t>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surprisingly,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6C09F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local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community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does not </w:t>
      </w:r>
      <w:r w:rsidR="006C09F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ha</w:t>
      </w:r>
      <w:proofErr w:type="spellStart"/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ve</w:t>
      </w:r>
      <w:proofErr w:type="spellEnd"/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</w:t>
      </w:r>
      <w:r w:rsidR="006C09F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vision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or carry out 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real action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conserve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th</w:t>
      </w:r>
      <w:r w:rsidR="006C09F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is animal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="00D160D4">
        <w:rPr>
          <w:rFonts w:ascii="Times New Roman" w:eastAsia="Times New Roman" w:hAnsi="Times New Roman" w:cs="Times New Roman"/>
          <w:color w:val="000000"/>
          <w:sz w:val="24"/>
          <w:szCs w:val="24"/>
          <w:lang w:val="en-NZ"/>
        </w:rPr>
        <w:t>Meanwhile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,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community has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perception that the yellow-</w:t>
      </w:r>
      <w:r w:rsidR="00BD573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crested cockatoo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has more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advantages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than disadvantages. The implication is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added-</w:t>
      </w:r>
      <w:r w:rsidR="00490BB5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benefit</w:t>
      </w:r>
      <w:r w:rsidR="00CC4A8E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</w:t>
      </w:r>
      <w:r w:rsidR="00490BB5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of alternative livelihood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for the </w:t>
      </w:r>
      <w:r w:rsidR="00490BB5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community </w:t>
      </w:r>
      <w:r w:rsidR="006C09F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based </w:t>
      </w:r>
      <w:r w:rsidR="00490BB5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on yellow-crested cockatoo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required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Then, all of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community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members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can access the </w:t>
      </w:r>
      <w:r w:rsidR="00CC4A8E"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benefit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="00D160D4">
        <w:rPr>
          <w:rFonts w:ascii="Times New Roman" w:eastAsia="Times New Roman" w:hAnsi="Times New Roman" w:cs="Times New Roman"/>
          <w:color w:val="000000"/>
          <w:sz w:val="24"/>
          <w:szCs w:val="24"/>
          <w:lang w:val="en-NZ"/>
        </w:rPr>
        <w:t xml:space="preserve"> of </w:t>
      </w:r>
      <w:r w:rsidR="00D160D4"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resource</w:t>
      </w:r>
      <w:r w:rsidR="00FB2C4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especially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based on 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D160D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5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1FE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existence of </w:t>
      </w:r>
      <w:r w:rsidR="00E650D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 w:rsidR="00CC4A8E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yellow-</w:t>
      </w:r>
      <w:r w:rsidR="00BD573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crested cockatoo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. </w:t>
      </w:r>
    </w:p>
    <w:p w:rsidR="00FC4F4C" w:rsidRDefault="00FC4F4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F4C" w:rsidRDefault="007A29D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Keywords: </w:t>
      </w:r>
      <w:r w:rsidR="002A70CB" w:rsidRPr="009238F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perception,</w:t>
      </w:r>
      <w:r w:rsidR="002A7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  <w:r w:rsidR="002A70CB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coc</w:t>
      </w:r>
      <w:r w:rsidR="00D160D4">
        <w:rPr>
          <w:rFonts w:ascii="Times New Roman" w:eastAsia="Times New Roman" w:hAnsi="Times New Roman" w:cs="Times New Roman"/>
          <w:color w:val="000000"/>
          <w:sz w:val="24"/>
          <w:szCs w:val="24"/>
          <w:lang w:val="en-NZ"/>
        </w:rPr>
        <w:t>k</w:t>
      </w:r>
      <w:r w:rsidR="002A70CB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atoo, community, masakambing, structure, livelihood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4F4C" w:rsidRDefault="007A29D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C4F4C" w:rsidRDefault="007A29D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C4F4C" w:rsidRDefault="00F9424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Introduction </w:t>
      </w:r>
      <w:r w:rsidR="007A29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C4F4C" w:rsidRDefault="007A29D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70CB" w:rsidRPr="00F03CF2" w:rsidRDefault="002A70CB" w:rsidP="00EF422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2A70CB">
        <w:rPr>
          <w:rFonts w:ascii="Times New Roman" w:hAnsi="Times New Roman" w:cs="Times New Roman"/>
          <w:sz w:val="24"/>
        </w:rPr>
        <w:t>The IUCN Red List of Threatened Species has categorized the 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Pr="002A70C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83CC6">
        <w:rPr>
          <w:rFonts w:ascii="Times New Roman" w:hAnsi="Times New Roman" w:cs="Times New Roman"/>
          <w:i/>
          <w:sz w:val="24"/>
        </w:rPr>
        <w:t>Caccatua</w:t>
      </w:r>
      <w:proofErr w:type="spellEnd"/>
      <w:r w:rsidRPr="00A83CC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83CC6">
        <w:rPr>
          <w:rFonts w:ascii="Times New Roman" w:hAnsi="Times New Roman" w:cs="Times New Roman"/>
          <w:i/>
          <w:sz w:val="24"/>
        </w:rPr>
        <w:t>sulphurea</w:t>
      </w:r>
      <w:proofErr w:type="spellEnd"/>
      <w:r w:rsidRPr="00A83CC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83CC6">
        <w:rPr>
          <w:rFonts w:ascii="Times New Roman" w:hAnsi="Times New Roman" w:cs="Times New Roman"/>
          <w:i/>
          <w:sz w:val="24"/>
        </w:rPr>
        <w:t>abbotti</w:t>
      </w:r>
      <w:proofErr w:type="spellEnd"/>
      <w:r w:rsidRPr="002A70CB">
        <w:rPr>
          <w:rFonts w:ascii="Times New Roman" w:hAnsi="Times New Roman" w:cs="Times New Roman"/>
          <w:sz w:val="24"/>
        </w:rPr>
        <w:t xml:space="preserve">) </w:t>
      </w:r>
      <w:r w:rsidR="00A83CC6">
        <w:rPr>
          <w:rFonts w:ascii="Times New Roman" w:hAnsi="Times New Roman" w:cs="Times New Roman"/>
          <w:sz w:val="24"/>
          <w:lang w:val="id-ID"/>
        </w:rPr>
        <w:t>as</w:t>
      </w:r>
      <w:r w:rsidRPr="002A70CB">
        <w:rPr>
          <w:rFonts w:ascii="Times New Roman" w:hAnsi="Times New Roman" w:cs="Times New Roman"/>
          <w:sz w:val="24"/>
        </w:rPr>
        <w:t xml:space="preserve"> critically endangered status. Likewise, the Indonesian government regulation No.7 / 1999 c</w:t>
      </w:r>
      <w:r w:rsidR="00A83CC6">
        <w:rPr>
          <w:rFonts w:ascii="Times New Roman" w:hAnsi="Times New Roman" w:cs="Times New Roman"/>
          <w:sz w:val="24"/>
        </w:rPr>
        <w:t>oncerning Preservation of</w:t>
      </w:r>
      <w:r w:rsidR="0000451A">
        <w:rPr>
          <w:rFonts w:ascii="Times New Roman" w:hAnsi="Times New Roman" w:cs="Times New Roman"/>
          <w:sz w:val="24"/>
          <w:lang w:val="id-ID"/>
        </w:rPr>
        <w:t xml:space="preserve"> </w:t>
      </w:r>
      <w:r w:rsidR="00A83CC6">
        <w:rPr>
          <w:rFonts w:ascii="Times New Roman" w:hAnsi="Times New Roman" w:cs="Times New Roman"/>
          <w:sz w:val="24"/>
        </w:rPr>
        <w:t>Plant and Animal</w:t>
      </w:r>
      <w:r w:rsidRPr="002A70CB">
        <w:rPr>
          <w:rFonts w:ascii="Times New Roman" w:hAnsi="Times New Roman" w:cs="Times New Roman"/>
          <w:sz w:val="24"/>
        </w:rPr>
        <w:t xml:space="preserve"> categorize</w:t>
      </w:r>
      <w:r w:rsidR="00D160D4">
        <w:rPr>
          <w:rFonts w:ascii="Times New Roman" w:hAnsi="Times New Roman" w:cs="Times New Roman"/>
          <w:sz w:val="24"/>
        </w:rPr>
        <w:t>d</w:t>
      </w:r>
      <w:r w:rsidRPr="002A70CB">
        <w:rPr>
          <w:rFonts w:ascii="Times New Roman" w:hAnsi="Times New Roman" w:cs="Times New Roman"/>
          <w:sz w:val="24"/>
        </w:rPr>
        <w:t xml:space="preserve"> this </w:t>
      </w:r>
      <w:r w:rsidRPr="002A70CB">
        <w:rPr>
          <w:rFonts w:ascii="Times New Roman" w:hAnsi="Times New Roman" w:cs="Times New Roman"/>
          <w:sz w:val="24"/>
        </w:rPr>
        <w:lastRenderedPageBreak/>
        <w:t xml:space="preserve">animal as protected species. </w:t>
      </w:r>
      <w:r w:rsidRPr="002A70CB">
        <w:rPr>
          <w:rFonts w:ascii="Times New Roman" w:hAnsi="Times New Roman" w:cs="Times New Roman"/>
          <w:sz w:val="24"/>
          <w:lang w:val="id-ID"/>
        </w:rPr>
        <w:t>The y</w:t>
      </w:r>
      <w:proofErr w:type="spellStart"/>
      <w:r w:rsidRPr="002A70CB">
        <w:rPr>
          <w:rFonts w:ascii="Times New Roman" w:hAnsi="Times New Roman" w:cs="Times New Roman"/>
          <w:sz w:val="24"/>
        </w:rPr>
        <w:t>ellow</w:t>
      </w:r>
      <w:proofErr w:type="spellEnd"/>
      <w:r w:rsidRPr="002A70CB">
        <w:rPr>
          <w:rFonts w:ascii="Times New Roman" w:hAnsi="Times New Roman" w:cs="Times New Roman"/>
          <w:sz w:val="24"/>
          <w:lang w:val="id-ID"/>
        </w:rPr>
        <w:t>-</w:t>
      </w:r>
      <w:r w:rsidR="00BD5734">
        <w:rPr>
          <w:rFonts w:ascii="Times New Roman" w:hAnsi="Times New Roman" w:cs="Times New Roman"/>
          <w:sz w:val="24"/>
        </w:rPr>
        <w:t>crested cockatoo</w:t>
      </w:r>
      <w:r w:rsidRPr="002A70CB">
        <w:rPr>
          <w:rFonts w:ascii="Times New Roman" w:hAnsi="Times New Roman" w:cs="Times New Roman"/>
          <w:sz w:val="24"/>
        </w:rPr>
        <w:t xml:space="preserve"> is an endemic of </w:t>
      </w:r>
      <w:proofErr w:type="spellStart"/>
      <w:r w:rsidRPr="002A70CB">
        <w:rPr>
          <w:rFonts w:ascii="Times New Roman" w:hAnsi="Times New Roman" w:cs="Times New Roman"/>
          <w:sz w:val="24"/>
        </w:rPr>
        <w:t>Ma</w:t>
      </w:r>
      <w:r w:rsidRPr="00EF422B">
        <w:rPr>
          <w:rFonts w:ascii="Times New Roman" w:hAnsi="Times New Roman" w:cs="Times New Roman"/>
          <w:sz w:val="24"/>
          <w:szCs w:val="24"/>
        </w:rPr>
        <w:t>sakambing</w:t>
      </w:r>
      <w:proofErr w:type="spellEnd"/>
      <w:r w:rsidRPr="00EF422B">
        <w:rPr>
          <w:rFonts w:ascii="Times New Roman" w:hAnsi="Times New Roman" w:cs="Times New Roman"/>
          <w:sz w:val="24"/>
          <w:szCs w:val="24"/>
        </w:rPr>
        <w:t xml:space="preserve"> Island, </w:t>
      </w:r>
      <w:proofErr w:type="spellStart"/>
      <w:r w:rsidRPr="00EF422B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EF422B">
        <w:rPr>
          <w:rFonts w:ascii="Times New Roman" w:hAnsi="Times New Roman" w:cs="Times New Roman"/>
          <w:sz w:val="24"/>
          <w:szCs w:val="24"/>
        </w:rPr>
        <w:t xml:space="preserve"> Regency, East Java Province, Indonesia</w:t>
      </w:r>
      <w:r w:rsidR="006C09F7">
        <w:rPr>
          <w:rFonts w:ascii="Times New Roman" w:hAnsi="Times New Roman" w:cs="Times New Roman"/>
          <w:sz w:val="24"/>
          <w:szCs w:val="24"/>
          <w:lang w:val="id-ID"/>
        </w:rPr>
        <w:t xml:space="preserve"> and curren</w:t>
      </w:r>
      <w:r w:rsidR="001F1FC6">
        <w:rPr>
          <w:rFonts w:ascii="Times New Roman" w:hAnsi="Times New Roman" w:cs="Times New Roman"/>
          <w:sz w:val="24"/>
          <w:szCs w:val="24"/>
          <w:lang w:val="id-ID"/>
        </w:rPr>
        <w:t xml:space="preserve">tly, </w:t>
      </w:r>
      <w:r w:rsidR="006C09F7">
        <w:rPr>
          <w:rFonts w:ascii="Times New Roman" w:hAnsi="Times New Roman" w:cs="Times New Roman"/>
          <w:sz w:val="24"/>
          <w:szCs w:val="24"/>
          <w:lang w:val="id-ID"/>
        </w:rPr>
        <w:t xml:space="preserve"> population</w:t>
      </w:r>
      <w:r w:rsidR="001F1FC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C09F7">
        <w:rPr>
          <w:rFonts w:ascii="Times New Roman" w:hAnsi="Times New Roman" w:cs="Times New Roman"/>
          <w:sz w:val="24"/>
          <w:szCs w:val="24"/>
          <w:lang w:val="id-ID"/>
        </w:rPr>
        <w:t>is</w:t>
      </w:r>
      <w:r w:rsidR="00002DB3">
        <w:rPr>
          <w:rFonts w:ascii="Times New Roman" w:hAnsi="Times New Roman" w:cs="Times New Roman"/>
          <w:sz w:val="24"/>
          <w:szCs w:val="24"/>
          <w:lang w:val="id-ID"/>
        </w:rPr>
        <w:t xml:space="preserve"> 22</w:t>
      </w:r>
      <w:r w:rsidR="006C09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422B" w:rsidRPr="00EF422B">
        <w:rPr>
          <w:rFonts w:ascii="Times New Roman" w:hAnsi="Times New Roman" w:cs="Times New Roman"/>
          <w:sz w:val="24"/>
          <w:szCs w:val="24"/>
          <w:lang w:val="id-ID"/>
        </w:rPr>
        <w:t>(Nandika et al</w:t>
      </w:r>
      <w:r w:rsidR="00703B92">
        <w:rPr>
          <w:rFonts w:ascii="Times New Roman" w:hAnsi="Times New Roman" w:cs="Times New Roman"/>
          <w:sz w:val="24"/>
          <w:szCs w:val="24"/>
          <w:lang w:val="en-MY"/>
        </w:rPr>
        <w:t>.</w:t>
      </w:r>
      <w:r w:rsidR="00EF422B" w:rsidRPr="00EF422B">
        <w:rPr>
          <w:rFonts w:ascii="Times New Roman" w:hAnsi="Times New Roman" w:cs="Times New Roman"/>
          <w:sz w:val="24"/>
          <w:szCs w:val="24"/>
          <w:lang w:val="id-ID"/>
        </w:rPr>
        <w:t>, 2019)</w:t>
      </w:r>
      <w:r w:rsidRPr="00EF422B">
        <w:rPr>
          <w:rFonts w:ascii="Times New Roman" w:hAnsi="Times New Roman" w:cs="Times New Roman"/>
          <w:sz w:val="24"/>
          <w:szCs w:val="24"/>
        </w:rPr>
        <w:t>.</w:t>
      </w:r>
    </w:p>
    <w:p w:rsidR="002A70CB" w:rsidRPr="00F03CF2" w:rsidRDefault="002A70CB" w:rsidP="000F62D7">
      <w:r w:rsidRPr="00F03CF2">
        <w:t>Population declin</w:t>
      </w:r>
      <w:r w:rsidR="00F66F34">
        <w:rPr>
          <w:lang w:val="en-GB"/>
        </w:rPr>
        <w:t>e</w:t>
      </w:r>
      <w:r w:rsidR="00813924">
        <w:t xml:space="preserve"> </w:t>
      </w:r>
      <w:r w:rsidRPr="00F03CF2">
        <w:t xml:space="preserve">of critical species is generally caused by agricultural expansion, overexploitation, urbanization, industrialization, pollution, fire, presence of other species (exotic species), genetically modified organisms </w:t>
      </w:r>
      <w:r w:rsidR="00932E98">
        <w:t>(</w:t>
      </w:r>
      <w:r w:rsidRPr="00F03CF2">
        <w:t>GMO</w:t>
      </w:r>
      <w:r w:rsidR="00932E98">
        <w:t>)</w:t>
      </w:r>
      <w:r w:rsidRPr="00F03CF2">
        <w:t>, climate change, illegal trade, changes in habitat, limited habitat range, habitat fragmentation and degradation (Castelletta, 2005</w:t>
      </w:r>
      <w:r w:rsidR="00A83CC6" w:rsidRPr="00F03CF2">
        <w:t xml:space="preserve">; </w:t>
      </w:r>
      <w:r w:rsidRPr="00F03CF2">
        <w:t>Zegeye</w:t>
      </w:r>
      <w:r w:rsidR="00A83CC6" w:rsidRPr="00F03CF2">
        <w:t xml:space="preserve">, </w:t>
      </w:r>
      <w:r w:rsidRPr="00F03CF2">
        <w:t>2016). In case of the yellow-</w:t>
      </w:r>
      <w:r w:rsidR="00BD5734">
        <w:t>crested cockatoo</w:t>
      </w:r>
      <w:r w:rsidRPr="00F03CF2">
        <w:t xml:space="preserve"> in Masakambing, it is more due to hunting and decreasing of carrying capacity </w:t>
      </w:r>
      <w:r w:rsidR="00A83CC6" w:rsidRPr="00F03CF2">
        <w:t xml:space="preserve">related </w:t>
      </w:r>
      <w:r w:rsidRPr="00F03CF2">
        <w:t>to h</w:t>
      </w:r>
      <w:r w:rsidR="00A83CC6" w:rsidRPr="00F03CF2">
        <w:t>uman activities (Nandika et al</w:t>
      </w:r>
      <w:r w:rsidR="00703B92">
        <w:rPr>
          <w:lang w:val="en-MY"/>
        </w:rPr>
        <w:t>.</w:t>
      </w:r>
      <w:r w:rsidR="00A83CC6" w:rsidRPr="00F03CF2">
        <w:t>,</w:t>
      </w:r>
      <w:r w:rsidRPr="00F03CF2">
        <w:t xml:space="preserve"> 2012a; The IUCN red List of Threatened Species</w:t>
      </w:r>
      <w:r w:rsidR="00A83CC6" w:rsidRPr="00F03CF2">
        <w:t>,</w:t>
      </w:r>
      <w:r w:rsidRPr="00F03CF2">
        <w:t xml:space="preserve"> 2017).</w:t>
      </w:r>
    </w:p>
    <w:p w:rsidR="002A70CB" w:rsidRPr="00F03CF2" w:rsidRDefault="002A70CB" w:rsidP="000F62D7">
      <w:pPr>
        <w:rPr>
          <w:lang w:eastAsia="id-ID"/>
        </w:rPr>
      </w:pPr>
      <w:r w:rsidRPr="00F03CF2">
        <w:rPr>
          <w:lang w:eastAsia="id-ID"/>
        </w:rPr>
        <w:t>Study of the yellow-</w:t>
      </w:r>
      <w:r w:rsidR="00BD5734">
        <w:rPr>
          <w:lang w:eastAsia="id-ID"/>
        </w:rPr>
        <w:t>crested cockatoo</w:t>
      </w:r>
      <w:r w:rsidRPr="00F03CF2">
        <w:rPr>
          <w:lang w:eastAsia="id-ID"/>
        </w:rPr>
        <w:t xml:space="preserve"> is interesting because th</w:t>
      </w:r>
      <w:r w:rsidR="00E51717">
        <w:rPr>
          <w:lang w:val="en-US" w:eastAsia="id-ID"/>
        </w:rPr>
        <w:t xml:space="preserve">e </w:t>
      </w:r>
      <w:r w:rsidRPr="00F03CF2">
        <w:rPr>
          <w:lang w:eastAsia="id-ID"/>
        </w:rPr>
        <w:t>animal</w:t>
      </w:r>
      <w:r w:rsidR="00E51717">
        <w:rPr>
          <w:lang w:val="en-US" w:eastAsia="id-ID"/>
        </w:rPr>
        <w:t xml:space="preserve"> </w:t>
      </w:r>
      <w:r w:rsidR="00E51717" w:rsidRPr="00F03CF2">
        <w:rPr>
          <w:lang w:eastAsia="id-ID"/>
        </w:rPr>
        <w:t>habitat</w:t>
      </w:r>
      <w:r w:rsidRPr="00F03CF2">
        <w:rPr>
          <w:lang w:eastAsia="id-ID"/>
        </w:rPr>
        <w:t xml:space="preserve"> is </w:t>
      </w:r>
      <w:r w:rsidR="00E51717">
        <w:rPr>
          <w:lang w:val="en-US" w:eastAsia="id-ID"/>
        </w:rPr>
        <w:t xml:space="preserve">located </w:t>
      </w:r>
      <w:r w:rsidRPr="00F03CF2">
        <w:rPr>
          <w:lang w:eastAsia="id-ID"/>
        </w:rPr>
        <w:t xml:space="preserve">in </w:t>
      </w:r>
      <w:r w:rsidR="00F66F34">
        <w:rPr>
          <w:lang w:val="en-GB" w:eastAsia="id-ID"/>
        </w:rPr>
        <w:t xml:space="preserve">a </w:t>
      </w:r>
      <w:r w:rsidRPr="00F03CF2">
        <w:rPr>
          <w:lang w:eastAsia="id-ID"/>
        </w:rPr>
        <w:t>community ownership</w:t>
      </w:r>
      <w:r w:rsidR="00E63938" w:rsidRPr="00F03CF2">
        <w:rPr>
          <w:lang w:eastAsia="id-ID"/>
        </w:rPr>
        <w:t xml:space="preserve"> area</w:t>
      </w:r>
      <w:r w:rsidRPr="00F03CF2">
        <w:rPr>
          <w:lang w:eastAsia="id-ID"/>
        </w:rPr>
        <w:t xml:space="preserve">. </w:t>
      </w:r>
      <w:r w:rsidR="00F66F34">
        <w:rPr>
          <w:lang w:val="en-GB" w:eastAsia="id-ID"/>
        </w:rPr>
        <w:t>S</w:t>
      </w:r>
      <w:r w:rsidRPr="00F03CF2">
        <w:rPr>
          <w:lang w:eastAsia="id-ID"/>
        </w:rPr>
        <w:t>uch area</w:t>
      </w:r>
      <w:r w:rsidR="00F66F34">
        <w:rPr>
          <w:lang w:val="en-GB" w:eastAsia="id-ID"/>
        </w:rPr>
        <w:t>s</w:t>
      </w:r>
      <w:r w:rsidRPr="00F03CF2">
        <w:rPr>
          <w:lang w:eastAsia="id-ID"/>
        </w:rPr>
        <w:t xml:space="preserve"> usually deal with conflict of interest</w:t>
      </w:r>
      <w:r w:rsidR="00F66F34">
        <w:rPr>
          <w:lang w:val="en-GB" w:eastAsia="id-ID"/>
        </w:rPr>
        <w:t>s</w:t>
      </w:r>
      <w:r w:rsidRPr="00F03CF2">
        <w:rPr>
          <w:lang w:eastAsia="id-ID"/>
        </w:rPr>
        <w:t xml:space="preserve"> because of </w:t>
      </w:r>
      <w:r w:rsidR="00E51717">
        <w:rPr>
          <w:lang w:val="en-US" w:eastAsia="id-ID"/>
        </w:rPr>
        <w:t>similar</w:t>
      </w:r>
      <w:r w:rsidRPr="00F03CF2">
        <w:rPr>
          <w:lang w:eastAsia="id-ID"/>
        </w:rPr>
        <w:t xml:space="preserve"> resources </w:t>
      </w:r>
      <w:r w:rsidR="00F66F34">
        <w:rPr>
          <w:lang w:val="en-GB" w:eastAsia="id-ID"/>
        </w:rPr>
        <w:t xml:space="preserve">are being </w:t>
      </w:r>
      <w:r w:rsidRPr="00F03CF2">
        <w:rPr>
          <w:lang w:eastAsia="id-ID"/>
        </w:rPr>
        <w:t>us</w:t>
      </w:r>
      <w:r w:rsidR="00F66F34">
        <w:rPr>
          <w:lang w:val="en-GB" w:eastAsia="id-ID"/>
        </w:rPr>
        <w:t>ed</w:t>
      </w:r>
      <w:r w:rsidRPr="00F03CF2">
        <w:rPr>
          <w:lang w:eastAsia="id-ID"/>
        </w:rPr>
        <w:t xml:space="preserve"> for different purposes between animal and community (Rolling &amp; Jiggin</w:t>
      </w:r>
      <w:r w:rsidR="00512B29">
        <w:rPr>
          <w:lang w:eastAsia="id-ID"/>
        </w:rPr>
        <w:t>s, 1997; Rist</w:t>
      </w:r>
      <w:r w:rsidRPr="00F03CF2">
        <w:rPr>
          <w:lang w:eastAsia="id-ID"/>
        </w:rPr>
        <w:t xml:space="preserve"> </w:t>
      </w:r>
      <w:r w:rsidR="00E51717">
        <w:rPr>
          <w:lang w:val="en-US" w:eastAsia="id-ID"/>
        </w:rPr>
        <w:t>e</w:t>
      </w:r>
      <w:r w:rsidRPr="00F03CF2">
        <w:rPr>
          <w:lang w:eastAsia="id-ID"/>
        </w:rPr>
        <w:t>t al</w:t>
      </w:r>
      <w:r w:rsidR="00703B92">
        <w:rPr>
          <w:lang w:val="en-MY" w:eastAsia="id-ID"/>
        </w:rPr>
        <w:t>.</w:t>
      </w:r>
      <w:r w:rsidRPr="00F03CF2">
        <w:rPr>
          <w:lang w:eastAsia="id-ID"/>
        </w:rPr>
        <w:t>, 2006).</w:t>
      </w:r>
    </w:p>
    <w:p w:rsidR="002A70CB" w:rsidRPr="00F03CF2" w:rsidRDefault="002A70CB" w:rsidP="000F62D7">
      <w:r w:rsidRPr="00F03CF2">
        <w:t>When animal coexist</w:t>
      </w:r>
      <w:r w:rsidR="00E51717">
        <w:t>s</w:t>
      </w:r>
      <w:r w:rsidRPr="00F03CF2">
        <w:t xml:space="preserve"> with the community, structure and function of the community in the environment </w:t>
      </w:r>
      <w:r w:rsidR="00E51717">
        <w:rPr>
          <w:lang w:val="en-US"/>
        </w:rPr>
        <w:t>a</w:t>
      </w:r>
      <w:r w:rsidRPr="00F03CF2">
        <w:t>ffect</w:t>
      </w:r>
      <w:r w:rsidR="00F66F34">
        <w:rPr>
          <w:lang w:val="en-GB"/>
        </w:rPr>
        <w:t>s</w:t>
      </w:r>
      <w:r w:rsidRPr="00F03CF2">
        <w:t xml:space="preserve"> action</w:t>
      </w:r>
      <w:r w:rsidR="00D160D4">
        <w:rPr>
          <w:lang w:val="en-NZ"/>
        </w:rPr>
        <w:t>s</w:t>
      </w:r>
      <w:r w:rsidRPr="00F03CF2">
        <w:t>. Community action as a social system of ecosystems start</w:t>
      </w:r>
      <w:r w:rsidR="00F66F34">
        <w:rPr>
          <w:lang w:val="en-GB"/>
        </w:rPr>
        <w:t>s</w:t>
      </w:r>
      <w:r w:rsidRPr="00F03CF2">
        <w:t xml:space="preserve"> from information receiving and then through its perception will be interpreted as a decision to </w:t>
      </w:r>
      <w:r w:rsidR="00E51717">
        <w:rPr>
          <w:lang w:val="en-US"/>
        </w:rPr>
        <w:t>t</w:t>
      </w:r>
      <w:r w:rsidRPr="00F03CF2">
        <w:t>ake ac</w:t>
      </w:r>
      <w:r w:rsidR="00230AA6">
        <w:t>tion (Marten, 2</w:t>
      </w:r>
      <w:r w:rsidRPr="00F03CF2">
        <w:t>0</w:t>
      </w:r>
      <w:r w:rsidR="00230AA6">
        <w:t>11</w:t>
      </w:r>
      <w:r w:rsidRPr="00F03CF2">
        <w:t>). Perception implies a sense of the complexity of community conditions, images and stories that exist in thinking.</w:t>
      </w:r>
    </w:p>
    <w:p w:rsidR="002A70CB" w:rsidRPr="00F03CF2" w:rsidRDefault="002A70CB" w:rsidP="000F62D7">
      <w:r w:rsidRPr="00F03CF2">
        <w:t xml:space="preserve">Some experts have examined </w:t>
      </w:r>
      <w:r w:rsidR="00E63938" w:rsidRPr="00F03CF2">
        <w:t xml:space="preserve">community </w:t>
      </w:r>
      <w:r w:rsidRPr="00F03CF2">
        <w:t>perceptions based on community structure and culture. Douglas (1970) suggest</w:t>
      </w:r>
      <w:r w:rsidR="00E51717">
        <w:rPr>
          <w:lang w:val="en-US"/>
        </w:rPr>
        <w:t>ed</w:t>
      </w:r>
      <w:r w:rsidRPr="00F03CF2">
        <w:t xml:space="preserve"> perception</w:t>
      </w:r>
      <w:r w:rsidR="00E63938" w:rsidRPr="00F03CF2">
        <w:t xml:space="preserve"> </w:t>
      </w:r>
      <w:r w:rsidR="00F66F34">
        <w:rPr>
          <w:lang w:val="en-GB"/>
        </w:rPr>
        <w:t>is</w:t>
      </w:r>
      <w:r w:rsidR="00877B2B" w:rsidRPr="00F03CF2">
        <w:t xml:space="preserve"> </w:t>
      </w:r>
      <w:r w:rsidRPr="00F03CF2">
        <w:t>egocentric. Furthermore, perception</w:t>
      </w:r>
      <w:r w:rsidR="00877B2B" w:rsidRPr="00F03CF2">
        <w:t xml:space="preserve"> </w:t>
      </w:r>
      <w:r w:rsidRPr="00F03CF2">
        <w:t xml:space="preserve">of nature </w:t>
      </w:r>
      <w:r w:rsidR="00E51717">
        <w:rPr>
          <w:lang w:val="en-US"/>
        </w:rPr>
        <w:t>is</w:t>
      </w:r>
      <w:r w:rsidRPr="00F03CF2">
        <w:t xml:space="preserve"> greatly influenced by </w:t>
      </w:r>
      <w:r w:rsidR="00E51717">
        <w:rPr>
          <w:lang w:val="en-US"/>
        </w:rPr>
        <w:t xml:space="preserve">the </w:t>
      </w:r>
      <w:r w:rsidRPr="00F03CF2">
        <w:t>structure and form of community solidarity (Thompson</w:t>
      </w:r>
      <w:r w:rsidR="00877B2B" w:rsidRPr="00F03CF2">
        <w:t>,</w:t>
      </w:r>
      <w:r w:rsidRPr="00F03CF2">
        <w:t xml:space="preserve"> 1997). However, perception is dynamic and differ</w:t>
      </w:r>
      <w:r w:rsidR="00F66F34">
        <w:rPr>
          <w:lang w:val="en-GB"/>
        </w:rPr>
        <w:t>s</w:t>
      </w:r>
      <w:r w:rsidRPr="00F03CF2">
        <w:t xml:space="preserve"> from one community to another. Theoretically, </w:t>
      </w:r>
      <w:r w:rsidR="00877B2B" w:rsidRPr="00F03CF2">
        <w:t xml:space="preserve">a </w:t>
      </w:r>
      <w:r w:rsidRPr="00F03CF2">
        <w:t xml:space="preserve">community with </w:t>
      </w:r>
      <w:r w:rsidR="00F66F34">
        <w:rPr>
          <w:lang w:val="en-GB"/>
        </w:rPr>
        <w:t xml:space="preserve">an </w:t>
      </w:r>
      <w:r w:rsidRPr="00F03CF2">
        <w:t xml:space="preserve">individualist structure will have </w:t>
      </w:r>
      <w:r w:rsidR="00F66F34">
        <w:rPr>
          <w:lang w:val="en-GB"/>
        </w:rPr>
        <w:t>a ‘</w:t>
      </w:r>
      <w:r w:rsidRPr="00F03CF2">
        <w:t>nature benign</w:t>
      </w:r>
      <w:r w:rsidR="00F66F34">
        <w:rPr>
          <w:lang w:val="en-GB"/>
        </w:rPr>
        <w:t>’</w:t>
      </w:r>
      <w:r w:rsidRPr="00F03CF2">
        <w:t xml:space="preserve"> </w:t>
      </w:r>
      <w:r w:rsidR="00877B2B" w:rsidRPr="00F03CF2">
        <w:t>perception</w:t>
      </w:r>
      <w:r w:rsidR="00F66F34">
        <w:rPr>
          <w:lang w:val="en-GB"/>
        </w:rPr>
        <w:t xml:space="preserve"> </w:t>
      </w:r>
      <w:r w:rsidR="008306C4">
        <w:t>(</w:t>
      </w:r>
      <w:r w:rsidR="008306C4" w:rsidRPr="00F03CF2">
        <w:t>Gyawali &amp; Dixit</w:t>
      </w:r>
      <w:r w:rsidR="00703B92">
        <w:rPr>
          <w:lang w:val="en-MY"/>
        </w:rPr>
        <w:t>,</w:t>
      </w:r>
      <w:r w:rsidR="008306C4" w:rsidRPr="00F03CF2">
        <w:t xml:space="preserve"> 2001</w:t>
      </w:r>
      <w:r w:rsidR="008306C4">
        <w:t>)</w:t>
      </w:r>
      <w:r w:rsidR="00877B2B" w:rsidRPr="00F03CF2">
        <w:t xml:space="preserve">. In </w:t>
      </w:r>
      <w:r w:rsidR="00F66F34">
        <w:rPr>
          <w:lang w:val="en-GB"/>
        </w:rPr>
        <w:t>one</w:t>
      </w:r>
      <w:r w:rsidR="00877B2B" w:rsidRPr="00F03CF2">
        <w:t xml:space="preserve"> case,  </w:t>
      </w:r>
      <w:r w:rsidRPr="00F03CF2">
        <w:t xml:space="preserve">the farming community in Naivasha Kenya tends to have </w:t>
      </w:r>
      <w:r w:rsidR="00F66F34">
        <w:rPr>
          <w:lang w:val="en-GB"/>
        </w:rPr>
        <w:t xml:space="preserve">a </w:t>
      </w:r>
      <w:r w:rsidRPr="00F03CF2">
        <w:t>nature tolerant</w:t>
      </w:r>
      <w:r w:rsidR="00877B2B" w:rsidRPr="00F03CF2">
        <w:t xml:space="preserve"> perception</w:t>
      </w:r>
      <w:r w:rsidRPr="00F03CF2">
        <w:t xml:space="preserve"> (Billgren </w:t>
      </w:r>
      <w:r w:rsidR="00877B2B" w:rsidRPr="00F03CF2">
        <w:t>&amp;</w:t>
      </w:r>
      <w:r w:rsidRPr="00F03CF2">
        <w:t xml:space="preserve"> Holmen, 2008).</w:t>
      </w:r>
    </w:p>
    <w:p w:rsidR="002A70CB" w:rsidRPr="00F03CF2" w:rsidRDefault="002A70CB" w:rsidP="000F62D7">
      <w:r w:rsidRPr="00F03CF2">
        <w:t xml:space="preserve">In the context of </w:t>
      </w:r>
      <w:r w:rsidR="00973A6A" w:rsidRPr="00F03CF2">
        <w:t>th</w:t>
      </w:r>
      <w:r w:rsidR="00E51717">
        <w:rPr>
          <w:lang w:val="en-US"/>
        </w:rPr>
        <w:t>e</w:t>
      </w:r>
      <w:r w:rsidR="00973A6A" w:rsidRPr="00F03CF2">
        <w:t xml:space="preserve"> </w:t>
      </w:r>
      <w:r w:rsidRPr="00F03CF2">
        <w:t>yellow-</w:t>
      </w:r>
      <w:r w:rsidR="00BD5734">
        <w:t>crested cockatoo</w:t>
      </w:r>
      <w:r w:rsidR="00973A6A" w:rsidRPr="00F03CF2">
        <w:t xml:space="preserve"> that coexis</w:t>
      </w:r>
      <w:r w:rsidRPr="00F03CF2">
        <w:t>t</w:t>
      </w:r>
      <w:r w:rsidR="00E51717">
        <w:rPr>
          <w:lang w:val="en-US"/>
        </w:rPr>
        <w:t>s</w:t>
      </w:r>
      <w:r w:rsidRPr="00F03CF2">
        <w:t xml:space="preserve"> with </w:t>
      </w:r>
      <w:r w:rsidR="00E51717">
        <w:rPr>
          <w:lang w:val="en-US"/>
        </w:rPr>
        <w:t xml:space="preserve">the </w:t>
      </w:r>
      <w:r w:rsidRPr="00F03CF2">
        <w:t>community and ha</w:t>
      </w:r>
      <w:r w:rsidR="00973A6A" w:rsidRPr="00F03CF2">
        <w:t>s</w:t>
      </w:r>
      <w:r w:rsidR="00E51717">
        <w:rPr>
          <w:lang w:val="en-US"/>
        </w:rPr>
        <w:t xml:space="preserve"> a</w:t>
      </w:r>
      <w:r w:rsidR="00973A6A" w:rsidRPr="00F03CF2">
        <w:t xml:space="preserve"> potential conflict for </w:t>
      </w:r>
      <w:r w:rsidR="00E51717">
        <w:rPr>
          <w:lang w:val="en-US"/>
        </w:rPr>
        <w:t xml:space="preserve">a </w:t>
      </w:r>
      <w:r w:rsidR="00973A6A" w:rsidRPr="00F03CF2">
        <w:t>natural</w:t>
      </w:r>
      <w:r w:rsidRPr="00F03CF2">
        <w:t xml:space="preserve"> resource us</w:t>
      </w:r>
      <w:r w:rsidR="00F66F34">
        <w:rPr>
          <w:lang w:val="en-GB"/>
        </w:rPr>
        <w:t>e</w:t>
      </w:r>
      <w:r w:rsidRPr="00F03CF2">
        <w:t xml:space="preserve">, attention just on community structure is not enough. Understanding of </w:t>
      </w:r>
      <w:r w:rsidR="00F66F34">
        <w:rPr>
          <w:lang w:val="en-GB"/>
        </w:rPr>
        <w:t xml:space="preserve">possible </w:t>
      </w:r>
      <w:r w:rsidRPr="00F03CF2">
        <w:t>interaction and conflict between human</w:t>
      </w:r>
      <w:r w:rsidR="00F66F34">
        <w:rPr>
          <w:lang w:val="en-GB"/>
        </w:rPr>
        <w:t>s</w:t>
      </w:r>
      <w:r w:rsidRPr="00F03CF2">
        <w:t xml:space="preserve"> and animal</w:t>
      </w:r>
      <w:r w:rsidR="00F66F34">
        <w:rPr>
          <w:lang w:val="en-GB"/>
        </w:rPr>
        <w:t>s</w:t>
      </w:r>
      <w:r w:rsidRPr="00F03CF2">
        <w:t xml:space="preserve"> is required (Twyman, 2001). Reflecting on Jaguar conservation activities in Brazil, most of </w:t>
      </w:r>
      <w:r w:rsidR="00E51717">
        <w:rPr>
          <w:lang w:val="en-US"/>
        </w:rPr>
        <w:t xml:space="preserve">the </w:t>
      </w:r>
      <w:r w:rsidRPr="00F03CF2">
        <w:t xml:space="preserve">community has </w:t>
      </w:r>
      <w:r w:rsidR="00F66F34">
        <w:rPr>
          <w:lang w:val="en-GB"/>
        </w:rPr>
        <w:t xml:space="preserve">a </w:t>
      </w:r>
      <w:r w:rsidRPr="00F03CF2">
        <w:t>social perception rather than economic,</w:t>
      </w:r>
      <w:r w:rsidR="00E51717">
        <w:rPr>
          <w:lang w:val="en-US"/>
        </w:rPr>
        <w:t xml:space="preserve"> </w:t>
      </w:r>
      <w:r w:rsidR="00973A6A" w:rsidRPr="00F03CF2">
        <w:t>it</w:t>
      </w:r>
      <w:r w:rsidR="00E51717">
        <w:rPr>
          <w:lang w:val="en-US"/>
        </w:rPr>
        <w:t xml:space="preserve"> </w:t>
      </w:r>
      <w:r w:rsidRPr="00F03CF2">
        <w:t>become</w:t>
      </w:r>
      <w:r w:rsidR="00E51717">
        <w:rPr>
          <w:lang w:val="en-US"/>
        </w:rPr>
        <w:t>s</w:t>
      </w:r>
      <w:r w:rsidRPr="00F03CF2">
        <w:t xml:space="preserve"> the key for determining conservation strategies (Bredin</w:t>
      </w:r>
      <w:r w:rsidR="00230AA6">
        <w:t xml:space="preserve"> et al</w:t>
      </w:r>
      <w:r w:rsidR="00703B92">
        <w:rPr>
          <w:lang w:val="en-MY"/>
        </w:rPr>
        <w:t>.</w:t>
      </w:r>
      <w:r w:rsidRPr="00F03CF2">
        <w:t xml:space="preserve">, 2015). Likewise, </w:t>
      </w:r>
      <w:r w:rsidR="00F66F34">
        <w:rPr>
          <w:lang w:val="en-GB"/>
        </w:rPr>
        <w:t xml:space="preserve">in </w:t>
      </w:r>
      <w:r w:rsidRPr="00F03CF2">
        <w:t>conservation activities in Namibia, men and women have different perceptions of wildlife, when conservation activities are framed from men's perceptions it turns out to red</w:t>
      </w:r>
      <w:r w:rsidR="00FC13B9">
        <w:t>uce women's participation (Gore</w:t>
      </w:r>
      <w:r w:rsidR="00230AA6">
        <w:t xml:space="preserve"> &amp; Kahler</w:t>
      </w:r>
      <w:r w:rsidR="00FC13B9">
        <w:t>,</w:t>
      </w:r>
      <w:r w:rsidRPr="00F03CF2">
        <w:t xml:space="preserve"> 2012).</w:t>
      </w:r>
    </w:p>
    <w:p w:rsidR="002A70CB" w:rsidRDefault="00D160D4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-2" w:firstLine="72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It means</w:t>
      </w:r>
      <w:r w:rsidR="002A70CB" w:rsidRPr="002A70CB">
        <w:rPr>
          <w:rFonts w:ascii="Times New Roman" w:hAnsi="Times New Roman" w:cs="Times New Roman"/>
          <w:sz w:val="24"/>
        </w:rPr>
        <w:t>, perception is specific</w:t>
      </w:r>
      <w:r w:rsidR="00E51717">
        <w:rPr>
          <w:rFonts w:ascii="Times New Roman" w:hAnsi="Times New Roman" w:cs="Times New Roman"/>
          <w:sz w:val="24"/>
        </w:rPr>
        <w:t>,</w:t>
      </w:r>
      <w:r w:rsidR="002A70CB" w:rsidRPr="002A70CB">
        <w:rPr>
          <w:rFonts w:ascii="Times New Roman" w:hAnsi="Times New Roman" w:cs="Times New Roman"/>
          <w:sz w:val="24"/>
        </w:rPr>
        <w:t xml:space="preserve"> which results </w:t>
      </w:r>
      <w:proofErr w:type="gramStart"/>
      <w:r w:rsidR="002A70CB" w:rsidRPr="002A70CB">
        <w:rPr>
          <w:rFonts w:ascii="Times New Roman" w:hAnsi="Times New Roman" w:cs="Times New Roman"/>
          <w:sz w:val="24"/>
        </w:rPr>
        <w:t xml:space="preserve">in </w:t>
      </w:r>
      <w:r w:rsidR="00E51717">
        <w:rPr>
          <w:rFonts w:ascii="Times New Roman" w:hAnsi="Times New Roman" w:cs="Times New Roman"/>
          <w:sz w:val="24"/>
        </w:rPr>
        <w:t>particular</w:t>
      </w:r>
      <w:r w:rsidR="002A70CB" w:rsidRPr="002A70CB">
        <w:rPr>
          <w:rFonts w:ascii="Times New Roman" w:hAnsi="Times New Roman" w:cs="Times New Roman"/>
          <w:sz w:val="24"/>
        </w:rPr>
        <w:t xml:space="preserve"> polic</w:t>
      </w:r>
      <w:r w:rsidR="005C5E13">
        <w:rPr>
          <w:rFonts w:ascii="Times New Roman" w:hAnsi="Times New Roman" w:cs="Times New Roman"/>
          <w:sz w:val="24"/>
        </w:rPr>
        <w:t>ies</w:t>
      </w:r>
      <w:proofErr w:type="gramEnd"/>
      <w:r w:rsidR="005C5E13">
        <w:rPr>
          <w:rFonts w:ascii="Times New Roman" w:hAnsi="Times New Roman" w:cs="Times New Roman"/>
          <w:sz w:val="24"/>
        </w:rPr>
        <w:t xml:space="preserve"> and actions (de </w:t>
      </w:r>
      <w:proofErr w:type="spellStart"/>
      <w:r w:rsidR="005C5E13">
        <w:rPr>
          <w:rFonts w:ascii="Times New Roman" w:hAnsi="Times New Roman" w:cs="Times New Roman"/>
          <w:sz w:val="24"/>
        </w:rPr>
        <w:t>Snoo</w:t>
      </w:r>
      <w:proofErr w:type="spellEnd"/>
      <w:r w:rsidR="005C5E13">
        <w:rPr>
          <w:rFonts w:ascii="Times New Roman" w:hAnsi="Times New Roman" w:cs="Times New Roman"/>
          <w:sz w:val="24"/>
        </w:rPr>
        <w:t xml:space="preserve"> et al</w:t>
      </w:r>
      <w:r w:rsidR="00703B92">
        <w:rPr>
          <w:rFonts w:ascii="Times New Roman" w:hAnsi="Times New Roman" w:cs="Times New Roman"/>
          <w:sz w:val="24"/>
        </w:rPr>
        <w:t>.</w:t>
      </w:r>
      <w:r w:rsidR="005C5E13">
        <w:rPr>
          <w:rFonts w:ascii="Times New Roman" w:hAnsi="Times New Roman" w:cs="Times New Roman"/>
          <w:sz w:val="24"/>
          <w:lang w:val="id-ID"/>
        </w:rPr>
        <w:t>,</w:t>
      </w:r>
      <w:r w:rsidR="002A70CB" w:rsidRPr="002A70CB">
        <w:rPr>
          <w:rFonts w:ascii="Times New Roman" w:hAnsi="Times New Roman" w:cs="Times New Roman"/>
          <w:sz w:val="24"/>
        </w:rPr>
        <w:t xml:space="preserve"> 201</w:t>
      </w:r>
      <w:r w:rsidR="005C5E13">
        <w:rPr>
          <w:rFonts w:ascii="Times New Roman" w:hAnsi="Times New Roman" w:cs="Times New Roman"/>
          <w:sz w:val="24"/>
          <w:lang w:val="id-ID"/>
        </w:rPr>
        <w:t>3</w:t>
      </w:r>
      <w:r w:rsidR="00703B92">
        <w:rPr>
          <w:rFonts w:ascii="Times New Roman" w:hAnsi="Times New Roman" w:cs="Times New Roman"/>
          <w:sz w:val="24"/>
        </w:rPr>
        <w:t>; Bennett</w:t>
      </w:r>
      <w:r w:rsidR="005C5E13">
        <w:rPr>
          <w:rFonts w:ascii="Times New Roman" w:hAnsi="Times New Roman" w:cs="Times New Roman"/>
          <w:sz w:val="24"/>
        </w:rPr>
        <w:t xml:space="preserve"> et al</w:t>
      </w:r>
      <w:r w:rsidR="00E51717">
        <w:rPr>
          <w:rFonts w:ascii="Times New Roman" w:hAnsi="Times New Roman" w:cs="Times New Roman"/>
          <w:sz w:val="24"/>
        </w:rPr>
        <w:t>.</w:t>
      </w:r>
      <w:r w:rsidR="005C5E13">
        <w:rPr>
          <w:rFonts w:ascii="Times New Roman" w:hAnsi="Times New Roman" w:cs="Times New Roman"/>
          <w:sz w:val="24"/>
          <w:lang w:val="id-ID"/>
        </w:rPr>
        <w:t>,</w:t>
      </w:r>
      <w:r w:rsidR="002A70CB" w:rsidRPr="002A70CB">
        <w:rPr>
          <w:rFonts w:ascii="Times New Roman" w:hAnsi="Times New Roman" w:cs="Times New Roman"/>
          <w:sz w:val="24"/>
        </w:rPr>
        <w:t xml:space="preserve"> 2017). </w:t>
      </w:r>
      <w:r w:rsidR="00F66F34">
        <w:rPr>
          <w:rFonts w:ascii="Times New Roman" w:hAnsi="Times New Roman" w:cs="Times New Roman"/>
          <w:sz w:val="24"/>
        </w:rPr>
        <w:t>Study of p</w:t>
      </w:r>
      <w:r w:rsidR="002A70CB" w:rsidRPr="002A70CB">
        <w:rPr>
          <w:rFonts w:ascii="Times New Roman" w:hAnsi="Times New Roman" w:cs="Times New Roman"/>
          <w:sz w:val="24"/>
        </w:rPr>
        <w:t>erception is useful for determining conservation strategies, increasing community participation in conservation and correction of failure (Sainsbury et al</w:t>
      </w:r>
      <w:r w:rsidR="00703B92">
        <w:rPr>
          <w:rFonts w:ascii="Times New Roman" w:hAnsi="Times New Roman" w:cs="Times New Roman"/>
          <w:sz w:val="24"/>
        </w:rPr>
        <w:t>.</w:t>
      </w:r>
      <w:r w:rsidR="005C5E13">
        <w:rPr>
          <w:rFonts w:ascii="Times New Roman" w:hAnsi="Times New Roman" w:cs="Times New Roman"/>
          <w:sz w:val="24"/>
          <w:lang w:val="id-ID"/>
        </w:rPr>
        <w:t>,</w:t>
      </w:r>
      <w:r w:rsidR="002A70CB" w:rsidRPr="002A70CB">
        <w:rPr>
          <w:rFonts w:ascii="Times New Roman" w:hAnsi="Times New Roman" w:cs="Times New Roman"/>
          <w:sz w:val="24"/>
        </w:rPr>
        <w:t xml:space="preserve"> 2015; </w:t>
      </w:r>
      <w:proofErr w:type="spellStart"/>
      <w:r w:rsidR="002A70CB" w:rsidRPr="002A70CB">
        <w:rPr>
          <w:rFonts w:ascii="Times New Roman" w:hAnsi="Times New Roman" w:cs="Times New Roman"/>
          <w:sz w:val="24"/>
        </w:rPr>
        <w:t>T</w:t>
      </w:r>
      <w:r w:rsidR="00703B92">
        <w:rPr>
          <w:rFonts w:ascii="Times New Roman" w:hAnsi="Times New Roman" w:cs="Times New Roman"/>
          <w:sz w:val="24"/>
        </w:rPr>
        <w:t>haman</w:t>
      </w:r>
      <w:proofErr w:type="spellEnd"/>
      <w:r w:rsidR="005C5E13">
        <w:rPr>
          <w:rFonts w:ascii="Times New Roman" w:hAnsi="Times New Roman" w:cs="Times New Roman"/>
          <w:sz w:val="24"/>
        </w:rPr>
        <w:t xml:space="preserve"> et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="005C5E13">
        <w:rPr>
          <w:rFonts w:ascii="Times New Roman" w:hAnsi="Times New Roman" w:cs="Times New Roman"/>
          <w:sz w:val="24"/>
        </w:rPr>
        <w:t>al</w:t>
      </w:r>
      <w:r w:rsidR="00703B92">
        <w:rPr>
          <w:rFonts w:ascii="Times New Roman" w:hAnsi="Times New Roman" w:cs="Times New Roman"/>
          <w:sz w:val="24"/>
        </w:rPr>
        <w:t>.</w:t>
      </w:r>
      <w:r w:rsidR="005C5E13">
        <w:rPr>
          <w:rFonts w:ascii="Times New Roman" w:hAnsi="Times New Roman" w:cs="Times New Roman"/>
          <w:sz w:val="24"/>
          <w:lang w:val="id-ID"/>
        </w:rPr>
        <w:t>,</w:t>
      </w:r>
      <w:r w:rsidR="002A70CB" w:rsidRPr="002A70CB">
        <w:rPr>
          <w:rFonts w:ascii="Times New Roman" w:hAnsi="Times New Roman" w:cs="Times New Roman"/>
          <w:sz w:val="24"/>
        </w:rPr>
        <w:t xml:space="preserve"> 2016). Some explanations s</w:t>
      </w:r>
      <w:r w:rsidR="005C5E13">
        <w:rPr>
          <w:rFonts w:ascii="Times New Roman" w:hAnsi="Times New Roman" w:cs="Times New Roman"/>
          <w:sz w:val="24"/>
        </w:rPr>
        <w:t>how the importance of community</w:t>
      </w:r>
      <w:r w:rsidR="002A70CB" w:rsidRPr="002A70CB">
        <w:rPr>
          <w:rFonts w:ascii="Times New Roman" w:hAnsi="Times New Roman" w:cs="Times New Roman"/>
          <w:sz w:val="24"/>
        </w:rPr>
        <w:t xml:space="preserve"> perception of animal</w:t>
      </w:r>
      <w:r w:rsidR="00F66F34">
        <w:rPr>
          <w:rFonts w:ascii="Times New Roman" w:hAnsi="Times New Roman" w:cs="Times New Roman"/>
          <w:sz w:val="24"/>
        </w:rPr>
        <w:t>s</w:t>
      </w:r>
      <w:r w:rsidR="002A70CB" w:rsidRPr="002A70CB">
        <w:rPr>
          <w:rFonts w:ascii="Times New Roman" w:hAnsi="Times New Roman" w:cs="Times New Roman"/>
          <w:sz w:val="24"/>
        </w:rPr>
        <w:t xml:space="preserve"> in conservation activity</w:t>
      </w:r>
      <w:r w:rsidR="00E51717">
        <w:rPr>
          <w:rFonts w:ascii="Times New Roman" w:hAnsi="Times New Roman" w:cs="Times New Roman"/>
          <w:sz w:val="24"/>
        </w:rPr>
        <w:t>,</w:t>
      </w:r>
      <w:r w:rsidR="002A70CB" w:rsidRPr="002A70CB">
        <w:rPr>
          <w:rFonts w:ascii="Times New Roman" w:hAnsi="Times New Roman" w:cs="Times New Roman"/>
          <w:sz w:val="24"/>
        </w:rPr>
        <w:t xml:space="preserve"> including in the conservation of </w:t>
      </w:r>
      <w:r w:rsidR="005C5E13">
        <w:rPr>
          <w:rFonts w:ascii="Times New Roman" w:hAnsi="Times New Roman" w:cs="Times New Roman"/>
          <w:sz w:val="24"/>
          <w:lang w:val="id-ID"/>
        </w:rPr>
        <w:t xml:space="preserve">the </w:t>
      </w:r>
      <w:r w:rsidR="002A70CB" w:rsidRPr="002A70CB">
        <w:rPr>
          <w:rFonts w:ascii="Times New Roman" w:hAnsi="Times New Roman" w:cs="Times New Roman"/>
          <w:sz w:val="24"/>
        </w:rPr>
        <w:t>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="002A70CB" w:rsidRPr="002A70CB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2A70CB" w:rsidRPr="002A70CB">
        <w:rPr>
          <w:rFonts w:ascii="Times New Roman" w:hAnsi="Times New Roman" w:cs="Times New Roman"/>
          <w:sz w:val="24"/>
        </w:rPr>
        <w:t>Masakambing</w:t>
      </w:r>
      <w:proofErr w:type="spellEnd"/>
      <w:r w:rsidR="002A70CB" w:rsidRPr="002A70CB">
        <w:rPr>
          <w:rFonts w:ascii="Times New Roman" w:hAnsi="Times New Roman" w:cs="Times New Roman"/>
          <w:sz w:val="24"/>
        </w:rPr>
        <w:t xml:space="preserve"> Island</w:t>
      </w:r>
      <w:r w:rsidR="002A70CB" w:rsidRPr="002A70CB">
        <w:rPr>
          <w:rFonts w:ascii="Times New Roman" w:hAnsi="Times New Roman" w:cs="Times New Roman"/>
          <w:sz w:val="24"/>
          <w:lang w:val="id-ID"/>
        </w:rPr>
        <w:t xml:space="preserve">. </w:t>
      </w:r>
    </w:p>
    <w:p w:rsidR="005D03C5" w:rsidRPr="00703B92" w:rsidRDefault="005D03C5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</w:p>
    <w:p w:rsidR="00703B92" w:rsidRPr="002A70CB" w:rsidRDefault="00703B92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3C4B6C" w:rsidRDefault="003C4B6C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4B6C" w:rsidRDefault="003C4B6C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4B6C" w:rsidRDefault="003C4B6C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4B6C" w:rsidRDefault="003C4B6C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4B6C" w:rsidRDefault="003C4B6C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70CB" w:rsidRDefault="002A70CB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Literature review </w:t>
      </w:r>
    </w:p>
    <w:p w:rsidR="002A70CB" w:rsidRPr="002A70CB" w:rsidRDefault="002A70CB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2A70CB" w:rsidRDefault="002A70CB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</w:pPr>
      <w:r w:rsidRPr="002A70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  <w:t xml:space="preserve"> yellow-</w:t>
      </w:r>
      <w:r w:rsidR="00BD57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  <w:t>crested cockatoo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  <w:t xml:space="preserve"> as endangered species</w:t>
      </w:r>
    </w:p>
    <w:p w:rsidR="00F9424F" w:rsidRPr="002A70CB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</w:pPr>
    </w:p>
    <w:p w:rsidR="00FC4F4C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F9424F">
        <w:rPr>
          <w:rFonts w:ascii="Times New Roman" w:hAnsi="Times New Roman" w:cs="Times New Roman"/>
          <w:sz w:val="24"/>
          <w:lang w:val="id-ID"/>
        </w:rPr>
        <w:t>The</w:t>
      </w:r>
      <w:r w:rsidRPr="00F9424F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Pr="00F9424F">
        <w:rPr>
          <w:rFonts w:ascii="Times New Roman" w:hAnsi="Times New Roman" w:cs="Times New Roman"/>
          <w:sz w:val="24"/>
          <w:lang w:val="id-ID"/>
        </w:rPr>
        <w:t>y</w:t>
      </w:r>
      <w:proofErr w:type="spellStart"/>
      <w:r w:rsidRPr="00F9424F">
        <w:rPr>
          <w:rFonts w:ascii="Times New Roman" w:hAnsi="Times New Roman" w:cs="Times New Roman"/>
          <w:sz w:val="24"/>
        </w:rPr>
        <w:t>ellow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-crested cockatoo or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Cacatua</w:t>
      </w:r>
      <w:proofErr w:type="spellEnd"/>
      <w:r w:rsidRPr="00F9424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sulphurea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 (C.s) is an Indonesian endemic animal that ha</w:t>
      </w:r>
      <w:r w:rsidR="00E51717">
        <w:rPr>
          <w:rFonts w:ascii="Times New Roman" w:hAnsi="Times New Roman" w:cs="Times New Roman"/>
          <w:sz w:val="24"/>
        </w:rPr>
        <w:t>s</w:t>
      </w:r>
      <w:r w:rsidRPr="00F9424F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E51717">
        <w:rPr>
          <w:rFonts w:ascii="Times New Roman" w:hAnsi="Times New Roman" w:cs="Times New Roman"/>
          <w:sz w:val="24"/>
        </w:rPr>
        <w:t>six</w:t>
      </w:r>
      <w:r w:rsidRPr="00F9424F">
        <w:rPr>
          <w:rFonts w:ascii="Times New Roman" w:hAnsi="Times New Roman" w:cs="Times New Roman"/>
          <w:sz w:val="24"/>
        </w:rPr>
        <w:t xml:space="preserve"> sub-species including </w:t>
      </w:r>
      <w:r w:rsidRPr="00F9424F">
        <w:rPr>
          <w:rFonts w:ascii="Times New Roman" w:hAnsi="Times New Roman" w:cs="Times New Roman"/>
          <w:i/>
          <w:sz w:val="24"/>
        </w:rPr>
        <w:t xml:space="preserve">C.s.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sulphurea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, </w:t>
      </w:r>
      <w:r w:rsidRPr="00F9424F">
        <w:rPr>
          <w:rFonts w:ascii="Times New Roman" w:hAnsi="Times New Roman" w:cs="Times New Roman"/>
          <w:i/>
          <w:sz w:val="24"/>
        </w:rPr>
        <w:t xml:space="preserve">C.s.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abbotti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, </w:t>
      </w:r>
      <w:r w:rsidRPr="00F9424F">
        <w:rPr>
          <w:rFonts w:ascii="Times New Roman" w:hAnsi="Times New Roman" w:cs="Times New Roman"/>
          <w:i/>
          <w:sz w:val="24"/>
        </w:rPr>
        <w:t xml:space="preserve">C.s.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djampeana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, </w:t>
      </w:r>
      <w:r w:rsidRPr="00F9424F">
        <w:rPr>
          <w:rFonts w:ascii="Times New Roman" w:hAnsi="Times New Roman" w:cs="Times New Roman"/>
          <w:i/>
          <w:sz w:val="24"/>
        </w:rPr>
        <w:t xml:space="preserve">C.s.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occidentalis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, </w:t>
      </w:r>
      <w:r w:rsidRPr="00F9424F">
        <w:rPr>
          <w:rFonts w:ascii="Times New Roman" w:hAnsi="Times New Roman" w:cs="Times New Roman"/>
          <w:i/>
          <w:sz w:val="24"/>
        </w:rPr>
        <w:t xml:space="preserve">C.s.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parvula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, and </w:t>
      </w:r>
      <w:r w:rsidRPr="00F9424F">
        <w:rPr>
          <w:rFonts w:ascii="Times New Roman" w:hAnsi="Times New Roman" w:cs="Times New Roman"/>
          <w:i/>
          <w:sz w:val="24"/>
        </w:rPr>
        <w:t xml:space="preserve">C.s.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citrinocristata</w:t>
      </w:r>
      <w:proofErr w:type="spellEnd"/>
      <w:r w:rsidRPr="00F9424F">
        <w:rPr>
          <w:rFonts w:ascii="Times New Roman" w:hAnsi="Times New Roman" w:cs="Times New Roman"/>
          <w:i/>
          <w:sz w:val="24"/>
        </w:rPr>
        <w:t xml:space="preserve"> (</w:t>
      </w:r>
      <w:r w:rsidR="00956213">
        <w:rPr>
          <w:rFonts w:ascii="Times New Roman" w:hAnsi="Times New Roman" w:cs="Times New Roman"/>
          <w:sz w:val="24"/>
        </w:rPr>
        <w:t>Rowley et al</w:t>
      </w:r>
      <w:r w:rsidR="00703B92">
        <w:rPr>
          <w:rFonts w:ascii="Times New Roman" w:hAnsi="Times New Roman" w:cs="Times New Roman"/>
          <w:sz w:val="24"/>
        </w:rPr>
        <w:t>.</w:t>
      </w:r>
      <w:r w:rsidR="00956213">
        <w:rPr>
          <w:rFonts w:ascii="Times New Roman" w:hAnsi="Times New Roman" w:cs="Times New Roman"/>
          <w:sz w:val="24"/>
          <w:lang w:val="id-ID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2018). It was stated</w:t>
      </w:r>
      <w:r w:rsidR="00276ED6">
        <w:rPr>
          <w:rFonts w:ascii="Times New Roman" w:hAnsi="Times New Roman" w:cs="Times New Roman"/>
          <w:sz w:val="24"/>
        </w:rPr>
        <w:t xml:space="preserve"> </w:t>
      </w:r>
      <w:r w:rsidR="00302803">
        <w:rPr>
          <w:rFonts w:ascii="Times New Roman" w:hAnsi="Times New Roman" w:cs="Times New Roman"/>
          <w:sz w:val="24"/>
          <w:lang w:val="id-ID"/>
        </w:rPr>
        <w:t xml:space="preserve">by Prijono (2008) </w:t>
      </w:r>
      <w:r w:rsidR="00276ED6">
        <w:rPr>
          <w:rFonts w:ascii="Times New Roman" w:hAnsi="Times New Roman" w:cs="Times New Roman"/>
          <w:sz w:val="24"/>
        </w:rPr>
        <w:t>that</w:t>
      </w:r>
      <w:r w:rsidRPr="00F9424F">
        <w:rPr>
          <w:rFonts w:ascii="Times New Roman" w:hAnsi="Times New Roman" w:cs="Times New Roman"/>
          <w:sz w:val="24"/>
        </w:rPr>
        <w:t xml:space="preserve">, </w:t>
      </w:r>
      <w:r w:rsidR="00302803">
        <w:rPr>
          <w:rFonts w:ascii="Times New Roman" w:hAnsi="Times New Roman" w:cs="Times New Roman"/>
          <w:sz w:val="24"/>
          <w:lang w:val="id-ID"/>
        </w:rPr>
        <w:t xml:space="preserve">although </w:t>
      </w:r>
      <w:r w:rsidR="00956213" w:rsidRPr="00F9424F">
        <w:rPr>
          <w:rFonts w:ascii="Times New Roman" w:hAnsi="Times New Roman" w:cs="Times New Roman"/>
          <w:i/>
          <w:sz w:val="24"/>
        </w:rPr>
        <w:t xml:space="preserve">C.s </w:t>
      </w:r>
      <w:proofErr w:type="spellStart"/>
      <w:r w:rsidR="00956213" w:rsidRPr="00F9424F">
        <w:rPr>
          <w:rFonts w:ascii="Times New Roman" w:hAnsi="Times New Roman" w:cs="Times New Roman"/>
          <w:i/>
          <w:sz w:val="24"/>
        </w:rPr>
        <w:t>Abbotti</w:t>
      </w:r>
      <w:proofErr w:type="spellEnd"/>
      <w:r w:rsidR="00956213" w:rsidRPr="00F9424F">
        <w:rPr>
          <w:rFonts w:ascii="Times New Roman" w:hAnsi="Times New Roman" w:cs="Times New Roman"/>
          <w:sz w:val="24"/>
        </w:rPr>
        <w:t xml:space="preserve"> </w:t>
      </w:r>
      <w:r w:rsidR="00956213">
        <w:rPr>
          <w:rFonts w:ascii="Times New Roman" w:hAnsi="Times New Roman" w:cs="Times New Roman"/>
          <w:sz w:val="24"/>
          <w:lang w:val="id-ID"/>
        </w:rPr>
        <w:t xml:space="preserve">or </w:t>
      </w:r>
      <w:r w:rsidRPr="00F9424F">
        <w:rPr>
          <w:rFonts w:ascii="Times New Roman" w:hAnsi="Times New Roman" w:cs="Times New Roman"/>
          <w:sz w:val="24"/>
        </w:rPr>
        <w:t>the 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Pr="00F9424F">
        <w:rPr>
          <w:rFonts w:ascii="Times New Roman" w:hAnsi="Times New Roman" w:cs="Times New Roman"/>
          <w:sz w:val="24"/>
        </w:rPr>
        <w:t xml:space="preserve"> </w:t>
      </w:r>
      <w:r w:rsidR="00302803" w:rsidRPr="00302803">
        <w:rPr>
          <w:rFonts w:ascii="Times New Roman" w:hAnsi="Times New Roman" w:cs="Times New Roman"/>
          <w:sz w:val="24"/>
        </w:rPr>
        <w:t xml:space="preserve">is tolerant of landscape changes due to human </w:t>
      </w:r>
      <w:proofErr w:type="gramStart"/>
      <w:r w:rsidR="00302803" w:rsidRPr="00302803">
        <w:rPr>
          <w:rFonts w:ascii="Times New Roman" w:hAnsi="Times New Roman" w:cs="Times New Roman"/>
          <w:sz w:val="24"/>
        </w:rPr>
        <w:t>activities</w:t>
      </w:r>
      <w:proofErr w:type="gramEnd"/>
      <w:r w:rsidR="00302803" w:rsidRPr="00302803">
        <w:rPr>
          <w:rFonts w:ascii="Times New Roman" w:hAnsi="Times New Roman" w:cs="Times New Roman"/>
          <w:sz w:val="28"/>
        </w:rPr>
        <w:t xml:space="preserve"> </w:t>
      </w:r>
      <w:r w:rsidR="00302803">
        <w:rPr>
          <w:rFonts w:ascii="Times New Roman" w:hAnsi="Times New Roman" w:cs="Times New Roman"/>
          <w:sz w:val="24"/>
          <w:lang w:val="id-ID"/>
        </w:rPr>
        <w:t xml:space="preserve">but it </w:t>
      </w:r>
      <w:r w:rsidRPr="00F9424F">
        <w:rPr>
          <w:rFonts w:ascii="Times New Roman" w:hAnsi="Times New Roman" w:cs="Times New Roman"/>
          <w:sz w:val="24"/>
        </w:rPr>
        <w:t xml:space="preserve">was identified as nearly extinct. It is not surprising, the IUCN </w:t>
      </w:r>
      <w:r w:rsidR="00956213">
        <w:rPr>
          <w:rFonts w:ascii="Times New Roman" w:hAnsi="Times New Roman" w:cs="Times New Roman"/>
          <w:sz w:val="24"/>
          <w:lang w:val="id-ID"/>
        </w:rPr>
        <w:t>place</w:t>
      </w:r>
      <w:r w:rsidR="00D160D4">
        <w:rPr>
          <w:rFonts w:ascii="Times New Roman" w:hAnsi="Times New Roman" w:cs="Times New Roman"/>
          <w:sz w:val="24"/>
          <w:lang w:val="en-NZ"/>
        </w:rPr>
        <w:t>d</w:t>
      </w:r>
      <w:r w:rsidR="00956213">
        <w:rPr>
          <w:rFonts w:ascii="Times New Roman" w:hAnsi="Times New Roman" w:cs="Times New Roman"/>
          <w:sz w:val="24"/>
          <w:lang w:val="id-ID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t</w:t>
      </w:r>
      <w:r w:rsidR="00C52F1B">
        <w:rPr>
          <w:rFonts w:ascii="Times New Roman" w:hAnsi="Times New Roman" w:cs="Times New Roman"/>
          <w:sz w:val="24"/>
          <w:lang w:val="id-ID"/>
        </w:rPr>
        <w:t xml:space="preserve">his animal on </w:t>
      </w:r>
      <w:r w:rsidRPr="00F9424F">
        <w:rPr>
          <w:rFonts w:ascii="Times New Roman" w:hAnsi="Times New Roman" w:cs="Times New Roman"/>
          <w:sz w:val="24"/>
        </w:rPr>
        <w:t>status of the red List of Threatened Species in the critically endangered</w:t>
      </w:r>
      <w:r w:rsidRPr="00F9424F">
        <w:rPr>
          <w:rFonts w:ascii="Times New Roman" w:hAnsi="Times New Roman" w:cs="Times New Roman"/>
          <w:b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category (Trainor</w:t>
      </w:r>
      <w:r w:rsidRPr="00F9424F">
        <w:rPr>
          <w:rFonts w:ascii="Times New Roman" w:hAnsi="Times New Roman" w:cs="Times New Roman"/>
          <w:b/>
          <w:sz w:val="24"/>
        </w:rPr>
        <w:t xml:space="preserve">, </w:t>
      </w:r>
      <w:r w:rsidRPr="00F9424F">
        <w:rPr>
          <w:rFonts w:ascii="Times New Roman" w:hAnsi="Times New Roman" w:cs="Times New Roman"/>
          <w:sz w:val="24"/>
        </w:rPr>
        <w:t>2002; IUCN</w:t>
      </w:r>
      <w:r w:rsidRPr="00F9424F">
        <w:rPr>
          <w:rFonts w:ascii="Times New Roman" w:hAnsi="Times New Roman" w:cs="Times New Roman"/>
          <w:b/>
          <w:sz w:val="24"/>
          <w:lang w:val="id-ID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2017). </w:t>
      </w:r>
      <w:r w:rsidR="00C52F1B">
        <w:rPr>
          <w:rFonts w:ascii="Times New Roman" w:hAnsi="Times New Roman" w:cs="Times New Roman"/>
          <w:sz w:val="24"/>
          <w:lang w:val="id-ID"/>
        </w:rPr>
        <w:t xml:space="preserve">In </w:t>
      </w:r>
      <w:r w:rsidRPr="00F9424F">
        <w:rPr>
          <w:rFonts w:ascii="Times New Roman" w:hAnsi="Times New Roman" w:cs="Times New Roman"/>
          <w:sz w:val="24"/>
        </w:rPr>
        <w:t xml:space="preserve">the national scope, Indonesian Government Regulation No.7/1999 concerning Preservation of Plant and Animal Species also </w:t>
      </w:r>
      <w:r w:rsidR="00C52F1B">
        <w:rPr>
          <w:rFonts w:ascii="Times New Roman" w:hAnsi="Times New Roman" w:cs="Times New Roman"/>
          <w:sz w:val="24"/>
          <w:lang w:val="id-ID"/>
        </w:rPr>
        <w:t xml:space="preserve">define </w:t>
      </w:r>
      <w:r w:rsidRPr="00F9424F">
        <w:rPr>
          <w:rFonts w:ascii="Times New Roman" w:hAnsi="Times New Roman" w:cs="Times New Roman"/>
          <w:sz w:val="24"/>
        </w:rPr>
        <w:t xml:space="preserve">this animal as </w:t>
      </w:r>
      <w:r w:rsidR="00E51717">
        <w:rPr>
          <w:rFonts w:ascii="Times New Roman" w:hAnsi="Times New Roman" w:cs="Times New Roman"/>
          <w:sz w:val="24"/>
        </w:rPr>
        <w:t xml:space="preserve">a </w:t>
      </w:r>
      <w:r w:rsidRPr="00F9424F">
        <w:rPr>
          <w:rFonts w:ascii="Times New Roman" w:hAnsi="Times New Roman" w:cs="Times New Roman"/>
          <w:sz w:val="24"/>
        </w:rPr>
        <w:t xml:space="preserve">protected animal. The regulation states animals are classified as protected when they have a small population, </w:t>
      </w:r>
      <w:r w:rsidR="00276ED6">
        <w:rPr>
          <w:rFonts w:ascii="Times New Roman" w:hAnsi="Times New Roman" w:cs="Times New Roman"/>
          <w:sz w:val="24"/>
        </w:rPr>
        <w:t xml:space="preserve">and </w:t>
      </w:r>
      <w:r w:rsidRPr="00F9424F">
        <w:rPr>
          <w:rFonts w:ascii="Times New Roman" w:hAnsi="Times New Roman" w:cs="Times New Roman"/>
          <w:sz w:val="24"/>
        </w:rPr>
        <w:t xml:space="preserve">a </w:t>
      </w:r>
      <w:r w:rsidR="00C52F1B">
        <w:rPr>
          <w:rFonts w:ascii="Times New Roman" w:hAnsi="Times New Roman" w:cs="Times New Roman"/>
          <w:sz w:val="24"/>
          <w:lang w:val="id-ID"/>
        </w:rPr>
        <w:t xml:space="preserve">fast </w:t>
      </w:r>
      <w:r w:rsidRPr="00F9424F">
        <w:rPr>
          <w:rFonts w:ascii="Times New Roman" w:hAnsi="Times New Roman" w:cs="Times New Roman"/>
          <w:sz w:val="24"/>
        </w:rPr>
        <w:t>declin</w:t>
      </w:r>
      <w:r w:rsidR="00276ED6">
        <w:rPr>
          <w:rFonts w:ascii="Times New Roman" w:hAnsi="Times New Roman" w:cs="Times New Roman"/>
          <w:sz w:val="24"/>
        </w:rPr>
        <w:t>e</w:t>
      </w:r>
      <w:r w:rsidR="00C52F1B">
        <w:rPr>
          <w:rFonts w:ascii="Times New Roman" w:hAnsi="Times New Roman" w:cs="Times New Roman"/>
          <w:sz w:val="24"/>
          <w:lang w:val="id-ID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in the number of individuals in the wil</w:t>
      </w:r>
      <w:r w:rsidR="00C52F1B">
        <w:rPr>
          <w:rFonts w:ascii="Times New Roman" w:hAnsi="Times New Roman" w:cs="Times New Roman"/>
          <w:sz w:val="24"/>
        </w:rPr>
        <w:t>d and limited distribution area</w:t>
      </w:r>
      <w:r w:rsidRPr="00F9424F">
        <w:rPr>
          <w:rFonts w:ascii="Times New Roman" w:hAnsi="Times New Roman" w:cs="Times New Roman"/>
          <w:sz w:val="24"/>
        </w:rPr>
        <w:t xml:space="preserve"> (endemic)</w:t>
      </w:r>
      <w:r w:rsidRPr="00F9424F">
        <w:rPr>
          <w:rFonts w:ascii="Times New Roman" w:hAnsi="Times New Roman" w:cs="Times New Roman"/>
          <w:sz w:val="24"/>
          <w:lang w:val="id-ID"/>
        </w:rPr>
        <w:t xml:space="preserve">. </w:t>
      </w:r>
    </w:p>
    <w:p w:rsidR="00F9424F" w:rsidRDefault="00152E96" w:rsidP="000F62D7">
      <w:r>
        <w:t>Morphologically, t</w:t>
      </w:r>
      <w:r w:rsidR="00F9424F" w:rsidRPr="00F03CF2">
        <w:t xml:space="preserve">his animal has a bill length of 33 mm, </w:t>
      </w:r>
      <w:r w:rsidR="00C52F1B" w:rsidRPr="00F03CF2">
        <w:t xml:space="preserve">crest </w:t>
      </w:r>
      <w:r w:rsidR="00F9424F" w:rsidRPr="00F03CF2">
        <w:t>117 mm, 15.5 mm, ear-patch, 260 mm</w:t>
      </w:r>
      <w:r w:rsidR="00F9424F" w:rsidRPr="00F03CF2">
        <w:rPr>
          <w:b/>
        </w:rPr>
        <w:t xml:space="preserve">, </w:t>
      </w:r>
      <w:r w:rsidR="00F9424F" w:rsidRPr="00F03CF2">
        <w:t>wing 146 mm (Collar &amp;</w:t>
      </w:r>
      <w:r w:rsidR="00F9424F" w:rsidRPr="00F03CF2">
        <w:rPr>
          <w:b/>
        </w:rPr>
        <w:t xml:space="preserve"> </w:t>
      </w:r>
      <w:r w:rsidR="00F9424F" w:rsidRPr="00F03CF2">
        <w:t>Marsden, 2014). This animal starts its activity in the morning between 04.45 - 05.30 AM to find food, mate and other activities, and ends at 05.00 - 05.45 AM to sleep in groups (Nandika et a</w:t>
      </w:r>
      <w:r w:rsidR="00760875">
        <w:t>l,</w:t>
      </w:r>
      <w:r w:rsidR="00F9424F" w:rsidRPr="00F03CF2">
        <w:t xml:space="preserve"> 2019). </w:t>
      </w:r>
      <w:r w:rsidR="0005351A" w:rsidRPr="00F03CF2">
        <w:t>The h</w:t>
      </w:r>
      <w:r w:rsidR="00F9424F" w:rsidRPr="00F03CF2">
        <w:t>abitat is in plantations and community settlements by using several types of trees for food and nest</w:t>
      </w:r>
      <w:r w:rsidR="00F9424F" w:rsidRPr="00F03CF2">
        <w:rPr>
          <w:b/>
        </w:rPr>
        <w:t xml:space="preserve"> </w:t>
      </w:r>
      <w:r w:rsidR="00F9424F" w:rsidRPr="00F03CF2">
        <w:t>including kapok</w:t>
      </w:r>
      <w:r w:rsidR="00F9424F" w:rsidRPr="00F03CF2">
        <w:rPr>
          <w:b/>
        </w:rPr>
        <w:t xml:space="preserve"> </w:t>
      </w:r>
      <w:r w:rsidR="00F9424F" w:rsidRPr="00F03CF2">
        <w:t>randu, coconut, breadfruit, tamarind and mangrove (</w:t>
      </w:r>
      <w:r w:rsidR="00F9424F" w:rsidRPr="00F03CF2">
        <w:rPr>
          <w:i/>
        </w:rPr>
        <w:t>Avicennia sp</w:t>
      </w:r>
      <w:r w:rsidR="00F9424F" w:rsidRPr="00F03CF2">
        <w:t>) (Nandika, et al</w:t>
      </w:r>
      <w:r w:rsidR="00F9424F" w:rsidRPr="00F03CF2">
        <w:rPr>
          <w:b/>
        </w:rPr>
        <w:t xml:space="preserve">, </w:t>
      </w:r>
      <w:r w:rsidR="003F2E73">
        <w:t xml:space="preserve">2012b). </w:t>
      </w:r>
    </w:p>
    <w:p w:rsidR="003F2E73" w:rsidRPr="003F2E73" w:rsidRDefault="003F2E73" w:rsidP="003F2E73">
      <w:pPr>
        <w:pStyle w:val="Normal1"/>
        <w:spacing w:after="0" w:line="240" w:lineRule="auto"/>
        <w:rPr>
          <w:lang w:val="id-ID" w:eastAsia="en-US"/>
        </w:rPr>
      </w:pPr>
    </w:p>
    <w:p w:rsidR="008306C4" w:rsidRDefault="005F3594" w:rsidP="003F2E73">
      <w:pPr>
        <w:pStyle w:val="Normal1"/>
        <w:spacing w:after="120" w:line="240" w:lineRule="auto"/>
        <w:ind w:firstLine="720"/>
        <w:jc w:val="center"/>
        <w:rPr>
          <w:lang w:val="id-ID" w:eastAsia="en-US"/>
        </w:rPr>
      </w:pPr>
      <w:r>
        <w:rPr>
          <w:noProof/>
          <w:lang w:eastAsia="en-US"/>
        </w:rPr>
        <w:drawing>
          <wp:inline distT="0" distB="0" distL="0" distR="0">
            <wp:extent cx="2240280" cy="1661160"/>
            <wp:effectExtent l="0" t="0" r="7620" b="0"/>
            <wp:docPr id="2" name="Picture 2" descr="WhatsApp Image 2020-05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0-05-17 at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73" w:rsidRPr="004572EA" w:rsidRDefault="003F2E73" w:rsidP="00703B92">
      <w:pPr>
        <w:pStyle w:val="Normal1"/>
        <w:spacing w:after="0" w:line="240" w:lineRule="auto"/>
        <w:ind w:firstLine="720"/>
        <w:rPr>
          <w:rFonts w:ascii="Times New Roman" w:hAnsi="Times New Roman" w:cs="Times New Roman"/>
          <w:bCs/>
          <w:noProof/>
          <w:sz w:val="20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20"/>
          <w:szCs w:val="24"/>
          <w:lang w:val="en-MY"/>
        </w:rPr>
        <w:t xml:space="preserve">                                                    </w:t>
      </w:r>
      <w:r w:rsidRPr="004572EA">
        <w:rPr>
          <w:rFonts w:ascii="Times New Roman" w:hAnsi="Times New Roman" w:cs="Times New Roman"/>
          <w:bCs/>
          <w:noProof/>
          <w:sz w:val="20"/>
          <w:szCs w:val="24"/>
          <w:lang w:val="id-ID"/>
        </w:rPr>
        <w:t xml:space="preserve">Source: </w:t>
      </w:r>
      <w:r>
        <w:rPr>
          <w:rFonts w:ascii="Times New Roman" w:hAnsi="Times New Roman" w:cs="Times New Roman"/>
          <w:bCs/>
          <w:noProof/>
          <w:sz w:val="20"/>
          <w:szCs w:val="24"/>
          <w:lang w:val="id-ID"/>
        </w:rPr>
        <w:t>Primary Data</w:t>
      </w:r>
      <w:r w:rsidRPr="004572EA">
        <w:rPr>
          <w:rFonts w:ascii="Times New Roman" w:hAnsi="Times New Roman" w:cs="Times New Roman"/>
          <w:bCs/>
          <w:noProof/>
          <w:sz w:val="20"/>
          <w:szCs w:val="24"/>
          <w:lang w:val="id-ID"/>
        </w:rPr>
        <w:t>, 201</w:t>
      </w:r>
      <w:r>
        <w:rPr>
          <w:rFonts w:ascii="Times New Roman" w:hAnsi="Times New Roman" w:cs="Times New Roman"/>
          <w:bCs/>
          <w:noProof/>
          <w:sz w:val="20"/>
          <w:szCs w:val="24"/>
          <w:lang w:val="id-ID"/>
        </w:rPr>
        <w:t>8</w:t>
      </w:r>
    </w:p>
    <w:p w:rsidR="00E2719D" w:rsidRPr="00E2719D" w:rsidRDefault="003F2E73" w:rsidP="00703B92">
      <w:pPr>
        <w:pStyle w:val="Normal1"/>
        <w:spacing w:before="60" w:after="0" w:line="240" w:lineRule="auto"/>
        <w:ind w:firstLine="720"/>
        <w:jc w:val="center"/>
        <w:rPr>
          <w:rFonts w:ascii="Times New Roman" w:hAnsi="Times New Roman" w:cs="Times New Roman"/>
          <w:bCs/>
          <w:noProof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sz w:val="20"/>
          <w:szCs w:val="20"/>
          <w:lang w:val="en-MY"/>
        </w:rPr>
        <w:t xml:space="preserve">Figure </w:t>
      </w:r>
      <w:r w:rsidR="00E2719D" w:rsidRPr="00E2719D">
        <w:rPr>
          <w:rFonts w:ascii="Times New Roman" w:hAnsi="Times New Roman" w:cs="Times New Roman"/>
          <w:b/>
          <w:sz w:val="20"/>
          <w:szCs w:val="20"/>
          <w:lang w:val="id-ID"/>
        </w:rPr>
        <w:t>1.</w:t>
      </w:r>
      <w:r w:rsidR="00E2719D" w:rsidRPr="00E2719D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E2719D">
        <w:rPr>
          <w:rFonts w:ascii="Times New Roman" w:hAnsi="Times New Roman" w:cs="Times New Roman"/>
          <w:sz w:val="20"/>
          <w:szCs w:val="20"/>
          <w:lang w:val="id-ID"/>
        </w:rPr>
        <w:t>T</w:t>
      </w:r>
      <w:r w:rsidR="00E2719D" w:rsidRPr="00E2719D">
        <w:rPr>
          <w:rFonts w:ascii="Times New Roman" w:hAnsi="Times New Roman" w:cs="Times New Roman"/>
          <w:sz w:val="20"/>
          <w:szCs w:val="20"/>
          <w:lang w:val="id-ID"/>
        </w:rPr>
        <w:t xml:space="preserve">he </w:t>
      </w:r>
      <w:r w:rsidR="00E2719D">
        <w:rPr>
          <w:rFonts w:ascii="Times New Roman" w:hAnsi="Times New Roman" w:cs="Times New Roman"/>
          <w:sz w:val="20"/>
          <w:szCs w:val="20"/>
          <w:lang w:val="id-ID"/>
        </w:rPr>
        <w:t>Y</w:t>
      </w:r>
      <w:proofErr w:type="spellStart"/>
      <w:r w:rsidR="00E2719D" w:rsidRPr="00E2719D">
        <w:rPr>
          <w:rFonts w:ascii="Times New Roman" w:hAnsi="Times New Roman" w:cs="Times New Roman"/>
          <w:sz w:val="20"/>
          <w:szCs w:val="20"/>
        </w:rPr>
        <w:t>ellow</w:t>
      </w:r>
      <w:proofErr w:type="spellEnd"/>
      <w:r w:rsidR="00E2719D" w:rsidRPr="00E2719D">
        <w:rPr>
          <w:rFonts w:ascii="Times New Roman" w:hAnsi="Times New Roman" w:cs="Times New Roman"/>
          <w:sz w:val="20"/>
          <w:szCs w:val="20"/>
        </w:rPr>
        <w:t>-</w:t>
      </w:r>
      <w:r w:rsidR="00E2719D">
        <w:rPr>
          <w:rFonts w:ascii="Times New Roman" w:hAnsi="Times New Roman" w:cs="Times New Roman"/>
          <w:sz w:val="20"/>
          <w:szCs w:val="20"/>
          <w:lang w:val="id-ID"/>
        </w:rPr>
        <w:t>C</w:t>
      </w:r>
      <w:r w:rsidR="00E2719D" w:rsidRPr="00E2719D">
        <w:rPr>
          <w:rFonts w:ascii="Times New Roman" w:hAnsi="Times New Roman" w:cs="Times New Roman"/>
          <w:sz w:val="20"/>
          <w:szCs w:val="20"/>
        </w:rPr>
        <w:t xml:space="preserve">rested </w:t>
      </w:r>
      <w:r w:rsidR="00E2719D">
        <w:rPr>
          <w:rFonts w:ascii="Times New Roman" w:hAnsi="Times New Roman" w:cs="Times New Roman"/>
          <w:sz w:val="20"/>
          <w:szCs w:val="20"/>
          <w:lang w:val="id-ID"/>
        </w:rPr>
        <w:t>C</w:t>
      </w:r>
      <w:proofErr w:type="spellStart"/>
      <w:r w:rsidR="00E2719D" w:rsidRPr="00E2719D">
        <w:rPr>
          <w:rFonts w:ascii="Times New Roman" w:hAnsi="Times New Roman" w:cs="Times New Roman"/>
          <w:sz w:val="20"/>
          <w:szCs w:val="20"/>
        </w:rPr>
        <w:t>ockatoo</w:t>
      </w:r>
      <w:proofErr w:type="spellEnd"/>
      <w:r w:rsidR="00E2719D" w:rsidRPr="00E2719D">
        <w:rPr>
          <w:rFonts w:ascii="Times New Roman" w:hAnsi="Times New Roman" w:cs="Times New Roman"/>
          <w:bCs/>
          <w:noProof/>
          <w:sz w:val="20"/>
          <w:szCs w:val="20"/>
          <w:lang w:val="id-ID"/>
        </w:rPr>
        <w:t xml:space="preserve"> (</w:t>
      </w:r>
      <w:r w:rsidR="00E2719D" w:rsidRPr="00E2719D">
        <w:rPr>
          <w:rFonts w:ascii="Times New Roman" w:hAnsi="Times New Roman" w:cs="Times New Roman"/>
          <w:bCs/>
          <w:i/>
          <w:noProof/>
          <w:sz w:val="20"/>
          <w:szCs w:val="20"/>
          <w:lang w:val="id-ID"/>
        </w:rPr>
        <w:t>C.s abbotti</w:t>
      </w:r>
      <w:r w:rsidR="00E2719D" w:rsidRPr="00E2719D">
        <w:rPr>
          <w:rFonts w:ascii="Times New Roman" w:hAnsi="Times New Roman" w:cs="Times New Roman"/>
          <w:bCs/>
          <w:noProof/>
          <w:sz w:val="20"/>
          <w:szCs w:val="20"/>
          <w:lang w:val="id-ID"/>
        </w:rPr>
        <w:t xml:space="preserve">) in Masakambing Island </w:t>
      </w:r>
    </w:p>
    <w:p w:rsidR="003F2E73" w:rsidRDefault="003F2E73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</w:pPr>
    </w:p>
    <w:p w:rsidR="00F9424F" w:rsidRPr="00D160D4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d-ID"/>
        </w:rPr>
        <w:t>Community perception</w:t>
      </w:r>
    </w:p>
    <w:p w:rsidR="003F2E73" w:rsidRDefault="003F2E73" w:rsidP="003F2E73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9424F" w:rsidRDefault="00F9424F" w:rsidP="003F2E73">
      <w:pPr>
        <w:pStyle w:val="Normal1"/>
        <w:spacing w:after="0" w:line="240" w:lineRule="auto"/>
        <w:jc w:val="both"/>
        <w:rPr>
          <w:sz w:val="24"/>
          <w:lang w:val="id-ID"/>
        </w:rPr>
      </w:pPr>
      <w:r w:rsidRPr="00F9424F">
        <w:rPr>
          <w:rFonts w:ascii="Times New Roman" w:hAnsi="Times New Roman" w:cs="Times New Roman"/>
          <w:sz w:val="24"/>
        </w:rPr>
        <w:t xml:space="preserve">The study of </w:t>
      </w:r>
      <w:r w:rsidR="0005351A">
        <w:rPr>
          <w:rFonts w:ascii="Times New Roman" w:hAnsi="Times New Roman" w:cs="Times New Roman"/>
          <w:sz w:val="24"/>
          <w:lang w:val="id-ID"/>
        </w:rPr>
        <w:t xml:space="preserve">community </w:t>
      </w:r>
      <w:r w:rsidRPr="00F9424F">
        <w:rPr>
          <w:rFonts w:ascii="Times New Roman" w:hAnsi="Times New Roman" w:cs="Times New Roman"/>
          <w:sz w:val="24"/>
        </w:rPr>
        <w:t xml:space="preserve">perception of nature, including </w:t>
      </w:r>
      <w:r w:rsidR="0005351A">
        <w:rPr>
          <w:rFonts w:ascii="Times New Roman" w:hAnsi="Times New Roman" w:cs="Times New Roman"/>
          <w:sz w:val="24"/>
          <w:lang w:val="id-ID"/>
        </w:rPr>
        <w:t xml:space="preserve">the </w:t>
      </w:r>
      <w:r w:rsidRPr="00F9424F">
        <w:rPr>
          <w:rFonts w:ascii="Times New Roman" w:hAnsi="Times New Roman" w:cs="Times New Roman"/>
          <w:sz w:val="24"/>
        </w:rPr>
        <w:t>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Pr="00F9424F">
        <w:rPr>
          <w:rFonts w:ascii="Times New Roman" w:hAnsi="Times New Roman" w:cs="Times New Roman"/>
          <w:sz w:val="24"/>
        </w:rPr>
        <w:t xml:space="preserve">, is needed to determine the interrelation between the community and its environment that </w:t>
      </w:r>
      <w:r w:rsidR="00E51717">
        <w:rPr>
          <w:rFonts w:ascii="Times New Roman" w:hAnsi="Times New Roman" w:cs="Times New Roman"/>
          <w:sz w:val="24"/>
        </w:rPr>
        <w:t>a</w:t>
      </w:r>
      <w:r w:rsidRPr="00F9424F">
        <w:rPr>
          <w:rFonts w:ascii="Times New Roman" w:hAnsi="Times New Roman" w:cs="Times New Roman"/>
          <w:sz w:val="24"/>
        </w:rPr>
        <w:t>ffect</w:t>
      </w:r>
      <w:r w:rsidR="00E51717">
        <w:rPr>
          <w:rFonts w:ascii="Times New Roman" w:hAnsi="Times New Roman" w:cs="Times New Roman"/>
          <w:sz w:val="24"/>
        </w:rPr>
        <w:t>s</w:t>
      </w:r>
      <w:r w:rsidRPr="00F9424F">
        <w:rPr>
          <w:rFonts w:ascii="Times New Roman" w:hAnsi="Times New Roman" w:cs="Times New Roman"/>
          <w:sz w:val="24"/>
        </w:rPr>
        <w:t xml:space="preserve"> the decision process. </w:t>
      </w:r>
      <w:r w:rsidR="00C1112C" w:rsidRPr="00C1112C">
        <w:rPr>
          <w:rFonts w:ascii="Times New Roman" w:hAnsi="Times New Roman" w:cs="Times New Roman"/>
          <w:sz w:val="24"/>
        </w:rPr>
        <w:t xml:space="preserve">Marten (2011) states the perception of information is the basis of </w:t>
      </w:r>
      <w:proofErr w:type="gramStart"/>
      <w:r w:rsidR="00C1112C" w:rsidRPr="00C1112C">
        <w:rPr>
          <w:rFonts w:ascii="Times New Roman" w:hAnsi="Times New Roman" w:cs="Times New Roman"/>
          <w:sz w:val="24"/>
        </w:rPr>
        <w:t>decision making</w:t>
      </w:r>
      <w:proofErr w:type="gramEnd"/>
      <w:r w:rsidR="00C1112C" w:rsidRPr="00C1112C">
        <w:rPr>
          <w:rFonts w:ascii="Times New Roman" w:hAnsi="Times New Roman" w:cs="Times New Roman"/>
          <w:sz w:val="24"/>
        </w:rPr>
        <w:t xml:space="preserve"> process in a community system in taking action on ecosystems</w:t>
      </w:r>
      <w:r>
        <w:rPr>
          <w:sz w:val="24"/>
          <w:lang w:val="id-ID"/>
        </w:rPr>
        <w:t>.</w:t>
      </w:r>
    </w:p>
    <w:p w:rsidR="003F2E73" w:rsidRDefault="003F2E73" w:rsidP="003F2E73">
      <w:pPr>
        <w:pStyle w:val="Normal1"/>
        <w:spacing w:after="0" w:line="240" w:lineRule="auto"/>
        <w:jc w:val="both"/>
        <w:rPr>
          <w:sz w:val="24"/>
          <w:lang w:val="id-ID"/>
        </w:rPr>
      </w:pPr>
    </w:p>
    <w:p w:rsidR="003A6F50" w:rsidRDefault="005F3594" w:rsidP="003F2E73">
      <w:pPr>
        <w:pStyle w:val="Normal1"/>
        <w:spacing w:after="0" w:line="240" w:lineRule="auto"/>
        <w:ind w:firstLine="720"/>
        <w:jc w:val="center"/>
        <w:rPr>
          <w:sz w:val="24"/>
          <w:lang w:val="id-ID"/>
        </w:rPr>
      </w:pPr>
      <w:r>
        <w:rPr>
          <w:noProof/>
          <w:sz w:val="24"/>
          <w:lang w:eastAsia="en-US"/>
        </w:rPr>
        <w:lastRenderedPageBreak/>
        <w:drawing>
          <wp:inline distT="0" distB="0" distL="0" distR="0">
            <wp:extent cx="3383280" cy="12115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F50">
        <w:rPr>
          <w:sz w:val="24"/>
          <w:lang w:val="id-ID"/>
        </w:rPr>
        <w:t xml:space="preserve"> </w:t>
      </w:r>
    </w:p>
    <w:p w:rsidR="003F2E73" w:rsidRPr="004572EA" w:rsidRDefault="003F2E73" w:rsidP="003F2E73">
      <w:pPr>
        <w:pStyle w:val="Normal1"/>
        <w:spacing w:after="0" w:line="240" w:lineRule="auto"/>
        <w:ind w:firstLine="720"/>
        <w:rPr>
          <w:rFonts w:ascii="Times New Roman" w:hAnsi="Times New Roman" w:cs="Times New Roman"/>
          <w:bCs/>
          <w:noProof/>
          <w:sz w:val="20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20"/>
          <w:szCs w:val="24"/>
          <w:lang w:val="en-MY"/>
        </w:rPr>
        <w:t xml:space="preserve">                                       </w:t>
      </w:r>
      <w:r w:rsidRPr="004572EA">
        <w:rPr>
          <w:rFonts w:ascii="Times New Roman" w:hAnsi="Times New Roman" w:cs="Times New Roman"/>
          <w:bCs/>
          <w:noProof/>
          <w:sz w:val="20"/>
          <w:szCs w:val="24"/>
          <w:lang w:val="id-ID"/>
        </w:rPr>
        <w:t>Source: Marten, 2011</w:t>
      </w:r>
    </w:p>
    <w:p w:rsidR="003A6F50" w:rsidRPr="004572EA" w:rsidRDefault="003F2E73" w:rsidP="003F2E73">
      <w:pPr>
        <w:pStyle w:val="Normal1"/>
        <w:spacing w:after="0" w:line="240" w:lineRule="auto"/>
        <w:ind w:firstLine="720"/>
        <w:jc w:val="center"/>
        <w:rPr>
          <w:rFonts w:ascii="Times New Roman" w:hAnsi="Times New Roman" w:cs="Times New Roman"/>
          <w:bCs/>
          <w:noProof/>
          <w:sz w:val="20"/>
          <w:szCs w:val="24"/>
          <w:lang w:val="id-ID"/>
        </w:rPr>
      </w:pPr>
      <w:r>
        <w:rPr>
          <w:rFonts w:ascii="Times New Roman" w:hAnsi="Times New Roman" w:cs="Times New Roman"/>
          <w:b/>
          <w:sz w:val="20"/>
          <w:lang w:val="en-MY"/>
        </w:rPr>
        <w:t>Figure</w:t>
      </w:r>
      <w:r w:rsidR="00E2719D">
        <w:rPr>
          <w:rFonts w:ascii="Times New Roman" w:hAnsi="Times New Roman" w:cs="Times New Roman"/>
          <w:b/>
          <w:sz w:val="20"/>
          <w:lang w:val="id-ID"/>
        </w:rPr>
        <w:t xml:space="preserve"> 2</w:t>
      </w:r>
      <w:r w:rsidR="005A6B20" w:rsidRPr="004572EA">
        <w:rPr>
          <w:rFonts w:ascii="Times New Roman" w:hAnsi="Times New Roman" w:cs="Times New Roman"/>
          <w:b/>
          <w:sz w:val="20"/>
          <w:lang w:val="id-ID"/>
        </w:rPr>
        <w:t>.</w:t>
      </w:r>
      <w:r w:rsidR="005A6B20" w:rsidRPr="004572EA">
        <w:rPr>
          <w:rFonts w:ascii="Times New Roman" w:hAnsi="Times New Roman" w:cs="Times New Roman"/>
          <w:sz w:val="20"/>
          <w:lang w:val="id-ID"/>
        </w:rPr>
        <w:t xml:space="preserve"> </w:t>
      </w:r>
      <w:r w:rsidR="003A6F50" w:rsidRPr="004572EA">
        <w:rPr>
          <w:rFonts w:ascii="Times New Roman" w:hAnsi="Times New Roman" w:cs="Times New Roman"/>
          <w:bCs/>
          <w:noProof/>
          <w:sz w:val="20"/>
          <w:szCs w:val="24"/>
        </w:rPr>
        <w:t xml:space="preserve">Community’s </w:t>
      </w:r>
      <w:r w:rsidRPr="004572EA">
        <w:rPr>
          <w:rFonts w:ascii="Times New Roman" w:hAnsi="Times New Roman" w:cs="Times New Roman"/>
          <w:bCs/>
          <w:noProof/>
          <w:sz w:val="20"/>
          <w:szCs w:val="24"/>
        </w:rPr>
        <w:t xml:space="preserve">perceptions of ecosystem management decisions </w:t>
      </w:r>
    </w:p>
    <w:p w:rsidR="003A6F50" w:rsidRPr="004572EA" w:rsidRDefault="003A6F50" w:rsidP="003F2E73">
      <w:pPr>
        <w:pStyle w:val="Normal1"/>
        <w:spacing w:after="0" w:line="240" w:lineRule="auto"/>
        <w:ind w:firstLine="720"/>
        <w:jc w:val="center"/>
        <w:rPr>
          <w:sz w:val="24"/>
          <w:lang w:val="id-ID"/>
        </w:rPr>
      </w:pP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F9424F">
        <w:rPr>
          <w:rFonts w:ascii="Times New Roman" w:hAnsi="Times New Roman" w:cs="Times New Roman"/>
          <w:sz w:val="24"/>
        </w:rPr>
        <w:t>Furthermore, community</w:t>
      </w:r>
      <w:r w:rsidR="005A6B20">
        <w:rPr>
          <w:rFonts w:ascii="Times New Roman" w:hAnsi="Times New Roman" w:cs="Times New Roman"/>
          <w:sz w:val="24"/>
        </w:rPr>
        <w:t xml:space="preserve"> perception o</w:t>
      </w:r>
      <w:r w:rsidR="00E51717">
        <w:rPr>
          <w:rFonts w:ascii="Times New Roman" w:hAnsi="Times New Roman" w:cs="Times New Roman"/>
          <w:sz w:val="24"/>
        </w:rPr>
        <w:t>n</w:t>
      </w:r>
      <w:r w:rsidR="005A6B20">
        <w:rPr>
          <w:rFonts w:ascii="Times New Roman" w:hAnsi="Times New Roman" w:cs="Times New Roman"/>
          <w:sz w:val="24"/>
        </w:rPr>
        <w:t xml:space="preserve"> ecosystem</w:t>
      </w:r>
      <w:r w:rsidR="00D160D4">
        <w:rPr>
          <w:rFonts w:ascii="Times New Roman" w:hAnsi="Times New Roman" w:cs="Times New Roman"/>
          <w:sz w:val="24"/>
        </w:rPr>
        <w:t xml:space="preserve"> is </w:t>
      </w:r>
      <w:r w:rsidRPr="00F9424F">
        <w:rPr>
          <w:rFonts w:ascii="Times New Roman" w:hAnsi="Times New Roman" w:cs="Times New Roman"/>
          <w:sz w:val="24"/>
        </w:rPr>
        <w:t>generally</w:t>
      </w:r>
      <w:r w:rsidR="00D160D4">
        <w:rPr>
          <w:rFonts w:ascii="Times New Roman" w:hAnsi="Times New Roman" w:cs="Times New Roman"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 xml:space="preserve">divided </w:t>
      </w:r>
      <w:r w:rsidR="005A6B20">
        <w:rPr>
          <w:rFonts w:ascii="Times New Roman" w:hAnsi="Times New Roman" w:cs="Times New Roman"/>
          <w:sz w:val="24"/>
          <w:lang w:val="id-ID"/>
        </w:rPr>
        <w:t xml:space="preserve">into </w:t>
      </w:r>
      <w:r w:rsidRPr="00F9424F">
        <w:rPr>
          <w:rFonts w:ascii="Times New Roman" w:hAnsi="Times New Roman" w:cs="Times New Roman"/>
          <w:sz w:val="24"/>
        </w:rPr>
        <w:t xml:space="preserve">(a) </w:t>
      </w:r>
      <w:r w:rsidRPr="00F9424F">
        <w:rPr>
          <w:rFonts w:ascii="Times New Roman" w:hAnsi="Times New Roman" w:cs="Times New Roman"/>
          <w:i/>
          <w:sz w:val="24"/>
        </w:rPr>
        <w:t>nature is connected</w:t>
      </w:r>
      <w:r w:rsidRPr="00F9424F">
        <w:rPr>
          <w:rFonts w:ascii="Times New Roman" w:hAnsi="Times New Roman" w:cs="Times New Roman"/>
          <w:sz w:val="24"/>
        </w:rPr>
        <w:t xml:space="preserve">, people perceive all events both directly and indirectly as a consequence of human action; (b) </w:t>
      </w:r>
      <w:r w:rsidRPr="00F9424F">
        <w:rPr>
          <w:rFonts w:ascii="Times New Roman" w:hAnsi="Times New Roman" w:cs="Times New Roman"/>
          <w:i/>
          <w:sz w:val="24"/>
        </w:rPr>
        <w:t>nature is benign</w:t>
      </w:r>
      <w:r w:rsidRPr="00F9424F">
        <w:rPr>
          <w:rFonts w:ascii="Times New Roman" w:hAnsi="Times New Roman" w:cs="Times New Roman"/>
          <w:sz w:val="24"/>
        </w:rPr>
        <w:t xml:space="preserve">, nature provides the services that humans want as long as humans do not radically change the natural conditions of the ecosystem; (c) </w:t>
      </w:r>
      <w:r w:rsidRPr="00152E96">
        <w:rPr>
          <w:rFonts w:ascii="Times New Roman" w:hAnsi="Times New Roman" w:cs="Times New Roman"/>
          <w:i/>
          <w:sz w:val="24"/>
        </w:rPr>
        <w:t>nature is fragile</w:t>
      </w:r>
      <w:r w:rsidRPr="00F9424F">
        <w:rPr>
          <w:rFonts w:ascii="Times New Roman" w:hAnsi="Times New Roman" w:cs="Times New Roman"/>
          <w:sz w:val="24"/>
        </w:rPr>
        <w:t xml:space="preserve">, nature has a soft balance that will collapse if humans change the natural conditions of the ecosystem; (d) </w:t>
      </w:r>
      <w:r w:rsidRPr="00152E96">
        <w:rPr>
          <w:rFonts w:ascii="Times New Roman" w:hAnsi="Times New Roman" w:cs="Times New Roman"/>
          <w:i/>
          <w:sz w:val="24"/>
        </w:rPr>
        <w:t>nature is durable</w:t>
      </w:r>
      <w:r w:rsidRPr="00F9424F">
        <w:rPr>
          <w:rFonts w:ascii="Times New Roman" w:hAnsi="Times New Roman" w:cs="Times New Roman"/>
          <w:sz w:val="24"/>
        </w:rPr>
        <w:t xml:space="preserve">, people can use and manipulate nature as desired; (e) </w:t>
      </w:r>
      <w:r w:rsidRPr="00152E96">
        <w:rPr>
          <w:rFonts w:ascii="Times New Roman" w:hAnsi="Times New Roman" w:cs="Times New Roman"/>
          <w:i/>
          <w:sz w:val="24"/>
        </w:rPr>
        <w:t>nature is capricious</w:t>
      </w:r>
      <w:r w:rsidRPr="00F9424F">
        <w:rPr>
          <w:rFonts w:ascii="Times New Roman" w:hAnsi="Times New Roman" w:cs="Times New Roman"/>
          <w:sz w:val="24"/>
        </w:rPr>
        <w:t>, there is an emphasis on random elements in the ecosystem (for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example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a farmer depend</w:t>
      </w:r>
      <w:r w:rsidR="00AB5F6F">
        <w:rPr>
          <w:rFonts w:ascii="Times New Roman" w:hAnsi="Times New Roman" w:cs="Times New Roman"/>
          <w:sz w:val="24"/>
        </w:rPr>
        <w:t>s</w:t>
      </w:r>
      <w:r w:rsidRPr="00F9424F">
        <w:rPr>
          <w:rFonts w:ascii="Times New Roman" w:hAnsi="Times New Roman" w:cs="Times New Roman"/>
          <w:sz w:val="24"/>
        </w:rPr>
        <w:t xml:space="preserve"> on nature so feels nature is very varied and unpredictable, sometimes supporting the crop production but sometimes damaging it) (Marten</w:t>
      </w:r>
      <w:r w:rsidR="003F2E73">
        <w:rPr>
          <w:rFonts w:ascii="Times New Roman" w:hAnsi="Times New Roman" w:cs="Times New Roman"/>
          <w:sz w:val="24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2011)</w:t>
      </w:r>
      <w:r>
        <w:rPr>
          <w:rFonts w:ascii="Times New Roman" w:hAnsi="Times New Roman" w:cs="Times New Roman"/>
          <w:sz w:val="24"/>
          <w:lang w:val="id-ID"/>
        </w:rPr>
        <w:t>.</w:t>
      </w: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lang w:val="id-ID"/>
        </w:rPr>
      </w:pPr>
      <w:r w:rsidRPr="00F9424F">
        <w:rPr>
          <w:rFonts w:ascii="Times New Roman" w:hAnsi="Times New Roman" w:cs="Times New Roman"/>
          <w:sz w:val="24"/>
        </w:rPr>
        <w:t xml:space="preserve">Community perception </w:t>
      </w:r>
      <w:r w:rsidR="005A6B20">
        <w:rPr>
          <w:rFonts w:ascii="Times New Roman" w:hAnsi="Times New Roman" w:cs="Times New Roman"/>
          <w:sz w:val="24"/>
          <w:lang w:val="id-ID"/>
        </w:rPr>
        <w:t xml:space="preserve">can be </w:t>
      </w:r>
      <w:r w:rsidRPr="00F9424F">
        <w:rPr>
          <w:rFonts w:ascii="Times New Roman" w:hAnsi="Times New Roman" w:cs="Times New Roman"/>
          <w:sz w:val="24"/>
        </w:rPr>
        <w:t xml:space="preserve">elaborated based on the condition of the community structure through the theory of social-culture viability </w:t>
      </w:r>
      <w:r w:rsidR="005A6B20">
        <w:rPr>
          <w:rFonts w:ascii="Times New Roman" w:hAnsi="Times New Roman" w:cs="Times New Roman"/>
          <w:sz w:val="24"/>
        </w:rPr>
        <w:t>developed by Douglas (1970)</w:t>
      </w:r>
      <w:r w:rsidR="005A6B20">
        <w:rPr>
          <w:rFonts w:ascii="Times New Roman" w:hAnsi="Times New Roman" w:cs="Times New Roman"/>
          <w:sz w:val="24"/>
          <w:lang w:val="id-ID"/>
        </w:rPr>
        <w:t xml:space="preserve">. He </w:t>
      </w:r>
      <w:r w:rsidRPr="00F9424F">
        <w:rPr>
          <w:rFonts w:ascii="Times New Roman" w:hAnsi="Times New Roman" w:cs="Times New Roman"/>
          <w:sz w:val="24"/>
        </w:rPr>
        <w:t>state</w:t>
      </w:r>
      <w:r w:rsidR="005A6B20">
        <w:rPr>
          <w:rFonts w:ascii="Times New Roman" w:hAnsi="Times New Roman" w:cs="Times New Roman"/>
          <w:sz w:val="24"/>
          <w:lang w:val="id-ID"/>
        </w:rPr>
        <w:t>d</w:t>
      </w:r>
      <w:r w:rsidR="00D160D4">
        <w:rPr>
          <w:rFonts w:ascii="Times New Roman" w:hAnsi="Times New Roman" w:cs="Times New Roman"/>
          <w:sz w:val="24"/>
        </w:rPr>
        <w:t xml:space="preserve"> that</w:t>
      </w:r>
      <w:r w:rsidRPr="00F9424F">
        <w:rPr>
          <w:rFonts w:ascii="Times New Roman" w:hAnsi="Times New Roman" w:cs="Times New Roman"/>
          <w:sz w:val="24"/>
        </w:rPr>
        <w:t xml:space="preserve"> the social dimension expressed as "</w:t>
      </w:r>
      <w:r w:rsidRPr="00760875">
        <w:rPr>
          <w:rFonts w:ascii="Times New Roman" w:hAnsi="Times New Roman" w:cs="Times New Roman"/>
          <w:i/>
          <w:sz w:val="24"/>
        </w:rPr>
        <w:t>grid</w:t>
      </w:r>
      <w:r w:rsidRPr="00F9424F">
        <w:rPr>
          <w:rFonts w:ascii="Times New Roman" w:hAnsi="Times New Roman" w:cs="Times New Roman"/>
          <w:sz w:val="24"/>
        </w:rPr>
        <w:t>" (differences in role and stratification limit individual behavior) and "</w:t>
      </w:r>
      <w:r w:rsidRPr="00760875">
        <w:rPr>
          <w:rFonts w:ascii="Times New Roman" w:hAnsi="Times New Roman" w:cs="Times New Roman"/>
          <w:i/>
          <w:sz w:val="24"/>
        </w:rPr>
        <w:t>group</w:t>
      </w:r>
      <w:r w:rsidRPr="00F9424F">
        <w:rPr>
          <w:rFonts w:ascii="Times New Roman" w:hAnsi="Times New Roman" w:cs="Times New Roman"/>
          <w:sz w:val="24"/>
        </w:rPr>
        <w:t>" (how social unit</w:t>
      </w:r>
      <w:r w:rsidR="00AB5F6F">
        <w:rPr>
          <w:rFonts w:ascii="Times New Roman" w:hAnsi="Times New Roman" w:cs="Times New Roman"/>
          <w:sz w:val="24"/>
        </w:rPr>
        <w:t>s</w:t>
      </w:r>
      <w:r w:rsidRPr="00F9424F">
        <w:rPr>
          <w:rFonts w:ascii="Times New Roman" w:hAnsi="Times New Roman" w:cs="Times New Roman"/>
          <w:sz w:val="24"/>
        </w:rPr>
        <w:t xml:space="preserve"> limit individual thought and action). Some experts continue to develop </w:t>
      </w:r>
      <w:r w:rsidR="005A6B20">
        <w:rPr>
          <w:rFonts w:ascii="Times New Roman" w:hAnsi="Times New Roman" w:cs="Times New Roman"/>
          <w:sz w:val="24"/>
          <w:lang w:val="id-ID"/>
        </w:rPr>
        <w:t xml:space="preserve">this </w:t>
      </w:r>
      <w:r w:rsidRPr="00F9424F">
        <w:rPr>
          <w:rFonts w:ascii="Times New Roman" w:hAnsi="Times New Roman" w:cs="Times New Roman"/>
          <w:sz w:val="24"/>
        </w:rPr>
        <w:t xml:space="preserve">theory by defining social structure/relation by dividing it into individualist, fatalist, hierarchy and egalitarian types (Douglas </w:t>
      </w:r>
      <w:r w:rsidR="005A6B20">
        <w:rPr>
          <w:rFonts w:ascii="Times New Roman" w:hAnsi="Times New Roman" w:cs="Times New Roman"/>
          <w:sz w:val="24"/>
          <w:lang w:val="id-ID"/>
        </w:rPr>
        <w:t xml:space="preserve">&amp; </w:t>
      </w:r>
      <w:proofErr w:type="spellStart"/>
      <w:r w:rsidRPr="00F9424F">
        <w:rPr>
          <w:rFonts w:ascii="Times New Roman" w:hAnsi="Times New Roman" w:cs="Times New Roman"/>
          <w:sz w:val="24"/>
        </w:rPr>
        <w:t>Wildavsky</w:t>
      </w:r>
      <w:proofErr w:type="spellEnd"/>
      <w:r w:rsidRPr="00F9424F">
        <w:rPr>
          <w:rFonts w:ascii="Times New Roman" w:hAnsi="Times New Roman" w:cs="Times New Roman"/>
          <w:sz w:val="24"/>
        </w:rPr>
        <w:t>, 1982; Thompson et al</w:t>
      </w:r>
      <w:r w:rsidR="003F2E73">
        <w:rPr>
          <w:rFonts w:ascii="Times New Roman" w:hAnsi="Times New Roman" w:cs="Times New Roman"/>
          <w:sz w:val="24"/>
        </w:rPr>
        <w:t>.</w:t>
      </w:r>
      <w:r w:rsidR="005A6B20">
        <w:rPr>
          <w:rFonts w:ascii="Times New Roman" w:hAnsi="Times New Roman" w:cs="Times New Roman"/>
          <w:sz w:val="24"/>
          <w:lang w:val="id-ID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1990). Each of these types produces a different type of nature </w:t>
      </w:r>
      <w:r w:rsidR="005A6B20" w:rsidRPr="00F9424F">
        <w:rPr>
          <w:rFonts w:ascii="Times New Roman" w:hAnsi="Times New Roman" w:cs="Times New Roman"/>
          <w:sz w:val="24"/>
        </w:rPr>
        <w:t xml:space="preserve">perception </w:t>
      </w:r>
      <w:r w:rsidRPr="00F9424F">
        <w:rPr>
          <w:rFonts w:ascii="Times New Roman" w:hAnsi="Times New Roman" w:cs="Times New Roman"/>
          <w:sz w:val="24"/>
        </w:rPr>
        <w:t>(view of nature). Steg and Sievers (2000) have synthesized</w:t>
      </w:r>
      <w:r w:rsidR="00AB5F6F">
        <w:rPr>
          <w:rFonts w:ascii="Times New Roman" w:hAnsi="Times New Roman" w:cs="Times New Roman"/>
          <w:sz w:val="24"/>
        </w:rPr>
        <w:t xml:space="preserve"> these:</w:t>
      </w:r>
      <w:r w:rsidRPr="00F9424F">
        <w:rPr>
          <w:rFonts w:ascii="Times New Roman" w:hAnsi="Times New Roman" w:cs="Times New Roman"/>
          <w:sz w:val="24"/>
        </w:rPr>
        <w:t xml:space="preserve"> fatalist </w:t>
      </w:r>
      <w:proofErr w:type="gramStart"/>
      <w:r w:rsidRPr="00F9424F">
        <w:rPr>
          <w:rFonts w:ascii="Times New Roman" w:hAnsi="Times New Roman" w:cs="Times New Roman"/>
          <w:sz w:val="24"/>
        </w:rPr>
        <w:t>has</w:t>
      </w:r>
      <w:proofErr w:type="gramEnd"/>
      <w:r w:rsidRPr="00F9424F">
        <w:rPr>
          <w:rFonts w:ascii="Times New Roman" w:hAnsi="Times New Roman" w:cs="Times New Roman"/>
          <w:sz w:val="24"/>
        </w:rPr>
        <w:t xml:space="preserve"> nature capricious perception, </w:t>
      </w:r>
      <w:proofErr w:type="spellStart"/>
      <w:r w:rsidRPr="00F9424F">
        <w:rPr>
          <w:rFonts w:ascii="Times New Roman" w:hAnsi="Times New Roman" w:cs="Times New Roman"/>
          <w:sz w:val="24"/>
        </w:rPr>
        <w:t>hierarchi</w:t>
      </w:r>
      <w:r w:rsidR="00E51717">
        <w:rPr>
          <w:rFonts w:ascii="Times New Roman" w:hAnsi="Times New Roman" w:cs="Times New Roman"/>
          <w:sz w:val="24"/>
        </w:rPr>
        <w:t>sts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 has nature tolerant perceptions, individualist has benign nature perception and egalitarian has ephemeral nature perception</w:t>
      </w:r>
      <w:r w:rsidR="00703B92">
        <w:rPr>
          <w:rFonts w:ascii="Times New Roman" w:hAnsi="Times New Roman" w:cs="Times New Roman"/>
          <w:sz w:val="24"/>
        </w:rPr>
        <w:t xml:space="preserve"> (Figure 3)</w:t>
      </w:r>
      <w:r>
        <w:rPr>
          <w:lang w:val="id-ID"/>
        </w:rPr>
        <w:t xml:space="preserve">. </w:t>
      </w: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F9424F">
        <w:rPr>
          <w:rFonts w:ascii="Times New Roman" w:hAnsi="Times New Roman" w:cs="Times New Roman"/>
          <w:sz w:val="24"/>
        </w:rPr>
        <w:t>Billgren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 and Holmen (2008) explain</w:t>
      </w:r>
      <w:r w:rsidR="00E51717">
        <w:rPr>
          <w:rFonts w:ascii="Times New Roman" w:hAnsi="Times New Roman" w:cs="Times New Roman"/>
          <w:sz w:val="24"/>
        </w:rPr>
        <w:t>ed</w:t>
      </w:r>
      <w:r w:rsidRPr="00F9424F">
        <w:rPr>
          <w:rFonts w:ascii="Times New Roman" w:hAnsi="Times New Roman" w:cs="Times New Roman"/>
          <w:sz w:val="24"/>
        </w:rPr>
        <w:t xml:space="preserve"> the categories of (a) </w:t>
      </w:r>
      <w:r w:rsidRPr="00F9424F">
        <w:rPr>
          <w:rFonts w:ascii="Times New Roman" w:hAnsi="Times New Roman" w:cs="Times New Roman"/>
          <w:i/>
          <w:sz w:val="24"/>
        </w:rPr>
        <w:t>fatalists</w:t>
      </w:r>
      <w:r w:rsidRPr="00F9424F">
        <w:rPr>
          <w:rFonts w:ascii="Times New Roman" w:hAnsi="Times New Roman" w:cs="Times New Roman"/>
          <w:sz w:val="24"/>
        </w:rPr>
        <w:t>,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 xml:space="preserve">community has limitation in life choices, dependent and influenced by external forces; (b) </w:t>
      </w:r>
      <w:proofErr w:type="spellStart"/>
      <w:r w:rsidRPr="00F9424F">
        <w:rPr>
          <w:rFonts w:ascii="Times New Roman" w:hAnsi="Times New Roman" w:cs="Times New Roman"/>
          <w:i/>
          <w:sz w:val="24"/>
        </w:rPr>
        <w:t>hierarchists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: community’s life is controlled by a group or higher external (social) rules; (c) </w:t>
      </w:r>
      <w:r w:rsidRPr="00F9424F">
        <w:rPr>
          <w:rFonts w:ascii="Times New Roman" w:hAnsi="Times New Roman" w:cs="Times New Roman"/>
          <w:i/>
          <w:sz w:val="24"/>
        </w:rPr>
        <w:t>egalitarians</w:t>
      </w:r>
      <w:r w:rsidRPr="00F9424F">
        <w:rPr>
          <w:rFonts w:ascii="Times New Roman" w:hAnsi="Times New Roman" w:cs="Times New Roman"/>
          <w:sz w:val="24"/>
        </w:rPr>
        <w:t>: community has strong ethical principles and ensure</w:t>
      </w:r>
      <w:r w:rsidR="00AB5F6F">
        <w:rPr>
          <w:rFonts w:ascii="Times New Roman" w:hAnsi="Times New Roman" w:cs="Times New Roman"/>
          <w:sz w:val="24"/>
        </w:rPr>
        <w:t>s</w:t>
      </w:r>
      <w:r w:rsidRPr="00F9424F">
        <w:rPr>
          <w:rFonts w:ascii="Times New Roman" w:hAnsi="Times New Roman" w:cs="Times New Roman"/>
          <w:sz w:val="24"/>
        </w:rPr>
        <w:t xml:space="preserve"> everyone get their resources; (d) </w:t>
      </w:r>
      <w:r w:rsidRPr="00F9424F">
        <w:rPr>
          <w:rFonts w:ascii="Times New Roman" w:hAnsi="Times New Roman" w:cs="Times New Roman"/>
          <w:i/>
          <w:sz w:val="24"/>
        </w:rPr>
        <w:t>individualists</w:t>
      </w:r>
      <w:r w:rsidRPr="00F9424F">
        <w:rPr>
          <w:rFonts w:ascii="Times New Roman" w:hAnsi="Times New Roman" w:cs="Times New Roman"/>
          <w:sz w:val="24"/>
        </w:rPr>
        <w:t>: community can control their own lives and able to control others both inside</w:t>
      </w:r>
      <w:r w:rsidR="00E51717">
        <w:rPr>
          <w:rFonts w:ascii="Times New Roman" w:hAnsi="Times New Roman" w:cs="Times New Roman"/>
          <w:sz w:val="24"/>
        </w:rPr>
        <w:t>/</w:t>
      </w:r>
      <w:r w:rsidRPr="00F9424F">
        <w:rPr>
          <w:rFonts w:ascii="Times New Roman" w:hAnsi="Times New Roman" w:cs="Times New Roman"/>
          <w:sz w:val="24"/>
        </w:rPr>
        <w:t xml:space="preserve"> outside the group; (e) </w:t>
      </w:r>
      <w:r w:rsidRPr="00F9424F">
        <w:rPr>
          <w:rFonts w:ascii="Times New Roman" w:hAnsi="Times New Roman" w:cs="Times New Roman"/>
          <w:i/>
          <w:sz w:val="24"/>
        </w:rPr>
        <w:t>autonomous</w:t>
      </w:r>
      <w:r w:rsidRPr="00F9424F">
        <w:rPr>
          <w:rFonts w:ascii="Times New Roman" w:hAnsi="Times New Roman" w:cs="Times New Roman"/>
          <w:sz w:val="24"/>
        </w:rPr>
        <w:t xml:space="preserve">: a small number of people, decide to live outside of other communities and do not want to control </w:t>
      </w:r>
      <w:r w:rsidR="00E51717">
        <w:rPr>
          <w:rFonts w:ascii="Times New Roman" w:hAnsi="Times New Roman" w:cs="Times New Roman"/>
          <w:sz w:val="24"/>
        </w:rPr>
        <w:t xml:space="preserve">or to be controlled by </w:t>
      </w:r>
      <w:r w:rsidRPr="00F9424F">
        <w:rPr>
          <w:rFonts w:ascii="Times New Roman" w:hAnsi="Times New Roman" w:cs="Times New Roman"/>
          <w:sz w:val="24"/>
        </w:rPr>
        <w:t xml:space="preserve">others. While, perceptions of nature (myths of nature) are explained: (a) </w:t>
      </w:r>
      <w:r w:rsidRPr="00F9424F">
        <w:rPr>
          <w:rFonts w:ascii="Times New Roman" w:hAnsi="Times New Roman" w:cs="Times New Roman"/>
          <w:i/>
          <w:sz w:val="24"/>
        </w:rPr>
        <w:t>nature capricious</w:t>
      </w:r>
      <w:r w:rsidRPr="00F9424F">
        <w:rPr>
          <w:rFonts w:ascii="Times New Roman" w:hAnsi="Times New Roman" w:cs="Times New Roman"/>
          <w:sz w:val="24"/>
        </w:rPr>
        <w:t xml:space="preserve">, consider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9424F">
        <w:rPr>
          <w:rFonts w:ascii="Times New Roman" w:hAnsi="Times New Roman" w:cs="Times New Roman"/>
          <w:sz w:val="24"/>
        </w:rPr>
        <w:t>nature as strange and always chang</w:t>
      </w:r>
      <w:r w:rsidR="00AB5F6F">
        <w:rPr>
          <w:rFonts w:ascii="Times New Roman" w:hAnsi="Times New Roman" w:cs="Times New Roman"/>
          <w:sz w:val="24"/>
        </w:rPr>
        <w:t>ing</w:t>
      </w:r>
      <w:r w:rsidRPr="00F9424F">
        <w:rPr>
          <w:rFonts w:ascii="Times New Roman" w:hAnsi="Times New Roman" w:cs="Times New Roman"/>
          <w:sz w:val="24"/>
        </w:rPr>
        <w:t>, then nature man</w:t>
      </w:r>
      <w:r w:rsidR="00E51717">
        <w:rPr>
          <w:rFonts w:ascii="Times New Roman" w:hAnsi="Times New Roman" w:cs="Times New Roman"/>
          <w:sz w:val="24"/>
        </w:rPr>
        <w:t>a</w:t>
      </w:r>
      <w:r w:rsidRPr="00F9424F">
        <w:rPr>
          <w:rFonts w:ascii="Times New Roman" w:hAnsi="Times New Roman" w:cs="Times New Roman"/>
          <w:sz w:val="24"/>
        </w:rPr>
        <w:t xml:space="preserve">gement and vision are not required because they are </w:t>
      </w:r>
      <w:r w:rsidR="00AB5F6F">
        <w:rPr>
          <w:rFonts w:ascii="Times New Roman" w:hAnsi="Times New Roman" w:cs="Times New Roman"/>
          <w:sz w:val="24"/>
        </w:rPr>
        <w:t xml:space="preserve">not </w:t>
      </w:r>
      <w:r w:rsidRPr="00F9424F">
        <w:rPr>
          <w:rFonts w:ascii="Times New Roman" w:hAnsi="Times New Roman" w:cs="Times New Roman"/>
          <w:sz w:val="24"/>
        </w:rPr>
        <w:t xml:space="preserve">useful; (b) </w:t>
      </w:r>
      <w:r w:rsidRPr="00F9424F">
        <w:rPr>
          <w:rFonts w:ascii="Times New Roman" w:hAnsi="Times New Roman" w:cs="Times New Roman"/>
          <w:i/>
          <w:sz w:val="24"/>
        </w:rPr>
        <w:t>nature tolerant</w:t>
      </w:r>
      <w:r w:rsidRPr="00F9424F">
        <w:rPr>
          <w:rFonts w:ascii="Times New Roman" w:hAnsi="Times New Roman" w:cs="Times New Roman"/>
          <w:sz w:val="24"/>
        </w:rPr>
        <w:t>: assume nature is resilient and able to resolve everything that happen</w:t>
      </w:r>
      <w:r w:rsidR="00E51717">
        <w:rPr>
          <w:rFonts w:ascii="Times New Roman" w:hAnsi="Times New Roman" w:cs="Times New Roman"/>
          <w:sz w:val="24"/>
        </w:rPr>
        <w:t>s;</w:t>
      </w:r>
      <w:r w:rsidRPr="00F9424F">
        <w:rPr>
          <w:rFonts w:ascii="Times New Roman" w:hAnsi="Times New Roman" w:cs="Times New Roman"/>
          <w:sz w:val="24"/>
        </w:rPr>
        <w:t xml:space="preserve"> if there is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disruption</w:t>
      </w:r>
      <w:r w:rsidR="00E51717">
        <w:rPr>
          <w:rFonts w:ascii="Times New Roman" w:hAnsi="Times New Roman" w:cs="Times New Roman"/>
          <w:sz w:val="24"/>
        </w:rPr>
        <w:t xml:space="preserve">, </w:t>
      </w:r>
      <w:r w:rsidRPr="00F9424F">
        <w:rPr>
          <w:rFonts w:ascii="Times New Roman" w:hAnsi="Times New Roman" w:cs="Times New Roman"/>
          <w:sz w:val="24"/>
        </w:rPr>
        <w:t xml:space="preserve">the community knows how to manage the problems; (c) </w:t>
      </w:r>
      <w:r w:rsidRPr="00F9424F">
        <w:rPr>
          <w:rFonts w:ascii="Times New Roman" w:hAnsi="Times New Roman" w:cs="Times New Roman"/>
          <w:i/>
          <w:sz w:val="24"/>
        </w:rPr>
        <w:t>nature ephemeral</w:t>
      </w:r>
      <w:r w:rsidRPr="00F9424F">
        <w:rPr>
          <w:rFonts w:ascii="Times New Roman" w:hAnsi="Times New Roman" w:cs="Times New Roman"/>
          <w:sz w:val="24"/>
        </w:rPr>
        <w:t xml:space="preserve">: considers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9424F">
        <w:rPr>
          <w:rFonts w:ascii="Times New Roman" w:hAnsi="Times New Roman" w:cs="Times New Roman"/>
          <w:sz w:val="24"/>
        </w:rPr>
        <w:t>nature</w:t>
      </w:r>
      <w:r w:rsidR="00E51717">
        <w:rPr>
          <w:rFonts w:ascii="Times New Roman" w:hAnsi="Times New Roman" w:cs="Times New Roman"/>
          <w:sz w:val="24"/>
        </w:rPr>
        <w:t xml:space="preserve"> should</w:t>
      </w:r>
      <w:r w:rsidRPr="00F9424F">
        <w:rPr>
          <w:rFonts w:ascii="Times New Roman" w:hAnsi="Times New Roman" w:cs="Times New Roman"/>
          <w:sz w:val="24"/>
        </w:rPr>
        <w:t xml:space="preserve"> be managed carefully because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9424F">
        <w:rPr>
          <w:rFonts w:ascii="Times New Roman" w:hAnsi="Times New Roman" w:cs="Times New Roman"/>
          <w:sz w:val="24"/>
        </w:rPr>
        <w:t>nature cannot forgive</w:t>
      </w:r>
      <w:r w:rsidR="00E51717">
        <w:rPr>
          <w:rFonts w:ascii="Times New Roman" w:hAnsi="Times New Roman" w:cs="Times New Roman"/>
          <w:sz w:val="24"/>
        </w:rPr>
        <w:t>, meanwhile</w:t>
      </w:r>
      <w:r w:rsidRPr="00F9424F">
        <w:rPr>
          <w:rFonts w:ascii="Times New Roman" w:hAnsi="Times New Roman" w:cs="Times New Roman"/>
          <w:sz w:val="24"/>
        </w:rPr>
        <w:t xml:space="preserve"> human manipulation efforts </w:t>
      </w:r>
      <w:r w:rsidR="00E51717">
        <w:rPr>
          <w:rFonts w:ascii="Times New Roman" w:hAnsi="Times New Roman" w:cs="Times New Roman"/>
          <w:sz w:val="24"/>
        </w:rPr>
        <w:t xml:space="preserve">may </w:t>
      </w:r>
      <w:r w:rsidRPr="00F9424F">
        <w:rPr>
          <w:rFonts w:ascii="Times New Roman" w:hAnsi="Times New Roman" w:cs="Times New Roman"/>
          <w:sz w:val="24"/>
        </w:rPr>
        <w:t xml:space="preserve">cause disaster any time; (d) </w:t>
      </w:r>
      <w:r w:rsidRPr="00F9424F">
        <w:rPr>
          <w:rFonts w:ascii="Times New Roman" w:hAnsi="Times New Roman" w:cs="Times New Roman"/>
          <w:i/>
          <w:sz w:val="24"/>
        </w:rPr>
        <w:t>nature benign</w:t>
      </w:r>
      <w:r w:rsidRPr="00F9424F">
        <w:rPr>
          <w:rFonts w:ascii="Times New Roman" w:hAnsi="Times New Roman" w:cs="Times New Roman"/>
          <w:sz w:val="24"/>
        </w:rPr>
        <w:t>: assuming nature is "forgiving" and can recover from all the changes that occur, so the management is ordinary</w:t>
      </w:r>
      <w:r w:rsidRPr="00F9424F">
        <w:rPr>
          <w:rFonts w:ascii="Times New Roman" w:hAnsi="Times New Roman" w:cs="Times New Roman"/>
          <w:sz w:val="24"/>
          <w:lang w:val="id-ID"/>
        </w:rPr>
        <w:t>.</w:t>
      </w: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F9424F" w:rsidRPr="00F9424F" w:rsidRDefault="005F3594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4312920" cy="1623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lang w:val="id-ID"/>
        </w:rPr>
      </w:pPr>
    </w:p>
    <w:p w:rsidR="003F2E73" w:rsidRDefault="003F2E73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hAnsi="Times New Roman" w:cs="Times New Roman"/>
          <w:sz w:val="20"/>
          <w:lang w:val="id-ID"/>
        </w:rPr>
      </w:pPr>
      <w:r>
        <w:rPr>
          <w:rFonts w:ascii="Times New Roman" w:hAnsi="Times New Roman" w:cs="Times New Roman"/>
          <w:sz w:val="20"/>
          <w:lang w:val="en-MY"/>
        </w:rPr>
        <w:t xml:space="preserve">                    </w:t>
      </w:r>
      <w:r w:rsidRPr="00FE3D53">
        <w:rPr>
          <w:rFonts w:ascii="Times New Roman" w:hAnsi="Times New Roman" w:cs="Times New Roman"/>
          <w:sz w:val="20"/>
          <w:lang w:val="id-ID"/>
        </w:rPr>
        <w:t>Source</w:t>
      </w:r>
      <w:r>
        <w:rPr>
          <w:rFonts w:ascii="Times New Roman" w:hAnsi="Times New Roman" w:cs="Times New Roman"/>
          <w:sz w:val="20"/>
          <w:lang w:val="id-ID"/>
        </w:rPr>
        <w:t>: S</w:t>
      </w:r>
      <w:r w:rsidRPr="00FE3D53">
        <w:rPr>
          <w:rFonts w:ascii="Times New Roman" w:hAnsi="Times New Roman" w:cs="Times New Roman"/>
          <w:sz w:val="20"/>
          <w:lang w:val="id-ID"/>
        </w:rPr>
        <w:t>teg &amp; Sievers, 2000</w:t>
      </w:r>
    </w:p>
    <w:p w:rsidR="00F9424F" w:rsidRPr="00FE3D53" w:rsidRDefault="00703B92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lang w:val="id-ID"/>
        </w:rPr>
      </w:pPr>
      <w:r>
        <w:rPr>
          <w:rFonts w:ascii="Times New Roman" w:hAnsi="Times New Roman" w:cs="Times New Roman"/>
          <w:b/>
          <w:sz w:val="20"/>
          <w:lang w:val="en-MY"/>
        </w:rPr>
        <w:t>Figure</w:t>
      </w:r>
      <w:r w:rsidR="00FE3D53" w:rsidRPr="00FE3D53">
        <w:rPr>
          <w:rFonts w:ascii="Times New Roman" w:hAnsi="Times New Roman" w:cs="Times New Roman"/>
          <w:b/>
          <w:sz w:val="20"/>
          <w:lang w:val="id-ID"/>
        </w:rPr>
        <w:t xml:space="preserve"> </w:t>
      </w:r>
      <w:r w:rsidR="00E2719D">
        <w:rPr>
          <w:rFonts w:ascii="Times New Roman" w:hAnsi="Times New Roman" w:cs="Times New Roman"/>
          <w:b/>
          <w:sz w:val="20"/>
          <w:lang w:val="id-ID"/>
        </w:rPr>
        <w:t>3</w:t>
      </w:r>
      <w:r w:rsidR="00FE3D53" w:rsidRPr="00FE3D53">
        <w:rPr>
          <w:rFonts w:ascii="Times New Roman" w:hAnsi="Times New Roman" w:cs="Times New Roman"/>
          <w:sz w:val="20"/>
          <w:lang w:val="id-ID"/>
        </w:rPr>
        <w:t xml:space="preserve">. </w:t>
      </w:r>
      <w:r w:rsidR="00FE3D53" w:rsidRPr="00FE3D53">
        <w:rPr>
          <w:rFonts w:ascii="Times New Roman" w:hAnsi="Times New Roman" w:cs="Times New Roman"/>
          <w:sz w:val="20"/>
        </w:rPr>
        <w:t xml:space="preserve">Relationship </w:t>
      </w:r>
      <w:r w:rsidR="003F2E73" w:rsidRPr="00FE3D53">
        <w:rPr>
          <w:rFonts w:ascii="Times New Roman" w:hAnsi="Times New Roman" w:cs="Times New Roman"/>
          <w:sz w:val="20"/>
        </w:rPr>
        <w:t xml:space="preserve">between community structure and </w:t>
      </w:r>
      <w:proofErr w:type="spellStart"/>
      <w:r w:rsidR="003F2E73" w:rsidRPr="00FE3D53">
        <w:rPr>
          <w:rFonts w:ascii="Times New Roman" w:hAnsi="Times New Roman" w:cs="Times New Roman"/>
          <w:sz w:val="20"/>
        </w:rPr>
        <w:t>perceptio</w:t>
      </w:r>
      <w:proofErr w:type="spellEnd"/>
      <w:r w:rsidR="003F2E73" w:rsidRPr="00FE3D53">
        <w:rPr>
          <w:rFonts w:ascii="Times New Roman" w:hAnsi="Times New Roman" w:cs="Times New Roman"/>
          <w:sz w:val="20"/>
          <w:lang w:val="id-ID"/>
        </w:rPr>
        <w:t>n</w:t>
      </w:r>
    </w:p>
    <w:p w:rsidR="00760875" w:rsidRPr="00FE3D53" w:rsidRDefault="00760875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lang w:val="id-ID"/>
        </w:rPr>
      </w:pP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F9424F">
        <w:rPr>
          <w:rFonts w:ascii="Times New Roman" w:hAnsi="Times New Roman" w:cs="Times New Roman"/>
          <w:sz w:val="24"/>
        </w:rPr>
        <w:t xml:space="preserve">Relationship conditions are </w:t>
      </w:r>
      <w:proofErr w:type="gramStart"/>
      <w:r w:rsidR="00FE3D53" w:rsidRPr="00F9424F">
        <w:rPr>
          <w:rFonts w:ascii="Times New Roman" w:hAnsi="Times New Roman" w:cs="Times New Roman"/>
          <w:sz w:val="24"/>
        </w:rPr>
        <w:t>absolute</w:t>
      </w:r>
      <w:r w:rsidR="00E51717">
        <w:rPr>
          <w:rFonts w:ascii="Times New Roman" w:hAnsi="Times New Roman" w:cs="Times New Roman"/>
          <w:sz w:val="24"/>
        </w:rPr>
        <w:t>l</w:t>
      </w:r>
      <w:r w:rsidR="00FE3D53" w:rsidRPr="00F9424F">
        <w:rPr>
          <w:rFonts w:ascii="Times New Roman" w:hAnsi="Times New Roman" w:cs="Times New Roman"/>
          <w:sz w:val="24"/>
        </w:rPr>
        <w:t xml:space="preserve">y </w:t>
      </w:r>
      <w:r w:rsidRPr="00F9424F">
        <w:rPr>
          <w:rFonts w:ascii="Times New Roman" w:hAnsi="Times New Roman" w:cs="Times New Roman"/>
          <w:sz w:val="24"/>
        </w:rPr>
        <w:t>dynamic</w:t>
      </w:r>
      <w:proofErr w:type="gramEnd"/>
      <w:r w:rsidRPr="00F9424F">
        <w:rPr>
          <w:rFonts w:ascii="Times New Roman" w:hAnsi="Times New Roman" w:cs="Times New Roman"/>
          <w:sz w:val="24"/>
        </w:rPr>
        <w:t xml:space="preserve"> depend</w:t>
      </w:r>
      <w:r w:rsidR="00E51717">
        <w:rPr>
          <w:rFonts w:ascii="Times New Roman" w:hAnsi="Times New Roman" w:cs="Times New Roman"/>
          <w:sz w:val="24"/>
        </w:rPr>
        <w:t>ing</w:t>
      </w:r>
      <w:r w:rsidRPr="00F9424F">
        <w:rPr>
          <w:rFonts w:ascii="Times New Roman" w:hAnsi="Times New Roman" w:cs="Times New Roman"/>
          <w:sz w:val="24"/>
        </w:rPr>
        <w:t xml:space="preserve"> on social, economic, biophysical and legal political factors (Abdullah et al</w:t>
      </w:r>
      <w:r w:rsidR="003F2E73">
        <w:rPr>
          <w:rFonts w:ascii="Times New Roman" w:hAnsi="Times New Roman" w:cs="Times New Roman"/>
          <w:sz w:val="24"/>
        </w:rPr>
        <w:t>.</w:t>
      </w:r>
      <w:r w:rsidR="00FE3D53">
        <w:rPr>
          <w:rFonts w:ascii="Times New Roman" w:hAnsi="Times New Roman" w:cs="Times New Roman"/>
          <w:sz w:val="24"/>
          <w:lang w:val="id-ID"/>
        </w:rPr>
        <w:t xml:space="preserve">, </w:t>
      </w:r>
      <w:r w:rsidRPr="00F9424F">
        <w:rPr>
          <w:rFonts w:ascii="Times New Roman" w:hAnsi="Times New Roman" w:cs="Times New Roman"/>
          <w:sz w:val="24"/>
        </w:rPr>
        <w:t xml:space="preserve">2013; </w:t>
      </w:r>
      <w:proofErr w:type="spellStart"/>
      <w:r w:rsidRPr="00F9424F">
        <w:rPr>
          <w:rFonts w:ascii="Times New Roman" w:hAnsi="Times New Roman" w:cs="Times New Roman"/>
          <w:sz w:val="24"/>
        </w:rPr>
        <w:t>Riveraa</w:t>
      </w:r>
      <w:proofErr w:type="spellEnd"/>
      <w:r w:rsidR="00FE3D53">
        <w:rPr>
          <w:rFonts w:ascii="Times New Roman" w:hAnsi="Times New Roman" w:cs="Times New Roman"/>
          <w:sz w:val="24"/>
        </w:rPr>
        <w:t xml:space="preserve"> et al</w:t>
      </w:r>
      <w:r w:rsidR="003F2E73">
        <w:rPr>
          <w:rFonts w:ascii="Times New Roman" w:hAnsi="Times New Roman" w:cs="Times New Roman"/>
          <w:sz w:val="24"/>
        </w:rPr>
        <w:t>.</w:t>
      </w:r>
      <w:r w:rsidR="00FE3D53">
        <w:rPr>
          <w:rFonts w:ascii="Times New Roman" w:hAnsi="Times New Roman" w:cs="Times New Roman"/>
          <w:sz w:val="24"/>
          <w:lang w:val="id-ID"/>
        </w:rPr>
        <w:t xml:space="preserve">, </w:t>
      </w:r>
      <w:r w:rsidRPr="00F9424F">
        <w:rPr>
          <w:rFonts w:ascii="Times New Roman" w:hAnsi="Times New Roman" w:cs="Times New Roman"/>
          <w:sz w:val="24"/>
        </w:rPr>
        <w:t>2017). Likewise, the elements of gender and age influence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perception</w:t>
      </w:r>
      <w:r w:rsidR="00FE3D53">
        <w:rPr>
          <w:rFonts w:ascii="Times New Roman" w:hAnsi="Times New Roman" w:cs="Times New Roman"/>
          <w:sz w:val="24"/>
          <w:lang w:val="id-ID"/>
        </w:rPr>
        <w:t xml:space="preserve"> </w:t>
      </w:r>
      <w:r w:rsidRPr="00F9424F">
        <w:rPr>
          <w:rFonts w:ascii="Times New Roman" w:hAnsi="Times New Roman" w:cs="Times New Roman"/>
          <w:sz w:val="24"/>
        </w:rPr>
        <w:t>(</w:t>
      </w:r>
      <w:proofErr w:type="spellStart"/>
      <w:r w:rsidRPr="00F9424F">
        <w:rPr>
          <w:rFonts w:ascii="Times New Roman" w:hAnsi="Times New Roman" w:cs="Times New Roman"/>
          <w:sz w:val="24"/>
        </w:rPr>
        <w:t>Daltona</w:t>
      </w:r>
      <w:proofErr w:type="spellEnd"/>
      <w:r w:rsidRPr="00F9424F">
        <w:rPr>
          <w:rFonts w:ascii="Times New Roman" w:hAnsi="Times New Roman" w:cs="Times New Roman"/>
          <w:sz w:val="24"/>
        </w:rPr>
        <w:t xml:space="preserve">, 2014; Jaafar et </w:t>
      </w:r>
      <w:r w:rsidR="00FE3D53">
        <w:rPr>
          <w:rFonts w:ascii="Times New Roman" w:hAnsi="Times New Roman" w:cs="Times New Roman"/>
          <w:sz w:val="24"/>
          <w:lang w:val="id-ID"/>
        </w:rPr>
        <w:t>al</w:t>
      </w:r>
      <w:r w:rsidR="003F2E73">
        <w:rPr>
          <w:rFonts w:ascii="Times New Roman" w:hAnsi="Times New Roman" w:cs="Times New Roman"/>
          <w:sz w:val="24"/>
          <w:lang w:val="en-MY"/>
        </w:rPr>
        <w:t>.</w:t>
      </w:r>
      <w:r w:rsidR="00FE3D53">
        <w:rPr>
          <w:rFonts w:ascii="Times New Roman" w:hAnsi="Times New Roman" w:cs="Times New Roman"/>
          <w:sz w:val="24"/>
          <w:lang w:val="id-ID"/>
        </w:rPr>
        <w:t xml:space="preserve">, </w:t>
      </w:r>
      <w:r w:rsidRPr="00F9424F">
        <w:rPr>
          <w:rFonts w:ascii="Times New Roman" w:hAnsi="Times New Roman" w:cs="Times New Roman"/>
          <w:sz w:val="24"/>
        </w:rPr>
        <w:t xml:space="preserve">2015; </w:t>
      </w:r>
      <w:proofErr w:type="spellStart"/>
      <w:r w:rsidRPr="00F9424F">
        <w:rPr>
          <w:rFonts w:ascii="Times New Roman" w:hAnsi="Times New Roman" w:cs="Times New Roman"/>
          <w:sz w:val="24"/>
        </w:rPr>
        <w:t>Kanagavel</w:t>
      </w:r>
      <w:proofErr w:type="spellEnd"/>
      <w:r w:rsidRPr="00F9424F">
        <w:rPr>
          <w:rFonts w:ascii="Times New Roman" w:hAnsi="Times New Roman" w:cs="Times New Roman"/>
          <w:sz w:val="24"/>
        </w:rPr>
        <w:t>, et al</w:t>
      </w:r>
      <w:r w:rsidR="003F2E73">
        <w:rPr>
          <w:rFonts w:ascii="Times New Roman" w:hAnsi="Times New Roman" w:cs="Times New Roman"/>
          <w:sz w:val="24"/>
        </w:rPr>
        <w:t>.</w:t>
      </w:r>
      <w:r w:rsidR="00FE3D53">
        <w:rPr>
          <w:rFonts w:ascii="Times New Roman" w:hAnsi="Times New Roman" w:cs="Times New Roman"/>
          <w:sz w:val="24"/>
          <w:lang w:val="id-ID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</w:t>
      </w:r>
      <w:r w:rsidR="00FE3D53">
        <w:rPr>
          <w:rFonts w:ascii="Times New Roman" w:hAnsi="Times New Roman" w:cs="Times New Roman"/>
          <w:sz w:val="24"/>
        </w:rPr>
        <w:t>2016). On the other hand, value, prejudice and characteristic</w:t>
      </w:r>
      <w:r w:rsidRPr="00F9424F">
        <w:rPr>
          <w:rFonts w:ascii="Times New Roman" w:hAnsi="Times New Roman" w:cs="Times New Roman"/>
          <w:sz w:val="24"/>
        </w:rPr>
        <w:t xml:space="preserve"> of an</w:t>
      </w:r>
      <w:r w:rsidR="00FE3D53">
        <w:rPr>
          <w:rFonts w:ascii="Times New Roman" w:hAnsi="Times New Roman" w:cs="Times New Roman"/>
          <w:sz w:val="24"/>
        </w:rPr>
        <w:t>imals also influence perception</w:t>
      </w:r>
      <w:r w:rsidRPr="00F9424F">
        <w:rPr>
          <w:rFonts w:ascii="Times New Roman" w:hAnsi="Times New Roman" w:cs="Times New Roman"/>
          <w:sz w:val="24"/>
        </w:rPr>
        <w:t xml:space="preserve"> (Thompson </w:t>
      </w:r>
      <w:r w:rsidR="00FE3D53">
        <w:rPr>
          <w:rFonts w:ascii="Times New Roman" w:hAnsi="Times New Roman" w:cs="Times New Roman"/>
          <w:sz w:val="24"/>
          <w:lang w:val="id-ID"/>
        </w:rPr>
        <w:t xml:space="preserve">&amp; </w:t>
      </w:r>
      <w:proofErr w:type="spellStart"/>
      <w:r w:rsidRPr="00F9424F">
        <w:rPr>
          <w:rFonts w:ascii="Times New Roman" w:hAnsi="Times New Roman" w:cs="Times New Roman"/>
          <w:sz w:val="24"/>
        </w:rPr>
        <w:t>Mint</w:t>
      </w:r>
      <w:r w:rsidR="00FE3D53">
        <w:rPr>
          <w:rFonts w:ascii="Times New Roman" w:hAnsi="Times New Roman" w:cs="Times New Roman"/>
          <w:sz w:val="24"/>
        </w:rPr>
        <w:t>zes</w:t>
      </w:r>
      <w:proofErr w:type="spellEnd"/>
      <w:r w:rsidR="00FE3D53">
        <w:rPr>
          <w:rFonts w:ascii="Times New Roman" w:hAnsi="Times New Roman" w:cs="Times New Roman"/>
          <w:sz w:val="24"/>
          <w:lang w:val="id-ID"/>
        </w:rPr>
        <w:t xml:space="preserve">, </w:t>
      </w:r>
      <w:r w:rsidR="00FE3D53">
        <w:rPr>
          <w:rFonts w:ascii="Times New Roman" w:hAnsi="Times New Roman" w:cs="Times New Roman"/>
          <w:sz w:val="24"/>
        </w:rPr>
        <w:t xml:space="preserve">2002; </w:t>
      </w:r>
      <w:proofErr w:type="spellStart"/>
      <w:r w:rsidR="00FE3D53">
        <w:rPr>
          <w:rFonts w:ascii="Times New Roman" w:hAnsi="Times New Roman" w:cs="Times New Roman"/>
          <w:sz w:val="24"/>
        </w:rPr>
        <w:t>Lestera</w:t>
      </w:r>
      <w:proofErr w:type="spellEnd"/>
      <w:r w:rsidR="00FE3D53">
        <w:rPr>
          <w:rFonts w:ascii="Times New Roman" w:hAnsi="Times New Roman" w:cs="Times New Roman"/>
          <w:sz w:val="24"/>
        </w:rPr>
        <w:t xml:space="preserve"> et al</w:t>
      </w:r>
      <w:r w:rsidR="003F2E73">
        <w:rPr>
          <w:rFonts w:ascii="Times New Roman" w:hAnsi="Times New Roman" w:cs="Times New Roman"/>
          <w:sz w:val="24"/>
        </w:rPr>
        <w:t>.</w:t>
      </w:r>
      <w:r w:rsidR="00FE3D53">
        <w:rPr>
          <w:rFonts w:ascii="Times New Roman" w:hAnsi="Times New Roman" w:cs="Times New Roman"/>
          <w:sz w:val="24"/>
          <w:lang w:val="id-ID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2017). Thus, different community and natural objects (such as animals and plants) produce different perceptions</w:t>
      </w:r>
      <w:r w:rsidRPr="00F9424F">
        <w:rPr>
          <w:rFonts w:ascii="Times New Roman" w:hAnsi="Times New Roman" w:cs="Times New Roman"/>
          <w:sz w:val="24"/>
          <w:lang w:val="id-ID"/>
        </w:rPr>
        <w:t>.</w:t>
      </w:r>
      <w:r w:rsidRPr="00F9424F">
        <w:rPr>
          <w:rFonts w:ascii="Times New Roman" w:hAnsi="Times New Roman" w:cs="Times New Roman"/>
          <w:lang w:val="id-ID"/>
        </w:rPr>
        <w:t xml:space="preserve"> </w:t>
      </w:r>
    </w:p>
    <w:p w:rsidR="00F9424F" w:rsidRDefault="00D160D4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F9424F" w:rsidRPr="00F9424F">
        <w:rPr>
          <w:rFonts w:ascii="Times New Roman" w:hAnsi="Times New Roman" w:cs="Times New Roman"/>
          <w:sz w:val="24"/>
        </w:rPr>
        <w:t xml:space="preserve">o support the </w:t>
      </w:r>
      <w:r w:rsidR="00E51717" w:rsidRPr="00F9424F">
        <w:rPr>
          <w:rFonts w:ascii="Times New Roman" w:hAnsi="Times New Roman" w:cs="Times New Roman"/>
          <w:sz w:val="24"/>
        </w:rPr>
        <w:t xml:space="preserve">study </w:t>
      </w:r>
      <w:r w:rsidR="00E51717">
        <w:rPr>
          <w:rFonts w:ascii="Times New Roman" w:hAnsi="Times New Roman" w:cs="Times New Roman"/>
          <w:sz w:val="24"/>
        </w:rPr>
        <w:t xml:space="preserve">of </w:t>
      </w:r>
      <w:r w:rsidR="00F9424F" w:rsidRPr="00F9424F">
        <w:rPr>
          <w:rFonts w:ascii="Times New Roman" w:hAnsi="Times New Roman" w:cs="Times New Roman"/>
          <w:sz w:val="24"/>
        </w:rPr>
        <w:t>community perceptions based on the structure</w:t>
      </w:r>
      <w:r>
        <w:rPr>
          <w:rFonts w:ascii="Times New Roman" w:hAnsi="Times New Roman" w:cs="Times New Roman"/>
          <w:sz w:val="24"/>
        </w:rPr>
        <w:t xml:space="preserve"> </w:t>
      </w:r>
      <w:r w:rsidR="00AB5F6F">
        <w:rPr>
          <w:rFonts w:ascii="Times New Roman" w:hAnsi="Times New Roman" w:cs="Times New Roman"/>
          <w:sz w:val="24"/>
        </w:rPr>
        <w:t>needs to</w:t>
      </w:r>
      <w:r w:rsidR="00F9424F" w:rsidRPr="00F9424F">
        <w:rPr>
          <w:rFonts w:ascii="Times New Roman" w:hAnsi="Times New Roman" w:cs="Times New Roman"/>
          <w:sz w:val="24"/>
        </w:rPr>
        <w:t xml:space="preserve"> investigate the</w:t>
      </w:r>
      <w:r w:rsidR="00E51717">
        <w:rPr>
          <w:rFonts w:ascii="Times New Roman" w:hAnsi="Times New Roman" w:cs="Times New Roman"/>
          <w:sz w:val="24"/>
        </w:rPr>
        <w:t xml:space="preserve"> </w:t>
      </w:r>
      <w:r w:rsidR="00F9424F" w:rsidRPr="00F9424F">
        <w:rPr>
          <w:rFonts w:ascii="Times New Roman" w:hAnsi="Times New Roman" w:cs="Times New Roman"/>
          <w:sz w:val="24"/>
        </w:rPr>
        <w:t>relationship complexity regarding aspects of advantages or disadvantages (c</w:t>
      </w:r>
      <w:r w:rsidR="00E22747">
        <w:rPr>
          <w:rFonts w:ascii="Times New Roman" w:hAnsi="Times New Roman" w:cs="Times New Roman"/>
          <w:sz w:val="24"/>
        </w:rPr>
        <w:t>onflict) between nature (animal or plant</w:t>
      </w:r>
      <w:r w:rsidR="00F9424F" w:rsidRPr="00F9424F">
        <w:rPr>
          <w:rFonts w:ascii="Times New Roman" w:hAnsi="Times New Roman" w:cs="Times New Roman"/>
          <w:sz w:val="24"/>
        </w:rPr>
        <w:t>) and human</w:t>
      </w:r>
      <w:r w:rsidR="00E22747">
        <w:rPr>
          <w:rFonts w:ascii="Times New Roman" w:hAnsi="Times New Roman" w:cs="Times New Roman"/>
          <w:sz w:val="24"/>
        </w:rPr>
        <w:t xml:space="preserve">s (Twyman, 2001; </w:t>
      </w:r>
      <w:proofErr w:type="spellStart"/>
      <w:r w:rsidR="00E22747">
        <w:rPr>
          <w:rFonts w:ascii="Times New Roman" w:hAnsi="Times New Roman" w:cs="Times New Roman"/>
          <w:sz w:val="24"/>
        </w:rPr>
        <w:t>Novelli</w:t>
      </w:r>
      <w:proofErr w:type="spellEnd"/>
      <w:r w:rsidR="00E22747">
        <w:rPr>
          <w:rFonts w:ascii="Times New Roman" w:hAnsi="Times New Roman" w:cs="Times New Roman"/>
          <w:sz w:val="24"/>
        </w:rPr>
        <w:t xml:space="preserve"> et al</w:t>
      </w:r>
      <w:r w:rsidR="003F2E73">
        <w:rPr>
          <w:rFonts w:ascii="Times New Roman" w:hAnsi="Times New Roman" w:cs="Times New Roman"/>
          <w:sz w:val="24"/>
        </w:rPr>
        <w:t>.</w:t>
      </w:r>
      <w:r w:rsidR="00E22747">
        <w:rPr>
          <w:rFonts w:ascii="Times New Roman" w:hAnsi="Times New Roman" w:cs="Times New Roman"/>
          <w:sz w:val="24"/>
          <w:lang w:val="id-ID"/>
        </w:rPr>
        <w:t>,</w:t>
      </w:r>
      <w:r w:rsidR="00F9424F" w:rsidRPr="00F9424F">
        <w:rPr>
          <w:rFonts w:ascii="Times New Roman" w:hAnsi="Times New Roman" w:cs="Times New Roman"/>
          <w:sz w:val="24"/>
        </w:rPr>
        <w:t xml:space="preserve"> 2006). If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="00F9424F" w:rsidRPr="00F9424F">
        <w:rPr>
          <w:rFonts w:ascii="Times New Roman" w:hAnsi="Times New Roman" w:cs="Times New Roman"/>
          <w:sz w:val="24"/>
        </w:rPr>
        <w:t>animal</w:t>
      </w:r>
      <w:r w:rsidR="00E22747">
        <w:rPr>
          <w:rFonts w:ascii="Times New Roman" w:hAnsi="Times New Roman" w:cs="Times New Roman"/>
          <w:sz w:val="24"/>
        </w:rPr>
        <w:t xml:space="preserve"> </w:t>
      </w:r>
      <w:r w:rsidR="00E22747">
        <w:rPr>
          <w:rFonts w:ascii="Times New Roman" w:hAnsi="Times New Roman" w:cs="Times New Roman"/>
          <w:sz w:val="24"/>
          <w:lang w:val="id-ID"/>
        </w:rPr>
        <w:t>is</w:t>
      </w:r>
      <w:r w:rsidR="00F9424F" w:rsidRPr="00F9424F">
        <w:rPr>
          <w:rFonts w:ascii="Times New Roman" w:hAnsi="Times New Roman" w:cs="Times New Roman"/>
          <w:sz w:val="24"/>
        </w:rPr>
        <w:t xml:space="preserve"> perceived as a source of fear, </w:t>
      </w:r>
      <w:r w:rsidR="00E22747">
        <w:rPr>
          <w:rFonts w:ascii="Times New Roman" w:hAnsi="Times New Roman" w:cs="Times New Roman"/>
          <w:sz w:val="24"/>
          <w:lang w:val="id-ID"/>
        </w:rPr>
        <w:t xml:space="preserve">human </w:t>
      </w:r>
      <w:r w:rsidR="00C43679">
        <w:rPr>
          <w:rFonts w:ascii="Times New Roman" w:hAnsi="Times New Roman" w:cs="Times New Roman"/>
          <w:sz w:val="24"/>
          <w:lang w:val="id-ID"/>
        </w:rPr>
        <w:t xml:space="preserve">lead to decline in population. </w:t>
      </w:r>
      <w:r w:rsidR="00F9424F" w:rsidRPr="00F9424F">
        <w:rPr>
          <w:rFonts w:ascii="Times New Roman" w:hAnsi="Times New Roman" w:cs="Times New Roman"/>
          <w:sz w:val="24"/>
        </w:rPr>
        <w:t>(</w:t>
      </w:r>
      <w:proofErr w:type="spellStart"/>
      <w:r w:rsidR="00F9424F" w:rsidRPr="00F9424F">
        <w:rPr>
          <w:rFonts w:ascii="Times New Roman" w:hAnsi="Times New Roman" w:cs="Times New Roman"/>
          <w:sz w:val="24"/>
        </w:rPr>
        <w:t>Bencin</w:t>
      </w:r>
      <w:proofErr w:type="spellEnd"/>
      <w:r w:rsidR="00F9424F" w:rsidRPr="00F9424F">
        <w:rPr>
          <w:rFonts w:ascii="Times New Roman" w:hAnsi="Times New Roman" w:cs="Times New Roman"/>
          <w:sz w:val="24"/>
        </w:rPr>
        <w:t xml:space="preserve">, 2016). On the other hand, </w:t>
      </w:r>
      <w:r w:rsidR="00E22747">
        <w:rPr>
          <w:rFonts w:ascii="Times New Roman" w:hAnsi="Times New Roman" w:cs="Times New Roman"/>
          <w:sz w:val="24"/>
        </w:rPr>
        <w:t>animal and plant</w:t>
      </w:r>
      <w:r w:rsidR="00F9424F" w:rsidRPr="00F9424F">
        <w:rPr>
          <w:rFonts w:ascii="Times New Roman" w:hAnsi="Times New Roman" w:cs="Times New Roman"/>
          <w:sz w:val="24"/>
        </w:rPr>
        <w:t xml:space="preserve"> </w:t>
      </w:r>
      <w:proofErr w:type="gramStart"/>
      <w:r w:rsidR="00F9424F" w:rsidRPr="00F9424F">
        <w:rPr>
          <w:rFonts w:ascii="Times New Roman" w:hAnsi="Times New Roman" w:cs="Times New Roman"/>
          <w:sz w:val="24"/>
        </w:rPr>
        <w:t>can be seen as</w:t>
      </w:r>
      <w:proofErr w:type="gramEnd"/>
      <w:r w:rsidR="00F9424F" w:rsidRPr="00F9424F">
        <w:rPr>
          <w:rFonts w:ascii="Times New Roman" w:hAnsi="Times New Roman" w:cs="Times New Roman"/>
          <w:sz w:val="24"/>
        </w:rPr>
        <w:t xml:space="preserve"> a consumptive, tourism, </w:t>
      </w:r>
      <w:r w:rsidR="00E22747">
        <w:rPr>
          <w:rFonts w:ascii="Times New Roman" w:hAnsi="Times New Roman" w:cs="Times New Roman"/>
          <w:sz w:val="24"/>
          <w:lang w:val="id-ID"/>
        </w:rPr>
        <w:t>social-</w:t>
      </w:r>
      <w:r w:rsidR="00F9424F" w:rsidRPr="00F9424F">
        <w:rPr>
          <w:rFonts w:ascii="Times New Roman" w:hAnsi="Times New Roman" w:cs="Times New Roman"/>
          <w:sz w:val="24"/>
        </w:rPr>
        <w:t>economic</w:t>
      </w:r>
      <w:r w:rsidR="00E22747">
        <w:rPr>
          <w:rFonts w:ascii="Times New Roman" w:hAnsi="Times New Roman" w:cs="Times New Roman"/>
          <w:sz w:val="24"/>
          <w:lang w:val="id-ID"/>
        </w:rPr>
        <w:t xml:space="preserve"> or </w:t>
      </w:r>
      <w:r w:rsidR="00F9424F" w:rsidRPr="00F9424F">
        <w:rPr>
          <w:rFonts w:ascii="Times New Roman" w:hAnsi="Times New Roman" w:cs="Times New Roman"/>
          <w:sz w:val="24"/>
        </w:rPr>
        <w:t xml:space="preserve">environmental advantages (Wearing </w:t>
      </w:r>
      <w:r w:rsidR="00E22747">
        <w:rPr>
          <w:rFonts w:ascii="Times New Roman" w:hAnsi="Times New Roman" w:cs="Times New Roman"/>
          <w:sz w:val="24"/>
          <w:lang w:val="id-ID"/>
        </w:rPr>
        <w:t xml:space="preserve">&amp; </w:t>
      </w:r>
      <w:r w:rsidR="00F9424F" w:rsidRPr="00F9424F">
        <w:rPr>
          <w:rFonts w:ascii="Times New Roman" w:hAnsi="Times New Roman" w:cs="Times New Roman"/>
          <w:sz w:val="24"/>
        </w:rPr>
        <w:t>Neil, 1999)</w:t>
      </w:r>
      <w:r w:rsidR="00F9424F" w:rsidRPr="00F9424F">
        <w:rPr>
          <w:rFonts w:ascii="Times New Roman" w:hAnsi="Times New Roman" w:cs="Times New Roman"/>
          <w:sz w:val="24"/>
          <w:lang w:val="id-ID"/>
        </w:rPr>
        <w:t xml:space="preserve">. </w:t>
      </w:r>
    </w:p>
    <w:p w:rsidR="00F9424F" w:rsidRP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  <w:lang w:val="id-ID"/>
        </w:rPr>
      </w:pPr>
      <w:r w:rsidRPr="00F9424F">
        <w:rPr>
          <w:rFonts w:ascii="Times New Roman" w:hAnsi="Times New Roman" w:cs="Times New Roman"/>
          <w:sz w:val="24"/>
        </w:rPr>
        <w:t xml:space="preserve">However, </w:t>
      </w:r>
      <w:r w:rsidR="00E22747">
        <w:rPr>
          <w:rFonts w:ascii="Times New Roman" w:hAnsi="Times New Roman" w:cs="Times New Roman"/>
          <w:sz w:val="24"/>
        </w:rPr>
        <w:t>animal or plant</w:t>
      </w:r>
      <w:r w:rsidRPr="00F9424F">
        <w:rPr>
          <w:rFonts w:ascii="Times New Roman" w:hAnsi="Times New Roman" w:cs="Times New Roman"/>
          <w:sz w:val="24"/>
        </w:rPr>
        <w:t xml:space="preserve"> </w:t>
      </w:r>
      <w:r w:rsidR="00E22747">
        <w:rPr>
          <w:rFonts w:ascii="Times New Roman" w:hAnsi="Times New Roman" w:cs="Times New Roman"/>
          <w:sz w:val="24"/>
          <w:lang w:val="id-ID"/>
        </w:rPr>
        <w:t xml:space="preserve">can be </w:t>
      </w:r>
      <w:r w:rsidRPr="00F9424F">
        <w:rPr>
          <w:rFonts w:ascii="Times New Roman" w:hAnsi="Times New Roman" w:cs="Times New Roman"/>
          <w:sz w:val="24"/>
        </w:rPr>
        <w:t xml:space="preserve">perceived </w:t>
      </w:r>
      <w:r w:rsidR="00E22747">
        <w:rPr>
          <w:rFonts w:ascii="Times New Roman" w:hAnsi="Times New Roman" w:cs="Times New Roman"/>
          <w:sz w:val="24"/>
          <w:lang w:val="id-ID"/>
        </w:rPr>
        <w:t xml:space="preserve">as </w:t>
      </w:r>
      <w:r w:rsidRPr="00F9424F">
        <w:rPr>
          <w:rFonts w:ascii="Times New Roman" w:hAnsi="Times New Roman" w:cs="Times New Roman"/>
          <w:sz w:val="24"/>
        </w:rPr>
        <w:t>both advantages and disadvantages</w:t>
      </w:r>
      <w:r w:rsidR="00E22747">
        <w:rPr>
          <w:rFonts w:ascii="Times New Roman" w:hAnsi="Times New Roman" w:cs="Times New Roman"/>
          <w:sz w:val="24"/>
          <w:lang w:val="id-ID"/>
        </w:rPr>
        <w:t xml:space="preserve"> at once</w:t>
      </w:r>
      <w:r w:rsidRPr="00F9424F">
        <w:rPr>
          <w:rFonts w:ascii="Times New Roman" w:hAnsi="Times New Roman" w:cs="Times New Roman"/>
          <w:sz w:val="24"/>
        </w:rPr>
        <w:t xml:space="preserve">. Reflecting on finding of </w:t>
      </w:r>
      <w:proofErr w:type="spellStart"/>
      <w:r w:rsidRPr="00F9424F">
        <w:rPr>
          <w:rFonts w:ascii="Times New Roman" w:hAnsi="Times New Roman" w:cs="Times New Roman"/>
          <w:sz w:val="24"/>
        </w:rPr>
        <w:t>Taruving</w:t>
      </w:r>
      <w:r w:rsidR="00E22747">
        <w:rPr>
          <w:rFonts w:ascii="Times New Roman" w:hAnsi="Times New Roman" w:cs="Times New Roman"/>
          <w:sz w:val="24"/>
        </w:rPr>
        <w:t>a</w:t>
      </w:r>
      <w:proofErr w:type="spellEnd"/>
      <w:r w:rsidR="00E2274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22747">
        <w:rPr>
          <w:rFonts w:ascii="Times New Roman" w:hAnsi="Times New Roman" w:cs="Times New Roman"/>
          <w:sz w:val="24"/>
        </w:rPr>
        <w:t>Mushunje</w:t>
      </w:r>
      <w:proofErr w:type="spellEnd"/>
      <w:r w:rsidR="00E22747">
        <w:rPr>
          <w:rFonts w:ascii="Times New Roman" w:hAnsi="Times New Roman" w:cs="Times New Roman"/>
          <w:sz w:val="24"/>
        </w:rPr>
        <w:t xml:space="preserve"> (2014),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="00E22747">
        <w:rPr>
          <w:rFonts w:ascii="Times New Roman" w:hAnsi="Times New Roman" w:cs="Times New Roman"/>
          <w:sz w:val="24"/>
        </w:rPr>
        <w:t>elephant</w:t>
      </w:r>
      <w:r w:rsidRPr="00F9424F">
        <w:rPr>
          <w:rFonts w:ascii="Times New Roman" w:hAnsi="Times New Roman" w:cs="Times New Roman"/>
          <w:sz w:val="24"/>
        </w:rPr>
        <w:t xml:space="preserve"> in Africa is considered as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9424F">
        <w:rPr>
          <w:rFonts w:ascii="Times New Roman" w:hAnsi="Times New Roman" w:cs="Times New Roman"/>
          <w:sz w:val="24"/>
        </w:rPr>
        <w:t xml:space="preserve">animal that damage </w:t>
      </w:r>
      <w:r w:rsidR="00E22747">
        <w:rPr>
          <w:rFonts w:ascii="Times New Roman" w:hAnsi="Times New Roman" w:cs="Times New Roman"/>
          <w:sz w:val="24"/>
          <w:lang w:val="id-ID"/>
        </w:rPr>
        <w:t xml:space="preserve">the </w:t>
      </w:r>
      <w:r w:rsidRPr="00F9424F">
        <w:rPr>
          <w:rFonts w:ascii="Times New Roman" w:hAnsi="Times New Roman" w:cs="Times New Roman"/>
          <w:sz w:val="24"/>
        </w:rPr>
        <w:t xml:space="preserve">crops and predatory, but also </w:t>
      </w:r>
      <w:r w:rsidR="00E22747">
        <w:rPr>
          <w:rFonts w:ascii="Times New Roman" w:hAnsi="Times New Roman" w:cs="Times New Roman"/>
          <w:sz w:val="24"/>
          <w:lang w:val="id-ID"/>
        </w:rPr>
        <w:t xml:space="preserve">has </w:t>
      </w:r>
      <w:r w:rsidRPr="00F9424F">
        <w:rPr>
          <w:rFonts w:ascii="Times New Roman" w:hAnsi="Times New Roman" w:cs="Times New Roman"/>
          <w:sz w:val="24"/>
        </w:rPr>
        <w:t>a potential source of income.</w:t>
      </w:r>
      <w:r w:rsidR="00BB745C">
        <w:rPr>
          <w:rFonts w:ascii="Times New Roman" w:hAnsi="Times New Roman" w:cs="Times New Roman"/>
          <w:sz w:val="24"/>
          <w:lang w:val="id-ID"/>
        </w:rPr>
        <w:t xml:space="preserve"> Consequently, it is ne</w:t>
      </w:r>
      <w:proofErr w:type="spellStart"/>
      <w:r w:rsidR="00AB5F6F">
        <w:rPr>
          <w:rFonts w:ascii="Times New Roman" w:hAnsi="Times New Roman" w:cs="Times New Roman"/>
          <w:sz w:val="24"/>
          <w:lang w:val="en-GB"/>
        </w:rPr>
        <w:t>cessary</w:t>
      </w:r>
      <w:proofErr w:type="spellEnd"/>
      <w:r w:rsidR="00AB5F6F">
        <w:rPr>
          <w:rFonts w:ascii="Times New Roman" w:hAnsi="Times New Roman" w:cs="Times New Roman"/>
          <w:sz w:val="24"/>
          <w:lang w:val="en-GB"/>
        </w:rPr>
        <w:t xml:space="preserve"> </w:t>
      </w:r>
      <w:r w:rsidR="00BB745C">
        <w:rPr>
          <w:rFonts w:ascii="Times New Roman" w:hAnsi="Times New Roman" w:cs="Times New Roman"/>
          <w:sz w:val="24"/>
          <w:lang w:val="id-ID"/>
        </w:rPr>
        <w:t xml:space="preserve">to </w:t>
      </w:r>
      <w:r w:rsidRPr="00F9424F">
        <w:rPr>
          <w:rFonts w:ascii="Times New Roman" w:hAnsi="Times New Roman" w:cs="Times New Roman"/>
          <w:sz w:val="24"/>
        </w:rPr>
        <w:t>make the community do not spread negative prejudice over the nature of the anim</w:t>
      </w:r>
      <w:r w:rsidR="00BB745C">
        <w:rPr>
          <w:rFonts w:ascii="Times New Roman" w:hAnsi="Times New Roman" w:cs="Times New Roman"/>
          <w:sz w:val="24"/>
        </w:rPr>
        <w:t>al's ferocity (Friedrich et al</w:t>
      </w:r>
      <w:r w:rsidR="003F2E73">
        <w:rPr>
          <w:rFonts w:ascii="Times New Roman" w:hAnsi="Times New Roman" w:cs="Times New Roman"/>
          <w:sz w:val="24"/>
        </w:rPr>
        <w:t>.</w:t>
      </w:r>
      <w:r w:rsidR="00BB745C">
        <w:rPr>
          <w:rFonts w:ascii="Times New Roman" w:hAnsi="Times New Roman" w:cs="Times New Roman"/>
          <w:sz w:val="24"/>
          <w:lang w:val="id-ID"/>
        </w:rPr>
        <w:t>,</w:t>
      </w:r>
      <w:r w:rsidRPr="00F9424F">
        <w:rPr>
          <w:rFonts w:ascii="Times New Roman" w:hAnsi="Times New Roman" w:cs="Times New Roman"/>
          <w:sz w:val="24"/>
        </w:rPr>
        <w:t xml:space="preserve"> 2014)</w:t>
      </w:r>
      <w:r w:rsidRPr="00F9424F">
        <w:rPr>
          <w:rFonts w:ascii="Times New Roman" w:hAnsi="Times New Roman" w:cs="Times New Roman"/>
          <w:sz w:val="24"/>
          <w:lang w:val="id-ID"/>
        </w:rPr>
        <w:t xml:space="preserve">. </w:t>
      </w: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d-ID"/>
        </w:rPr>
      </w:pPr>
    </w:p>
    <w:p w:rsidR="003F2E73" w:rsidRDefault="003F2E73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F4C" w:rsidRPr="00F9424F" w:rsidRDefault="007A29DA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Method and study area </w:t>
      </w:r>
    </w:p>
    <w:p w:rsidR="00FC4F4C" w:rsidRPr="002A70CB" w:rsidRDefault="007A29DA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70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9424F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F9424F">
        <w:rPr>
          <w:rFonts w:ascii="Times New Roman" w:hAnsi="Times New Roman" w:cs="Times New Roman"/>
          <w:sz w:val="24"/>
        </w:rPr>
        <w:t>This study use</w:t>
      </w:r>
      <w:r w:rsidR="00E51717">
        <w:rPr>
          <w:rFonts w:ascii="Times New Roman" w:hAnsi="Times New Roman" w:cs="Times New Roman"/>
          <w:sz w:val="24"/>
        </w:rPr>
        <w:t>d</w:t>
      </w:r>
      <w:r w:rsidRPr="00F9424F">
        <w:rPr>
          <w:rFonts w:ascii="Times New Roman" w:hAnsi="Times New Roman" w:cs="Times New Roman"/>
          <w:sz w:val="24"/>
        </w:rPr>
        <w:t xml:space="preserve"> mixed</w:t>
      </w:r>
      <w:r w:rsidR="00E51717">
        <w:rPr>
          <w:rFonts w:ascii="Times New Roman" w:hAnsi="Times New Roman" w:cs="Times New Roman"/>
          <w:sz w:val="24"/>
        </w:rPr>
        <w:t>-</w:t>
      </w:r>
      <w:r w:rsidRPr="00F9424F">
        <w:rPr>
          <w:rFonts w:ascii="Times New Roman" w:hAnsi="Times New Roman" w:cs="Times New Roman"/>
          <w:sz w:val="24"/>
        </w:rPr>
        <w:t>method with convergent parallel mixed</w:t>
      </w:r>
      <w:r w:rsidR="00E51717">
        <w:rPr>
          <w:rFonts w:ascii="Times New Roman" w:hAnsi="Times New Roman" w:cs="Times New Roman"/>
          <w:sz w:val="24"/>
        </w:rPr>
        <w:t>-</w:t>
      </w:r>
      <w:r w:rsidRPr="00F9424F">
        <w:rPr>
          <w:rFonts w:ascii="Times New Roman" w:hAnsi="Times New Roman" w:cs="Times New Roman"/>
          <w:sz w:val="24"/>
        </w:rPr>
        <w:t xml:space="preserve">method design. The reason is interpretation becomes comprehensive, where quantitative and qualitative findings will mutually confirm and/or complement each other (Clark </w:t>
      </w:r>
      <w:r w:rsidR="00BB745C">
        <w:rPr>
          <w:rFonts w:ascii="Times New Roman" w:hAnsi="Times New Roman" w:cs="Times New Roman"/>
          <w:sz w:val="24"/>
          <w:lang w:val="id-ID"/>
        </w:rPr>
        <w:t xml:space="preserve">&amp; </w:t>
      </w:r>
      <w:r w:rsidRPr="00F9424F">
        <w:rPr>
          <w:rFonts w:ascii="Times New Roman" w:hAnsi="Times New Roman" w:cs="Times New Roman"/>
          <w:sz w:val="24"/>
        </w:rPr>
        <w:t>Creswell, 2015)</w:t>
      </w:r>
      <w:r w:rsidRPr="00F9424F">
        <w:rPr>
          <w:rFonts w:ascii="Times New Roman" w:hAnsi="Times New Roman" w:cs="Times New Roman"/>
          <w:sz w:val="24"/>
          <w:lang w:val="id-ID"/>
        </w:rPr>
        <w:t>.</w:t>
      </w:r>
    </w:p>
    <w:p w:rsidR="009B250A" w:rsidRDefault="009B250A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8E0744">
        <w:rPr>
          <w:rFonts w:ascii="Times New Roman" w:hAnsi="Times New Roman" w:cs="Times New Roman"/>
          <w:sz w:val="24"/>
        </w:rPr>
        <w:t xml:space="preserve">The study location was purposively chosen in </w:t>
      </w:r>
      <w:proofErr w:type="spellStart"/>
      <w:r w:rsidRPr="008E0744">
        <w:rPr>
          <w:rFonts w:ascii="Times New Roman" w:hAnsi="Times New Roman" w:cs="Times New Roman"/>
          <w:sz w:val="24"/>
        </w:rPr>
        <w:t>Masakambing</w:t>
      </w:r>
      <w:proofErr w:type="spellEnd"/>
      <w:r w:rsidRPr="008E0744">
        <w:rPr>
          <w:rFonts w:ascii="Times New Roman" w:hAnsi="Times New Roman" w:cs="Times New Roman"/>
          <w:sz w:val="24"/>
        </w:rPr>
        <w:t xml:space="preserve"> Island</w:t>
      </w:r>
      <w:r w:rsidR="00094723">
        <w:rPr>
          <w:rFonts w:ascii="Times New Roman" w:hAnsi="Times New Roman" w:cs="Times New Roman"/>
          <w:sz w:val="24"/>
          <w:lang w:val="id-ID"/>
        </w:rPr>
        <w:t xml:space="preserve"> village (Ketapang sub-village and Tanjung sub-village)</w:t>
      </w:r>
      <w:r w:rsidRPr="008E07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E0744">
        <w:rPr>
          <w:rFonts w:ascii="Times New Roman" w:hAnsi="Times New Roman" w:cs="Times New Roman"/>
          <w:sz w:val="24"/>
        </w:rPr>
        <w:t>Masalembu</w:t>
      </w:r>
      <w:proofErr w:type="spellEnd"/>
      <w:r w:rsidRPr="008E0744">
        <w:rPr>
          <w:rFonts w:ascii="Times New Roman" w:hAnsi="Times New Roman" w:cs="Times New Roman"/>
          <w:sz w:val="24"/>
        </w:rPr>
        <w:t xml:space="preserve"> sub-district, </w:t>
      </w:r>
      <w:proofErr w:type="spellStart"/>
      <w:r w:rsidRPr="008E0744">
        <w:rPr>
          <w:rFonts w:ascii="Times New Roman" w:hAnsi="Times New Roman" w:cs="Times New Roman"/>
          <w:sz w:val="24"/>
        </w:rPr>
        <w:t>Sumenep</w:t>
      </w:r>
      <w:proofErr w:type="spellEnd"/>
      <w:r w:rsidRPr="008E0744">
        <w:rPr>
          <w:rFonts w:ascii="Times New Roman" w:hAnsi="Times New Roman" w:cs="Times New Roman"/>
          <w:sz w:val="24"/>
        </w:rPr>
        <w:t xml:space="preserve"> Regency, East Java Province</w:t>
      </w:r>
      <w:r w:rsidRPr="008E0744">
        <w:rPr>
          <w:rFonts w:ascii="Times New Roman" w:hAnsi="Times New Roman" w:cs="Times New Roman"/>
          <w:sz w:val="24"/>
          <w:lang w:val="id-ID"/>
        </w:rPr>
        <w:t xml:space="preserve"> during 2018, </w:t>
      </w:r>
      <w:r>
        <w:rPr>
          <w:rFonts w:ascii="Times New Roman" w:hAnsi="Times New Roman" w:cs="Times New Roman"/>
          <w:sz w:val="24"/>
          <w:lang w:val="en-GB"/>
        </w:rPr>
        <w:t>O</w:t>
      </w:r>
      <w:r w:rsidRPr="008E0744">
        <w:rPr>
          <w:rFonts w:ascii="Times New Roman" w:hAnsi="Times New Roman" w:cs="Times New Roman"/>
          <w:sz w:val="24"/>
          <w:lang w:val="id-ID"/>
        </w:rPr>
        <w:t xml:space="preserve">ctober– 2019, </w:t>
      </w:r>
      <w:r>
        <w:rPr>
          <w:rFonts w:ascii="Times New Roman" w:hAnsi="Times New Roman" w:cs="Times New Roman"/>
          <w:sz w:val="24"/>
          <w:lang w:val="en-GB"/>
        </w:rPr>
        <w:t>F</w:t>
      </w:r>
      <w:r w:rsidRPr="008E0744">
        <w:rPr>
          <w:rFonts w:ascii="Times New Roman" w:hAnsi="Times New Roman" w:cs="Times New Roman"/>
          <w:sz w:val="24"/>
          <w:lang w:val="id-ID"/>
        </w:rPr>
        <w:t>ebruary</w:t>
      </w:r>
      <w:r w:rsidRPr="008E0744">
        <w:rPr>
          <w:rFonts w:ascii="Times New Roman" w:hAnsi="Times New Roman" w:cs="Times New Roman"/>
          <w:sz w:val="24"/>
        </w:rPr>
        <w:t xml:space="preserve">. </w:t>
      </w:r>
      <w:r w:rsidR="00094723">
        <w:rPr>
          <w:rFonts w:ascii="Times New Roman" w:hAnsi="Times New Roman" w:cs="Times New Roman"/>
          <w:sz w:val="24"/>
          <w:lang w:val="id-ID"/>
        </w:rPr>
        <w:t xml:space="preserve">This location </w:t>
      </w:r>
      <w:r w:rsidR="00417595" w:rsidRPr="008E0744">
        <w:rPr>
          <w:rFonts w:ascii="Times New Roman" w:hAnsi="Times New Roman" w:cs="Times New Roman"/>
          <w:sz w:val="24"/>
          <w:lang w:val="id-ID"/>
        </w:rPr>
        <w:t xml:space="preserve">has </w:t>
      </w:r>
      <w:r w:rsidR="00417595" w:rsidRPr="008E0744">
        <w:rPr>
          <w:rFonts w:ascii="Times New Roman" w:hAnsi="Times New Roman" w:cs="Times New Roman"/>
          <w:sz w:val="24"/>
        </w:rPr>
        <w:t>been main consideration</w:t>
      </w:r>
      <w:r w:rsidR="00417595">
        <w:rPr>
          <w:rFonts w:ascii="Times New Roman" w:hAnsi="Times New Roman" w:cs="Times New Roman"/>
          <w:sz w:val="24"/>
          <w:lang w:val="id-ID"/>
        </w:rPr>
        <w:t xml:space="preserve"> </w:t>
      </w:r>
      <w:r w:rsidR="00C000B6">
        <w:rPr>
          <w:rFonts w:ascii="Times New Roman" w:hAnsi="Times New Roman" w:cs="Times New Roman"/>
          <w:sz w:val="24"/>
          <w:lang w:val="id-ID"/>
        </w:rPr>
        <w:t>because t</w:t>
      </w:r>
      <w:r w:rsidRPr="008E0744">
        <w:rPr>
          <w:rFonts w:ascii="Times New Roman" w:hAnsi="Times New Roman" w:cs="Times New Roman"/>
          <w:sz w:val="24"/>
        </w:rPr>
        <w:t>he Island with 7.79 Km</w:t>
      </w:r>
      <w:r w:rsidRPr="008E0744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8E0744">
        <w:rPr>
          <w:rFonts w:ascii="Times New Roman" w:hAnsi="Times New Roman" w:cs="Times New Roman"/>
          <w:sz w:val="24"/>
        </w:rPr>
        <w:t xml:space="preserve">area </w:t>
      </w:r>
      <w:r w:rsidRPr="008E0744">
        <w:rPr>
          <w:rFonts w:ascii="Times New Roman" w:hAnsi="Times New Roman" w:cs="Times New Roman"/>
          <w:sz w:val="24"/>
          <w:lang w:val="id-ID"/>
        </w:rPr>
        <w:t xml:space="preserve">and </w:t>
      </w:r>
      <w:r w:rsidRPr="008E0744">
        <w:rPr>
          <w:rFonts w:ascii="Times New Roman" w:hAnsi="Times New Roman" w:cs="Times New Roman"/>
          <w:sz w:val="24"/>
        </w:rPr>
        <w:t xml:space="preserve">1,365 </w:t>
      </w:r>
      <w:r w:rsidRPr="008E0744">
        <w:rPr>
          <w:rFonts w:ascii="Times New Roman" w:hAnsi="Times New Roman" w:cs="Times New Roman"/>
          <w:sz w:val="24"/>
          <w:lang w:val="id-ID"/>
        </w:rPr>
        <w:t xml:space="preserve">population is </w:t>
      </w:r>
      <w:r w:rsidRPr="008E0744">
        <w:rPr>
          <w:rFonts w:ascii="Times New Roman" w:hAnsi="Times New Roman" w:cs="Times New Roman"/>
          <w:sz w:val="24"/>
        </w:rPr>
        <w:t xml:space="preserve">an endemic habitat of </w:t>
      </w:r>
      <w:r w:rsidRPr="008E0744">
        <w:rPr>
          <w:rFonts w:ascii="Times New Roman" w:hAnsi="Times New Roman" w:cs="Times New Roman"/>
          <w:sz w:val="24"/>
          <w:lang w:val="id-ID"/>
        </w:rPr>
        <w:t xml:space="preserve">the </w:t>
      </w:r>
      <w:r w:rsidRPr="008E0744">
        <w:rPr>
          <w:rFonts w:ascii="Times New Roman" w:hAnsi="Times New Roman" w:cs="Times New Roman"/>
          <w:sz w:val="24"/>
        </w:rPr>
        <w:t>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Pr="008E0744">
        <w:rPr>
          <w:rFonts w:ascii="Times New Roman" w:hAnsi="Times New Roman" w:cs="Times New Roman"/>
          <w:sz w:val="24"/>
        </w:rPr>
        <w:t xml:space="preserve"> (</w:t>
      </w:r>
      <w:r w:rsidRPr="008E0744">
        <w:rPr>
          <w:rFonts w:ascii="Times New Roman" w:hAnsi="Times New Roman" w:cs="Times New Roman"/>
          <w:i/>
          <w:sz w:val="24"/>
        </w:rPr>
        <w:t xml:space="preserve">C.s </w:t>
      </w:r>
      <w:proofErr w:type="spellStart"/>
      <w:r w:rsidRPr="008E0744">
        <w:rPr>
          <w:rFonts w:ascii="Times New Roman" w:hAnsi="Times New Roman" w:cs="Times New Roman"/>
          <w:i/>
          <w:sz w:val="24"/>
        </w:rPr>
        <w:t>abotti</w:t>
      </w:r>
      <w:proofErr w:type="spellEnd"/>
      <w:r w:rsidRPr="008E0744">
        <w:rPr>
          <w:rFonts w:ascii="Times New Roman" w:hAnsi="Times New Roman" w:cs="Times New Roman"/>
          <w:sz w:val="24"/>
        </w:rPr>
        <w:t>).</w:t>
      </w:r>
      <w:r w:rsidRPr="00406E03">
        <w:rPr>
          <w:rFonts w:ascii="Times New Roman" w:hAnsi="Times New Roman" w:cs="Times New Roman"/>
          <w:sz w:val="24"/>
        </w:rPr>
        <w:t xml:space="preserve"> </w:t>
      </w:r>
    </w:p>
    <w:p w:rsidR="007A4334" w:rsidRPr="008306C4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Primary and secondary data </w:t>
      </w:r>
      <w:r w:rsidR="00E51717" w:rsidRPr="008306C4">
        <w:rPr>
          <w:rFonts w:ascii="Times New Roman" w:hAnsi="Times New Roman" w:cs="Times New Roman"/>
          <w:color w:val="000000"/>
          <w:sz w:val="24"/>
          <w:szCs w:val="24"/>
        </w:rPr>
        <w:t>were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 used</w:t>
      </w:r>
      <w:r w:rsidR="00094723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 this research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>. Primary data were obtained from fie</w:t>
      </w:r>
      <w:r w:rsidR="00E51717" w:rsidRPr="008306C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d observations in </w:t>
      </w:r>
      <w:proofErr w:type="spellStart"/>
      <w:r w:rsidRPr="008306C4">
        <w:rPr>
          <w:rFonts w:ascii="Times New Roman" w:hAnsi="Times New Roman" w:cs="Times New Roman"/>
          <w:color w:val="000000"/>
          <w:sz w:val="24"/>
          <w:szCs w:val="24"/>
        </w:rPr>
        <w:t>Masak</w:t>
      </w:r>
      <w:r w:rsidR="00C000B6" w:rsidRPr="008306C4">
        <w:rPr>
          <w:rFonts w:ascii="Times New Roman" w:hAnsi="Times New Roman" w:cs="Times New Roman"/>
          <w:color w:val="000000"/>
          <w:sz w:val="24"/>
          <w:szCs w:val="24"/>
        </w:rPr>
        <w:t>ambing</w:t>
      </w:r>
      <w:proofErr w:type="spellEnd"/>
      <w:r w:rsidR="00C000B6"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 Island</w:t>
      </w:r>
      <w:r w:rsidR="00CD4563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and interviews (close</w:t>
      </w:r>
      <w:r w:rsidR="007A4334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-ended and open-ended</w:t>
      </w:r>
      <w:r w:rsidR="00394E66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="007A4334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394E66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D4563" w:rsidRPr="008306C4">
        <w:rPr>
          <w:rFonts w:ascii="Times New Roman" w:hAnsi="Times New Roman" w:cs="Times New Roman"/>
          <w:color w:val="000000"/>
          <w:sz w:val="24"/>
          <w:szCs w:val="24"/>
        </w:rPr>
        <w:t>Close</w:t>
      </w:r>
      <w:r w:rsidR="007A4334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-ended</w:t>
      </w:r>
      <w:r w:rsidR="00C000B6"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 interview</w:t>
      </w:r>
      <w:r w:rsidR="00C000B6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 using questionnaires </w:t>
      </w:r>
      <w:r w:rsidR="00AB5F6F" w:rsidRPr="008306C4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45C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the 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160 respondents </w:t>
      </w:r>
      <w:r w:rsidR="007A4334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of </w:t>
      </w:r>
      <w:r w:rsidR="00394E66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local community 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>who were selected using the proportionate random sampling method</w:t>
      </w:r>
      <w:r w:rsidR="00CD4563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</w:t>
      </w:r>
      <w:r w:rsidR="00CD4563" w:rsidRPr="008306C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83 respondents from </w:t>
      </w:r>
      <w:proofErr w:type="spellStart"/>
      <w:r w:rsidR="00CD4563" w:rsidRPr="008306C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Tanjung</w:t>
      </w:r>
      <w:proofErr w:type="spellEnd"/>
      <w:r w:rsidR="00CD4563" w:rsidRPr="008306C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sub-village and 77 respondents from Ketapang sub-village</w:t>
      </w:r>
      <w:r w:rsidR="00CD4563" w:rsidRPr="008306C4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id-ID"/>
        </w:rPr>
        <w:t>)</w:t>
      </w:r>
      <w:r w:rsidR="00BC1579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595" w:rsidRPr="008306C4">
        <w:rPr>
          <w:rFonts w:ascii="Times New Roman" w:hAnsi="Times New Roman" w:cs="Times New Roman"/>
          <w:color w:val="000000"/>
          <w:sz w:val="24"/>
          <w:szCs w:val="24"/>
        </w:rPr>
        <w:t>As result</w:t>
      </w:r>
      <w:r w:rsidR="00417595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r w:rsidR="00417595" w:rsidRPr="008306C4">
        <w:rPr>
          <w:rFonts w:ascii="Times New Roman" w:hAnsi="Times New Roman" w:cs="Times New Roman"/>
          <w:color w:val="000000"/>
          <w:sz w:val="24"/>
          <w:szCs w:val="24"/>
        </w:rPr>
        <w:t xml:space="preserve">, quantitative data were </w:t>
      </w:r>
      <w:r w:rsidR="00417595" w:rsidRPr="008306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obtained </w:t>
      </w:r>
      <w:r w:rsidR="00417595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that </w:t>
      </w:r>
      <w:r w:rsidR="00CD4563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related to community structure (livelihood type, income and </w:t>
      </w:r>
      <w:r w:rsidR="008F164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norm </w:t>
      </w:r>
      <w:r w:rsidR="00CD4563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adherence). </w:t>
      </w:r>
      <w:r w:rsidR="00417595" w:rsidRPr="008306C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Furthermore, this data </w:t>
      </w:r>
      <w:proofErr w:type="spellStart"/>
      <w:r w:rsidR="00CD4563" w:rsidRPr="008306C4">
        <w:rPr>
          <w:rFonts w:ascii="Times New Roman" w:hAnsi="Times New Roman" w:cs="Times New Roman"/>
          <w:color w:val="000000"/>
          <w:sz w:val="24"/>
        </w:rPr>
        <w:t>analy</w:t>
      </w:r>
      <w:proofErr w:type="spellEnd"/>
      <w:r w:rsidR="00417595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zed by </w:t>
      </w:r>
      <w:r w:rsidR="00CD4563" w:rsidRPr="008306C4">
        <w:rPr>
          <w:rFonts w:ascii="Times New Roman" w:hAnsi="Times New Roman" w:cs="Times New Roman"/>
          <w:color w:val="000000"/>
          <w:sz w:val="24"/>
        </w:rPr>
        <w:t>descriptive frequency analysis.</w:t>
      </w:r>
      <w:r w:rsidR="00417595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 </w:t>
      </w:r>
    </w:p>
    <w:p w:rsidR="00CD4563" w:rsidRPr="008306C4" w:rsidRDefault="00F9424F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lang w:val="id-ID"/>
        </w:rPr>
      </w:pPr>
      <w:r w:rsidRPr="008306C4">
        <w:rPr>
          <w:rFonts w:ascii="Times New Roman" w:hAnsi="Times New Roman" w:cs="Times New Roman"/>
          <w:color w:val="000000"/>
          <w:sz w:val="24"/>
        </w:rPr>
        <w:t>Open</w:t>
      </w:r>
      <w:r w:rsidR="00E51717" w:rsidRPr="008306C4">
        <w:rPr>
          <w:rFonts w:ascii="Times New Roman" w:hAnsi="Times New Roman" w:cs="Times New Roman"/>
          <w:color w:val="000000"/>
          <w:sz w:val="24"/>
        </w:rPr>
        <w:t>-</w:t>
      </w:r>
      <w:r w:rsidRPr="008306C4">
        <w:rPr>
          <w:rFonts w:ascii="Times New Roman" w:hAnsi="Times New Roman" w:cs="Times New Roman"/>
          <w:color w:val="000000"/>
          <w:sz w:val="24"/>
        </w:rPr>
        <w:t>ended interview w</w:t>
      </w:r>
      <w:r w:rsidR="00D160D4" w:rsidRPr="008306C4">
        <w:rPr>
          <w:rFonts w:ascii="Times New Roman" w:hAnsi="Times New Roman" w:cs="Times New Roman"/>
          <w:color w:val="000000"/>
          <w:sz w:val="24"/>
        </w:rPr>
        <w:t>as</w:t>
      </w:r>
      <w:r w:rsidRPr="008306C4">
        <w:rPr>
          <w:rFonts w:ascii="Times New Roman" w:hAnsi="Times New Roman" w:cs="Times New Roman"/>
          <w:color w:val="000000"/>
          <w:sz w:val="24"/>
        </w:rPr>
        <w:t xml:space="preserve"> conducted </w:t>
      </w:r>
      <w:r w:rsidR="00AB5F6F" w:rsidRPr="008306C4">
        <w:rPr>
          <w:rFonts w:ascii="Times New Roman" w:hAnsi="Times New Roman" w:cs="Times New Roman"/>
          <w:color w:val="000000"/>
          <w:sz w:val="24"/>
        </w:rPr>
        <w:t>with</w:t>
      </w:r>
      <w:r w:rsidRPr="008306C4">
        <w:rPr>
          <w:rFonts w:ascii="Times New Roman" w:hAnsi="Times New Roman" w:cs="Times New Roman"/>
          <w:color w:val="000000"/>
          <w:sz w:val="24"/>
        </w:rPr>
        <w:t xml:space="preserve"> key informants </w:t>
      </w:r>
      <w:r w:rsidR="00AB5F6F" w:rsidRPr="008306C4">
        <w:rPr>
          <w:rFonts w:ascii="Times New Roman" w:hAnsi="Times New Roman" w:cs="Times New Roman"/>
          <w:color w:val="000000"/>
          <w:sz w:val="24"/>
        </w:rPr>
        <w:t>consisting</w:t>
      </w:r>
      <w:r w:rsidRPr="008306C4">
        <w:rPr>
          <w:rFonts w:ascii="Times New Roman" w:hAnsi="Times New Roman" w:cs="Times New Roman"/>
          <w:color w:val="000000"/>
          <w:sz w:val="24"/>
        </w:rPr>
        <w:t xml:space="preserve"> of local </w:t>
      </w:r>
      <w:r w:rsidR="00417595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community </w:t>
      </w:r>
      <w:r w:rsidRPr="008306C4">
        <w:rPr>
          <w:rFonts w:ascii="Times New Roman" w:hAnsi="Times New Roman" w:cs="Times New Roman"/>
          <w:color w:val="000000"/>
          <w:sz w:val="24"/>
        </w:rPr>
        <w:t>figures related to education, women, youth</w:t>
      </w:r>
      <w:r w:rsidR="00BC1579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 and </w:t>
      </w:r>
      <w:r w:rsidRPr="008306C4">
        <w:rPr>
          <w:rFonts w:ascii="Times New Roman" w:hAnsi="Times New Roman" w:cs="Times New Roman"/>
          <w:color w:val="000000"/>
          <w:sz w:val="24"/>
        </w:rPr>
        <w:t xml:space="preserve">religious; government elements such as village government, </w:t>
      </w:r>
      <w:r w:rsidRPr="008306C4">
        <w:rPr>
          <w:rFonts w:ascii="Times New Roman" w:hAnsi="Times New Roman" w:cs="Times New Roman"/>
          <w:bCs/>
          <w:color w:val="000000"/>
          <w:sz w:val="24"/>
        </w:rPr>
        <w:t>Natural Resources Conservation Agency of East Java, Indonesia (</w:t>
      </w:r>
      <w:r w:rsidR="005D03C5" w:rsidRPr="008306C4">
        <w:rPr>
          <w:rFonts w:ascii="Times New Roman" w:hAnsi="Times New Roman" w:cs="Times New Roman"/>
          <w:bCs/>
          <w:color w:val="000000"/>
          <w:sz w:val="24"/>
          <w:lang w:val="id-ID"/>
        </w:rPr>
        <w:t>NRCA</w:t>
      </w:r>
      <w:r w:rsidRPr="008306C4">
        <w:rPr>
          <w:rFonts w:ascii="Times New Roman" w:hAnsi="Times New Roman" w:cs="Times New Roman"/>
          <w:bCs/>
          <w:color w:val="000000"/>
          <w:sz w:val="24"/>
        </w:rPr>
        <w:t>)</w:t>
      </w:r>
      <w:r w:rsidRPr="008306C4">
        <w:rPr>
          <w:rFonts w:ascii="Times New Roman" w:hAnsi="Times New Roman" w:cs="Times New Roman"/>
          <w:color w:val="000000"/>
          <w:sz w:val="24"/>
        </w:rPr>
        <w:t>; NGO elements such as KKI-IPP (</w:t>
      </w:r>
      <w:proofErr w:type="spellStart"/>
      <w:r w:rsidRPr="008306C4">
        <w:rPr>
          <w:rFonts w:ascii="Times New Roman" w:hAnsi="Times New Roman" w:cs="Times New Roman"/>
          <w:color w:val="000000"/>
          <w:sz w:val="24"/>
        </w:rPr>
        <w:t>Konservasi</w:t>
      </w:r>
      <w:proofErr w:type="spellEnd"/>
      <w:r w:rsidRPr="008306C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8306C4">
        <w:rPr>
          <w:rFonts w:ascii="Times New Roman" w:hAnsi="Times New Roman" w:cs="Times New Roman"/>
          <w:color w:val="000000"/>
          <w:sz w:val="24"/>
        </w:rPr>
        <w:t>Kakatua</w:t>
      </w:r>
      <w:proofErr w:type="spellEnd"/>
      <w:r w:rsidRPr="008306C4">
        <w:rPr>
          <w:rFonts w:ascii="Times New Roman" w:hAnsi="Times New Roman" w:cs="Times New Roman"/>
          <w:color w:val="000000"/>
          <w:sz w:val="24"/>
        </w:rPr>
        <w:t xml:space="preserve"> Indonesian-Indonesian Parrot Project) and PA </w:t>
      </w:r>
      <w:proofErr w:type="spellStart"/>
      <w:r w:rsidRPr="008306C4">
        <w:rPr>
          <w:rFonts w:ascii="Times New Roman" w:hAnsi="Times New Roman" w:cs="Times New Roman"/>
          <w:color w:val="000000"/>
          <w:sz w:val="24"/>
        </w:rPr>
        <w:t>Kawali</w:t>
      </w:r>
      <w:proofErr w:type="spellEnd"/>
      <w:r w:rsidRPr="008306C4">
        <w:rPr>
          <w:rFonts w:ascii="Times New Roman" w:hAnsi="Times New Roman" w:cs="Times New Roman"/>
          <w:color w:val="000000"/>
          <w:sz w:val="24"/>
        </w:rPr>
        <w:t xml:space="preserve"> as conservation volunteer. Focus Group Discussion </w:t>
      </w:r>
      <w:r w:rsidR="00394E66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(FGD) </w:t>
      </w:r>
      <w:r w:rsidRPr="008306C4">
        <w:rPr>
          <w:rFonts w:ascii="Times New Roman" w:hAnsi="Times New Roman" w:cs="Times New Roman"/>
          <w:color w:val="000000"/>
          <w:sz w:val="24"/>
        </w:rPr>
        <w:t xml:space="preserve">was conducted by presenting </w:t>
      </w:r>
      <w:r w:rsidR="00A63659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representative </w:t>
      </w:r>
      <w:r w:rsidRPr="008306C4">
        <w:rPr>
          <w:rFonts w:ascii="Times New Roman" w:hAnsi="Times New Roman" w:cs="Times New Roman"/>
          <w:color w:val="000000"/>
          <w:sz w:val="24"/>
        </w:rPr>
        <w:t xml:space="preserve">of the local community of </w:t>
      </w:r>
      <w:proofErr w:type="spellStart"/>
      <w:r w:rsidRPr="008306C4">
        <w:rPr>
          <w:rFonts w:ascii="Times New Roman" w:hAnsi="Times New Roman" w:cs="Times New Roman"/>
          <w:color w:val="000000"/>
          <w:sz w:val="24"/>
        </w:rPr>
        <w:t>Masakambing</w:t>
      </w:r>
      <w:proofErr w:type="spellEnd"/>
      <w:r w:rsidRPr="008306C4">
        <w:rPr>
          <w:rFonts w:ascii="Times New Roman" w:hAnsi="Times New Roman" w:cs="Times New Roman"/>
          <w:color w:val="000000"/>
          <w:sz w:val="24"/>
        </w:rPr>
        <w:t xml:space="preserve"> Island, elements of government and non-government. </w:t>
      </w:r>
      <w:r w:rsidR="00BD5734" w:rsidRPr="008306C4">
        <w:rPr>
          <w:rFonts w:ascii="Times New Roman" w:hAnsi="Times New Roman" w:cs="Times New Roman"/>
          <w:color w:val="000000"/>
          <w:sz w:val="24"/>
          <w:lang w:val="id-ID"/>
        </w:rPr>
        <w:t>This data are related to the local community perception towards the yellow-crested cockatoo.</w:t>
      </w:r>
      <w:r w:rsidR="00417595" w:rsidRPr="008306C4">
        <w:rPr>
          <w:rFonts w:ascii="Times New Roman" w:hAnsi="Times New Roman" w:cs="Times New Roman"/>
          <w:color w:val="000000"/>
          <w:sz w:val="24"/>
          <w:lang w:val="id-ID"/>
        </w:rPr>
        <w:t>Then, the</w:t>
      </w:r>
      <w:r w:rsidR="004A4C46">
        <w:rPr>
          <w:rFonts w:ascii="Times New Roman" w:hAnsi="Times New Roman" w:cs="Times New Roman"/>
          <w:color w:val="000000"/>
          <w:sz w:val="24"/>
          <w:lang w:val="id-ID"/>
        </w:rPr>
        <w:t xml:space="preserve"> community structure will be </w:t>
      </w:r>
      <w:r w:rsidR="00417595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related with </w:t>
      </w:r>
      <w:r w:rsidR="00406B38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 </w:t>
      </w:r>
      <w:r w:rsidR="00406B38" w:rsidRPr="008306C4">
        <w:rPr>
          <w:rFonts w:ascii="Times New Roman" w:hAnsi="Times New Roman" w:cs="Times New Roman"/>
          <w:color w:val="000000"/>
          <w:sz w:val="24"/>
          <w:lang w:val="id-ID" w:eastAsia="en-US"/>
        </w:rPr>
        <w:t xml:space="preserve">perception </w:t>
      </w:r>
      <w:r w:rsidR="00BD5734" w:rsidRPr="008306C4">
        <w:rPr>
          <w:rFonts w:ascii="Times New Roman" w:hAnsi="Times New Roman" w:cs="Times New Roman"/>
          <w:color w:val="000000"/>
          <w:sz w:val="24"/>
          <w:lang w:val="id-ID" w:eastAsia="en-US"/>
        </w:rPr>
        <w:t>to</w:t>
      </w:r>
      <w:r w:rsidR="004A4C46">
        <w:rPr>
          <w:rFonts w:ascii="Times New Roman" w:hAnsi="Times New Roman" w:cs="Times New Roman"/>
          <w:color w:val="000000"/>
          <w:sz w:val="24"/>
          <w:lang w:val="id-ID" w:eastAsia="en-US"/>
        </w:rPr>
        <w:t>ward</w:t>
      </w:r>
      <w:r w:rsidR="00BD5734" w:rsidRPr="008306C4">
        <w:rPr>
          <w:rFonts w:ascii="Times New Roman" w:hAnsi="Times New Roman" w:cs="Times New Roman"/>
          <w:color w:val="000000"/>
          <w:sz w:val="24"/>
          <w:lang w:val="id-ID" w:eastAsia="en-US"/>
        </w:rPr>
        <w:t xml:space="preserve"> </w:t>
      </w:r>
      <w:r w:rsidR="00406B38" w:rsidRPr="008306C4">
        <w:rPr>
          <w:rFonts w:ascii="Times New Roman" w:hAnsi="Times New Roman" w:cs="Times New Roman"/>
          <w:color w:val="000000"/>
          <w:sz w:val="24"/>
          <w:lang w:val="id-ID" w:eastAsia="en-US"/>
        </w:rPr>
        <w:t>the yellow-crested coc</w:t>
      </w:r>
      <w:r w:rsidR="00406B38" w:rsidRPr="008306C4">
        <w:rPr>
          <w:rFonts w:ascii="Times New Roman" w:hAnsi="Times New Roman" w:cs="Times New Roman"/>
          <w:color w:val="000000"/>
          <w:sz w:val="24"/>
          <w:lang w:eastAsia="en-US"/>
        </w:rPr>
        <w:t>k</w:t>
      </w:r>
      <w:r w:rsidR="00406B38" w:rsidRPr="008306C4">
        <w:rPr>
          <w:rFonts w:ascii="Times New Roman" w:hAnsi="Times New Roman" w:cs="Times New Roman"/>
          <w:color w:val="000000"/>
          <w:sz w:val="24"/>
          <w:lang w:val="id-ID" w:eastAsia="en-US"/>
        </w:rPr>
        <w:t>atoo</w:t>
      </w:r>
      <w:r w:rsidR="00406B38" w:rsidRPr="008306C4">
        <w:rPr>
          <w:rFonts w:ascii="Times New Roman" w:hAnsi="Times New Roman" w:cs="Times New Roman"/>
          <w:color w:val="000000"/>
          <w:sz w:val="24"/>
          <w:lang w:val="id-ID"/>
        </w:rPr>
        <w:t xml:space="preserve"> </w:t>
      </w:r>
      <w:r w:rsidR="00417595" w:rsidRPr="008306C4">
        <w:rPr>
          <w:rFonts w:ascii="Times New Roman" w:hAnsi="Times New Roman" w:cs="Times New Roman"/>
          <w:color w:val="000000"/>
          <w:sz w:val="24"/>
          <w:lang w:val="id-ID"/>
        </w:rPr>
        <w:t>by the concept of Billgren and Holmen (2008).</w:t>
      </w:r>
    </w:p>
    <w:p w:rsidR="00417595" w:rsidRDefault="00417595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D4563" w:rsidRDefault="00CD4563" w:rsidP="003F2E73">
      <w:pPr>
        <w:pStyle w:val="Normal1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Table 1. </w:t>
      </w:r>
      <w:r w:rsidR="00094723" w:rsidRPr="00094723">
        <w:rPr>
          <w:rFonts w:ascii="Times New Roman" w:hAnsi="Times New Roman" w:cs="Times New Roman"/>
          <w:sz w:val="20"/>
          <w:szCs w:val="20"/>
          <w:lang w:val="id-ID"/>
        </w:rPr>
        <w:t>Syntesis of</w:t>
      </w:r>
      <w:r w:rsidR="00094723">
        <w:rPr>
          <w:rFonts w:ascii="Times New Roman" w:hAnsi="Times New Roman" w:cs="Times New Roman"/>
          <w:b/>
          <w:sz w:val="20"/>
          <w:szCs w:val="20"/>
          <w:lang w:val="id-ID"/>
        </w:rPr>
        <w:t xml:space="preserve"> </w:t>
      </w:r>
      <w:r w:rsidR="00094723" w:rsidRPr="00AD0B7C">
        <w:rPr>
          <w:rFonts w:ascii="Times New Roman" w:hAnsi="Times New Roman" w:cs="Times New Roman"/>
          <w:sz w:val="20"/>
          <w:szCs w:val="20"/>
          <w:lang w:val="id-ID"/>
        </w:rPr>
        <w:t>relation</w:t>
      </w:r>
      <w:r w:rsidR="00094723">
        <w:rPr>
          <w:rFonts w:ascii="Times New Roman" w:hAnsi="Times New Roman" w:cs="Times New Roman"/>
          <w:sz w:val="20"/>
          <w:szCs w:val="20"/>
        </w:rPr>
        <w:t>ship</w:t>
      </w:r>
      <w:r w:rsidR="00094723" w:rsidRPr="00AD0B7C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AD0B7C">
        <w:rPr>
          <w:rFonts w:ascii="Times New Roman" w:hAnsi="Times New Roman" w:cs="Times New Roman"/>
          <w:sz w:val="20"/>
          <w:szCs w:val="20"/>
          <w:lang w:val="id-ID"/>
        </w:rPr>
        <w:t xml:space="preserve">between community structure and perception </w:t>
      </w:r>
    </w:p>
    <w:p w:rsidR="00CD4563" w:rsidRPr="00AD0B7C" w:rsidRDefault="00CD4563" w:rsidP="003F2E73">
      <w:pPr>
        <w:pStyle w:val="Normal1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D4563" w:rsidRPr="006A102F" w:rsidTr="003F2E73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 w:firstLine="720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  <w:t>Community structure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 w:firstLine="720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  <w:t>Perception</w:t>
            </w:r>
          </w:p>
        </w:tc>
      </w:tr>
      <w:tr w:rsidR="00CD4563" w:rsidRPr="006A102F" w:rsidTr="003F2E73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>Fatalis</w:t>
            </w:r>
            <w:r>
              <w:rPr>
                <w:rFonts w:ascii="Times New Roman" w:hAnsi="Times New Roman" w:cs="Times New Roman"/>
                <w:position w:val="-1"/>
                <w:sz w:val="20"/>
                <w:szCs w:val="24"/>
              </w:rPr>
              <w:t>t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 xml:space="preserve">: </w:t>
            </w:r>
            <w:r>
              <w:rPr>
                <w:rFonts w:ascii="Times New Roman" w:hAnsi="Times New Roman" w:cs="Times New Roman"/>
                <w:position w:val="-1"/>
                <w:sz w:val="20"/>
                <w:szCs w:val="24"/>
              </w:rPr>
              <w:t xml:space="preserve">the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 xml:space="preserve">community has </w:t>
            </w:r>
            <w:r>
              <w:rPr>
                <w:rFonts w:ascii="Times New Roman" w:hAnsi="Times New Roman" w:cs="Times New Roman"/>
                <w:position w:val="-1"/>
                <w:sz w:val="20"/>
                <w:szCs w:val="24"/>
              </w:rPr>
              <w:t xml:space="preserve">a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 xml:space="preserve">limitation in life choice, dependent and influenced by </w:t>
            </w:r>
            <w:r>
              <w:rPr>
                <w:rFonts w:ascii="Times New Roman" w:hAnsi="Times New Roman" w:cs="Times New Roman"/>
                <w:position w:val="-1"/>
                <w:sz w:val="20"/>
                <w:szCs w:val="24"/>
              </w:rPr>
              <w:t xml:space="preserve">an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>external power.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3" w:left="175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>Nature capricious: community considers nature as strange and always changed, then vision and nature management are not required because t</w:t>
            </w:r>
            <w:r>
              <w:rPr>
                <w:rFonts w:ascii="Times New Roman" w:hAnsi="Times New Roman" w:cs="Times New Roman"/>
                <w:position w:val="-1"/>
                <w:sz w:val="20"/>
                <w:szCs w:val="24"/>
              </w:rPr>
              <w:t>hey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  <w:t xml:space="preserve"> are unuseful. </w:t>
            </w:r>
          </w:p>
        </w:tc>
      </w:tr>
      <w:tr w:rsidR="00CD4563" w:rsidRPr="006A102F" w:rsidTr="00A1004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lang w:val="id-ID"/>
              </w:rPr>
              <w:t xml:space="preserve">Hierarchist: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</w:rPr>
              <w:t>community’s life is controlled by a group or higher external (social) rule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lang w:val="id-ID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3" w:left="175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Nature tolerant: community assumes nature is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resilient and able to resolve everything that happens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.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I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f there is disruption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the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community knows how to manage the problem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.</w:t>
            </w:r>
          </w:p>
        </w:tc>
      </w:tr>
      <w:tr w:rsidR="00CD4563" w:rsidRPr="006A102F" w:rsidTr="003F2E7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lang w:val="id-ID"/>
              </w:rPr>
              <w:t xml:space="preserve">Egalitarian: </w:t>
            </w:r>
            <w:r>
              <w:rPr>
                <w:rFonts w:ascii="Times New Roman" w:hAnsi="Times New Roman" w:cs="Times New Roman"/>
                <w:position w:val="-1"/>
                <w:sz w:val="20"/>
              </w:rPr>
              <w:t xml:space="preserve">the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lang w:val="id-ID"/>
              </w:rPr>
              <w:t>community has</w:t>
            </w:r>
            <w:r>
              <w:rPr>
                <w:rFonts w:ascii="Times New Roman" w:hAnsi="Times New Roman" w:cs="Times New Roman"/>
                <w:position w:val="-1"/>
                <w:sz w:val="20"/>
              </w:rPr>
              <w:t xml:space="preserve"> a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lang w:val="id-ID"/>
              </w:rPr>
              <w:t xml:space="preserve"> strong ethical principle and ensure everyone get</w:t>
            </w:r>
            <w:r>
              <w:rPr>
                <w:rFonts w:ascii="Times New Roman" w:hAnsi="Times New Roman" w:cs="Times New Roman"/>
                <w:position w:val="-1"/>
                <w:sz w:val="20"/>
              </w:rPr>
              <w:t>s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lang w:val="id-ID"/>
              </w:rPr>
              <w:t xml:space="preserve"> the resources.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3" w:left="175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Nature ephemeral: community considers 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  <w:lang w:val="en-NZ"/>
              </w:rPr>
              <w:t xml:space="preserve">to manage 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nature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carefully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because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nature cannot forgive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,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and human manipulation 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may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cause disaster any time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.</w:t>
            </w:r>
          </w:p>
        </w:tc>
      </w:tr>
      <w:tr w:rsidR="00CD4563" w:rsidRPr="006A102F" w:rsidTr="00A10048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Individualist: community can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control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their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 lives and able to control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the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others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,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both inside/outside the group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3" w:left="175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Nature benign: community assumes 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nature is "forgiving" and can recover from all the changes that </w:t>
            </w:r>
            <w:proofErr w:type="spellStart"/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occur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r</w:t>
            </w:r>
            <w:proofErr w:type="spellEnd"/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ed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, so the management is </w:t>
            </w:r>
            <w:proofErr w:type="spellStart"/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ordinar</w:t>
            </w:r>
            <w:proofErr w:type="spellEnd"/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y.</w:t>
            </w:r>
          </w:p>
        </w:tc>
      </w:tr>
    </w:tbl>
    <w:p w:rsidR="00CD4563" w:rsidRPr="00AD0B7C" w:rsidRDefault="00703B92" w:rsidP="00703B92">
      <w:pPr>
        <w:pStyle w:val="Normal1"/>
        <w:spacing w:after="0" w:line="240" w:lineRule="auto"/>
        <w:rPr>
          <w:rFonts w:ascii="Times New Roman" w:hAnsi="Times New Roman" w:cs="Times New Roman"/>
          <w:sz w:val="20"/>
          <w:lang w:val="id-ID"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563" w:rsidRPr="00AD0B7C">
        <w:rPr>
          <w:rFonts w:ascii="Times New Roman" w:hAnsi="Times New Roman" w:cs="Times New Roman"/>
          <w:sz w:val="20"/>
          <w:szCs w:val="20"/>
        </w:rPr>
        <w:t xml:space="preserve">Source: </w:t>
      </w:r>
      <w:proofErr w:type="spellStart"/>
      <w:r w:rsidR="00CD4563" w:rsidRPr="00AD0B7C">
        <w:rPr>
          <w:rFonts w:ascii="Times New Roman" w:hAnsi="Times New Roman" w:cs="Times New Roman"/>
          <w:sz w:val="20"/>
        </w:rPr>
        <w:t>Billgren</w:t>
      </w:r>
      <w:proofErr w:type="spellEnd"/>
      <w:r w:rsidR="00CD4563" w:rsidRPr="00AD0B7C">
        <w:rPr>
          <w:rFonts w:ascii="Times New Roman" w:hAnsi="Times New Roman" w:cs="Times New Roman"/>
          <w:sz w:val="20"/>
        </w:rPr>
        <w:t xml:space="preserve"> </w:t>
      </w:r>
      <w:r w:rsidR="00CD4563" w:rsidRPr="00AD0B7C">
        <w:rPr>
          <w:rFonts w:ascii="Times New Roman" w:hAnsi="Times New Roman" w:cs="Times New Roman"/>
          <w:sz w:val="20"/>
          <w:lang w:val="id-ID"/>
        </w:rPr>
        <w:t xml:space="preserve">&amp; </w:t>
      </w:r>
      <w:r w:rsidR="00CD4563" w:rsidRPr="00AD0B7C">
        <w:rPr>
          <w:rFonts w:ascii="Times New Roman" w:hAnsi="Times New Roman" w:cs="Times New Roman"/>
          <w:sz w:val="20"/>
        </w:rPr>
        <w:t>Holmen</w:t>
      </w:r>
      <w:r w:rsidR="00CD4563">
        <w:rPr>
          <w:rFonts w:ascii="Times New Roman" w:hAnsi="Times New Roman" w:cs="Times New Roman"/>
          <w:sz w:val="20"/>
          <w:lang w:val="id-ID"/>
        </w:rPr>
        <w:t>,</w:t>
      </w:r>
      <w:r w:rsidR="00CD4563" w:rsidRPr="00AD0B7C">
        <w:rPr>
          <w:rFonts w:ascii="Times New Roman" w:hAnsi="Times New Roman" w:cs="Times New Roman"/>
          <w:sz w:val="20"/>
        </w:rPr>
        <w:t xml:space="preserve"> 2008</w:t>
      </w:r>
    </w:p>
    <w:p w:rsidR="00CD4563" w:rsidRDefault="00CD4563" w:rsidP="003F2E73">
      <w:pPr>
        <w:pStyle w:val="Normal1"/>
        <w:spacing w:after="0" w:line="240" w:lineRule="auto"/>
        <w:ind w:firstLine="720"/>
        <w:rPr>
          <w:lang w:val="id-ID" w:eastAsia="en-US"/>
        </w:rPr>
      </w:pPr>
    </w:p>
    <w:p w:rsidR="00406B38" w:rsidRPr="00BD5734" w:rsidRDefault="00406B38" w:rsidP="003F2E73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lang w:val="id-ID"/>
        </w:rPr>
      </w:pPr>
      <w:r w:rsidRPr="00BD5734">
        <w:rPr>
          <w:rFonts w:ascii="Times New Roman" w:hAnsi="Times New Roman" w:cs="Times New Roman"/>
          <w:color w:val="000000"/>
          <w:sz w:val="24"/>
          <w:lang w:val="id-ID"/>
        </w:rPr>
        <w:t>Perception study is complemented by connecting local community perceptions about the advantages and disadvantages aspect of yellow-crested cockatoos. This study uses the concept as stated by Taruvinga &amp; Mushunje (2014) as presented in the following table.</w:t>
      </w:r>
    </w:p>
    <w:p w:rsidR="00406B38" w:rsidRDefault="00406B38" w:rsidP="003F2E73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lang w:val="id-ID"/>
        </w:rPr>
      </w:pPr>
    </w:p>
    <w:p w:rsidR="00CD4563" w:rsidRDefault="00CD4563" w:rsidP="003F2E73">
      <w:pPr>
        <w:pStyle w:val="Normal1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2</w:t>
      </w: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. </w:t>
      </w:r>
      <w:r w:rsidRPr="00AD0B7C">
        <w:rPr>
          <w:rFonts w:ascii="Times New Roman" w:hAnsi="Times New Roman" w:cs="Times New Roman"/>
          <w:sz w:val="20"/>
          <w:szCs w:val="20"/>
          <w:lang w:val="id-ID"/>
        </w:rPr>
        <w:t>Items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d-ID"/>
        </w:rPr>
        <w:t>of perception based on advantages and disadvantages aspect</w:t>
      </w:r>
    </w:p>
    <w:p w:rsidR="003F2E73" w:rsidRDefault="003F2E73" w:rsidP="003F2E73">
      <w:pPr>
        <w:pStyle w:val="Normal1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CD4563" w:rsidRPr="006A102F" w:rsidTr="003F2E73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 w:firstLine="720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  <w:t>Advantages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 w:firstLine="720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</w:pPr>
            <w:r w:rsidRPr="00ED19D5">
              <w:rPr>
                <w:rFonts w:ascii="Times New Roman" w:hAnsi="Times New Roman" w:cs="Times New Roman"/>
                <w:b/>
                <w:position w:val="-1"/>
                <w:sz w:val="20"/>
                <w:szCs w:val="24"/>
                <w:lang w:val="id-ID"/>
              </w:rPr>
              <w:t>Disadvantages</w:t>
            </w:r>
          </w:p>
        </w:tc>
      </w:tr>
      <w:tr w:rsidR="00CD4563" w:rsidTr="003F2E73">
        <w:tc>
          <w:tcPr>
            <w:tcW w:w="4680" w:type="dxa"/>
            <w:tcBorders>
              <w:top w:val="single" w:sz="4" w:space="0" w:color="auto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Existence</w:t>
            </w:r>
            <w:r w:rsidRPr="00ED19D5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t xml:space="preserve"> of yellow-crested coc</w:t>
            </w:r>
            <w:r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t>k</w:t>
            </w:r>
            <w:r w:rsidRPr="00ED19D5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t>atoo is natura</w:t>
            </w:r>
            <w:r w:rsidRPr="00ED19D5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  <w:lang w:val="id-ID"/>
              </w:rPr>
              <w:t>l.</w:t>
            </w: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2" w:left="17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Damaging crops</w:t>
            </w:r>
          </w:p>
        </w:tc>
      </w:tr>
      <w:tr w:rsidR="00CD4563" w:rsidTr="00A10048">
        <w:tc>
          <w:tcPr>
            <w:tcW w:w="4680" w:type="dxa"/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Provide income benefits such as tourism activities</w:t>
            </w:r>
          </w:p>
        </w:tc>
        <w:tc>
          <w:tcPr>
            <w:tcW w:w="4676" w:type="dxa"/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2" w:left="17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Spending the time (community  keep the crops) </w:t>
            </w:r>
          </w:p>
        </w:tc>
      </w:tr>
      <w:tr w:rsidR="00CD4563" w:rsidTr="003F2E73">
        <w:tc>
          <w:tcPr>
            <w:tcW w:w="4680" w:type="dxa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-1" w:left="-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The t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rigger of infrastructure development (road, communication, transportation, electric, etc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.</w:t>
            </w: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)</w:t>
            </w:r>
          </w:p>
        </w:tc>
        <w:tc>
          <w:tcPr>
            <w:tcW w:w="4676" w:type="dxa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2" w:left="17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Livestock predator</w:t>
            </w:r>
          </w:p>
        </w:tc>
      </w:tr>
      <w:tr w:rsidR="00CD4563" w:rsidTr="00A10048">
        <w:tc>
          <w:tcPr>
            <w:tcW w:w="4680" w:type="dxa"/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Required for culture or ritual</w:t>
            </w:r>
          </w:p>
        </w:tc>
        <w:tc>
          <w:tcPr>
            <w:tcW w:w="4676" w:type="dxa"/>
            <w:shd w:val="clear" w:color="auto" w:fill="F2F2F2"/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2" w:left="17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Reducing/occupying land for </w:t>
            </w:r>
            <w:r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 xml:space="preserve">the </w:t>
            </w:r>
            <w:r w:rsidRPr="00ED19D5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t>future generation, crop cultivation and spring</w:t>
            </w:r>
            <w:r w:rsidRPr="00ED19D5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  <w:lang w:val="id-ID"/>
              </w:rPr>
              <w:t>.</w:t>
            </w:r>
          </w:p>
        </w:tc>
      </w:tr>
      <w:tr w:rsidR="00CD4563" w:rsidTr="003F2E73">
        <w:tc>
          <w:tcPr>
            <w:tcW w:w="4680" w:type="dxa"/>
            <w:tcBorders>
              <w:bottom w:val="single" w:sz="4" w:space="0" w:color="auto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Serving food, medicine or entertainment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CD4563" w:rsidRPr="00ED19D5" w:rsidRDefault="00CD4563" w:rsidP="003F2E73">
            <w:pPr>
              <w:pStyle w:val="Normal1"/>
              <w:suppressAutoHyphens/>
              <w:spacing w:after="0" w:line="240" w:lineRule="auto"/>
              <w:ind w:leftChars="72" w:left="17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ED19D5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Social instability (community fear)</w:t>
            </w:r>
          </w:p>
        </w:tc>
      </w:tr>
    </w:tbl>
    <w:p w:rsidR="00CD4563" w:rsidRDefault="00703B92" w:rsidP="00703B92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CD4563">
        <w:rPr>
          <w:rFonts w:ascii="Times New Roman" w:hAnsi="Times New Roman" w:cs="Times New Roman"/>
          <w:sz w:val="20"/>
          <w:szCs w:val="20"/>
          <w:lang w:val="id-ID"/>
        </w:rPr>
        <w:t>Source: Taruvingan &amp; Mashunje, 2014</w:t>
      </w:r>
    </w:p>
    <w:p w:rsidR="00BD5734" w:rsidRDefault="00BD5734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406E03" w:rsidRDefault="00BD5734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As result, </w:t>
      </w:r>
      <w:r w:rsidRPr="00F05FD2">
        <w:rPr>
          <w:rFonts w:ascii="Times New Roman" w:hAnsi="Times New Roman" w:cs="Times New Roman"/>
          <w:sz w:val="24"/>
        </w:rPr>
        <w:t xml:space="preserve">qualitative </w:t>
      </w:r>
      <w:r>
        <w:rPr>
          <w:rFonts w:ascii="Times New Roman" w:hAnsi="Times New Roman" w:cs="Times New Roman"/>
          <w:sz w:val="24"/>
          <w:lang w:val="id-ID"/>
        </w:rPr>
        <w:t xml:space="preserve">data were obtained and </w:t>
      </w:r>
      <w:proofErr w:type="spellStart"/>
      <w:r w:rsidRPr="00F05FD2">
        <w:rPr>
          <w:rFonts w:ascii="Times New Roman" w:hAnsi="Times New Roman" w:cs="Times New Roman"/>
          <w:sz w:val="24"/>
        </w:rPr>
        <w:t>analy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zed </w:t>
      </w:r>
      <w:r w:rsidRPr="00F05FD2">
        <w:rPr>
          <w:rFonts w:ascii="Times New Roman" w:hAnsi="Times New Roman" w:cs="Times New Roman"/>
          <w:sz w:val="24"/>
        </w:rPr>
        <w:t xml:space="preserve">by examining and interpreting non-numerical observations to find meaning and patterns of relationships. The qualitative data analysis uses </w:t>
      </w: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  <w:lang w:val="id-ID"/>
        </w:rPr>
        <w:t>b</w:t>
      </w:r>
      <w:proofErr w:type="spellStart"/>
      <w:r>
        <w:rPr>
          <w:rFonts w:ascii="Times New Roman" w:hAnsi="Times New Roman" w:cs="Times New Roman"/>
          <w:sz w:val="24"/>
        </w:rPr>
        <w:t>ottom</w:t>
      </w:r>
      <w:proofErr w:type="spellEnd"/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id-ID"/>
        </w:rPr>
        <w:t>u</w:t>
      </w:r>
      <w:r w:rsidRPr="00F05FD2">
        <w:rPr>
          <w:rFonts w:ascii="Times New Roman" w:hAnsi="Times New Roman" w:cs="Times New Roman"/>
          <w:sz w:val="24"/>
        </w:rPr>
        <w:t xml:space="preserve">p approach (Clark </w:t>
      </w:r>
      <w:r>
        <w:rPr>
          <w:rFonts w:ascii="Times New Roman" w:hAnsi="Times New Roman" w:cs="Times New Roman"/>
          <w:sz w:val="24"/>
          <w:lang w:val="id-ID"/>
        </w:rPr>
        <w:t>&amp;</w:t>
      </w:r>
      <w:r w:rsidRPr="00F05F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5FD2">
        <w:rPr>
          <w:rFonts w:ascii="Times New Roman" w:hAnsi="Times New Roman" w:cs="Times New Roman"/>
          <w:sz w:val="24"/>
        </w:rPr>
        <w:t>Craswell</w:t>
      </w:r>
      <w:proofErr w:type="spellEnd"/>
      <w:r w:rsidRPr="00F05FD2">
        <w:rPr>
          <w:rFonts w:ascii="Times New Roman" w:hAnsi="Times New Roman" w:cs="Times New Roman"/>
          <w:sz w:val="24"/>
        </w:rPr>
        <w:t>, 2015)</w:t>
      </w:r>
      <w:r w:rsidRPr="00F05FD2">
        <w:rPr>
          <w:rFonts w:ascii="Times New Roman" w:hAnsi="Times New Roman" w:cs="Times New Roman"/>
          <w:sz w:val="24"/>
          <w:lang w:val="id-ID"/>
        </w:rPr>
        <w:t>.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D5734">
        <w:rPr>
          <w:rFonts w:ascii="Times New Roman" w:hAnsi="Times New Roman" w:cs="Times New Roman"/>
          <w:sz w:val="24"/>
          <w:lang w:val="id-ID"/>
        </w:rPr>
        <w:t xml:space="preserve">Meanwhile, secondary data </w:t>
      </w:r>
      <w:r>
        <w:rPr>
          <w:rFonts w:ascii="Times New Roman" w:hAnsi="Times New Roman" w:cs="Times New Roman"/>
          <w:sz w:val="24"/>
          <w:lang w:val="id-ID"/>
        </w:rPr>
        <w:t xml:space="preserve">are </w:t>
      </w:r>
      <w:r w:rsidRPr="00BD5734">
        <w:rPr>
          <w:rFonts w:ascii="Times New Roman" w:hAnsi="Times New Roman" w:cs="Times New Roman"/>
          <w:sz w:val="24"/>
          <w:lang w:val="id-ID"/>
        </w:rPr>
        <w:t xml:space="preserve"> </w:t>
      </w:r>
      <w:r w:rsidRPr="00BD5734">
        <w:rPr>
          <w:rFonts w:ascii="Times New Roman" w:hAnsi="Times New Roman" w:cs="Times New Roman"/>
          <w:sz w:val="24"/>
          <w:lang w:val="id-ID"/>
        </w:rPr>
        <w:lastRenderedPageBreak/>
        <w:t>used to complete primary data</w:t>
      </w:r>
      <w:r>
        <w:rPr>
          <w:rFonts w:ascii="Times New Roman" w:hAnsi="Times New Roman" w:cs="Times New Roman"/>
          <w:sz w:val="24"/>
          <w:lang w:val="id-ID"/>
        </w:rPr>
        <w:t xml:space="preserve">, </w:t>
      </w:r>
      <w:r w:rsidR="00BB745C" w:rsidRPr="00406B38">
        <w:rPr>
          <w:rFonts w:ascii="Times New Roman" w:hAnsi="Times New Roman" w:cs="Times New Roman"/>
          <w:color w:val="000000"/>
          <w:sz w:val="24"/>
        </w:rPr>
        <w:t>consists of documentation</w:t>
      </w:r>
      <w:r w:rsidR="00BB745C" w:rsidRPr="00406B38">
        <w:rPr>
          <w:rFonts w:ascii="Times New Roman" w:hAnsi="Times New Roman" w:cs="Times New Roman"/>
          <w:color w:val="000000"/>
          <w:sz w:val="24"/>
          <w:lang w:val="id-ID"/>
        </w:rPr>
        <w:t xml:space="preserve"> </w:t>
      </w:r>
      <w:r w:rsidR="00F9424F" w:rsidRPr="00406B38">
        <w:rPr>
          <w:rFonts w:ascii="Times New Roman" w:hAnsi="Times New Roman" w:cs="Times New Roman"/>
          <w:color w:val="000000"/>
          <w:sz w:val="24"/>
        </w:rPr>
        <w:t xml:space="preserve">and reports obtained from the </w:t>
      </w:r>
      <w:proofErr w:type="spellStart"/>
      <w:r w:rsidR="00F9424F" w:rsidRPr="00406B38">
        <w:rPr>
          <w:rFonts w:ascii="Times New Roman" w:hAnsi="Times New Roman" w:cs="Times New Roman"/>
          <w:color w:val="000000"/>
          <w:sz w:val="24"/>
        </w:rPr>
        <w:t>Masakambing</w:t>
      </w:r>
      <w:proofErr w:type="spellEnd"/>
      <w:r w:rsidR="00F9424F" w:rsidRPr="00406B38">
        <w:rPr>
          <w:rFonts w:ascii="Times New Roman" w:hAnsi="Times New Roman" w:cs="Times New Roman"/>
          <w:color w:val="000000"/>
          <w:sz w:val="24"/>
        </w:rPr>
        <w:t xml:space="preserve"> Island Village Government, </w:t>
      </w:r>
      <w:r w:rsidR="00F9424F" w:rsidRPr="00406B38">
        <w:rPr>
          <w:rFonts w:ascii="Times New Roman" w:hAnsi="Times New Roman" w:cs="Times New Roman"/>
          <w:bCs/>
          <w:color w:val="000000"/>
          <w:sz w:val="24"/>
        </w:rPr>
        <w:t>N</w:t>
      </w:r>
      <w:r w:rsidR="001D4F42" w:rsidRPr="00406B38">
        <w:rPr>
          <w:rFonts w:ascii="Times New Roman" w:hAnsi="Times New Roman" w:cs="Times New Roman"/>
          <w:bCs/>
          <w:color w:val="000000"/>
          <w:sz w:val="24"/>
          <w:lang w:val="id-ID"/>
        </w:rPr>
        <w:t>RCA</w:t>
      </w:r>
      <w:r w:rsidR="00F9424F" w:rsidRPr="00406B3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F9424F" w:rsidRPr="00406B38">
        <w:rPr>
          <w:rFonts w:ascii="Times New Roman" w:hAnsi="Times New Roman" w:cs="Times New Roman"/>
          <w:color w:val="000000"/>
          <w:sz w:val="24"/>
        </w:rPr>
        <w:t xml:space="preserve">and KKI-IPP. </w:t>
      </w:r>
    </w:p>
    <w:p w:rsidR="003F2E73" w:rsidRDefault="003F2E73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3F2E73" w:rsidRPr="00F05FD2" w:rsidRDefault="003F2E73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FC4F4C" w:rsidRPr="00F05FD2" w:rsidRDefault="00406E03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FD2">
        <w:rPr>
          <w:rFonts w:ascii="Times New Roman" w:eastAsia="Times New Roman" w:hAnsi="Times New Roman" w:cs="Times New Roman"/>
          <w:b/>
          <w:sz w:val="24"/>
          <w:szCs w:val="24"/>
        </w:rPr>
        <w:t xml:space="preserve">Results and discussion </w:t>
      </w:r>
      <w:r w:rsidR="007A29DA" w:rsidRPr="00F05F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4F4C" w:rsidRPr="002A70CB" w:rsidRDefault="007A29DA" w:rsidP="003F2E7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70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06E03" w:rsidRDefault="00406E03" w:rsidP="003F2E73">
      <w:pPr>
        <w:pStyle w:val="Normal1"/>
        <w:spacing w:after="0" w:line="240" w:lineRule="auto"/>
        <w:rPr>
          <w:rFonts w:ascii="Times New Roman" w:hAnsi="Times New Roman" w:cs="Times New Roman"/>
          <w:i/>
          <w:sz w:val="24"/>
          <w:lang w:val="id-ID" w:eastAsia="en-US"/>
        </w:rPr>
      </w:pPr>
      <w:r w:rsidRPr="00406E03">
        <w:rPr>
          <w:rFonts w:ascii="Times New Roman" w:hAnsi="Times New Roman" w:cs="Times New Roman"/>
          <w:i/>
          <w:sz w:val="24"/>
          <w:lang w:val="id-ID" w:eastAsia="en-US"/>
        </w:rPr>
        <w:t xml:space="preserve">Community structure and perception </w:t>
      </w:r>
      <w:r w:rsidR="00E51717">
        <w:rPr>
          <w:rFonts w:ascii="Times New Roman" w:hAnsi="Times New Roman" w:cs="Times New Roman"/>
          <w:i/>
          <w:sz w:val="24"/>
          <w:lang w:eastAsia="en-US"/>
        </w:rPr>
        <w:t>about</w:t>
      </w:r>
      <w:r w:rsidRPr="00406E03">
        <w:rPr>
          <w:rFonts w:ascii="Times New Roman" w:hAnsi="Times New Roman" w:cs="Times New Roman"/>
          <w:i/>
          <w:sz w:val="24"/>
          <w:lang w:val="id-ID" w:eastAsia="en-US"/>
        </w:rPr>
        <w:t xml:space="preserve"> the yellow-crested coc</w:t>
      </w:r>
      <w:r w:rsidR="00E51717">
        <w:rPr>
          <w:rFonts w:ascii="Times New Roman" w:hAnsi="Times New Roman" w:cs="Times New Roman"/>
          <w:i/>
          <w:sz w:val="24"/>
          <w:lang w:eastAsia="en-US"/>
        </w:rPr>
        <w:t>k</w:t>
      </w:r>
      <w:r w:rsidRPr="00406E03">
        <w:rPr>
          <w:rFonts w:ascii="Times New Roman" w:hAnsi="Times New Roman" w:cs="Times New Roman"/>
          <w:i/>
          <w:sz w:val="24"/>
          <w:lang w:val="id-ID" w:eastAsia="en-US"/>
        </w:rPr>
        <w:t>atoo</w:t>
      </w:r>
    </w:p>
    <w:p w:rsidR="00406E03" w:rsidRDefault="00406E03" w:rsidP="003F2E73">
      <w:pPr>
        <w:pStyle w:val="Normal1"/>
        <w:spacing w:after="0" w:line="240" w:lineRule="auto"/>
        <w:ind w:firstLine="720"/>
        <w:rPr>
          <w:rFonts w:ascii="Times New Roman" w:hAnsi="Times New Roman" w:cs="Times New Roman"/>
          <w:i/>
          <w:sz w:val="24"/>
          <w:lang w:val="id-ID" w:eastAsia="en-US"/>
        </w:rPr>
      </w:pPr>
    </w:p>
    <w:p w:rsidR="004029E5" w:rsidRDefault="00FC6066" w:rsidP="003F2E73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FC6066">
        <w:rPr>
          <w:rFonts w:ascii="Times New Roman" w:hAnsi="Times New Roman" w:cs="Times New Roman"/>
          <w:sz w:val="24"/>
        </w:rPr>
        <w:t xml:space="preserve">The perception of </w:t>
      </w:r>
      <w:r w:rsidR="004150AB">
        <w:rPr>
          <w:rFonts w:ascii="Times New Roman" w:hAnsi="Times New Roman" w:cs="Times New Roman"/>
          <w:sz w:val="24"/>
          <w:lang w:val="id-ID"/>
        </w:rPr>
        <w:t>local comm</w:t>
      </w:r>
      <w:r w:rsidRPr="00FC6066">
        <w:rPr>
          <w:rFonts w:ascii="Times New Roman" w:hAnsi="Times New Roman" w:cs="Times New Roman"/>
          <w:sz w:val="24"/>
        </w:rPr>
        <w:t xml:space="preserve">unity to the yellow-crested cockatoo is very important to be studied because it illustrates the sense and description of thoughts. In addition, the study will provide an explanation of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C6066">
        <w:rPr>
          <w:rFonts w:ascii="Times New Roman" w:hAnsi="Times New Roman" w:cs="Times New Roman"/>
          <w:sz w:val="24"/>
        </w:rPr>
        <w:t>structu</w:t>
      </w:r>
      <w:r w:rsidR="004150AB">
        <w:rPr>
          <w:rFonts w:ascii="Times New Roman" w:hAnsi="Times New Roman" w:cs="Times New Roman"/>
          <w:sz w:val="24"/>
        </w:rPr>
        <w:t xml:space="preserve">re and the relationship of the </w:t>
      </w:r>
      <w:r w:rsidR="004150AB">
        <w:rPr>
          <w:rFonts w:ascii="Times New Roman" w:hAnsi="Times New Roman" w:cs="Times New Roman"/>
          <w:sz w:val="24"/>
          <w:lang w:val="id-ID"/>
        </w:rPr>
        <w:t>c</w:t>
      </w:r>
      <w:proofErr w:type="spellStart"/>
      <w:r w:rsidRPr="00FC6066">
        <w:rPr>
          <w:rFonts w:ascii="Times New Roman" w:hAnsi="Times New Roman" w:cs="Times New Roman"/>
          <w:sz w:val="24"/>
        </w:rPr>
        <w:t>ommunity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to</w:t>
      </w:r>
      <w:r w:rsidR="00E517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717">
        <w:rPr>
          <w:rFonts w:ascii="Times New Roman" w:hAnsi="Times New Roman" w:cs="Times New Roman"/>
          <w:sz w:val="24"/>
        </w:rPr>
        <w:t>th</w:t>
      </w:r>
      <w:proofErr w:type="spellEnd"/>
      <w:r w:rsidR="00D824EB">
        <w:rPr>
          <w:rFonts w:ascii="Times New Roman" w:hAnsi="Times New Roman" w:cs="Times New Roman"/>
          <w:sz w:val="24"/>
          <w:lang w:val="id-ID"/>
        </w:rPr>
        <w:t>is animal</w:t>
      </w:r>
      <w:r w:rsidRPr="00FC6066">
        <w:rPr>
          <w:rFonts w:ascii="Times New Roman" w:hAnsi="Times New Roman" w:cs="Times New Roman"/>
          <w:sz w:val="24"/>
        </w:rPr>
        <w:t xml:space="preserve">. </w:t>
      </w:r>
      <w:r w:rsidRPr="00D160D4">
        <w:rPr>
          <w:rFonts w:ascii="Times New Roman" w:hAnsi="Times New Roman" w:cs="Times New Roman"/>
          <w:sz w:val="24"/>
        </w:rPr>
        <w:t xml:space="preserve">The social system of </w:t>
      </w:r>
      <w:r w:rsidR="00E51717" w:rsidRPr="00D160D4">
        <w:rPr>
          <w:rFonts w:ascii="Times New Roman" w:hAnsi="Times New Roman" w:cs="Times New Roman"/>
          <w:sz w:val="24"/>
        </w:rPr>
        <w:t xml:space="preserve">the </w:t>
      </w:r>
      <w:r w:rsidRPr="00D160D4">
        <w:rPr>
          <w:rFonts w:ascii="Times New Roman" w:hAnsi="Times New Roman" w:cs="Times New Roman"/>
          <w:sz w:val="24"/>
        </w:rPr>
        <w:t>community has obtained information from the ecosystem relat</w:t>
      </w:r>
      <w:r w:rsidR="00D160D4" w:rsidRPr="00D160D4">
        <w:rPr>
          <w:rFonts w:ascii="Times New Roman" w:hAnsi="Times New Roman" w:cs="Times New Roman"/>
          <w:sz w:val="24"/>
        </w:rPr>
        <w:t>ed</w:t>
      </w:r>
      <w:r w:rsidRPr="00D160D4">
        <w:rPr>
          <w:rFonts w:ascii="Times New Roman" w:hAnsi="Times New Roman" w:cs="Times New Roman"/>
          <w:sz w:val="24"/>
        </w:rPr>
        <w:t xml:space="preserve"> to the 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="004029E5" w:rsidRPr="00D160D4">
        <w:rPr>
          <w:rFonts w:ascii="Times New Roman" w:hAnsi="Times New Roman" w:cs="Times New Roman"/>
          <w:sz w:val="24"/>
        </w:rPr>
        <w:t>.</w:t>
      </w:r>
      <w:r w:rsidR="004029E5">
        <w:rPr>
          <w:rFonts w:ascii="Times New Roman" w:hAnsi="Times New Roman" w:cs="Times New Roman"/>
          <w:sz w:val="24"/>
        </w:rPr>
        <w:t xml:space="preserve"> Furthermore, the information</w:t>
      </w:r>
      <w:r w:rsidRPr="00FC6066">
        <w:rPr>
          <w:rFonts w:ascii="Times New Roman" w:hAnsi="Times New Roman" w:cs="Times New Roman"/>
          <w:sz w:val="24"/>
        </w:rPr>
        <w:t xml:space="preserve"> </w:t>
      </w:r>
      <w:r w:rsidR="00D160D4">
        <w:rPr>
          <w:rFonts w:ascii="Times New Roman" w:hAnsi="Times New Roman" w:cs="Times New Roman"/>
          <w:sz w:val="24"/>
          <w:lang w:val="en-NZ"/>
        </w:rPr>
        <w:t>was</w:t>
      </w:r>
      <w:r w:rsidR="004029E5">
        <w:rPr>
          <w:rFonts w:ascii="Times New Roman" w:hAnsi="Times New Roman" w:cs="Times New Roman"/>
          <w:sz w:val="24"/>
          <w:lang w:val="id-ID"/>
        </w:rPr>
        <w:t xml:space="preserve"> </w:t>
      </w:r>
      <w:r w:rsidRPr="00FC6066">
        <w:rPr>
          <w:rFonts w:ascii="Times New Roman" w:hAnsi="Times New Roman" w:cs="Times New Roman"/>
          <w:sz w:val="24"/>
        </w:rPr>
        <w:t>interpreted by</w:t>
      </w:r>
      <w:r w:rsidR="00E51717">
        <w:rPr>
          <w:rFonts w:ascii="Times New Roman" w:hAnsi="Times New Roman" w:cs="Times New Roman"/>
          <w:sz w:val="24"/>
        </w:rPr>
        <w:t xml:space="preserve"> using</w:t>
      </w:r>
      <w:r w:rsidRPr="00FC6066">
        <w:rPr>
          <w:rFonts w:ascii="Times New Roman" w:hAnsi="Times New Roman" w:cs="Times New Roman"/>
          <w:sz w:val="24"/>
        </w:rPr>
        <w:t xml:space="preserve">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C6066">
        <w:rPr>
          <w:rFonts w:ascii="Times New Roman" w:hAnsi="Times New Roman" w:cs="Times New Roman"/>
          <w:sz w:val="24"/>
        </w:rPr>
        <w:t xml:space="preserve">social system </w:t>
      </w:r>
      <w:r w:rsidR="00D824EB">
        <w:rPr>
          <w:rFonts w:ascii="Times New Roman" w:hAnsi="Times New Roman" w:cs="Times New Roman"/>
          <w:sz w:val="24"/>
          <w:lang w:val="id-ID"/>
        </w:rPr>
        <w:t xml:space="preserve">in this </w:t>
      </w:r>
      <w:r w:rsidRPr="00FC6066">
        <w:rPr>
          <w:rFonts w:ascii="Times New Roman" w:hAnsi="Times New Roman" w:cs="Times New Roman"/>
          <w:sz w:val="24"/>
        </w:rPr>
        <w:t xml:space="preserve">community as a decision for action </w:t>
      </w:r>
      <w:r w:rsidR="00E51717">
        <w:rPr>
          <w:rFonts w:ascii="Times New Roman" w:hAnsi="Times New Roman" w:cs="Times New Roman"/>
          <w:sz w:val="24"/>
        </w:rPr>
        <w:t xml:space="preserve">related </w:t>
      </w:r>
      <w:r w:rsidRPr="00FC6066">
        <w:rPr>
          <w:rFonts w:ascii="Times New Roman" w:hAnsi="Times New Roman" w:cs="Times New Roman"/>
          <w:sz w:val="24"/>
        </w:rPr>
        <w:t>to the 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Pr="00FC6066">
        <w:rPr>
          <w:rFonts w:ascii="Times New Roman" w:hAnsi="Times New Roman" w:cs="Times New Roman"/>
          <w:sz w:val="24"/>
          <w:lang w:val="id-ID"/>
        </w:rPr>
        <w:t xml:space="preserve">. </w:t>
      </w:r>
    </w:p>
    <w:p w:rsidR="00FC6066" w:rsidRDefault="00FC6066" w:rsidP="003F2E73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FC6066">
        <w:rPr>
          <w:rFonts w:ascii="Times New Roman" w:hAnsi="Times New Roman" w:cs="Times New Roman"/>
          <w:sz w:val="24"/>
        </w:rPr>
        <w:t xml:space="preserve">Theoretically, </w:t>
      </w:r>
      <w:r w:rsidR="00AB5F6F">
        <w:rPr>
          <w:rFonts w:ascii="Times New Roman" w:hAnsi="Times New Roman" w:cs="Times New Roman"/>
          <w:sz w:val="24"/>
        </w:rPr>
        <w:t xml:space="preserve">the </w:t>
      </w:r>
      <w:r w:rsidRPr="00FC6066">
        <w:rPr>
          <w:rFonts w:ascii="Times New Roman" w:hAnsi="Times New Roman" w:cs="Times New Roman"/>
          <w:sz w:val="24"/>
        </w:rPr>
        <w:t xml:space="preserve">local community with fatalist structure is characterized by limited life choice and dependent/influenced by external </w:t>
      </w:r>
      <w:r w:rsidR="004029E5">
        <w:rPr>
          <w:rFonts w:ascii="Times New Roman" w:hAnsi="Times New Roman" w:cs="Times New Roman"/>
          <w:sz w:val="24"/>
          <w:lang w:val="id-ID"/>
        </w:rPr>
        <w:t>power</w:t>
      </w:r>
      <w:r w:rsidRPr="00FC6066">
        <w:rPr>
          <w:rFonts w:ascii="Times New Roman" w:hAnsi="Times New Roman" w:cs="Times New Roman"/>
          <w:sz w:val="24"/>
        </w:rPr>
        <w:t xml:space="preserve"> (Thompson. 1997; </w:t>
      </w:r>
      <w:proofErr w:type="spellStart"/>
      <w:r w:rsidRPr="00FC6066">
        <w:rPr>
          <w:rFonts w:ascii="Times New Roman" w:hAnsi="Times New Roman" w:cs="Times New Roman"/>
          <w:sz w:val="24"/>
        </w:rPr>
        <w:t>Billgren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</w:t>
      </w:r>
      <w:r w:rsidR="004029E5">
        <w:rPr>
          <w:rFonts w:ascii="Times New Roman" w:hAnsi="Times New Roman" w:cs="Times New Roman"/>
          <w:sz w:val="24"/>
          <w:lang w:val="id-ID"/>
        </w:rPr>
        <w:t>&amp;</w:t>
      </w:r>
      <w:r w:rsidR="004029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29E5">
        <w:rPr>
          <w:rFonts w:ascii="Times New Roman" w:hAnsi="Times New Roman" w:cs="Times New Roman"/>
          <w:sz w:val="24"/>
        </w:rPr>
        <w:t>Holme</w:t>
      </w:r>
      <w:proofErr w:type="spellEnd"/>
      <w:r w:rsidR="004029E5">
        <w:rPr>
          <w:rFonts w:ascii="Times New Roman" w:hAnsi="Times New Roman" w:cs="Times New Roman"/>
          <w:sz w:val="24"/>
          <w:lang w:val="id-ID"/>
        </w:rPr>
        <w:t>,</w:t>
      </w:r>
      <w:r w:rsidRPr="00FC6066">
        <w:rPr>
          <w:rFonts w:ascii="Times New Roman" w:hAnsi="Times New Roman" w:cs="Times New Roman"/>
          <w:sz w:val="24"/>
        </w:rPr>
        <w:t xml:space="preserve"> 2008). The finding</w:t>
      </w:r>
      <w:r w:rsidR="00AB5F6F">
        <w:rPr>
          <w:rFonts w:ascii="Times New Roman" w:hAnsi="Times New Roman" w:cs="Times New Roman"/>
          <w:sz w:val="24"/>
        </w:rPr>
        <w:t>s</w:t>
      </w:r>
      <w:r w:rsidRPr="00FC6066">
        <w:rPr>
          <w:rFonts w:ascii="Times New Roman" w:hAnsi="Times New Roman" w:cs="Times New Roman"/>
          <w:sz w:val="24"/>
        </w:rPr>
        <w:t xml:space="preserve"> show</w:t>
      </w:r>
      <w:r w:rsidR="00E51717">
        <w:rPr>
          <w:rFonts w:ascii="Times New Roman" w:hAnsi="Times New Roman" w:cs="Times New Roman"/>
          <w:sz w:val="24"/>
        </w:rPr>
        <w:t>ed</w:t>
      </w:r>
      <w:r w:rsidRPr="00FC60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6066">
        <w:rPr>
          <w:rFonts w:ascii="Times New Roman" w:hAnsi="Times New Roman" w:cs="Times New Roman"/>
          <w:sz w:val="24"/>
        </w:rPr>
        <w:t>Masakambing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Island </w:t>
      </w:r>
      <w:r w:rsidR="004029E5" w:rsidRPr="00FC6066">
        <w:rPr>
          <w:rFonts w:ascii="Times New Roman" w:hAnsi="Times New Roman" w:cs="Times New Roman"/>
          <w:sz w:val="24"/>
        </w:rPr>
        <w:t xml:space="preserve">community </w:t>
      </w:r>
      <w:r w:rsidRPr="00FC6066">
        <w:rPr>
          <w:rFonts w:ascii="Times New Roman" w:hAnsi="Times New Roman" w:cs="Times New Roman"/>
          <w:sz w:val="24"/>
        </w:rPr>
        <w:t>included</w:t>
      </w:r>
      <w:r w:rsidR="00E51717">
        <w:rPr>
          <w:rFonts w:ascii="Times New Roman" w:hAnsi="Times New Roman" w:cs="Times New Roman"/>
          <w:sz w:val="24"/>
        </w:rPr>
        <w:t xml:space="preserve"> as</w:t>
      </w:r>
      <w:r w:rsidRPr="00FC6066">
        <w:rPr>
          <w:rFonts w:ascii="Times New Roman" w:hAnsi="Times New Roman" w:cs="Times New Roman"/>
          <w:sz w:val="24"/>
        </w:rPr>
        <w:t xml:space="preserve"> fatalist structure due to limitations of life choices and the dependent/influenced by external factors (village government)</w:t>
      </w:r>
      <w:r w:rsidRPr="00FC6066">
        <w:rPr>
          <w:rFonts w:ascii="Times New Roman" w:hAnsi="Times New Roman" w:cs="Times New Roman"/>
          <w:sz w:val="24"/>
          <w:lang w:val="id-ID"/>
        </w:rPr>
        <w:t>.</w:t>
      </w:r>
    </w:p>
    <w:p w:rsidR="00FC6066" w:rsidRDefault="00F5119D" w:rsidP="003F2E73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B23CC7">
        <w:rPr>
          <w:rFonts w:ascii="Times New Roman" w:hAnsi="Times New Roman" w:cs="Times New Roman"/>
          <w:sz w:val="24"/>
          <w:lang w:val="id-ID"/>
        </w:rPr>
        <w:t>L</w:t>
      </w:r>
      <w:proofErr w:type="spellStart"/>
      <w:r w:rsidR="00FC6066" w:rsidRPr="00B23CC7">
        <w:rPr>
          <w:rFonts w:ascii="Times New Roman" w:hAnsi="Times New Roman" w:cs="Times New Roman"/>
          <w:sz w:val="24"/>
        </w:rPr>
        <w:t>imited</w:t>
      </w:r>
      <w:proofErr w:type="spellEnd"/>
      <w:r w:rsidR="00FC6066" w:rsidRPr="00B23CC7">
        <w:rPr>
          <w:rFonts w:ascii="Times New Roman" w:hAnsi="Times New Roman" w:cs="Times New Roman"/>
          <w:sz w:val="24"/>
        </w:rPr>
        <w:t xml:space="preserve"> life choice</w:t>
      </w:r>
      <w:r w:rsidRPr="00B23CC7">
        <w:rPr>
          <w:rFonts w:ascii="Times New Roman" w:hAnsi="Times New Roman" w:cs="Times New Roman"/>
          <w:sz w:val="24"/>
          <w:lang w:val="id-ID"/>
        </w:rPr>
        <w:t xml:space="preserve"> </w:t>
      </w:r>
      <w:r w:rsidR="00E51717" w:rsidRPr="00B23CC7">
        <w:rPr>
          <w:rFonts w:ascii="Times New Roman" w:hAnsi="Times New Roman" w:cs="Times New Roman"/>
          <w:sz w:val="24"/>
        </w:rPr>
        <w:t xml:space="preserve">is </w:t>
      </w:r>
      <w:proofErr w:type="spellStart"/>
      <w:r w:rsidR="00FC6066" w:rsidRPr="00B23CC7">
        <w:rPr>
          <w:rFonts w:ascii="Times New Roman" w:hAnsi="Times New Roman" w:cs="Times New Roman"/>
          <w:sz w:val="24"/>
        </w:rPr>
        <w:t>indicat</w:t>
      </w:r>
      <w:proofErr w:type="spellEnd"/>
      <w:r w:rsidR="00FF7BC2" w:rsidRPr="00B23CC7">
        <w:rPr>
          <w:rFonts w:ascii="Times New Roman" w:hAnsi="Times New Roman" w:cs="Times New Roman"/>
          <w:sz w:val="24"/>
          <w:lang w:val="id-ID"/>
        </w:rPr>
        <w:t xml:space="preserve">ed </w:t>
      </w:r>
      <w:r w:rsidR="00D25826" w:rsidRPr="00B23CC7">
        <w:rPr>
          <w:rFonts w:ascii="Times New Roman" w:hAnsi="Times New Roman" w:cs="Times New Roman"/>
          <w:sz w:val="24"/>
          <w:lang w:val="id-ID"/>
        </w:rPr>
        <w:t xml:space="preserve">by dominance of </w:t>
      </w:r>
      <w:r w:rsidR="00D25826" w:rsidRPr="00B23CC7">
        <w:rPr>
          <w:rFonts w:ascii="Times New Roman" w:hAnsi="Times New Roman" w:cs="Times New Roman"/>
          <w:sz w:val="24"/>
        </w:rPr>
        <w:t xml:space="preserve">livelihoods </w:t>
      </w:r>
      <w:r w:rsidR="00D25826" w:rsidRPr="00B23CC7">
        <w:rPr>
          <w:rFonts w:ascii="Times New Roman" w:hAnsi="Times New Roman" w:cs="Times New Roman"/>
          <w:sz w:val="24"/>
          <w:lang w:val="id-ID"/>
        </w:rPr>
        <w:t xml:space="preserve">that </w:t>
      </w:r>
      <w:r w:rsidR="00AB5F6F">
        <w:rPr>
          <w:rFonts w:ascii="Times New Roman" w:hAnsi="Times New Roman" w:cs="Times New Roman"/>
          <w:sz w:val="24"/>
          <w:lang w:val="en-GB"/>
        </w:rPr>
        <w:t xml:space="preserve">are </w:t>
      </w:r>
      <w:r w:rsidR="00D25826" w:rsidRPr="00B23CC7">
        <w:rPr>
          <w:rFonts w:ascii="Times New Roman" w:hAnsi="Times New Roman" w:cs="Times New Roman"/>
          <w:sz w:val="24"/>
        </w:rPr>
        <w:t xml:space="preserve">limited to </w:t>
      </w:r>
      <w:r w:rsidR="00D25826" w:rsidRPr="00B23CC7">
        <w:rPr>
          <w:rFonts w:ascii="Times New Roman" w:hAnsi="Times New Roman" w:cs="Times New Roman"/>
          <w:sz w:val="24"/>
          <w:lang w:val="id-ID"/>
        </w:rPr>
        <w:t xml:space="preserve">the </w:t>
      </w:r>
      <w:proofErr w:type="spellStart"/>
      <w:r w:rsidR="00D25826" w:rsidRPr="00B23CC7">
        <w:rPr>
          <w:rFonts w:ascii="Times New Roman" w:hAnsi="Times New Roman" w:cs="Times New Roman"/>
          <w:sz w:val="24"/>
        </w:rPr>
        <w:t>agricultur</w:t>
      </w:r>
      <w:proofErr w:type="spellEnd"/>
      <w:r w:rsidR="00D25826" w:rsidRPr="00B23CC7">
        <w:rPr>
          <w:rFonts w:ascii="Times New Roman" w:hAnsi="Times New Roman" w:cs="Times New Roman"/>
          <w:sz w:val="24"/>
          <w:lang w:val="id-ID"/>
        </w:rPr>
        <w:t>e</w:t>
      </w:r>
      <w:r w:rsidR="00D25826" w:rsidRPr="00B23CC7">
        <w:rPr>
          <w:rFonts w:ascii="Times New Roman" w:hAnsi="Times New Roman" w:cs="Times New Roman"/>
          <w:sz w:val="24"/>
        </w:rPr>
        <w:t xml:space="preserve"> sector (40.6%).</w:t>
      </w:r>
      <w:r w:rsidR="00D25826" w:rsidRPr="00B23CC7">
        <w:rPr>
          <w:rFonts w:ascii="Times New Roman" w:hAnsi="Times New Roman" w:cs="Times New Roman"/>
          <w:sz w:val="24"/>
          <w:lang w:val="id-ID"/>
        </w:rPr>
        <w:t xml:space="preserve"> Ironically, this sector has not been able to </w:t>
      </w:r>
      <w:r w:rsidR="004150AB">
        <w:rPr>
          <w:rFonts w:ascii="Times New Roman" w:hAnsi="Times New Roman" w:cs="Times New Roman"/>
          <w:sz w:val="24"/>
          <w:lang w:val="id-ID"/>
        </w:rPr>
        <w:t xml:space="preserve">provide welfare because </w:t>
      </w:r>
      <w:r w:rsidR="00D25826" w:rsidRPr="00B23CC7">
        <w:rPr>
          <w:rFonts w:ascii="Times New Roman" w:hAnsi="Times New Roman" w:cs="Times New Roman"/>
          <w:sz w:val="24"/>
          <w:lang w:val="id-ID"/>
        </w:rPr>
        <w:t xml:space="preserve">many poor people work in this sector. </w:t>
      </w:r>
      <w:r w:rsidR="00724D68">
        <w:rPr>
          <w:rFonts w:ascii="Times New Roman" w:hAnsi="Times New Roman" w:cs="Times New Roman"/>
          <w:sz w:val="24"/>
          <w:lang w:val="id-ID"/>
        </w:rPr>
        <w:t xml:space="preserve">Poor-non poor category </w:t>
      </w:r>
      <w:r w:rsidR="00AB5F6F">
        <w:rPr>
          <w:rFonts w:ascii="Times New Roman" w:hAnsi="Times New Roman" w:cs="Times New Roman"/>
          <w:sz w:val="24"/>
          <w:lang w:val="en-GB"/>
        </w:rPr>
        <w:t xml:space="preserve">is </w:t>
      </w:r>
      <w:r w:rsidR="00724D68">
        <w:rPr>
          <w:rFonts w:ascii="Times New Roman" w:hAnsi="Times New Roman" w:cs="Times New Roman"/>
          <w:sz w:val="24"/>
          <w:lang w:val="id-ID"/>
        </w:rPr>
        <w:t>use</w:t>
      </w:r>
      <w:r w:rsidR="00AB5F6F">
        <w:rPr>
          <w:rFonts w:ascii="Times New Roman" w:hAnsi="Times New Roman" w:cs="Times New Roman"/>
          <w:sz w:val="24"/>
          <w:lang w:val="en-GB"/>
        </w:rPr>
        <w:t xml:space="preserve">d to indicate </w:t>
      </w:r>
      <w:r w:rsidR="00724D68">
        <w:rPr>
          <w:rFonts w:ascii="Times New Roman" w:hAnsi="Times New Roman" w:cs="Times New Roman"/>
          <w:sz w:val="24"/>
          <w:lang w:val="id-ID"/>
        </w:rPr>
        <w:t xml:space="preserve"> </w:t>
      </w:r>
      <w:r w:rsidR="00FC6066" w:rsidRPr="00B23CC7">
        <w:rPr>
          <w:rFonts w:ascii="Times New Roman" w:hAnsi="Times New Roman" w:cs="Times New Roman"/>
          <w:sz w:val="24"/>
        </w:rPr>
        <w:t>rural community poverty</w:t>
      </w:r>
      <w:r w:rsidR="00FF7BC2" w:rsidRPr="00B23CC7">
        <w:rPr>
          <w:rFonts w:ascii="Times New Roman" w:hAnsi="Times New Roman" w:cs="Times New Roman"/>
          <w:sz w:val="24"/>
        </w:rPr>
        <w:t xml:space="preserve"> line by Indonesian Statistic B</w:t>
      </w:r>
      <w:r w:rsidR="00FF7BC2" w:rsidRPr="00B23CC7">
        <w:rPr>
          <w:rFonts w:ascii="Times New Roman" w:hAnsi="Times New Roman" w:cs="Times New Roman"/>
          <w:sz w:val="24"/>
          <w:lang w:val="id-ID"/>
        </w:rPr>
        <w:t>u</w:t>
      </w:r>
      <w:proofErr w:type="spellStart"/>
      <w:r w:rsidR="00FC6066" w:rsidRPr="00B23CC7">
        <w:rPr>
          <w:rFonts w:ascii="Times New Roman" w:hAnsi="Times New Roman" w:cs="Times New Roman"/>
          <w:sz w:val="24"/>
        </w:rPr>
        <w:t>reau</w:t>
      </w:r>
      <w:proofErr w:type="spellEnd"/>
      <w:r w:rsidR="00724D68">
        <w:rPr>
          <w:rFonts w:ascii="Times New Roman" w:hAnsi="Times New Roman" w:cs="Times New Roman"/>
          <w:sz w:val="24"/>
          <w:lang w:val="id-ID"/>
        </w:rPr>
        <w:t>. T</w:t>
      </w:r>
      <w:r w:rsidR="00E51717" w:rsidRPr="00B23CC7">
        <w:rPr>
          <w:rFonts w:ascii="Times New Roman" w:hAnsi="Times New Roman" w:cs="Times New Roman"/>
          <w:sz w:val="24"/>
        </w:rPr>
        <w:t xml:space="preserve">he </w:t>
      </w:r>
      <w:r w:rsidR="00FC6066" w:rsidRPr="00B23CC7">
        <w:rPr>
          <w:rFonts w:ascii="Times New Roman" w:hAnsi="Times New Roman" w:cs="Times New Roman"/>
          <w:sz w:val="24"/>
        </w:rPr>
        <w:t xml:space="preserve">poor </w:t>
      </w:r>
      <w:r w:rsidR="00E51717" w:rsidRPr="00B23CC7">
        <w:rPr>
          <w:rFonts w:ascii="Times New Roman" w:hAnsi="Times New Roman" w:cs="Times New Roman"/>
          <w:sz w:val="24"/>
        </w:rPr>
        <w:t>category for those who</w:t>
      </w:r>
      <w:r w:rsidR="00FF7BC2" w:rsidRPr="00B23CC7">
        <w:rPr>
          <w:rFonts w:ascii="Times New Roman" w:hAnsi="Times New Roman" w:cs="Times New Roman"/>
          <w:sz w:val="24"/>
          <w:lang w:val="id-ID"/>
        </w:rPr>
        <w:t xml:space="preserve"> ha</w:t>
      </w:r>
      <w:r w:rsidR="00724D68">
        <w:rPr>
          <w:rFonts w:ascii="Times New Roman" w:hAnsi="Times New Roman" w:cs="Times New Roman"/>
          <w:sz w:val="24"/>
          <w:lang w:val="id-ID"/>
        </w:rPr>
        <w:t xml:space="preserve">s </w:t>
      </w:r>
      <w:r w:rsidR="00FC6066" w:rsidRPr="00B23CC7">
        <w:rPr>
          <w:rFonts w:ascii="Times New Roman" w:hAnsi="Times New Roman" w:cs="Times New Roman"/>
          <w:sz w:val="24"/>
        </w:rPr>
        <w:t xml:space="preserve">income less than 136.08 USD per month and </w:t>
      </w:r>
      <w:r w:rsidR="00FF7BC2" w:rsidRPr="00B23CC7">
        <w:rPr>
          <w:rFonts w:ascii="Times New Roman" w:hAnsi="Times New Roman" w:cs="Times New Roman"/>
          <w:sz w:val="24"/>
          <w:lang w:val="id-ID"/>
        </w:rPr>
        <w:t>non-</w:t>
      </w:r>
      <w:r w:rsidR="00FC6066" w:rsidRPr="00B23CC7">
        <w:rPr>
          <w:rFonts w:ascii="Times New Roman" w:hAnsi="Times New Roman" w:cs="Times New Roman"/>
          <w:sz w:val="24"/>
        </w:rPr>
        <w:t xml:space="preserve">poor </w:t>
      </w:r>
      <w:r w:rsidR="00E51717" w:rsidRPr="00B23CC7">
        <w:rPr>
          <w:rFonts w:ascii="Times New Roman" w:hAnsi="Times New Roman" w:cs="Times New Roman"/>
          <w:sz w:val="24"/>
        </w:rPr>
        <w:t xml:space="preserve">by </w:t>
      </w:r>
      <w:r w:rsidR="00FC6066" w:rsidRPr="00B23CC7">
        <w:rPr>
          <w:rFonts w:ascii="Times New Roman" w:hAnsi="Times New Roman" w:cs="Times New Roman"/>
          <w:sz w:val="24"/>
        </w:rPr>
        <w:t>above 136.08 USD per month</w:t>
      </w:r>
      <w:r w:rsidR="009F0CF2" w:rsidRPr="00B23CC7">
        <w:rPr>
          <w:rFonts w:ascii="Times New Roman" w:hAnsi="Times New Roman" w:cs="Times New Roman"/>
          <w:sz w:val="24"/>
          <w:lang w:val="id-ID"/>
        </w:rPr>
        <w:t>.</w:t>
      </w:r>
      <w:r w:rsidR="00724D68">
        <w:rPr>
          <w:rFonts w:ascii="Times New Roman" w:hAnsi="Times New Roman" w:cs="Times New Roman"/>
          <w:sz w:val="24"/>
          <w:lang w:val="id-ID"/>
        </w:rPr>
        <w:t xml:space="preserve"> Indeed, a</w:t>
      </w:r>
      <w:proofErr w:type="spellStart"/>
      <w:r w:rsidR="00844259" w:rsidRPr="00B23CC7">
        <w:rPr>
          <w:rFonts w:ascii="Times New Roman" w:hAnsi="Times New Roman" w:cs="Times New Roman"/>
          <w:sz w:val="24"/>
        </w:rPr>
        <w:t>gricultur</w:t>
      </w:r>
      <w:proofErr w:type="spellEnd"/>
      <w:r w:rsidR="00844259" w:rsidRPr="00B23CC7">
        <w:rPr>
          <w:rFonts w:ascii="Times New Roman" w:hAnsi="Times New Roman" w:cs="Times New Roman"/>
          <w:sz w:val="24"/>
          <w:lang w:val="id-ID"/>
        </w:rPr>
        <w:t>e</w:t>
      </w:r>
      <w:r w:rsidR="00FC6066" w:rsidRPr="00B23CC7">
        <w:rPr>
          <w:rFonts w:ascii="Times New Roman" w:hAnsi="Times New Roman" w:cs="Times New Roman"/>
          <w:sz w:val="24"/>
        </w:rPr>
        <w:t xml:space="preserve"> commodities in </w:t>
      </w:r>
      <w:proofErr w:type="spellStart"/>
      <w:r w:rsidR="00FC6066" w:rsidRPr="00B23CC7">
        <w:rPr>
          <w:rFonts w:ascii="Times New Roman" w:hAnsi="Times New Roman" w:cs="Times New Roman"/>
          <w:sz w:val="24"/>
        </w:rPr>
        <w:t>Masakambing</w:t>
      </w:r>
      <w:proofErr w:type="spellEnd"/>
      <w:r w:rsidR="00FC6066" w:rsidRPr="00B23CC7">
        <w:rPr>
          <w:rFonts w:ascii="Times New Roman" w:hAnsi="Times New Roman" w:cs="Times New Roman"/>
          <w:sz w:val="24"/>
        </w:rPr>
        <w:t xml:space="preserve"> Island have </w:t>
      </w:r>
      <w:r w:rsidR="00E51717" w:rsidRPr="00B23CC7">
        <w:rPr>
          <w:rFonts w:ascii="Times New Roman" w:hAnsi="Times New Roman" w:cs="Times New Roman"/>
          <w:sz w:val="24"/>
        </w:rPr>
        <w:t xml:space="preserve">a </w:t>
      </w:r>
      <w:r w:rsidR="00FC6066" w:rsidRPr="00B23CC7">
        <w:rPr>
          <w:rFonts w:ascii="Times New Roman" w:hAnsi="Times New Roman" w:cs="Times New Roman"/>
          <w:sz w:val="24"/>
        </w:rPr>
        <w:t xml:space="preserve">very </w:t>
      </w:r>
      <w:r w:rsidR="00E51717" w:rsidRPr="00B23CC7">
        <w:rPr>
          <w:rFonts w:ascii="Times New Roman" w:hAnsi="Times New Roman" w:cs="Times New Roman"/>
          <w:sz w:val="24"/>
        </w:rPr>
        <w:t>low</w:t>
      </w:r>
      <w:r w:rsidR="00FC6066" w:rsidRPr="00B23CC7">
        <w:rPr>
          <w:rFonts w:ascii="Times New Roman" w:hAnsi="Times New Roman" w:cs="Times New Roman"/>
          <w:sz w:val="24"/>
        </w:rPr>
        <w:t xml:space="preserve"> price. </w:t>
      </w:r>
      <w:r w:rsidR="007507F9" w:rsidRPr="00B23CC7">
        <w:rPr>
          <w:rFonts w:ascii="Times New Roman" w:hAnsi="Times New Roman" w:cs="Times New Roman"/>
          <w:sz w:val="24"/>
          <w:lang w:val="id-ID"/>
        </w:rPr>
        <w:t xml:space="preserve">For example, </w:t>
      </w:r>
      <w:proofErr w:type="spellStart"/>
      <w:r w:rsidR="00FC6066" w:rsidRPr="00B23CC7">
        <w:rPr>
          <w:rFonts w:ascii="Times New Roman" w:hAnsi="Times New Roman" w:cs="Times New Roman"/>
          <w:sz w:val="24"/>
        </w:rPr>
        <w:t>kepok</w:t>
      </w:r>
      <w:proofErr w:type="spellEnd"/>
      <w:r w:rsidR="00FC6066" w:rsidRPr="00B23CC7">
        <w:rPr>
          <w:rFonts w:ascii="Times New Roman" w:hAnsi="Times New Roman" w:cs="Times New Roman"/>
          <w:sz w:val="24"/>
        </w:rPr>
        <w:t xml:space="preserve"> b</w:t>
      </w:r>
      <w:r w:rsidR="007507F9" w:rsidRPr="00B23CC7">
        <w:rPr>
          <w:rFonts w:ascii="Times New Roman" w:hAnsi="Times New Roman" w:cs="Times New Roman"/>
          <w:sz w:val="24"/>
        </w:rPr>
        <w:t>anana sold at 0.5 USD per-bunch</w:t>
      </w:r>
      <w:r w:rsidR="00FC6066" w:rsidRPr="00B23CC7">
        <w:rPr>
          <w:rFonts w:ascii="Times New Roman" w:hAnsi="Times New Roman" w:cs="Times New Roman"/>
          <w:sz w:val="24"/>
          <w:lang w:val="id-ID"/>
        </w:rPr>
        <w:t xml:space="preserve">. </w:t>
      </w:r>
    </w:p>
    <w:p w:rsidR="00724D68" w:rsidRPr="00B23CC7" w:rsidRDefault="00724D68" w:rsidP="003F2E73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7507F9" w:rsidRDefault="007507F9" w:rsidP="007507F9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3</w:t>
      </w: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. </w:t>
      </w:r>
      <w:r w:rsidR="009F0CF2">
        <w:rPr>
          <w:rFonts w:ascii="Times New Roman" w:hAnsi="Times New Roman" w:cs="Times New Roman"/>
          <w:sz w:val="20"/>
          <w:szCs w:val="20"/>
          <w:lang w:val="id-ID"/>
        </w:rPr>
        <w:t>A</w:t>
      </w:r>
      <w:r>
        <w:rPr>
          <w:rFonts w:ascii="Times New Roman" w:hAnsi="Times New Roman" w:cs="Times New Roman"/>
          <w:sz w:val="20"/>
          <w:szCs w:val="20"/>
          <w:lang w:val="id-ID"/>
        </w:rPr>
        <w:t>nalysis of income categories and types of work</w:t>
      </w:r>
    </w:p>
    <w:p w:rsidR="00B87A1F" w:rsidRDefault="00B87A1F" w:rsidP="007507F9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690"/>
        <w:gridCol w:w="1570"/>
        <w:gridCol w:w="1235"/>
        <w:gridCol w:w="466"/>
      </w:tblGrid>
      <w:tr w:rsidR="007507F9" w:rsidRPr="000F62D7" w:rsidTr="000F62D7">
        <w:trPr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507F9" w:rsidRPr="000F62D7" w:rsidRDefault="007507F9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Types of work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507F9" w:rsidRPr="000F62D7" w:rsidRDefault="007507F9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Income categories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7507F9" w:rsidRPr="000F62D7" w:rsidRDefault="00B76AC9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Total p</w:t>
            </w:r>
            <w:r w:rsidR="007507F9"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ercentage</w:t>
            </w:r>
          </w:p>
        </w:tc>
      </w:tr>
      <w:tr w:rsidR="007507F9" w:rsidRPr="000F62D7" w:rsidTr="000F62D7">
        <w:trPr>
          <w:gridAfter w:val="1"/>
          <w:wAfter w:w="466" w:type="dxa"/>
          <w:jc w:val="center"/>
        </w:trPr>
        <w:tc>
          <w:tcPr>
            <w:tcW w:w="16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507F9" w:rsidRPr="000F62D7" w:rsidRDefault="007507F9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507F9" w:rsidRPr="000F62D7" w:rsidRDefault="00EC545A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P</w:t>
            </w:r>
            <w:r w:rsidR="007507F9"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oor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507F9" w:rsidRPr="000F62D7" w:rsidRDefault="007507F9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Non-poor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507F9" w:rsidRPr="000F62D7" w:rsidRDefault="007507F9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</w:p>
        </w:tc>
      </w:tr>
      <w:tr w:rsidR="00993DFE" w:rsidRPr="000F62D7" w:rsidTr="000F62D7">
        <w:trPr>
          <w:trHeight w:val="66"/>
          <w:jc w:val="center"/>
        </w:trPr>
        <w:tc>
          <w:tcPr>
            <w:tcW w:w="1658" w:type="dxa"/>
            <w:tcBorders>
              <w:top w:val="single" w:sz="4" w:space="0" w:color="auto"/>
            </w:tcBorders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Farmer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44,6%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14,3%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40,6%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Fishermen</w:t>
            </w:r>
          </w:p>
        </w:tc>
        <w:tc>
          <w:tcPr>
            <w:tcW w:w="169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15,2%</w:t>
            </w:r>
          </w:p>
        </w:tc>
        <w:tc>
          <w:tcPr>
            <w:tcW w:w="157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21,4%</w:t>
            </w:r>
          </w:p>
        </w:tc>
        <w:tc>
          <w:tcPr>
            <w:tcW w:w="1701" w:type="dxa"/>
            <w:gridSpan w:val="2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16,0%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Trader</w:t>
            </w:r>
          </w:p>
        </w:tc>
        <w:tc>
          <w:tcPr>
            <w:tcW w:w="169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15,2%</w:t>
            </w:r>
          </w:p>
        </w:tc>
        <w:tc>
          <w:tcPr>
            <w:tcW w:w="157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21,4%</w:t>
            </w:r>
          </w:p>
        </w:tc>
        <w:tc>
          <w:tcPr>
            <w:tcW w:w="1701" w:type="dxa"/>
            <w:gridSpan w:val="2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16,0%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Craftmen/ services</w:t>
            </w:r>
          </w:p>
        </w:tc>
        <w:tc>
          <w:tcPr>
            <w:tcW w:w="169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6,5%</w:t>
            </w:r>
          </w:p>
        </w:tc>
        <w:tc>
          <w:tcPr>
            <w:tcW w:w="157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7,1%</w:t>
            </w:r>
          </w:p>
        </w:tc>
        <w:tc>
          <w:tcPr>
            <w:tcW w:w="1701" w:type="dxa"/>
            <w:gridSpan w:val="2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6,6%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Officer</w:t>
            </w:r>
          </w:p>
        </w:tc>
        <w:tc>
          <w:tcPr>
            <w:tcW w:w="169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8,7%</w:t>
            </w:r>
          </w:p>
        </w:tc>
        <w:tc>
          <w:tcPr>
            <w:tcW w:w="157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28,6%</w:t>
            </w:r>
          </w:p>
        </w:tc>
        <w:tc>
          <w:tcPr>
            <w:tcW w:w="1701" w:type="dxa"/>
            <w:gridSpan w:val="2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11,3%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Cattlemen</w:t>
            </w:r>
          </w:p>
        </w:tc>
        <w:tc>
          <w:tcPr>
            <w:tcW w:w="169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4,3%</w:t>
            </w:r>
          </w:p>
        </w:tc>
        <w:tc>
          <w:tcPr>
            <w:tcW w:w="157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0,0%</w:t>
            </w:r>
          </w:p>
        </w:tc>
        <w:tc>
          <w:tcPr>
            <w:tcW w:w="1701" w:type="dxa"/>
            <w:gridSpan w:val="2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3,8%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Others</w:t>
            </w:r>
          </w:p>
        </w:tc>
        <w:tc>
          <w:tcPr>
            <w:tcW w:w="169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5,4%</w:t>
            </w:r>
          </w:p>
        </w:tc>
        <w:tc>
          <w:tcPr>
            <w:tcW w:w="1570" w:type="dxa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7,1%</w:t>
            </w:r>
          </w:p>
        </w:tc>
        <w:tc>
          <w:tcPr>
            <w:tcW w:w="1701" w:type="dxa"/>
            <w:gridSpan w:val="2"/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5,7%</w:t>
            </w:r>
          </w:p>
        </w:tc>
      </w:tr>
      <w:tr w:rsidR="00993DFE" w:rsidRPr="000F62D7" w:rsidTr="000F62D7">
        <w:trPr>
          <w:jc w:val="center"/>
        </w:trPr>
        <w:tc>
          <w:tcPr>
            <w:tcW w:w="1658" w:type="dxa"/>
            <w:tcBorders>
              <w:bottom w:val="single" w:sz="4" w:space="0" w:color="auto"/>
            </w:tcBorders>
          </w:tcPr>
          <w:p w:rsidR="00993DFE" w:rsidRPr="000F62D7" w:rsidRDefault="00993DFE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Total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100,0%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100,0%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93DFE" w:rsidRPr="000F62D7" w:rsidRDefault="00993DFE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100,0%</w:t>
            </w:r>
          </w:p>
        </w:tc>
      </w:tr>
    </w:tbl>
    <w:p w:rsidR="00B76AC9" w:rsidRPr="002B3884" w:rsidRDefault="00B76AC9" w:rsidP="00B76AC9">
      <w:pPr>
        <w:pStyle w:val="Normal1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(Source: primary data analyzed, 2018)</w:t>
      </w:r>
    </w:p>
    <w:p w:rsidR="007507F9" w:rsidRDefault="007507F9" w:rsidP="007507F9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:rsidR="00FC6066" w:rsidRDefault="00FC6066" w:rsidP="000A0AED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FC6066">
        <w:rPr>
          <w:rFonts w:ascii="Times New Roman" w:hAnsi="Times New Roman" w:cs="Times New Roman"/>
          <w:sz w:val="24"/>
        </w:rPr>
        <w:t>This is not surprising</w:t>
      </w:r>
      <w:r w:rsidR="00D160D4">
        <w:rPr>
          <w:rFonts w:ascii="Times New Roman" w:hAnsi="Times New Roman" w:cs="Times New Roman"/>
          <w:sz w:val="24"/>
        </w:rPr>
        <w:t xml:space="preserve"> since</w:t>
      </w:r>
      <w:r w:rsidRPr="00FC60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6066">
        <w:rPr>
          <w:rFonts w:ascii="Times New Roman" w:hAnsi="Times New Roman" w:cs="Times New Roman"/>
          <w:sz w:val="24"/>
        </w:rPr>
        <w:t>Masakambing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</w:t>
      </w:r>
      <w:r w:rsidR="00D160D4">
        <w:rPr>
          <w:rFonts w:ascii="Times New Roman" w:hAnsi="Times New Roman" w:cs="Times New Roman"/>
          <w:sz w:val="24"/>
        </w:rPr>
        <w:t>is</w:t>
      </w:r>
      <w:r w:rsidRPr="00FC6066">
        <w:rPr>
          <w:rFonts w:ascii="Times New Roman" w:hAnsi="Times New Roman" w:cs="Times New Roman"/>
          <w:sz w:val="24"/>
        </w:rPr>
        <w:t xml:space="preserve"> a small island </w:t>
      </w:r>
      <w:r w:rsidR="00D160D4">
        <w:rPr>
          <w:rFonts w:ascii="Times New Roman" w:hAnsi="Times New Roman" w:cs="Times New Roman"/>
          <w:sz w:val="24"/>
        </w:rPr>
        <w:t xml:space="preserve">with </w:t>
      </w:r>
      <w:r w:rsidRPr="00FC6066">
        <w:rPr>
          <w:rFonts w:ascii="Times New Roman" w:hAnsi="Times New Roman" w:cs="Times New Roman"/>
          <w:sz w:val="24"/>
        </w:rPr>
        <w:t>many limitations. As revealed by Nurse et al</w:t>
      </w:r>
      <w:r w:rsidR="00703B92">
        <w:rPr>
          <w:rFonts w:ascii="Times New Roman" w:hAnsi="Times New Roman" w:cs="Times New Roman"/>
          <w:sz w:val="24"/>
        </w:rPr>
        <w:t>.</w:t>
      </w:r>
      <w:r w:rsidRPr="00FC6066">
        <w:rPr>
          <w:rFonts w:ascii="Times New Roman" w:hAnsi="Times New Roman" w:cs="Times New Roman"/>
          <w:sz w:val="24"/>
        </w:rPr>
        <w:t xml:space="preserve"> (2001)</w:t>
      </w:r>
      <w:r w:rsidR="001254BC">
        <w:rPr>
          <w:rFonts w:ascii="Times New Roman" w:hAnsi="Times New Roman" w:cs="Times New Roman"/>
          <w:sz w:val="24"/>
          <w:lang w:val="id-ID"/>
        </w:rPr>
        <w:t xml:space="preserve">, </w:t>
      </w:r>
      <w:r w:rsidRPr="00FC6066">
        <w:rPr>
          <w:rFonts w:ascii="Times New Roman" w:hAnsi="Times New Roman" w:cs="Times New Roman"/>
          <w:sz w:val="24"/>
        </w:rPr>
        <w:t xml:space="preserve">the characteristics of small islands </w:t>
      </w:r>
      <w:r w:rsidR="00D160D4">
        <w:rPr>
          <w:rFonts w:ascii="Times New Roman" w:hAnsi="Times New Roman" w:cs="Times New Roman"/>
          <w:sz w:val="24"/>
        </w:rPr>
        <w:t>as such</w:t>
      </w:r>
      <w:r w:rsidRPr="00FC60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6066">
        <w:rPr>
          <w:rFonts w:ascii="Times New Roman" w:hAnsi="Times New Roman" w:cs="Times New Roman"/>
          <w:sz w:val="24"/>
        </w:rPr>
        <w:t>Masakambing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Island are closely related to vulnerability and insularity due to geographical limitations, natural resources, water resources, infrastructure and human resources</w:t>
      </w:r>
      <w:r w:rsidRPr="00FC6066">
        <w:rPr>
          <w:rFonts w:ascii="Times New Roman" w:hAnsi="Times New Roman" w:cs="Times New Roman"/>
          <w:sz w:val="24"/>
          <w:lang w:val="id-ID"/>
        </w:rPr>
        <w:t>.</w:t>
      </w:r>
    </w:p>
    <w:p w:rsidR="00FC6066" w:rsidRDefault="00FC6066" w:rsidP="000A0AED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FC6066">
        <w:rPr>
          <w:rFonts w:ascii="Times New Roman" w:hAnsi="Times New Roman" w:cs="Times New Roman"/>
          <w:sz w:val="24"/>
        </w:rPr>
        <w:t xml:space="preserve">Likewise, </w:t>
      </w:r>
      <w:proofErr w:type="spellStart"/>
      <w:r w:rsidRPr="00FC6066">
        <w:rPr>
          <w:rFonts w:ascii="Times New Roman" w:hAnsi="Times New Roman" w:cs="Times New Roman"/>
          <w:sz w:val="24"/>
        </w:rPr>
        <w:t>Masakambing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Island </w:t>
      </w:r>
      <w:r w:rsidR="001254BC" w:rsidRPr="00FC6066">
        <w:rPr>
          <w:rFonts w:ascii="Times New Roman" w:hAnsi="Times New Roman" w:cs="Times New Roman"/>
          <w:sz w:val="24"/>
        </w:rPr>
        <w:t xml:space="preserve">community </w:t>
      </w:r>
      <w:r w:rsidRPr="00FC6066">
        <w:rPr>
          <w:rFonts w:ascii="Times New Roman" w:hAnsi="Times New Roman" w:cs="Times New Roman"/>
          <w:sz w:val="24"/>
        </w:rPr>
        <w:t xml:space="preserve">is dependent/influenced by external </w:t>
      </w:r>
      <w:r w:rsidR="001254BC">
        <w:rPr>
          <w:rFonts w:ascii="Times New Roman" w:hAnsi="Times New Roman" w:cs="Times New Roman"/>
          <w:sz w:val="24"/>
          <w:lang w:val="id-ID"/>
        </w:rPr>
        <w:t>power</w:t>
      </w:r>
      <w:r w:rsidRPr="00FC6066">
        <w:rPr>
          <w:rFonts w:ascii="Times New Roman" w:hAnsi="Times New Roman" w:cs="Times New Roman"/>
          <w:sz w:val="24"/>
        </w:rPr>
        <w:t xml:space="preserve">, </w:t>
      </w:r>
      <w:r w:rsidR="001254BC">
        <w:rPr>
          <w:rFonts w:ascii="Times New Roman" w:hAnsi="Times New Roman" w:cs="Times New Roman"/>
          <w:sz w:val="24"/>
          <w:lang w:val="id-ID"/>
        </w:rPr>
        <w:t xml:space="preserve">especially by </w:t>
      </w:r>
      <w:r w:rsidR="00E51717">
        <w:rPr>
          <w:rFonts w:ascii="Times New Roman" w:hAnsi="Times New Roman" w:cs="Times New Roman"/>
          <w:sz w:val="24"/>
        </w:rPr>
        <w:t xml:space="preserve">the </w:t>
      </w:r>
      <w:r w:rsidRPr="00FC6066">
        <w:rPr>
          <w:rFonts w:ascii="Times New Roman" w:hAnsi="Times New Roman" w:cs="Times New Roman"/>
          <w:sz w:val="24"/>
        </w:rPr>
        <w:t xml:space="preserve">village </w:t>
      </w:r>
      <w:r w:rsidR="00CD50A0">
        <w:rPr>
          <w:rFonts w:ascii="Times New Roman" w:hAnsi="Times New Roman" w:cs="Times New Roman"/>
          <w:sz w:val="24"/>
        </w:rPr>
        <w:t xml:space="preserve">government. Based on the </w:t>
      </w:r>
      <w:r w:rsidRPr="00FC6066">
        <w:rPr>
          <w:rFonts w:ascii="Times New Roman" w:hAnsi="Times New Roman" w:cs="Times New Roman"/>
          <w:sz w:val="24"/>
        </w:rPr>
        <w:t xml:space="preserve">descriptive analysis </w:t>
      </w:r>
      <w:r w:rsidR="00CD50A0">
        <w:rPr>
          <w:rFonts w:ascii="Times New Roman" w:hAnsi="Times New Roman" w:cs="Times New Roman"/>
          <w:sz w:val="24"/>
          <w:lang w:val="id-ID"/>
        </w:rPr>
        <w:t xml:space="preserve">that </w:t>
      </w:r>
      <w:r w:rsidR="00CD50A0">
        <w:rPr>
          <w:rFonts w:ascii="Times New Roman" w:hAnsi="Times New Roman" w:cs="Times New Roman"/>
          <w:sz w:val="24"/>
        </w:rPr>
        <w:t>result</w:t>
      </w:r>
      <w:r w:rsidR="00CD50A0">
        <w:rPr>
          <w:rFonts w:ascii="Times New Roman" w:hAnsi="Times New Roman" w:cs="Times New Roman"/>
          <w:sz w:val="24"/>
          <w:lang w:val="id-ID"/>
        </w:rPr>
        <w:t>ed</w:t>
      </w:r>
      <w:r w:rsidR="00CD50A0" w:rsidRPr="00FC6066">
        <w:rPr>
          <w:rFonts w:ascii="Times New Roman" w:hAnsi="Times New Roman" w:cs="Times New Roman"/>
          <w:sz w:val="24"/>
        </w:rPr>
        <w:t xml:space="preserve"> </w:t>
      </w:r>
      <w:r w:rsidRPr="00FC6066">
        <w:rPr>
          <w:rFonts w:ascii="Times New Roman" w:hAnsi="Times New Roman" w:cs="Times New Roman"/>
          <w:sz w:val="24"/>
        </w:rPr>
        <w:t xml:space="preserve">from 160 respondents, the highest </w:t>
      </w:r>
      <w:r w:rsidR="00CD50A0">
        <w:rPr>
          <w:rFonts w:ascii="Times New Roman" w:hAnsi="Times New Roman" w:cs="Times New Roman"/>
          <w:sz w:val="24"/>
          <w:lang w:val="id-ID"/>
        </w:rPr>
        <w:t xml:space="preserve">norm </w:t>
      </w:r>
      <w:r w:rsidRPr="00FC6066">
        <w:rPr>
          <w:rFonts w:ascii="Times New Roman" w:hAnsi="Times New Roman" w:cs="Times New Roman"/>
          <w:sz w:val="24"/>
        </w:rPr>
        <w:t xml:space="preserve">adherence (answering at score 5) is </w:t>
      </w:r>
      <w:r w:rsidR="00CD50A0">
        <w:rPr>
          <w:rFonts w:ascii="Times New Roman" w:hAnsi="Times New Roman" w:cs="Times New Roman"/>
          <w:sz w:val="24"/>
          <w:lang w:val="id-ID"/>
        </w:rPr>
        <w:t xml:space="preserve">on </w:t>
      </w:r>
      <w:r w:rsidRPr="00FC6066">
        <w:rPr>
          <w:rFonts w:ascii="Times New Roman" w:hAnsi="Times New Roman" w:cs="Times New Roman"/>
          <w:sz w:val="24"/>
        </w:rPr>
        <w:t xml:space="preserve">village governance norms is more dominant (33%) compared to </w:t>
      </w:r>
      <w:r w:rsidR="00CD50A0" w:rsidRPr="00FC6066">
        <w:rPr>
          <w:rFonts w:ascii="Times New Roman" w:hAnsi="Times New Roman" w:cs="Times New Roman"/>
          <w:sz w:val="24"/>
        </w:rPr>
        <w:t>norms</w:t>
      </w:r>
      <w:r w:rsidR="00CD50A0">
        <w:rPr>
          <w:rFonts w:ascii="Times New Roman" w:hAnsi="Times New Roman" w:cs="Times New Roman"/>
          <w:sz w:val="24"/>
          <w:lang w:val="id-ID"/>
        </w:rPr>
        <w:t xml:space="preserve"> of </w:t>
      </w:r>
      <w:r w:rsidR="00724D68">
        <w:rPr>
          <w:rFonts w:ascii="Times New Roman" w:hAnsi="Times New Roman" w:cs="Times New Roman"/>
          <w:sz w:val="24"/>
        </w:rPr>
        <w:t>social (28.8%), custom</w:t>
      </w:r>
      <w:r w:rsidRPr="00FC6066">
        <w:rPr>
          <w:rFonts w:ascii="Times New Roman" w:hAnsi="Times New Roman" w:cs="Times New Roman"/>
          <w:sz w:val="24"/>
        </w:rPr>
        <w:t xml:space="preserve"> (25.6%), moral (29</w:t>
      </w:r>
      <w:r w:rsidR="00E51717">
        <w:rPr>
          <w:rFonts w:ascii="Times New Roman" w:hAnsi="Times New Roman" w:cs="Times New Roman"/>
          <w:sz w:val="24"/>
        </w:rPr>
        <w:t>.</w:t>
      </w:r>
      <w:r w:rsidRPr="00FC6066">
        <w:rPr>
          <w:rFonts w:ascii="Times New Roman" w:hAnsi="Times New Roman" w:cs="Times New Roman"/>
          <w:sz w:val="24"/>
        </w:rPr>
        <w:t xml:space="preserve">4%) </w:t>
      </w:r>
      <w:r w:rsidRPr="00FC6066">
        <w:rPr>
          <w:rFonts w:ascii="Times New Roman" w:hAnsi="Times New Roman" w:cs="Times New Roman"/>
          <w:sz w:val="24"/>
        </w:rPr>
        <w:lastRenderedPageBreak/>
        <w:t xml:space="preserve">and ethic (21.9%). The high level of community </w:t>
      </w:r>
      <w:r w:rsidR="00E0746E">
        <w:rPr>
          <w:rFonts w:ascii="Times New Roman" w:hAnsi="Times New Roman" w:cs="Times New Roman"/>
          <w:sz w:val="24"/>
          <w:lang w:val="id-ID"/>
        </w:rPr>
        <w:t xml:space="preserve">norm </w:t>
      </w:r>
      <w:r w:rsidRPr="00FC6066">
        <w:rPr>
          <w:rFonts w:ascii="Times New Roman" w:hAnsi="Times New Roman" w:cs="Times New Roman"/>
          <w:sz w:val="24"/>
        </w:rPr>
        <w:t>adherence to the village government illustrates the effectiveness of services providing, one of them is controlled by the community income variable (</w:t>
      </w:r>
      <w:proofErr w:type="spellStart"/>
      <w:r w:rsidRPr="00FC6066">
        <w:rPr>
          <w:rFonts w:ascii="Times New Roman" w:hAnsi="Times New Roman" w:cs="Times New Roman"/>
          <w:sz w:val="24"/>
        </w:rPr>
        <w:t>Myeong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</w:t>
      </w:r>
      <w:r w:rsidR="00FC13B9">
        <w:rPr>
          <w:rFonts w:ascii="Times New Roman" w:hAnsi="Times New Roman" w:cs="Times New Roman"/>
          <w:sz w:val="24"/>
          <w:lang w:val="id-ID"/>
        </w:rPr>
        <w:t>&amp;</w:t>
      </w:r>
      <w:r w:rsidRPr="00FC60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6066">
        <w:rPr>
          <w:rFonts w:ascii="Times New Roman" w:hAnsi="Times New Roman" w:cs="Times New Roman"/>
          <w:sz w:val="24"/>
        </w:rPr>
        <w:t>Seo</w:t>
      </w:r>
      <w:proofErr w:type="spellEnd"/>
      <w:r w:rsidR="00703B92">
        <w:rPr>
          <w:rFonts w:ascii="Times New Roman" w:hAnsi="Times New Roman" w:cs="Times New Roman"/>
          <w:sz w:val="24"/>
        </w:rPr>
        <w:t>,</w:t>
      </w:r>
      <w:r w:rsidRPr="00FC6066">
        <w:rPr>
          <w:rFonts w:ascii="Times New Roman" w:hAnsi="Times New Roman" w:cs="Times New Roman"/>
          <w:sz w:val="24"/>
        </w:rPr>
        <w:t xml:space="preserve"> 2016)</w:t>
      </w:r>
      <w:r w:rsidRPr="00FC6066">
        <w:rPr>
          <w:rFonts w:ascii="Times New Roman" w:hAnsi="Times New Roman" w:cs="Times New Roman"/>
          <w:sz w:val="24"/>
          <w:lang w:val="id-ID"/>
        </w:rPr>
        <w:t>.</w:t>
      </w:r>
    </w:p>
    <w:p w:rsidR="00FC6066" w:rsidRPr="00724D68" w:rsidRDefault="00FC6066" w:rsidP="000A0AED">
      <w:pPr>
        <w:pStyle w:val="Normal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A1E">
        <w:rPr>
          <w:rFonts w:ascii="Times New Roman" w:hAnsi="Times New Roman" w:cs="Times New Roman"/>
          <w:sz w:val="24"/>
          <w:szCs w:val="24"/>
        </w:rPr>
        <w:t>This result is supported by the</w:t>
      </w:r>
      <w:r w:rsidR="003B3A1E" w:rsidRPr="003B3A1E">
        <w:rPr>
          <w:rFonts w:ascii="Times New Roman" w:hAnsi="Times New Roman" w:cs="Times New Roman"/>
          <w:sz w:val="24"/>
          <w:szCs w:val="24"/>
          <w:lang w:val="id-ID"/>
        </w:rPr>
        <w:t xml:space="preserve"> fact </w:t>
      </w:r>
      <w:r w:rsidRPr="003B3A1E">
        <w:rPr>
          <w:rFonts w:ascii="Times New Roman" w:hAnsi="Times New Roman" w:cs="Times New Roman"/>
          <w:sz w:val="24"/>
          <w:szCs w:val="24"/>
        </w:rPr>
        <w:t xml:space="preserve">that the </w:t>
      </w:r>
      <w:r w:rsidR="003B3A1E" w:rsidRPr="003B3A1E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3B3A1E">
        <w:rPr>
          <w:rFonts w:ascii="Times New Roman" w:hAnsi="Times New Roman" w:cs="Times New Roman"/>
          <w:sz w:val="24"/>
          <w:szCs w:val="24"/>
        </w:rPr>
        <w:t>has</w:t>
      </w:r>
      <w:r w:rsidR="00D160D4">
        <w:rPr>
          <w:rFonts w:ascii="Times New Roman" w:hAnsi="Times New Roman" w:cs="Times New Roman"/>
          <w:sz w:val="24"/>
          <w:szCs w:val="24"/>
        </w:rPr>
        <w:t xml:space="preserve"> a</w:t>
      </w:r>
      <w:r w:rsidRPr="003B3A1E">
        <w:rPr>
          <w:rFonts w:ascii="Times New Roman" w:hAnsi="Times New Roman" w:cs="Times New Roman"/>
          <w:sz w:val="24"/>
          <w:szCs w:val="24"/>
        </w:rPr>
        <w:t xml:space="preserve"> high dependency on </w:t>
      </w:r>
      <w:r w:rsidR="00D160D4">
        <w:rPr>
          <w:rFonts w:ascii="Times New Roman" w:hAnsi="Times New Roman" w:cs="Times New Roman"/>
          <w:sz w:val="24"/>
          <w:szCs w:val="24"/>
        </w:rPr>
        <w:t xml:space="preserve">the </w:t>
      </w:r>
      <w:r w:rsidRPr="003B3A1E">
        <w:rPr>
          <w:rFonts w:ascii="Times New Roman" w:hAnsi="Times New Roman" w:cs="Times New Roman"/>
          <w:sz w:val="24"/>
          <w:szCs w:val="24"/>
        </w:rPr>
        <w:t xml:space="preserve">figure of </w:t>
      </w:r>
      <w:r w:rsidR="00D160D4">
        <w:rPr>
          <w:rFonts w:ascii="Times New Roman" w:hAnsi="Times New Roman" w:cs="Times New Roman"/>
          <w:sz w:val="24"/>
          <w:szCs w:val="24"/>
        </w:rPr>
        <w:t xml:space="preserve">the </w:t>
      </w:r>
      <w:r w:rsidRPr="003B3A1E">
        <w:rPr>
          <w:rFonts w:ascii="Times New Roman" w:hAnsi="Times New Roman" w:cs="Times New Roman"/>
          <w:sz w:val="24"/>
          <w:szCs w:val="24"/>
        </w:rPr>
        <w:t xml:space="preserve">village head </w:t>
      </w:r>
      <w:r w:rsidR="00D160D4">
        <w:rPr>
          <w:rFonts w:ascii="Times New Roman" w:hAnsi="Times New Roman" w:cs="Times New Roman"/>
          <w:sz w:val="24"/>
          <w:szCs w:val="24"/>
        </w:rPr>
        <w:t>who</w:t>
      </w:r>
      <w:r w:rsidR="00724D6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B3A1E">
        <w:rPr>
          <w:rFonts w:ascii="Times New Roman" w:hAnsi="Times New Roman" w:cs="Times New Roman"/>
          <w:sz w:val="24"/>
          <w:szCs w:val="24"/>
        </w:rPr>
        <w:t>is considered</w:t>
      </w:r>
      <w:r w:rsidR="00D160D4">
        <w:rPr>
          <w:rFonts w:ascii="Times New Roman" w:hAnsi="Times New Roman" w:cs="Times New Roman"/>
          <w:sz w:val="24"/>
          <w:szCs w:val="24"/>
        </w:rPr>
        <w:t xml:space="preserve"> </w:t>
      </w:r>
      <w:r w:rsidRPr="003B3A1E">
        <w:rPr>
          <w:rFonts w:ascii="Times New Roman" w:hAnsi="Times New Roman" w:cs="Times New Roman"/>
          <w:sz w:val="24"/>
          <w:szCs w:val="24"/>
        </w:rPr>
        <w:t>capable</w:t>
      </w:r>
      <w:r w:rsidR="00D160D4">
        <w:rPr>
          <w:rFonts w:ascii="Times New Roman" w:hAnsi="Times New Roman" w:cs="Times New Roman"/>
          <w:sz w:val="24"/>
          <w:szCs w:val="24"/>
        </w:rPr>
        <w:t xml:space="preserve"> of</w:t>
      </w:r>
      <w:r w:rsidRPr="003B3A1E">
        <w:rPr>
          <w:rFonts w:ascii="Times New Roman" w:hAnsi="Times New Roman" w:cs="Times New Roman"/>
          <w:sz w:val="24"/>
          <w:szCs w:val="24"/>
        </w:rPr>
        <w:t xml:space="preserve"> facilitat</w:t>
      </w:r>
      <w:r w:rsidR="00D160D4">
        <w:rPr>
          <w:rFonts w:ascii="Times New Roman" w:hAnsi="Times New Roman" w:cs="Times New Roman"/>
          <w:sz w:val="24"/>
          <w:szCs w:val="24"/>
        </w:rPr>
        <w:t>ing</w:t>
      </w:r>
      <w:r w:rsidRPr="003B3A1E">
        <w:rPr>
          <w:rFonts w:ascii="Times New Roman" w:hAnsi="Times New Roman" w:cs="Times New Roman"/>
          <w:sz w:val="24"/>
          <w:szCs w:val="24"/>
        </w:rPr>
        <w:t xml:space="preserve"> and provid</w:t>
      </w:r>
      <w:r w:rsidR="00D160D4">
        <w:rPr>
          <w:rFonts w:ascii="Times New Roman" w:hAnsi="Times New Roman" w:cs="Times New Roman"/>
          <w:sz w:val="24"/>
          <w:szCs w:val="24"/>
        </w:rPr>
        <w:t>ing</w:t>
      </w:r>
      <w:r w:rsidRPr="003B3A1E">
        <w:rPr>
          <w:rFonts w:ascii="Times New Roman" w:hAnsi="Times New Roman" w:cs="Times New Roman"/>
          <w:sz w:val="24"/>
          <w:szCs w:val="24"/>
        </w:rPr>
        <w:t xml:space="preserve"> solutions to all problems. For example, when </w:t>
      </w:r>
      <w:r w:rsidR="00D160D4">
        <w:rPr>
          <w:rFonts w:ascii="Times New Roman" w:hAnsi="Times New Roman" w:cs="Times New Roman"/>
          <w:sz w:val="24"/>
          <w:szCs w:val="24"/>
        </w:rPr>
        <w:t xml:space="preserve">a </w:t>
      </w:r>
      <w:r w:rsidRPr="003B3A1E">
        <w:rPr>
          <w:rFonts w:ascii="Times New Roman" w:hAnsi="Times New Roman" w:cs="Times New Roman"/>
          <w:sz w:val="24"/>
          <w:szCs w:val="24"/>
        </w:rPr>
        <w:t>person need</w:t>
      </w:r>
      <w:r w:rsidR="00D160D4">
        <w:rPr>
          <w:rFonts w:ascii="Times New Roman" w:hAnsi="Times New Roman" w:cs="Times New Roman"/>
          <w:sz w:val="24"/>
          <w:szCs w:val="24"/>
        </w:rPr>
        <w:t>s</w:t>
      </w:r>
      <w:r w:rsidRPr="003B3A1E">
        <w:rPr>
          <w:rFonts w:ascii="Times New Roman" w:hAnsi="Times New Roman" w:cs="Times New Roman"/>
          <w:sz w:val="24"/>
          <w:szCs w:val="24"/>
        </w:rPr>
        <w:t xml:space="preserve"> medical treatment, he will come to</w:t>
      </w:r>
      <w:r w:rsidR="00D160D4">
        <w:rPr>
          <w:rFonts w:ascii="Times New Roman" w:hAnsi="Times New Roman" w:cs="Times New Roman"/>
          <w:sz w:val="24"/>
          <w:szCs w:val="24"/>
        </w:rPr>
        <w:t xml:space="preserve"> the</w:t>
      </w:r>
      <w:r w:rsidRPr="003B3A1E">
        <w:rPr>
          <w:rFonts w:ascii="Times New Roman" w:hAnsi="Times New Roman" w:cs="Times New Roman"/>
          <w:sz w:val="24"/>
          <w:szCs w:val="24"/>
        </w:rPr>
        <w:t xml:space="preserve"> village hea</w:t>
      </w:r>
      <w:r w:rsidR="003B3A1E" w:rsidRPr="003B3A1E">
        <w:rPr>
          <w:rFonts w:ascii="Times New Roman" w:hAnsi="Times New Roman" w:cs="Times New Roman"/>
          <w:sz w:val="24"/>
          <w:szCs w:val="24"/>
        </w:rPr>
        <w:t xml:space="preserve">d </w:t>
      </w:r>
      <w:r w:rsidR="00D160D4">
        <w:rPr>
          <w:rFonts w:ascii="Times New Roman" w:hAnsi="Times New Roman" w:cs="Times New Roman"/>
          <w:sz w:val="24"/>
          <w:szCs w:val="24"/>
        </w:rPr>
        <w:t>to</w:t>
      </w:r>
      <w:r w:rsidR="003B3A1E" w:rsidRPr="003B3A1E">
        <w:rPr>
          <w:rFonts w:ascii="Times New Roman" w:hAnsi="Times New Roman" w:cs="Times New Roman"/>
          <w:sz w:val="24"/>
          <w:szCs w:val="24"/>
        </w:rPr>
        <w:t xml:space="preserve"> ask the guidance and help</w:t>
      </w:r>
      <w:r w:rsidRPr="003B3A1E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B3A1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160D4">
        <w:rPr>
          <w:rFonts w:ascii="Times New Roman" w:hAnsi="Times New Roman" w:cs="Times New Roman"/>
          <w:sz w:val="24"/>
          <w:szCs w:val="24"/>
        </w:rPr>
        <w:t>Similarly, it was applied in terms of</w:t>
      </w:r>
      <w:r w:rsidRPr="003B3A1E">
        <w:rPr>
          <w:rFonts w:ascii="Times New Roman" w:hAnsi="Times New Roman" w:cs="Times New Roman"/>
          <w:sz w:val="24"/>
          <w:szCs w:val="24"/>
        </w:rPr>
        <w:t xml:space="preserve"> yellow-</w:t>
      </w:r>
      <w:r w:rsidR="00BD5734">
        <w:rPr>
          <w:rFonts w:ascii="Times New Roman" w:hAnsi="Times New Roman" w:cs="Times New Roman"/>
          <w:sz w:val="24"/>
          <w:szCs w:val="24"/>
        </w:rPr>
        <w:t>crested cockatoo</w:t>
      </w:r>
      <w:r w:rsidRPr="003B3A1E">
        <w:rPr>
          <w:rFonts w:ascii="Times New Roman" w:hAnsi="Times New Roman" w:cs="Times New Roman"/>
          <w:sz w:val="24"/>
          <w:szCs w:val="24"/>
        </w:rPr>
        <w:t>. When the village</w:t>
      </w:r>
      <w:r w:rsidR="00D160D4">
        <w:rPr>
          <w:rFonts w:ascii="Times New Roman" w:hAnsi="Times New Roman" w:cs="Times New Roman"/>
          <w:sz w:val="24"/>
          <w:szCs w:val="24"/>
        </w:rPr>
        <w:t xml:space="preserve"> </w:t>
      </w:r>
      <w:r w:rsidRPr="003B3A1E">
        <w:rPr>
          <w:rFonts w:ascii="Times New Roman" w:hAnsi="Times New Roman" w:cs="Times New Roman"/>
          <w:sz w:val="24"/>
          <w:szCs w:val="24"/>
        </w:rPr>
        <w:t>government issued Vil</w:t>
      </w:r>
      <w:r w:rsidR="00D160D4">
        <w:rPr>
          <w:rFonts w:ascii="Times New Roman" w:hAnsi="Times New Roman" w:cs="Times New Roman"/>
          <w:sz w:val="24"/>
          <w:szCs w:val="24"/>
        </w:rPr>
        <w:t>l</w:t>
      </w:r>
      <w:r w:rsidRPr="003B3A1E">
        <w:rPr>
          <w:rFonts w:ascii="Times New Roman" w:hAnsi="Times New Roman" w:cs="Times New Roman"/>
          <w:sz w:val="24"/>
          <w:szCs w:val="24"/>
        </w:rPr>
        <w:t>age Re</w:t>
      </w:r>
      <w:r w:rsidR="00724D68">
        <w:rPr>
          <w:rFonts w:ascii="Times New Roman" w:hAnsi="Times New Roman" w:cs="Times New Roman"/>
          <w:sz w:val="24"/>
          <w:szCs w:val="24"/>
        </w:rPr>
        <w:t xml:space="preserve">gulation No. 1/2009 concerning </w:t>
      </w:r>
      <w:r w:rsidR="00724D68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3B3A1E">
        <w:rPr>
          <w:rFonts w:ascii="Times New Roman" w:hAnsi="Times New Roman" w:cs="Times New Roman"/>
          <w:sz w:val="24"/>
          <w:szCs w:val="24"/>
        </w:rPr>
        <w:t>rotection</w:t>
      </w:r>
      <w:proofErr w:type="spellEnd"/>
      <w:r w:rsidRPr="003B3A1E">
        <w:rPr>
          <w:rFonts w:ascii="Times New Roman" w:hAnsi="Times New Roman" w:cs="Times New Roman"/>
          <w:sz w:val="24"/>
          <w:szCs w:val="24"/>
        </w:rPr>
        <w:t xml:space="preserve"> of yellow-</w:t>
      </w:r>
      <w:r w:rsidR="00BD5734">
        <w:rPr>
          <w:rFonts w:ascii="Times New Roman" w:hAnsi="Times New Roman" w:cs="Times New Roman"/>
          <w:sz w:val="24"/>
          <w:szCs w:val="24"/>
        </w:rPr>
        <w:t>crested cockatoo</w:t>
      </w:r>
      <w:r w:rsidRPr="009138AC">
        <w:rPr>
          <w:rFonts w:ascii="Times New Roman" w:hAnsi="Times New Roman" w:cs="Times New Roman"/>
          <w:sz w:val="24"/>
          <w:szCs w:val="24"/>
        </w:rPr>
        <w:t xml:space="preserve"> and its habitat, t</w:t>
      </w:r>
      <w:r w:rsidR="003B3A1E" w:rsidRPr="009138AC">
        <w:rPr>
          <w:rFonts w:ascii="Times New Roman" w:hAnsi="Times New Roman" w:cs="Times New Roman"/>
          <w:sz w:val="24"/>
          <w:szCs w:val="24"/>
        </w:rPr>
        <w:t>he community obey</w:t>
      </w:r>
      <w:r w:rsidR="00D160D4" w:rsidRPr="009138AC">
        <w:rPr>
          <w:rFonts w:ascii="Times New Roman" w:hAnsi="Times New Roman" w:cs="Times New Roman"/>
          <w:sz w:val="24"/>
          <w:szCs w:val="24"/>
        </w:rPr>
        <w:t>s</w:t>
      </w:r>
      <w:r w:rsidR="003B3A1E" w:rsidRPr="009138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138AC">
        <w:rPr>
          <w:rFonts w:ascii="Times New Roman" w:hAnsi="Times New Roman" w:cs="Times New Roman"/>
          <w:sz w:val="24"/>
          <w:szCs w:val="24"/>
        </w:rPr>
        <w:t xml:space="preserve">by not hunting and trading </w:t>
      </w:r>
      <w:proofErr w:type="spellStart"/>
      <w:r w:rsidRPr="009138A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724D68">
        <w:rPr>
          <w:rFonts w:ascii="Times New Roman" w:hAnsi="Times New Roman" w:cs="Times New Roman"/>
          <w:sz w:val="24"/>
          <w:szCs w:val="24"/>
          <w:lang w:val="id-ID"/>
        </w:rPr>
        <w:t>is animal</w:t>
      </w:r>
      <w:r w:rsidRPr="009138AC">
        <w:rPr>
          <w:rFonts w:ascii="Times New Roman" w:hAnsi="Times New Roman" w:cs="Times New Roman"/>
          <w:sz w:val="24"/>
          <w:szCs w:val="24"/>
        </w:rPr>
        <w:t>.</w:t>
      </w:r>
      <w:r w:rsidR="009138AC" w:rsidRPr="009138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138AC" w:rsidRPr="009138AC">
        <w:rPr>
          <w:rFonts w:ascii="Times New Roman" w:hAnsi="Times New Roman" w:cs="Times New Roman"/>
          <w:sz w:val="24"/>
          <w:szCs w:val="24"/>
        </w:rPr>
        <w:t>Th</w:t>
      </w:r>
      <w:r w:rsidR="009138AC" w:rsidRPr="009138AC">
        <w:rPr>
          <w:rFonts w:ascii="Times New Roman" w:hAnsi="Times New Roman" w:cs="Times New Roman"/>
          <w:sz w:val="24"/>
          <w:szCs w:val="24"/>
          <w:lang w:val="en-NZ"/>
        </w:rPr>
        <w:t>is</w:t>
      </w:r>
      <w:r w:rsidR="009138AC" w:rsidRPr="009138AC">
        <w:rPr>
          <w:rFonts w:ascii="Times New Roman" w:hAnsi="Times New Roman" w:cs="Times New Roman"/>
          <w:sz w:val="24"/>
          <w:szCs w:val="24"/>
        </w:rPr>
        <w:t xml:space="preserve"> result is consistent with </w:t>
      </w:r>
      <w:proofErr w:type="spellStart"/>
      <w:r w:rsidR="009138AC" w:rsidRPr="009138AC">
        <w:rPr>
          <w:rFonts w:ascii="Times New Roman" w:hAnsi="Times New Roman" w:cs="Times New Roman"/>
          <w:sz w:val="24"/>
          <w:szCs w:val="24"/>
        </w:rPr>
        <w:t>Nandika</w:t>
      </w:r>
      <w:proofErr w:type="spellEnd"/>
      <w:r w:rsidR="009138AC" w:rsidRPr="009138AC">
        <w:rPr>
          <w:rFonts w:ascii="Times New Roman" w:hAnsi="Times New Roman" w:cs="Times New Roman"/>
          <w:sz w:val="24"/>
          <w:szCs w:val="24"/>
        </w:rPr>
        <w:t>, et al</w:t>
      </w:r>
      <w:r w:rsidR="00703B92">
        <w:rPr>
          <w:rFonts w:ascii="Times New Roman" w:hAnsi="Times New Roman" w:cs="Times New Roman"/>
          <w:sz w:val="24"/>
          <w:szCs w:val="24"/>
        </w:rPr>
        <w:t>.</w:t>
      </w:r>
      <w:r w:rsidR="009138AC" w:rsidRPr="009138AC">
        <w:rPr>
          <w:rFonts w:ascii="Times New Roman" w:hAnsi="Times New Roman" w:cs="Times New Roman"/>
          <w:sz w:val="24"/>
          <w:szCs w:val="24"/>
        </w:rPr>
        <w:t xml:space="preserve"> (2019), the population of the yellow-</w:t>
      </w:r>
      <w:r w:rsidR="00BD5734">
        <w:rPr>
          <w:rFonts w:ascii="Times New Roman" w:hAnsi="Times New Roman" w:cs="Times New Roman"/>
          <w:sz w:val="24"/>
          <w:szCs w:val="24"/>
        </w:rPr>
        <w:t>crested cockatoo</w:t>
      </w:r>
      <w:r w:rsidR="009138AC" w:rsidRPr="009138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138AC" w:rsidRPr="009138AC">
        <w:rPr>
          <w:rFonts w:ascii="Times New Roman" w:hAnsi="Times New Roman" w:cs="Times New Roman"/>
          <w:sz w:val="24"/>
          <w:szCs w:val="24"/>
        </w:rPr>
        <w:t>Masakambing</w:t>
      </w:r>
      <w:proofErr w:type="spellEnd"/>
      <w:r w:rsidR="009138AC" w:rsidRPr="009138AC">
        <w:rPr>
          <w:rFonts w:ascii="Times New Roman" w:hAnsi="Times New Roman" w:cs="Times New Roman"/>
          <w:sz w:val="24"/>
          <w:szCs w:val="24"/>
        </w:rPr>
        <w:t xml:space="preserve"> Island is increasing</w:t>
      </w:r>
      <w:r w:rsidR="009138AC" w:rsidRPr="009138AC">
        <w:rPr>
          <w:rFonts w:ascii="Times New Roman" w:hAnsi="Times New Roman" w:cs="Times New Roman"/>
          <w:sz w:val="24"/>
          <w:szCs w:val="24"/>
          <w:lang w:val="en-NZ"/>
        </w:rPr>
        <w:t xml:space="preserve"> from</w:t>
      </w:r>
      <w:r w:rsidR="009138AC" w:rsidRPr="009138AC">
        <w:rPr>
          <w:rFonts w:ascii="Times New Roman" w:hAnsi="Times New Roman" w:cs="Times New Roman"/>
          <w:sz w:val="24"/>
          <w:szCs w:val="24"/>
        </w:rPr>
        <w:t xml:space="preserve"> 11 in 2010</w:t>
      </w:r>
      <w:r w:rsidR="009138AC" w:rsidRPr="009138AC">
        <w:rPr>
          <w:rFonts w:ascii="Times New Roman" w:hAnsi="Times New Roman" w:cs="Times New Roman"/>
          <w:sz w:val="24"/>
          <w:szCs w:val="24"/>
          <w:lang w:val="en-NZ"/>
        </w:rPr>
        <w:t xml:space="preserve"> into </w:t>
      </w:r>
      <w:r w:rsidR="009138AC" w:rsidRPr="009138AC">
        <w:rPr>
          <w:rFonts w:ascii="Times New Roman" w:hAnsi="Times New Roman" w:cs="Times New Roman"/>
          <w:sz w:val="24"/>
          <w:szCs w:val="24"/>
        </w:rPr>
        <w:t>13 in 2011</w:t>
      </w:r>
      <w:r w:rsidR="00724D6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C6066" w:rsidRPr="00FD15BE" w:rsidRDefault="00FC6066" w:rsidP="00336E16">
      <w:pPr>
        <w:pStyle w:val="Normal1"/>
        <w:spacing w:after="0" w:line="240" w:lineRule="auto"/>
        <w:rPr>
          <w:color w:val="000000"/>
          <w:lang w:val="id-ID" w:eastAsia="en-US"/>
        </w:rPr>
      </w:pPr>
    </w:p>
    <w:p w:rsidR="00FC6066" w:rsidRPr="00B76AC9" w:rsidRDefault="003B3A1E" w:rsidP="000F62D7">
      <w:r w:rsidRPr="00B76AC9">
        <w:t>“</w:t>
      </w:r>
      <w:r w:rsidR="00FC6066" w:rsidRPr="00B76AC9">
        <w:t xml:space="preserve">I obeyed what the village head said, now I </w:t>
      </w:r>
      <w:r w:rsidR="00D160D4" w:rsidRPr="00B76AC9">
        <w:rPr>
          <w:lang w:val="en-NZ"/>
        </w:rPr>
        <w:t>do</w:t>
      </w:r>
      <w:r w:rsidR="00FC6066" w:rsidRPr="00B76AC9">
        <w:t xml:space="preserve"> not catch coc</w:t>
      </w:r>
      <w:r w:rsidR="00D160D4" w:rsidRPr="00B76AC9">
        <w:rPr>
          <w:lang w:val="en-NZ"/>
        </w:rPr>
        <w:t>k</w:t>
      </w:r>
      <w:r w:rsidR="00FC6066" w:rsidRPr="00B76AC9">
        <w:t>atoo</w:t>
      </w:r>
      <w:r w:rsidR="00D160D4" w:rsidRPr="00B76AC9">
        <w:rPr>
          <w:lang w:val="en-NZ"/>
        </w:rPr>
        <w:t>.</w:t>
      </w:r>
      <w:r w:rsidR="00FC6066" w:rsidRPr="00B76AC9">
        <w:t xml:space="preserve"> if </w:t>
      </w:r>
      <w:r w:rsidR="00D160D4" w:rsidRPr="00B76AC9">
        <w:rPr>
          <w:lang w:val="en-NZ"/>
        </w:rPr>
        <w:t>I did it, I</w:t>
      </w:r>
      <w:r w:rsidR="00FC6066" w:rsidRPr="00B76AC9">
        <w:t xml:space="preserve"> w</w:t>
      </w:r>
      <w:r w:rsidR="00D160D4" w:rsidRPr="00B76AC9">
        <w:rPr>
          <w:lang w:val="en-NZ"/>
        </w:rPr>
        <w:t>ould</w:t>
      </w:r>
      <w:r w:rsidR="00FC6066" w:rsidRPr="00B76AC9">
        <w:t xml:space="preserve"> be punished</w:t>
      </w:r>
      <w:r w:rsidR="00E87FC8" w:rsidRPr="00B76AC9">
        <w:t>”</w:t>
      </w:r>
      <w:r w:rsidR="00FC6066" w:rsidRPr="00B76AC9">
        <w:t xml:space="preserve">. </w:t>
      </w:r>
    </w:p>
    <w:p w:rsidR="00FC6066" w:rsidRDefault="00FC6066" w:rsidP="000F62D7">
      <w:r w:rsidRPr="00B76AC9">
        <w:t>(Interview: Key informant, 2018)</w:t>
      </w:r>
      <w:r w:rsidR="00336E16">
        <w:t>.</w:t>
      </w:r>
    </w:p>
    <w:p w:rsidR="00724D68" w:rsidRPr="00724D68" w:rsidRDefault="00724D68" w:rsidP="00724D68">
      <w:pPr>
        <w:pStyle w:val="Normal1"/>
        <w:spacing w:after="0"/>
        <w:rPr>
          <w:lang w:val="id-ID" w:eastAsia="en-US"/>
        </w:rPr>
      </w:pPr>
    </w:p>
    <w:p w:rsidR="00FC6066" w:rsidRPr="00FC6066" w:rsidRDefault="00FC6066" w:rsidP="000F62D7">
      <w:r w:rsidRPr="00FC6066">
        <w:t>When the community gets information from the stranger, the community will clarif</w:t>
      </w:r>
      <w:r w:rsidR="00D160D4">
        <w:rPr>
          <w:lang w:val="en-NZ"/>
        </w:rPr>
        <w:t>y</w:t>
      </w:r>
      <w:r w:rsidRPr="00FC6066">
        <w:t xml:space="preserve"> </w:t>
      </w:r>
      <w:r w:rsidR="00D160D4">
        <w:rPr>
          <w:lang w:val="en-NZ"/>
        </w:rPr>
        <w:t xml:space="preserve">to </w:t>
      </w:r>
      <w:r w:rsidRPr="00FC6066">
        <w:t xml:space="preserve">the village head. It </w:t>
      </w:r>
      <w:r w:rsidR="00D160D4">
        <w:rPr>
          <w:lang w:val="en-NZ"/>
        </w:rPr>
        <w:t>is</w:t>
      </w:r>
      <w:r w:rsidRPr="00FC6066">
        <w:t xml:space="preserve"> concluded</w:t>
      </w:r>
      <w:r w:rsidR="00D160D4">
        <w:rPr>
          <w:lang w:val="en-NZ"/>
        </w:rPr>
        <w:t xml:space="preserve"> that</w:t>
      </w:r>
      <w:r w:rsidRPr="00FC6066">
        <w:t xml:space="preserve"> the community </w:t>
      </w:r>
      <w:r w:rsidR="00742F0A">
        <w:t xml:space="preserve">is </w:t>
      </w:r>
      <w:r w:rsidRPr="00FC6066">
        <w:t>strongly influenced/controlled by higher g</w:t>
      </w:r>
      <w:r w:rsidR="003B3A1E">
        <w:t>roups or external (social) rule</w:t>
      </w:r>
      <w:r w:rsidR="00D160D4">
        <w:rPr>
          <w:lang w:val="en-NZ"/>
        </w:rPr>
        <w:t>. I</w:t>
      </w:r>
      <w:r w:rsidRPr="00FC6066">
        <w:t>n this case</w:t>
      </w:r>
      <w:r w:rsidR="00D160D4">
        <w:rPr>
          <w:lang w:val="en-NZ"/>
        </w:rPr>
        <w:t>,</w:t>
      </w:r>
      <w:r w:rsidRPr="00FC6066">
        <w:t xml:space="preserve"> the village head and its regulations. This finding </w:t>
      </w:r>
      <w:r w:rsidR="004C522C">
        <w:rPr>
          <w:lang w:val="en-GB"/>
        </w:rPr>
        <w:t xml:space="preserve">is </w:t>
      </w:r>
      <w:r w:rsidR="00D160D4">
        <w:rPr>
          <w:lang w:val="en-NZ"/>
        </w:rPr>
        <w:t>similar to</w:t>
      </w:r>
      <w:r w:rsidRPr="00FC6066">
        <w:t xml:space="preserve"> Ross et al (1983)</w:t>
      </w:r>
      <w:r w:rsidR="004C522C">
        <w:rPr>
          <w:lang w:val="en-GB"/>
        </w:rPr>
        <w:t xml:space="preserve">’s findings in </w:t>
      </w:r>
      <w:r w:rsidRPr="00FC6066">
        <w:t xml:space="preserve">Mexican is included </w:t>
      </w:r>
      <w:r w:rsidR="00D160D4">
        <w:rPr>
          <w:lang w:val="en-NZ"/>
        </w:rPr>
        <w:t>as</w:t>
      </w:r>
      <w:r w:rsidRPr="00FC6066">
        <w:t xml:space="preserve"> </w:t>
      </w:r>
      <w:r w:rsidR="00D160D4">
        <w:rPr>
          <w:lang w:val="en-NZ"/>
        </w:rPr>
        <w:t xml:space="preserve">the </w:t>
      </w:r>
      <w:r w:rsidRPr="00FC6066">
        <w:t>fatalist category</w:t>
      </w:r>
      <w:r w:rsidR="00D160D4">
        <w:rPr>
          <w:lang w:val="en-NZ"/>
        </w:rPr>
        <w:t xml:space="preserve">, </w:t>
      </w:r>
      <w:r w:rsidRPr="00FC6066">
        <w:t>which is indicated by low social class.</w:t>
      </w:r>
    </w:p>
    <w:p w:rsidR="00FC6066" w:rsidRPr="00D160D4" w:rsidRDefault="00FC6066" w:rsidP="000F62D7">
      <w:pPr>
        <w:rPr>
          <w:rStyle w:val="hps"/>
          <w:lang w:val="en-NZ"/>
        </w:rPr>
      </w:pPr>
      <w:r w:rsidRPr="00FC6066">
        <w:t xml:space="preserve">Theoretically, </w:t>
      </w:r>
      <w:r w:rsidR="00D160D4">
        <w:rPr>
          <w:lang w:val="en-NZ"/>
        </w:rPr>
        <w:t xml:space="preserve">the </w:t>
      </w:r>
      <w:r w:rsidRPr="00FC6066">
        <w:t>fatalist community considers</w:t>
      </w:r>
      <w:r w:rsidR="00D160D4">
        <w:rPr>
          <w:lang w:val="en-NZ"/>
        </w:rPr>
        <w:t xml:space="preserve"> </w:t>
      </w:r>
      <w:r w:rsidRPr="00FC6066">
        <w:t>nature</w:t>
      </w:r>
      <w:r w:rsidR="00D160D4">
        <w:rPr>
          <w:lang w:val="en-NZ"/>
        </w:rPr>
        <w:t xml:space="preserve"> as</w:t>
      </w:r>
      <w:r w:rsidR="00C30733">
        <w:t xml:space="preserve"> </w:t>
      </w:r>
      <w:r w:rsidR="00D160D4">
        <w:rPr>
          <w:lang w:val="en-NZ"/>
        </w:rPr>
        <w:t>mysterious</w:t>
      </w:r>
      <w:r w:rsidR="00C30733">
        <w:t xml:space="preserve"> and </w:t>
      </w:r>
      <w:r w:rsidR="00D160D4">
        <w:rPr>
          <w:lang w:val="en-NZ"/>
        </w:rPr>
        <w:t>irregularly</w:t>
      </w:r>
      <w:r w:rsidR="00C30733">
        <w:t xml:space="preserve"> change, then</w:t>
      </w:r>
      <w:r w:rsidR="00D160D4">
        <w:rPr>
          <w:lang w:val="en-NZ"/>
        </w:rPr>
        <w:t xml:space="preserve"> </w:t>
      </w:r>
      <w:r w:rsidR="00724D68">
        <w:t xml:space="preserve">vision and </w:t>
      </w:r>
      <w:r w:rsidR="00D160D4">
        <w:rPr>
          <w:lang w:val="en-NZ"/>
        </w:rPr>
        <w:t>managing</w:t>
      </w:r>
      <w:r w:rsidR="00C30733">
        <w:t xml:space="preserve"> </w:t>
      </w:r>
      <w:r w:rsidR="00C30733" w:rsidRPr="00FC6066">
        <w:t xml:space="preserve">nature </w:t>
      </w:r>
      <w:r w:rsidR="00724D68">
        <w:t xml:space="preserve">are </w:t>
      </w:r>
      <w:r w:rsidRPr="00FC6066">
        <w:t xml:space="preserve">not required because </w:t>
      </w:r>
      <w:r w:rsidR="00D160D4">
        <w:rPr>
          <w:lang w:val="en-NZ"/>
        </w:rPr>
        <w:t>of useless</w:t>
      </w:r>
      <w:r w:rsidRPr="00FC6066">
        <w:t xml:space="preserve"> (nature capricious). This happened to the Masakambing Island </w:t>
      </w:r>
      <w:r w:rsidR="00C30733" w:rsidRPr="00FC6066">
        <w:t xml:space="preserve">community </w:t>
      </w:r>
      <w:r w:rsidRPr="00FC6066">
        <w:t xml:space="preserve">in perceiving </w:t>
      </w:r>
      <w:r w:rsidR="00C30733">
        <w:t xml:space="preserve">the </w:t>
      </w:r>
      <w:r w:rsidRPr="00FC6066">
        <w:t>yellow-</w:t>
      </w:r>
      <w:r w:rsidR="00BD5734">
        <w:t>crested cockatoo</w:t>
      </w:r>
      <w:r w:rsidR="00C30733">
        <w:t>. Fatalist</w:t>
      </w:r>
      <w:r w:rsidR="004C522C">
        <w:rPr>
          <w:lang w:val="en-GB"/>
        </w:rPr>
        <w:t>s</w:t>
      </w:r>
      <w:r w:rsidRPr="00FC6066">
        <w:t xml:space="preserve"> view life as a lottery </w:t>
      </w:r>
      <w:r w:rsidR="00D160D4">
        <w:rPr>
          <w:lang w:val="en-NZ"/>
        </w:rPr>
        <w:t xml:space="preserve">that </w:t>
      </w:r>
      <w:r w:rsidR="004C522C">
        <w:rPr>
          <w:lang w:val="en-NZ"/>
        </w:rPr>
        <w:t xml:space="preserve">does not </w:t>
      </w:r>
      <w:r w:rsidR="00D160D4">
        <w:rPr>
          <w:lang w:val="en-NZ"/>
        </w:rPr>
        <w:t xml:space="preserve">need to be </w:t>
      </w:r>
      <w:r w:rsidRPr="00FC6066">
        <w:t>manag</w:t>
      </w:r>
      <w:r w:rsidR="00D160D4">
        <w:rPr>
          <w:lang w:val="en-NZ"/>
        </w:rPr>
        <w:t>ed</w:t>
      </w:r>
      <w:r w:rsidRPr="00FC6066">
        <w:t xml:space="preserve"> (Steg </w:t>
      </w:r>
      <w:r w:rsidR="00C30733">
        <w:t xml:space="preserve">&amp; </w:t>
      </w:r>
      <w:r w:rsidRPr="00FC6066">
        <w:t>Siever, 2000).</w:t>
      </w:r>
      <w:r w:rsidR="00D160D4">
        <w:rPr>
          <w:lang w:val="en-NZ"/>
        </w:rPr>
        <w:t xml:space="preserve"> </w:t>
      </w:r>
      <w:r w:rsidRPr="00FC6066">
        <w:rPr>
          <w:rStyle w:val="hps"/>
        </w:rPr>
        <w:t>This finding</w:t>
      </w:r>
      <w:r w:rsidR="00D160D4">
        <w:rPr>
          <w:rStyle w:val="hps"/>
          <w:lang w:val="en-NZ"/>
        </w:rPr>
        <w:t xml:space="preserve"> </w:t>
      </w:r>
      <w:r w:rsidR="004C522C">
        <w:rPr>
          <w:rStyle w:val="hps"/>
          <w:lang w:val="en-NZ"/>
        </w:rPr>
        <w:t xml:space="preserve">is </w:t>
      </w:r>
      <w:r w:rsidRPr="00FC6066">
        <w:rPr>
          <w:rStyle w:val="hps"/>
        </w:rPr>
        <w:t>in</w:t>
      </w:r>
      <w:r w:rsidR="004C522C">
        <w:rPr>
          <w:rStyle w:val="hps"/>
          <w:lang w:val="en-GB"/>
        </w:rPr>
        <w:t xml:space="preserve"> </w:t>
      </w:r>
      <w:r w:rsidRPr="00FC6066">
        <w:rPr>
          <w:rStyle w:val="hps"/>
        </w:rPr>
        <w:t xml:space="preserve">line with </w:t>
      </w:r>
      <w:r w:rsidR="00D160D4">
        <w:rPr>
          <w:rStyle w:val="hps"/>
          <w:lang w:val="en-NZ"/>
        </w:rPr>
        <w:t xml:space="preserve">the data of </w:t>
      </w:r>
      <w:r w:rsidRPr="00FC6066">
        <w:rPr>
          <w:rStyle w:val="hps"/>
        </w:rPr>
        <w:t xml:space="preserve">conservation activities of </w:t>
      </w:r>
      <w:r w:rsidR="00E87FC8" w:rsidRPr="00FC6066">
        <w:rPr>
          <w:rStyle w:val="hps"/>
        </w:rPr>
        <w:t xml:space="preserve">community </w:t>
      </w:r>
      <w:r w:rsidRPr="00FC6066">
        <w:rPr>
          <w:rStyle w:val="hps"/>
        </w:rPr>
        <w:t>to the yellow-</w:t>
      </w:r>
      <w:r w:rsidR="00BD5734">
        <w:rPr>
          <w:rStyle w:val="hps"/>
        </w:rPr>
        <w:t>crested cockatoo</w:t>
      </w:r>
      <w:r w:rsidR="00D160D4">
        <w:rPr>
          <w:rStyle w:val="hps"/>
          <w:lang w:val="en-NZ"/>
        </w:rPr>
        <w:t>,</w:t>
      </w:r>
      <w:r w:rsidRPr="00FC6066">
        <w:rPr>
          <w:rStyle w:val="hps"/>
        </w:rPr>
        <w:t xml:space="preserve"> which is still</w:t>
      </w:r>
      <w:r w:rsidR="00D160D4">
        <w:rPr>
          <w:rStyle w:val="hps"/>
          <w:lang w:val="en-NZ"/>
        </w:rPr>
        <w:t xml:space="preserve"> a </w:t>
      </w:r>
      <w:r w:rsidRPr="00FC6066">
        <w:rPr>
          <w:rStyle w:val="hps"/>
        </w:rPr>
        <w:t>very low</w:t>
      </w:r>
      <w:r w:rsidR="00D160D4">
        <w:rPr>
          <w:rStyle w:val="hps"/>
          <w:lang w:val="en-NZ"/>
        </w:rPr>
        <w:t xml:space="preserve"> level either from planning, protect</w:t>
      </w:r>
      <w:r w:rsidR="00BD4136">
        <w:rPr>
          <w:rStyle w:val="hps"/>
          <w:lang w:val="en-NZ"/>
        </w:rPr>
        <w:t>ing, maintaining, or empowering</w:t>
      </w:r>
      <w:r w:rsidR="00D160D4" w:rsidRPr="00D160D4">
        <w:rPr>
          <w:rStyle w:val="hps"/>
        </w:rPr>
        <w:t>.</w:t>
      </w:r>
    </w:p>
    <w:p w:rsidR="002B3884" w:rsidRDefault="002B3884" w:rsidP="000A0AED">
      <w:pPr>
        <w:pStyle w:val="Normal1"/>
        <w:spacing w:after="0" w:line="240" w:lineRule="auto"/>
        <w:ind w:right="4"/>
        <w:rPr>
          <w:lang w:val="id-ID" w:eastAsia="en-US"/>
        </w:rPr>
      </w:pPr>
    </w:p>
    <w:p w:rsidR="002B3884" w:rsidRDefault="002B3884" w:rsidP="002B3884">
      <w:pPr>
        <w:pStyle w:val="Normal1"/>
        <w:spacing w:after="0" w:line="24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id-ID"/>
        </w:rPr>
      </w:pP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3</w:t>
      </w:r>
      <w:r w:rsidRPr="00AD0B7C">
        <w:rPr>
          <w:rFonts w:ascii="Times New Roman" w:hAnsi="Times New Roman" w:cs="Times New Roman"/>
          <w:b/>
          <w:sz w:val="20"/>
          <w:szCs w:val="20"/>
          <w:lang w:val="id-ID"/>
        </w:rPr>
        <w:t xml:space="preserve">. </w:t>
      </w:r>
      <w:r>
        <w:rPr>
          <w:rStyle w:val="hps"/>
          <w:rFonts w:ascii="Times New Roman" w:hAnsi="Times New Roman" w:cs="Times New Roman"/>
          <w:sz w:val="20"/>
          <w:szCs w:val="24"/>
          <w:lang w:val="id-ID"/>
        </w:rPr>
        <w:t>C</w:t>
      </w:r>
      <w:proofErr w:type="spellStart"/>
      <w:r w:rsidRPr="002B3884">
        <w:rPr>
          <w:rStyle w:val="hps"/>
          <w:rFonts w:ascii="Times New Roman" w:hAnsi="Times New Roman" w:cs="Times New Roman"/>
          <w:sz w:val="20"/>
          <w:szCs w:val="20"/>
        </w:rPr>
        <w:t>onservation</w:t>
      </w:r>
      <w:proofErr w:type="spellEnd"/>
      <w:r w:rsidRPr="002B3884">
        <w:rPr>
          <w:rStyle w:val="hps"/>
          <w:rFonts w:ascii="Times New Roman" w:hAnsi="Times New Roman" w:cs="Times New Roman"/>
          <w:sz w:val="20"/>
          <w:szCs w:val="20"/>
        </w:rPr>
        <w:t xml:space="preserve"> activities level</w:t>
      </w:r>
      <w:r w:rsidR="00724D68">
        <w:rPr>
          <w:rStyle w:val="hps"/>
          <w:rFonts w:ascii="Times New Roman" w:hAnsi="Times New Roman" w:cs="Times New Roman"/>
          <w:sz w:val="20"/>
          <w:szCs w:val="20"/>
          <w:lang w:val="id-ID"/>
        </w:rPr>
        <w:t xml:space="preserve"> of local community</w:t>
      </w:r>
      <w:r w:rsidRPr="002B3884">
        <w:rPr>
          <w:rStyle w:val="hps"/>
          <w:rFonts w:ascii="Times New Roman" w:hAnsi="Times New Roman" w:cs="Times New Roman"/>
          <w:sz w:val="20"/>
          <w:szCs w:val="20"/>
        </w:rPr>
        <w:t xml:space="preserve"> to the yellow-</w:t>
      </w:r>
      <w:r w:rsidR="00BD5734">
        <w:rPr>
          <w:rStyle w:val="hps"/>
          <w:rFonts w:ascii="Times New Roman" w:hAnsi="Times New Roman" w:cs="Times New Roman"/>
          <w:sz w:val="20"/>
          <w:szCs w:val="20"/>
        </w:rPr>
        <w:t>crested cockatoo</w:t>
      </w:r>
    </w:p>
    <w:p w:rsidR="00B87A1F" w:rsidRPr="00B87A1F" w:rsidRDefault="00B87A1F" w:rsidP="002B3884">
      <w:pPr>
        <w:pStyle w:val="Normal1"/>
        <w:spacing w:after="0" w:line="24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id-I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1815"/>
        <w:gridCol w:w="1632"/>
      </w:tblGrid>
      <w:tr w:rsidR="002B3884" w:rsidRPr="000F62D7" w:rsidTr="00703B92">
        <w:trPr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2B3884" w:rsidRPr="000F62D7" w:rsidRDefault="002B3884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Level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2B3884" w:rsidRPr="000F62D7" w:rsidRDefault="002B3884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Quantity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2B3884" w:rsidRPr="000F62D7" w:rsidRDefault="002B3884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Percentage</w:t>
            </w:r>
            <w:r w:rsidR="0080295F" w:rsidRPr="000F62D7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 xml:space="preserve"> (%)</w:t>
            </w:r>
          </w:p>
        </w:tc>
      </w:tr>
      <w:tr w:rsidR="002B3884" w:rsidRPr="000F62D7" w:rsidTr="00703B92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:rsidR="002B3884" w:rsidRPr="000F62D7" w:rsidRDefault="00D80AE3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Very low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2B3884" w:rsidRPr="000F62D7" w:rsidRDefault="0080295F" w:rsidP="000F62D7">
            <w:pPr>
              <w:rPr>
                <w:sz w:val="20"/>
                <w:szCs w:val="20"/>
                <w:lang w:eastAsia="id-ID"/>
              </w:rPr>
            </w:pPr>
            <w:r w:rsidRPr="000F62D7">
              <w:rPr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:rsidR="002B3884" w:rsidRPr="000F62D7" w:rsidRDefault="002B3884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14,3%</w:t>
            </w:r>
          </w:p>
        </w:tc>
      </w:tr>
      <w:tr w:rsidR="002B3884" w:rsidRPr="000F62D7" w:rsidTr="00703B92">
        <w:trPr>
          <w:jc w:val="center"/>
        </w:trPr>
        <w:tc>
          <w:tcPr>
            <w:tcW w:w="4111" w:type="dxa"/>
          </w:tcPr>
          <w:p w:rsidR="002B3884" w:rsidRPr="000F62D7" w:rsidRDefault="00D80AE3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Low</w:t>
            </w:r>
          </w:p>
        </w:tc>
        <w:tc>
          <w:tcPr>
            <w:tcW w:w="1815" w:type="dxa"/>
            <w:vAlign w:val="center"/>
          </w:tcPr>
          <w:p w:rsidR="002B3884" w:rsidRPr="000F62D7" w:rsidRDefault="0080295F" w:rsidP="000F62D7">
            <w:pPr>
              <w:rPr>
                <w:sz w:val="20"/>
                <w:szCs w:val="20"/>
                <w:lang w:eastAsia="id-ID"/>
              </w:rPr>
            </w:pPr>
            <w:r w:rsidRPr="000F62D7">
              <w:rPr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632" w:type="dxa"/>
            <w:vAlign w:val="center"/>
          </w:tcPr>
          <w:p w:rsidR="002B3884" w:rsidRPr="000F62D7" w:rsidRDefault="002B3884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21,4%</w:t>
            </w:r>
          </w:p>
        </w:tc>
      </w:tr>
      <w:tr w:rsidR="002B3884" w:rsidRPr="000F62D7" w:rsidTr="00703B92">
        <w:trPr>
          <w:jc w:val="center"/>
        </w:trPr>
        <w:tc>
          <w:tcPr>
            <w:tcW w:w="4111" w:type="dxa"/>
          </w:tcPr>
          <w:p w:rsidR="002B3884" w:rsidRPr="000F62D7" w:rsidRDefault="00D80AE3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Middle</w:t>
            </w:r>
          </w:p>
        </w:tc>
        <w:tc>
          <w:tcPr>
            <w:tcW w:w="1815" w:type="dxa"/>
            <w:vAlign w:val="center"/>
          </w:tcPr>
          <w:p w:rsidR="002B3884" w:rsidRPr="000F62D7" w:rsidRDefault="0080295F" w:rsidP="000F62D7">
            <w:pPr>
              <w:rPr>
                <w:sz w:val="20"/>
                <w:szCs w:val="20"/>
                <w:lang w:eastAsia="id-ID"/>
              </w:rPr>
            </w:pPr>
            <w:r w:rsidRPr="000F62D7">
              <w:rPr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632" w:type="dxa"/>
            <w:vAlign w:val="center"/>
          </w:tcPr>
          <w:p w:rsidR="002B3884" w:rsidRPr="000F62D7" w:rsidRDefault="002B3884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21,4%</w:t>
            </w:r>
          </w:p>
        </w:tc>
      </w:tr>
      <w:tr w:rsidR="002B3884" w:rsidRPr="000F62D7" w:rsidTr="00703B92">
        <w:trPr>
          <w:jc w:val="center"/>
        </w:trPr>
        <w:tc>
          <w:tcPr>
            <w:tcW w:w="4111" w:type="dxa"/>
          </w:tcPr>
          <w:p w:rsidR="002B3884" w:rsidRPr="000F62D7" w:rsidRDefault="00D80AE3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Hight</w:t>
            </w:r>
          </w:p>
        </w:tc>
        <w:tc>
          <w:tcPr>
            <w:tcW w:w="1815" w:type="dxa"/>
            <w:vAlign w:val="center"/>
          </w:tcPr>
          <w:p w:rsidR="002B3884" w:rsidRPr="000F62D7" w:rsidRDefault="0080295F" w:rsidP="000F62D7">
            <w:pPr>
              <w:rPr>
                <w:sz w:val="20"/>
                <w:szCs w:val="20"/>
                <w:lang w:eastAsia="id-ID"/>
              </w:rPr>
            </w:pPr>
            <w:r w:rsidRPr="000F62D7">
              <w:rPr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632" w:type="dxa"/>
            <w:vAlign w:val="center"/>
          </w:tcPr>
          <w:p w:rsidR="002B3884" w:rsidRPr="000F62D7" w:rsidRDefault="002B3884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7,1%</w:t>
            </w:r>
          </w:p>
        </w:tc>
      </w:tr>
      <w:tr w:rsidR="002B3884" w:rsidRPr="000F62D7" w:rsidTr="00703B92">
        <w:trPr>
          <w:jc w:val="center"/>
        </w:trPr>
        <w:tc>
          <w:tcPr>
            <w:tcW w:w="4111" w:type="dxa"/>
          </w:tcPr>
          <w:p w:rsidR="002B3884" w:rsidRPr="000F62D7" w:rsidRDefault="00D80AE3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Very hight</w:t>
            </w:r>
          </w:p>
        </w:tc>
        <w:tc>
          <w:tcPr>
            <w:tcW w:w="1815" w:type="dxa"/>
            <w:vAlign w:val="center"/>
          </w:tcPr>
          <w:p w:rsidR="002B3884" w:rsidRPr="000F62D7" w:rsidRDefault="0080295F" w:rsidP="000F62D7">
            <w:pPr>
              <w:rPr>
                <w:sz w:val="20"/>
                <w:szCs w:val="20"/>
                <w:lang w:eastAsia="id-ID"/>
              </w:rPr>
            </w:pPr>
            <w:r w:rsidRPr="000F62D7">
              <w:rPr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32" w:type="dxa"/>
            <w:vAlign w:val="center"/>
          </w:tcPr>
          <w:p w:rsidR="002B3884" w:rsidRPr="000F62D7" w:rsidRDefault="002B3884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28,6%</w:t>
            </w:r>
          </w:p>
        </w:tc>
      </w:tr>
      <w:tr w:rsidR="002B3884" w:rsidRPr="000F62D7" w:rsidTr="00703B92">
        <w:trPr>
          <w:jc w:val="center"/>
        </w:trPr>
        <w:tc>
          <w:tcPr>
            <w:tcW w:w="4111" w:type="dxa"/>
            <w:tcBorders>
              <w:bottom w:val="single" w:sz="4" w:space="0" w:color="auto"/>
            </w:tcBorders>
          </w:tcPr>
          <w:p w:rsidR="002B3884" w:rsidRPr="000F62D7" w:rsidRDefault="002B3884" w:rsidP="008D6AA7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0F62D7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Total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2B3884" w:rsidRPr="000F62D7" w:rsidRDefault="0080295F" w:rsidP="000F62D7">
            <w:pPr>
              <w:rPr>
                <w:sz w:val="20"/>
                <w:szCs w:val="20"/>
                <w:lang w:eastAsia="id-ID"/>
              </w:rPr>
            </w:pPr>
            <w:r w:rsidRPr="000F62D7">
              <w:rPr>
                <w:sz w:val="20"/>
                <w:szCs w:val="20"/>
                <w:lang w:eastAsia="id-ID"/>
              </w:rPr>
              <w:t>160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2B3884" w:rsidRPr="000F62D7" w:rsidRDefault="002B3884" w:rsidP="000F62D7">
            <w:pPr>
              <w:rPr>
                <w:sz w:val="20"/>
                <w:szCs w:val="20"/>
                <w:lang w:val="en-US" w:eastAsia="id-ID"/>
              </w:rPr>
            </w:pPr>
            <w:r w:rsidRPr="000F62D7">
              <w:rPr>
                <w:sz w:val="20"/>
                <w:szCs w:val="20"/>
                <w:lang w:val="en-US" w:eastAsia="id-ID"/>
              </w:rPr>
              <w:t>100,0%</w:t>
            </w:r>
          </w:p>
        </w:tc>
      </w:tr>
    </w:tbl>
    <w:p w:rsidR="002B3884" w:rsidRPr="002B3884" w:rsidRDefault="00703B92" w:rsidP="00703B92">
      <w:pPr>
        <w:pStyle w:val="Normal1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en-MY"/>
        </w:rPr>
        <w:t xml:space="preserve">           </w:t>
      </w:r>
      <w:r w:rsidR="00A50FEB">
        <w:rPr>
          <w:rFonts w:ascii="Times New Roman" w:hAnsi="Times New Roman" w:cs="Times New Roman"/>
          <w:sz w:val="20"/>
          <w:szCs w:val="20"/>
          <w:lang w:val="id-ID"/>
        </w:rPr>
        <w:t>Sour</w:t>
      </w:r>
      <w:r>
        <w:rPr>
          <w:rFonts w:ascii="Times New Roman" w:hAnsi="Times New Roman" w:cs="Times New Roman"/>
          <w:sz w:val="20"/>
          <w:szCs w:val="20"/>
          <w:lang w:val="id-ID"/>
        </w:rPr>
        <w:t>ce: primary data analyzed, 2018</w:t>
      </w:r>
    </w:p>
    <w:p w:rsidR="00FC6066" w:rsidRPr="00FC6066" w:rsidRDefault="00FC6066" w:rsidP="00FC606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FC6066" w:rsidRDefault="00FC6066" w:rsidP="000F62D7">
      <w:r w:rsidRPr="00FC6066">
        <w:t>The</w:t>
      </w:r>
      <w:r w:rsidR="00C60B67">
        <w:t xml:space="preserve"> </w:t>
      </w:r>
      <w:r w:rsidRPr="00FC6066">
        <w:t>yellow-</w:t>
      </w:r>
      <w:r w:rsidR="00BD5734">
        <w:t>crested cockatoo</w:t>
      </w:r>
      <w:r w:rsidR="00D160D4">
        <w:rPr>
          <w:lang w:val="en-NZ"/>
        </w:rPr>
        <w:t xml:space="preserve"> </w:t>
      </w:r>
      <w:r w:rsidR="00D160D4" w:rsidRPr="00FC6066">
        <w:t>existence</w:t>
      </w:r>
      <w:r w:rsidRPr="00FC6066">
        <w:t xml:space="preserve"> in th</w:t>
      </w:r>
      <w:r w:rsidR="00D160D4">
        <w:rPr>
          <w:lang w:val="en-NZ"/>
        </w:rPr>
        <w:t>e</w:t>
      </w:r>
      <w:r w:rsidRPr="00FC6066">
        <w:t xml:space="preserve"> area </w:t>
      </w:r>
      <w:r w:rsidR="00D160D4">
        <w:rPr>
          <w:lang w:val="en-NZ"/>
        </w:rPr>
        <w:t>has been</w:t>
      </w:r>
      <w:r w:rsidRPr="00FC6066">
        <w:t xml:space="preserve"> considered</w:t>
      </w:r>
      <w:r w:rsidR="00D160D4">
        <w:rPr>
          <w:lang w:val="en-NZ"/>
        </w:rPr>
        <w:t xml:space="preserve"> as</w:t>
      </w:r>
      <w:r w:rsidRPr="00FC6066">
        <w:t xml:space="preserve"> </w:t>
      </w:r>
      <w:r w:rsidR="00D160D4">
        <w:rPr>
          <w:lang w:val="en-NZ"/>
        </w:rPr>
        <w:t xml:space="preserve">a </w:t>
      </w:r>
      <w:r w:rsidRPr="00FC6066">
        <w:t>normal</w:t>
      </w:r>
      <w:r w:rsidR="00D160D4">
        <w:rPr>
          <w:lang w:val="en-NZ"/>
        </w:rPr>
        <w:t xml:space="preserve"> phenomenon</w:t>
      </w:r>
      <w:r w:rsidR="000F62D7">
        <w:t xml:space="preserve"> </w:t>
      </w:r>
      <w:r w:rsidRPr="00FC6066">
        <w:t xml:space="preserve">by </w:t>
      </w:r>
      <w:r w:rsidR="00C60B67" w:rsidRPr="00FC6066">
        <w:t>community</w:t>
      </w:r>
      <w:r w:rsidRPr="00FC6066">
        <w:t xml:space="preserve">. </w:t>
      </w:r>
      <w:r w:rsidR="00D160D4">
        <w:rPr>
          <w:lang w:val="en-NZ"/>
        </w:rPr>
        <w:t>Everything</w:t>
      </w:r>
      <w:r w:rsidR="00C60B67">
        <w:t xml:space="preserve"> </w:t>
      </w:r>
      <w:r w:rsidRPr="00FC6066">
        <w:t>will</w:t>
      </w:r>
      <w:r w:rsidR="00D160D4">
        <w:rPr>
          <w:lang w:val="en-NZ"/>
        </w:rPr>
        <w:t xml:space="preserve"> work</w:t>
      </w:r>
      <w:r w:rsidRPr="00FC6066">
        <w:t xml:space="preserve"> </w:t>
      </w:r>
      <w:r w:rsidR="00D160D4">
        <w:rPr>
          <w:lang w:val="en-NZ"/>
        </w:rPr>
        <w:t>as usual</w:t>
      </w:r>
      <w:r w:rsidRPr="00FC6066">
        <w:t xml:space="preserve"> because the most important is </w:t>
      </w:r>
      <w:r w:rsidR="00D160D4">
        <w:rPr>
          <w:lang w:val="en-NZ"/>
        </w:rPr>
        <w:t xml:space="preserve">to </w:t>
      </w:r>
      <w:r w:rsidRPr="00FC6066">
        <w:t>work</w:t>
      </w:r>
      <w:r w:rsidR="00D160D4">
        <w:rPr>
          <w:lang w:val="en-NZ"/>
        </w:rPr>
        <w:t xml:space="preserve"> for</w:t>
      </w:r>
      <w:r w:rsidRPr="00FC6066">
        <w:t xml:space="preserve"> fulfill</w:t>
      </w:r>
      <w:r w:rsidR="00D160D4">
        <w:rPr>
          <w:lang w:val="en-NZ"/>
        </w:rPr>
        <w:t>ing</w:t>
      </w:r>
      <w:r w:rsidRPr="00FC6066">
        <w:t xml:space="preserve"> the needs.</w:t>
      </w:r>
    </w:p>
    <w:p w:rsidR="000A0AED" w:rsidRPr="000A0AED" w:rsidRDefault="000A0AED" w:rsidP="000F62D7">
      <w:pPr>
        <w:pStyle w:val="Normal1"/>
        <w:spacing w:after="0" w:line="240" w:lineRule="auto"/>
        <w:rPr>
          <w:lang w:val="id-ID" w:eastAsia="en-US"/>
        </w:rPr>
      </w:pPr>
    </w:p>
    <w:p w:rsidR="00FC6066" w:rsidRPr="00B76AC9" w:rsidRDefault="00FC6066" w:rsidP="000F62D7">
      <w:pPr>
        <w:ind w:left="720" w:firstLine="0"/>
      </w:pPr>
      <w:r w:rsidRPr="00B76AC9">
        <w:t>“if coc</w:t>
      </w:r>
      <w:r w:rsidR="00D160D4" w:rsidRPr="00B76AC9">
        <w:rPr>
          <w:lang w:val="en-NZ"/>
        </w:rPr>
        <w:t>k</w:t>
      </w:r>
      <w:r w:rsidRPr="00B76AC9">
        <w:t>atoo is nested in my tree, never mind</w:t>
      </w:r>
      <w:r w:rsidR="0059639D" w:rsidRPr="00B76AC9">
        <w:t>. I</w:t>
      </w:r>
      <w:r w:rsidRPr="00B76AC9">
        <w:t>f coc</w:t>
      </w:r>
      <w:r w:rsidR="00D160D4" w:rsidRPr="00B76AC9">
        <w:rPr>
          <w:lang w:val="en-NZ"/>
        </w:rPr>
        <w:t>k</w:t>
      </w:r>
      <w:r w:rsidRPr="00B76AC9">
        <w:t>atoo is extinct, it’s okay. Because I keep working like this”.</w:t>
      </w:r>
    </w:p>
    <w:p w:rsidR="00FC6066" w:rsidRPr="00B76AC9" w:rsidRDefault="00FC6066" w:rsidP="000F62D7">
      <w:r w:rsidRPr="00B76AC9">
        <w:t>(Interview: Key informant, 2018)</w:t>
      </w:r>
    </w:p>
    <w:p w:rsidR="00FC6066" w:rsidRPr="00FC6066" w:rsidRDefault="00FC6066" w:rsidP="000F62D7"/>
    <w:p w:rsidR="00FC6066" w:rsidRDefault="00D160D4" w:rsidP="000F62D7">
      <w:r>
        <w:rPr>
          <w:lang w:val="en-NZ"/>
        </w:rPr>
        <w:lastRenderedPageBreak/>
        <w:t>Although t</w:t>
      </w:r>
      <w:r w:rsidR="00FC6066" w:rsidRPr="00FC6066">
        <w:t>he community underst</w:t>
      </w:r>
      <w:r>
        <w:rPr>
          <w:lang w:val="en-NZ"/>
        </w:rPr>
        <w:t>ood</w:t>
      </w:r>
      <w:r w:rsidR="00FC6066" w:rsidRPr="00FC6066">
        <w:t xml:space="preserve"> that catching</w:t>
      </w:r>
      <w:r>
        <w:rPr>
          <w:lang w:val="en-NZ"/>
        </w:rPr>
        <w:t xml:space="preserve"> </w:t>
      </w:r>
      <w:r w:rsidR="00FC6066" w:rsidRPr="00FC6066">
        <w:t>is a violation</w:t>
      </w:r>
      <w:r>
        <w:rPr>
          <w:lang w:val="en-NZ"/>
        </w:rPr>
        <w:t>, however,</w:t>
      </w:r>
      <w:r w:rsidR="00FC6066" w:rsidRPr="00FC6066">
        <w:t xml:space="preserve"> if </w:t>
      </w:r>
      <w:r>
        <w:rPr>
          <w:lang w:val="en-NZ"/>
        </w:rPr>
        <w:t>they</w:t>
      </w:r>
      <w:r w:rsidR="00FC6066" w:rsidRPr="00FC6066">
        <w:t xml:space="preserve"> need</w:t>
      </w:r>
      <w:r>
        <w:rPr>
          <w:lang w:val="en-NZ"/>
        </w:rPr>
        <w:t xml:space="preserve"> the tree</w:t>
      </w:r>
      <w:r w:rsidR="00FC6066" w:rsidRPr="00FC6066">
        <w:t xml:space="preserve"> or</w:t>
      </w:r>
      <w:r>
        <w:rPr>
          <w:lang w:val="en-NZ"/>
        </w:rPr>
        <w:t xml:space="preserve"> the tree is considered</w:t>
      </w:r>
      <w:r w:rsidR="00FC6066" w:rsidRPr="00FC6066">
        <w:t xml:space="preserve"> disturbing, </w:t>
      </w:r>
      <w:r>
        <w:rPr>
          <w:lang w:val="en-NZ"/>
        </w:rPr>
        <w:t>then they</w:t>
      </w:r>
      <w:r w:rsidR="00FC6066" w:rsidRPr="00FC6066">
        <w:t xml:space="preserve"> will cut</w:t>
      </w:r>
      <w:r>
        <w:rPr>
          <w:lang w:val="en-NZ"/>
        </w:rPr>
        <w:t xml:space="preserve"> it</w:t>
      </w:r>
      <w:r w:rsidR="00FC6066" w:rsidRPr="00FC6066">
        <w:t xml:space="preserve"> down. </w:t>
      </w:r>
      <w:r w:rsidR="00A72F89">
        <w:t xml:space="preserve">It is </w:t>
      </w:r>
      <w:r w:rsidR="00FC6066" w:rsidRPr="00FC6066">
        <w:t>means</w:t>
      </w:r>
      <w:r>
        <w:rPr>
          <w:lang w:val="en-NZ"/>
        </w:rPr>
        <w:t xml:space="preserve"> </w:t>
      </w:r>
      <w:r w:rsidR="0059639D">
        <w:t xml:space="preserve">the </w:t>
      </w:r>
      <w:r w:rsidR="00FC6066" w:rsidRPr="00FC6066">
        <w:t>yellow-</w:t>
      </w:r>
      <w:r w:rsidR="00BD5734">
        <w:t>crested cockatoo</w:t>
      </w:r>
      <w:r w:rsidR="00FC6066" w:rsidRPr="00FC6066">
        <w:t xml:space="preserve"> is not </w:t>
      </w:r>
      <w:r>
        <w:rPr>
          <w:lang w:val="en-NZ"/>
        </w:rPr>
        <w:t xml:space="preserve">a </w:t>
      </w:r>
      <w:r w:rsidR="00FC6066" w:rsidRPr="00FC6066">
        <w:t>determin</w:t>
      </w:r>
      <w:r>
        <w:rPr>
          <w:lang w:val="en-NZ"/>
        </w:rPr>
        <w:t>ant</w:t>
      </w:r>
      <w:r w:rsidR="00FC6066" w:rsidRPr="00FC6066">
        <w:t xml:space="preserve"> factor in making decisions. </w:t>
      </w:r>
      <w:r w:rsidR="0059639D">
        <w:t>F</w:t>
      </w:r>
      <w:r w:rsidR="00FC6066" w:rsidRPr="00FC6066">
        <w:t xml:space="preserve">atalist community has principle “getting what you can if you can”, in accessing and exploiting </w:t>
      </w:r>
      <w:r w:rsidR="00B76AC9">
        <w:t>natural resources (Halik et al</w:t>
      </w:r>
      <w:r w:rsidR="000A0AED">
        <w:rPr>
          <w:lang w:val="en-MY"/>
        </w:rPr>
        <w:t>.</w:t>
      </w:r>
      <w:r w:rsidR="00B76AC9">
        <w:t>,</w:t>
      </w:r>
      <w:r w:rsidR="00FC6066" w:rsidRPr="00FC6066">
        <w:t xml:space="preserve"> 2018).</w:t>
      </w:r>
    </w:p>
    <w:p w:rsidR="00FD15BE" w:rsidRDefault="00FD15BE" w:rsidP="000F62D7">
      <w:pPr>
        <w:pStyle w:val="Normal1"/>
        <w:spacing w:after="0" w:line="240" w:lineRule="auto"/>
        <w:rPr>
          <w:lang w:val="id-ID" w:eastAsia="en-US"/>
        </w:rPr>
      </w:pPr>
    </w:p>
    <w:p w:rsidR="00FD15BE" w:rsidRPr="00ED71DB" w:rsidRDefault="00D160D4" w:rsidP="00FD15BE">
      <w:pPr>
        <w:pStyle w:val="Normal1"/>
        <w:spacing w:after="0" w:line="240" w:lineRule="auto"/>
        <w:rPr>
          <w:rFonts w:ascii="Times New Roman" w:hAnsi="Times New Roman" w:cs="Times New Roman"/>
          <w:i/>
          <w:color w:val="000000"/>
          <w:sz w:val="24"/>
          <w:lang w:val="id-ID" w:eastAsia="en-US"/>
        </w:rPr>
      </w:pPr>
      <w:r>
        <w:rPr>
          <w:rFonts w:ascii="Times New Roman" w:hAnsi="Times New Roman" w:cs="Times New Roman"/>
          <w:i/>
          <w:color w:val="000000"/>
          <w:sz w:val="24"/>
          <w:lang w:val="en-NZ" w:eastAsia="en-US"/>
        </w:rPr>
        <w:t>The p</w:t>
      </w:r>
      <w:r w:rsidR="00FD15BE" w:rsidRPr="00ED71DB">
        <w:rPr>
          <w:rFonts w:ascii="Times New Roman" w:hAnsi="Times New Roman" w:cs="Times New Roman"/>
          <w:i/>
          <w:color w:val="000000"/>
          <w:sz w:val="24"/>
          <w:lang w:val="id-ID" w:eastAsia="en-US"/>
        </w:rPr>
        <w:t>erception based on advantages and disadvantages</w:t>
      </w:r>
    </w:p>
    <w:p w:rsidR="00FD15BE" w:rsidRPr="00FD15BE" w:rsidRDefault="00FD15BE" w:rsidP="00FD15BE">
      <w:pPr>
        <w:pStyle w:val="Normal1"/>
        <w:spacing w:after="0" w:line="240" w:lineRule="auto"/>
        <w:rPr>
          <w:rFonts w:ascii="Times New Roman" w:hAnsi="Times New Roman" w:cs="Times New Roman"/>
          <w:i/>
          <w:color w:val="FF0000"/>
          <w:sz w:val="24"/>
          <w:lang w:val="id-ID" w:eastAsia="en-US"/>
        </w:rPr>
      </w:pPr>
    </w:p>
    <w:p w:rsidR="00C872ED" w:rsidRPr="00A72F89" w:rsidRDefault="008250C2" w:rsidP="00A72F89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F89">
        <w:rPr>
          <w:rFonts w:ascii="Times New Roman" w:hAnsi="Times New Roman" w:cs="Times New Roman"/>
          <w:sz w:val="24"/>
          <w:szCs w:val="24"/>
        </w:rPr>
        <w:t xml:space="preserve">Basically, endangered species that live in the wild </w:t>
      </w:r>
      <w:r w:rsidR="00A72F89" w:rsidRPr="00A72F89">
        <w:rPr>
          <w:rFonts w:ascii="Times New Roman" w:hAnsi="Times New Roman" w:cs="Times New Roman"/>
          <w:sz w:val="24"/>
          <w:szCs w:val="24"/>
          <w:lang w:val="id-ID"/>
        </w:rPr>
        <w:t>has</w:t>
      </w:r>
      <w:r w:rsidRPr="00A72F89">
        <w:rPr>
          <w:rFonts w:ascii="Times New Roman" w:hAnsi="Times New Roman" w:cs="Times New Roman"/>
          <w:sz w:val="24"/>
          <w:szCs w:val="24"/>
        </w:rPr>
        <w:t xml:space="preserve"> an important role in the ecosystem</w:t>
      </w:r>
      <w:r w:rsidRPr="00A72F89">
        <w:rPr>
          <w:rFonts w:ascii="Times New Roman" w:hAnsi="Times New Roman" w:cs="Times New Roman"/>
          <w:sz w:val="24"/>
          <w:szCs w:val="24"/>
          <w:lang w:val="id-ID"/>
        </w:rPr>
        <w:t xml:space="preserve"> balancing. But, </w:t>
      </w:r>
      <w:r w:rsidR="00A72F89" w:rsidRPr="00A72F89">
        <w:rPr>
          <w:rFonts w:ascii="Times New Roman" w:hAnsi="Times New Roman" w:cs="Times New Roman"/>
          <w:sz w:val="24"/>
          <w:szCs w:val="24"/>
          <w:lang w:val="id-ID"/>
        </w:rPr>
        <w:t xml:space="preserve">it will be </w:t>
      </w:r>
      <w:r w:rsidR="00FC6066" w:rsidRPr="00A72F89">
        <w:rPr>
          <w:rFonts w:ascii="Times New Roman" w:hAnsi="Times New Roman" w:cs="Times New Roman"/>
          <w:sz w:val="24"/>
          <w:szCs w:val="24"/>
        </w:rPr>
        <w:t xml:space="preserve">perceived differently </w:t>
      </w:r>
      <w:r w:rsidR="00FD15BE" w:rsidRPr="00A72F89">
        <w:rPr>
          <w:rFonts w:ascii="Times New Roman" w:hAnsi="Times New Roman" w:cs="Times New Roman"/>
          <w:sz w:val="24"/>
          <w:szCs w:val="24"/>
        </w:rPr>
        <w:t xml:space="preserve">by the community who </w:t>
      </w:r>
      <w:proofErr w:type="spellStart"/>
      <w:r w:rsidR="00FD15BE" w:rsidRPr="00A72F89">
        <w:rPr>
          <w:rFonts w:ascii="Times New Roman" w:hAnsi="Times New Roman" w:cs="Times New Roman"/>
          <w:sz w:val="24"/>
          <w:szCs w:val="24"/>
        </w:rPr>
        <w:t>coexi</w:t>
      </w:r>
      <w:proofErr w:type="spellEnd"/>
      <w:r w:rsidR="00FD15BE" w:rsidRPr="00A72F89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FC6066" w:rsidRPr="00A72F89">
        <w:rPr>
          <w:rFonts w:ascii="Times New Roman" w:hAnsi="Times New Roman" w:cs="Times New Roman"/>
          <w:sz w:val="24"/>
          <w:szCs w:val="24"/>
        </w:rPr>
        <w:t xml:space="preserve">t related to the advantages and disadvantages. 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At present,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there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are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nine nested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trees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in which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eight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872ED" w:rsidRPr="00A72F89">
        <w:rPr>
          <w:rFonts w:ascii="Times New Roman" w:hAnsi="Times New Roman" w:cs="Times New Roman"/>
          <w:sz w:val="24"/>
          <w:szCs w:val="24"/>
        </w:rPr>
        <w:t>th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ose</w:t>
      </w:r>
      <w:proofErr w:type="spellEnd"/>
      <w:r w:rsidR="00C872ED" w:rsidRPr="00A72F89">
        <w:rPr>
          <w:rFonts w:ascii="Times New Roman" w:hAnsi="Times New Roman" w:cs="Times New Roman"/>
          <w:sz w:val="24"/>
          <w:szCs w:val="24"/>
        </w:rPr>
        <w:t xml:space="preserve"> are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 xml:space="preserve">located at the </w:t>
      </w:r>
      <w:r w:rsidR="00C872ED" w:rsidRPr="00A72F89">
        <w:rPr>
          <w:rFonts w:ascii="Times New Roman" w:hAnsi="Times New Roman" w:cs="Times New Roman"/>
          <w:sz w:val="24"/>
          <w:szCs w:val="24"/>
        </w:rPr>
        <w:t>private ownership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,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and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only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 xml:space="preserve">one 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tree is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at the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mangrove area </w:t>
      </w:r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of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state ownership. The community feels </w:t>
      </w:r>
      <w:proofErr w:type="spellStart"/>
      <w:r w:rsidR="00C872ED" w:rsidRPr="00A72F89">
        <w:rPr>
          <w:rFonts w:ascii="Times New Roman" w:hAnsi="Times New Roman" w:cs="Times New Roman"/>
          <w:sz w:val="24"/>
          <w:szCs w:val="24"/>
        </w:rPr>
        <w:t>undisturb</w:t>
      </w:r>
      <w:proofErr w:type="spellEnd"/>
      <w:r w:rsidR="00C872ED" w:rsidRPr="00A72F89">
        <w:rPr>
          <w:rFonts w:ascii="Times New Roman" w:hAnsi="Times New Roman" w:cs="Times New Roman"/>
          <w:sz w:val="24"/>
          <w:szCs w:val="24"/>
          <w:lang w:val="en-NZ"/>
        </w:rPr>
        <w:t>ed</w:t>
      </w:r>
      <w:r w:rsidR="00C872ED" w:rsidRPr="00A72F89">
        <w:rPr>
          <w:rFonts w:ascii="Times New Roman" w:hAnsi="Times New Roman" w:cs="Times New Roman"/>
          <w:sz w:val="24"/>
          <w:szCs w:val="24"/>
        </w:rPr>
        <w:t xml:space="preserve"> for the existing of the yellow-</w:t>
      </w:r>
      <w:r w:rsidR="00BD5734">
        <w:rPr>
          <w:rFonts w:ascii="Times New Roman" w:hAnsi="Times New Roman" w:cs="Times New Roman"/>
          <w:sz w:val="24"/>
          <w:szCs w:val="24"/>
        </w:rPr>
        <w:t>crested cockatoo</w:t>
      </w:r>
      <w:r w:rsidR="00C872ED" w:rsidRPr="00A72F89">
        <w:rPr>
          <w:rFonts w:ascii="Times New Roman" w:hAnsi="Times New Roman" w:cs="Times New Roman"/>
          <w:sz w:val="24"/>
          <w:szCs w:val="24"/>
        </w:rPr>
        <w:t>.</w:t>
      </w:r>
    </w:p>
    <w:p w:rsidR="00C872ED" w:rsidRPr="00C872ED" w:rsidRDefault="00C872ED" w:rsidP="00FC606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D71DB" w:rsidRDefault="00ED71DB" w:rsidP="00B87A1F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4"/>
          <w:lang w:val="id-ID"/>
        </w:rPr>
      </w:pPr>
      <w:r w:rsidRPr="00B87A1F">
        <w:rPr>
          <w:rFonts w:ascii="Times New Roman" w:hAnsi="Times New Roman" w:cs="Times New Roman"/>
          <w:b/>
          <w:color w:val="000000"/>
          <w:sz w:val="20"/>
          <w:szCs w:val="24"/>
          <w:lang w:val="id-ID"/>
        </w:rPr>
        <w:t>Table 4.</w:t>
      </w:r>
      <w:r w:rsidRPr="00B87A1F">
        <w:rPr>
          <w:rFonts w:ascii="Times New Roman" w:hAnsi="Times New Roman" w:cs="Times New Roman"/>
          <w:color w:val="000000"/>
          <w:sz w:val="20"/>
          <w:szCs w:val="24"/>
          <w:lang w:val="id-ID"/>
        </w:rPr>
        <w:t xml:space="preserve"> </w:t>
      </w:r>
      <w:r w:rsidR="00D160D4">
        <w:rPr>
          <w:rFonts w:ascii="Times New Roman" w:hAnsi="Times New Roman" w:cs="Times New Roman"/>
          <w:color w:val="000000"/>
          <w:sz w:val="20"/>
          <w:szCs w:val="24"/>
          <w:lang w:val="en-NZ"/>
        </w:rPr>
        <w:t>The p</w:t>
      </w:r>
      <w:r w:rsidR="00B87A1F" w:rsidRPr="00B87A1F">
        <w:rPr>
          <w:rFonts w:ascii="Times New Roman" w:hAnsi="Times New Roman" w:cs="Times New Roman"/>
          <w:color w:val="000000"/>
          <w:sz w:val="20"/>
          <w:szCs w:val="24"/>
          <w:lang w:val="id-ID"/>
        </w:rPr>
        <w:t>erception based on advantages and disadvantages aspect</w:t>
      </w:r>
    </w:p>
    <w:p w:rsidR="007F1CD6" w:rsidRDefault="007F1CD6" w:rsidP="00B87A1F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4"/>
          <w:lang w:val="id-ID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7"/>
        <w:gridCol w:w="815"/>
        <w:gridCol w:w="3793"/>
        <w:gridCol w:w="851"/>
      </w:tblGrid>
      <w:tr w:rsidR="00CE2925" w:rsidRPr="00904659" w:rsidTr="000A0AED"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Advantages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Option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Disadvantages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b/>
                <w:position w:val="-1"/>
                <w:sz w:val="20"/>
                <w:szCs w:val="20"/>
                <w:lang w:val="id-ID"/>
              </w:rPr>
              <w:t>Option</w:t>
            </w:r>
          </w:p>
        </w:tc>
      </w:tr>
      <w:tr w:rsidR="00CE2925" w:rsidRPr="00904659" w:rsidTr="000A0AED">
        <w:tc>
          <w:tcPr>
            <w:tcW w:w="3897" w:type="dxa"/>
            <w:tcBorders>
              <w:top w:val="single" w:sz="4" w:space="0" w:color="auto"/>
            </w:tcBorders>
          </w:tcPr>
          <w:p w:rsidR="00CE2925" w:rsidRPr="00904659" w:rsidRDefault="008250C2" w:rsidP="008250C2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The </w:t>
            </w:r>
            <w:r w:rsidR="00CE2925"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Existence </w:t>
            </w:r>
            <w:r w:rsidR="00CE2925" w:rsidRPr="00904659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t>is natura</w:t>
            </w:r>
            <w:r w:rsidR="00CE2925" w:rsidRPr="00904659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  <w:lang w:val="id-ID"/>
              </w:rPr>
              <w:t>l.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sym w:font="Symbol" w:char="F0D6"/>
            </w: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Damaging crops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sym w:font="Symbol" w:char="F0D6"/>
            </w:r>
          </w:p>
        </w:tc>
      </w:tr>
      <w:tr w:rsidR="00CE2925" w:rsidRPr="00904659" w:rsidTr="000A0AED">
        <w:tc>
          <w:tcPr>
            <w:tcW w:w="3897" w:type="dxa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Provide income benefits such as tourism activities</w:t>
            </w:r>
          </w:p>
        </w:tc>
        <w:tc>
          <w:tcPr>
            <w:tcW w:w="815" w:type="dxa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sym w:font="Symbol" w:char="F0D6"/>
            </w:r>
          </w:p>
        </w:tc>
        <w:tc>
          <w:tcPr>
            <w:tcW w:w="3793" w:type="dxa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Spending the time (community  keep the crops) </w:t>
            </w:r>
          </w:p>
        </w:tc>
        <w:tc>
          <w:tcPr>
            <w:tcW w:w="851" w:type="dxa"/>
          </w:tcPr>
          <w:p w:rsidR="00CE2925" w:rsidRPr="00904659" w:rsidRDefault="00CE2925" w:rsidP="000F62D7">
            <w:pPr>
              <w:rPr>
                <w:lang w:val="en-US"/>
              </w:rPr>
            </w:pPr>
          </w:p>
        </w:tc>
      </w:tr>
      <w:tr w:rsidR="00CE2925" w:rsidRPr="00904659" w:rsidTr="000A0AED">
        <w:tc>
          <w:tcPr>
            <w:tcW w:w="3897" w:type="dxa"/>
          </w:tcPr>
          <w:p w:rsidR="00CE2925" w:rsidRPr="00904659" w:rsidRDefault="00D160D4" w:rsidP="008250C2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en-NZ"/>
              </w:rPr>
              <w:t>The t</w:t>
            </w:r>
            <w:r w:rsidR="00CE2925"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rigger of infrastructure development </w:t>
            </w:r>
          </w:p>
        </w:tc>
        <w:tc>
          <w:tcPr>
            <w:tcW w:w="815" w:type="dxa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/>
                <w:bCs/>
                <w:noProof/>
                <w:position w:val="-1"/>
                <w:sz w:val="20"/>
                <w:szCs w:val="20"/>
              </w:rPr>
              <w:sym w:font="Symbol" w:char="F0D6"/>
            </w:r>
          </w:p>
        </w:tc>
        <w:tc>
          <w:tcPr>
            <w:tcW w:w="3793" w:type="dxa"/>
          </w:tcPr>
          <w:p w:rsidR="00CE2925" w:rsidRPr="00904659" w:rsidRDefault="00CE2925" w:rsidP="00ED19D5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Livestock predator</w:t>
            </w:r>
          </w:p>
        </w:tc>
        <w:tc>
          <w:tcPr>
            <w:tcW w:w="851" w:type="dxa"/>
          </w:tcPr>
          <w:p w:rsidR="00CE2925" w:rsidRPr="00904659" w:rsidRDefault="00CE2925" w:rsidP="000F62D7">
            <w:pPr>
              <w:rPr>
                <w:lang w:val="en-US"/>
              </w:rPr>
            </w:pPr>
          </w:p>
        </w:tc>
      </w:tr>
      <w:tr w:rsidR="00CE2925" w:rsidRPr="00904659" w:rsidTr="000A0AED">
        <w:tc>
          <w:tcPr>
            <w:tcW w:w="3897" w:type="dxa"/>
          </w:tcPr>
          <w:p w:rsidR="00CE2925" w:rsidRPr="0090465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Required for culture or ritual</w:t>
            </w:r>
          </w:p>
        </w:tc>
        <w:tc>
          <w:tcPr>
            <w:tcW w:w="815" w:type="dxa"/>
          </w:tcPr>
          <w:p w:rsidR="00CE2925" w:rsidRPr="0090465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bCs/>
                <w:noProof/>
                <w:position w:val="-1"/>
                <w:sz w:val="20"/>
                <w:szCs w:val="20"/>
              </w:rPr>
              <w:t>×</w:t>
            </w:r>
          </w:p>
        </w:tc>
        <w:tc>
          <w:tcPr>
            <w:tcW w:w="3793" w:type="dxa"/>
          </w:tcPr>
          <w:p w:rsidR="00CE2925" w:rsidRPr="0090465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 xml:space="preserve">Reducing/ occupying land for </w:t>
            </w:r>
            <w:r w:rsidR="00D160D4"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en-NZ"/>
              </w:rPr>
              <w:t xml:space="preserve">the </w:t>
            </w:r>
            <w:r w:rsidRPr="00904659">
              <w:rPr>
                <w:rFonts w:ascii="Times New Roman" w:hAnsi="Times New Roman" w:cs="Times New Roman"/>
                <w:bCs/>
                <w:noProof/>
                <w:position w:val="-1"/>
                <w:sz w:val="20"/>
                <w:szCs w:val="20"/>
              </w:rPr>
              <w:t>future generation, crop cultivation and spring</w:t>
            </w:r>
            <w:r w:rsidRPr="00904659">
              <w:rPr>
                <w:rFonts w:ascii="Times New Roman" w:hAnsi="Times New Roman" w:cs="Times New Roman"/>
                <w:bCs/>
                <w:noProof/>
                <w:position w:val="-1"/>
                <w:sz w:val="20"/>
                <w:szCs w:val="20"/>
                <w:lang w:val="id-ID"/>
              </w:rPr>
              <w:t>.</w:t>
            </w:r>
          </w:p>
        </w:tc>
        <w:tc>
          <w:tcPr>
            <w:tcW w:w="851" w:type="dxa"/>
          </w:tcPr>
          <w:p w:rsidR="00CE2925" w:rsidRPr="00904659" w:rsidRDefault="00CE2925" w:rsidP="000F62D7">
            <w:pPr>
              <w:rPr>
                <w:lang w:val="en-US"/>
              </w:rPr>
            </w:pPr>
          </w:p>
        </w:tc>
      </w:tr>
      <w:tr w:rsidR="00CE2925" w:rsidRPr="00904659" w:rsidTr="000A0AED">
        <w:tc>
          <w:tcPr>
            <w:tcW w:w="3897" w:type="dxa"/>
            <w:tcBorders>
              <w:bottom w:val="single" w:sz="4" w:space="0" w:color="auto"/>
            </w:tcBorders>
          </w:tcPr>
          <w:p w:rsidR="00CE2925" w:rsidRPr="0090465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Serving food, medicine or entertainment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CE2925" w:rsidRPr="0090465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bCs/>
                <w:noProof/>
                <w:position w:val="-1"/>
                <w:sz w:val="20"/>
                <w:szCs w:val="20"/>
              </w:rPr>
              <w:t>×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CE2925" w:rsidRPr="0090465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904659"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  <w:t>Social instability (community fear)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2925" w:rsidRPr="00904659" w:rsidRDefault="00CE2925" w:rsidP="000F62D7">
            <w:pPr>
              <w:rPr>
                <w:lang w:val="en-US"/>
              </w:rPr>
            </w:pPr>
          </w:p>
        </w:tc>
      </w:tr>
    </w:tbl>
    <w:p w:rsidR="00B76AC9" w:rsidRPr="00B76AC9" w:rsidRDefault="00B76AC9" w:rsidP="00B76AC9">
      <w:pPr>
        <w:pStyle w:val="Normal1"/>
        <w:spacing w:after="0" w:line="240" w:lineRule="auto"/>
        <w:ind w:left="-1"/>
        <w:rPr>
          <w:rFonts w:ascii="Times New Roman" w:hAnsi="Times New Roman" w:cs="Times New Roman"/>
          <w:sz w:val="20"/>
          <w:szCs w:val="20"/>
          <w:lang w:val="id-ID" w:eastAsia="en-US"/>
        </w:rPr>
      </w:pPr>
      <w:r w:rsidRPr="00B76AC9">
        <w:rPr>
          <w:rFonts w:ascii="Times New Roman" w:hAnsi="Times New Roman" w:cs="Times New Roman"/>
          <w:sz w:val="20"/>
          <w:szCs w:val="20"/>
          <w:lang w:val="id-ID" w:eastAsia="en-US"/>
        </w:rPr>
        <w:t>Note: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"/>
        <w:gridCol w:w="1843"/>
      </w:tblGrid>
      <w:tr w:rsidR="00CE2925" w:rsidRPr="00B76AC9" w:rsidTr="00ED19D5">
        <w:tc>
          <w:tcPr>
            <w:tcW w:w="426" w:type="dxa"/>
          </w:tcPr>
          <w:p w:rsidR="00CE2925" w:rsidRPr="00B76AC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B76AC9">
              <w:rPr>
                <w:rFonts w:ascii="Times New Roman" w:hAnsi="Times New Roman" w:cs="Times New Roman"/>
                <w:bCs/>
                <w:noProof/>
                <w:position w:val="-1"/>
                <w:sz w:val="20"/>
                <w:szCs w:val="20"/>
              </w:rPr>
              <w:sym w:font="Symbol" w:char="F0D6"/>
            </w:r>
          </w:p>
        </w:tc>
        <w:tc>
          <w:tcPr>
            <w:tcW w:w="283" w:type="dxa"/>
          </w:tcPr>
          <w:p w:rsidR="00CE2925" w:rsidRPr="00B76AC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</w:pPr>
            <w:r w:rsidRPr="00B76AC9"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  <w:t>:</w:t>
            </w:r>
          </w:p>
        </w:tc>
        <w:tc>
          <w:tcPr>
            <w:tcW w:w="1843" w:type="dxa"/>
          </w:tcPr>
          <w:p w:rsidR="00CE2925" w:rsidRPr="00B76AC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</w:pPr>
            <w:r w:rsidRPr="00B76AC9"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  <w:t>Yes/ Occured</w:t>
            </w:r>
          </w:p>
        </w:tc>
      </w:tr>
      <w:tr w:rsidR="00CE2925" w:rsidRPr="00B76AC9" w:rsidTr="00ED19D5">
        <w:tc>
          <w:tcPr>
            <w:tcW w:w="426" w:type="dxa"/>
          </w:tcPr>
          <w:p w:rsidR="00CE2925" w:rsidRPr="00B76AC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/>
              </w:rPr>
            </w:pPr>
            <w:r w:rsidRPr="00B76AC9">
              <w:rPr>
                <w:rFonts w:ascii="Times New Roman" w:hAnsi="Times New Roman" w:cs="Times New Roman"/>
                <w:bCs/>
                <w:noProof/>
                <w:position w:val="-1"/>
                <w:sz w:val="20"/>
                <w:szCs w:val="20"/>
              </w:rPr>
              <w:t>×</w:t>
            </w:r>
          </w:p>
        </w:tc>
        <w:tc>
          <w:tcPr>
            <w:tcW w:w="283" w:type="dxa"/>
          </w:tcPr>
          <w:p w:rsidR="00CE2925" w:rsidRPr="00B76AC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</w:pPr>
            <w:r w:rsidRPr="00B76AC9"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  <w:t>:</w:t>
            </w:r>
          </w:p>
        </w:tc>
        <w:tc>
          <w:tcPr>
            <w:tcW w:w="1843" w:type="dxa"/>
          </w:tcPr>
          <w:p w:rsidR="00CE2925" w:rsidRPr="00B76AC9" w:rsidRDefault="00CE2925" w:rsidP="00B76AC9">
            <w:pPr>
              <w:pStyle w:val="Normal1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</w:pPr>
            <w:r w:rsidRPr="00B76AC9">
              <w:rPr>
                <w:rFonts w:ascii="Times New Roman" w:hAnsi="Times New Roman" w:cs="Times New Roman"/>
                <w:position w:val="-1"/>
                <w:sz w:val="20"/>
                <w:szCs w:val="20"/>
                <w:lang w:val="id-ID" w:eastAsia="en-US"/>
              </w:rPr>
              <w:t>No/ Not occured</w:t>
            </w:r>
          </w:p>
        </w:tc>
      </w:tr>
    </w:tbl>
    <w:p w:rsidR="00CE2925" w:rsidRPr="00B76AC9" w:rsidRDefault="00CE2925" w:rsidP="00B76AC9">
      <w:pPr>
        <w:pStyle w:val="Normal1"/>
        <w:spacing w:after="0" w:line="240" w:lineRule="auto"/>
        <w:ind w:left="-1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B76AC9">
        <w:rPr>
          <w:rFonts w:ascii="Times New Roman" w:hAnsi="Times New Roman" w:cs="Times New Roman"/>
          <w:sz w:val="20"/>
          <w:szCs w:val="20"/>
          <w:lang w:val="id-ID"/>
        </w:rPr>
        <w:t>(Source: Primary data analyzed, 2018)</w:t>
      </w:r>
    </w:p>
    <w:p w:rsidR="007F1CD6" w:rsidRPr="00B87A1F" w:rsidRDefault="007F1CD6" w:rsidP="00CE2925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  <w:lang w:val="id-ID"/>
        </w:rPr>
      </w:pPr>
    </w:p>
    <w:p w:rsidR="00904659" w:rsidRDefault="00D160D4" w:rsidP="000F62D7">
      <w:r>
        <w:rPr>
          <w:lang w:val="en-NZ"/>
        </w:rPr>
        <w:t>The c</w:t>
      </w:r>
      <w:r w:rsidR="00FC6066" w:rsidRPr="00FC6066">
        <w:t xml:space="preserve">ommunity </w:t>
      </w:r>
      <w:r w:rsidR="00CE2925">
        <w:t xml:space="preserve">assumes </w:t>
      </w:r>
      <w:r w:rsidR="00FC6066" w:rsidRPr="00FC6066">
        <w:t>the yellow-</w:t>
      </w:r>
      <w:r w:rsidR="00BD5734">
        <w:t>crested cockatoo</w:t>
      </w:r>
      <w:r>
        <w:rPr>
          <w:lang w:val="en-NZ"/>
        </w:rPr>
        <w:t xml:space="preserve"> is</w:t>
      </w:r>
      <w:r w:rsidR="00FC6066" w:rsidRPr="00FC6066">
        <w:t xml:space="preserve"> benefi</w:t>
      </w:r>
      <w:r>
        <w:rPr>
          <w:lang w:val="en-NZ"/>
        </w:rPr>
        <w:t>cial</w:t>
      </w:r>
      <w:r w:rsidR="00FC6066" w:rsidRPr="00FC6066">
        <w:t xml:space="preserve"> as</w:t>
      </w:r>
      <w:r>
        <w:rPr>
          <w:lang w:val="en-NZ"/>
        </w:rPr>
        <w:t xml:space="preserve"> an </w:t>
      </w:r>
      <w:r w:rsidR="00FC6066" w:rsidRPr="00FC6066">
        <w:t>income</w:t>
      </w:r>
      <w:r>
        <w:rPr>
          <w:lang w:val="en-NZ"/>
        </w:rPr>
        <w:t>-</w:t>
      </w:r>
      <w:r w:rsidR="00FC6066" w:rsidRPr="00FC6066">
        <w:t xml:space="preserve"> generating from tourists </w:t>
      </w:r>
      <w:r w:rsidR="00CE2925" w:rsidRPr="00FC6066">
        <w:t>visit</w:t>
      </w:r>
      <w:r w:rsidR="00CE2925">
        <w:t xml:space="preserve"> </w:t>
      </w:r>
      <w:r w:rsidR="00FC6066" w:rsidRPr="00FC6066">
        <w:t>to th</w:t>
      </w:r>
      <w:r>
        <w:rPr>
          <w:lang w:val="en-NZ"/>
        </w:rPr>
        <w:t>e</w:t>
      </w:r>
      <w:r w:rsidR="00FC6066" w:rsidRPr="00FC6066">
        <w:t xml:space="preserve"> region.</w:t>
      </w:r>
      <w:r>
        <w:rPr>
          <w:lang w:val="en-NZ"/>
        </w:rPr>
        <w:t xml:space="preserve"> </w:t>
      </w:r>
      <w:r w:rsidR="00FC6066" w:rsidRPr="00FC6066">
        <w:t>The community realized</w:t>
      </w:r>
      <w:r>
        <w:rPr>
          <w:lang w:val="en-NZ"/>
        </w:rPr>
        <w:t>,</w:t>
      </w:r>
      <w:r w:rsidR="00FC6066" w:rsidRPr="00FC6066">
        <w:t xml:space="preserve"> th</w:t>
      </w:r>
      <w:r w:rsidR="008250C2">
        <w:t xml:space="preserve">is animal </w:t>
      </w:r>
      <w:r w:rsidR="00FC6066" w:rsidRPr="00FC6066">
        <w:t xml:space="preserve">made this region famous. </w:t>
      </w:r>
      <w:r>
        <w:rPr>
          <w:lang w:val="en-NZ"/>
        </w:rPr>
        <w:t>It has been n</w:t>
      </w:r>
      <w:r w:rsidR="00FC6066" w:rsidRPr="00FC6066">
        <w:t xml:space="preserve">oted, two </w:t>
      </w:r>
      <w:r w:rsidR="00666209">
        <w:t xml:space="preserve">big </w:t>
      </w:r>
      <w:r w:rsidR="00FC6066" w:rsidRPr="00FC6066">
        <w:t xml:space="preserve">groups of tourist </w:t>
      </w:r>
      <w:r w:rsidR="00666209">
        <w:t>visit</w:t>
      </w:r>
      <w:r>
        <w:rPr>
          <w:lang w:val="en-NZ"/>
        </w:rPr>
        <w:t>ed</w:t>
      </w:r>
      <w:r w:rsidR="00666209">
        <w:t xml:space="preserve"> </w:t>
      </w:r>
      <w:r w:rsidR="00FC6066" w:rsidRPr="00FC6066">
        <w:t>th</w:t>
      </w:r>
      <w:r>
        <w:rPr>
          <w:lang w:val="en-NZ"/>
        </w:rPr>
        <w:t>e</w:t>
      </w:r>
      <w:r w:rsidR="00FC6066" w:rsidRPr="00FC6066">
        <w:t xml:space="preserve"> </w:t>
      </w:r>
      <w:r>
        <w:rPr>
          <w:lang w:val="en-NZ"/>
        </w:rPr>
        <w:t>i</w:t>
      </w:r>
      <w:r w:rsidR="00FC6066" w:rsidRPr="00FC6066">
        <w:t>sland</w:t>
      </w:r>
      <w:r>
        <w:rPr>
          <w:lang w:val="en-NZ"/>
        </w:rPr>
        <w:t xml:space="preserve"> which was</w:t>
      </w:r>
      <w:r w:rsidR="00FC6066" w:rsidRPr="00FC6066">
        <w:t xml:space="preserve"> initiated by KKI-IPP. </w:t>
      </w:r>
      <w:r w:rsidR="00666209">
        <w:t>I</w:t>
      </w:r>
      <w:r w:rsidR="00FC6066" w:rsidRPr="00FC6066">
        <w:t xml:space="preserve">n 2015 </w:t>
      </w:r>
      <w:r w:rsidR="00666209">
        <w:t>and 2018</w:t>
      </w:r>
      <w:r>
        <w:rPr>
          <w:lang w:val="en-NZ"/>
        </w:rPr>
        <w:t>,</w:t>
      </w:r>
      <w:r w:rsidR="00666209">
        <w:t xml:space="preserve"> more than </w:t>
      </w:r>
      <w:r>
        <w:rPr>
          <w:lang w:val="en-NZ"/>
        </w:rPr>
        <w:t>ten</w:t>
      </w:r>
      <w:r w:rsidR="00FC6066" w:rsidRPr="00FC6066">
        <w:t xml:space="preserve"> people</w:t>
      </w:r>
      <w:r w:rsidR="00666209">
        <w:t xml:space="preserve"> </w:t>
      </w:r>
      <w:r w:rsidR="00FC6066" w:rsidRPr="00FC6066">
        <w:t>consist</w:t>
      </w:r>
      <w:r>
        <w:rPr>
          <w:lang w:val="en-NZ"/>
        </w:rPr>
        <w:t>ed</w:t>
      </w:r>
      <w:r w:rsidR="00FC6066" w:rsidRPr="00FC6066">
        <w:t xml:space="preserve"> of </w:t>
      </w:r>
      <w:r>
        <w:rPr>
          <w:lang w:val="en-NZ"/>
        </w:rPr>
        <w:t xml:space="preserve">the </w:t>
      </w:r>
      <w:r w:rsidR="00666209">
        <w:t xml:space="preserve">journalist, </w:t>
      </w:r>
      <w:r w:rsidR="00FC6066" w:rsidRPr="00FC6066">
        <w:t xml:space="preserve">bird watchers and hobbyists from </w:t>
      </w:r>
      <w:r w:rsidR="00666209">
        <w:t xml:space="preserve">any </w:t>
      </w:r>
      <w:r w:rsidR="00FC6066" w:rsidRPr="00FC6066">
        <w:t>countries (</w:t>
      </w:r>
      <w:r w:rsidR="00666209">
        <w:t xml:space="preserve">Indonesia, </w:t>
      </w:r>
      <w:r w:rsidR="00FC6066" w:rsidRPr="00FC6066">
        <w:t>America, Australia, Singapore, Canada and the Netherlands).</w:t>
      </w:r>
      <w:r w:rsidR="00904659">
        <w:t xml:space="preserve"> </w:t>
      </w:r>
      <w:r w:rsidR="00904659" w:rsidRPr="00FC6066">
        <w:t>Tourists becomes</w:t>
      </w:r>
      <w:r w:rsidR="00904659">
        <w:rPr>
          <w:lang w:val="en-NZ"/>
        </w:rPr>
        <w:t xml:space="preserve"> an</w:t>
      </w:r>
      <w:r w:rsidR="00904659" w:rsidRPr="00FC6066">
        <w:t xml:space="preserve"> income trigger for the community by providing services of boat, guest house, food, motorcycle and guide. </w:t>
      </w:r>
      <w:r w:rsidR="00904659">
        <w:rPr>
          <w:lang w:val="en-NZ"/>
        </w:rPr>
        <w:t>It proved that t</w:t>
      </w:r>
      <w:r w:rsidR="00904659" w:rsidRPr="00FC6066">
        <w:t xml:space="preserve">his activity provides </w:t>
      </w:r>
      <w:r w:rsidR="00904659">
        <w:rPr>
          <w:lang w:val="en-NZ"/>
        </w:rPr>
        <w:t xml:space="preserve">an </w:t>
      </w:r>
      <w:r w:rsidR="00904659" w:rsidRPr="00FC6066">
        <w:t xml:space="preserve">economic </w:t>
      </w:r>
      <w:r w:rsidR="00904659">
        <w:rPr>
          <w:lang w:val="en-NZ"/>
        </w:rPr>
        <w:t>impact</w:t>
      </w:r>
      <w:r w:rsidR="00904659" w:rsidRPr="00FC6066">
        <w:t xml:space="preserve"> to the community. Marsiglio (2015) stated</w:t>
      </w:r>
      <w:r w:rsidR="00904659">
        <w:rPr>
          <w:lang w:val="en-NZ"/>
        </w:rPr>
        <w:t>,</w:t>
      </w:r>
      <w:r w:rsidR="00904659" w:rsidRPr="00FC6066">
        <w:t xml:space="preserve"> ecotourism c</w:t>
      </w:r>
      <w:r w:rsidR="00904659">
        <w:rPr>
          <w:lang w:val="en-NZ"/>
        </w:rPr>
        <w:t>ould</w:t>
      </w:r>
      <w:r w:rsidR="00904659" w:rsidRPr="00FC6066">
        <w:t xml:space="preserve"> be a trigger for economic development </w:t>
      </w:r>
      <w:r w:rsidR="00904659">
        <w:rPr>
          <w:lang w:val="en-NZ"/>
        </w:rPr>
        <w:t>by</w:t>
      </w:r>
      <w:r w:rsidR="00904659" w:rsidRPr="00FC6066">
        <w:t xml:space="preserve"> keeping environmental quality as long as it involves the community.</w:t>
      </w:r>
      <w:r w:rsidR="00904659">
        <w:t xml:space="preserve"> </w:t>
      </w:r>
    </w:p>
    <w:p w:rsidR="00666209" w:rsidRPr="00336E16" w:rsidRDefault="00666209" w:rsidP="00666209">
      <w:pPr>
        <w:pStyle w:val="Normal1"/>
        <w:spacing w:after="0" w:line="240" w:lineRule="auto"/>
        <w:rPr>
          <w:lang w:val="id-ID" w:eastAsia="en-US"/>
        </w:rPr>
      </w:pPr>
    </w:p>
    <w:p w:rsidR="00FC6066" w:rsidRPr="00336E16" w:rsidRDefault="00FC6066" w:rsidP="000F62D7">
      <w:pPr>
        <w:ind w:left="720" w:firstLine="0"/>
      </w:pPr>
      <w:r w:rsidRPr="00336E16">
        <w:t xml:space="preserve">“foreign tourists have come to </w:t>
      </w:r>
      <w:r w:rsidR="00666209" w:rsidRPr="00336E16">
        <w:t xml:space="preserve">enjoy </w:t>
      </w:r>
      <w:r w:rsidRPr="00336E16">
        <w:t xml:space="preserve">the </w:t>
      </w:r>
      <w:r w:rsidR="00666209" w:rsidRPr="00336E16">
        <w:t>cockatoo.</w:t>
      </w:r>
      <w:r w:rsidR="00D160D4" w:rsidRPr="00336E16">
        <w:rPr>
          <w:lang w:val="en-NZ"/>
        </w:rPr>
        <w:t xml:space="preserve"> The</w:t>
      </w:r>
      <w:r w:rsidR="00666209" w:rsidRPr="00336E16">
        <w:t xml:space="preserve"> </w:t>
      </w:r>
      <w:r w:rsidR="00D160D4" w:rsidRPr="00336E16">
        <w:rPr>
          <w:lang w:val="en-NZ"/>
        </w:rPr>
        <w:t>c</w:t>
      </w:r>
      <w:r w:rsidR="00666209" w:rsidRPr="00336E16">
        <w:t xml:space="preserve">ommunity was </w:t>
      </w:r>
      <w:r w:rsidRPr="00336E16">
        <w:t xml:space="preserve">happy because </w:t>
      </w:r>
      <w:r w:rsidR="00666209" w:rsidRPr="00336E16">
        <w:t xml:space="preserve">we </w:t>
      </w:r>
      <w:r w:rsidRPr="00336E16">
        <w:t>got money from guest</w:t>
      </w:r>
      <w:r w:rsidR="00666209" w:rsidRPr="00336E16">
        <w:t xml:space="preserve"> </w:t>
      </w:r>
      <w:r w:rsidRPr="00336E16">
        <w:t>house rental and motorcycle rental</w:t>
      </w:r>
      <w:r w:rsidR="00666209" w:rsidRPr="00336E16">
        <w:t xml:space="preserve">, </w:t>
      </w:r>
      <w:r w:rsidR="000A0AED">
        <w:t>village became glory and famous</w:t>
      </w:r>
      <w:r w:rsidRPr="00336E16">
        <w:t>"</w:t>
      </w:r>
    </w:p>
    <w:p w:rsidR="00FC6066" w:rsidRPr="00336E16" w:rsidRDefault="00FC6066" w:rsidP="000F62D7">
      <w:r w:rsidRPr="00336E16">
        <w:t>(Interview: Key informant, 2018)</w:t>
      </w:r>
    </w:p>
    <w:p w:rsidR="00666209" w:rsidRDefault="00666209" w:rsidP="00666209">
      <w:pPr>
        <w:pStyle w:val="Normal1"/>
        <w:spacing w:after="0" w:line="240" w:lineRule="auto"/>
        <w:rPr>
          <w:lang w:val="id-ID" w:eastAsia="en-US"/>
        </w:rPr>
      </w:pPr>
    </w:p>
    <w:p w:rsidR="00FC6066" w:rsidRPr="00FC6066" w:rsidRDefault="00FC6066" w:rsidP="000F62D7">
      <w:r w:rsidRPr="00FC6066">
        <w:t xml:space="preserve">On the other hand, </w:t>
      </w:r>
      <w:r w:rsidR="00D160D4">
        <w:rPr>
          <w:lang w:val="en-NZ"/>
        </w:rPr>
        <w:t xml:space="preserve">the </w:t>
      </w:r>
      <w:r w:rsidRPr="00FC6066">
        <w:t xml:space="preserve">community </w:t>
      </w:r>
      <w:r w:rsidR="00454816">
        <w:t xml:space="preserve">feels </w:t>
      </w:r>
      <w:r w:rsidRPr="00FC6066">
        <w:t>proud</w:t>
      </w:r>
      <w:r w:rsidR="00D160D4">
        <w:rPr>
          <w:lang w:val="en-NZ"/>
        </w:rPr>
        <w:t xml:space="preserve"> of</w:t>
      </w:r>
      <w:r w:rsidRPr="00FC6066">
        <w:t xml:space="preserve"> the existence of yellow-</w:t>
      </w:r>
      <w:r w:rsidR="00BD5734">
        <w:t>crested cockatoo</w:t>
      </w:r>
      <w:r w:rsidRPr="00FC6066">
        <w:t xml:space="preserve"> because it </w:t>
      </w:r>
      <w:r w:rsidR="00D160D4">
        <w:rPr>
          <w:lang w:val="en-NZ"/>
        </w:rPr>
        <w:t xml:space="preserve">had </w:t>
      </w:r>
      <w:r w:rsidRPr="00FC6066">
        <w:t>triggger</w:t>
      </w:r>
      <w:r w:rsidR="00D160D4">
        <w:rPr>
          <w:lang w:val="en-NZ"/>
        </w:rPr>
        <w:t>ed</w:t>
      </w:r>
      <w:r w:rsidRPr="00FC6066">
        <w:t xml:space="preserve"> infrastructure development. The Indonesia</w:t>
      </w:r>
      <w:r w:rsidR="00454816">
        <w:t xml:space="preserve"> </w:t>
      </w:r>
      <w:r w:rsidR="00454816" w:rsidRPr="00FC6066">
        <w:t>Government</w:t>
      </w:r>
      <w:r w:rsidRPr="00FC6066">
        <w:t xml:space="preserve"> through the Decree of the Director</w:t>
      </w:r>
      <w:r w:rsidR="00D160D4">
        <w:rPr>
          <w:lang w:val="en-NZ"/>
        </w:rPr>
        <w:t>ate</w:t>
      </w:r>
      <w:r w:rsidR="008E10D0">
        <w:t xml:space="preserve"> of </w:t>
      </w:r>
      <w:r w:rsidR="006F3991">
        <w:t>forest p</w:t>
      </w:r>
      <w:r w:rsidR="008E10D0">
        <w:t xml:space="preserve">rotection and </w:t>
      </w:r>
      <w:r w:rsidR="006F3991">
        <w:t>nature c</w:t>
      </w:r>
      <w:r w:rsidR="008E10D0">
        <w:t>onservation (P</w:t>
      </w:r>
      <w:r w:rsidR="006F3991">
        <w:t>H</w:t>
      </w:r>
      <w:r w:rsidRPr="00FC6066">
        <w:t>KA</w:t>
      </w:r>
      <w:r w:rsidR="008E10D0">
        <w:t>)</w:t>
      </w:r>
      <w:r w:rsidRPr="00FC6066">
        <w:t xml:space="preserve"> No. 200 / IV / KKH / 2015</w:t>
      </w:r>
      <w:r w:rsidR="00D160D4">
        <w:rPr>
          <w:lang w:val="en-NZ"/>
        </w:rPr>
        <w:t xml:space="preserve"> </w:t>
      </w:r>
      <w:r w:rsidRPr="00FC6066">
        <w:t>define</w:t>
      </w:r>
      <w:r w:rsidR="00D160D4">
        <w:rPr>
          <w:lang w:val="en-NZ"/>
        </w:rPr>
        <w:t>d</w:t>
      </w:r>
      <w:r w:rsidRPr="00FC6066">
        <w:t xml:space="preserve"> </w:t>
      </w:r>
      <w:r w:rsidR="00D160D4">
        <w:rPr>
          <w:lang w:val="en-NZ"/>
        </w:rPr>
        <w:t xml:space="preserve">this </w:t>
      </w:r>
      <w:r w:rsidR="00454816">
        <w:t xml:space="preserve">animal </w:t>
      </w:r>
      <w:r w:rsidRPr="00FC6066">
        <w:t xml:space="preserve">as priority species </w:t>
      </w:r>
      <w:r w:rsidR="00D160D4">
        <w:rPr>
          <w:lang w:val="en-NZ"/>
        </w:rPr>
        <w:t>for</w:t>
      </w:r>
      <w:r w:rsidRPr="00FC6066">
        <w:t xml:space="preserve"> population</w:t>
      </w:r>
      <w:r w:rsidR="00454816">
        <w:t xml:space="preserve"> </w:t>
      </w:r>
      <w:r w:rsidR="00454816" w:rsidRPr="00FC6066">
        <w:t>improv</w:t>
      </w:r>
      <w:r w:rsidR="00D160D4">
        <w:rPr>
          <w:lang w:val="en-NZ"/>
        </w:rPr>
        <w:t>ement</w:t>
      </w:r>
      <w:r w:rsidRPr="00FC6066">
        <w:t xml:space="preserve">. This </w:t>
      </w:r>
      <w:r w:rsidRPr="00FC6066">
        <w:lastRenderedPageBreak/>
        <w:t xml:space="preserve">policy has </w:t>
      </w:r>
      <w:r w:rsidR="00D160D4">
        <w:rPr>
          <w:lang w:val="en-NZ"/>
        </w:rPr>
        <w:t>put</w:t>
      </w:r>
      <w:r w:rsidRPr="00FC6066">
        <w:t xml:space="preserve"> more attention </w:t>
      </w:r>
      <w:r w:rsidR="00D160D4">
        <w:rPr>
          <w:lang w:val="en-NZ"/>
        </w:rPr>
        <w:t>on</w:t>
      </w:r>
      <w:r w:rsidRPr="00FC6066">
        <w:t xml:space="preserve"> the Masakambing Island. </w:t>
      </w:r>
      <w:r w:rsidR="00C872ED">
        <w:t>T</w:t>
      </w:r>
      <w:r w:rsidRPr="00FC6066">
        <w:t>he government is</w:t>
      </w:r>
      <w:r w:rsidR="00D160D4">
        <w:rPr>
          <w:lang w:val="en-NZ"/>
        </w:rPr>
        <w:t xml:space="preserve"> currently</w:t>
      </w:r>
      <w:r w:rsidRPr="00FC6066">
        <w:t xml:space="preserve"> on </w:t>
      </w:r>
      <w:r w:rsidR="00D160D4">
        <w:rPr>
          <w:lang w:val="en-NZ"/>
        </w:rPr>
        <w:t xml:space="preserve">the </w:t>
      </w:r>
      <w:r w:rsidRPr="00FC6066">
        <w:t>process</w:t>
      </w:r>
      <w:r w:rsidR="00D160D4">
        <w:rPr>
          <w:lang w:val="en-NZ"/>
        </w:rPr>
        <w:t xml:space="preserve"> of</w:t>
      </w:r>
      <w:r w:rsidRPr="00FC6066">
        <w:t xml:space="preserve"> defining the status of Masakambing Island as an essential ecosystem area. Essential ecosystem area </w:t>
      </w:r>
      <w:r w:rsidR="00D160D4">
        <w:rPr>
          <w:lang w:val="en-NZ"/>
        </w:rPr>
        <w:t>means</w:t>
      </w:r>
      <w:r w:rsidRPr="00FC6066">
        <w:t xml:space="preserve"> </w:t>
      </w:r>
      <w:r w:rsidR="004C522C">
        <w:rPr>
          <w:lang w:val="en-GB"/>
        </w:rPr>
        <w:t xml:space="preserve">a </w:t>
      </w:r>
      <w:r w:rsidRPr="00FC6066">
        <w:t>protected ecosystem area outside the Nature Reserve and/or Nature Conservation Area which has important values ​​ecologically that support susta</w:t>
      </w:r>
      <w:r w:rsidR="00D160D4">
        <w:rPr>
          <w:lang w:val="en-NZ"/>
        </w:rPr>
        <w:t>i</w:t>
      </w:r>
      <w:r w:rsidRPr="00FC6066">
        <w:t>nability of biodiversity trough conservation activities for society welfare and improv</w:t>
      </w:r>
      <w:r w:rsidR="00D160D4">
        <w:rPr>
          <w:lang w:val="en-NZ"/>
        </w:rPr>
        <w:t>e</w:t>
      </w:r>
      <w:r w:rsidRPr="00FC6066">
        <w:t xml:space="preserve"> human life quality. Beneficially, there </w:t>
      </w:r>
      <w:r w:rsidR="00454816">
        <w:t xml:space="preserve">are </w:t>
      </w:r>
      <w:r w:rsidRPr="00FC6066">
        <w:t>special budget</w:t>
      </w:r>
      <w:r w:rsidR="00454816">
        <w:t>s</w:t>
      </w:r>
      <w:r w:rsidRPr="00FC6066">
        <w:t xml:space="preserve"> from the central and regional government and other parties. In addition, there are incentives related to environmental services, conservation assistance and prevention of pollution/ environmental damage and restoration. This is similar </w:t>
      </w:r>
      <w:r w:rsidR="00C24D82">
        <w:t>to</w:t>
      </w:r>
      <w:r w:rsidRPr="00FC6066">
        <w:t xml:space="preserve"> the Latin America and Caribbean Region, conservation mainstreaming implements the development of various infrastructure</w:t>
      </w:r>
      <w:r w:rsidR="00D160D4">
        <w:rPr>
          <w:lang w:val="en-NZ"/>
        </w:rPr>
        <w:t>s</w:t>
      </w:r>
      <w:r w:rsidRPr="00FC6066">
        <w:t xml:space="preserve"> such as roads, gas pipes, dams and water supply (Quintero, 2007).</w:t>
      </w:r>
    </w:p>
    <w:p w:rsidR="00FC6066" w:rsidRPr="00FC6066" w:rsidRDefault="00D160D4" w:rsidP="000F62D7">
      <w:r>
        <w:rPr>
          <w:lang w:val="en-NZ"/>
        </w:rPr>
        <w:t xml:space="preserve">The </w:t>
      </w:r>
      <w:r w:rsidR="00C24D82">
        <w:t>popul</w:t>
      </w:r>
      <w:r w:rsidR="006919B4">
        <w:t>at</w:t>
      </w:r>
      <w:r w:rsidR="00C24D82">
        <w:t xml:space="preserve">ion </w:t>
      </w:r>
      <w:r w:rsidR="00017F5D">
        <w:t xml:space="preserve">od Masakambing Island </w:t>
      </w:r>
      <w:r w:rsidR="00C24D82">
        <w:t>are</w:t>
      </w:r>
      <w:r>
        <w:rPr>
          <w:lang w:val="en-NZ"/>
        </w:rPr>
        <w:t xml:space="preserve"> totally</w:t>
      </w:r>
      <w:r w:rsidR="00C24D82">
        <w:t xml:space="preserve"> Mosle</w:t>
      </w:r>
      <w:r w:rsidR="00FC6066" w:rsidRPr="00FC6066">
        <w:t>m</w:t>
      </w:r>
      <w:r>
        <w:rPr>
          <w:lang w:val="en-NZ"/>
        </w:rPr>
        <w:t xml:space="preserve"> with</w:t>
      </w:r>
      <w:r w:rsidR="00FC6066" w:rsidRPr="00FC6066">
        <w:t xml:space="preserve"> no religious ritual</w:t>
      </w:r>
      <w:r w:rsidR="004C522C">
        <w:rPr>
          <w:lang w:val="en-GB"/>
        </w:rPr>
        <w:t>s</w:t>
      </w:r>
      <w:r w:rsidR="00FC6066" w:rsidRPr="00FC6066">
        <w:t xml:space="preserve"> utiliz</w:t>
      </w:r>
      <w:r w:rsidR="004C522C">
        <w:rPr>
          <w:lang w:val="en-GB"/>
        </w:rPr>
        <w:t>ing</w:t>
      </w:r>
      <w:r w:rsidR="00017F5D">
        <w:t xml:space="preserve"> </w:t>
      </w:r>
      <w:r w:rsidR="00C24D82">
        <w:t>this animal</w:t>
      </w:r>
      <w:r w:rsidR="00FC6066" w:rsidRPr="00FC6066">
        <w:t xml:space="preserve">. There are no native </w:t>
      </w:r>
      <w:r w:rsidR="006919B4">
        <w:t xml:space="preserve">persons </w:t>
      </w:r>
      <w:r>
        <w:rPr>
          <w:lang w:val="en-NZ"/>
        </w:rPr>
        <w:t>at</w:t>
      </w:r>
      <w:r w:rsidR="006919B4">
        <w:t xml:space="preserve"> </w:t>
      </w:r>
      <w:r w:rsidR="00FC6066" w:rsidRPr="00FC6066">
        <w:t>Masakambing Island,</w:t>
      </w:r>
      <w:r>
        <w:rPr>
          <w:lang w:val="en-NZ"/>
        </w:rPr>
        <w:t xml:space="preserve"> </w:t>
      </w:r>
      <w:r w:rsidR="00FC6066" w:rsidRPr="00FC6066">
        <w:t>they are migrant from Sul</w:t>
      </w:r>
      <w:r>
        <w:rPr>
          <w:lang w:val="en-NZ"/>
        </w:rPr>
        <w:t>a</w:t>
      </w:r>
      <w:r w:rsidR="00FC6066" w:rsidRPr="00FC6066">
        <w:t xml:space="preserve">wesi (Bugis and  mandar ethnic) and East Java (Madura). </w:t>
      </w:r>
      <w:r w:rsidR="00D85E1A">
        <w:t>Bugis and Mandar ethnic groups</w:t>
      </w:r>
      <w:r w:rsidR="00FC6066" w:rsidRPr="00FC6066">
        <w:t xml:space="preserve"> are familiar with </w:t>
      </w:r>
      <w:r w:rsidR="00D85E1A">
        <w:t xml:space="preserve">this animal </w:t>
      </w:r>
      <w:r w:rsidR="00FC6066" w:rsidRPr="00FC6066">
        <w:t>because</w:t>
      </w:r>
      <w:r>
        <w:rPr>
          <w:lang w:val="en-NZ"/>
        </w:rPr>
        <w:t xml:space="preserve"> </w:t>
      </w:r>
      <w:r w:rsidRPr="00FC6066">
        <w:t>there is yellow-crested coc</w:t>
      </w:r>
      <w:r>
        <w:rPr>
          <w:lang w:val="en-NZ"/>
        </w:rPr>
        <w:t>k</w:t>
      </w:r>
      <w:r w:rsidRPr="00FC6066">
        <w:t xml:space="preserve">atoo sub-species </w:t>
      </w:r>
      <w:r w:rsidRPr="00FC6066">
        <w:rPr>
          <w:i/>
        </w:rPr>
        <w:t>sulphurea</w:t>
      </w:r>
      <w:r w:rsidR="00FC6066" w:rsidRPr="00FC6066">
        <w:t xml:space="preserve"> in their ancestral land (Sulawesi). </w:t>
      </w:r>
      <w:r>
        <w:rPr>
          <w:lang w:val="en-NZ"/>
        </w:rPr>
        <w:t>Similarly</w:t>
      </w:r>
      <w:r w:rsidR="00D85E1A">
        <w:t xml:space="preserve">, </w:t>
      </w:r>
      <w:r w:rsidR="00017F5D">
        <w:t>there is no traditional ritual</w:t>
      </w:r>
      <w:r w:rsidR="004C522C">
        <w:rPr>
          <w:lang w:val="en-GB"/>
        </w:rPr>
        <w:t>s</w:t>
      </w:r>
      <w:r w:rsidR="00FC6066" w:rsidRPr="00FC6066">
        <w:t xml:space="preserve"> related to </w:t>
      </w:r>
      <w:r w:rsidR="00D85E1A">
        <w:t>this animal</w:t>
      </w:r>
      <w:r w:rsidR="00FC6066" w:rsidRPr="00FC6066">
        <w:t>.</w:t>
      </w:r>
      <w:r>
        <w:rPr>
          <w:lang w:val="en-NZ"/>
        </w:rPr>
        <w:t xml:space="preserve"> </w:t>
      </w:r>
      <w:r w:rsidR="004C522C">
        <w:rPr>
          <w:lang w:val="en-NZ"/>
        </w:rPr>
        <w:t>In c</w:t>
      </w:r>
      <w:r w:rsidR="00FC6066" w:rsidRPr="00FC6066">
        <w:t>ontra</w:t>
      </w:r>
      <w:r>
        <w:rPr>
          <w:lang w:val="en-NZ"/>
        </w:rPr>
        <w:t xml:space="preserve">st </w:t>
      </w:r>
      <w:r w:rsidR="004C522C">
        <w:rPr>
          <w:lang w:val="en-NZ"/>
        </w:rPr>
        <w:t>to</w:t>
      </w:r>
      <w:r w:rsidR="00FC6066" w:rsidRPr="00FC6066">
        <w:t xml:space="preserve"> west Ma</w:t>
      </w:r>
      <w:r w:rsidR="00DE40F7">
        <w:t xml:space="preserve">laysia, </w:t>
      </w:r>
      <w:r w:rsidR="004C522C">
        <w:rPr>
          <w:lang w:val="en-GB"/>
        </w:rPr>
        <w:t xml:space="preserve">where </w:t>
      </w:r>
      <w:r w:rsidR="00DE40F7">
        <w:t>Budhist</w:t>
      </w:r>
      <w:r w:rsidR="004C522C">
        <w:rPr>
          <w:lang w:val="en-GB"/>
        </w:rPr>
        <w:t>s</w:t>
      </w:r>
      <w:r w:rsidR="00DE40F7">
        <w:t xml:space="preserve"> perform ritual</w:t>
      </w:r>
      <w:r w:rsidR="00FC6066" w:rsidRPr="00FC6066">
        <w:t xml:space="preserve"> related to</w:t>
      </w:r>
      <w:r w:rsidR="00DE40F7">
        <w:t xml:space="preserve"> </w:t>
      </w:r>
      <w:r w:rsidR="00FC6066" w:rsidRPr="00FC6066">
        <w:t>marine turtle (Northcott</w:t>
      </w:r>
      <w:r w:rsidR="00BA5326">
        <w:t>,</w:t>
      </w:r>
      <w:r w:rsidR="00FC6066" w:rsidRPr="00FC6066">
        <w:t xml:space="preserve"> 2012).</w:t>
      </w:r>
    </w:p>
    <w:p w:rsidR="00FC6066" w:rsidRPr="00FC6066" w:rsidRDefault="00FC6066" w:rsidP="000F62D7">
      <w:r w:rsidRPr="00FC6066">
        <w:t>The community does not exp</w:t>
      </w:r>
      <w:r w:rsidR="00D160D4">
        <w:rPr>
          <w:lang w:val="en-NZ"/>
        </w:rPr>
        <w:t>loi</w:t>
      </w:r>
      <w:r w:rsidRPr="00FC6066">
        <w:t>t the yellow-</w:t>
      </w:r>
      <w:r w:rsidR="00BD5734">
        <w:t>crested cockatoo</w:t>
      </w:r>
      <w:r w:rsidRPr="00FC6066">
        <w:t xml:space="preserve"> for food or entertainment. In other places, </w:t>
      </w:r>
      <w:r w:rsidR="006D0B90">
        <w:t xml:space="preserve">animal exploitation </w:t>
      </w:r>
      <w:r w:rsidRPr="00FC6066">
        <w:t>(even though enda</w:t>
      </w:r>
      <w:r w:rsidR="006D0B90">
        <w:t>n</w:t>
      </w:r>
      <w:r w:rsidRPr="00FC6066">
        <w:t xml:space="preserve">gered species) </w:t>
      </w:r>
      <w:r w:rsidR="006D0B90" w:rsidRPr="00FC6066">
        <w:t xml:space="preserve">for food or entertainment </w:t>
      </w:r>
      <w:r w:rsidRPr="00FC6066">
        <w:t xml:space="preserve">are common. </w:t>
      </w:r>
      <w:r w:rsidR="00D160D4">
        <w:rPr>
          <w:lang w:val="en-NZ"/>
        </w:rPr>
        <w:t>T</w:t>
      </w:r>
      <w:r w:rsidRPr="00FC6066">
        <w:t>here were</w:t>
      </w:r>
      <w:r w:rsidR="00D160D4">
        <w:rPr>
          <w:lang w:val="en-NZ"/>
        </w:rPr>
        <w:t xml:space="preserve"> </w:t>
      </w:r>
      <w:r w:rsidRPr="00FC6066">
        <w:t>29.6% of respondents in Beijing, Shanghai, Guangzou, Kunning and Nanning China</w:t>
      </w:r>
      <w:r w:rsidR="00D160D4">
        <w:rPr>
          <w:lang w:val="en-NZ"/>
        </w:rPr>
        <w:t xml:space="preserve"> </w:t>
      </w:r>
      <w:r w:rsidRPr="00FC6066">
        <w:t>consume wild animal for food and trad</w:t>
      </w:r>
      <w:r w:rsidR="008C0A04">
        <w:t>itional medicine (Zhang &amp; Yin,</w:t>
      </w:r>
      <w:r w:rsidRPr="00FC6066">
        <w:t xml:space="preserve"> 2014). </w:t>
      </w:r>
      <w:r w:rsidR="00D160D4">
        <w:rPr>
          <w:lang w:val="en-NZ"/>
        </w:rPr>
        <w:t>Meanw</w:t>
      </w:r>
      <w:r w:rsidRPr="00FC6066">
        <w:t>hile</w:t>
      </w:r>
      <w:r w:rsidR="00D160D4">
        <w:rPr>
          <w:lang w:val="en-NZ"/>
        </w:rPr>
        <w:t>,</w:t>
      </w:r>
      <w:r w:rsidRPr="00FC6066">
        <w:t xml:space="preserve"> </w:t>
      </w:r>
      <w:r w:rsidR="008C0A04" w:rsidRPr="00FC6066">
        <w:t xml:space="preserve">Brando (2016) </w:t>
      </w:r>
      <w:r w:rsidRPr="00FC6066">
        <w:t xml:space="preserve">recognized wildlife species </w:t>
      </w:r>
      <w:r w:rsidR="008C0A04">
        <w:t xml:space="preserve">that </w:t>
      </w:r>
      <w:r w:rsidR="004C522C">
        <w:rPr>
          <w:lang w:val="en-GB"/>
        </w:rPr>
        <w:t xml:space="preserve">are </w:t>
      </w:r>
      <w:r w:rsidRPr="00FC6066">
        <w:t xml:space="preserve">regularly found in entertainment are </w:t>
      </w:r>
      <w:r w:rsidR="008C0A04">
        <w:t xml:space="preserve">parrots, ibis, owls and </w:t>
      </w:r>
      <w:r w:rsidRPr="00FC6066">
        <w:t>eagle.</w:t>
      </w:r>
    </w:p>
    <w:p w:rsidR="00FC6066" w:rsidRDefault="00D160D4" w:rsidP="000F62D7">
      <w:r>
        <w:t xml:space="preserve">A small portion of the </w:t>
      </w:r>
      <w:r w:rsidR="0022700E">
        <w:t xml:space="preserve">local </w:t>
      </w:r>
      <w:r>
        <w:t>communit</w:t>
      </w:r>
      <w:r w:rsidR="0022700E">
        <w:t xml:space="preserve">y </w:t>
      </w:r>
      <w:r>
        <w:t xml:space="preserve">perceived </w:t>
      </w:r>
      <w:r w:rsidR="004C522C">
        <w:rPr>
          <w:lang w:val="en-GB"/>
        </w:rPr>
        <w:t xml:space="preserve">a </w:t>
      </w:r>
      <w:r>
        <w:t>disadvantag</w:t>
      </w:r>
      <w:r w:rsidR="004C522C">
        <w:rPr>
          <w:lang w:val="en-GB"/>
        </w:rPr>
        <w:t>ous</w:t>
      </w:r>
      <w:r>
        <w:t xml:space="preserve"> aspect</w:t>
      </w:r>
      <w:r>
        <w:rPr>
          <w:lang w:val="en-NZ"/>
        </w:rPr>
        <w:t>,</w:t>
      </w:r>
      <w:r w:rsidR="008A4F26">
        <w:t xml:space="preserve"> </w:t>
      </w:r>
      <w:r>
        <w:rPr>
          <w:lang w:val="en-NZ"/>
        </w:rPr>
        <w:t>e</w:t>
      </w:r>
      <w:r w:rsidR="005C42D1">
        <w:t xml:space="preserve">specially related to damaging crops of </w:t>
      </w:r>
      <w:r w:rsidR="00FC6066" w:rsidRPr="00FC6066">
        <w:t>corn</w:t>
      </w:r>
      <w:r w:rsidR="005C42D1">
        <w:t xml:space="preserve"> and </w:t>
      </w:r>
      <w:r w:rsidR="00FC6066" w:rsidRPr="00FC6066">
        <w:t xml:space="preserve">coconut. </w:t>
      </w:r>
      <w:r w:rsidR="005C42D1">
        <w:t xml:space="preserve">A few </w:t>
      </w:r>
      <w:r>
        <w:rPr>
          <w:lang w:val="en-NZ"/>
        </w:rPr>
        <w:t>people</w:t>
      </w:r>
      <w:r w:rsidR="00FC6066" w:rsidRPr="00FC6066">
        <w:t xml:space="preserve"> thought to </w:t>
      </w:r>
      <w:r w:rsidR="005C42D1">
        <w:t xml:space="preserve">drive </w:t>
      </w:r>
      <w:r w:rsidR="00FC6066" w:rsidRPr="00FC6066">
        <w:t xml:space="preserve">out or </w:t>
      </w:r>
      <w:r>
        <w:rPr>
          <w:lang w:val="en-NZ"/>
        </w:rPr>
        <w:t>expect for</w:t>
      </w:r>
      <w:r w:rsidR="00FC6066" w:rsidRPr="00FC6066">
        <w:t xml:space="preserve"> the extinct</w:t>
      </w:r>
      <w:r>
        <w:rPr>
          <w:lang w:val="en-NZ"/>
        </w:rPr>
        <w:t>ion</w:t>
      </w:r>
      <w:r w:rsidR="00FC6066" w:rsidRPr="00FC6066">
        <w:t xml:space="preserve">. </w:t>
      </w:r>
      <w:r>
        <w:rPr>
          <w:lang w:val="en-NZ"/>
        </w:rPr>
        <w:t>Moreover</w:t>
      </w:r>
      <w:r w:rsidR="005C42D1" w:rsidRPr="005C42D1">
        <w:t>, there is a</w:t>
      </w:r>
      <w:r>
        <w:rPr>
          <w:lang w:val="en-NZ"/>
        </w:rPr>
        <w:t>nother</w:t>
      </w:r>
      <w:r w:rsidR="005C42D1" w:rsidRPr="005C42D1">
        <w:t xml:space="preserve"> perception that the yellow-</w:t>
      </w:r>
      <w:r w:rsidR="00BD5734">
        <w:t>crested cockatoo</w:t>
      </w:r>
      <w:r w:rsidR="005C42D1" w:rsidRPr="005C42D1">
        <w:t xml:space="preserve"> </w:t>
      </w:r>
      <w:r>
        <w:rPr>
          <w:lang w:val="en-NZ"/>
        </w:rPr>
        <w:t xml:space="preserve">had </w:t>
      </w:r>
      <w:r w:rsidR="005C42D1" w:rsidRPr="005C42D1">
        <w:t>damage</w:t>
      </w:r>
      <w:r>
        <w:rPr>
          <w:lang w:val="en-NZ"/>
        </w:rPr>
        <w:t>d</w:t>
      </w:r>
      <w:r w:rsidR="005C42D1" w:rsidRPr="005C42D1">
        <w:t xml:space="preserve"> clove plant. </w:t>
      </w:r>
      <w:r>
        <w:rPr>
          <w:lang w:val="en-NZ"/>
        </w:rPr>
        <w:t xml:space="preserve">It is an improper opinion since the </w:t>
      </w:r>
      <w:r w:rsidR="005C42D1" w:rsidRPr="005C42D1">
        <w:t>clove</w:t>
      </w:r>
      <w:r>
        <w:rPr>
          <w:lang w:val="en-NZ"/>
        </w:rPr>
        <w:t xml:space="preserve"> plant</w:t>
      </w:r>
      <w:r w:rsidR="005C42D1" w:rsidRPr="005C42D1">
        <w:t xml:space="preserve"> is not categorized as feeding, nesting and sleeping tree for this animal</w:t>
      </w:r>
      <w:r w:rsidR="00FC6066" w:rsidRPr="00FC6066">
        <w:t>.</w:t>
      </w:r>
    </w:p>
    <w:p w:rsidR="005C42D1" w:rsidRPr="006F3991" w:rsidRDefault="005C42D1" w:rsidP="005C42D1">
      <w:pPr>
        <w:pStyle w:val="Normal1"/>
        <w:spacing w:after="0" w:line="240" w:lineRule="auto"/>
        <w:rPr>
          <w:lang w:val="id-ID" w:eastAsia="en-US"/>
        </w:rPr>
      </w:pPr>
    </w:p>
    <w:p w:rsidR="00FC6066" w:rsidRPr="006F3991" w:rsidRDefault="00FC6066" w:rsidP="000F62D7">
      <w:r w:rsidRPr="006F3991">
        <w:t xml:space="preserve"> “if there are </w:t>
      </w:r>
      <w:r w:rsidR="005C42D1" w:rsidRPr="006F3991">
        <w:t>coc</w:t>
      </w:r>
      <w:r w:rsidR="00D160D4" w:rsidRPr="006F3991">
        <w:rPr>
          <w:lang w:val="en-NZ"/>
        </w:rPr>
        <w:t>k</w:t>
      </w:r>
      <w:r w:rsidR="005C42D1" w:rsidRPr="006F3991">
        <w:t xml:space="preserve">atoo </w:t>
      </w:r>
      <w:r w:rsidRPr="006F3991">
        <w:t xml:space="preserve">in my corn </w:t>
      </w:r>
      <w:r w:rsidR="0022700E">
        <w:t>platation</w:t>
      </w:r>
      <w:r w:rsidRPr="006F3991">
        <w:t>, I will drive out</w:t>
      </w:r>
      <w:r w:rsidR="005C42D1" w:rsidRPr="006F3991">
        <w:t>...</w:t>
      </w:r>
      <w:r w:rsidRPr="006F3991">
        <w:t>”</w:t>
      </w:r>
    </w:p>
    <w:p w:rsidR="00FC6066" w:rsidRPr="006F3991" w:rsidRDefault="00FC6066" w:rsidP="000F62D7">
      <w:r w:rsidRPr="006F3991">
        <w:t>(Interview: Key informant, 2018)</w:t>
      </w:r>
    </w:p>
    <w:p w:rsidR="005C42D1" w:rsidRPr="005C42D1" w:rsidRDefault="005C42D1" w:rsidP="005C42D1">
      <w:pPr>
        <w:pStyle w:val="Normal1"/>
        <w:spacing w:after="0" w:line="240" w:lineRule="auto"/>
        <w:rPr>
          <w:lang w:val="id-ID" w:eastAsia="en-US"/>
        </w:rPr>
      </w:pPr>
    </w:p>
    <w:p w:rsidR="00FC6066" w:rsidRPr="00FC6066" w:rsidRDefault="00D160D4" w:rsidP="000F62D7">
      <w:r>
        <w:rPr>
          <w:lang w:val="en-NZ"/>
        </w:rPr>
        <w:t>C</w:t>
      </w:r>
      <w:r w:rsidRPr="005C42D1">
        <w:t>orn</w:t>
      </w:r>
      <w:r>
        <w:rPr>
          <w:lang w:val="en-NZ"/>
        </w:rPr>
        <w:t xml:space="preserve"> </w:t>
      </w:r>
      <w:r w:rsidRPr="005C42D1">
        <w:t xml:space="preserve">attack </w:t>
      </w:r>
      <w:r>
        <w:rPr>
          <w:lang w:val="en-NZ"/>
        </w:rPr>
        <w:t>was</w:t>
      </w:r>
      <w:r w:rsidRPr="005C42D1">
        <w:t xml:space="preserve"> massive </w:t>
      </w:r>
      <w:r>
        <w:rPr>
          <w:lang w:val="en-NZ"/>
        </w:rPr>
        <w:t>d</w:t>
      </w:r>
      <w:r w:rsidR="005C42D1" w:rsidRPr="005C42D1">
        <w:t>uring 1980–1990</w:t>
      </w:r>
      <w:r>
        <w:rPr>
          <w:lang w:val="en-NZ"/>
        </w:rPr>
        <w:t xml:space="preserve"> when the </w:t>
      </w:r>
      <w:r w:rsidR="005C42D1" w:rsidRPr="005C42D1">
        <w:t>population</w:t>
      </w:r>
      <w:r>
        <w:rPr>
          <w:lang w:val="en-NZ"/>
        </w:rPr>
        <w:t xml:space="preserve"> of the animal</w:t>
      </w:r>
      <w:r w:rsidR="005C42D1" w:rsidRPr="005C42D1">
        <w:t xml:space="preserve"> was abundant. Then,</w:t>
      </w:r>
      <w:r>
        <w:rPr>
          <w:lang w:val="en-NZ"/>
        </w:rPr>
        <w:t xml:space="preserve"> the</w:t>
      </w:r>
      <w:r w:rsidR="005C42D1" w:rsidRPr="005C42D1">
        <w:t xml:space="preserve"> community invite</w:t>
      </w:r>
      <w:r>
        <w:rPr>
          <w:lang w:val="en-NZ"/>
        </w:rPr>
        <w:t>d</w:t>
      </w:r>
      <w:r w:rsidR="005C42D1" w:rsidRPr="005C42D1">
        <w:t xml:space="preserve"> cockatoo tamer from Nusa Tenggara to catch </w:t>
      </w:r>
      <w:r>
        <w:rPr>
          <w:lang w:val="en-NZ"/>
        </w:rPr>
        <w:t>them</w:t>
      </w:r>
      <w:r w:rsidR="005C42D1" w:rsidRPr="005C42D1">
        <w:t>.</w:t>
      </w:r>
      <w:r w:rsidR="005C42D1">
        <w:t xml:space="preserve"> </w:t>
      </w:r>
      <w:r w:rsidR="00FC6066" w:rsidRPr="00FC6066">
        <w:t xml:space="preserve">Conversely, </w:t>
      </w:r>
      <w:r>
        <w:rPr>
          <w:lang w:val="en-NZ"/>
        </w:rPr>
        <w:t xml:space="preserve">it was </w:t>
      </w:r>
      <w:r w:rsidR="005C42D1">
        <w:t>acknowledged</w:t>
      </w:r>
      <w:r w:rsidR="005C5654">
        <w:rPr>
          <w:lang w:val="en-NZ"/>
        </w:rPr>
        <w:t xml:space="preserve"> during</w:t>
      </w:r>
      <w:r w:rsidR="002456DB">
        <w:t xml:space="preserve"> </w:t>
      </w:r>
      <w:r w:rsidR="0022700E">
        <w:t xml:space="preserve">that </w:t>
      </w:r>
      <w:r w:rsidR="002456DB">
        <w:t>period</w:t>
      </w:r>
      <w:r w:rsidR="002456DB">
        <w:rPr>
          <w:lang w:val="en-NZ"/>
        </w:rPr>
        <w:t xml:space="preserve"> </w:t>
      </w:r>
      <w:r w:rsidR="00FC6066" w:rsidRPr="00FC6066">
        <w:t>the productivity of corn and c</w:t>
      </w:r>
      <w:r w:rsidR="00FC24BD">
        <w:t xml:space="preserve">oconut were high. </w:t>
      </w:r>
      <w:r w:rsidR="00FC24BD" w:rsidRPr="00FC24BD">
        <w:t>Th</w:t>
      </w:r>
      <w:r w:rsidR="0022700E">
        <w:t xml:space="preserve">is </w:t>
      </w:r>
      <w:r w:rsidR="00FC24BD" w:rsidRPr="00FC24BD">
        <w:t>animal</w:t>
      </w:r>
      <w:r w:rsidR="0022700E">
        <w:t xml:space="preserve"> is </w:t>
      </w:r>
      <w:r>
        <w:rPr>
          <w:lang w:val="en-NZ"/>
        </w:rPr>
        <w:t>an</w:t>
      </w:r>
      <w:r w:rsidR="00FC24BD" w:rsidRPr="00FC24BD">
        <w:t xml:space="preserve"> effective natural enemy against tree rat attacks on coconut. It </w:t>
      </w:r>
      <w:r>
        <w:rPr>
          <w:lang w:val="en-NZ"/>
        </w:rPr>
        <w:t xml:space="preserve">is </w:t>
      </w:r>
      <w:r w:rsidR="00FC24BD" w:rsidRPr="00FC24BD">
        <w:t>found, coconut tree</w:t>
      </w:r>
      <w:r>
        <w:rPr>
          <w:lang w:val="en-NZ"/>
        </w:rPr>
        <w:t>s</w:t>
      </w:r>
      <w:r w:rsidR="00FC24BD" w:rsidRPr="00FC24BD">
        <w:t xml:space="preserve"> </w:t>
      </w:r>
      <w:r>
        <w:rPr>
          <w:lang w:val="en-NZ"/>
        </w:rPr>
        <w:t xml:space="preserve">being </w:t>
      </w:r>
      <w:r w:rsidR="00FC24BD" w:rsidRPr="00FC24BD">
        <w:t>used for nesting, sleeping and feedin</w:t>
      </w:r>
      <w:r w:rsidR="00FC24BD">
        <w:t xml:space="preserve">g </w:t>
      </w:r>
      <w:r>
        <w:rPr>
          <w:lang w:val="en-NZ"/>
        </w:rPr>
        <w:t>are</w:t>
      </w:r>
      <w:r w:rsidR="00FC24BD">
        <w:t xml:space="preserve"> free from tree rat attacks</w:t>
      </w:r>
      <w:r w:rsidR="00FC6066" w:rsidRPr="00FC6066">
        <w:t xml:space="preserve">. </w:t>
      </w:r>
      <w:r w:rsidR="00FC24BD" w:rsidRPr="00FC24BD">
        <w:t xml:space="preserve">Ultimately, </w:t>
      </w:r>
      <w:r>
        <w:rPr>
          <w:lang w:val="en-NZ"/>
        </w:rPr>
        <w:t xml:space="preserve">the </w:t>
      </w:r>
      <w:r w:rsidR="00FC24BD" w:rsidRPr="00FC24BD">
        <w:t xml:space="preserve">natural ecosystem in an area will be sustainable when native biodiversity and basic function of productivity are maintained (Marcot </w:t>
      </w:r>
      <w:r w:rsidR="00FC24BD">
        <w:t>&amp;  Heyden,</w:t>
      </w:r>
      <w:r w:rsidR="00FC24BD" w:rsidRPr="00FC24BD">
        <w:t xml:space="preserve"> 2016).</w:t>
      </w:r>
    </w:p>
    <w:p w:rsidR="00FC6066" w:rsidRPr="003C4F41" w:rsidRDefault="00596A04" w:rsidP="000F62D7">
      <w:r w:rsidRPr="00E1432D">
        <w:t>The yellow-</w:t>
      </w:r>
      <w:r w:rsidR="00BD5734">
        <w:t>crested cockatoo</w:t>
      </w:r>
      <w:r w:rsidRPr="00E1432D">
        <w:t xml:space="preserve"> is not </w:t>
      </w:r>
      <w:r w:rsidR="004C522C">
        <w:rPr>
          <w:lang w:val="en-GB"/>
        </w:rPr>
        <w:t xml:space="preserve">a </w:t>
      </w:r>
      <w:r w:rsidRPr="00E1432D">
        <w:t xml:space="preserve">predatory animal for livestock. Nandika et al (2012b) noted, some </w:t>
      </w:r>
      <w:r w:rsidR="0022700E">
        <w:t xml:space="preserve">favoured foods </w:t>
      </w:r>
      <w:r w:rsidRPr="00E1432D">
        <w:t>are a</w:t>
      </w:r>
      <w:r w:rsidR="00FC6066" w:rsidRPr="00E1432D">
        <w:t xml:space="preserve">rtocarpus communis, fruit and flowers of </w:t>
      </w:r>
      <w:r w:rsidRPr="00E1432D">
        <w:t>c</w:t>
      </w:r>
      <w:r w:rsidR="00FC6066" w:rsidRPr="00E1432D">
        <w:t xml:space="preserve">ocos nucifera, young leaves and flowers of ceiba petandra, mangroves, male flowers of </w:t>
      </w:r>
      <w:r w:rsidRPr="00E1432D">
        <w:t>b</w:t>
      </w:r>
      <w:r w:rsidR="00FC6066" w:rsidRPr="00E1432D">
        <w:t>rassus sudaica</w:t>
      </w:r>
      <w:r w:rsidRPr="00E1432D">
        <w:t xml:space="preserve"> and at least six species of </w:t>
      </w:r>
      <w:r w:rsidR="00FC6066" w:rsidRPr="00E1432D">
        <w:t xml:space="preserve">fruit, flowers and seeds. </w:t>
      </w:r>
      <w:r w:rsidRPr="00E1432D">
        <w:t xml:space="preserve">For nesting, </w:t>
      </w:r>
      <w:r w:rsidR="00F7011B" w:rsidRPr="00E1432D">
        <w:t xml:space="preserve">this animal uses some trees with low economic value. </w:t>
      </w:r>
      <w:r w:rsidR="00FC6066" w:rsidRPr="00E1432D">
        <w:t xml:space="preserve">Nandika, et al (2012a) have identified </w:t>
      </w:r>
      <w:r w:rsidR="004C522C">
        <w:rPr>
          <w:lang w:val="en-GB"/>
        </w:rPr>
        <w:t xml:space="preserve">that </w:t>
      </w:r>
      <w:r w:rsidR="00FC6066" w:rsidRPr="00E1432D">
        <w:t>cockatoo</w:t>
      </w:r>
      <w:r w:rsidR="004C522C">
        <w:rPr>
          <w:lang w:val="en-GB"/>
        </w:rPr>
        <w:t>s</w:t>
      </w:r>
      <w:r w:rsidR="00FC6066" w:rsidRPr="00E1432D">
        <w:t xml:space="preserve"> tend to use a chink in the trunk or branch, or a pre-existing nest-hole made by another species, often in dead, snagged or rotting trees</w:t>
      </w:r>
      <w:r w:rsidR="00736541" w:rsidRPr="00E1432D">
        <w:t xml:space="preserve"> such as </w:t>
      </w:r>
      <w:r w:rsidR="00FC6066" w:rsidRPr="00A15DDC">
        <w:rPr>
          <w:i/>
        </w:rPr>
        <w:t>C. nucifera</w:t>
      </w:r>
      <w:r w:rsidR="00FC6066" w:rsidRPr="00E1432D">
        <w:t xml:space="preserve">, </w:t>
      </w:r>
      <w:r w:rsidR="00FC6066" w:rsidRPr="00A15DDC">
        <w:rPr>
          <w:i/>
        </w:rPr>
        <w:t>A. communis</w:t>
      </w:r>
      <w:r w:rsidR="00FC6066" w:rsidRPr="00E1432D">
        <w:t xml:space="preserve">, </w:t>
      </w:r>
      <w:r w:rsidR="00FC6066" w:rsidRPr="00A15DDC">
        <w:rPr>
          <w:i/>
        </w:rPr>
        <w:t>C. petandra</w:t>
      </w:r>
      <w:r w:rsidR="00FC6066" w:rsidRPr="00E1432D">
        <w:t xml:space="preserve">, </w:t>
      </w:r>
      <w:r w:rsidR="00FC6066" w:rsidRPr="00A15DDC">
        <w:rPr>
          <w:i/>
        </w:rPr>
        <w:t>Tamarindus indica</w:t>
      </w:r>
      <w:r w:rsidR="00FC6066" w:rsidRPr="00E1432D">
        <w:t xml:space="preserve"> and </w:t>
      </w:r>
      <w:r w:rsidR="00FC6066" w:rsidRPr="00A15DDC">
        <w:rPr>
          <w:i/>
        </w:rPr>
        <w:lastRenderedPageBreak/>
        <w:t>Avicennia sp</w:t>
      </w:r>
      <w:r w:rsidR="00FC6066" w:rsidRPr="00E1432D">
        <w:t>.</w:t>
      </w:r>
      <w:r w:rsidR="006A26C3" w:rsidRPr="00E1432D">
        <w:t xml:space="preserve"> </w:t>
      </w:r>
      <w:r w:rsidR="00D160D4">
        <w:rPr>
          <w:lang w:val="en-NZ"/>
        </w:rPr>
        <w:t>As the m</w:t>
      </w:r>
      <w:r w:rsidR="00736541" w:rsidRPr="00E1432D">
        <w:t>ost important</w:t>
      </w:r>
      <w:r w:rsidR="00D160D4">
        <w:rPr>
          <w:lang w:val="en-NZ"/>
        </w:rPr>
        <w:t xml:space="preserve"> thing</w:t>
      </w:r>
      <w:r w:rsidR="00FC6066" w:rsidRPr="00E1432D">
        <w:t>, th</w:t>
      </w:r>
      <w:r w:rsidR="009A276A">
        <w:t xml:space="preserve">is animal </w:t>
      </w:r>
      <w:r w:rsidR="00D160D4">
        <w:rPr>
          <w:lang w:val="en-NZ"/>
        </w:rPr>
        <w:t xml:space="preserve">does </w:t>
      </w:r>
      <w:r w:rsidR="00FC6066" w:rsidRPr="00E1432D">
        <w:t xml:space="preserve">not disturb the spring water in </w:t>
      </w:r>
      <w:r w:rsidR="006A26C3" w:rsidRPr="00E1432D">
        <w:t>this region</w:t>
      </w:r>
      <w:r w:rsidR="00FC6066" w:rsidRPr="00E1432D">
        <w:t>. The yellow-</w:t>
      </w:r>
      <w:r w:rsidR="00BD5734">
        <w:t>crested cockatoo</w:t>
      </w:r>
      <w:r w:rsidR="00FC6066" w:rsidRPr="00E1432D">
        <w:t xml:space="preserve"> utilizes coconut water for drink</w:t>
      </w:r>
      <w:r w:rsidR="00D160D4">
        <w:rPr>
          <w:lang w:val="en-NZ"/>
        </w:rPr>
        <w:t>ing</w:t>
      </w:r>
      <w:r w:rsidR="00FC6066" w:rsidRPr="00E1432D">
        <w:t xml:space="preserve"> and does not go down to the ground to drink or eat. </w:t>
      </w:r>
      <w:r w:rsidR="006A26C3" w:rsidRPr="00E1432D">
        <w:t>In</w:t>
      </w:r>
      <w:r w:rsidR="00D160D4">
        <w:rPr>
          <w:lang w:val="en-NZ"/>
        </w:rPr>
        <w:t xml:space="preserve"> </w:t>
      </w:r>
      <w:r w:rsidR="006A26C3" w:rsidRPr="003C4F41">
        <w:t>other word</w:t>
      </w:r>
      <w:r w:rsidR="00D160D4">
        <w:rPr>
          <w:lang w:val="en-NZ"/>
        </w:rPr>
        <w:t>s</w:t>
      </w:r>
      <w:r w:rsidR="006A26C3" w:rsidRPr="003C4F41">
        <w:t>, the yellow-</w:t>
      </w:r>
      <w:r w:rsidR="00BD5734">
        <w:t>crested cockatoo</w:t>
      </w:r>
      <w:r w:rsidR="006A26C3" w:rsidRPr="003C4F41">
        <w:t xml:space="preserve"> is not </w:t>
      </w:r>
      <w:r w:rsidR="00D160D4">
        <w:rPr>
          <w:lang w:val="en-NZ"/>
        </w:rPr>
        <w:t>r</w:t>
      </w:r>
      <w:r w:rsidR="006A26C3" w:rsidRPr="003C4F41">
        <w:t xml:space="preserve">educing/occupying land for </w:t>
      </w:r>
      <w:r w:rsidR="00D160D4">
        <w:rPr>
          <w:lang w:val="en-NZ"/>
        </w:rPr>
        <w:t xml:space="preserve">the </w:t>
      </w:r>
      <w:r w:rsidR="006A26C3" w:rsidRPr="003C4F41">
        <w:rPr>
          <w:bCs/>
        </w:rPr>
        <w:t>future generation, crop cultivation and spring</w:t>
      </w:r>
      <w:r w:rsidR="006A26C3" w:rsidRPr="003C4F41">
        <w:t xml:space="preserve">. </w:t>
      </w:r>
      <w:r w:rsidR="00FC6066" w:rsidRPr="003C4F41">
        <w:t>This implies</w:t>
      </w:r>
      <w:r w:rsidR="00D160D4">
        <w:rPr>
          <w:lang w:val="en-NZ"/>
        </w:rPr>
        <w:t xml:space="preserve"> </w:t>
      </w:r>
      <w:r w:rsidR="00FC6066" w:rsidRPr="003C4F41">
        <w:t xml:space="preserve">the </w:t>
      </w:r>
      <w:r w:rsidR="00E1432D" w:rsidRPr="003C4F41">
        <w:t>exis</w:t>
      </w:r>
      <w:r w:rsidR="006A26C3" w:rsidRPr="003C4F41">
        <w:t xml:space="preserve">tence </w:t>
      </w:r>
      <w:r w:rsidR="00FC6066" w:rsidRPr="003C4F41">
        <w:t xml:space="preserve">of </w:t>
      </w:r>
      <w:r w:rsidR="006A26C3" w:rsidRPr="003C4F41">
        <w:t>th</w:t>
      </w:r>
      <w:r w:rsidR="00AD2AA2">
        <w:t xml:space="preserve">is animal </w:t>
      </w:r>
      <w:r w:rsidR="00FC6066" w:rsidRPr="003C4F41">
        <w:t xml:space="preserve">is </w:t>
      </w:r>
      <w:r w:rsidR="006A26C3" w:rsidRPr="003C4F41">
        <w:t>und</w:t>
      </w:r>
      <w:r w:rsidR="00FC6066" w:rsidRPr="003C4F41">
        <w:t>isturb</w:t>
      </w:r>
      <w:r w:rsidR="006A26C3" w:rsidRPr="003C4F41">
        <w:t xml:space="preserve">ing for </w:t>
      </w:r>
      <w:r w:rsidR="00FC13B9" w:rsidRPr="003C4F41">
        <w:t xml:space="preserve">social stability. It is different </w:t>
      </w:r>
      <w:r w:rsidR="00D160D4">
        <w:rPr>
          <w:lang w:val="en-NZ"/>
        </w:rPr>
        <w:t>from</w:t>
      </w:r>
      <w:r w:rsidR="00FC13B9" w:rsidRPr="003C4F41">
        <w:t xml:space="preserve"> the animals that attack human, prey on livestock and crop have been perceived negative (Sifuna, 2010).</w:t>
      </w:r>
    </w:p>
    <w:p w:rsidR="003C4F41" w:rsidRPr="003C4F41" w:rsidRDefault="009768E5" w:rsidP="000A0AED">
      <w:pPr>
        <w:pStyle w:val="Normal1"/>
        <w:spacing w:after="0" w:line="240" w:lineRule="auto"/>
        <w:ind w:firstLine="720"/>
        <w:jc w:val="both"/>
        <w:rPr>
          <w:lang w:val="id-ID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This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animal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coexist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with the community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; therefore, the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preservation 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a</w:t>
      </w:r>
      <w:r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bsolutely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requires community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involvement (community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-based conservation or CBC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)</w:t>
      </w:r>
      <w:r w:rsidR="00336E16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. Spiteri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&amp; Nepal (2006) state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d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, CBC is a conservation activity that empowers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the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communit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y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in managing conservation activities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that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aim</w:t>
      </w:r>
      <w:r w:rsidR="00A20064">
        <w:rPr>
          <w:rFonts w:ascii="Times New Roman" w:hAnsi="Times New Roman" w:cs="Times New Roman"/>
          <w:color w:val="000000"/>
          <w:sz w:val="24"/>
          <w:szCs w:val="24"/>
          <w:lang w:val="en-GB" w:eastAsia="en-US"/>
        </w:rPr>
        <w:t>s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 xml:space="preserve">to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creat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e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accountability and grow a sense of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belonging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. The success of CBC has been proven by Lee's study (2018)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 xml:space="preserve"> about the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increasing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 xml:space="preserve"> of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giraffe population and 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 xml:space="preserve">the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improving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 xml:space="preserve"> of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its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habitat management in Tanzania. Incentives for community involvement can be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initiated by increasing 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benefit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</w:t>
      </w:r>
      <w:r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value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It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is in </w:t>
      </w:r>
      <w:r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line with </w:t>
      </w:r>
      <w:r w:rsidR="00A20064">
        <w:rPr>
          <w:rFonts w:ascii="Times New Roman" w:hAnsi="Times New Roman" w:cs="Times New Roman"/>
          <w:color w:val="000000"/>
          <w:sz w:val="24"/>
          <w:szCs w:val="24"/>
          <w:lang w:val="en-GB" w:eastAsia="en-US"/>
        </w:rPr>
        <w:t xml:space="preserve">a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statement of Nillson et al (2016), </w:t>
      </w:r>
      <w:r w:rsidR="00A20064">
        <w:rPr>
          <w:rFonts w:ascii="Times New Roman" w:hAnsi="Times New Roman" w:cs="Times New Roman"/>
          <w:color w:val="000000"/>
          <w:sz w:val="24"/>
          <w:szCs w:val="24"/>
          <w:lang w:val="en-GB" w:eastAsia="en-US"/>
        </w:rPr>
        <w:t xml:space="preserve">that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the mechanism to increase community involvement </w:t>
      </w:r>
      <w:r w:rsid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for conservation can be implemented by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provid</w:t>
      </w:r>
      <w:r w:rsid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ing </w:t>
      </w:r>
      <w:r w:rsidR="00941E25" w:rsidRPr="00941E25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alternative livelihoods</w:t>
      </w:r>
      <w:r w:rsid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both direct or indire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>c</w:t>
      </w:r>
      <w:r w:rsidR="00B735EB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t. </w:t>
      </w:r>
      <w:r w:rsidR="00B03844" w:rsidRP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In </w:t>
      </w:r>
      <w:r w:rsidR="00D160D4">
        <w:rPr>
          <w:rFonts w:ascii="Times New Roman" w:hAnsi="Times New Roman" w:cs="Times New Roman"/>
          <w:color w:val="000000"/>
          <w:sz w:val="24"/>
          <w:szCs w:val="24"/>
          <w:lang w:val="en-NZ" w:eastAsia="en-US"/>
        </w:rPr>
        <w:t xml:space="preserve">the </w:t>
      </w:r>
      <w:r w:rsidR="00B03844" w:rsidRP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case of </w:t>
      </w:r>
      <w:r w:rsidR="00A20064">
        <w:rPr>
          <w:rFonts w:ascii="Times New Roman" w:hAnsi="Times New Roman" w:cs="Times New Roman"/>
          <w:color w:val="000000"/>
          <w:sz w:val="24"/>
          <w:szCs w:val="24"/>
          <w:lang w:val="en-GB" w:eastAsia="en-US"/>
        </w:rPr>
        <w:t xml:space="preserve">the </w:t>
      </w:r>
      <w:r w:rsidR="00B03844" w:rsidRP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local community of Masakambing Island, the development of tourism activity based on the </w:t>
      </w:r>
      <w:r w:rsidR="00B735EB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yellow-</w:t>
      </w:r>
      <w:r w:rsidR="00B735EB" w:rsidRPr="00B735EB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</w:t>
      </w:r>
      <w:r w:rsidR="00BD573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crested cockatoo</w:t>
      </w:r>
      <w:r w:rsidR="00B735EB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 xml:space="preserve"> a</w:t>
      </w:r>
      <w:r w:rsidR="00B03844" w:rsidRPr="00B03844">
        <w:rPr>
          <w:rFonts w:ascii="Times New Roman" w:hAnsi="Times New Roman" w:cs="Times New Roman"/>
          <w:color w:val="000000"/>
          <w:sz w:val="24"/>
          <w:szCs w:val="24"/>
          <w:lang w:val="id-ID" w:eastAsia="en-US"/>
        </w:rPr>
        <w:t>ttractions can be developed continuously.</w:t>
      </w:r>
    </w:p>
    <w:p w:rsidR="00FC6066" w:rsidRPr="00FC6066" w:rsidRDefault="00FC6066" w:rsidP="003036F4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8"/>
          <w:lang w:val="id-ID"/>
        </w:rPr>
      </w:pPr>
    </w:p>
    <w:p w:rsidR="00FC4F4C" w:rsidRPr="00FC13B9" w:rsidRDefault="007A29DA" w:rsidP="003036F4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Conclusion </w:t>
      </w:r>
      <w:r w:rsidRPr="00FC1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4F4C" w:rsidRPr="002A70CB" w:rsidRDefault="00FC4F4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C6066" w:rsidRDefault="00FC6066" w:rsidP="00ED3835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FC6066">
        <w:rPr>
          <w:rFonts w:ascii="Times New Roman" w:hAnsi="Times New Roman" w:cs="Times New Roman"/>
          <w:sz w:val="24"/>
        </w:rPr>
        <w:t xml:space="preserve">The structure of the local community of </w:t>
      </w:r>
      <w:proofErr w:type="spellStart"/>
      <w:r w:rsidRPr="00FC6066">
        <w:rPr>
          <w:rFonts w:ascii="Times New Roman" w:hAnsi="Times New Roman" w:cs="Times New Roman"/>
          <w:sz w:val="24"/>
        </w:rPr>
        <w:t>Masakambing</w:t>
      </w:r>
      <w:proofErr w:type="spellEnd"/>
      <w:r w:rsidRPr="00FC6066">
        <w:rPr>
          <w:rFonts w:ascii="Times New Roman" w:hAnsi="Times New Roman" w:cs="Times New Roman"/>
          <w:sz w:val="24"/>
        </w:rPr>
        <w:t xml:space="preserve"> Island as a small island community </w:t>
      </w:r>
      <w:r w:rsidR="00D160D4">
        <w:rPr>
          <w:rFonts w:ascii="Times New Roman" w:hAnsi="Times New Roman" w:cs="Times New Roman"/>
          <w:sz w:val="24"/>
        </w:rPr>
        <w:t xml:space="preserve">has been </w:t>
      </w:r>
      <w:r w:rsidRPr="00FC6066">
        <w:rPr>
          <w:rFonts w:ascii="Times New Roman" w:hAnsi="Times New Roman" w:cs="Times New Roman"/>
          <w:sz w:val="24"/>
        </w:rPr>
        <w:t>closely</w:t>
      </w:r>
      <w:r w:rsidR="00D160D4">
        <w:rPr>
          <w:rFonts w:ascii="Times New Roman" w:hAnsi="Times New Roman" w:cs="Times New Roman"/>
          <w:sz w:val="24"/>
        </w:rPr>
        <w:t xml:space="preserve"> related to</w:t>
      </w:r>
      <w:r w:rsidRPr="00FC6066">
        <w:rPr>
          <w:rFonts w:ascii="Times New Roman" w:hAnsi="Times New Roman" w:cs="Times New Roman"/>
          <w:sz w:val="24"/>
        </w:rPr>
        <w:t xml:space="preserve"> vulnerability and insularity that has powerlessness and limited choices for livelihood activities. </w:t>
      </w:r>
      <w:r w:rsidR="00C61349" w:rsidRPr="00C61349">
        <w:rPr>
          <w:rFonts w:ascii="Times New Roman" w:hAnsi="Times New Roman" w:cs="Times New Roman"/>
          <w:sz w:val="24"/>
        </w:rPr>
        <w:t xml:space="preserve">The community has </w:t>
      </w:r>
      <w:r w:rsidR="00A20064">
        <w:rPr>
          <w:rFonts w:ascii="Times New Roman" w:hAnsi="Times New Roman" w:cs="Times New Roman"/>
          <w:sz w:val="24"/>
        </w:rPr>
        <w:t xml:space="preserve">a </w:t>
      </w:r>
      <w:r w:rsidR="00C61349" w:rsidRPr="00C61349">
        <w:rPr>
          <w:rFonts w:ascii="Times New Roman" w:hAnsi="Times New Roman" w:cs="Times New Roman"/>
          <w:sz w:val="24"/>
        </w:rPr>
        <w:t xml:space="preserve">perception that </w:t>
      </w:r>
      <w:r w:rsidR="00A20064">
        <w:rPr>
          <w:rFonts w:ascii="Times New Roman" w:hAnsi="Times New Roman" w:cs="Times New Roman"/>
          <w:sz w:val="24"/>
        </w:rPr>
        <w:t xml:space="preserve">there is </w:t>
      </w:r>
      <w:r w:rsidR="00C61349" w:rsidRPr="00C61349">
        <w:rPr>
          <w:rFonts w:ascii="Times New Roman" w:hAnsi="Times New Roman" w:cs="Times New Roman"/>
          <w:sz w:val="24"/>
        </w:rPr>
        <w:t>no need to either manage or to have vision related to the yellow</w:t>
      </w:r>
      <w:r w:rsidR="00C61349">
        <w:rPr>
          <w:rFonts w:ascii="Times New Roman" w:hAnsi="Times New Roman" w:cs="Times New Roman"/>
          <w:sz w:val="24"/>
        </w:rPr>
        <w:t>-crested small due to no impact</w:t>
      </w:r>
      <w:r w:rsidRPr="00FC6066">
        <w:rPr>
          <w:rFonts w:ascii="Times New Roman" w:hAnsi="Times New Roman" w:cs="Times New Roman"/>
          <w:sz w:val="24"/>
        </w:rPr>
        <w:t xml:space="preserve">. </w:t>
      </w:r>
      <w:r w:rsidR="00ED3835" w:rsidRPr="00ED3835">
        <w:rPr>
          <w:rFonts w:ascii="Times New Roman" w:hAnsi="Times New Roman" w:cs="Times New Roman"/>
          <w:sz w:val="24"/>
        </w:rPr>
        <w:t xml:space="preserve">Although </w:t>
      </w:r>
      <w:r w:rsidR="00C61349">
        <w:rPr>
          <w:rFonts w:ascii="Times New Roman" w:hAnsi="Times New Roman" w:cs="Times New Roman"/>
          <w:sz w:val="24"/>
          <w:lang w:val="id-ID"/>
        </w:rPr>
        <w:t xml:space="preserve">a few </w:t>
      </w:r>
      <w:r w:rsidR="00A20064">
        <w:rPr>
          <w:rFonts w:ascii="Times New Roman" w:hAnsi="Times New Roman" w:cs="Times New Roman"/>
          <w:sz w:val="24"/>
          <w:lang w:val="en-GB"/>
        </w:rPr>
        <w:t xml:space="preserve">in the </w:t>
      </w:r>
      <w:r w:rsidR="0034027B">
        <w:rPr>
          <w:rFonts w:ascii="Times New Roman" w:hAnsi="Times New Roman" w:cs="Times New Roman"/>
          <w:sz w:val="24"/>
        </w:rPr>
        <w:t>community perceive</w:t>
      </w:r>
      <w:r w:rsidR="00ED3835" w:rsidRPr="00ED3835">
        <w:rPr>
          <w:rFonts w:ascii="Times New Roman" w:hAnsi="Times New Roman" w:cs="Times New Roman"/>
          <w:sz w:val="24"/>
        </w:rPr>
        <w:t xml:space="preserve"> the yellow-</w:t>
      </w:r>
      <w:r w:rsidR="00BD5734">
        <w:rPr>
          <w:rFonts w:ascii="Times New Roman" w:hAnsi="Times New Roman" w:cs="Times New Roman"/>
          <w:sz w:val="24"/>
        </w:rPr>
        <w:t>crested cockatoo</w:t>
      </w:r>
      <w:r w:rsidR="00D160D4">
        <w:rPr>
          <w:rFonts w:ascii="Times New Roman" w:hAnsi="Times New Roman" w:cs="Times New Roman"/>
          <w:sz w:val="24"/>
        </w:rPr>
        <w:t xml:space="preserve"> </w:t>
      </w:r>
      <w:r w:rsidR="00A20064">
        <w:rPr>
          <w:rFonts w:ascii="Times New Roman" w:hAnsi="Times New Roman" w:cs="Times New Roman"/>
          <w:sz w:val="24"/>
        </w:rPr>
        <w:t xml:space="preserve">to </w:t>
      </w:r>
      <w:r w:rsidR="00ED3835" w:rsidRPr="00ED3835">
        <w:rPr>
          <w:rFonts w:ascii="Times New Roman" w:hAnsi="Times New Roman" w:cs="Times New Roman"/>
          <w:sz w:val="24"/>
        </w:rPr>
        <w:t>damage corn and coconut plants</w:t>
      </w:r>
      <w:r w:rsidR="00ED3835">
        <w:rPr>
          <w:rFonts w:ascii="Times New Roman" w:hAnsi="Times New Roman" w:cs="Times New Roman"/>
          <w:sz w:val="24"/>
        </w:rPr>
        <w:t xml:space="preserve">, it is </w:t>
      </w:r>
      <w:r w:rsidR="00C61349">
        <w:rPr>
          <w:rFonts w:ascii="Times New Roman" w:hAnsi="Times New Roman" w:cs="Times New Roman"/>
          <w:sz w:val="24"/>
          <w:lang w:val="id-ID"/>
        </w:rPr>
        <w:t>natural</w:t>
      </w:r>
      <w:r w:rsidRPr="00FC6066">
        <w:rPr>
          <w:rFonts w:ascii="Times New Roman" w:hAnsi="Times New Roman" w:cs="Times New Roman"/>
          <w:sz w:val="24"/>
        </w:rPr>
        <w:t xml:space="preserve">. </w:t>
      </w:r>
      <w:r w:rsidR="00ED3835" w:rsidRPr="00ED3835">
        <w:rPr>
          <w:rFonts w:ascii="Times New Roman" w:hAnsi="Times New Roman" w:cs="Times New Roman"/>
          <w:sz w:val="24"/>
        </w:rPr>
        <w:t>On the other hand, the community also recognize</w:t>
      </w:r>
      <w:r w:rsidR="00D160D4">
        <w:rPr>
          <w:rFonts w:ascii="Times New Roman" w:hAnsi="Times New Roman" w:cs="Times New Roman"/>
          <w:sz w:val="24"/>
        </w:rPr>
        <w:t xml:space="preserve">d </w:t>
      </w:r>
      <w:r w:rsidR="00A20064">
        <w:rPr>
          <w:rFonts w:ascii="Times New Roman" w:hAnsi="Times New Roman" w:cs="Times New Roman"/>
          <w:sz w:val="24"/>
        </w:rPr>
        <w:t xml:space="preserve">that </w:t>
      </w:r>
      <w:r w:rsidR="00D160D4">
        <w:rPr>
          <w:rFonts w:ascii="Times New Roman" w:hAnsi="Times New Roman" w:cs="Times New Roman"/>
          <w:sz w:val="24"/>
        </w:rPr>
        <w:t>the</w:t>
      </w:r>
      <w:r w:rsidR="00ED3835" w:rsidRPr="00ED3835">
        <w:rPr>
          <w:rFonts w:ascii="Times New Roman" w:hAnsi="Times New Roman" w:cs="Times New Roman"/>
          <w:sz w:val="24"/>
        </w:rPr>
        <w:t xml:space="preserve"> existence of </w:t>
      </w:r>
      <w:proofErr w:type="spellStart"/>
      <w:r w:rsidR="00ED3835" w:rsidRPr="00ED3835">
        <w:rPr>
          <w:rFonts w:ascii="Times New Roman" w:hAnsi="Times New Roman" w:cs="Times New Roman"/>
          <w:sz w:val="24"/>
        </w:rPr>
        <w:t>th</w:t>
      </w:r>
      <w:proofErr w:type="spellEnd"/>
      <w:r w:rsidR="004222D2">
        <w:rPr>
          <w:rFonts w:ascii="Times New Roman" w:hAnsi="Times New Roman" w:cs="Times New Roman"/>
          <w:sz w:val="24"/>
          <w:lang w:val="id-ID"/>
        </w:rPr>
        <w:t xml:space="preserve">is </w:t>
      </w:r>
      <w:r w:rsidR="00ED3835" w:rsidRPr="00ED3835">
        <w:rPr>
          <w:rFonts w:ascii="Times New Roman" w:hAnsi="Times New Roman" w:cs="Times New Roman"/>
          <w:sz w:val="24"/>
        </w:rPr>
        <w:t>animal provides income benefits t</w:t>
      </w:r>
      <w:r w:rsidR="00D160D4">
        <w:rPr>
          <w:rFonts w:ascii="Times New Roman" w:hAnsi="Times New Roman" w:cs="Times New Roman"/>
          <w:sz w:val="24"/>
        </w:rPr>
        <w:t>h</w:t>
      </w:r>
      <w:r w:rsidR="00ED3835" w:rsidRPr="00ED3835">
        <w:rPr>
          <w:rFonts w:ascii="Times New Roman" w:hAnsi="Times New Roman" w:cs="Times New Roman"/>
          <w:sz w:val="24"/>
        </w:rPr>
        <w:t>rough tourism activities and infrastructure development trigger.</w:t>
      </w:r>
    </w:p>
    <w:p w:rsidR="004222D2" w:rsidRDefault="004222D2" w:rsidP="00ED3835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D160D4" w:rsidRDefault="00D160D4" w:rsidP="00ED3835">
      <w:pPr>
        <w:pStyle w:val="Normal1"/>
        <w:spacing w:after="0" w:line="240" w:lineRule="auto"/>
        <w:jc w:val="both"/>
        <w:rPr>
          <w:lang w:val="id-ID"/>
        </w:rPr>
      </w:pPr>
    </w:p>
    <w:p w:rsidR="00FC4F4C" w:rsidRPr="00FC13B9" w:rsidRDefault="00FC6066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Acknowledgement </w:t>
      </w:r>
      <w:r w:rsidR="007A29DA" w:rsidRPr="00FC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C4F4C" w:rsidRPr="002A70CB" w:rsidRDefault="007A29DA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70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FC4F4C" w:rsidRPr="003036F4" w:rsidRDefault="007A29DA" w:rsidP="003036F4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03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would like to thank </w:t>
      </w:r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 xml:space="preserve">the LPDP Ministry of Finance of the Republic of Indonesia for funding this </w:t>
      </w:r>
      <w:r w:rsidR="003036F4">
        <w:rPr>
          <w:rFonts w:ascii="Times New Roman" w:hAnsi="Times New Roman" w:cs="Times New Roman"/>
          <w:color w:val="000000"/>
          <w:sz w:val="24"/>
          <w:szCs w:val="24"/>
          <w:lang w:val="id-ID"/>
        </w:rPr>
        <w:t>study</w:t>
      </w:r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 xml:space="preserve">. Likewise, the village government of </w:t>
      </w:r>
      <w:proofErr w:type="spellStart"/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>Masakambing</w:t>
      </w:r>
      <w:proofErr w:type="spellEnd"/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222D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NRCA </w:t>
      </w:r>
      <w:r w:rsidR="00FC6066" w:rsidRPr="003036F4">
        <w:rPr>
          <w:rFonts w:ascii="Times New Roman" w:hAnsi="Times New Roman" w:cs="Times New Roman"/>
          <w:bCs/>
          <w:color w:val="000000"/>
          <w:sz w:val="24"/>
          <w:szCs w:val="24"/>
        </w:rPr>
        <w:t>of East Java, Indonesia</w:t>
      </w:r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 xml:space="preserve">, KKI-IPP and PA </w:t>
      </w:r>
      <w:proofErr w:type="spellStart"/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>Kawali</w:t>
      </w:r>
      <w:proofErr w:type="spellEnd"/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 xml:space="preserve"> who have provided a lot of facilitation</w:t>
      </w:r>
      <w:r w:rsidR="00FC6066" w:rsidRPr="003036F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and information </w:t>
      </w:r>
      <w:r w:rsidR="00FC6066" w:rsidRPr="003036F4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3036F4">
        <w:rPr>
          <w:rFonts w:ascii="Times New Roman" w:hAnsi="Times New Roman" w:cs="Times New Roman"/>
          <w:color w:val="000000"/>
          <w:sz w:val="24"/>
          <w:szCs w:val="24"/>
          <w:lang w:val="id-ID"/>
        </w:rPr>
        <w:t>this study</w:t>
      </w:r>
      <w:r w:rsidR="001B1B11" w:rsidRPr="003036F4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A0AED" w:rsidRDefault="000A0AED" w:rsidP="003036F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4F4C" w:rsidRPr="002A70CB" w:rsidRDefault="007A29DA" w:rsidP="003036F4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70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1B1B11" w:rsidRPr="000F62D7" w:rsidRDefault="001B1B11" w:rsidP="000F62D7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 w:rsidRPr="00FC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References </w:t>
      </w:r>
      <w:r w:rsidR="007A29DA" w:rsidRPr="00FC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F62D7" w:rsidRDefault="000F62D7" w:rsidP="00F0033C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</w:pPr>
    </w:p>
    <w:p w:rsidR="00336E16" w:rsidRPr="00EB0EF5" w:rsidRDefault="00336E16" w:rsidP="000F62D7">
      <w:pPr>
        <w:ind w:left="720" w:hanging="720"/>
        <w:rPr>
          <w:iCs/>
          <w:lang w:val="en-MY" w:eastAsia="id-ID"/>
        </w:rPr>
      </w:pPr>
      <w:r w:rsidRPr="007005C1">
        <w:rPr>
          <w:lang w:eastAsia="id-ID"/>
        </w:rPr>
        <w:t xml:space="preserve">Abdullah, J., Ahmad, C.B., Jaafar, J., &amp; Sa’ad, S.RM. (2013). Stakeholder’s perspective of criteria for delineation of buffer zone at conservation reserve: FRIM heritage site. </w:t>
      </w:r>
      <w:r w:rsidRPr="007005C1">
        <w:rPr>
          <w:i/>
          <w:iCs/>
          <w:lang w:eastAsia="id-ID"/>
        </w:rPr>
        <w:t>Procedia - Social and Behavioral Sciences</w:t>
      </w:r>
      <w:r w:rsidR="00EB0EF5">
        <w:rPr>
          <w:iCs/>
          <w:lang w:val="en-MY" w:eastAsia="id-ID"/>
        </w:rPr>
        <w:t>,</w:t>
      </w:r>
      <w:r w:rsidRPr="007005C1">
        <w:rPr>
          <w:i/>
          <w:iCs/>
          <w:lang w:eastAsia="id-ID"/>
        </w:rPr>
        <w:t xml:space="preserve"> 105</w:t>
      </w:r>
      <w:r w:rsidRPr="00EB0EF5">
        <w:rPr>
          <w:iCs/>
          <w:lang w:eastAsia="id-ID"/>
        </w:rPr>
        <w:t>(2013)</w:t>
      </w:r>
      <w:r w:rsidR="00EB0EF5">
        <w:rPr>
          <w:iCs/>
          <w:lang w:val="en-MY" w:eastAsia="id-ID"/>
        </w:rPr>
        <w:t>,</w:t>
      </w:r>
      <w:r w:rsidRPr="00EB0EF5">
        <w:rPr>
          <w:iCs/>
          <w:lang w:eastAsia="id-ID"/>
        </w:rPr>
        <w:t xml:space="preserve"> 610</w:t>
      </w:r>
      <w:r w:rsidR="00EB0EF5">
        <w:rPr>
          <w:iCs/>
          <w:lang w:val="en-MY" w:eastAsia="id-ID"/>
        </w:rPr>
        <w:t>-</w:t>
      </w:r>
      <w:r w:rsidRPr="00EB0EF5">
        <w:rPr>
          <w:iCs/>
          <w:lang w:eastAsia="id-ID"/>
        </w:rPr>
        <w:t>618</w:t>
      </w:r>
    </w:p>
    <w:p w:rsidR="00336E16" w:rsidRPr="00EB0EF5" w:rsidRDefault="00A81A14" w:rsidP="000F62D7">
      <w:pPr>
        <w:ind w:left="720" w:hanging="720"/>
        <w:rPr>
          <w:rFonts w:eastAsia="Times New Roman"/>
          <w:kern w:val="36"/>
          <w:lang w:eastAsia="id-ID"/>
        </w:rPr>
      </w:pPr>
      <w:hyperlink r:id="rId14" w:anchor="!" w:history="1">
        <w:r w:rsidR="00336E16" w:rsidRPr="007005C1">
          <w:rPr>
            <w:rStyle w:val="text"/>
          </w:rPr>
          <w:t>Bencin</w:t>
        </w:r>
      </w:hyperlink>
      <w:r w:rsidR="00336E16" w:rsidRPr="007005C1">
        <w:t xml:space="preserve">, H., </w:t>
      </w:r>
      <w:hyperlink r:id="rId15" w:anchor="!" w:history="1">
        <w:r w:rsidR="00336E16" w:rsidRPr="007005C1">
          <w:rPr>
            <w:rStyle w:val="text"/>
          </w:rPr>
          <w:t>Kioko</w:t>
        </w:r>
      </w:hyperlink>
      <w:r w:rsidR="00336E16" w:rsidRPr="007005C1">
        <w:t xml:space="preserve">, J., &amp; </w:t>
      </w:r>
      <w:hyperlink r:id="rId16" w:anchor="!" w:history="1">
        <w:r w:rsidR="00336E16" w:rsidRPr="007005C1">
          <w:rPr>
            <w:rStyle w:val="text"/>
          </w:rPr>
          <w:t>Kiffner</w:t>
        </w:r>
      </w:hyperlink>
      <w:r w:rsidR="00336E16" w:rsidRPr="007005C1">
        <w:t xml:space="preserve">, C. (2016). </w:t>
      </w:r>
      <w:r w:rsidR="00336E16" w:rsidRPr="007005C1">
        <w:rPr>
          <w:rFonts w:eastAsia="Times New Roman"/>
          <w:kern w:val="36"/>
          <w:lang w:eastAsia="id-ID"/>
        </w:rPr>
        <w:t xml:space="preserve">Local people’s perceptions of wildlife species in two distinct landscapes of Northern Tanzania. </w:t>
      </w:r>
      <w:r w:rsidR="00336E16" w:rsidRPr="007005C1">
        <w:rPr>
          <w:rFonts w:eastAsia="Times New Roman"/>
          <w:i/>
          <w:kern w:val="36"/>
          <w:lang w:eastAsia="id-ID"/>
        </w:rPr>
        <w:t>Journal of Nature Conservation</w:t>
      </w:r>
      <w:r w:rsidR="00EB0EF5">
        <w:rPr>
          <w:rFonts w:eastAsia="Times New Roman"/>
          <w:kern w:val="36"/>
          <w:lang w:val="en-MY" w:eastAsia="id-ID"/>
        </w:rPr>
        <w:t>,</w:t>
      </w:r>
      <w:r w:rsidR="00336E16" w:rsidRPr="007005C1">
        <w:rPr>
          <w:rFonts w:eastAsia="Times New Roman"/>
          <w:i/>
          <w:kern w:val="36"/>
          <w:lang w:eastAsia="id-ID"/>
        </w:rPr>
        <w:t xml:space="preserve"> 34</w:t>
      </w:r>
      <w:r w:rsidR="00EB0EF5" w:rsidRPr="00EB0EF5">
        <w:rPr>
          <w:rFonts w:eastAsia="Times New Roman"/>
          <w:kern w:val="36"/>
          <w:lang w:val="en-MY" w:eastAsia="id-ID"/>
        </w:rPr>
        <w:t>,</w:t>
      </w:r>
      <w:r w:rsidR="00336E16" w:rsidRPr="00EB0EF5">
        <w:rPr>
          <w:rFonts w:eastAsia="Times New Roman"/>
          <w:kern w:val="36"/>
          <w:lang w:eastAsia="id-ID"/>
        </w:rPr>
        <w:t xml:space="preserve"> 82-92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Bennett, N.J.,  Roth, R., Klain, S. C., Chan, K., Christie, P.C., Douglas, A., Cullman, G., Curran, D., Durbini, T. J., Epstein, G., Greenberg, A., Nelson, M.P., Sandlos, J., Stedman, R., Teel, T.L., Thomas, R., Veríssimo, D., &amp; Wyborn, C. (2017). Conservation social </w:t>
      </w:r>
      <w:r w:rsidRPr="007005C1">
        <w:rPr>
          <w:lang w:eastAsia="id-ID"/>
        </w:rPr>
        <w:lastRenderedPageBreak/>
        <w:t xml:space="preserve">science: Understanding and integrating human dimensions to improve conservation. </w:t>
      </w:r>
      <w:r w:rsidR="00EB0EF5">
        <w:rPr>
          <w:i/>
          <w:lang w:eastAsia="id-ID"/>
        </w:rPr>
        <w:t>Biological Conservation, 205</w:t>
      </w:r>
      <w:r w:rsidRPr="00EB0EF5">
        <w:rPr>
          <w:lang w:eastAsia="id-ID"/>
        </w:rPr>
        <w:t>(2017)</w:t>
      </w:r>
      <w:r w:rsidR="00EB0EF5">
        <w:rPr>
          <w:lang w:val="en-MY" w:eastAsia="id-ID"/>
        </w:rPr>
        <w:t>,</w:t>
      </w:r>
      <w:r w:rsidRPr="00EB0EF5">
        <w:rPr>
          <w:lang w:eastAsia="id-ID"/>
        </w:rPr>
        <w:t xml:space="preserve"> 93–108</w:t>
      </w:r>
      <w:r w:rsidR="00EB0EF5">
        <w:rPr>
          <w:lang w:eastAsia="id-ID"/>
        </w:rPr>
        <w:t>.</w:t>
      </w:r>
    </w:p>
    <w:p w:rsidR="00336E16" w:rsidRPr="00EB0EF5" w:rsidRDefault="00336E16" w:rsidP="000F62D7">
      <w:pPr>
        <w:ind w:left="720" w:hanging="720"/>
        <w:rPr>
          <w:lang w:val="en-MY" w:eastAsia="id-ID"/>
        </w:rPr>
      </w:pPr>
      <w:r w:rsidRPr="007005C1">
        <w:rPr>
          <w:lang w:eastAsia="id-ID"/>
        </w:rPr>
        <w:t xml:space="preserve">Billgren, C. &amp; Holmen, H. (2008). Approaching reality: Comparing stakeholder analysis and cultural theory in the context of natural resource management. </w:t>
      </w:r>
      <w:r w:rsidRPr="007005C1">
        <w:rPr>
          <w:i/>
          <w:lang w:eastAsia="id-ID"/>
        </w:rPr>
        <w:t>Land Use Policy</w:t>
      </w:r>
      <w:r w:rsidR="00EB0EF5">
        <w:rPr>
          <w:lang w:val="en-MY" w:eastAsia="id-ID"/>
        </w:rPr>
        <w:t>,</w:t>
      </w:r>
      <w:r w:rsidRPr="007005C1">
        <w:rPr>
          <w:i/>
          <w:lang w:eastAsia="id-ID"/>
        </w:rPr>
        <w:t xml:space="preserve"> 25</w:t>
      </w:r>
      <w:r w:rsidRPr="00EB0EF5">
        <w:rPr>
          <w:lang w:eastAsia="id-ID"/>
        </w:rPr>
        <w:t>(2008) 550–562</w:t>
      </w:r>
      <w:r w:rsidR="00EB0EF5">
        <w:rPr>
          <w:lang w:val="en-MY" w:eastAsia="id-ID"/>
        </w:rPr>
        <w:t>.</w:t>
      </w:r>
    </w:p>
    <w:p w:rsidR="00336E16" w:rsidRPr="007005C1" w:rsidRDefault="00336E16" w:rsidP="000F62D7">
      <w:pPr>
        <w:ind w:left="720" w:hanging="720"/>
      </w:pPr>
      <w:r w:rsidRPr="007005C1">
        <w:t xml:space="preserve">Brando, S. (2016). Animal Ethics in the Age of Humans in B. Bovenkerk and J. Keulartz (eds.), </w:t>
      </w:r>
      <w:r w:rsidRPr="007005C1">
        <w:rPr>
          <w:i/>
        </w:rPr>
        <w:t>Wild Animals in Entertainment.</w:t>
      </w:r>
      <w:r w:rsidRPr="007005C1">
        <w:t>, The International Library of Environmental, Agricultural and Food Ethics 23, DOI 10.1007/978-3-319-44206-8_18</w:t>
      </w:r>
    </w:p>
    <w:p w:rsidR="00336E16" w:rsidRPr="00EB0EF5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Bredin, Y. K., Linnell, J. D.C., Silveira, L. Tôrres, N.M., Jácomo, A. A., &amp; Swenson, J.E. (2015). Institutional stakeholders’ views on jaguar conservation issues in central Brazil. </w:t>
      </w:r>
      <w:r w:rsidRPr="007005C1">
        <w:rPr>
          <w:i/>
          <w:lang w:eastAsia="id-ID"/>
        </w:rPr>
        <w:t>Global Ecology and Conser</w:t>
      </w:r>
      <w:r w:rsidR="00EB0EF5">
        <w:rPr>
          <w:i/>
          <w:lang w:eastAsia="id-ID"/>
        </w:rPr>
        <w:t>vation</w:t>
      </w:r>
      <w:r w:rsidR="00EB0EF5">
        <w:rPr>
          <w:lang w:val="en-MY" w:eastAsia="id-ID"/>
        </w:rPr>
        <w:t>,</w:t>
      </w:r>
      <w:r w:rsidR="00EB0EF5">
        <w:rPr>
          <w:i/>
          <w:lang w:eastAsia="id-ID"/>
        </w:rPr>
        <w:t xml:space="preserve"> 3</w:t>
      </w:r>
      <w:r w:rsidRPr="00EB0EF5">
        <w:rPr>
          <w:lang w:eastAsia="id-ID"/>
        </w:rPr>
        <w:t>(2015)</w:t>
      </w:r>
      <w:r w:rsidR="00EB0EF5">
        <w:rPr>
          <w:lang w:val="en-MY" w:eastAsia="id-ID"/>
        </w:rPr>
        <w:t>,</w:t>
      </w:r>
      <w:r w:rsidRPr="00EB0EF5">
        <w:rPr>
          <w:lang w:eastAsia="id-ID"/>
        </w:rPr>
        <w:t xml:space="preserve"> 814–823</w:t>
      </w:r>
    </w:p>
    <w:p w:rsidR="00336E16" w:rsidRPr="00D13A55" w:rsidRDefault="00336E16" w:rsidP="000F62D7">
      <w:pPr>
        <w:ind w:left="720" w:hanging="720"/>
      </w:pPr>
      <w:r w:rsidRPr="007005C1">
        <w:rPr>
          <w:lang w:eastAsia="id-ID"/>
        </w:rPr>
        <w:t xml:space="preserve">Castelletta, M., Thiollay, J-M., &amp; Sodhi, N.S. (2005). The effects of extreme forest fragmentation on the bird community of Singapore Island. </w:t>
      </w:r>
      <w:r w:rsidRPr="007005C1">
        <w:rPr>
          <w:i/>
          <w:lang w:eastAsia="id-ID"/>
        </w:rPr>
        <w:t>Biological conservation</w:t>
      </w:r>
      <w:r w:rsidR="00D13A55">
        <w:rPr>
          <w:lang w:val="en-MY" w:eastAsia="id-ID"/>
        </w:rPr>
        <w:t>,</w:t>
      </w:r>
      <w:r w:rsidRPr="007005C1">
        <w:rPr>
          <w:i/>
          <w:lang w:eastAsia="id-ID"/>
        </w:rPr>
        <w:t xml:space="preserve"> 121 </w:t>
      </w:r>
      <w:r w:rsidRPr="00D13A55">
        <w:rPr>
          <w:lang w:eastAsia="id-ID"/>
        </w:rPr>
        <w:t>(2005)</w:t>
      </w:r>
      <w:r w:rsidR="00D13A55">
        <w:rPr>
          <w:lang w:val="en-MY" w:eastAsia="id-ID"/>
        </w:rPr>
        <w:t>,</w:t>
      </w:r>
      <w:r w:rsidRPr="00D13A55">
        <w:rPr>
          <w:lang w:eastAsia="id-ID"/>
        </w:rPr>
        <w:t xml:space="preserve"> 135–155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Clark, V., Plano., &amp; Creswell, J.W. (2015). </w:t>
      </w:r>
      <w:r w:rsidRPr="007005C1">
        <w:rPr>
          <w:i/>
          <w:lang w:eastAsia="id-ID"/>
        </w:rPr>
        <w:t>Understanding research a consumer guide</w:t>
      </w:r>
      <w:r w:rsidRPr="007005C1">
        <w:rPr>
          <w:lang w:eastAsia="id-ID"/>
        </w:rPr>
        <w:t xml:space="preserve">. New Jersey, Pearson. </w:t>
      </w:r>
    </w:p>
    <w:p w:rsidR="00336E16" w:rsidRPr="00D13A55" w:rsidRDefault="00336E16" w:rsidP="000F62D7">
      <w:pPr>
        <w:ind w:left="720" w:hanging="720"/>
        <w:rPr>
          <w:lang w:val="en-MY"/>
        </w:rPr>
      </w:pPr>
      <w:r w:rsidRPr="007005C1">
        <w:t xml:space="preserve">Collar N. J., &amp; Marsden, S. J. (2014). The subspecies of yellow-crested cockatoo cacatua sulphurea. </w:t>
      </w:r>
      <w:r w:rsidR="00D13A55">
        <w:rPr>
          <w:i/>
        </w:rPr>
        <w:t>Forktail</w:t>
      </w:r>
      <w:r w:rsidR="00D13A55">
        <w:rPr>
          <w:lang w:val="en-MY"/>
        </w:rPr>
        <w:t>,</w:t>
      </w:r>
      <w:r w:rsidR="00D13A55">
        <w:rPr>
          <w:i/>
        </w:rPr>
        <w:t xml:space="preserve"> 30</w:t>
      </w:r>
      <w:r w:rsidR="00D13A55">
        <w:t>(2014),</w:t>
      </w:r>
      <w:r w:rsidRPr="00D13A55">
        <w:t xml:space="preserve"> 23–27.</w:t>
      </w:r>
    </w:p>
    <w:p w:rsidR="00336E16" w:rsidRPr="00D13A55" w:rsidRDefault="00336E16" w:rsidP="000F62D7">
      <w:pPr>
        <w:ind w:left="720" w:hanging="720"/>
      </w:pPr>
      <w:r w:rsidRPr="007005C1">
        <w:t xml:space="preserve">Daltona, T.J., </w:t>
      </w:r>
      <w:r w:rsidRPr="007005C1">
        <w:rPr>
          <w:rFonts w:eastAsia="MCGNL H+ MTSY"/>
        </w:rPr>
        <w:t xml:space="preserve">Yahayaa, I., &amp; Naab, J. (2014). </w:t>
      </w:r>
      <w:r w:rsidRPr="007005C1">
        <w:t xml:space="preserve">Perceptions and performance of conservation agriculture practices innorthwestern Ghana. </w:t>
      </w:r>
      <w:r w:rsidRPr="007005C1">
        <w:rPr>
          <w:i/>
        </w:rPr>
        <w:t>Agriculture,</w:t>
      </w:r>
      <w:r w:rsidR="00D13A55">
        <w:rPr>
          <w:i/>
        </w:rPr>
        <w:t xml:space="preserve"> Ecosystems and Environment</w:t>
      </w:r>
      <w:r w:rsidR="00D13A55">
        <w:rPr>
          <w:lang w:val="en-MY"/>
        </w:rPr>
        <w:t>,</w:t>
      </w:r>
      <w:r w:rsidR="00D13A55">
        <w:rPr>
          <w:i/>
        </w:rPr>
        <w:t xml:space="preserve"> 187</w:t>
      </w:r>
      <w:r w:rsidRPr="00D13A55">
        <w:t>(2014)</w:t>
      </w:r>
      <w:r w:rsidR="00D13A55">
        <w:rPr>
          <w:lang w:val="en-MY"/>
        </w:rPr>
        <w:t>,</w:t>
      </w:r>
      <w:r w:rsidRPr="00D13A55">
        <w:t xml:space="preserve"> 65–71.</w:t>
      </w:r>
    </w:p>
    <w:p w:rsidR="00336E16" w:rsidRPr="00D13A55" w:rsidRDefault="00336E16" w:rsidP="000F62D7">
      <w:pPr>
        <w:ind w:left="720" w:hanging="720"/>
        <w:rPr>
          <w:lang w:eastAsia="id-ID"/>
        </w:rPr>
      </w:pPr>
      <w:r w:rsidRPr="007005C1">
        <w:t>de Snoo, G. R., Herzon, I., Staats, H., Burton, R.J.F., Schindler, S., van Dijk, J., Lokhorst, A.M., Bullock, J.M., Lobley, M., Wrbka, T., Schwarz, G., &amp; Musters, C.J.M. (</w:t>
      </w:r>
      <w:r w:rsidRPr="007005C1">
        <w:rPr>
          <w:lang w:eastAsia="id-ID"/>
        </w:rPr>
        <w:t xml:space="preserve">2013). Toward effective nature conservation on farmland:making farmers matter. </w:t>
      </w:r>
      <w:r w:rsidRPr="007005C1">
        <w:rPr>
          <w:i/>
          <w:lang w:eastAsia="id-ID"/>
        </w:rPr>
        <w:t>Conserv. Lett.</w:t>
      </w:r>
      <w:r w:rsidR="00D13A55">
        <w:rPr>
          <w:i/>
          <w:lang w:val="en-MY" w:eastAsia="id-ID"/>
        </w:rPr>
        <w:t>,</w:t>
      </w:r>
      <w:r w:rsidRPr="007005C1">
        <w:rPr>
          <w:i/>
          <w:lang w:eastAsia="id-ID"/>
        </w:rPr>
        <w:t xml:space="preserve"> 6</w:t>
      </w:r>
      <w:r w:rsidRPr="00D13A55">
        <w:rPr>
          <w:lang w:eastAsia="id-ID"/>
        </w:rPr>
        <w:t>, 66–72.</w:t>
      </w:r>
    </w:p>
    <w:p w:rsidR="00336E16" w:rsidRPr="007005C1" w:rsidRDefault="00336E16" w:rsidP="000F62D7">
      <w:pPr>
        <w:ind w:left="720" w:hanging="720"/>
      </w:pPr>
      <w:r w:rsidRPr="007005C1">
        <w:t xml:space="preserve">Douglas, M. (1970). </w:t>
      </w:r>
      <w:r w:rsidRPr="007005C1">
        <w:rPr>
          <w:i/>
        </w:rPr>
        <w:t>Natural symbols: explorations in cosmology</w:t>
      </w:r>
      <w:r w:rsidRPr="007005C1">
        <w:t xml:space="preserve">. London, Barrie and Rockliff. </w:t>
      </w:r>
    </w:p>
    <w:p w:rsidR="00336E16" w:rsidRPr="007005C1" w:rsidRDefault="00336E16" w:rsidP="000F62D7">
      <w:pPr>
        <w:ind w:left="720" w:hanging="720"/>
      </w:pPr>
      <w:r w:rsidRPr="007005C1">
        <w:t>Douglas, M., Wildavsky, A.  (1982). Risk and culture: an essay on the selection of technical and environmental danger. University of California Press, Berkeley.</w:t>
      </w:r>
    </w:p>
    <w:p w:rsidR="00336E16" w:rsidRPr="007005C1" w:rsidRDefault="00336E16" w:rsidP="000F62D7">
      <w:pPr>
        <w:ind w:left="720" w:hanging="720"/>
      </w:pPr>
      <w:r w:rsidRPr="007005C1">
        <w:t xml:space="preserve">Friedrich, L.A., Jefferson, R., Glegg, G. (2014). Public perceptions of sharks: gathering support for shark conservation. </w:t>
      </w:r>
      <w:r w:rsidRPr="007005C1">
        <w:rPr>
          <w:i/>
        </w:rPr>
        <w:t>Marine Policy</w:t>
      </w:r>
      <w:r w:rsidR="00D13A55">
        <w:rPr>
          <w:lang w:val="en-MY"/>
        </w:rPr>
        <w:t>,</w:t>
      </w:r>
      <w:r w:rsidR="00D13A55">
        <w:rPr>
          <w:i/>
        </w:rPr>
        <w:t xml:space="preserve"> 47</w:t>
      </w:r>
      <w:r w:rsidRPr="00D13A55">
        <w:t>(2014)</w:t>
      </w:r>
      <w:r w:rsidR="00D13A55">
        <w:rPr>
          <w:lang w:val="en-MY"/>
        </w:rPr>
        <w:t>,</w:t>
      </w:r>
      <w:r w:rsidRPr="00D13A55">
        <w:t xml:space="preserve"> 1–7.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Gore, M.L., Kahler, J.S. (2012). Gendered risk perceptions associated with human-wildlife conflict: implications for participatory conservation. </w:t>
      </w:r>
      <w:r w:rsidRPr="007005C1">
        <w:rPr>
          <w:i/>
          <w:lang w:eastAsia="id-ID"/>
        </w:rPr>
        <w:t>PLoS ONE 7</w:t>
      </w:r>
    </w:p>
    <w:p w:rsidR="00336E16" w:rsidRPr="00D13A55" w:rsidRDefault="00336E16" w:rsidP="000F62D7">
      <w:pPr>
        <w:ind w:left="720" w:hanging="720"/>
      </w:pPr>
      <w:r w:rsidRPr="007005C1">
        <w:t xml:space="preserve">Gyawali, D., &amp; Dixit, A . (2001). Water and science: hydrological uncertainties, developmental aspirations and uningrained scientiﬁc culture. </w:t>
      </w:r>
      <w:r w:rsidR="00D13A55">
        <w:rPr>
          <w:i/>
        </w:rPr>
        <w:t>Futures</w:t>
      </w:r>
      <w:r w:rsidR="00D13A55">
        <w:rPr>
          <w:lang w:val="en-MY"/>
        </w:rPr>
        <w:t>,</w:t>
      </w:r>
      <w:r w:rsidR="00D13A55">
        <w:rPr>
          <w:i/>
        </w:rPr>
        <w:t xml:space="preserve"> 33</w:t>
      </w:r>
      <w:r w:rsidRPr="00D13A55">
        <w:t>(2001)</w:t>
      </w:r>
      <w:r w:rsidR="00D13A55">
        <w:rPr>
          <w:lang w:val="en-MY"/>
        </w:rPr>
        <w:t>,</w:t>
      </w:r>
      <w:r w:rsidRPr="00D13A55">
        <w:t xml:space="preserve"> 689–708. </w:t>
      </w:r>
    </w:p>
    <w:p w:rsidR="00336E16" w:rsidRPr="007005C1" w:rsidRDefault="00336E16" w:rsidP="000F62D7">
      <w:pPr>
        <w:ind w:left="720" w:hanging="720"/>
      </w:pPr>
      <w:r w:rsidRPr="007005C1">
        <w:t xml:space="preserve">Halik, A., Verweij, M &amp; Schlüter, A. (2018). How marine protected areas are governed: a cultural theory perspective. </w:t>
      </w:r>
      <w:r w:rsidRPr="007005C1">
        <w:rPr>
          <w:i/>
        </w:rPr>
        <w:t>Sustainability</w:t>
      </w:r>
      <w:r w:rsidR="00D13A55">
        <w:rPr>
          <w:lang w:val="en-MY"/>
        </w:rPr>
        <w:t>,</w:t>
      </w:r>
      <w:r w:rsidRPr="007005C1">
        <w:rPr>
          <w:i/>
        </w:rPr>
        <w:t xml:space="preserve"> 2018, 10, 252; doi:10.3390/su10010252.</w:t>
      </w:r>
    </w:p>
    <w:p w:rsidR="00336E16" w:rsidRPr="007005C1" w:rsidRDefault="00336E16" w:rsidP="000F62D7">
      <w:pPr>
        <w:ind w:left="720" w:hanging="720"/>
      </w:pPr>
      <w:r w:rsidRPr="007005C1">
        <w:t xml:space="preserve">IUCN Redlist. (2017). Cacatua Sulphurea. Retrieved from </w:t>
      </w:r>
      <w:r w:rsidRPr="00D13A55">
        <w:t>www.iucnredlist.org</w:t>
      </w:r>
      <w:r w:rsidRPr="007005C1">
        <w:t xml:space="preserve">. </w:t>
      </w:r>
    </w:p>
    <w:p w:rsidR="00336E16" w:rsidRPr="00D13A55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Jaafar, M., Noor, S.Md., Rasoolimanesh, S., Mostafa. (2015). Perception of young local residents toward sustainable conservation programmes: a case study of the Lenggong World Cultural Heritage Site. </w:t>
      </w:r>
      <w:r w:rsidR="00D13A55">
        <w:rPr>
          <w:i/>
          <w:lang w:eastAsia="id-ID"/>
        </w:rPr>
        <w:t>Tourism Management</w:t>
      </w:r>
      <w:r w:rsidR="00D13A55">
        <w:rPr>
          <w:lang w:val="en-MY" w:eastAsia="id-ID"/>
        </w:rPr>
        <w:t>,</w:t>
      </w:r>
      <w:r w:rsidR="00D13A55">
        <w:rPr>
          <w:i/>
          <w:lang w:eastAsia="id-ID"/>
        </w:rPr>
        <w:t xml:space="preserve"> 48</w:t>
      </w:r>
      <w:r w:rsidRPr="00D13A55">
        <w:rPr>
          <w:lang w:eastAsia="id-ID"/>
        </w:rPr>
        <w:t>(2015)</w:t>
      </w:r>
      <w:r w:rsidR="00D13A55">
        <w:rPr>
          <w:lang w:val="en-MY" w:eastAsia="id-ID"/>
        </w:rPr>
        <w:t>,</w:t>
      </w:r>
      <w:r w:rsidRPr="00D13A55">
        <w:rPr>
          <w:lang w:eastAsia="id-ID"/>
        </w:rPr>
        <w:t xml:space="preserve"> 154-163. </w:t>
      </w:r>
    </w:p>
    <w:p w:rsidR="00336E16" w:rsidRPr="00D13A55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Kanagavel, A., Parvathy, S., Nameer, P.Q., &amp; Raghavan, R. (2016). Conservation implications of wildlife utilization by indigenous communities in the southern Western Ghats of India. </w:t>
      </w:r>
      <w:r w:rsidRPr="007005C1">
        <w:rPr>
          <w:i/>
          <w:lang w:eastAsia="id-ID"/>
        </w:rPr>
        <w:t>Journal</w:t>
      </w:r>
      <w:r w:rsidR="00D13A55">
        <w:rPr>
          <w:i/>
          <w:lang w:eastAsia="id-ID"/>
        </w:rPr>
        <w:t xml:space="preserve"> of Asia-Pacific Biodiversity</w:t>
      </w:r>
      <w:r w:rsidR="00D13A55">
        <w:rPr>
          <w:lang w:val="en-MY" w:eastAsia="id-ID"/>
        </w:rPr>
        <w:t>,</w:t>
      </w:r>
      <w:r w:rsidR="00D13A55">
        <w:rPr>
          <w:i/>
          <w:lang w:eastAsia="id-ID"/>
        </w:rPr>
        <w:t xml:space="preserve"> 9</w:t>
      </w:r>
      <w:r w:rsidR="00D13A55">
        <w:rPr>
          <w:lang w:eastAsia="id-ID"/>
        </w:rPr>
        <w:t>(2016),</w:t>
      </w:r>
      <w:r w:rsidRPr="00D13A55">
        <w:rPr>
          <w:lang w:eastAsia="id-ID"/>
        </w:rPr>
        <w:t xml:space="preserve"> 271-279.</w:t>
      </w:r>
    </w:p>
    <w:p w:rsidR="00336E16" w:rsidRPr="007005C1" w:rsidRDefault="00336E16" w:rsidP="000F62D7">
      <w:pPr>
        <w:ind w:left="720" w:hanging="720"/>
      </w:pPr>
      <w:r w:rsidRPr="007005C1">
        <w:rPr>
          <w:shd w:val="clear" w:color="auto" w:fill="FFFFFF"/>
        </w:rPr>
        <w:t xml:space="preserve">Lee, D.E. (2018). </w:t>
      </w:r>
      <w:r w:rsidRPr="007005C1">
        <w:rPr>
          <w:rStyle w:val="Strong"/>
          <w:b w:val="0"/>
          <w:shd w:val="clear" w:color="auto" w:fill="FFFFFF"/>
        </w:rPr>
        <w:t>Evaluating conservation effectiveness in a Tanzanian community wildlife management area</w:t>
      </w:r>
      <w:r w:rsidRPr="007005C1">
        <w:rPr>
          <w:shd w:val="clear" w:color="auto" w:fill="FFFFFF"/>
        </w:rPr>
        <w:t>. </w:t>
      </w:r>
      <w:r w:rsidR="008A7556" w:rsidRPr="007005C1">
        <w:rPr>
          <w:shd w:val="clear" w:color="auto" w:fill="FFFFFF"/>
        </w:rPr>
        <w:t xml:space="preserve"> The journal of wildlife management</w:t>
      </w:r>
      <w:r w:rsidRPr="007005C1">
        <w:rPr>
          <w:shd w:val="clear" w:color="auto" w:fill="FFFFFF"/>
        </w:rPr>
        <w:t>, 2018; DOI: </w:t>
      </w:r>
      <w:r w:rsidRPr="00D13A55">
        <w:rPr>
          <w:i/>
          <w:shd w:val="clear" w:color="auto" w:fill="FFFFFF"/>
        </w:rPr>
        <w:t>10.1002/jwmg.21549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lastRenderedPageBreak/>
        <w:t xml:space="preserve">Lestera, S.E., Ruffb., Elizabeth O., Mayallc, K., &amp; McHenry, J. (2017). Exploring stakeholder perceptions of marine management in Bermuda. </w:t>
      </w:r>
      <w:r w:rsidR="00D13A55">
        <w:rPr>
          <w:i/>
          <w:lang w:eastAsia="id-ID"/>
        </w:rPr>
        <w:t>Marine Policy</w:t>
      </w:r>
      <w:r w:rsidR="00D13A55">
        <w:rPr>
          <w:lang w:val="en-MY" w:eastAsia="id-ID"/>
        </w:rPr>
        <w:t xml:space="preserve">, </w:t>
      </w:r>
      <w:r w:rsidRPr="007005C1">
        <w:rPr>
          <w:i/>
          <w:lang w:eastAsia="id-ID"/>
        </w:rPr>
        <w:t>84</w:t>
      </w:r>
      <w:r w:rsidRPr="00D13A55">
        <w:rPr>
          <w:lang w:eastAsia="id-ID"/>
        </w:rPr>
        <w:t>(2017)</w:t>
      </w:r>
      <w:r w:rsidR="00D13A55">
        <w:rPr>
          <w:lang w:val="en-MY" w:eastAsia="id-ID"/>
        </w:rPr>
        <w:t>,</w:t>
      </w:r>
      <w:r w:rsidRPr="00D13A55">
        <w:rPr>
          <w:lang w:eastAsia="id-ID"/>
        </w:rPr>
        <w:t xml:space="preserve"> 235–243.</w:t>
      </w:r>
    </w:p>
    <w:p w:rsidR="00336E16" w:rsidRPr="007005C1" w:rsidRDefault="00336E16" w:rsidP="000F62D7">
      <w:pPr>
        <w:ind w:left="720" w:hanging="720"/>
        <w:rPr>
          <w:b/>
          <w:bCs/>
        </w:rPr>
      </w:pPr>
      <w:r w:rsidRPr="007005C1">
        <w:rPr>
          <w:bCs/>
        </w:rPr>
        <w:t xml:space="preserve">Marcot, B.G., &amp; Heyden, M.V. (2016). </w:t>
      </w:r>
      <w:r w:rsidRPr="007005C1">
        <w:t xml:space="preserve">Key ecological functions of wildlife species. Chapter 6: Ecological Functions. In: Wildlife-Habitat Relationships in Washington and Oregon </w:t>
      </w:r>
      <w:r w:rsidRPr="007005C1">
        <w:rPr>
          <w:rFonts w:eastAsia="Times New Roman"/>
        </w:rPr>
        <w:t xml:space="preserve">Retrieved  from </w:t>
      </w:r>
      <w:r w:rsidRPr="007005C1">
        <w:t>http://www.spiritone.com/~brucem/kef1.htm.</w:t>
      </w:r>
    </w:p>
    <w:p w:rsidR="00336E16" w:rsidRPr="007005C1" w:rsidRDefault="00336E16" w:rsidP="000F62D7">
      <w:pPr>
        <w:ind w:left="720" w:hanging="720"/>
        <w:rPr>
          <w:i/>
        </w:rPr>
      </w:pPr>
      <w:r w:rsidRPr="007005C1">
        <w:t xml:space="preserve">Marsiglio, S. (2015). Economic growth and environment: tourism as a trigger for green growth. </w:t>
      </w:r>
      <w:r w:rsidR="00D13A55">
        <w:rPr>
          <w:i/>
        </w:rPr>
        <w:t>Tourism Economics,</w:t>
      </w:r>
      <w:r w:rsidRPr="007005C1">
        <w:rPr>
          <w:i/>
        </w:rPr>
        <w:t xml:space="preserve"> </w:t>
      </w:r>
      <w:r w:rsidR="00D13A55" w:rsidRPr="00D13A55">
        <w:rPr>
          <w:i/>
        </w:rPr>
        <w:t>21</w:t>
      </w:r>
      <w:r w:rsidRPr="00D13A55">
        <w:t>(1), 183–204</w:t>
      </w:r>
      <w:r w:rsidRPr="007005C1">
        <w:rPr>
          <w:i/>
        </w:rPr>
        <w:t xml:space="preserve"> doi: 10.5367/te.2014.041.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Marten, G.G. (2011). Human ecology basic concept for sustuinable development. London, Sterling. </w:t>
      </w:r>
    </w:p>
    <w:p w:rsidR="00336E16" w:rsidRPr="007005C1" w:rsidRDefault="00336E16" w:rsidP="000F62D7">
      <w:pPr>
        <w:ind w:left="720" w:hanging="720"/>
      </w:pPr>
      <w:r w:rsidRPr="007005C1">
        <w:t xml:space="preserve">Myeong., &amp;  Seo, H. (2016). Which Type of social capital matters for building trust in government? looking for a new type of social capital in the governance era. </w:t>
      </w:r>
      <w:r w:rsidR="00D13A55">
        <w:rPr>
          <w:i/>
        </w:rPr>
        <w:t>Sustainability</w:t>
      </w:r>
      <w:r w:rsidR="00D13A55">
        <w:rPr>
          <w:lang w:val="en-MY"/>
        </w:rPr>
        <w:t>,</w:t>
      </w:r>
      <w:r w:rsidRPr="007005C1">
        <w:rPr>
          <w:i/>
        </w:rPr>
        <w:t xml:space="preserve"> 8, 322; doi:10.3390/su8040322.</w:t>
      </w:r>
    </w:p>
    <w:p w:rsidR="00336E16" w:rsidRPr="007005C1" w:rsidRDefault="00336E16" w:rsidP="000F62D7">
      <w:pPr>
        <w:ind w:left="720" w:hanging="720"/>
      </w:pPr>
      <w:r w:rsidRPr="007005C1">
        <w:t xml:space="preserve">Nandika, D. Agustina, D., Mertz MD, S., &amp; Zimmermann, B. (2012a). Study population and conservation lesser sulphur – crested cockatoo </w:t>
      </w:r>
      <w:r w:rsidRPr="007005C1">
        <w:rPr>
          <w:i/>
        </w:rPr>
        <w:t>Caccatua sulphurea</w:t>
      </w:r>
      <w:r w:rsidRPr="007005C1">
        <w:t xml:space="preserve">. </w:t>
      </w:r>
      <w:r w:rsidRPr="007005C1">
        <w:rPr>
          <w:i/>
        </w:rPr>
        <w:t>Report Program 2005-2012</w:t>
      </w:r>
      <w:r w:rsidRPr="007005C1">
        <w:t xml:space="preserve">. Konservasi Kakatua Indonesia  - The Indonesian Parrot Project, Bekasi Indonesia. </w:t>
      </w:r>
    </w:p>
    <w:p w:rsidR="00336E16" w:rsidRPr="007005C1" w:rsidRDefault="00336E16" w:rsidP="000F62D7">
      <w:pPr>
        <w:ind w:left="720" w:hanging="720"/>
      </w:pPr>
      <w:r w:rsidRPr="007005C1">
        <w:t xml:space="preserve">Nandika, D., Agustina, D., &amp; Mertz MD, S. (2012b). Lesser sulphur–crested cockatoo, abbotti subspecies on Masakambing Island, East Java, Indonesia. </w:t>
      </w:r>
      <w:r w:rsidRPr="007005C1">
        <w:rPr>
          <w:i/>
        </w:rPr>
        <w:t>Cyanopsitta September 2012</w:t>
      </w:r>
      <w:r w:rsidRPr="007005C1">
        <w:t xml:space="preserve">. </w:t>
      </w:r>
    </w:p>
    <w:p w:rsidR="00336E16" w:rsidRPr="007005C1" w:rsidRDefault="00336E16" w:rsidP="000F62D7">
      <w:pPr>
        <w:ind w:left="720" w:hanging="720"/>
      </w:pPr>
      <w:r w:rsidRPr="007005C1">
        <w:t xml:space="preserve">Nandika, D., Mulyani, Y.A. Prawiradilaga, D.M., Agustina, D. (2019). A decade monitoring of the population of critically endangered </w:t>
      </w:r>
      <w:r w:rsidRPr="007005C1">
        <w:rPr>
          <w:i/>
        </w:rPr>
        <w:t>Cacatua sulphurea</w:t>
      </w:r>
      <w:r w:rsidRPr="007005C1">
        <w:t xml:space="preserve"> </w:t>
      </w:r>
      <w:r w:rsidRPr="007005C1">
        <w:rPr>
          <w:i/>
        </w:rPr>
        <w:t>abbotti</w:t>
      </w:r>
      <w:r w:rsidRPr="007005C1">
        <w:t xml:space="preserve"> In Masakambing Island, Indonesia. </w:t>
      </w:r>
      <w:r w:rsidRPr="007005C1">
        <w:rPr>
          <w:i/>
        </w:rPr>
        <w:t>Biotrop (article in press).</w:t>
      </w:r>
    </w:p>
    <w:p w:rsidR="00336E16" w:rsidRPr="00D13A55" w:rsidRDefault="00336E16" w:rsidP="000F62D7">
      <w:pPr>
        <w:ind w:left="720" w:hanging="720"/>
        <w:rPr>
          <w:shd w:val="clear" w:color="auto" w:fill="FFFFFF"/>
        </w:rPr>
      </w:pPr>
      <w:r w:rsidRPr="007005C1">
        <w:rPr>
          <w:shd w:val="clear" w:color="auto" w:fill="FFFFFF"/>
        </w:rPr>
        <w:t>Nilsson, D., Baxter, G., Butler, J.R.A., &amp; McAlpine, C.A. (2016). </w:t>
      </w:r>
      <w:r w:rsidRPr="007005C1">
        <w:t>How do community-based conservation programs in developing countries change human behaviour? A realist synthesis</w:t>
      </w:r>
      <w:r w:rsidRPr="007005C1">
        <w:rPr>
          <w:shd w:val="clear" w:color="auto" w:fill="FFFFFF"/>
        </w:rPr>
        <w:t xml:space="preserve">. </w:t>
      </w:r>
      <w:r w:rsidRPr="007005C1">
        <w:rPr>
          <w:i/>
          <w:shd w:val="clear" w:color="auto" w:fill="FFFFFF"/>
        </w:rPr>
        <w:t>Biological Conservation</w:t>
      </w:r>
      <w:r w:rsidR="00D13A55">
        <w:rPr>
          <w:shd w:val="clear" w:color="auto" w:fill="FFFFFF"/>
          <w:lang w:val="en-MY"/>
        </w:rPr>
        <w:t>,</w:t>
      </w:r>
      <w:r w:rsidR="00D13A55">
        <w:rPr>
          <w:i/>
          <w:shd w:val="clear" w:color="auto" w:fill="FFFFFF"/>
        </w:rPr>
        <w:t xml:space="preserve"> 200</w:t>
      </w:r>
      <w:r w:rsidR="00D13A55" w:rsidRPr="00D13A55">
        <w:rPr>
          <w:shd w:val="clear" w:color="auto" w:fill="FFFFFF"/>
          <w:lang w:val="en-MY"/>
        </w:rPr>
        <w:t>(</w:t>
      </w:r>
      <w:r w:rsidRPr="00D13A55">
        <w:rPr>
          <w:shd w:val="clear" w:color="auto" w:fill="FFFFFF"/>
        </w:rPr>
        <w:t>2016</w:t>
      </w:r>
      <w:r w:rsidR="00D13A55" w:rsidRPr="00D13A55">
        <w:rPr>
          <w:shd w:val="clear" w:color="auto" w:fill="FFFFFF"/>
          <w:lang w:val="en-MY"/>
        </w:rPr>
        <w:t>),</w:t>
      </w:r>
      <w:r w:rsidRPr="00D13A55">
        <w:rPr>
          <w:shd w:val="clear" w:color="auto" w:fill="FFFFFF"/>
        </w:rPr>
        <w:t xml:space="preserve"> 93-103.</w:t>
      </w:r>
    </w:p>
    <w:p w:rsidR="00336E16" w:rsidRPr="007005C1" w:rsidRDefault="00336E16" w:rsidP="000F62D7">
      <w:pPr>
        <w:ind w:left="720" w:hanging="720"/>
        <w:rPr>
          <w:i/>
          <w:iCs/>
          <w:shd w:val="clear" w:color="auto" w:fill="E9E9E9"/>
        </w:rPr>
      </w:pPr>
      <w:r w:rsidRPr="007005C1">
        <w:t xml:space="preserve">Northcott, M. (2012). Buddhist rituals, mosque sermons, and marine turtle: religion, ecology, and the conservastion of a dinosaur in West Malaysia. </w:t>
      </w:r>
      <w:r w:rsidRPr="007005C1">
        <w:rPr>
          <w:i/>
        </w:rPr>
        <w:t xml:space="preserve">JSRNC 6.2 </w:t>
      </w:r>
      <w:r w:rsidRPr="00D13A55">
        <w:t>(2012)</w:t>
      </w:r>
      <w:r w:rsidR="00D13A55">
        <w:rPr>
          <w:lang w:val="en-MY"/>
        </w:rPr>
        <w:t>,</w:t>
      </w:r>
      <w:r w:rsidRPr="00D13A55">
        <w:t xml:space="preserve"> 196-214</w:t>
      </w:r>
      <w:r w:rsidRPr="007005C1">
        <w:rPr>
          <w:i/>
        </w:rPr>
        <w:t>.</w:t>
      </w:r>
      <w:r w:rsidRPr="007005C1">
        <w:rPr>
          <w:i/>
          <w:iCs/>
          <w:shd w:val="clear" w:color="auto" w:fill="E9E9E9"/>
        </w:rPr>
        <w:t xml:space="preserve"> </w:t>
      </w:r>
    </w:p>
    <w:p w:rsidR="00336E16" w:rsidRPr="007005C1" w:rsidRDefault="00336E16" w:rsidP="000F62D7">
      <w:pPr>
        <w:ind w:left="720" w:hanging="720"/>
      </w:pPr>
      <w:r w:rsidRPr="007005C1">
        <w:t xml:space="preserve">Novelli, M., Barnes, J.I.,  &amp; Humavindu, M. (2006). The other side of the ecotourism coin: consumptive tourism in Southern Africa. </w:t>
      </w:r>
      <w:r w:rsidRPr="007005C1">
        <w:rPr>
          <w:i/>
        </w:rPr>
        <w:t>Journal of Ecotourism, 5:</w:t>
      </w:r>
      <w:r w:rsidRPr="00D13A55">
        <w:t>1-2, 62-79</w:t>
      </w:r>
      <w:r w:rsidRPr="007005C1">
        <w:rPr>
          <w:i/>
        </w:rPr>
        <w:t>, DOI: 10.1080/14724040608668447.</w:t>
      </w:r>
    </w:p>
    <w:p w:rsidR="00336E16" w:rsidRPr="00D13A55" w:rsidRDefault="00336E16" w:rsidP="000F62D7">
      <w:pPr>
        <w:ind w:left="720" w:hanging="720"/>
      </w:pPr>
      <w:r w:rsidRPr="007005C1">
        <w:t xml:space="preserve">Nurse, L. A., Sem, G., hay, J.E.,  Suarez, A.G, Wong, P.P., Briguglio, L., &amp; Ragoonaden, S. (2001).  Small island states. </w:t>
      </w:r>
      <w:r w:rsidRPr="007005C1">
        <w:rPr>
          <w:i/>
        </w:rPr>
        <w:t>Climate change</w:t>
      </w:r>
      <w:r w:rsidRPr="007005C1">
        <w:rPr>
          <w:b/>
          <w:i/>
        </w:rPr>
        <w:t>,</w:t>
      </w:r>
      <w:r w:rsidRPr="007005C1">
        <w:rPr>
          <w:i/>
        </w:rPr>
        <w:t xml:space="preserve"> </w:t>
      </w:r>
      <w:r w:rsidRPr="00D13A55">
        <w:t>843-875.</w:t>
      </w:r>
    </w:p>
    <w:p w:rsidR="00336E16" w:rsidRPr="007005C1" w:rsidRDefault="00336E16" w:rsidP="000F62D7">
      <w:pPr>
        <w:ind w:left="720" w:hanging="720"/>
      </w:pPr>
      <w:r w:rsidRPr="007005C1">
        <w:t xml:space="preserve">Prijono, Siti Nurmaliati. (2008). Case Study: Cacatua Sulphurea. Paper. </w:t>
      </w:r>
      <w:r w:rsidRPr="007005C1">
        <w:rPr>
          <w:i/>
        </w:rPr>
        <w:t>NDF Workshop Case Studies WG-6</w:t>
      </w:r>
    </w:p>
    <w:p w:rsidR="00336E16" w:rsidRPr="007005C1" w:rsidRDefault="00336E16" w:rsidP="000F62D7">
      <w:pPr>
        <w:ind w:left="720" w:hanging="720"/>
      </w:pPr>
      <w:r w:rsidRPr="007005C1">
        <w:t xml:space="preserve">Quintero, J.D. (2007). </w:t>
      </w:r>
      <w:r w:rsidRPr="007005C1">
        <w:rPr>
          <w:i/>
        </w:rPr>
        <w:t>Mainstreaming conservation in infrastructure projects case studies from latin america</w:t>
      </w:r>
      <w:r w:rsidRPr="007005C1">
        <w:t>. Washington, D.C. U.S.A, The International Bank for Reconstruction and Development - The World Bank.</w:t>
      </w:r>
    </w:p>
    <w:p w:rsidR="00336E16" w:rsidRPr="007005C1" w:rsidRDefault="00336E16" w:rsidP="000F62D7">
      <w:pPr>
        <w:ind w:left="720" w:hanging="720"/>
        <w:rPr>
          <w:i/>
        </w:rPr>
      </w:pPr>
      <w:r w:rsidRPr="007005C1">
        <w:t xml:space="preserve">Rist, S., Chidambaranathan, M., Escobar, C., Wiesmann, U., Zimmermann, A. (2006). Moving from sustainable management to sustainable governance of natural resources: the role of social learning processes in rural India, Bolivia and Mali. </w:t>
      </w:r>
      <w:r w:rsidRPr="007005C1">
        <w:rPr>
          <w:i/>
        </w:rPr>
        <w:t>Journal of Rural Studies</w:t>
      </w:r>
      <w:r w:rsidR="00D13A55">
        <w:rPr>
          <w:lang w:val="en-MY"/>
        </w:rPr>
        <w:t>,</w:t>
      </w:r>
      <w:r w:rsidRPr="007005C1">
        <w:rPr>
          <w:i/>
        </w:rPr>
        <w:t xml:space="preserve"> 23, 23–37</w:t>
      </w:r>
    </w:p>
    <w:p w:rsidR="00336E16" w:rsidRPr="00D13A55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Riveraa, A., Gelcichb, S., García-Flórezc, L., &amp; Acuñaa, J.L (2017). Heterogeneous management and conservation perceptions within the gooseneck barnacle co-management system in Asturias (N. Spain). </w:t>
      </w:r>
      <w:r w:rsidR="00D13A55">
        <w:rPr>
          <w:i/>
          <w:lang w:eastAsia="id-ID"/>
        </w:rPr>
        <w:t>Marine Policy</w:t>
      </w:r>
      <w:r w:rsidR="00D13A55">
        <w:rPr>
          <w:lang w:val="en-MY" w:eastAsia="id-ID"/>
        </w:rPr>
        <w:t>,</w:t>
      </w:r>
      <w:r w:rsidR="00D13A55">
        <w:rPr>
          <w:i/>
          <w:lang w:eastAsia="id-ID"/>
        </w:rPr>
        <w:t xml:space="preserve"> 81</w:t>
      </w:r>
      <w:r w:rsidRPr="00D13A55">
        <w:rPr>
          <w:lang w:eastAsia="id-ID"/>
        </w:rPr>
        <w:t>(2017)</w:t>
      </w:r>
      <w:r w:rsidR="00D13A55">
        <w:rPr>
          <w:lang w:val="en-MY" w:eastAsia="id-ID"/>
        </w:rPr>
        <w:t>,</w:t>
      </w:r>
      <w:r w:rsidRPr="00D13A55">
        <w:rPr>
          <w:lang w:eastAsia="id-ID"/>
        </w:rPr>
        <w:t xml:space="preserve"> 229–235.</w:t>
      </w:r>
    </w:p>
    <w:p w:rsidR="00336E16" w:rsidRPr="007005C1" w:rsidRDefault="00336E16" w:rsidP="000F62D7">
      <w:pPr>
        <w:ind w:left="720" w:hanging="720"/>
      </w:pPr>
      <w:r w:rsidRPr="007005C1">
        <w:t xml:space="preserve">Rolling, N.G., Jiggins, J. (1997). The ecological knowledge system. In. Roling, N.G., Wagemakers, M.A. (Eds.), Social Learning for Sustainable Agriculture. Cambridge, Cambridge University Press. </w:t>
      </w:r>
    </w:p>
    <w:p w:rsidR="00336E16" w:rsidRPr="00D13A55" w:rsidRDefault="00336E16" w:rsidP="000F62D7">
      <w:pPr>
        <w:ind w:left="720" w:hanging="720"/>
      </w:pPr>
      <w:r w:rsidRPr="007005C1">
        <w:lastRenderedPageBreak/>
        <w:t xml:space="preserve">Ross, C. E., Mirowsky, J., &amp; Coekerham, W.C. (1983). Social class, mexican culture, and fatalism: their effects on psychological distress. </w:t>
      </w:r>
      <w:r w:rsidRPr="007005C1">
        <w:rPr>
          <w:i/>
        </w:rPr>
        <w:t xml:space="preserve">American Journal of Community Psychology, </w:t>
      </w:r>
      <w:r w:rsidRPr="00D13A55">
        <w:t>11</w:t>
      </w:r>
      <w:r w:rsidR="00D13A55">
        <w:rPr>
          <w:lang w:val="en-MY"/>
        </w:rPr>
        <w:t>(</w:t>
      </w:r>
      <w:r w:rsidRPr="00D13A55">
        <w:t>4</w:t>
      </w:r>
      <w:r w:rsidR="00D13A55">
        <w:rPr>
          <w:lang w:val="en-MY"/>
        </w:rPr>
        <w:t>)</w:t>
      </w:r>
      <w:r w:rsidR="00D13A55">
        <w:t>.</w:t>
      </w:r>
    </w:p>
    <w:p w:rsidR="00336E16" w:rsidRPr="007005C1" w:rsidRDefault="00336E16" w:rsidP="000F62D7">
      <w:pPr>
        <w:ind w:left="720" w:hanging="720"/>
      </w:pPr>
      <w:r w:rsidRPr="007005C1">
        <w:t>Rowley I., Sharp, C.J., Boesman. P.( 2018). Yellow-crested Cockatoo (Cacatua sulphurea). In. del Hoyo J., Elliot,  A., Sargatal, J., Christie, D.A., Juana.E, (eds.) I</w:t>
      </w:r>
      <w:r w:rsidRPr="007005C1">
        <w:rPr>
          <w:i/>
        </w:rPr>
        <w:t>Handbook of the Birds of the World Alive</w:t>
      </w:r>
      <w:r w:rsidRPr="007005C1">
        <w:t xml:space="preserve">. Lynx Edicions, Barcelona </w:t>
      </w:r>
    </w:p>
    <w:p w:rsidR="00336E16" w:rsidRPr="007005C1" w:rsidRDefault="00336E16" w:rsidP="000F62D7">
      <w:pPr>
        <w:ind w:left="720" w:hanging="720"/>
        <w:rPr>
          <w:shd w:val="clear" w:color="auto" w:fill="FFFFFF"/>
        </w:rPr>
      </w:pPr>
      <w:r w:rsidRPr="007005C1">
        <w:rPr>
          <w:shd w:val="clear" w:color="auto" w:fill="FFFFFF"/>
        </w:rPr>
        <w:t>Rowley, I., Sharpe, CJ., &amp; Boesman, P. (2018). Yellow-crested cockatoo (</w:t>
      </w:r>
      <w:r w:rsidRPr="007005C1">
        <w:rPr>
          <w:i/>
          <w:shd w:val="clear" w:color="auto" w:fill="FFFFFF"/>
        </w:rPr>
        <w:t>Cacatua sulphurea</w:t>
      </w:r>
      <w:r w:rsidRPr="007005C1">
        <w:rPr>
          <w:shd w:val="clear" w:color="auto" w:fill="FFFFFF"/>
        </w:rPr>
        <w:t xml:space="preserve">). In. del Hoyo, J., Elliot, A., Sargatal, J., Christie, D.A., Juana. E (Eds.),  </w:t>
      </w:r>
      <w:r w:rsidRPr="007005C1">
        <w:rPr>
          <w:i/>
          <w:shd w:val="clear" w:color="auto" w:fill="FFFFFF"/>
        </w:rPr>
        <w:t>Handbook of the birds of the world alive</w:t>
      </w:r>
      <w:r w:rsidRPr="007005C1">
        <w:rPr>
          <w:shd w:val="clear" w:color="auto" w:fill="FFFFFF"/>
        </w:rPr>
        <w:t xml:space="preserve">. Barcelona, Lynx Edicions. 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Sainsbury, K., Burgess, N.D., Sabuni, F.. Howe, C.. Puis, E., Killenga, R., &amp; Milner-Gulland, E.J. (2015). Exploring stakeholder perceptions of conservation outcomes from alternative income generating activities in Tanzanian villages adjacent to Eastern Arc Mountain forests. </w:t>
      </w:r>
      <w:r w:rsidRPr="007005C1">
        <w:rPr>
          <w:i/>
          <w:lang w:eastAsia="id-ID"/>
        </w:rPr>
        <w:t>Biological C</w:t>
      </w:r>
      <w:r w:rsidR="000A0AED">
        <w:rPr>
          <w:i/>
          <w:lang w:eastAsia="id-ID"/>
        </w:rPr>
        <w:t>onservation</w:t>
      </w:r>
      <w:r w:rsidR="00D13A55">
        <w:rPr>
          <w:lang w:val="en-MY" w:eastAsia="id-ID"/>
        </w:rPr>
        <w:t>,</w:t>
      </w:r>
      <w:r w:rsidR="000A0AED">
        <w:rPr>
          <w:i/>
          <w:lang w:eastAsia="id-ID"/>
        </w:rPr>
        <w:t xml:space="preserve"> 191</w:t>
      </w:r>
      <w:r w:rsidRPr="000A0AED">
        <w:rPr>
          <w:lang w:eastAsia="id-ID"/>
        </w:rPr>
        <w:t>(2015)</w:t>
      </w:r>
      <w:r w:rsidR="000A0AED">
        <w:rPr>
          <w:lang w:val="en-MY" w:eastAsia="id-ID"/>
        </w:rPr>
        <w:t>,</w:t>
      </w:r>
      <w:r w:rsidRPr="000A0AED">
        <w:rPr>
          <w:lang w:eastAsia="id-ID"/>
        </w:rPr>
        <w:t xml:space="preserve"> 20–28</w:t>
      </w:r>
      <w:r w:rsidRPr="007005C1">
        <w:rPr>
          <w:i/>
          <w:lang w:eastAsia="id-ID"/>
        </w:rPr>
        <w:t xml:space="preserve">. </w:t>
      </w:r>
    </w:p>
    <w:p w:rsidR="00336E16" w:rsidRPr="007005C1" w:rsidRDefault="00336E16" w:rsidP="000F62D7">
      <w:pPr>
        <w:ind w:left="720" w:hanging="720"/>
      </w:pPr>
      <w:r w:rsidRPr="007005C1">
        <w:t xml:space="preserve">Sifuna, N. (2010). Wildlife damage and its Impact on public attitudes towards conservation: a  comparative study of Kenya and Botswana, with particular reference to Kenya’s Laikipia region and Botswana’s. </w:t>
      </w:r>
      <w:r w:rsidRPr="007005C1">
        <w:rPr>
          <w:i/>
        </w:rPr>
        <w:t>Journal of Asian and African Studies</w:t>
      </w:r>
      <w:r w:rsidR="000A0AED">
        <w:rPr>
          <w:lang w:val="en-MY"/>
        </w:rPr>
        <w:t>,</w:t>
      </w:r>
      <w:r w:rsidRPr="007005C1">
        <w:rPr>
          <w:i/>
        </w:rPr>
        <w:t xml:space="preserve"> 45</w:t>
      </w:r>
      <w:r w:rsidRPr="000A0AED">
        <w:t>(3)</w:t>
      </w:r>
      <w:r w:rsidR="000A0AED">
        <w:rPr>
          <w:lang w:val="en-MY"/>
        </w:rPr>
        <w:t>,</w:t>
      </w:r>
      <w:r w:rsidRPr="000A0AED">
        <w:t xml:space="preserve"> 274–296</w:t>
      </w:r>
      <w:r w:rsidRPr="007005C1">
        <w:rPr>
          <w:i/>
        </w:rPr>
        <w:t xml:space="preserve">. </w:t>
      </w:r>
    </w:p>
    <w:p w:rsidR="00336E16" w:rsidRPr="007005C1" w:rsidRDefault="00336E16" w:rsidP="000F62D7">
      <w:pPr>
        <w:pStyle w:val="Heading5"/>
        <w:shd w:val="clear" w:color="auto" w:fill="FFFFFF"/>
        <w:spacing w:before="0" w:after="0" w:line="240" w:lineRule="auto"/>
        <w:ind w:left="720" w:hanging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05C1">
        <w:rPr>
          <w:rFonts w:ascii="Times New Roman" w:hAnsi="Times New Roman" w:cs="Times New Roman"/>
          <w:b w:val="0"/>
          <w:sz w:val="24"/>
          <w:szCs w:val="24"/>
        </w:rPr>
        <w:t xml:space="preserve">Spiteri, A., &amp; Nepal, S.K. (2006). Incentive-based conservation programs in developing countries: a review of some key issues and suggestions for improvements. </w:t>
      </w:r>
      <w:r w:rsidRPr="007005C1">
        <w:rPr>
          <w:rFonts w:ascii="Times New Roman" w:hAnsi="Times New Roman" w:cs="Times New Roman"/>
          <w:b w:val="0"/>
          <w:i/>
          <w:sz w:val="24"/>
          <w:szCs w:val="24"/>
        </w:rPr>
        <w:t>Environmental Management, 37</w:t>
      </w:r>
      <w:r w:rsidRPr="000A0AED">
        <w:rPr>
          <w:rFonts w:ascii="Times New Roman" w:hAnsi="Times New Roman" w:cs="Times New Roman"/>
          <w:b w:val="0"/>
          <w:sz w:val="24"/>
          <w:szCs w:val="24"/>
        </w:rPr>
        <w:t>(1), 1–14</w:t>
      </w:r>
      <w:r w:rsidRPr="007005C1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Pr="000A0AED">
        <w:rPr>
          <w:rFonts w:ascii="Times New Roman" w:hAnsi="Times New Roman" w:cs="Times New Roman"/>
          <w:b w:val="0"/>
          <w:i/>
          <w:position w:val="-1"/>
          <w:sz w:val="24"/>
          <w:szCs w:val="24"/>
        </w:rPr>
        <w:t>htt</w:t>
      </w:r>
      <w:r w:rsidR="000A0AED">
        <w:rPr>
          <w:rFonts w:ascii="Times New Roman" w:hAnsi="Times New Roman" w:cs="Times New Roman"/>
          <w:b w:val="0"/>
          <w:i/>
          <w:position w:val="-1"/>
          <w:sz w:val="24"/>
          <w:szCs w:val="24"/>
        </w:rPr>
        <w:t>p://doi.org/10.1007/s00267-004-</w:t>
      </w:r>
      <w:r w:rsidRPr="000A0AED">
        <w:rPr>
          <w:rFonts w:ascii="Times New Roman" w:hAnsi="Times New Roman" w:cs="Times New Roman"/>
          <w:b w:val="0"/>
          <w:i/>
          <w:position w:val="-1"/>
          <w:sz w:val="24"/>
          <w:szCs w:val="24"/>
        </w:rPr>
        <w:t>0311-7</w:t>
      </w:r>
    </w:p>
    <w:p w:rsidR="00336E16" w:rsidRPr="007005C1" w:rsidRDefault="00336E16" w:rsidP="000F62D7">
      <w:pPr>
        <w:ind w:left="720" w:hanging="720"/>
      </w:pPr>
      <w:r w:rsidRPr="007005C1">
        <w:t xml:space="preserve">Steg, L., &amp; Sievers, I. (2000). Cultural theory and individual perceptions of environmental risks. </w:t>
      </w:r>
      <w:r w:rsidRPr="007005C1">
        <w:rPr>
          <w:i/>
        </w:rPr>
        <w:t>Environment And Behavior, 32</w:t>
      </w:r>
      <w:r w:rsidR="000A0AED" w:rsidRPr="000A0AED">
        <w:rPr>
          <w:lang w:val="en-MY"/>
        </w:rPr>
        <w:t>(2)</w:t>
      </w:r>
      <w:r w:rsidRPr="000A0AED">
        <w:t>,</w:t>
      </w:r>
      <w:r w:rsidRPr="007005C1">
        <w:rPr>
          <w:i/>
        </w:rPr>
        <w:t xml:space="preserve"> </w:t>
      </w:r>
      <w:r w:rsidRPr="000A0AED">
        <w:t>250-269</w:t>
      </w:r>
      <w:r w:rsidRPr="007005C1">
        <w:rPr>
          <w:i/>
        </w:rPr>
        <w:t xml:space="preserve">. </w:t>
      </w:r>
    </w:p>
    <w:p w:rsidR="00336E16" w:rsidRPr="007005C1" w:rsidRDefault="00336E16" w:rsidP="000F62D7">
      <w:pPr>
        <w:ind w:left="720" w:hanging="720"/>
        <w:rPr>
          <w:lang w:eastAsia="id-ID"/>
        </w:rPr>
      </w:pPr>
      <w:r w:rsidRPr="007005C1">
        <w:rPr>
          <w:lang w:eastAsia="id-ID"/>
        </w:rPr>
        <w:t xml:space="preserve">Taruvinga., &amp; Mushunje. (2014). Society`s perceptions of African elephants and their relativeninfluence towards the conservation of elephants. </w:t>
      </w:r>
      <w:r w:rsidRPr="007005C1">
        <w:rPr>
          <w:i/>
          <w:lang w:eastAsia="id-ID"/>
        </w:rPr>
        <w:t xml:space="preserve">APCBEE Procedia 10 </w:t>
      </w:r>
      <w:r w:rsidRPr="000F62D7">
        <w:rPr>
          <w:lang w:eastAsia="id-ID"/>
        </w:rPr>
        <w:t>(2014)</w:t>
      </w:r>
      <w:r w:rsidR="000F62D7" w:rsidRPr="000F62D7">
        <w:rPr>
          <w:lang w:val="en-MY" w:eastAsia="id-ID"/>
        </w:rPr>
        <w:t>,</w:t>
      </w:r>
      <w:r w:rsidRPr="007005C1">
        <w:rPr>
          <w:i/>
          <w:lang w:eastAsia="id-ID"/>
        </w:rPr>
        <w:t xml:space="preserve"> </w:t>
      </w:r>
      <w:r w:rsidRPr="000F62D7">
        <w:rPr>
          <w:lang w:eastAsia="id-ID"/>
        </w:rPr>
        <w:t>299</w:t>
      </w:r>
      <w:r w:rsidR="000F62D7" w:rsidRPr="000F62D7">
        <w:rPr>
          <w:lang w:val="en-MY" w:eastAsia="id-ID"/>
        </w:rPr>
        <w:t>-</w:t>
      </w:r>
      <w:r w:rsidRPr="000F62D7">
        <w:rPr>
          <w:lang w:eastAsia="id-ID"/>
        </w:rPr>
        <w:t>304</w:t>
      </w:r>
      <w:r w:rsidRPr="007005C1">
        <w:rPr>
          <w:i/>
          <w:lang w:eastAsia="id-ID"/>
        </w:rPr>
        <w:t>.</w:t>
      </w:r>
    </w:p>
    <w:p w:rsidR="00336E16" w:rsidRPr="007005C1" w:rsidRDefault="00336E16" w:rsidP="000F62D7">
      <w:pPr>
        <w:ind w:left="720" w:hanging="720"/>
        <w:rPr>
          <w:i/>
        </w:rPr>
      </w:pPr>
      <w:r w:rsidRPr="007005C1">
        <w:t xml:space="preserve">Thaman, B., Icely, J.D., Fragoso, B.D.D., Veitayak, J. (2016). A comparison of rural community perceptions and involvement in conservation between the Fiji Islands and Southwestern Portugal. </w:t>
      </w:r>
      <w:r w:rsidR="000A0AED">
        <w:rPr>
          <w:i/>
        </w:rPr>
        <w:t>Ocean &amp; Coastal Management</w:t>
      </w:r>
      <w:r w:rsidR="000A0AED">
        <w:rPr>
          <w:lang w:val="en-MY"/>
        </w:rPr>
        <w:t>,</w:t>
      </w:r>
      <w:r w:rsidR="000A0AED">
        <w:rPr>
          <w:i/>
        </w:rPr>
        <w:t xml:space="preserve"> 133</w:t>
      </w:r>
      <w:r w:rsidRPr="000A0AED">
        <w:t>(2016)</w:t>
      </w:r>
      <w:r w:rsidR="000A0AED">
        <w:rPr>
          <w:lang w:val="en-MY"/>
        </w:rPr>
        <w:t>,</w:t>
      </w:r>
      <w:r w:rsidRPr="000A0AED">
        <w:t xml:space="preserve"> 43-52</w:t>
      </w:r>
      <w:r w:rsidRPr="007005C1">
        <w:rPr>
          <w:i/>
        </w:rPr>
        <w:t>.</w:t>
      </w:r>
    </w:p>
    <w:p w:rsidR="00336E16" w:rsidRPr="007005C1" w:rsidRDefault="00336E16" w:rsidP="000F62D7">
      <w:pPr>
        <w:ind w:left="720" w:hanging="720"/>
        <w:rPr>
          <w:i/>
        </w:rPr>
      </w:pPr>
      <w:r w:rsidRPr="007005C1">
        <w:t xml:space="preserve">Thompson, M. (1997). Cultural Theory and integrated assessment. </w:t>
      </w:r>
      <w:r w:rsidRPr="007005C1">
        <w:rPr>
          <w:i/>
        </w:rPr>
        <w:t>Environm</w:t>
      </w:r>
      <w:r w:rsidR="000F62D7">
        <w:rPr>
          <w:i/>
        </w:rPr>
        <w:t>ental Modeling and Assessment</w:t>
      </w:r>
      <w:r w:rsidR="000F62D7">
        <w:rPr>
          <w:lang w:val="en-MY"/>
        </w:rPr>
        <w:t>,</w:t>
      </w:r>
      <w:r w:rsidR="000F62D7">
        <w:rPr>
          <w:i/>
        </w:rPr>
        <w:t xml:space="preserve"> 2</w:t>
      </w:r>
      <w:r w:rsidRPr="000F62D7">
        <w:t>(1997)</w:t>
      </w:r>
      <w:r w:rsidR="000F62D7">
        <w:rPr>
          <w:lang w:val="en-MY"/>
        </w:rPr>
        <w:t>,</w:t>
      </w:r>
      <w:r w:rsidRPr="000F62D7">
        <w:t xml:space="preserve"> 139–150</w:t>
      </w:r>
    </w:p>
    <w:p w:rsidR="00336E16" w:rsidRPr="007005C1" w:rsidRDefault="00336E16" w:rsidP="000F62D7">
      <w:pPr>
        <w:ind w:left="720" w:hanging="720"/>
      </w:pPr>
      <w:r w:rsidRPr="007005C1">
        <w:t xml:space="preserve">Thompson, M., Ellis, R., Wildavsky, A. (1990).  </w:t>
      </w:r>
      <w:r w:rsidRPr="007005C1">
        <w:rPr>
          <w:i/>
        </w:rPr>
        <w:t>Cultural Theory</w:t>
      </w:r>
      <w:r w:rsidRPr="007005C1">
        <w:t xml:space="preserve">. Boulder, CO, USA, Westview Press. </w:t>
      </w:r>
    </w:p>
    <w:p w:rsidR="00336E16" w:rsidRPr="007005C1" w:rsidRDefault="00336E16" w:rsidP="000F62D7">
      <w:pPr>
        <w:ind w:left="720" w:hanging="720"/>
      </w:pPr>
      <w:r w:rsidRPr="007005C1">
        <w:t xml:space="preserve">Thompson, T.L., &amp; Mintzes, J.J. (2002). Cognitive structure and the affective domain: on knowing and feeling in biology. </w:t>
      </w:r>
      <w:r w:rsidRPr="007005C1">
        <w:rPr>
          <w:i/>
        </w:rPr>
        <w:t>Int J Sci Educ</w:t>
      </w:r>
      <w:r w:rsidR="000F62D7">
        <w:rPr>
          <w:i/>
          <w:lang w:val="en-MY"/>
        </w:rPr>
        <w:t>,</w:t>
      </w:r>
      <w:r w:rsidRPr="007005C1">
        <w:rPr>
          <w:i/>
        </w:rPr>
        <w:t>24</w:t>
      </w:r>
      <w:r w:rsidRPr="000F62D7">
        <w:t>(6)</w:t>
      </w:r>
      <w:r w:rsidR="000F62D7">
        <w:rPr>
          <w:lang w:val="en-MY"/>
        </w:rPr>
        <w:t xml:space="preserve">, </w:t>
      </w:r>
      <w:r w:rsidRPr="000F62D7">
        <w:t>645–60</w:t>
      </w:r>
      <w:r w:rsidRPr="007005C1">
        <w:rPr>
          <w:i/>
        </w:rPr>
        <w:t>.</w:t>
      </w:r>
    </w:p>
    <w:p w:rsidR="00336E16" w:rsidRPr="007005C1" w:rsidRDefault="00336E16" w:rsidP="000F62D7">
      <w:pPr>
        <w:ind w:left="720" w:hanging="720"/>
        <w:rPr>
          <w:iCs/>
          <w:shd w:val="clear" w:color="auto" w:fill="E9E9E9"/>
        </w:rPr>
      </w:pPr>
      <w:r w:rsidRPr="007005C1">
        <w:t xml:space="preserve">Trainor, C. (2002). A Preliminary list of Important Bird Areas in East Timor: Interm list of priority sites for biodiversity conservation in Asia’s newest country. BirdLife International – Asia Programme. </w:t>
      </w:r>
    </w:p>
    <w:p w:rsidR="00336E16" w:rsidRPr="007005C1" w:rsidRDefault="00336E16" w:rsidP="000F62D7">
      <w:pPr>
        <w:ind w:left="720" w:hanging="720"/>
        <w:rPr>
          <w:shd w:val="clear" w:color="auto" w:fill="FFFFFF"/>
        </w:rPr>
      </w:pPr>
      <w:r w:rsidRPr="007005C1">
        <w:rPr>
          <w:shd w:val="clear" w:color="auto" w:fill="FFFFFF"/>
        </w:rPr>
        <w:t>Twyman, C. (2001). Entitled to a living: opportunity and diversity in the Kalahari wildlife</w:t>
      </w:r>
      <w:r w:rsidRPr="007005C1">
        <w:rPr>
          <w:shd w:val="clear" w:color="auto" w:fill="E9E9E9"/>
        </w:rPr>
        <w:t xml:space="preserve"> </w:t>
      </w:r>
      <w:r w:rsidRPr="007005C1">
        <w:rPr>
          <w:shd w:val="clear" w:color="auto" w:fill="FFFFFF"/>
        </w:rPr>
        <w:t xml:space="preserve">management areas. In, Sporton, D, &amp; Thomas, D.S.G. (eds.) </w:t>
      </w:r>
      <w:r w:rsidRPr="007005C1">
        <w:rPr>
          <w:i/>
          <w:shd w:val="clear" w:color="auto" w:fill="FFFFFF"/>
        </w:rPr>
        <w:t>Sustainable livelihoods in marginal African environments</w:t>
      </w:r>
      <w:r w:rsidRPr="007005C1">
        <w:rPr>
          <w:shd w:val="clear" w:color="auto" w:fill="FFFFFF"/>
        </w:rPr>
        <w:t xml:space="preserve">. Oxford, Oxford University Press. </w:t>
      </w:r>
    </w:p>
    <w:p w:rsidR="00336E16" w:rsidRPr="007005C1" w:rsidRDefault="00336E16" w:rsidP="000F62D7">
      <w:pPr>
        <w:ind w:left="720" w:hanging="720"/>
      </w:pPr>
      <w:r w:rsidRPr="007005C1">
        <w:t xml:space="preserve">Wearing, S., &amp; Neil, J. (1999).  </w:t>
      </w:r>
      <w:r w:rsidRPr="007005C1">
        <w:rPr>
          <w:i/>
        </w:rPr>
        <w:t>Ecotourism: impacts, and possibilities</w:t>
      </w:r>
      <w:r w:rsidRPr="007005C1">
        <w:t>. Oxford, Butterworth-Heinemann</w:t>
      </w:r>
    </w:p>
    <w:p w:rsidR="00336E16" w:rsidRPr="007005C1" w:rsidRDefault="00336E16" w:rsidP="000F62D7">
      <w:pPr>
        <w:ind w:left="720" w:hanging="720"/>
        <w:rPr>
          <w:i/>
        </w:rPr>
      </w:pPr>
      <w:r w:rsidRPr="007005C1">
        <w:t xml:space="preserve">Zegeye, H. (2016). In situ and ex situ conservation: complementary approaches for maintaining biodiversity. </w:t>
      </w:r>
      <w:r w:rsidRPr="007005C1">
        <w:rPr>
          <w:i/>
        </w:rPr>
        <w:t>International Journal of Research in Environmental Studies. 4(2017): 1-12</w:t>
      </w:r>
    </w:p>
    <w:p w:rsidR="00336E16" w:rsidRPr="007005C1" w:rsidRDefault="00336E16" w:rsidP="000F62D7">
      <w:pPr>
        <w:ind w:left="720" w:hanging="720"/>
        <w:rPr>
          <w:i/>
        </w:rPr>
      </w:pPr>
      <w:r w:rsidRPr="007005C1">
        <w:t xml:space="preserve">Zhang, L., &amp; Yin, F. (2014). Wildlife consumption and conservation awareness in China: a long way to go. </w:t>
      </w:r>
      <w:r w:rsidRPr="007005C1">
        <w:rPr>
          <w:i/>
        </w:rPr>
        <w:t>Biodivers Conserv. DOI 10.1007/s10531-014-0708-4</w:t>
      </w:r>
    </w:p>
    <w:p w:rsidR="00FC4F4C" w:rsidRPr="002A70CB" w:rsidRDefault="00FC4F4C" w:rsidP="000A0AED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C4F4C" w:rsidRPr="002A70CB" w:rsidSect="00E546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A14" w:rsidRDefault="00A81A14" w:rsidP="000F62D7">
      <w:r>
        <w:separator/>
      </w:r>
    </w:p>
  </w:endnote>
  <w:endnote w:type="continuationSeparator" w:id="0">
    <w:p w:rsidR="00A81A14" w:rsidRDefault="00A81A14" w:rsidP="000F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CGNL H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65" w:rsidRDefault="00C71C65" w:rsidP="000F62D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65" w:rsidRDefault="00C71C65" w:rsidP="000F62D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65" w:rsidRDefault="00C71C65" w:rsidP="000F62D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A14" w:rsidRDefault="00A81A14" w:rsidP="000F62D7">
      <w:r>
        <w:separator/>
      </w:r>
    </w:p>
  </w:footnote>
  <w:footnote w:type="continuationSeparator" w:id="0">
    <w:p w:rsidR="00A81A14" w:rsidRDefault="00A81A14" w:rsidP="000F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05D" w:rsidRDefault="00B14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26" w:rsidRPr="00FF5CEB" w:rsidRDefault="00E54626" w:rsidP="00E54626">
    <w:pPr>
      <w:tabs>
        <w:tab w:val="left" w:pos="720"/>
        <w:tab w:val="center" w:pos="4680"/>
        <w:tab w:val="right" w:pos="9360"/>
      </w:tabs>
      <w:ind w:hanging="2"/>
      <w:rPr>
        <w:sz w:val="18"/>
        <w:szCs w:val="18"/>
      </w:rPr>
    </w:pPr>
    <w:r w:rsidRPr="00FF5CEB">
      <w:rPr>
        <w:sz w:val="18"/>
        <w:szCs w:val="18"/>
      </w:rPr>
      <w:t>GEOGRAFIA Online</w:t>
    </w:r>
    <w:r w:rsidRPr="00FF5CEB">
      <w:rPr>
        <w:sz w:val="18"/>
        <w:szCs w:val="18"/>
        <w:vertAlign w:val="superscript"/>
      </w:rPr>
      <w:t>TM</w:t>
    </w:r>
    <w:r w:rsidRPr="00FF5CEB">
      <w:rPr>
        <w:sz w:val="18"/>
        <w:szCs w:val="18"/>
      </w:rPr>
      <w:t xml:space="preserve"> Malaysian Journal of Society and Space 16 issue </w:t>
    </w:r>
    <w:r w:rsidRPr="00FF5CEB">
      <w:rPr>
        <w:sz w:val="18"/>
        <w:szCs w:val="18"/>
        <w:lang w:val="en-US"/>
      </w:rPr>
      <w:t>4</w:t>
    </w:r>
    <w:r w:rsidRPr="00FF5CEB">
      <w:rPr>
        <w:sz w:val="18"/>
        <w:szCs w:val="18"/>
      </w:rPr>
      <w:t xml:space="preserve"> (1-1</w:t>
    </w:r>
    <w:r w:rsidRPr="00FF5CEB">
      <w:rPr>
        <w:sz w:val="18"/>
        <w:szCs w:val="18"/>
        <w:lang w:val="en-US"/>
      </w:rPr>
      <w:t>4</w:t>
    </w:r>
    <w:r w:rsidRPr="00FF5CEB">
      <w:rPr>
        <w:sz w:val="18"/>
        <w:szCs w:val="18"/>
      </w:rPr>
      <w:t>)</w:t>
    </w:r>
    <w:r w:rsidRPr="00FF5CEB">
      <w:rPr>
        <w:sz w:val="18"/>
        <w:szCs w:val="18"/>
      </w:rPr>
      <w:tab/>
    </w:r>
  </w:p>
  <w:p w:rsidR="00E54626" w:rsidRPr="00FF5CEB" w:rsidRDefault="00E54626" w:rsidP="00FF5CEB">
    <w:pPr>
      <w:pStyle w:val="Header"/>
      <w:rPr>
        <w:rFonts w:ascii="Times New Roman" w:hAnsi="Times New Roman"/>
        <w:sz w:val="18"/>
        <w:szCs w:val="18"/>
      </w:rPr>
    </w:pPr>
    <w:r w:rsidRPr="00FF5CEB">
      <w:rPr>
        <w:rFonts w:ascii="Times New Roman" w:hAnsi="Times New Roman"/>
        <w:sz w:val="18"/>
        <w:szCs w:val="18"/>
      </w:rPr>
      <w:t xml:space="preserve">© 2020, e-ISSN 2682-7727   </w:t>
    </w:r>
    <w:bookmarkStart w:id="1" w:name="_GoBack"/>
    <w:r w:rsidR="00B1405D" w:rsidRPr="00B1405D">
      <w:rPr>
        <w:rFonts w:ascii="Times New Roman" w:hAnsi="Times New Roman"/>
        <w:sz w:val="18"/>
        <w:szCs w:val="18"/>
      </w:rPr>
      <w:fldChar w:fldCharType="begin"/>
    </w:r>
    <w:r w:rsidR="00B1405D" w:rsidRPr="00B1405D">
      <w:rPr>
        <w:rFonts w:ascii="Times New Roman" w:hAnsi="Times New Roman"/>
        <w:sz w:val="18"/>
        <w:szCs w:val="18"/>
      </w:rPr>
      <w:instrText xml:space="preserve"> HYPERLINK "https://doi.org/10.17576/geo-2020-1604-01" </w:instrText>
    </w:r>
    <w:r w:rsidR="00B1405D" w:rsidRPr="00B1405D">
      <w:rPr>
        <w:rFonts w:ascii="Times New Roman" w:hAnsi="Times New Roman"/>
        <w:sz w:val="18"/>
        <w:szCs w:val="18"/>
      </w:rPr>
    </w:r>
    <w:r w:rsidR="00B1405D" w:rsidRPr="00B1405D">
      <w:rPr>
        <w:rFonts w:ascii="Times New Roman" w:hAnsi="Times New Roman"/>
        <w:sz w:val="18"/>
        <w:szCs w:val="18"/>
      </w:rPr>
      <w:fldChar w:fldCharType="separate"/>
    </w:r>
    <w:r w:rsidRPr="00B1405D">
      <w:rPr>
        <w:rStyle w:val="Hyperlink"/>
        <w:rFonts w:ascii="Times New Roman" w:hAnsi="Times New Roman"/>
        <w:color w:val="auto"/>
        <w:sz w:val="18"/>
        <w:szCs w:val="18"/>
        <w:u w:val="none"/>
      </w:rPr>
      <w:t>https://doi.org/10.17576/geo-2020-1604-01</w:t>
    </w:r>
    <w:r w:rsidR="00B1405D" w:rsidRPr="00B1405D">
      <w:rPr>
        <w:rFonts w:ascii="Times New Roman" w:hAnsi="Times New Roman"/>
        <w:sz w:val="18"/>
        <w:szCs w:val="18"/>
      </w:rPr>
      <w:fldChar w:fldCharType="end"/>
    </w:r>
    <w:bookmarkEnd w:id="1"/>
    <w:sdt>
      <w:sdtPr>
        <w:rPr>
          <w:rFonts w:ascii="Times New Roman" w:hAnsi="Times New Roman"/>
          <w:noProof w:val="0"/>
          <w:sz w:val="18"/>
          <w:szCs w:val="18"/>
        </w:rPr>
        <w:id w:val="13124450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F3E10" w:rsidRPr="00FF5CEB">
          <w:rPr>
            <w:rFonts w:ascii="Times New Roman" w:hAnsi="Times New Roman"/>
            <w:noProof w:val="0"/>
            <w:sz w:val="18"/>
            <w:szCs w:val="18"/>
          </w:rPr>
          <w:tab/>
        </w:r>
        <w:r w:rsidRPr="00FF5CEB">
          <w:rPr>
            <w:rFonts w:ascii="Times New Roman" w:hAnsi="Times New Roman"/>
            <w:noProof w:val="0"/>
            <w:sz w:val="18"/>
            <w:szCs w:val="18"/>
          </w:rPr>
          <w:fldChar w:fldCharType="begin"/>
        </w:r>
        <w:r w:rsidRPr="00FF5CEB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F5CEB">
          <w:rPr>
            <w:rFonts w:ascii="Times New Roman" w:hAnsi="Times New Roman"/>
            <w:noProof w:val="0"/>
            <w:sz w:val="18"/>
            <w:szCs w:val="18"/>
          </w:rPr>
          <w:fldChar w:fldCharType="separate"/>
        </w:r>
        <w:r w:rsidRPr="00FF5CEB">
          <w:rPr>
            <w:rFonts w:ascii="Times New Roman" w:hAnsi="Times New Roman"/>
            <w:sz w:val="18"/>
            <w:szCs w:val="18"/>
          </w:rPr>
          <w:t>2</w:t>
        </w:r>
        <w:r w:rsidRPr="00FF5CEB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05D" w:rsidRDefault="00B14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zNDCxNDExNzG1MDZU0lEKTi0uzszPAykwqgUAeD5woywAAAA="/>
  </w:docVars>
  <w:rsids>
    <w:rsidRoot w:val="00FC4F4C"/>
    <w:rsid w:val="00002DB3"/>
    <w:rsid w:val="0000451A"/>
    <w:rsid w:val="00017F5D"/>
    <w:rsid w:val="00026379"/>
    <w:rsid w:val="00047B34"/>
    <w:rsid w:val="0005351A"/>
    <w:rsid w:val="00091101"/>
    <w:rsid w:val="00091B68"/>
    <w:rsid w:val="00094723"/>
    <w:rsid w:val="00097665"/>
    <w:rsid w:val="000A0AED"/>
    <w:rsid w:val="000A485F"/>
    <w:rsid w:val="000B685A"/>
    <w:rsid w:val="000D5C99"/>
    <w:rsid w:val="000F62D7"/>
    <w:rsid w:val="00105C6F"/>
    <w:rsid w:val="00112E5D"/>
    <w:rsid w:val="001254BC"/>
    <w:rsid w:val="00152E96"/>
    <w:rsid w:val="00162818"/>
    <w:rsid w:val="00175782"/>
    <w:rsid w:val="001B052F"/>
    <w:rsid w:val="001B1B11"/>
    <w:rsid w:val="001D1D9D"/>
    <w:rsid w:val="001D4F42"/>
    <w:rsid w:val="001D5CBD"/>
    <w:rsid w:val="001F1FC6"/>
    <w:rsid w:val="0022700E"/>
    <w:rsid w:val="00230AA6"/>
    <w:rsid w:val="002456DB"/>
    <w:rsid w:val="0027038D"/>
    <w:rsid w:val="00276ED6"/>
    <w:rsid w:val="002A47F4"/>
    <w:rsid w:val="002A70CB"/>
    <w:rsid w:val="002B3884"/>
    <w:rsid w:val="002C24DB"/>
    <w:rsid w:val="002D2A39"/>
    <w:rsid w:val="002E7A58"/>
    <w:rsid w:val="00302803"/>
    <w:rsid w:val="003036F4"/>
    <w:rsid w:val="00336E16"/>
    <w:rsid w:val="0034027B"/>
    <w:rsid w:val="00340B2F"/>
    <w:rsid w:val="00394E66"/>
    <w:rsid w:val="003A6F50"/>
    <w:rsid w:val="003B3A1E"/>
    <w:rsid w:val="003B40B0"/>
    <w:rsid w:val="003C31FF"/>
    <w:rsid w:val="003C4B6C"/>
    <w:rsid w:val="003C4F41"/>
    <w:rsid w:val="003F2E73"/>
    <w:rsid w:val="003F57F4"/>
    <w:rsid w:val="003F7BB2"/>
    <w:rsid w:val="004029E5"/>
    <w:rsid w:val="00406B38"/>
    <w:rsid w:val="00406E03"/>
    <w:rsid w:val="004150AB"/>
    <w:rsid w:val="00416C88"/>
    <w:rsid w:val="00417595"/>
    <w:rsid w:val="004222D2"/>
    <w:rsid w:val="00454816"/>
    <w:rsid w:val="004572EA"/>
    <w:rsid w:val="004619F0"/>
    <w:rsid w:val="00484F7E"/>
    <w:rsid w:val="00490BB5"/>
    <w:rsid w:val="004A4C46"/>
    <w:rsid w:val="004A6DD3"/>
    <w:rsid w:val="004C522C"/>
    <w:rsid w:val="004D2582"/>
    <w:rsid w:val="00502458"/>
    <w:rsid w:val="00512B29"/>
    <w:rsid w:val="005171D2"/>
    <w:rsid w:val="00533F53"/>
    <w:rsid w:val="00541E81"/>
    <w:rsid w:val="00552F46"/>
    <w:rsid w:val="00562130"/>
    <w:rsid w:val="0059137F"/>
    <w:rsid w:val="0059639D"/>
    <w:rsid w:val="00596A04"/>
    <w:rsid w:val="005A6B20"/>
    <w:rsid w:val="005A6CE2"/>
    <w:rsid w:val="005C42D1"/>
    <w:rsid w:val="005C5654"/>
    <w:rsid w:val="005C5B49"/>
    <w:rsid w:val="005C5E13"/>
    <w:rsid w:val="005D03C5"/>
    <w:rsid w:val="005E0ADC"/>
    <w:rsid w:val="005E511B"/>
    <w:rsid w:val="005F3594"/>
    <w:rsid w:val="005F3E10"/>
    <w:rsid w:val="005F3E54"/>
    <w:rsid w:val="005F68E3"/>
    <w:rsid w:val="00642FD0"/>
    <w:rsid w:val="00656357"/>
    <w:rsid w:val="00666209"/>
    <w:rsid w:val="0067488C"/>
    <w:rsid w:val="00681DD4"/>
    <w:rsid w:val="006919B4"/>
    <w:rsid w:val="006A102F"/>
    <w:rsid w:val="006A26C3"/>
    <w:rsid w:val="006B185D"/>
    <w:rsid w:val="006C09F7"/>
    <w:rsid w:val="006D0B90"/>
    <w:rsid w:val="006F3991"/>
    <w:rsid w:val="007005C1"/>
    <w:rsid w:val="00701F7D"/>
    <w:rsid w:val="00703B92"/>
    <w:rsid w:val="00724D68"/>
    <w:rsid w:val="00736541"/>
    <w:rsid w:val="00742F0A"/>
    <w:rsid w:val="007507F9"/>
    <w:rsid w:val="00760875"/>
    <w:rsid w:val="00771AF9"/>
    <w:rsid w:val="007A29DA"/>
    <w:rsid w:val="007A2F36"/>
    <w:rsid w:val="007A4334"/>
    <w:rsid w:val="007B6E42"/>
    <w:rsid w:val="007D5AA5"/>
    <w:rsid w:val="007D69F4"/>
    <w:rsid w:val="007F1CD6"/>
    <w:rsid w:val="007F3044"/>
    <w:rsid w:val="0080295F"/>
    <w:rsid w:val="00813924"/>
    <w:rsid w:val="008250C2"/>
    <w:rsid w:val="008306C4"/>
    <w:rsid w:val="00844259"/>
    <w:rsid w:val="0085167D"/>
    <w:rsid w:val="00855089"/>
    <w:rsid w:val="00867089"/>
    <w:rsid w:val="00877B2B"/>
    <w:rsid w:val="008A4F26"/>
    <w:rsid w:val="008A7556"/>
    <w:rsid w:val="008C0A04"/>
    <w:rsid w:val="008D6AA7"/>
    <w:rsid w:val="008D7F6D"/>
    <w:rsid w:val="008E0744"/>
    <w:rsid w:val="008E10D0"/>
    <w:rsid w:val="008F164C"/>
    <w:rsid w:val="00904659"/>
    <w:rsid w:val="00911393"/>
    <w:rsid w:val="009117F3"/>
    <w:rsid w:val="009138AC"/>
    <w:rsid w:val="00932E98"/>
    <w:rsid w:val="00937EC6"/>
    <w:rsid w:val="00941E25"/>
    <w:rsid w:val="00956213"/>
    <w:rsid w:val="00965D8C"/>
    <w:rsid w:val="00973A6A"/>
    <w:rsid w:val="009768E5"/>
    <w:rsid w:val="00993363"/>
    <w:rsid w:val="00993DFE"/>
    <w:rsid w:val="00995BBF"/>
    <w:rsid w:val="0099734F"/>
    <w:rsid w:val="009A276A"/>
    <w:rsid w:val="009B250A"/>
    <w:rsid w:val="009E53BA"/>
    <w:rsid w:val="009E5714"/>
    <w:rsid w:val="009F0CF2"/>
    <w:rsid w:val="00A05304"/>
    <w:rsid w:val="00A10048"/>
    <w:rsid w:val="00A15DDC"/>
    <w:rsid w:val="00A20064"/>
    <w:rsid w:val="00A50FEB"/>
    <w:rsid w:val="00A5660D"/>
    <w:rsid w:val="00A61B83"/>
    <w:rsid w:val="00A63659"/>
    <w:rsid w:val="00A72F89"/>
    <w:rsid w:val="00A81A14"/>
    <w:rsid w:val="00A83CC6"/>
    <w:rsid w:val="00AA25B4"/>
    <w:rsid w:val="00AA74E8"/>
    <w:rsid w:val="00AB1C53"/>
    <w:rsid w:val="00AB5F6F"/>
    <w:rsid w:val="00AD0B7C"/>
    <w:rsid w:val="00AD2AA2"/>
    <w:rsid w:val="00AE31EE"/>
    <w:rsid w:val="00B03844"/>
    <w:rsid w:val="00B1405D"/>
    <w:rsid w:val="00B23CC7"/>
    <w:rsid w:val="00B7210A"/>
    <w:rsid w:val="00B735EB"/>
    <w:rsid w:val="00B76AC9"/>
    <w:rsid w:val="00B87A1F"/>
    <w:rsid w:val="00BA5326"/>
    <w:rsid w:val="00BA6A88"/>
    <w:rsid w:val="00BB745C"/>
    <w:rsid w:val="00BC1579"/>
    <w:rsid w:val="00BD1D25"/>
    <w:rsid w:val="00BD4136"/>
    <w:rsid w:val="00BD5734"/>
    <w:rsid w:val="00C000B6"/>
    <w:rsid w:val="00C1112C"/>
    <w:rsid w:val="00C24D82"/>
    <w:rsid w:val="00C30733"/>
    <w:rsid w:val="00C43679"/>
    <w:rsid w:val="00C52F1B"/>
    <w:rsid w:val="00C60B67"/>
    <w:rsid w:val="00C61349"/>
    <w:rsid w:val="00C71C65"/>
    <w:rsid w:val="00C8472E"/>
    <w:rsid w:val="00C872ED"/>
    <w:rsid w:val="00C923E3"/>
    <w:rsid w:val="00C935B1"/>
    <w:rsid w:val="00C949D4"/>
    <w:rsid w:val="00CC4A8E"/>
    <w:rsid w:val="00CD4563"/>
    <w:rsid w:val="00CD50A0"/>
    <w:rsid w:val="00CE2925"/>
    <w:rsid w:val="00CE4831"/>
    <w:rsid w:val="00D0471C"/>
    <w:rsid w:val="00D13A55"/>
    <w:rsid w:val="00D159E3"/>
    <w:rsid w:val="00D160D4"/>
    <w:rsid w:val="00D25826"/>
    <w:rsid w:val="00D35219"/>
    <w:rsid w:val="00D372ED"/>
    <w:rsid w:val="00D55289"/>
    <w:rsid w:val="00D80AE3"/>
    <w:rsid w:val="00D824EB"/>
    <w:rsid w:val="00D85E1A"/>
    <w:rsid w:val="00DC32CC"/>
    <w:rsid w:val="00DD2129"/>
    <w:rsid w:val="00DD56E8"/>
    <w:rsid w:val="00DE40F7"/>
    <w:rsid w:val="00E0746E"/>
    <w:rsid w:val="00E13E52"/>
    <w:rsid w:val="00E1432D"/>
    <w:rsid w:val="00E22747"/>
    <w:rsid w:val="00E2719D"/>
    <w:rsid w:val="00E31DB0"/>
    <w:rsid w:val="00E4491D"/>
    <w:rsid w:val="00E51717"/>
    <w:rsid w:val="00E54626"/>
    <w:rsid w:val="00E63938"/>
    <w:rsid w:val="00E650D3"/>
    <w:rsid w:val="00E87FC8"/>
    <w:rsid w:val="00EB0EF5"/>
    <w:rsid w:val="00EB4AEA"/>
    <w:rsid w:val="00EC0B42"/>
    <w:rsid w:val="00EC545A"/>
    <w:rsid w:val="00EC7DF1"/>
    <w:rsid w:val="00ED19D5"/>
    <w:rsid w:val="00ED3835"/>
    <w:rsid w:val="00ED71DB"/>
    <w:rsid w:val="00EF422B"/>
    <w:rsid w:val="00EF7533"/>
    <w:rsid w:val="00EF7DA1"/>
    <w:rsid w:val="00F0033C"/>
    <w:rsid w:val="00F03CF2"/>
    <w:rsid w:val="00F05FD2"/>
    <w:rsid w:val="00F369B7"/>
    <w:rsid w:val="00F4181A"/>
    <w:rsid w:val="00F44BA3"/>
    <w:rsid w:val="00F5119D"/>
    <w:rsid w:val="00F57854"/>
    <w:rsid w:val="00F57FA4"/>
    <w:rsid w:val="00F66F34"/>
    <w:rsid w:val="00F7011B"/>
    <w:rsid w:val="00F9424F"/>
    <w:rsid w:val="00FA3E27"/>
    <w:rsid w:val="00FA76E6"/>
    <w:rsid w:val="00FB09C7"/>
    <w:rsid w:val="00FB2C42"/>
    <w:rsid w:val="00FC13B9"/>
    <w:rsid w:val="00FC24BD"/>
    <w:rsid w:val="00FC4F4C"/>
    <w:rsid w:val="00FC5E2A"/>
    <w:rsid w:val="00FC6066"/>
    <w:rsid w:val="00FC621C"/>
    <w:rsid w:val="00FD15BE"/>
    <w:rsid w:val="00FE3D53"/>
    <w:rsid w:val="00FF5CEB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C2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0F62D7"/>
    <w:pPr>
      <w:suppressAutoHyphens/>
      <w:ind w:firstLine="720"/>
      <w:jc w:val="both"/>
      <w:textDirection w:val="btLr"/>
      <w:textAlignment w:val="top"/>
      <w:outlineLvl w:val="0"/>
    </w:pPr>
    <w:rPr>
      <w:rFonts w:ascii="Times New Roman" w:hAnsi="Times New Roman" w:cs="Times New Roman"/>
      <w:noProof/>
      <w:position w:val="-1"/>
      <w:sz w:val="24"/>
      <w:szCs w:val="24"/>
      <w:lang w:val="id-ID"/>
    </w:rPr>
  </w:style>
  <w:style w:type="paragraph" w:styleId="Heading1">
    <w:name w:val="heading 1"/>
    <w:basedOn w:val="Normal"/>
    <w:next w:val="Normal"/>
    <w:autoRedefine/>
    <w:hidden/>
    <w:qFormat/>
    <w:rsid w:val="00FC4F4C"/>
    <w:pPr>
      <w:keepNext/>
      <w:keepLines/>
      <w:spacing w:before="240" w:line="276" w:lineRule="auto"/>
      <w:ind w:leftChars="-1" w:left="-1" w:hangingChars="1" w:hanging="1"/>
    </w:pPr>
    <w:rPr>
      <w:rFonts w:ascii="Cambria" w:eastAsia="SimSun" w:hAnsi="Cambria"/>
      <w:color w:val="365F91"/>
      <w:sz w:val="32"/>
      <w:szCs w:val="32"/>
      <w:lang w:val="en-US"/>
    </w:rPr>
  </w:style>
  <w:style w:type="paragraph" w:styleId="Heading2">
    <w:name w:val="heading 2"/>
    <w:basedOn w:val="Normal1"/>
    <w:next w:val="Normal1"/>
    <w:rsid w:val="00FC4F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C4F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C4F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C4F4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C4F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C4F4C"/>
    <w:pPr>
      <w:spacing w:after="200" w:line="276" w:lineRule="auto"/>
    </w:pPr>
    <w:rPr>
      <w:sz w:val="22"/>
      <w:szCs w:val="22"/>
      <w:lang w:eastAsia="id-ID"/>
    </w:rPr>
  </w:style>
  <w:style w:type="paragraph" w:styleId="Title">
    <w:name w:val="Title"/>
    <w:basedOn w:val="Normal1"/>
    <w:next w:val="Normal1"/>
    <w:rsid w:val="00FC4F4C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autoRedefine/>
    <w:hidden/>
    <w:uiPriority w:val="99"/>
    <w:qFormat/>
    <w:rsid w:val="00FC4F4C"/>
    <w:pPr>
      <w:ind w:leftChars="-1" w:left="-1" w:hangingChars="1" w:hanging="1"/>
    </w:pPr>
    <w:rPr>
      <w:rFonts w:ascii="Tahoma" w:hAnsi="Tahoma" w:cs="Tahoma"/>
      <w:sz w:val="16"/>
      <w:szCs w:val="16"/>
      <w:lang w:val="en-US"/>
    </w:rPr>
  </w:style>
  <w:style w:type="paragraph" w:styleId="CommentText">
    <w:name w:val="annotation text"/>
    <w:basedOn w:val="Normal"/>
    <w:autoRedefine/>
    <w:hidden/>
    <w:qFormat/>
    <w:rsid w:val="00FC4F4C"/>
    <w:pPr>
      <w:spacing w:after="200"/>
      <w:ind w:leftChars="-1" w:left="-1" w:hangingChars="1" w:hanging="1"/>
    </w:pPr>
    <w:rPr>
      <w:rFonts w:ascii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autoRedefine/>
    <w:hidden/>
    <w:qFormat/>
    <w:rsid w:val="00FC4F4C"/>
    <w:rPr>
      <w:b/>
      <w:bCs/>
    </w:rPr>
  </w:style>
  <w:style w:type="paragraph" w:styleId="EndnoteText">
    <w:name w:val="endnote text"/>
    <w:basedOn w:val="Normal"/>
    <w:autoRedefine/>
    <w:hidden/>
    <w:qFormat/>
    <w:rsid w:val="00FC4F4C"/>
    <w:pPr>
      <w:ind w:leftChars="-1" w:left="-1" w:hangingChars="1" w:hanging="1"/>
    </w:pPr>
    <w:rPr>
      <w:rFonts w:ascii="Calibri" w:hAnsi="Calibri"/>
      <w:sz w:val="20"/>
      <w:szCs w:val="20"/>
      <w:lang w:val="en-MY"/>
    </w:rPr>
  </w:style>
  <w:style w:type="paragraph" w:styleId="Footer">
    <w:name w:val="footer"/>
    <w:basedOn w:val="Normal"/>
    <w:autoRedefine/>
    <w:hidden/>
    <w:qFormat/>
    <w:rsid w:val="00FC4F4C"/>
    <w:pPr>
      <w:ind w:leftChars="-1" w:left="-1" w:hangingChars="1" w:hanging="1"/>
    </w:pPr>
    <w:rPr>
      <w:rFonts w:ascii="Calibri" w:hAnsi="Calibri"/>
      <w:sz w:val="22"/>
      <w:szCs w:val="22"/>
      <w:lang w:val="en-MY"/>
    </w:rPr>
  </w:style>
  <w:style w:type="paragraph" w:styleId="FootnoteText">
    <w:name w:val="footnote text"/>
    <w:basedOn w:val="Normal"/>
    <w:autoRedefine/>
    <w:hidden/>
    <w:qFormat/>
    <w:rsid w:val="00FC4F4C"/>
    <w:pPr>
      <w:spacing w:after="200" w:line="276" w:lineRule="auto"/>
      <w:ind w:leftChars="-1" w:left="-1" w:hangingChars="1" w:hanging="1"/>
    </w:pPr>
    <w:rPr>
      <w:rFonts w:ascii="Calibri" w:hAnsi="Calibri"/>
      <w:sz w:val="20"/>
      <w:szCs w:val="20"/>
      <w:lang w:val="en-US"/>
    </w:rPr>
  </w:style>
  <w:style w:type="paragraph" w:styleId="Header">
    <w:name w:val="header"/>
    <w:basedOn w:val="Normal"/>
    <w:autoRedefine/>
    <w:hidden/>
    <w:uiPriority w:val="99"/>
    <w:qFormat/>
    <w:rsid w:val="00FF5CEB"/>
    <w:pPr>
      <w:tabs>
        <w:tab w:val="left" w:pos="9270"/>
      </w:tabs>
      <w:spacing w:after="200" w:line="276" w:lineRule="auto"/>
      <w:ind w:leftChars="-1" w:right="90" w:hangingChars="1" w:hanging="2"/>
    </w:pPr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autoRedefine/>
    <w:hidden/>
    <w:qFormat/>
    <w:rsid w:val="00FC4F4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mphasis">
    <w:name w:val="Emphasis"/>
    <w:autoRedefine/>
    <w:hidden/>
    <w:uiPriority w:val="20"/>
    <w:qFormat/>
    <w:rsid w:val="00FC4F4C"/>
    <w:rPr>
      <w:b/>
      <w:iCs/>
      <w:w w:val="100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autoRedefine/>
    <w:hidden/>
    <w:qFormat/>
    <w:rsid w:val="00FC4F4C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autoRedefine/>
    <w:hidden/>
    <w:qFormat/>
    <w:rsid w:val="00FC4F4C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autoRedefine/>
    <w:hidden/>
    <w:qFormat/>
    <w:rsid w:val="00FC4F4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TextChar">
    <w:name w:val="Endnote Text Char"/>
    <w:autoRedefine/>
    <w:hidden/>
    <w:qFormat/>
    <w:rsid w:val="00FC4F4C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n-MY"/>
    </w:rPr>
  </w:style>
  <w:style w:type="character" w:customStyle="1" w:styleId="FooterChar">
    <w:name w:val="Footer Char"/>
    <w:autoRedefine/>
    <w:hidden/>
    <w:qFormat/>
    <w:rsid w:val="00FC4F4C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MY"/>
    </w:rPr>
  </w:style>
  <w:style w:type="character" w:customStyle="1" w:styleId="FootnoteTextChar">
    <w:name w:val="Footnote Text Char"/>
    <w:autoRedefine/>
    <w:hidden/>
    <w:qFormat/>
    <w:rsid w:val="00FC4F4C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autoRedefine/>
    <w:hidden/>
    <w:qFormat/>
    <w:rsid w:val="00FC4F4C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autoRedefine/>
    <w:hidden/>
    <w:uiPriority w:val="99"/>
    <w:qFormat/>
    <w:rsid w:val="00FC4F4C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autoRedefine/>
    <w:hidden/>
    <w:qFormat/>
    <w:rsid w:val="00FC4F4C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autoRedefine/>
    <w:hidden/>
    <w:uiPriority w:val="99"/>
    <w:qFormat/>
    <w:rsid w:val="00FC4F4C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autoRedefine/>
    <w:hidden/>
    <w:qFormat/>
    <w:rsid w:val="00FC4F4C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 w:eastAsia="en-US"/>
    </w:rPr>
  </w:style>
  <w:style w:type="paragraph" w:customStyle="1" w:styleId="Revision1">
    <w:name w:val="Revision1"/>
    <w:autoRedefine/>
    <w:hidden/>
    <w:qFormat/>
    <w:rsid w:val="00FC4F4C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1">
    <w:name w:val="st1"/>
    <w:autoRedefine/>
    <w:hidden/>
    <w:qFormat/>
    <w:rsid w:val="00FC4F4C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autoRedefine/>
    <w:hidden/>
    <w:qFormat/>
    <w:rsid w:val="00FC4F4C"/>
    <w:rPr>
      <w:rFonts w:ascii="Cambria" w:eastAsia="SimSu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autoRedefine/>
    <w:hidden/>
    <w:uiPriority w:val="1"/>
    <w:qFormat/>
    <w:rsid w:val="00FC4F4C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table" w:styleId="TableGrid">
    <w:name w:val="Table Grid"/>
    <w:basedOn w:val="TableNormal"/>
    <w:autoRedefine/>
    <w:hidden/>
    <w:qFormat/>
    <w:rsid w:val="00FC4F4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autoRedefine/>
    <w:hidden/>
    <w:qFormat/>
    <w:rsid w:val="00FC4F4C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ListParagraph">
    <w:name w:val="List Paragraph"/>
    <w:basedOn w:val="Normal"/>
    <w:autoRedefine/>
    <w:hidden/>
    <w:qFormat/>
    <w:rsid w:val="00FC4F4C"/>
    <w:pPr>
      <w:spacing w:after="200" w:line="276" w:lineRule="auto"/>
      <w:ind w:leftChars="-1" w:left="720" w:hangingChars="1" w:hanging="1"/>
      <w:contextualSpacing/>
    </w:pPr>
    <w:rPr>
      <w:rFonts w:ascii="Calibri" w:hAnsi="Calibri"/>
      <w:sz w:val="22"/>
      <w:szCs w:val="22"/>
      <w:lang w:val="ms"/>
    </w:rPr>
  </w:style>
  <w:style w:type="character" w:styleId="PlaceholderText">
    <w:name w:val="Placeholder Text"/>
    <w:autoRedefine/>
    <w:hidden/>
    <w:qFormat/>
    <w:rsid w:val="00FC4F4C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NoList1">
    <w:name w:val="No List1"/>
    <w:next w:val="NoList"/>
    <w:autoRedefine/>
    <w:hidden/>
    <w:qFormat/>
    <w:rsid w:val="00FC4F4C"/>
  </w:style>
  <w:style w:type="table" w:customStyle="1" w:styleId="TableGrid1">
    <w:name w:val="Table Grid1"/>
    <w:basedOn w:val="TableNormal"/>
    <w:next w:val="TableGrid"/>
    <w:autoRedefine/>
    <w:hidden/>
    <w:qFormat/>
    <w:rsid w:val="00FC4F4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autoRedefine/>
    <w:hidden/>
    <w:qFormat/>
    <w:rsid w:val="00FC4F4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autoRedefine/>
    <w:hidden/>
    <w:qFormat/>
    <w:rsid w:val="00FC4F4C"/>
    <w:pPr>
      <w:spacing w:after="200" w:line="276" w:lineRule="auto"/>
      <w:ind w:leftChars="-1" w:left="-1" w:hangingChars="1" w:hanging="1"/>
    </w:pPr>
    <w:rPr>
      <w:rFonts w:ascii="Calibri" w:hAnsi="Calibri"/>
      <w:sz w:val="22"/>
      <w:szCs w:val="22"/>
      <w:lang w:val="en-US" w:eastAsia="ja-JP"/>
    </w:rPr>
  </w:style>
  <w:style w:type="character" w:styleId="SubtleEmphasis">
    <w:name w:val="Subtle Emphasis"/>
    <w:autoRedefine/>
    <w:hidden/>
    <w:qFormat/>
    <w:rsid w:val="00FC4F4C"/>
    <w:rPr>
      <w:i/>
      <w:iCs/>
      <w:color w:val="7F7F7F"/>
      <w:w w:val="100"/>
      <w:position w:val="-1"/>
      <w:effect w:val="none"/>
      <w:vertAlign w:val="baseline"/>
      <w:cs w:val="0"/>
      <w:em w:val="none"/>
    </w:rPr>
  </w:style>
  <w:style w:type="table" w:customStyle="1" w:styleId="LightShading-Accent11">
    <w:name w:val="Light Shading - Accent 11"/>
    <w:basedOn w:val="TableNormal"/>
    <w:autoRedefine/>
    <w:hidden/>
    <w:qFormat/>
    <w:rsid w:val="00FC4F4C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365F91"/>
      <w:position w:val="-1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HTMLPreformatted">
    <w:name w:val="HTML Preformatted"/>
    <w:basedOn w:val="Normal"/>
    <w:autoRedefine/>
    <w:hidden/>
    <w:qFormat/>
    <w:rsid w:val="00FC4F4C"/>
    <w:pPr>
      <w:ind w:leftChars="-1" w:left="-1" w:hangingChars="1" w:hanging="1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autoRedefine/>
    <w:hidden/>
    <w:qFormat/>
    <w:rsid w:val="00FC4F4C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customStyle="1" w:styleId="PlainTable41">
    <w:name w:val="Plain Table 41"/>
    <w:basedOn w:val="TableNormal"/>
    <w:autoRedefine/>
    <w:hidden/>
    <w:qFormat/>
    <w:rsid w:val="00FC4F4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UnresolvedMention1">
    <w:name w:val="Unresolved Mention1"/>
    <w:autoRedefine/>
    <w:hidden/>
    <w:qFormat/>
    <w:rsid w:val="00FC4F4C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BodyA">
    <w:name w:val="Body A"/>
    <w:autoRedefine/>
    <w:hidden/>
    <w:qFormat/>
    <w:rsid w:val="00FC4F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sz w:val="22"/>
      <w:szCs w:val="22"/>
      <w:bdr w:val="nil"/>
    </w:rPr>
  </w:style>
  <w:style w:type="paragraph" w:customStyle="1" w:styleId="TableStyle2">
    <w:name w:val="Table Style 2"/>
    <w:autoRedefine/>
    <w:hidden/>
    <w:qFormat/>
    <w:rsid w:val="00FC4F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sz w:val="22"/>
      <w:szCs w:val="22"/>
      <w:bdr w:val="nil"/>
      <w:lang w:val="en-MY" w:eastAsia="en-MY"/>
    </w:rPr>
  </w:style>
  <w:style w:type="character" w:customStyle="1" w:styleId="UnresolvedMention2">
    <w:name w:val="Unresolved Mention2"/>
    <w:autoRedefine/>
    <w:hidden/>
    <w:qFormat/>
    <w:rsid w:val="00FC4F4C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FC4F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FC4F4C"/>
    <w:tblPr>
      <w:tblStyleRowBandSize w:val="1"/>
      <w:tblStyleColBandSize w:val="1"/>
    </w:tblPr>
  </w:style>
  <w:style w:type="character" w:customStyle="1" w:styleId="hps">
    <w:name w:val="hps"/>
    <w:rsid w:val="00FC6066"/>
  </w:style>
  <w:style w:type="character" w:customStyle="1" w:styleId="text">
    <w:name w:val="text"/>
    <w:rsid w:val="001B1B11"/>
  </w:style>
  <w:style w:type="character" w:styleId="Strong">
    <w:name w:val="Strong"/>
    <w:uiPriority w:val="22"/>
    <w:qFormat/>
    <w:rsid w:val="00336E1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iencedirect.com/science/article/pii/S161713811630091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sciencedirect.com/science/article/pii/S161713811630091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ciencedirect.com/science/article/pii/S161713811630091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3nDB3ZiZGGfORXwtLP3XffA/w==">AMUW2mW1lU1Hcx+FN7Gx0P5byBOeYdx/0c7XQuNCR2p8PVJymOsIEg/7weCWjdPyZ99eri88n05a0ex031gFxOZVo3czOdMEkSSapM3n59BgZLKCzXji6uiqjSc9rGHVKSRYPrRLsdFw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58EC7BC30FE40B8A527730DB40DD5" ma:contentTypeVersion="10" ma:contentTypeDescription="Create a new document." ma:contentTypeScope="" ma:versionID="939f7ed5adfff35df9a1fb3367b21f10">
  <xsd:schema xmlns:xsd="http://www.w3.org/2001/XMLSchema" xmlns:xs="http://www.w3.org/2001/XMLSchema" xmlns:p="http://schemas.microsoft.com/office/2006/metadata/properties" xmlns:ns3="ffb6f1c2-de1e-4f09-bd6e-b11d23518444" targetNamespace="http://schemas.microsoft.com/office/2006/metadata/properties" ma:root="true" ma:fieldsID="20bdb8672c2af95639d8632897051aa1" ns3:_="">
    <xsd:import namespace="ffb6f1c2-de1e-4f09-bd6e-b11d235184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f1c2-de1e-4f09-bd6e-b11d2351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E68204-0BD8-4DFE-90BE-FD8857A15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9881F-1965-4C36-A080-B61E2BD56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5E7C38-601A-4B8D-B24A-10563B0F7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6f1c2-de1e-4f09-bd6e-b11d2351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6337</Words>
  <Characters>36126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42379</CharactersWithSpaces>
  <SharedDoc>false</SharedDoc>
  <HLinks>
    <vt:vector size="18" baseType="variant">
      <vt:variant>
        <vt:i4>3080273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http://www.sciencedirect.com/science/article/pii/S1617138116300917</vt:lpwstr>
      </vt:variant>
      <vt:variant>
        <vt:lpwstr>!</vt:lpwstr>
      </vt:variant>
      <vt:variant>
        <vt:i4>3080273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http://www.sciencedirect.com/science/article/pii/S1617138116300917</vt:lpwstr>
      </vt:variant>
      <vt:variant>
        <vt:lpwstr>!</vt:lpwstr>
      </vt:variant>
      <vt:variant>
        <vt:i4>3080273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http://www.sciencedirect.com/science/article/pii/S1617138116300917</vt:lpwstr>
      </vt:variant>
      <vt:variant>
        <vt:lpwstr>!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2020-11-28T09:38:00Z</dcterms:created>
  <dcterms:modified xsi:type="dcterms:W3CDTF">2020-11-28T10:05:00Z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0x0101000B158EC7BC30FE40B8A527730DB40DD5</vt:lpwstr>
  </property>
</Properties>
</file>