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The Interaction Effects of Knowledge Transfer on Knowledge Assets and Innovative Performance Relationship</w:t>
      </w:r>
    </w:p>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Norhafizah Abu Hasan</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Nor </w:t>
      </w:r>
      <w:proofErr w:type="spellStart"/>
      <w:r>
        <w:rPr>
          <w:rFonts w:ascii="Times New Roman" w:eastAsia="Times New Roman" w:hAnsi="Times New Roman" w:cs="Times New Roman"/>
          <w:color w:val="000000"/>
        </w:rPr>
        <w:t>Asiah</w:t>
      </w:r>
      <w:proofErr w:type="spellEnd"/>
      <w:r>
        <w:rPr>
          <w:rFonts w:ascii="Times New Roman" w:eastAsia="Times New Roman" w:hAnsi="Times New Roman" w:cs="Times New Roman"/>
          <w:color w:val="000000"/>
        </w:rPr>
        <w:t xml:space="preserve"> Omar</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No</w:t>
      </w:r>
      <w:r>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rPr>
        <w:t>Liza Abdullah</w:t>
      </w:r>
      <w:r>
        <w:rPr>
          <w:rFonts w:ascii="Times New Roman" w:eastAsia="Times New Roman" w:hAnsi="Times New Roman" w:cs="Times New Roman"/>
          <w:color w:val="000000"/>
          <w:vertAlign w:val="superscript"/>
        </w:rPr>
        <w:t>3</w:t>
      </w:r>
    </w:p>
    <w:p w:rsidR="00CF72CA" w:rsidRDefault="00CF72CA">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vertAlign w:val="superscript"/>
        </w:rPr>
        <w:t xml:space="preserve">1, 2, 3, </w:t>
      </w:r>
      <w:r>
        <w:rPr>
          <w:rFonts w:ascii="Times New Roman" w:eastAsia="Times New Roman" w:hAnsi="Times New Roman" w:cs="Times New Roman"/>
          <w:color w:val="000000"/>
        </w:rPr>
        <w:t xml:space="preserve">Centre of Value Creation and Human Well-being (INSAN), Faculty of Economics and Management, </w:t>
      </w: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 Malaysia.</w:t>
      </w:r>
      <w:proofErr w:type="gramEnd"/>
    </w:p>
    <w:p w:rsidR="00CF72CA" w:rsidRDefault="00CF72CA">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Norhafizah Abu </w:t>
      </w:r>
      <w:proofErr w:type="spellStart"/>
      <w:r>
        <w:rPr>
          <w:rFonts w:ascii="Times New Roman" w:eastAsia="Times New Roman" w:hAnsi="Times New Roman" w:cs="Times New Roman"/>
          <w:color w:val="000000"/>
        </w:rPr>
        <w:t>Hasan</w:t>
      </w:r>
      <w:proofErr w:type="spellEnd"/>
      <w:r>
        <w:rPr>
          <w:rFonts w:ascii="Times New Roman" w:eastAsia="Times New Roman" w:hAnsi="Times New Roman" w:cs="Times New Roman"/>
          <w:color w:val="000000"/>
        </w:rPr>
        <w:t xml:space="preserve"> (email: </w:t>
      </w:r>
      <w:r>
        <w:rPr>
          <w:rFonts w:ascii="Times New Roman" w:eastAsia="Times New Roman" w:hAnsi="Times New Roman" w:cs="Times New Roman"/>
          <w:i/>
          <w:color w:val="000000"/>
        </w:rPr>
        <w:t>norhafozah1@ukm.edu.my</w:t>
      </w:r>
      <w:r>
        <w:rPr>
          <w:rFonts w:ascii="Times New Roman" w:eastAsia="Times New Roman" w:hAnsi="Times New Roman" w:cs="Times New Roman"/>
          <w:i/>
          <w:color w:val="000000"/>
        </w:rPr>
        <w:t>)</w:t>
      </w:r>
      <w:bookmarkStart w:id="0" w:name="_GoBack"/>
      <w:bookmarkEnd w:id="0"/>
    </w:p>
    <w:p w:rsidR="00CF72CA" w:rsidRDefault="00CF72CA">
      <w:pPr>
        <w:pStyle w:val="normal0"/>
        <w:pBdr>
          <w:top w:val="nil"/>
          <w:left w:val="nil"/>
          <w:bottom w:val="nil"/>
          <w:right w:val="nil"/>
          <w:between w:val="nil"/>
        </w:pBdr>
        <w:spacing w:after="0" w:line="240" w:lineRule="auto"/>
        <w:jc w:val="center"/>
        <w:rPr>
          <w:rFonts w:ascii="Times New Roman" w:eastAsia="Times New Roman" w:hAnsi="Times New Roman" w:cs="Times New Roman"/>
        </w:rPr>
      </w:pPr>
    </w:p>
    <w:p w:rsidR="00CF72CA" w:rsidRDefault="00666B26">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Received</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w:t>
      </w:r>
      <w:proofErr w:type="gramEnd"/>
      <w:r>
        <w:rPr>
          <w:rFonts w:ascii="Times New Roman" w:eastAsia="Times New Roman" w:hAnsi="Times New Roman" w:cs="Times New Roman"/>
        </w:rPr>
        <w:t xml:space="preserve"> Accepted:     </w:t>
      </w:r>
      <w:r>
        <w:rPr>
          <w:rFonts w:ascii="Times New Roman" w:eastAsia="Times New Roman" w:hAnsi="Times New Roman" w:cs="Times New Roman"/>
        </w:rPr>
        <w:tab/>
        <w:t>; Published:</w:t>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666B26" w:rsidRPr="00C46DB3" w:rsidRDefault="00666B26" w:rsidP="00666B26">
      <w:pPr>
        <w:ind w:left="0" w:hanging="2"/>
        <w:jc w:val="both"/>
        <w:rPr>
          <w:rFonts w:ascii="Times New Roman" w:hAnsi="Times New Roman" w:cs="Times New Roman"/>
          <w:sz w:val="24"/>
          <w:szCs w:val="24"/>
          <w:lang w:val="en-GB"/>
        </w:rPr>
      </w:pPr>
      <w:r w:rsidRPr="00C46DB3">
        <w:rPr>
          <w:rFonts w:ascii="Times New Roman" w:hAnsi="Times New Roman" w:cs="Times New Roman"/>
          <w:sz w:val="24"/>
          <w:szCs w:val="24"/>
          <w:lang w:val="en-GB"/>
        </w:rPr>
        <w:t xml:space="preserve">The purpose of this paper is to empirically test the relationship among knowledge assets, such as explicit and tacit knowledge on SMEs’ innovative performance. In addition to that, the contingent effects of speed, reliability and accuracy of knowledge transfer are tested on the relationship. The theoretical framework is mainly explained by </w:t>
      </w:r>
      <w:proofErr w:type="spellStart"/>
      <w:r w:rsidRPr="00C46DB3">
        <w:rPr>
          <w:rFonts w:ascii="Times New Roman" w:hAnsi="Times New Roman" w:cs="Times New Roman"/>
          <w:sz w:val="24"/>
          <w:szCs w:val="24"/>
          <w:lang w:val="en-GB"/>
        </w:rPr>
        <w:t>Nonaka’s</w:t>
      </w:r>
      <w:proofErr w:type="spellEnd"/>
      <w:r w:rsidRPr="00C46DB3">
        <w:rPr>
          <w:rFonts w:ascii="Times New Roman" w:hAnsi="Times New Roman" w:cs="Times New Roman"/>
          <w:sz w:val="24"/>
          <w:szCs w:val="24"/>
          <w:lang w:val="en-GB"/>
        </w:rPr>
        <w:t xml:space="preserve"> theory of knowledge creation and knowledge-based view theory. This study is conducted to evaluate a direct relationship between knowledge assets on innovative performance. The contingent effect of knowledge transfer on the aforementioned relationship was also tested. Quantitative study using online questionnaires was sent to SMEs. Multiple regression and interaction effect tests were utilised using SPSS25 software. The findings display three important outcomes. First, knowledge assets have positive relationship with innovative performance. Second, speed of knowledge transfer positively influences knowledge assets and innovative performance relationship. Third, reliability and accuracy of knowledge transfer also positively influence knowledge assets and innovative performance relationship. This result demonstrates that with the right management of knowledge, especially in making sure that knowledge is transferred to the right people, innovative performance especially in SMEs can be elevated.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Innovation performance, Knowledge assets, Knowledge management, Knowledge transfer.</w:t>
      </w:r>
    </w:p>
    <w:p w:rsidR="00666B26"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66B26"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66B26"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66B26"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66B26"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66B26"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66B26"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(Times New Roman, font size 12 Bold)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Use Times New </w:t>
      </w:r>
      <w:r>
        <w:rPr>
          <w:rFonts w:ascii="Times New Roman" w:eastAsia="Times New Roman" w:hAnsi="Times New Roman" w:cs="Times New Roman"/>
          <w:color w:val="000000"/>
          <w:sz w:val="24"/>
          <w:szCs w:val="24"/>
        </w:rPr>
        <w:t>Roman font 12 and single spacing for texts in a paragraph.</w:t>
      </w:r>
      <w:proofErr w:type="gramEnd"/>
      <w:r>
        <w:rPr>
          <w:rFonts w:ascii="Times New Roman" w:eastAsia="Times New Roman" w:hAnsi="Times New Roman" w:cs="Times New Roman"/>
          <w:color w:val="000000"/>
          <w:sz w:val="24"/>
          <w:szCs w:val="24"/>
        </w:rPr>
        <w:t xml:space="preserve"> Paragraphs are justified.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(Times New Roman, font size 12 Bold)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Use Times New Roman font 12 and single spacing for texts in a paragraph.</w:t>
      </w:r>
      <w:proofErr w:type="gramEnd"/>
      <w:r>
        <w:rPr>
          <w:rFonts w:ascii="Times New Roman" w:eastAsia="Times New Roman" w:hAnsi="Times New Roman" w:cs="Times New Roman"/>
          <w:color w:val="000000"/>
          <w:sz w:val="24"/>
          <w:szCs w:val="24"/>
        </w:rPr>
        <w:t xml:space="preserve"> Paragraphs are justified.  </w:t>
      </w:r>
    </w:p>
    <w:p w:rsidR="00CF72CA" w:rsidRDefault="00666B26">
      <w:pPr>
        <w:pStyle w:val="normal0"/>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spacing between paragraphs. Next paragraphs indent (No spacing). </w:t>
      </w:r>
    </w:p>
    <w:p w:rsidR="00CF72CA" w:rsidRDefault="00666B26">
      <w:pPr>
        <w:pStyle w:val="normal0"/>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there are two authors, cited paper should be written in this way (Hartmann &amp; James, 2001). </w:t>
      </w:r>
    </w:p>
    <w:p w:rsidR="00CF72CA" w:rsidRDefault="00666B26">
      <w:pPr>
        <w:pStyle w:val="normal0"/>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Cite papers with one author and two authors in this manner (Atkins, 1996; Leech &amp; </w:t>
      </w:r>
      <w:proofErr w:type="spellStart"/>
      <w:r>
        <w:rPr>
          <w:rFonts w:ascii="Times New Roman" w:eastAsia="Times New Roman" w:hAnsi="Times New Roman" w:cs="Times New Roman"/>
          <w:color w:val="000000"/>
          <w:sz w:val="24"/>
          <w:szCs w:val="24"/>
        </w:rPr>
        <w:t>Nesi</w:t>
      </w:r>
      <w:proofErr w:type="spellEnd"/>
      <w:r>
        <w:rPr>
          <w:rFonts w:ascii="Times New Roman" w:eastAsia="Times New Roman" w:hAnsi="Times New Roman" w:cs="Times New Roman"/>
          <w:color w:val="000000"/>
          <w:sz w:val="24"/>
          <w:szCs w:val="24"/>
        </w:rPr>
        <w:t>, 1999</w:t>
      </w:r>
      <w:r>
        <w:rPr>
          <w:rFonts w:ascii="Times New Roman" w:eastAsia="Times New Roman" w:hAnsi="Times New Roman" w:cs="Times New Roman"/>
          <w:color w:val="000000"/>
          <w:sz w:val="24"/>
          <w:szCs w:val="24"/>
        </w:rPr>
        <w:t xml:space="preserve">). </w:t>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(Times New Roman, font size 12 Bold)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Use Times New Roman font 12 and single spacing for texts in a paragraph.</w:t>
      </w:r>
      <w:proofErr w:type="gramEnd"/>
      <w:r>
        <w:rPr>
          <w:rFonts w:ascii="Times New Roman" w:eastAsia="Times New Roman" w:hAnsi="Times New Roman" w:cs="Times New Roman"/>
          <w:color w:val="000000"/>
          <w:sz w:val="24"/>
          <w:szCs w:val="24"/>
        </w:rPr>
        <w:t xml:space="preserve"> Paragraphs are justified.  </w:t>
      </w:r>
    </w:p>
    <w:p w:rsidR="00CF72CA" w:rsidRDefault="00666B26">
      <w:pPr>
        <w:pStyle w:val="normal0"/>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spacing between paragraphs. Next paragraphs indent (No spacing).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(Times New Roman, font size 12 Bold)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Use Times New Roman font 12 and single spacing for texts in a paragraph.</w:t>
      </w:r>
      <w:proofErr w:type="gramEnd"/>
      <w:r>
        <w:rPr>
          <w:rFonts w:ascii="Times New Roman" w:eastAsia="Times New Roman" w:hAnsi="Times New Roman" w:cs="Times New Roman"/>
          <w:color w:val="000000"/>
          <w:sz w:val="24"/>
          <w:szCs w:val="24"/>
        </w:rPr>
        <w:t xml:space="preserve"> Paragraphs are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justified</w:t>
      </w:r>
      <w:proofErr w:type="gramEnd"/>
      <w:r>
        <w:rPr>
          <w:rFonts w:ascii="Times New Roman" w:eastAsia="Times New Roman" w:hAnsi="Times New Roman" w:cs="Times New Roman"/>
          <w:color w:val="000000"/>
          <w:sz w:val="24"/>
          <w:szCs w:val="24"/>
        </w:rPr>
        <w:t xml:space="preserve">.  </w:t>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First level sub-heading (Times New Roman, Font size 12 italic)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Use Times New Roman font 12 and single spacing for texts in a paragraph.</w:t>
      </w:r>
      <w:proofErr w:type="gramEnd"/>
      <w:r>
        <w:rPr>
          <w:rFonts w:ascii="Times New Roman" w:eastAsia="Times New Roman" w:hAnsi="Times New Roman" w:cs="Times New Roman"/>
          <w:color w:val="000000"/>
          <w:sz w:val="24"/>
          <w:szCs w:val="24"/>
        </w:rPr>
        <w:t xml:space="preserve"> Paragraphs are justified.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Second level sub-heading (Times New Roman, Font size 12) </w:t>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Use Times New Roman font 12 and single spacing for texts in a paragraph.</w:t>
      </w:r>
      <w:proofErr w:type="gramEnd"/>
      <w:r>
        <w:rPr>
          <w:rFonts w:ascii="Times New Roman" w:eastAsia="Times New Roman" w:hAnsi="Times New Roman" w:cs="Times New Roman"/>
          <w:color w:val="000000"/>
          <w:sz w:val="24"/>
          <w:szCs w:val="24"/>
        </w:rPr>
        <w:t xml:space="preserve"> Paragraphs are jus</w:t>
      </w:r>
      <w:r>
        <w:rPr>
          <w:rFonts w:ascii="Times New Roman" w:eastAsia="Times New Roman" w:hAnsi="Times New Roman" w:cs="Times New Roman"/>
          <w:color w:val="000000"/>
          <w:sz w:val="24"/>
          <w:szCs w:val="24"/>
        </w:rPr>
        <w:t xml:space="preserve">tified.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Second level sub-heading (Times New Roman, Font size 12) </w:t>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Use Times New Roman font 12 and single spacing for texts in a paragraph.</w:t>
      </w:r>
      <w:proofErr w:type="gramEnd"/>
      <w:r>
        <w:rPr>
          <w:rFonts w:ascii="Times New Roman" w:eastAsia="Times New Roman" w:hAnsi="Times New Roman" w:cs="Times New Roman"/>
          <w:color w:val="000000"/>
          <w:sz w:val="24"/>
          <w:szCs w:val="24"/>
        </w:rPr>
        <w:t xml:space="preserve"> Paragraphs are justified.  </w:t>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Table 1. (TNR 10 Bold): </w:t>
      </w:r>
      <w:r>
        <w:rPr>
          <w:rFonts w:ascii="Times New Roman" w:eastAsia="Times New Roman" w:hAnsi="Times New Roman" w:cs="Times New Roman"/>
          <w:color w:val="000000"/>
          <w:sz w:val="20"/>
          <w:szCs w:val="20"/>
        </w:rPr>
        <w:t>Title of table</w:t>
      </w:r>
      <w:r>
        <w:rPr>
          <w:rFonts w:ascii="Times New Roman" w:eastAsia="Times New Roman" w:hAnsi="Times New Roman" w:cs="Times New Roman"/>
          <w:b/>
          <w:color w:val="000000"/>
          <w:sz w:val="20"/>
          <w:szCs w:val="20"/>
        </w:rPr>
        <w:t xml:space="preserve"> (TNR 10)</w:t>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bl>
      <w:tblPr>
        <w:tblStyle w:val="a"/>
        <w:tblW w:w="9338" w:type="dxa"/>
        <w:jc w:val="center"/>
        <w:tblLayout w:type="fixed"/>
        <w:tblLook w:val="0000" w:firstRow="0" w:lastRow="0" w:firstColumn="0" w:lastColumn="0" w:noHBand="0" w:noVBand="0"/>
      </w:tblPr>
      <w:tblGrid>
        <w:gridCol w:w="4258"/>
        <w:gridCol w:w="2540"/>
        <w:gridCol w:w="2540"/>
      </w:tblGrid>
      <w:tr w:rsidR="00CF72CA">
        <w:trPr>
          <w:trHeight w:val="260"/>
          <w:jc w:val="center"/>
        </w:trPr>
        <w:tc>
          <w:tcPr>
            <w:tcW w:w="4258" w:type="dxa"/>
            <w:tcBorders>
              <w:top w:val="single" w:sz="4" w:space="0" w:color="000000"/>
              <w:bottom w:val="single" w:sz="4" w:space="0" w:color="000000"/>
            </w:tcBorders>
            <w:shd w:val="clear" w:color="auto" w:fill="B8CCE4"/>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Heading (TNR 10 Bold)</w:t>
            </w:r>
          </w:p>
        </w:tc>
        <w:tc>
          <w:tcPr>
            <w:tcW w:w="2540" w:type="dxa"/>
            <w:tcBorders>
              <w:top w:val="single" w:sz="4" w:space="0" w:color="000000"/>
              <w:bottom w:val="single" w:sz="4" w:space="0" w:color="000000"/>
            </w:tcBorders>
            <w:shd w:val="clear" w:color="auto" w:fill="B8CCE4"/>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Heading (TNR 10 Bold)</w:t>
            </w:r>
          </w:p>
        </w:tc>
        <w:tc>
          <w:tcPr>
            <w:tcW w:w="2540" w:type="dxa"/>
            <w:tcBorders>
              <w:top w:val="single" w:sz="4" w:space="0" w:color="000000"/>
              <w:bottom w:val="single" w:sz="4" w:space="0" w:color="000000"/>
            </w:tcBorders>
            <w:shd w:val="clear" w:color="auto" w:fill="B8CCE4"/>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Heading (TNR 10 Bold)</w:t>
            </w:r>
          </w:p>
        </w:tc>
      </w:tr>
      <w:tr w:rsidR="00CF72CA">
        <w:trPr>
          <w:trHeight w:val="280"/>
          <w:jc w:val="center"/>
        </w:trPr>
        <w:tc>
          <w:tcPr>
            <w:tcW w:w="4258" w:type="dxa"/>
            <w:tcBorders>
              <w:top w:val="single" w:sz="4" w:space="0" w:color="000000"/>
            </w:tcBorders>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Content (TNR 10)</w:t>
            </w:r>
          </w:p>
        </w:tc>
        <w:tc>
          <w:tcPr>
            <w:tcW w:w="2540" w:type="dxa"/>
            <w:tcBorders>
              <w:top w:val="single" w:sz="4" w:space="0" w:color="000000"/>
            </w:tcBorders>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c>
          <w:tcPr>
            <w:tcW w:w="2540" w:type="dxa"/>
            <w:tcBorders>
              <w:top w:val="single" w:sz="4" w:space="0" w:color="000000"/>
            </w:tcBorders>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r>
      <w:tr w:rsidR="00CF72CA">
        <w:trPr>
          <w:trHeight w:val="260"/>
          <w:jc w:val="center"/>
        </w:trPr>
        <w:tc>
          <w:tcPr>
            <w:tcW w:w="4258" w:type="dxa"/>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c>
          <w:tcPr>
            <w:tcW w:w="2540" w:type="dxa"/>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c>
          <w:tcPr>
            <w:tcW w:w="2540" w:type="dxa"/>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r>
      <w:tr w:rsidR="00CF72CA">
        <w:trPr>
          <w:trHeight w:val="260"/>
          <w:jc w:val="center"/>
        </w:trPr>
        <w:tc>
          <w:tcPr>
            <w:tcW w:w="4258" w:type="dxa"/>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c>
          <w:tcPr>
            <w:tcW w:w="2540" w:type="dxa"/>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c>
          <w:tcPr>
            <w:tcW w:w="2540" w:type="dxa"/>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r>
      <w:tr w:rsidR="00CF72CA">
        <w:trPr>
          <w:trHeight w:val="280"/>
          <w:jc w:val="center"/>
        </w:trPr>
        <w:tc>
          <w:tcPr>
            <w:tcW w:w="4258" w:type="dxa"/>
            <w:tcBorders>
              <w:bottom w:val="single" w:sz="4" w:space="0" w:color="000000"/>
            </w:tcBorders>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c>
          <w:tcPr>
            <w:tcW w:w="2540" w:type="dxa"/>
            <w:tcBorders>
              <w:bottom w:val="single" w:sz="4" w:space="0" w:color="000000"/>
            </w:tcBorders>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c>
          <w:tcPr>
            <w:tcW w:w="2540" w:type="dxa"/>
            <w:tcBorders>
              <w:bottom w:val="single" w:sz="4" w:space="0" w:color="000000"/>
            </w:tcBorders>
          </w:tcPr>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Content (TNR 10)</w:t>
            </w:r>
          </w:p>
        </w:tc>
      </w:tr>
    </w:tbl>
    <w:p w:rsidR="00CF72CA" w:rsidRDefault="00666B26">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Source: Source of figure (TNR 10) </w:t>
      </w: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CF72C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CF72CA" w:rsidRDefault="00666B2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8240" behindDoc="0" locked="0" layoutInCell="1" hidden="0" allowOverlap="1">
                <wp:simplePos x="0" y="0"/>
                <wp:positionH relativeFrom="column">
                  <wp:posOffset>355600</wp:posOffset>
                </wp:positionH>
                <wp:positionV relativeFrom="paragraph">
                  <wp:posOffset>0</wp:posOffset>
                </wp:positionV>
                <wp:extent cx="5210175" cy="1943100"/>
                <wp:effectExtent l="0" t="0" r="0" b="0"/>
                <wp:wrapSquare wrapText="bothSides" distT="0" distB="0" distL="0" distR="0"/>
                <wp:docPr id="1026" name=""/>
                <wp:cNvGraphicFramePr/>
                <a:graphic xmlns:a="http://schemas.openxmlformats.org/drawingml/2006/main">
                  <a:graphicData uri="http://schemas.microsoft.com/office/word/2010/wordprocessingShape">
                    <wps:wsp>
                      <wps:cNvSpPr/>
                      <wps:spPr>
                        <a:xfrm>
                          <a:off x="2974275" y="2822738"/>
                          <a:ext cx="4743450" cy="1914525"/>
                        </a:xfrm>
                        <a:prstGeom prst="rect">
                          <a:avLst/>
                        </a:prstGeom>
                        <a:solidFill>
                          <a:srgbClr val="FFFFFF"/>
                        </a:solidFill>
                        <a:ln w="9525" cap="flat" cmpd="sng">
                          <a:solidFill>
                            <a:srgbClr val="000000"/>
                          </a:solidFill>
                          <a:prstDash val="solid"/>
                          <a:round/>
                          <a:headEnd type="none" w="sm" len="sm"/>
                          <a:tailEnd type="none" w="sm" len="sm"/>
                        </a:ln>
                      </wps:spPr>
                      <wps:txbx>
                        <w:txbxContent>
                          <w:p w:rsidR="00CF72CA" w:rsidRDefault="00CF72CA">
                            <w:pPr>
                              <w:pStyle w:val="normal0"/>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28pt;margin-top:0;width:410.25pt;height:15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3XHyUCAABfBAAADgAAAGRycy9lMm9Eb2MueG1srFTbjtowEH2v1H+w/F4SsrBARFhVS6kqrVqk&#10;bT9gcBxiybfahoS/79ihS7atVKlqHpyZeDhz5swM64deSXLmzgujKzqd5JRwzUwt9LGi377u3i0p&#10;8QF0DdJoXtEL9/Rh8/bNurMlL0xrZM0dQRDty85WtA3BllnmWcsV+ImxXONlY5yCgK47ZrWDDtGV&#10;zIo8v88642rrDOPe49ftcEk3Cb9pOAtfmsbzQGRFkVtIp0vnIZ7ZZg3l0YFtBbvSgH9goUBoTPoC&#10;tYUA5OTEb1BKMGe8acKEGZWZphGMpxqwmmn+SzXPLVieakFxvH2Ryf8/WPb5vHdE1Ni7vLinRIPC&#10;LkVZOutLvH22e3f1PJqxxr5xKr6RPekrWqwWs2Ixp+SC9rIoFnfLQVbeB8IwYLaY3c3mqD7DiOlq&#10;OpsX8xiR3aCs8+EjN4pEo6IO+5bkhPOTD0Poz5CY2Rsp6p2QMjnueHiUjpwBe7xLzxX9VZjUpKvo&#10;KuYmDHDUGgkBTWWxeK+PKd+rX/gxcJ6ePwFHYlvw7UAgIQz1O3PSNZKHsuVQf9A1CReL6mrcBBrJ&#10;eEWJ5Lg3aKS4AEL+PQ51kxrlix0aehKt0B96BInmwdQX7Kq3bCeQ3BP4sAeHcz3FtDjrmPD7CRyS&#10;kJ80DhO2JKoSxo4bO4exA5q1BleIBUfJ4DyGtFKxVG3en4JpROrajcyVLk5x6vt14+KajP0Udftf&#10;2PwAAAD//wMAUEsDBBQABgAIAAAAIQBb3JGZ2wAAAAcBAAAPAAAAZHJzL2Rvd25yZXYueG1sTI9B&#10;T8MwDIXvSPyHyEjcWApopSp1JzQBl502EOescZtqjdM12Vb+PeYEF0vPz3rvc7Wa/aDONMU+MML9&#10;IgNF3ATbc4fw+fF2V4CKybA1Q2BC+KYIq/r6qjKlDRfe0nmXOiUhHEuD4FIaS61j48ibuAgjsXht&#10;mLxJIqdO28lcJNwP+iHLcu1Nz9LgzEhrR81hd/II7Ybf26/N69xmrnCH7fpIuTki3t7ML8+gEs3p&#10;7xh+8QUdamHahxPbqAaEZS6vJASZ4hZP+RLUHuExk72uK/2fv/4BAAD//wMAUEsBAi0AFAAGAAgA&#10;AAAhAOSZw8D7AAAA4QEAABMAAAAAAAAAAAAAAAAAAAAAAFtDb250ZW50X1R5cGVzXS54bWxQSwEC&#10;LQAUAAYACAAAACEAI7Jq4dcAAACUAQAACwAAAAAAAAAAAAAAAAAsAQAAX3JlbHMvLnJlbHNQSwEC&#10;LQAUAAYACAAAACEAMi3XHyUCAABfBAAADgAAAAAAAAAAAAAAAAAsAgAAZHJzL2Uyb0RvYy54bWxQ&#10;SwECLQAUAAYACAAAACEAW9yRmdsAAAAHAQAADwAAAAAAAAAAAAAAAAB9BAAAZHJzL2Rvd25yZXYu&#10;eG1sUEsFBgAAAAAEAAQA8wAAAIUFAAAAAA==&#10;">
                <v:stroke startarrowwidth="narrow" startarrowlength="short" endarrowwidth="narrow" endarrowlength="short" joinstyle="round"/>
                <v:textbox inset="91425emu,91425emu,91425emu,91425emu">
                  <w:txbxContent>
                    <w:p w:rsidR="00CF72CA" w:rsidRDefault="00CF72CA">
                      <w:pPr>
                        <w:pStyle w:val="normal0"/>
                        <w:spacing w:after="0" w:line="240" w:lineRule="auto"/>
                        <w:textDirection w:val="btLr"/>
                      </w:pPr>
                    </w:p>
                  </w:txbxContent>
                </v:textbox>
                <w10:wrap type="square"/>
              </v:rect>
            </w:pict>
          </mc:Fallback>
        </mc:AlternateContent>
      </w:r>
    </w:p>
    <w:p w:rsidR="00CF72CA" w:rsidRDefault="00666B26">
      <w:pPr>
        <w:pStyle w:val="normal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noProof/>
        </w:rPr>
        <w:drawing>
          <wp:anchor distT="0" distB="0" distL="114300" distR="114300" simplePos="0" relativeHeight="251659264" behindDoc="0" locked="0" layoutInCell="1" hidden="0" allowOverlap="1">
            <wp:simplePos x="0" y="0"/>
            <wp:positionH relativeFrom="column">
              <wp:posOffset>901700</wp:posOffset>
            </wp:positionH>
            <wp:positionV relativeFrom="paragraph">
              <wp:posOffset>33020</wp:posOffset>
            </wp:positionV>
            <wp:extent cx="4137025" cy="1571625"/>
            <wp:effectExtent l="0" t="0" r="0" b="0"/>
            <wp:wrapSquare wrapText="bothSides" distT="0" distB="0" distL="114300" distR="11430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427" b="-127"/>
                    <a:stretch>
                      <a:fillRect/>
                    </a:stretch>
                  </pic:blipFill>
                  <pic:spPr>
                    <a:xfrm>
                      <a:off x="0" y="0"/>
                      <a:ext cx="4137025" cy="1571625"/>
                    </a:xfrm>
                    <a:prstGeom prst="rect">
                      <a:avLst/>
                    </a:prstGeom>
                    <a:ln/>
                  </pic:spPr>
                </pic:pic>
              </a:graphicData>
            </a:graphic>
          </wp:anchor>
        </w:drawing>
      </w:r>
    </w:p>
    <w:p w:rsidR="00CF72CA" w:rsidRDefault="00CF72CA">
      <w:pPr>
        <w:pStyle w:val="normal0"/>
        <w:spacing w:after="0" w:line="240" w:lineRule="auto"/>
      </w:pPr>
    </w:p>
    <w:p w:rsidR="00CF72CA" w:rsidRDefault="00CF72CA">
      <w:pPr>
        <w:pStyle w:val="normal0"/>
        <w:spacing w:after="0" w:line="240" w:lineRule="auto"/>
      </w:pPr>
    </w:p>
    <w:p w:rsidR="00CF72CA" w:rsidRDefault="00CF72CA">
      <w:pPr>
        <w:pStyle w:val="normal0"/>
        <w:spacing w:after="0" w:line="240" w:lineRule="auto"/>
      </w:pPr>
    </w:p>
    <w:p w:rsidR="00CF72CA" w:rsidRDefault="00666B26">
      <w:pPr>
        <w:pStyle w:val="normal0"/>
        <w:spacing w:after="0" w:line="240" w:lineRule="auto"/>
      </w:pPr>
      <w:r>
        <w:rPr>
          <w:i/>
        </w:rPr>
        <w:t xml:space="preserve">      </w:t>
      </w:r>
    </w:p>
    <w:p w:rsidR="00CF72CA" w:rsidRDefault="00CF72CA">
      <w:pPr>
        <w:pStyle w:val="normal0"/>
        <w:spacing w:after="0" w:line="240" w:lineRule="auto"/>
      </w:pPr>
    </w:p>
    <w:p w:rsidR="00CF72CA" w:rsidRDefault="00666B26">
      <w:pPr>
        <w:pStyle w:val="normal0"/>
        <w:spacing w:after="0" w:line="240" w:lineRule="auto"/>
      </w:pPr>
      <w:r>
        <w:rPr>
          <w:i/>
        </w:rPr>
        <w:t xml:space="preserve">                         </w:t>
      </w:r>
    </w:p>
    <w:p w:rsidR="00CF72CA" w:rsidRDefault="00CF72CA">
      <w:pPr>
        <w:pStyle w:val="normal0"/>
        <w:spacing w:after="0" w:line="240" w:lineRule="auto"/>
      </w:pPr>
    </w:p>
    <w:p w:rsidR="00CF72CA" w:rsidRDefault="00CF72CA">
      <w:pPr>
        <w:pStyle w:val="normal0"/>
        <w:spacing w:after="0" w:line="240" w:lineRule="auto"/>
      </w:pPr>
    </w:p>
    <w:p w:rsidR="00CF72CA" w:rsidRDefault="00CF72CA">
      <w:pPr>
        <w:pStyle w:val="normal0"/>
        <w:spacing w:after="0" w:line="240" w:lineRule="auto"/>
      </w:pPr>
    </w:p>
    <w:p w:rsidR="00CF72CA" w:rsidRDefault="00CF72CA">
      <w:pPr>
        <w:pStyle w:val="normal0"/>
        <w:spacing w:after="0" w:line="240" w:lineRule="auto"/>
      </w:pPr>
    </w:p>
    <w:p w:rsidR="00CF72CA" w:rsidRDefault="00666B26">
      <w:pPr>
        <w:pStyle w:val="normal0"/>
        <w:spacing w:after="0" w:line="240" w:lineRule="auto"/>
        <w:rPr>
          <w:rFonts w:ascii="Times New Roman" w:eastAsia="Times New Roman" w:hAnsi="Times New Roman" w:cs="Times New Roman"/>
          <w:sz w:val="20"/>
          <w:szCs w:val="20"/>
        </w:rPr>
      </w:pPr>
      <w:r>
        <w:rPr>
          <w:i/>
        </w:rPr>
        <w:t xml:space="preserve">           </w:t>
      </w:r>
      <w:r>
        <w:rPr>
          <w:rFonts w:ascii="Times New Roman" w:eastAsia="Times New Roman" w:hAnsi="Times New Roman" w:cs="Times New Roman"/>
          <w:sz w:val="20"/>
          <w:szCs w:val="20"/>
        </w:rPr>
        <w:t xml:space="preserve">Source: Source of figure (TNR 10) </w:t>
      </w:r>
    </w:p>
    <w:p w:rsidR="00CF72CA" w:rsidRDefault="00CF72CA">
      <w:pPr>
        <w:pStyle w:val="normal0"/>
        <w:spacing w:after="0" w:line="240" w:lineRule="auto"/>
        <w:jc w:val="center"/>
        <w:rPr>
          <w:rFonts w:ascii="Times New Roman" w:eastAsia="Times New Roman" w:hAnsi="Times New Roman" w:cs="Times New Roman"/>
          <w:sz w:val="20"/>
          <w:szCs w:val="20"/>
        </w:rPr>
      </w:pPr>
    </w:p>
    <w:p w:rsidR="00CF72CA" w:rsidRDefault="00666B26">
      <w:pPr>
        <w:pStyle w:val="norm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1. (TNR 10 Bold)</w:t>
      </w:r>
      <w:r>
        <w:rPr>
          <w:rFonts w:ascii="Times New Roman" w:eastAsia="Times New Roman" w:hAnsi="Times New Roman" w:cs="Times New Roman"/>
          <w:sz w:val="20"/>
          <w:szCs w:val="20"/>
        </w:rPr>
        <w:t xml:space="preserve"> Title of figure (TNR 10)</w:t>
      </w:r>
    </w:p>
    <w:p w:rsidR="00CF72CA" w:rsidRDefault="00CF72CA">
      <w:pPr>
        <w:pStyle w:val="normal0"/>
        <w:spacing w:after="0" w:line="240" w:lineRule="auto"/>
        <w:jc w:val="center"/>
        <w:rPr>
          <w:rFonts w:ascii="Times New Roman" w:eastAsia="Times New Roman" w:hAnsi="Times New Roman" w:cs="Times New Roman"/>
        </w:rPr>
      </w:pPr>
    </w:p>
    <w:p w:rsidR="00CF72CA" w:rsidRDefault="00CF72CA">
      <w:pPr>
        <w:pStyle w:val="normal0"/>
        <w:spacing w:after="0" w:line="240" w:lineRule="auto"/>
        <w:jc w:val="center"/>
        <w:rPr>
          <w:rFonts w:ascii="Times New Roman" w:eastAsia="Times New Roman" w:hAnsi="Times New Roman" w:cs="Times New Roman"/>
        </w:rPr>
      </w:pP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 (Times New Roman, font size 12 Bold)</w:t>
      </w:r>
      <w:r>
        <w:rPr>
          <w:rFonts w:ascii="Times New Roman" w:eastAsia="Times New Roman" w:hAnsi="Times New Roman" w:cs="Times New Roman"/>
          <w:sz w:val="24"/>
          <w:szCs w:val="24"/>
        </w:rPr>
        <w:t xml:space="preserve"> </w:t>
      </w:r>
    </w:p>
    <w:p w:rsidR="00CF72CA" w:rsidRDefault="00CF72CA">
      <w:pPr>
        <w:pStyle w:val="normal0"/>
        <w:spacing w:after="0" w:line="240" w:lineRule="auto"/>
        <w:rPr>
          <w:rFonts w:ascii="Times New Roman" w:eastAsia="Times New Roman" w:hAnsi="Times New Roman" w:cs="Times New Roman"/>
          <w:sz w:val="24"/>
          <w:szCs w:val="24"/>
        </w:rPr>
      </w:pPr>
    </w:p>
    <w:p w:rsidR="00CF72CA" w:rsidRDefault="00666B26">
      <w:pPr>
        <w:pStyle w:val="norm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Use Times New Roman font 12 and single spacing for texts in a paragraph.</w:t>
      </w:r>
      <w:proofErr w:type="gramEnd"/>
      <w:r>
        <w:rPr>
          <w:rFonts w:ascii="Times New Roman" w:eastAsia="Times New Roman" w:hAnsi="Times New Roman" w:cs="Times New Roman"/>
          <w:sz w:val="24"/>
          <w:szCs w:val="24"/>
        </w:rPr>
        <w:t xml:space="preserve"> Paragraphs are justified.  </w:t>
      </w:r>
    </w:p>
    <w:p w:rsidR="00CF72CA" w:rsidRDefault="00666B26">
      <w:pPr>
        <w:pStyle w:val="normal0"/>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spacing between paragraphs. Next paragraphs indent (No spacing). </w:t>
      </w:r>
    </w:p>
    <w:p w:rsidR="00CF72CA" w:rsidRDefault="00CF72CA">
      <w:pPr>
        <w:pStyle w:val="normal0"/>
        <w:spacing w:after="0" w:line="240" w:lineRule="auto"/>
        <w:rPr>
          <w:rFonts w:ascii="Times New Roman" w:eastAsia="Times New Roman" w:hAnsi="Times New Roman" w:cs="Times New Roman"/>
          <w:sz w:val="24"/>
          <w:szCs w:val="24"/>
        </w:rPr>
      </w:pPr>
    </w:p>
    <w:p w:rsidR="00CF72CA" w:rsidRDefault="00CF72CA">
      <w:pPr>
        <w:pStyle w:val="normal0"/>
        <w:spacing w:after="0" w:line="240" w:lineRule="auto"/>
        <w:rPr>
          <w:rFonts w:ascii="Times New Roman" w:eastAsia="Times New Roman" w:hAnsi="Times New Roman" w:cs="Times New Roman"/>
          <w:sz w:val="24"/>
          <w:szCs w:val="24"/>
        </w:rPr>
      </w:pP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(Times New Roman, font size 12 Bold) </w:t>
      </w: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Place any acknowledgement here. We would like to thank </w:t>
      </w:r>
      <w:proofErr w:type="spellStart"/>
      <w:r>
        <w:rPr>
          <w:rFonts w:ascii="Times New Roman" w:eastAsia="Times New Roman" w:hAnsi="Times New Roman" w:cs="Times New Roman"/>
          <w:sz w:val="24"/>
          <w:szCs w:val="24"/>
        </w:rPr>
        <w:t>xxxxxxx</w:t>
      </w:r>
      <w:proofErr w:type="spellEnd"/>
      <w:r>
        <w:rPr>
          <w:rFonts w:ascii="Times New Roman" w:eastAsia="Times New Roman" w:hAnsi="Times New Roman" w:cs="Times New Roman"/>
          <w:sz w:val="24"/>
          <w:szCs w:val="24"/>
        </w:rPr>
        <w:t xml:space="preserve">. </w:t>
      </w: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(Times New Roman, font size 12 Bold) </w:t>
      </w: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of references are journal articles].  </w:t>
      </w:r>
    </w:p>
    <w:p w:rsidR="00CF72CA" w:rsidRDefault="00666B26">
      <w:pPr>
        <w:pStyle w:val="norm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Use Times New Roman font 12 and single spacing.</w:t>
      </w:r>
      <w:proofErr w:type="gramEnd"/>
      <w:r>
        <w:rPr>
          <w:rFonts w:ascii="Times New Roman" w:eastAsia="Times New Roman" w:hAnsi="Times New Roman" w:cs="Times New Roman"/>
          <w:sz w:val="24"/>
          <w:szCs w:val="24"/>
        </w:rPr>
        <w:t xml:space="preserve"> </w:t>
      </w: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alphabetical order</w:t>
      </w:r>
    </w:p>
    <w:p w:rsidR="00CF72CA" w:rsidRDefault="00CF72CA">
      <w:pPr>
        <w:pStyle w:val="normal0"/>
        <w:spacing w:after="0" w:line="240" w:lineRule="auto"/>
        <w:rPr>
          <w:rFonts w:ascii="Times New Roman" w:eastAsia="Times New Roman" w:hAnsi="Times New Roman" w:cs="Times New Roman"/>
          <w:sz w:val="24"/>
          <w:szCs w:val="24"/>
        </w:rPr>
      </w:pP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Journal article</w:t>
      </w:r>
    </w:p>
    <w:p w:rsidR="00CF72CA" w:rsidRDefault="00666B26">
      <w:pPr>
        <w:pStyle w:val="normal0"/>
        <w:spacing w:after="0" w:line="240" w:lineRule="auto"/>
        <w:ind w:left="4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Melt</w:t>
      </w:r>
      <w:r>
        <w:rPr>
          <w:rFonts w:ascii="Times New Roman" w:eastAsia="Times New Roman" w:hAnsi="Times New Roman" w:cs="Times New Roman"/>
          <w:sz w:val="24"/>
          <w:szCs w:val="24"/>
        </w:rPr>
        <w:t xml:space="preserve">zer, L., &amp; Chang, J.O. (2006). Export market influence on the development on the pacific shrimp fishery of Sonora, Mexico. </w:t>
      </w:r>
      <w:proofErr w:type="gramStart"/>
      <w:r>
        <w:rPr>
          <w:rFonts w:ascii="Times New Roman" w:eastAsia="Times New Roman" w:hAnsi="Times New Roman" w:cs="Times New Roman"/>
          <w:i/>
          <w:sz w:val="24"/>
          <w:szCs w:val="24"/>
        </w:rPr>
        <w:t>Ocean and Coastal Management, 49</w:t>
      </w:r>
      <w:r>
        <w:rPr>
          <w:rFonts w:ascii="Times New Roman" w:eastAsia="Times New Roman" w:hAnsi="Times New Roman" w:cs="Times New Roman"/>
          <w:sz w:val="24"/>
          <w:szCs w:val="24"/>
        </w:rPr>
        <w:t>(3-4), 222-235.</w:t>
      </w:r>
      <w:proofErr w:type="gramEnd"/>
    </w:p>
    <w:p w:rsidR="00CF72CA" w:rsidRDefault="00666B26">
      <w:pPr>
        <w:pStyle w:val="normal0"/>
        <w:spacing w:after="0" w:line="240" w:lineRule="auto"/>
        <w:ind w:left="450" w:hanging="45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Newman, E. (2007).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Criminal legacies of war economy.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Journal of Development, 3</w:t>
      </w:r>
      <w:r>
        <w:rPr>
          <w:rFonts w:ascii="Times New Roman" w:eastAsia="Times New Roman" w:hAnsi="Times New Roman" w:cs="Times New Roman"/>
          <w:sz w:val="24"/>
          <w:szCs w:val="24"/>
        </w:rPr>
        <w:t>(3), 49</w:t>
      </w:r>
      <w:r>
        <w:rPr>
          <w:rFonts w:ascii="Times New Roman" w:eastAsia="Times New Roman" w:hAnsi="Times New Roman" w:cs="Times New Roman"/>
          <w:sz w:val="24"/>
          <w:szCs w:val="24"/>
        </w:rPr>
        <w:t>-62.</w:t>
      </w:r>
      <w:proofErr w:type="gramEnd"/>
    </w:p>
    <w:p w:rsidR="00CF72CA" w:rsidRDefault="00CF72CA">
      <w:pPr>
        <w:pStyle w:val="normal0"/>
        <w:spacing w:after="0" w:line="240" w:lineRule="auto"/>
        <w:ind w:left="450" w:hanging="450"/>
        <w:rPr>
          <w:rFonts w:ascii="Times New Roman" w:eastAsia="Times New Roman" w:hAnsi="Times New Roman" w:cs="Times New Roman"/>
          <w:sz w:val="24"/>
          <w:szCs w:val="24"/>
        </w:rPr>
      </w:pP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Book</w:t>
      </w:r>
    </w:p>
    <w:p w:rsidR="00CF72CA" w:rsidRDefault="00666B26">
      <w:pPr>
        <w:pStyle w:val="norm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Althusser</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Balibar</w:t>
      </w:r>
      <w:proofErr w:type="spellEnd"/>
      <w:r>
        <w:rPr>
          <w:rFonts w:ascii="Times New Roman" w:eastAsia="Times New Roman" w:hAnsi="Times New Roman" w:cs="Times New Roman"/>
          <w:sz w:val="24"/>
          <w:szCs w:val="24"/>
        </w:rPr>
        <w:t xml:space="preserve">, E. (1970). </w:t>
      </w:r>
      <w:r>
        <w:rPr>
          <w:rFonts w:ascii="Times New Roman" w:eastAsia="Times New Roman" w:hAnsi="Times New Roman" w:cs="Times New Roman"/>
          <w:i/>
          <w:sz w:val="24"/>
          <w:szCs w:val="24"/>
        </w:rPr>
        <w:t>Reading capital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London, New Left Book.</w:t>
      </w:r>
      <w:proofErr w:type="gramEnd"/>
    </w:p>
    <w:p w:rsidR="00CF72CA" w:rsidRDefault="00666B26">
      <w:pPr>
        <w:pStyle w:val="norm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Momsen</w:t>
      </w:r>
      <w:proofErr w:type="spellEnd"/>
      <w:r>
        <w:rPr>
          <w:rFonts w:ascii="Times New Roman" w:eastAsia="Times New Roman" w:hAnsi="Times New Roman" w:cs="Times New Roman"/>
          <w:sz w:val="24"/>
          <w:szCs w:val="24"/>
        </w:rPr>
        <w:t xml:space="preserve">, J. (2010). </w:t>
      </w:r>
      <w:proofErr w:type="gramStart"/>
      <w:r>
        <w:rPr>
          <w:rFonts w:ascii="Times New Roman" w:eastAsia="Times New Roman" w:hAnsi="Times New Roman" w:cs="Times New Roman"/>
          <w:i/>
          <w:sz w:val="24"/>
          <w:szCs w:val="24"/>
        </w:rPr>
        <w:t>Gender and development.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w:t>
      </w:r>
      <w:proofErr w:type="gramEnd"/>
      <w:r>
        <w:rPr>
          <w:rFonts w:ascii="Times New Roman" w:eastAsia="Times New Roman" w:hAnsi="Times New Roman" w:cs="Times New Roman"/>
          <w:sz w:val="24"/>
          <w:szCs w:val="24"/>
        </w:rPr>
        <w:t xml:space="preserve"> London,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
    <w:p w:rsidR="00CF72CA" w:rsidRDefault="00CF72CA">
      <w:pPr>
        <w:pStyle w:val="normal0"/>
        <w:spacing w:after="0" w:line="240" w:lineRule="auto"/>
        <w:rPr>
          <w:rFonts w:ascii="Times New Roman" w:eastAsia="Times New Roman" w:hAnsi="Times New Roman" w:cs="Times New Roman"/>
          <w:sz w:val="24"/>
          <w:szCs w:val="24"/>
        </w:rPr>
      </w:pP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Chapter in book</w:t>
      </w:r>
    </w:p>
    <w:p w:rsidR="00CF72CA" w:rsidRDefault="00666B26">
      <w:pPr>
        <w:pStyle w:val="normal0"/>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Potter, L. (1995). </w:t>
      </w:r>
      <w:proofErr w:type="gramStart"/>
      <w:r>
        <w:rPr>
          <w:rFonts w:ascii="Times New Roman" w:eastAsia="Times New Roman" w:hAnsi="Times New Roman" w:cs="Times New Roman"/>
          <w:sz w:val="24"/>
          <w:szCs w:val="24"/>
        </w:rPr>
        <w:t xml:space="preserve">The Eastern </w:t>
      </w:r>
      <w:proofErr w:type="spellStart"/>
      <w:r>
        <w:rPr>
          <w:rFonts w:ascii="Times New Roman" w:eastAsia="Times New Roman" w:hAnsi="Times New Roman" w:cs="Times New Roman"/>
          <w:sz w:val="24"/>
          <w:szCs w:val="24"/>
        </w:rPr>
        <w:t>Sundaland</w:t>
      </w:r>
      <w:proofErr w:type="spellEnd"/>
      <w:r>
        <w:rPr>
          <w:rFonts w:ascii="Times New Roman" w:eastAsia="Times New Roman" w:hAnsi="Times New Roman" w:cs="Times New Roman"/>
          <w:sz w:val="24"/>
          <w:szCs w:val="24"/>
        </w:rPr>
        <w:t xml:space="preserve"> region of Southeast Asia.</w:t>
      </w:r>
      <w:proofErr w:type="gram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Kasperson</w:t>
      </w:r>
      <w:proofErr w:type="spellEnd"/>
      <w:r>
        <w:rPr>
          <w:rFonts w:ascii="Times New Roman" w:eastAsia="Times New Roman" w:hAnsi="Times New Roman" w:cs="Times New Roman"/>
          <w:sz w:val="24"/>
          <w:szCs w:val="24"/>
        </w:rPr>
        <w:t xml:space="preserve">, J.X., </w:t>
      </w:r>
      <w:proofErr w:type="spellStart"/>
      <w:r>
        <w:rPr>
          <w:rFonts w:ascii="Times New Roman" w:eastAsia="Times New Roman" w:hAnsi="Times New Roman" w:cs="Times New Roman"/>
          <w:sz w:val="24"/>
          <w:szCs w:val="24"/>
        </w:rPr>
        <w:t>Kasperson</w:t>
      </w:r>
      <w:proofErr w:type="spellEnd"/>
      <w:r>
        <w:rPr>
          <w:rFonts w:ascii="Times New Roman" w:eastAsia="Times New Roman" w:hAnsi="Times New Roman" w:cs="Times New Roman"/>
          <w:sz w:val="24"/>
          <w:szCs w:val="24"/>
        </w:rPr>
        <w:t xml:space="preserve">, R.E., &amp; Turner, B.L. II (Eds.), </w:t>
      </w:r>
      <w:r>
        <w:rPr>
          <w:rFonts w:ascii="Times New Roman" w:eastAsia="Times New Roman" w:hAnsi="Times New Roman" w:cs="Times New Roman"/>
          <w:i/>
          <w:sz w:val="24"/>
          <w:szCs w:val="24"/>
        </w:rPr>
        <w:t>Regions at risk</w:t>
      </w:r>
      <w:r>
        <w:rPr>
          <w:rFonts w:ascii="Times New Roman" w:eastAsia="Times New Roman" w:hAnsi="Times New Roman" w:cs="Times New Roman"/>
          <w:sz w:val="24"/>
          <w:szCs w:val="24"/>
        </w:rPr>
        <w:t xml:space="preserve"> (pp. 460-518). </w:t>
      </w:r>
      <w:proofErr w:type="gramStart"/>
      <w:r>
        <w:rPr>
          <w:rFonts w:ascii="Times New Roman" w:eastAsia="Times New Roman" w:hAnsi="Times New Roman" w:cs="Times New Roman"/>
          <w:sz w:val="24"/>
          <w:szCs w:val="24"/>
        </w:rPr>
        <w:t>Hong Kong, United Nation University Press.</w:t>
      </w:r>
      <w:proofErr w:type="gramEnd"/>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Thesis</w:t>
      </w:r>
    </w:p>
    <w:p w:rsidR="00CF72CA" w:rsidRDefault="00666B26">
      <w:pPr>
        <w:pStyle w:val="normal0"/>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Bray, R.C.L. (1998). </w:t>
      </w:r>
      <w:r>
        <w:rPr>
          <w:rFonts w:ascii="Times New Roman" w:eastAsia="Times New Roman" w:hAnsi="Times New Roman" w:cs="Times New Roman"/>
          <w:i/>
          <w:sz w:val="24"/>
          <w:szCs w:val="24"/>
        </w:rPr>
        <w:t xml:space="preserve">Place imagery in small </w:t>
      </w:r>
      <w:r>
        <w:rPr>
          <w:rFonts w:ascii="Times New Roman" w:eastAsia="Times New Roman" w:hAnsi="Times New Roman" w:cs="Times New Roman"/>
          <w:i/>
          <w:sz w:val="24"/>
          <w:szCs w:val="24"/>
        </w:rPr>
        <w:t xml:space="preserve">towns: A cross-cultural study of Perth, Ontario and </w:t>
      </w:r>
      <w:proofErr w:type="spellStart"/>
      <w:r>
        <w:rPr>
          <w:rFonts w:ascii="Times New Roman" w:eastAsia="Times New Roman" w:hAnsi="Times New Roman" w:cs="Times New Roman"/>
          <w:i/>
          <w:sz w:val="24"/>
          <w:szCs w:val="24"/>
        </w:rPr>
        <w:t>Hebden</w:t>
      </w:r>
      <w:proofErr w:type="spellEnd"/>
      <w:r>
        <w:rPr>
          <w:rFonts w:ascii="Times New Roman" w:eastAsia="Times New Roman" w:hAnsi="Times New Roman" w:cs="Times New Roman"/>
          <w:i/>
          <w:sz w:val="24"/>
          <w:szCs w:val="24"/>
        </w:rPr>
        <w:t xml:space="preserve"> Bridge, West Yorkshire</w:t>
      </w:r>
      <w:r>
        <w:rPr>
          <w:rFonts w:ascii="Times New Roman" w:eastAsia="Times New Roman" w:hAnsi="Times New Roman" w:cs="Times New Roman"/>
          <w:sz w:val="24"/>
          <w:szCs w:val="24"/>
        </w:rPr>
        <w:t xml:space="preserve"> (PhD dissertation). Retrieved from Department of Geography, University College London.</w:t>
      </w:r>
    </w:p>
    <w:p w:rsidR="00CF72CA" w:rsidRDefault="00CF72CA">
      <w:pPr>
        <w:pStyle w:val="normal0"/>
        <w:spacing w:after="0" w:line="240" w:lineRule="auto"/>
        <w:rPr>
          <w:rFonts w:ascii="Times New Roman" w:eastAsia="Times New Roman" w:hAnsi="Times New Roman" w:cs="Times New Roman"/>
          <w:sz w:val="24"/>
          <w:szCs w:val="24"/>
        </w:rPr>
      </w:pPr>
    </w:p>
    <w:p w:rsidR="00CF72CA" w:rsidRDefault="00666B26">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Internet source</w:t>
      </w:r>
    </w:p>
    <w:p w:rsidR="00CF72CA" w:rsidRDefault="00666B26">
      <w:pPr>
        <w:pStyle w:val="normal0"/>
        <w:spacing w:after="0" w:line="240" w:lineRule="auto"/>
        <w:ind w:left="426" w:hanging="4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Utusan</w:t>
      </w:r>
      <w:proofErr w:type="spellEnd"/>
      <w:r>
        <w:rPr>
          <w:rFonts w:ascii="Times New Roman" w:eastAsia="Times New Roman" w:hAnsi="Times New Roman" w:cs="Times New Roman"/>
          <w:sz w:val="24"/>
          <w:szCs w:val="24"/>
        </w:rPr>
        <w:t xml:space="preserve"> Online. (2010)</w:t>
      </w:r>
      <w:proofErr w:type="gramStart"/>
      <w:r>
        <w:rPr>
          <w:rFonts w:ascii="Times New Roman" w:eastAsia="Times New Roman" w:hAnsi="Times New Roman" w:cs="Times New Roman"/>
          <w:sz w:val="24"/>
          <w:szCs w:val="24"/>
        </w:rPr>
        <w:t xml:space="preserve">. Those who drag sultan into politics should </w:t>
      </w:r>
      <w:proofErr w:type="spellStart"/>
      <w:r>
        <w:rPr>
          <w:rFonts w:ascii="Times New Roman" w:eastAsia="Times New Roman" w:hAnsi="Times New Roman" w:cs="Times New Roman"/>
          <w:sz w:val="24"/>
          <w:szCs w:val="24"/>
        </w:rPr>
        <w:t>apol</w:t>
      </w:r>
      <w:r>
        <w:rPr>
          <w:rFonts w:ascii="Times New Roman" w:eastAsia="Times New Roman" w:hAnsi="Times New Roman" w:cs="Times New Roman"/>
          <w:sz w:val="24"/>
          <w:szCs w:val="24"/>
        </w:rPr>
        <w:t>ogise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Muhyidin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 http://www.utusan.com.</w:t>
      </w:r>
    </w:p>
    <w:sectPr w:rsidR="00CF72CA">
      <w:headerReference w:type="default" r:id="rId10"/>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6B26" w:rsidP="00666B26">
      <w:pPr>
        <w:spacing w:after="0" w:line="240" w:lineRule="auto"/>
        <w:ind w:left="0" w:hanging="2"/>
      </w:pPr>
      <w:r>
        <w:separator/>
      </w:r>
    </w:p>
  </w:endnote>
  <w:endnote w:type="continuationSeparator" w:id="0">
    <w:p w:rsidR="00000000" w:rsidRDefault="00666B26" w:rsidP="00666B2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SimSu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6B26" w:rsidP="00666B26">
      <w:pPr>
        <w:spacing w:after="0" w:line="240" w:lineRule="auto"/>
        <w:ind w:left="0" w:hanging="2"/>
      </w:pPr>
      <w:r>
        <w:separator/>
      </w:r>
    </w:p>
  </w:footnote>
  <w:footnote w:type="continuationSeparator" w:id="0">
    <w:p w:rsidR="00000000" w:rsidRDefault="00666B26" w:rsidP="00666B26">
      <w:pPr>
        <w:spacing w:after="0"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2CA" w:rsidRDefault="00666B26">
    <w:pPr>
      <w:pStyle w:val="normal0"/>
      <w:tabs>
        <w:tab w:val="left" w:pos="720"/>
        <w:tab w:val="center" w:pos="4680"/>
        <w:tab w:val="right" w:pos="936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rsidR="00CF72CA" w:rsidRDefault="00666B26">
    <w:pPr>
      <w:pStyle w:val="normal0"/>
      <w:tabs>
        <w:tab w:val="center" w:pos="4680"/>
        <w:tab w:val="right" w:pos="9360"/>
      </w:tabs>
      <w:spacing w:after="0" w:line="240" w:lineRule="auto"/>
    </w:pPr>
    <w:r>
      <w:rPr>
        <w:rFonts w:ascii="Times New Roman" w:eastAsia="Times New Roman" w:hAnsi="Times New Roman" w:cs="Times New Roman"/>
        <w:sz w:val="18"/>
        <w:szCs w:val="18"/>
      </w:rPr>
      <w:t xml:space="preserve">© Year, e-ISSN </w:t>
    </w:r>
    <w:r>
      <w:rPr>
        <w:rFonts w:ascii="Times New Roman" w:eastAsia="Times New Roman" w:hAnsi="Times New Roman" w:cs="Times New Roman"/>
        <w:sz w:val="18"/>
        <w:szCs w:val="18"/>
      </w:rPr>
      <w:t>2682-</w:t>
    </w:r>
    <w:proofErr w:type="gramStart"/>
    <w:r>
      <w:rPr>
        <w:rFonts w:ascii="Times New Roman" w:eastAsia="Times New Roman" w:hAnsi="Times New Roman" w:cs="Times New Roman"/>
        <w:sz w:val="18"/>
        <w:szCs w:val="18"/>
      </w:rPr>
      <w:t xml:space="preserve">7727 </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doi</w:t>
    </w:r>
    <w:proofErr w:type="spellEnd"/>
    <w:proofErr w:type="gramEnd"/>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F72CA"/>
    <w:rsid w:val="00666B26"/>
    <w:rsid w:val="00CF72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810</Words>
  <Characters>4620</Characters>
  <Application>Microsoft Macintosh Word</Application>
  <DocSecurity>0</DocSecurity>
  <Lines>38</Lines>
  <Paragraphs>10</Paragraphs>
  <ScaleCrop>false</ScaleCrop>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Norhafizah</cp:lastModifiedBy>
  <cp:revision>2</cp:revision>
  <dcterms:created xsi:type="dcterms:W3CDTF">2020-01-30T03:22:00Z</dcterms:created>
  <dcterms:modified xsi:type="dcterms:W3CDTF">2020-01-30T03:22:00Z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