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2767" w14:textId="77777777" w:rsidR="006601B1" w:rsidRPr="00120997" w:rsidRDefault="0060752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120997">
        <w:rPr>
          <w:rFonts w:ascii="Times New Roman" w:eastAsia="Times New Roman" w:hAnsi="Times New Roman" w:cs="Times New Roman"/>
          <w:b/>
          <w:noProof/>
          <w:color w:val="000000"/>
          <w:lang w:val="en-MY" w:eastAsia="en-MY"/>
        </w:rPr>
        <w:drawing>
          <wp:inline distT="0" distB="0" distL="114300" distR="114300" wp14:anchorId="2EB74DA7" wp14:editId="5DEFB39D">
            <wp:extent cx="5726723" cy="495138"/>
            <wp:effectExtent l="0" t="0" r="0" b="635"/>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728598" cy="495300"/>
                    </a:xfrm>
                    <a:prstGeom prst="rect">
                      <a:avLst/>
                    </a:prstGeom>
                    <a:ln/>
                  </pic:spPr>
                </pic:pic>
              </a:graphicData>
            </a:graphic>
          </wp:inline>
        </w:drawing>
      </w:r>
    </w:p>
    <w:p w14:paraId="154C7E73" w14:textId="77777777" w:rsidR="006601B1" w:rsidRPr="00120997" w:rsidRDefault="006601B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329BC810" w14:textId="1594EA90" w:rsidR="006601B1" w:rsidRDefault="007E0919" w:rsidP="00AB08C1">
      <w:pPr>
        <w:pBdr>
          <w:top w:val="nil"/>
          <w:left w:val="nil"/>
          <w:bottom w:val="nil"/>
          <w:right w:val="nil"/>
          <w:between w:val="nil"/>
        </w:pBdr>
        <w:spacing w:after="0" w:line="240" w:lineRule="auto"/>
        <w:ind w:left="1" w:hanging="3"/>
        <w:jc w:val="center"/>
        <w:rPr>
          <w:rFonts w:ascii="Times New Roman" w:eastAsia="Times New Roman" w:hAnsi="Times New Roman" w:cs="Times New Roman"/>
          <w:b/>
          <w:color w:val="000000"/>
          <w:sz w:val="28"/>
          <w:szCs w:val="28"/>
        </w:rPr>
      </w:pPr>
      <w:r w:rsidRPr="00120997">
        <w:rPr>
          <w:rFonts w:ascii="Times New Roman" w:eastAsia="Times New Roman" w:hAnsi="Times New Roman" w:cs="Times New Roman"/>
          <w:b/>
          <w:color w:val="000000"/>
          <w:sz w:val="28"/>
          <w:szCs w:val="28"/>
        </w:rPr>
        <w:t xml:space="preserve">Indicator of </w:t>
      </w:r>
      <w:r w:rsidR="005944FE" w:rsidRPr="00120997">
        <w:rPr>
          <w:rFonts w:ascii="Times New Roman" w:eastAsia="Times New Roman" w:hAnsi="Times New Roman" w:cs="Times New Roman"/>
          <w:b/>
          <w:color w:val="000000"/>
          <w:sz w:val="28"/>
          <w:szCs w:val="28"/>
        </w:rPr>
        <w:t>change management: learning organization and strengthening process</w:t>
      </w:r>
    </w:p>
    <w:p w14:paraId="163E4939" w14:textId="6E8BDBFB" w:rsidR="00181F23" w:rsidRPr="005944FE" w:rsidRDefault="00181F23" w:rsidP="00AB08C1">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rPr>
      </w:pPr>
    </w:p>
    <w:p w14:paraId="068328F1" w14:textId="3DD514F7" w:rsidR="00181F23" w:rsidRPr="005944FE" w:rsidRDefault="00181F23" w:rsidP="00181F23">
      <w:pPr>
        <w:spacing w:after="0"/>
        <w:ind w:left="0" w:hanging="2"/>
        <w:jc w:val="center"/>
        <w:rPr>
          <w:rFonts w:ascii="Times New Roman" w:hAnsi="Times New Roman" w:cs="Times New Roman"/>
        </w:rPr>
      </w:pPr>
      <w:r w:rsidRPr="005944FE">
        <w:rPr>
          <w:rFonts w:ascii="Times New Roman" w:hAnsi="Times New Roman" w:cs="Times New Roman"/>
        </w:rPr>
        <w:t>Nurul Sahadila Abd Rani</w:t>
      </w:r>
      <w:r w:rsidRPr="005944FE">
        <w:rPr>
          <w:rFonts w:ascii="Times New Roman" w:hAnsi="Times New Roman" w:cs="Times New Roman"/>
          <w:vertAlign w:val="superscript"/>
        </w:rPr>
        <w:t>1</w:t>
      </w:r>
      <w:r w:rsidR="00D0272F">
        <w:rPr>
          <w:rFonts w:ascii="Times New Roman" w:hAnsi="Times New Roman" w:cs="Times New Roman"/>
        </w:rPr>
        <w:t>,</w:t>
      </w:r>
      <w:r w:rsidRPr="005944FE">
        <w:rPr>
          <w:rFonts w:ascii="Times New Roman" w:hAnsi="Times New Roman" w:cs="Times New Roman"/>
        </w:rPr>
        <w:t xml:space="preserve"> Mohd Izham Mohd Hamzah</w:t>
      </w:r>
      <w:r w:rsidRPr="005944FE">
        <w:rPr>
          <w:rFonts w:ascii="Times New Roman" w:hAnsi="Times New Roman" w:cs="Times New Roman"/>
          <w:vertAlign w:val="superscript"/>
        </w:rPr>
        <w:t>2</w:t>
      </w:r>
    </w:p>
    <w:p w14:paraId="1D859DE6" w14:textId="77777777" w:rsidR="00594180" w:rsidRPr="005944FE" w:rsidRDefault="00594180" w:rsidP="00181F23">
      <w:pPr>
        <w:spacing w:after="0"/>
        <w:ind w:left="0" w:hanging="2"/>
        <w:jc w:val="center"/>
        <w:rPr>
          <w:rFonts w:ascii="Times New Roman" w:hAnsi="Times New Roman" w:cs="Times New Roman"/>
        </w:rPr>
      </w:pPr>
    </w:p>
    <w:p w14:paraId="74705727" w14:textId="6B652F67" w:rsidR="00181F23" w:rsidRPr="005944FE" w:rsidRDefault="00181F23" w:rsidP="00181F23">
      <w:pPr>
        <w:spacing w:after="0"/>
        <w:ind w:left="0" w:hanging="2"/>
        <w:jc w:val="center"/>
        <w:rPr>
          <w:rFonts w:ascii="Times New Roman" w:hAnsi="Times New Roman" w:cs="Times New Roman"/>
        </w:rPr>
      </w:pPr>
      <w:r w:rsidRPr="005944FE">
        <w:rPr>
          <w:rFonts w:ascii="Times New Roman" w:hAnsi="Times New Roman" w:cs="Times New Roman"/>
          <w:vertAlign w:val="superscript"/>
        </w:rPr>
        <w:t>1</w:t>
      </w:r>
      <w:r w:rsidRPr="005944FE">
        <w:rPr>
          <w:rFonts w:ascii="Times New Roman" w:hAnsi="Times New Roman" w:cs="Times New Roman"/>
        </w:rPr>
        <w:t>Faculty of Education,</w:t>
      </w:r>
      <w:r w:rsidR="006A2CB2">
        <w:rPr>
          <w:rFonts w:ascii="Times New Roman" w:hAnsi="Times New Roman" w:cs="Times New Roman"/>
        </w:rPr>
        <w:t xml:space="preserve"> Universiti Kebangsaan Malaysia</w:t>
      </w:r>
    </w:p>
    <w:p w14:paraId="283E95A3" w14:textId="3269B241" w:rsidR="00181F23" w:rsidRPr="005944FE" w:rsidRDefault="00181F23" w:rsidP="00181F23">
      <w:pPr>
        <w:spacing w:after="0"/>
        <w:ind w:left="0" w:hanging="2"/>
        <w:jc w:val="center"/>
        <w:rPr>
          <w:rFonts w:ascii="Times New Roman" w:hAnsi="Times New Roman" w:cs="Times New Roman"/>
        </w:rPr>
      </w:pPr>
      <w:r w:rsidRPr="005944FE">
        <w:rPr>
          <w:rFonts w:ascii="Times New Roman" w:hAnsi="Times New Roman" w:cs="Times New Roman"/>
          <w:vertAlign w:val="superscript"/>
        </w:rPr>
        <w:t>2</w:t>
      </w:r>
      <w:r w:rsidRPr="005944FE">
        <w:rPr>
          <w:rFonts w:ascii="Times New Roman" w:hAnsi="Times New Roman" w:cs="Times New Roman"/>
        </w:rPr>
        <w:t xml:space="preserve">Education Policy &amp; Leadership Department, Faculty of Education, </w:t>
      </w:r>
    </w:p>
    <w:p w14:paraId="03FF4FC8" w14:textId="10072A13" w:rsidR="00181F23" w:rsidRPr="005944FE" w:rsidRDefault="006A2CB2" w:rsidP="00181F23">
      <w:pPr>
        <w:spacing w:after="0"/>
        <w:ind w:left="0" w:hanging="2"/>
        <w:jc w:val="center"/>
        <w:rPr>
          <w:rFonts w:ascii="Times New Roman" w:hAnsi="Times New Roman" w:cs="Times New Roman"/>
        </w:rPr>
      </w:pPr>
      <w:r>
        <w:rPr>
          <w:rFonts w:ascii="Times New Roman" w:hAnsi="Times New Roman" w:cs="Times New Roman"/>
        </w:rPr>
        <w:t>Universiti Kebangsaan Malaysia</w:t>
      </w:r>
    </w:p>
    <w:p w14:paraId="1E5BD98F" w14:textId="44B60A81" w:rsidR="00594180" w:rsidRPr="005944FE" w:rsidRDefault="00594180" w:rsidP="00181F23">
      <w:pPr>
        <w:spacing w:after="0"/>
        <w:ind w:left="0" w:hanging="2"/>
        <w:jc w:val="center"/>
        <w:rPr>
          <w:rFonts w:ascii="Times New Roman" w:hAnsi="Times New Roman" w:cs="Times New Roman"/>
        </w:rPr>
      </w:pPr>
    </w:p>
    <w:p w14:paraId="16BDE29D" w14:textId="797486B2" w:rsidR="00594180" w:rsidRDefault="00594180" w:rsidP="00904A8E">
      <w:pPr>
        <w:spacing w:after="0"/>
        <w:ind w:left="0" w:hanging="2"/>
        <w:jc w:val="center"/>
        <w:rPr>
          <w:rStyle w:val="Hyperlink"/>
          <w:rFonts w:ascii="Times New Roman" w:eastAsia="SimSun" w:hAnsi="Times New Roman" w:cs="Times New Roman"/>
          <w:color w:val="auto"/>
          <w:u w:val="none"/>
          <w:lang w:val="en-AU" w:eastAsia="zh-CN"/>
        </w:rPr>
      </w:pPr>
      <w:r w:rsidRPr="005944FE">
        <w:rPr>
          <w:rFonts w:ascii="Times New Roman" w:hAnsi="Times New Roman" w:cs="Times New Roman"/>
        </w:rPr>
        <w:t>Correspondence: Mohd Izham Mohd Hamzah (</w:t>
      </w:r>
      <w:r w:rsidRPr="005944FE">
        <w:rPr>
          <w:rFonts w:ascii="Times New Roman" w:eastAsia="SimSun" w:hAnsi="Times New Roman" w:cs="Times New Roman"/>
          <w:lang w:val="en-AU" w:eastAsia="zh-CN"/>
        </w:rPr>
        <w:t xml:space="preserve">email: </w:t>
      </w:r>
      <w:r w:rsidR="00453FB7" w:rsidRPr="00453FB7">
        <w:rPr>
          <w:rStyle w:val="Hyperlink"/>
          <w:rFonts w:ascii="Times New Roman" w:eastAsia="SimSun" w:hAnsi="Times New Roman" w:cs="Times New Roman"/>
          <w:color w:val="auto"/>
          <w:u w:val="none"/>
          <w:lang w:val="en-AU" w:eastAsia="zh-CN"/>
        </w:rPr>
        <w:t>izham@ukm.edu.my</w:t>
      </w:r>
      <w:r w:rsidRPr="005944FE">
        <w:rPr>
          <w:rStyle w:val="Hyperlink"/>
          <w:rFonts w:ascii="Times New Roman" w:eastAsia="SimSun" w:hAnsi="Times New Roman" w:cs="Times New Roman"/>
          <w:color w:val="auto"/>
          <w:u w:val="none"/>
          <w:lang w:val="en-AU" w:eastAsia="zh-CN"/>
        </w:rPr>
        <w:t>)</w:t>
      </w:r>
    </w:p>
    <w:p w14:paraId="38F2064A" w14:textId="77777777" w:rsidR="00453FB7" w:rsidRPr="005944FE" w:rsidRDefault="00453FB7" w:rsidP="00904A8E">
      <w:pPr>
        <w:spacing w:after="0"/>
        <w:ind w:left="0" w:hanging="2"/>
        <w:jc w:val="center"/>
        <w:rPr>
          <w:rFonts w:ascii="Times New Roman" w:hAnsi="Times New Roman" w:cs="Times New Roman"/>
        </w:rPr>
      </w:pPr>
    </w:p>
    <w:p w14:paraId="471FF7D7" w14:textId="77777777" w:rsidR="001B0CBF" w:rsidRDefault="001B0CBF" w:rsidP="001B0CBF">
      <w:pPr>
        <w:spacing w:after="0" w:line="240" w:lineRule="auto"/>
        <w:ind w:left="0" w:hanging="2"/>
        <w:jc w:val="both"/>
        <w:rPr>
          <w:rFonts w:ascii="Times New Roman" w:eastAsia="Times New Roman" w:hAnsi="Times New Roman" w:cs="Times New Roman"/>
        </w:rPr>
      </w:pPr>
    </w:p>
    <w:p w14:paraId="2310073A" w14:textId="13E8771E" w:rsidR="00453FB7" w:rsidRDefault="00453FB7" w:rsidP="00453FB7">
      <w:pPr>
        <w:pStyle w:val="NormalWeb"/>
        <w:spacing w:after="0"/>
        <w:ind w:left="0" w:hanging="2"/>
        <w:rPr>
          <w:color w:val="000000"/>
          <w:sz w:val="22"/>
          <w:szCs w:val="22"/>
        </w:rPr>
      </w:pPr>
      <w:r>
        <w:rPr>
          <w:color w:val="000000"/>
          <w:sz w:val="22"/>
          <w:szCs w:val="22"/>
        </w:rPr>
        <w:t>Received: 1</w:t>
      </w:r>
      <w:r w:rsidR="00ED7C72">
        <w:rPr>
          <w:color w:val="000000"/>
          <w:sz w:val="22"/>
          <w:szCs w:val="22"/>
        </w:rPr>
        <w:t>2</w:t>
      </w:r>
      <w:r>
        <w:rPr>
          <w:color w:val="000000"/>
          <w:sz w:val="22"/>
          <w:szCs w:val="22"/>
        </w:rPr>
        <w:t xml:space="preserve"> February 2020; Accepted: 1</w:t>
      </w:r>
      <w:r w:rsidR="00ED7C72">
        <w:rPr>
          <w:color w:val="000000"/>
          <w:sz w:val="22"/>
          <w:szCs w:val="22"/>
        </w:rPr>
        <w:t>6</w:t>
      </w:r>
      <w:r>
        <w:rPr>
          <w:color w:val="000000"/>
          <w:sz w:val="22"/>
          <w:szCs w:val="22"/>
        </w:rPr>
        <w:t xml:space="preserve"> </w:t>
      </w:r>
      <w:r w:rsidR="00ED7C72">
        <w:rPr>
          <w:color w:val="000000"/>
          <w:sz w:val="22"/>
          <w:szCs w:val="22"/>
        </w:rPr>
        <w:t>April</w:t>
      </w:r>
      <w:r w:rsidR="00DB1077">
        <w:rPr>
          <w:color w:val="000000"/>
          <w:sz w:val="22"/>
          <w:szCs w:val="22"/>
        </w:rPr>
        <w:t xml:space="preserve"> 2020; Published: 30</w:t>
      </w:r>
      <w:bookmarkStart w:id="0" w:name="_GoBack"/>
      <w:bookmarkEnd w:id="0"/>
      <w:r>
        <w:rPr>
          <w:color w:val="000000"/>
          <w:sz w:val="22"/>
          <w:szCs w:val="22"/>
        </w:rPr>
        <w:t xml:space="preserve"> May 2020</w:t>
      </w:r>
    </w:p>
    <w:p w14:paraId="1D56CFD4" w14:textId="2A0749B0" w:rsidR="006601B1" w:rsidRDefault="006601B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63EB0018" w14:textId="77777777" w:rsidR="005944FE" w:rsidRPr="00120997" w:rsidRDefault="005944F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266FAC78" w14:textId="77777777" w:rsidR="006601B1" w:rsidRPr="00120997" w:rsidRDefault="0060752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b/>
          <w:color w:val="000000"/>
          <w:sz w:val="24"/>
          <w:szCs w:val="24"/>
        </w:rPr>
        <w:t xml:space="preserve">Abstract </w:t>
      </w:r>
    </w:p>
    <w:p w14:paraId="253830C4" w14:textId="77777777" w:rsidR="006601B1" w:rsidRPr="00120997" w:rsidRDefault="0060752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b/>
          <w:color w:val="000000"/>
          <w:sz w:val="24"/>
          <w:szCs w:val="24"/>
        </w:rPr>
        <w:t xml:space="preserve"> </w:t>
      </w:r>
    </w:p>
    <w:p w14:paraId="77B39961" w14:textId="2A2E2F20" w:rsidR="006601B1" w:rsidRDefault="007E091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color w:val="000000"/>
          <w:sz w:val="24"/>
          <w:szCs w:val="24"/>
        </w:rPr>
        <w:t>The mission of the Ministry of Education</w:t>
      </w:r>
      <w:r w:rsidR="001B6863">
        <w:rPr>
          <w:rFonts w:ascii="Times New Roman" w:eastAsia="Times New Roman" w:hAnsi="Times New Roman" w:cs="Times New Roman"/>
          <w:color w:val="000000"/>
          <w:sz w:val="24"/>
          <w:szCs w:val="24"/>
        </w:rPr>
        <w:t xml:space="preserve"> Malaysia</w:t>
      </w:r>
      <w:r w:rsidRPr="00120997">
        <w:rPr>
          <w:rFonts w:ascii="Times New Roman" w:eastAsia="Times New Roman" w:hAnsi="Times New Roman" w:cs="Times New Roman"/>
          <w:color w:val="000000"/>
          <w:sz w:val="24"/>
          <w:szCs w:val="24"/>
        </w:rPr>
        <w:t xml:space="preserve"> is to create a world-class quality education system and to develop individual potential. This study aimed to identify the level of change indicators in the District Education Office (PPDs) and also to explore the implementation of the change indicators in strengthening PPDs. The study was conducted using the Explanatory Sequential Design approach, involving 93 Heads of PPDs who were selected using group sampling techniques and strata random sampling. Data was </w:t>
      </w:r>
      <w:r w:rsidR="00CA6404" w:rsidRPr="00120997">
        <w:rPr>
          <w:rFonts w:ascii="Times New Roman" w:eastAsia="Times New Roman" w:hAnsi="Times New Roman" w:cs="Times New Roman"/>
          <w:color w:val="000000"/>
          <w:sz w:val="24"/>
          <w:szCs w:val="24"/>
        </w:rPr>
        <w:t>analyzed</w:t>
      </w:r>
      <w:r w:rsidRPr="00120997">
        <w:rPr>
          <w:rFonts w:ascii="Times New Roman" w:eastAsia="Times New Roman" w:hAnsi="Times New Roman" w:cs="Times New Roman"/>
          <w:color w:val="000000"/>
          <w:sz w:val="24"/>
          <w:szCs w:val="24"/>
        </w:rPr>
        <w:t xml:space="preserve"> through SPSS. Then, a qualitative study was conducted, involving 13 Officers at PPDs who were purposively chosen through snowball sampling. Data was gathered through semi-structured interviews and themes were developed and </w:t>
      </w:r>
      <w:r w:rsidR="00CA6404" w:rsidRPr="00120997">
        <w:rPr>
          <w:rFonts w:ascii="Times New Roman" w:eastAsia="Times New Roman" w:hAnsi="Times New Roman" w:cs="Times New Roman"/>
          <w:color w:val="000000"/>
          <w:sz w:val="24"/>
          <w:szCs w:val="24"/>
        </w:rPr>
        <w:t>analyzed</w:t>
      </w:r>
      <w:r w:rsidR="00696663">
        <w:rPr>
          <w:rFonts w:ascii="Times New Roman" w:eastAsia="Times New Roman" w:hAnsi="Times New Roman" w:cs="Times New Roman"/>
          <w:color w:val="000000"/>
          <w:sz w:val="24"/>
          <w:szCs w:val="24"/>
        </w:rPr>
        <w:t xml:space="preserve"> with NV</w:t>
      </w:r>
      <w:r w:rsidRPr="00120997">
        <w:rPr>
          <w:rFonts w:ascii="Times New Roman" w:eastAsia="Times New Roman" w:hAnsi="Times New Roman" w:cs="Times New Roman"/>
          <w:color w:val="000000"/>
          <w:sz w:val="24"/>
          <w:szCs w:val="24"/>
        </w:rPr>
        <w:t>ivo 11. The results show that the level of change indicators in the PPDs are at high; hence, qualitative findings show six themes of change indicators in PPDs, signifying that the indicators of change management in PPDs had been implemented well. The implications of this study provide added value and are used as a reference for PPDs to monitor and provide an early intervention if any issue was detected in the implementation of the change programme. In-depth studies are recommended to explore the factors that influence the success of change and practice of PPDs learning organization</w:t>
      </w:r>
      <w:r w:rsidR="00607522" w:rsidRPr="00120997">
        <w:rPr>
          <w:rFonts w:ascii="Times New Roman" w:eastAsia="Times New Roman" w:hAnsi="Times New Roman" w:cs="Times New Roman"/>
          <w:color w:val="000000"/>
          <w:sz w:val="24"/>
          <w:szCs w:val="24"/>
        </w:rPr>
        <w:t xml:space="preserve">. </w:t>
      </w:r>
    </w:p>
    <w:p w14:paraId="401017B3" w14:textId="58E99A0C" w:rsidR="006601B1" w:rsidRPr="00120997" w:rsidRDefault="006601B1" w:rsidP="000E18F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469F270" w14:textId="130448B8" w:rsidR="006601B1" w:rsidRPr="00120997" w:rsidRDefault="0060752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 w:name="_heading=h.gjdgxs" w:colFirst="0" w:colLast="0"/>
      <w:bookmarkEnd w:id="1"/>
      <w:r w:rsidRPr="00120997">
        <w:rPr>
          <w:rFonts w:ascii="Times New Roman" w:eastAsia="Times New Roman" w:hAnsi="Times New Roman" w:cs="Times New Roman"/>
          <w:b/>
          <w:color w:val="000000"/>
          <w:sz w:val="24"/>
          <w:szCs w:val="24"/>
        </w:rPr>
        <w:t xml:space="preserve">Keywords: </w:t>
      </w:r>
      <w:r w:rsidR="00D0272F">
        <w:rPr>
          <w:rFonts w:ascii="Times New Roman" w:eastAsia="Times New Roman" w:hAnsi="Times New Roman" w:cs="Times New Roman"/>
          <w:color w:val="000000"/>
          <w:sz w:val="24"/>
          <w:szCs w:val="24"/>
        </w:rPr>
        <w:t>change management, e</w:t>
      </w:r>
      <w:r w:rsidR="00D0272F" w:rsidRPr="00120997">
        <w:rPr>
          <w:rFonts w:ascii="Times New Roman" w:eastAsia="Times New Roman" w:hAnsi="Times New Roman" w:cs="Times New Roman"/>
          <w:color w:val="000000"/>
          <w:sz w:val="24"/>
          <w:szCs w:val="24"/>
        </w:rPr>
        <w:t xml:space="preserve">ducation, </w:t>
      </w:r>
      <w:r w:rsidR="001B0CBF">
        <w:rPr>
          <w:rFonts w:ascii="Times New Roman" w:eastAsia="Times New Roman" w:hAnsi="Times New Roman" w:cs="Times New Roman"/>
          <w:color w:val="000000"/>
          <w:sz w:val="24"/>
          <w:szCs w:val="24"/>
        </w:rPr>
        <w:t xml:space="preserve">indicators of change, learning organization, </w:t>
      </w:r>
      <w:r w:rsidR="00D0272F" w:rsidRPr="00120997">
        <w:rPr>
          <w:rFonts w:ascii="Times New Roman" w:eastAsia="Times New Roman" w:hAnsi="Times New Roman" w:cs="Times New Roman"/>
          <w:color w:val="000000"/>
          <w:sz w:val="24"/>
          <w:szCs w:val="24"/>
        </w:rPr>
        <w:t>Malaysia</w:t>
      </w:r>
      <w:r w:rsidR="00D0272F">
        <w:rPr>
          <w:rFonts w:ascii="Times New Roman" w:eastAsia="Times New Roman" w:hAnsi="Times New Roman" w:cs="Times New Roman"/>
          <w:color w:val="000000"/>
          <w:sz w:val="24"/>
          <w:szCs w:val="24"/>
        </w:rPr>
        <w:t>, strengthening</w:t>
      </w:r>
    </w:p>
    <w:p w14:paraId="0C1D8CA3" w14:textId="77777777" w:rsidR="000E18F8" w:rsidRDefault="000E18F8" w:rsidP="000E18F8">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962D735" w14:textId="77777777" w:rsidR="007470D5" w:rsidRPr="006E53A6" w:rsidRDefault="007470D5" w:rsidP="006E53A6">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71D38F2" w14:textId="77777777" w:rsidR="006601B1" w:rsidRPr="00120997" w:rsidRDefault="0060752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b/>
          <w:color w:val="000000"/>
          <w:sz w:val="24"/>
          <w:szCs w:val="24"/>
        </w:rPr>
        <w:t xml:space="preserve">Introduction </w:t>
      </w:r>
    </w:p>
    <w:p w14:paraId="771E7167" w14:textId="77777777" w:rsidR="006601B1" w:rsidRPr="00120997" w:rsidRDefault="0060752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b/>
          <w:color w:val="000000"/>
          <w:sz w:val="24"/>
          <w:szCs w:val="24"/>
        </w:rPr>
        <w:t xml:space="preserve"> </w:t>
      </w:r>
    </w:p>
    <w:p w14:paraId="65F18649" w14:textId="6FE6F9A6" w:rsidR="007E0919" w:rsidRPr="00120997" w:rsidRDefault="007E0919" w:rsidP="007E091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color w:val="000000"/>
          <w:sz w:val="24"/>
          <w:szCs w:val="24"/>
        </w:rPr>
        <w:t xml:space="preserve">The global technological revolution has changed the current learning by shifting more focus on virtual cyberspace environment with collaborative communication tools such as new formats in games, internet usage, and global community learning. </w:t>
      </w:r>
      <w:r w:rsidRPr="001B0CBF">
        <w:rPr>
          <w:rFonts w:ascii="Times New Roman" w:eastAsia="Times New Roman" w:hAnsi="Times New Roman" w:cs="Times New Roman"/>
          <w:i/>
          <w:color w:val="000000"/>
          <w:sz w:val="24"/>
          <w:szCs w:val="24"/>
        </w:rPr>
        <w:t>Pelan Pembangunan Pendidikan Malaysia</w:t>
      </w:r>
      <w:r w:rsidRPr="00120997">
        <w:rPr>
          <w:rFonts w:ascii="Times New Roman" w:eastAsia="Times New Roman" w:hAnsi="Times New Roman" w:cs="Times New Roman"/>
          <w:color w:val="000000"/>
          <w:sz w:val="24"/>
          <w:szCs w:val="24"/>
        </w:rPr>
        <w:t xml:space="preserve"> (PPPM) 2013-2025 aims to improve access, quality, equity, unity, and effectiveness of the delivery system to implement a better policy. The District Education Office (PPDs) has been empowered with decision-making, flexibility, and accountability in </w:t>
      </w:r>
      <w:r w:rsidRPr="00120997">
        <w:rPr>
          <w:rFonts w:ascii="Times New Roman" w:eastAsia="Times New Roman" w:hAnsi="Times New Roman" w:cs="Times New Roman"/>
          <w:color w:val="000000"/>
          <w:sz w:val="24"/>
          <w:szCs w:val="24"/>
        </w:rPr>
        <w:lastRenderedPageBreak/>
        <w:t>carrying out their duties that will enable effective planning for the school. Thus, The PPDs role is very important because the organization is closest to the school in terms of distance. The District Transformation Programme (DTP) aims to accelerate the improvement of school performance through a systematic programme led by the PPDs. The decentralization of power and authority, namely the decline and increase, enables the officials involved to carry out their duties more smoothly and confidently (Kementerian Pendidikan Malaysia</w:t>
      </w:r>
      <w:r w:rsidR="007470D5">
        <w:rPr>
          <w:rFonts w:ascii="Times New Roman" w:eastAsia="Times New Roman" w:hAnsi="Times New Roman" w:cs="Times New Roman"/>
          <w:color w:val="000000"/>
          <w:sz w:val="24"/>
          <w:szCs w:val="24"/>
        </w:rPr>
        <w:t>,</w:t>
      </w:r>
      <w:r w:rsidRPr="00120997">
        <w:rPr>
          <w:rFonts w:ascii="Times New Roman" w:eastAsia="Times New Roman" w:hAnsi="Times New Roman" w:cs="Times New Roman"/>
          <w:color w:val="000000"/>
          <w:sz w:val="24"/>
          <w:szCs w:val="24"/>
        </w:rPr>
        <w:t xml:space="preserve"> 2013). Thus, PPDs empowerment can help increase the efficiency and effectiveness of a programme that is intended to achieve educational aspirations. </w:t>
      </w:r>
    </w:p>
    <w:p w14:paraId="7DB980BF" w14:textId="3BB0E342" w:rsidR="007E0919" w:rsidRPr="00120997" w:rsidRDefault="007E0919" w:rsidP="007E091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color w:val="000000"/>
          <w:sz w:val="24"/>
          <w:szCs w:val="24"/>
        </w:rPr>
        <w:t>The positive impact of the implementation of the District Transformation Programme has placed Malaysia in the middle position on the list of TIMSS (Trends in International Mathematics and Science Study) participating countries. In addition, Malaysia’s achievement in the International Student Assessment Programme (PISA) 2015 increased significantly in three domains namely Scientific Literacy (443), Literacy Reading (431) and Math Literacy (446) (Kementerian Pendidikan Malaysia</w:t>
      </w:r>
      <w:r w:rsidR="007470D5">
        <w:rPr>
          <w:rFonts w:ascii="Times New Roman" w:eastAsia="Times New Roman" w:hAnsi="Times New Roman" w:cs="Times New Roman"/>
          <w:color w:val="000000"/>
          <w:sz w:val="24"/>
          <w:szCs w:val="24"/>
        </w:rPr>
        <w:t>,</w:t>
      </w:r>
      <w:r w:rsidRPr="00120997">
        <w:rPr>
          <w:rFonts w:ascii="Times New Roman" w:eastAsia="Times New Roman" w:hAnsi="Times New Roman" w:cs="Times New Roman"/>
          <w:color w:val="000000"/>
          <w:sz w:val="24"/>
          <w:szCs w:val="24"/>
        </w:rPr>
        <w:t xml:space="preserve"> 2016a). Malaysia’s average score is only 50 points in the Organization for Economic Cooperation and Development (OECD). In TIMSS 2015, Malaysia showed the highest increase in science (44 points) among 16 countries, compared to that of TIMSS 2011 (Kementerian Pendidikan Malaysia</w:t>
      </w:r>
      <w:r w:rsidR="007470D5">
        <w:rPr>
          <w:rFonts w:ascii="Times New Roman" w:eastAsia="Times New Roman" w:hAnsi="Times New Roman" w:cs="Times New Roman"/>
          <w:color w:val="000000"/>
          <w:sz w:val="24"/>
          <w:szCs w:val="24"/>
        </w:rPr>
        <w:t>,</w:t>
      </w:r>
      <w:r w:rsidRPr="00120997">
        <w:rPr>
          <w:rFonts w:ascii="Times New Roman" w:eastAsia="Times New Roman" w:hAnsi="Times New Roman" w:cs="Times New Roman"/>
          <w:color w:val="000000"/>
          <w:sz w:val="24"/>
          <w:szCs w:val="24"/>
        </w:rPr>
        <w:t xml:space="preserve"> 2016b). </w:t>
      </w:r>
    </w:p>
    <w:p w14:paraId="508D249C" w14:textId="5956932B" w:rsidR="007E0919" w:rsidRPr="00120997" w:rsidRDefault="007E0919" w:rsidP="007E091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color w:val="000000"/>
          <w:sz w:val="24"/>
          <w:szCs w:val="24"/>
        </w:rPr>
        <w:t>K</w:t>
      </w:r>
      <w:r w:rsidR="00CA6404" w:rsidRPr="00120997">
        <w:rPr>
          <w:rFonts w:ascii="Times New Roman" w:eastAsia="Times New Roman" w:hAnsi="Times New Roman" w:cs="Times New Roman"/>
          <w:color w:val="000000"/>
          <w:sz w:val="24"/>
          <w:szCs w:val="24"/>
        </w:rPr>
        <w:t xml:space="preserve">owal and </w:t>
      </w:r>
      <w:r w:rsidR="00CA6404" w:rsidRPr="00120997">
        <w:rPr>
          <w:rFonts w:ascii="Times New Roman" w:eastAsia="MS Mincho" w:hAnsi="Times New Roman" w:cs="Times New Roman"/>
          <w:noProof/>
          <w:sz w:val="24"/>
          <w:szCs w:val="24"/>
          <w:lang w:val="en-GB"/>
        </w:rPr>
        <w:t>Ableidinger</w:t>
      </w:r>
      <w:r w:rsidR="00F13CD4" w:rsidRPr="00120997">
        <w:rPr>
          <w:rStyle w:val="CommentReference"/>
        </w:rPr>
        <w:t xml:space="preserve"> </w:t>
      </w:r>
      <w:r w:rsidR="007470D5">
        <w:rPr>
          <w:rFonts w:ascii="Times New Roman" w:eastAsia="Times New Roman" w:hAnsi="Times New Roman" w:cs="Times New Roman"/>
          <w:color w:val="000000"/>
          <w:sz w:val="24"/>
          <w:szCs w:val="24"/>
        </w:rPr>
        <w:t>(</w:t>
      </w:r>
      <w:r w:rsidRPr="00120997">
        <w:rPr>
          <w:rFonts w:ascii="Times New Roman" w:eastAsia="Times New Roman" w:hAnsi="Times New Roman" w:cs="Times New Roman"/>
          <w:color w:val="000000"/>
          <w:sz w:val="24"/>
          <w:szCs w:val="24"/>
        </w:rPr>
        <w:t xml:space="preserve">2011) stated that indicators are used by school leaders for notification and intervention purposes if the management is not on track. The indicator will act as a “red flag” that informs a need for direct intervention in the organization to ensure that it is in the right direction. Similarly, Mainguet </w:t>
      </w:r>
      <w:r w:rsidR="009E38D5">
        <w:rPr>
          <w:rFonts w:ascii="Times New Roman" w:eastAsia="Times New Roman" w:hAnsi="Times New Roman" w:cs="Times New Roman"/>
          <w:color w:val="000000"/>
          <w:sz w:val="24"/>
          <w:szCs w:val="24"/>
        </w:rPr>
        <w:t>and Baye</w:t>
      </w:r>
      <w:r w:rsidRPr="00120997">
        <w:rPr>
          <w:rFonts w:ascii="Times New Roman" w:eastAsia="Times New Roman" w:hAnsi="Times New Roman" w:cs="Times New Roman"/>
          <w:color w:val="000000"/>
          <w:sz w:val="24"/>
          <w:szCs w:val="24"/>
        </w:rPr>
        <w:t xml:space="preserve"> (2006) stated that it is difficult to justify the success of a policy or programme without a change indicator. Thus, the established indicators will be the basis and the benchmarks to assist in the ranking and empowerment of PPDs as a learning organization and as a basis for continuous training. </w:t>
      </w:r>
    </w:p>
    <w:p w14:paraId="51C24D03" w14:textId="6193C045" w:rsidR="007E0919" w:rsidRDefault="007E0919" w:rsidP="007E091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color w:val="000000"/>
          <w:sz w:val="24"/>
          <w:szCs w:val="24"/>
        </w:rPr>
        <w:t>In addition, to witness the process of strengthening PPD</w:t>
      </w:r>
      <w:r w:rsidR="00F13CD4" w:rsidRPr="00120997">
        <w:rPr>
          <w:rFonts w:ascii="Times New Roman" w:eastAsia="Times New Roman" w:hAnsi="Times New Roman" w:cs="Times New Roman"/>
          <w:color w:val="000000"/>
          <w:sz w:val="24"/>
          <w:szCs w:val="24"/>
        </w:rPr>
        <w:t xml:space="preserve">s </w:t>
      </w:r>
      <w:r w:rsidRPr="00120997">
        <w:rPr>
          <w:rFonts w:ascii="Times New Roman" w:eastAsia="Times New Roman" w:hAnsi="Times New Roman" w:cs="Times New Roman"/>
          <w:color w:val="000000"/>
          <w:sz w:val="24"/>
          <w:szCs w:val="24"/>
        </w:rPr>
        <w:t xml:space="preserve">and the changes that take place, the components of the </w:t>
      </w:r>
      <w:r w:rsidRPr="00FC7765">
        <w:rPr>
          <w:rFonts w:ascii="Times New Roman" w:eastAsia="Times New Roman" w:hAnsi="Times New Roman" w:cs="Times New Roman"/>
          <w:sz w:val="24"/>
          <w:szCs w:val="24"/>
        </w:rPr>
        <w:t>DTP</w:t>
      </w:r>
      <w:r w:rsidRPr="00120997">
        <w:rPr>
          <w:rFonts w:ascii="Times New Roman" w:eastAsia="Times New Roman" w:hAnsi="Times New Roman" w:cs="Times New Roman"/>
          <w:color w:val="000000"/>
          <w:sz w:val="24"/>
          <w:szCs w:val="24"/>
        </w:rPr>
        <w:t xml:space="preserve"> are based on the </w:t>
      </w:r>
      <w:r w:rsidRPr="007470D5">
        <w:rPr>
          <w:rFonts w:ascii="Times New Roman" w:eastAsia="Times New Roman" w:hAnsi="Times New Roman" w:cs="Times New Roman"/>
          <w:i/>
          <w:color w:val="000000"/>
          <w:sz w:val="24"/>
          <w:szCs w:val="24"/>
        </w:rPr>
        <w:t>Buku Panduan Pengurusan Program Transformasi Daerah Edisi 3</w:t>
      </w:r>
      <w:r w:rsidRPr="00120997">
        <w:rPr>
          <w:rFonts w:ascii="Times New Roman" w:eastAsia="Times New Roman" w:hAnsi="Times New Roman" w:cs="Times New Roman"/>
          <w:color w:val="000000"/>
          <w:sz w:val="24"/>
          <w:szCs w:val="24"/>
        </w:rPr>
        <w:t xml:space="preserve"> (Kementerian Pendidikan Malaysia</w:t>
      </w:r>
      <w:r w:rsidR="007470D5">
        <w:rPr>
          <w:rFonts w:ascii="Times New Roman" w:eastAsia="Times New Roman" w:hAnsi="Times New Roman" w:cs="Times New Roman"/>
          <w:color w:val="000000"/>
          <w:sz w:val="24"/>
          <w:szCs w:val="24"/>
        </w:rPr>
        <w:t>,</w:t>
      </w:r>
      <w:r w:rsidRPr="00120997">
        <w:rPr>
          <w:rFonts w:ascii="Times New Roman" w:eastAsia="Times New Roman" w:hAnsi="Times New Roman" w:cs="Times New Roman"/>
          <w:color w:val="000000"/>
          <w:sz w:val="24"/>
          <w:szCs w:val="24"/>
        </w:rPr>
        <w:t xml:space="preserve"> 2017), which is used as the basis of this research. DTP consists of two main components – support and accountability. Support involves two main aspects: (i) empower local leadership; and (ii) provide support to most needed schools. Meanwhile, accountability concerns two components: (i) gain access, quality, and equity; and (ii) monitor discipline, problem solving, and action taking. </w:t>
      </w:r>
    </w:p>
    <w:p w14:paraId="7F26BE43" w14:textId="77777777" w:rsidR="00044898" w:rsidRDefault="00044898" w:rsidP="0004489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7C440535" w14:textId="77777777" w:rsidR="007470D5" w:rsidRDefault="007470D5" w:rsidP="0004489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51F1D209" w14:textId="4177B831" w:rsidR="00044898" w:rsidRPr="00044898" w:rsidRDefault="007470D5" w:rsidP="0004489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Change i</w:t>
      </w:r>
      <w:r w:rsidR="00044898">
        <w:rPr>
          <w:rFonts w:ascii="Times New Roman" w:eastAsia="Times New Roman" w:hAnsi="Times New Roman" w:cs="Times New Roman"/>
          <w:b/>
          <w:color w:val="000000"/>
          <w:sz w:val="24"/>
          <w:szCs w:val="24"/>
        </w:rPr>
        <w:t>ndicators in</w:t>
      </w:r>
      <w:r w:rsidR="00044898" w:rsidRPr="00044898">
        <w:rPr>
          <w:rFonts w:ascii="Times New Roman" w:eastAsia="Times New Roman" w:hAnsi="Times New Roman" w:cs="Times New Roman"/>
          <w:b/>
          <w:color w:val="000000"/>
          <w:sz w:val="24"/>
          <w:szCs w:val="24"/>
        </w:rPr>
        <w:t xml:space="preserve"> D</w:t>
      </w:r>
      <w:r w:rsidR="00044898">
        <w:rPr>
          <w:rFonts w:ascii="Times New Roman" w:eastAsia="Times New Roman" w:hAnsi="Times New Roman" w:cs="Times New Roman"/>
          <w:b/>
          <w:color w:val="000000"/>
          <w:sz w:val="24"/>
          <w:szCs w:val="24"/>
        </w:rPr>
        <w:t>istrict Education Office</w:t>
      </w:r>
    </w:p>
    <w:p w14:paraId="45B7B072" w14:textId="77777777" w:rsidR="00044898" w:rsidRDefault="00044898" w:rsidP="00044898">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p>
    <w:p w14:paraId="16D336EF" w14:textId="44B9F6F4" w:rsidR="00044898" w:rsidRPr="00044898" w:rsidRDefault="00044898" w:rsidP="00044898">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r w:rsidRPr="00044898">
        <w:rPr>
          <w:rFonts w:ascii="Times New Roman" w:eastAsia="Times New Roman" w:hAnsi="Times New Roman" w:cs="Times New Roman"/>
          <w:color w:val="000000"/>
          <w:sz w:val="24"/>
          <w:szCs w:val="24"/>
        </w:rPr>
        <w:t>The DTP, based on the District Transformation Program Handbook 3.0 (</w:t>
      </w:r>
      <w:r w:rsidRPr="00120997">
        <w:rPr>
          <w:rFonts w:ascii="Times New Roman" w:eastAsia="Times New Roman" w:hAnsi="Times New Roman" w:cs="Times New Roman"/>
          <w:color w:val="000000"/>
          <w:sz w:val="24"/>
          <w:szCs w:val="24"/>
        </w:rPr>
        <w:t>Kementerian Pendidikan Malaysia</w:t>
      </w:r>
      <w:r w:rsidR="007470D5">
        <w:rPr>
          <w:rFonts w:ascii="Times New Roman" w:eastAsia="Times New Roman" w:hAnsi="Times New Roman" w:cs="Times New Roman"/>
          <w:color w:val="000000"/>
          <w:sz w:val="24"/>
          <w:szCs w:val="24"/>
        </w:rPr>
        <w:t>,</w:t>
      </w:r>
      <w:r w:rsidRPr="00120997">
        <w:rPr>
          <w:rFonts w:ascii="Times New Roman" w:eastAsia="Times New Roman" w:hAnsi="Times New Roman" w:cs="Times New Roman"/>
          <w:color w:val="000000"/>
          <w:sz w:val="24"/>
          <w:szCs w:val="24"/>
        </w:rPr>
        <w:t xml:space="preserve"> 2017</w:t>
      </w:r>
      <w:r w:rsidRPr="00044898">
        <w:rPr>
          <w:rFonts w:ascii="Times New Roman" w:eastAsia="Times New Roman" w:hAnsi="Times New Roman" w:cs="Times New Roman"/>
          <w:color w:val="000000"/>
          <w:sz w:val="24"/>
          <w:szCs w:val="24"/>
        </w:rPr>
        <w:t>), is also the basis of this study. DTP is made up of two main components: support (empowering local leadership and providing support to the schools most in need) and accountability. Components of local leadership are gearing toward changing the r</w:t>
      </w:r>
      <w:r>
        <w:rPr>
          <w:rFonts w:ascii="Times New Roman" w:eastAsia="Times New Roman" w:hAnsi="Times New Roman" w:cs="Times New Roman"/>
          <w:color w:val="000000"/>
          <w:sz w:val="24"/>
          <w:szCs w:val="24"/>
        </w:rPr>
        <w:t xml:space="preserve">ole of the </w:t>
      </w:r>
      <w:r w:rsidRPr="00FC7765">
        <w:rPr>
          <w:rFonts w:ascii="Times New Roman" w:eastAsia="Times New Roman" w:hAnsi="Times New Roman" w:cs="Times New Roman"/>
          <w:color w:val="000000"/>
          <w:sz w:val="24"/>
          <w:szCs w:val="24"/>
        </w:rPr>
        <w:t>PPDs,</w:t>
      </w:r>
      <w:r w:rsidRPr="00044898">
        <w:rPr>
          <w:rFonts w:ascii="Times New Roman" w:eastAsia="Times New Roman" w:hAnsi="Times New Roman" w:cs="Times New Roman"/>
          <w:color w:val="000000"/>
          <w:sz w:val="24"/>
          <w:szCs w:val="24"/>
        </w:rPr>
        <w:t xml:space="preserve"> focusing more on efforts to increase support for schools in the district.</w:t>
      </w:r>
    </w:p>
    <w:p w14:paraId="3FEF3063" w14:textId="17D3DEC5" w:rsidR="00044898" w:rsidRPr="00044898" w:rsidRDefault="00044898" w:rsidP="00044898">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r w:rsidRPr="00FC7765">
        <w:rPr>
          <w:rFonts w:ascii="Times New Roman" w:eastAsia="Times New Roman" w:hAnsi="Times New Roman" w:cs="Times New Roman"/>
          <w:color w:val="000000"/>
          <w:sz w:val="24"/>
          <w:szCs w:val="24"/>
        </w:rPr>
        <w:t xml:space="preserve">PPDs </w:t>
      </w:r>
      <w:r w:rsidRPr="00044898">
        <w:rPr>
          <w:rFonts w:ascii="Times New Roman" w:eastAsia="Times New Roman" w:hAnsi="Times New Roman" w:cs="Times New Roman"/>
          <w:color w:val="000000"/>
          <w:sz w:val="24"/>
          <w:szCs w:val="24"/>
        </w:rPr>
        <w:t xml:space="preserve">will support principals, teachers, and students through local and centralized solutions based on current data and information. Local solutions are planning and implementing interventions that meet the needs of schools to address a wide range of issues and challenges. The centralized solution is the planning and implementation of national interventions to address various national issues and challenges. In addition, the SIPartners+ program is established to provide guidance and support to the principal in improving the quality of leadership and organizational management, while the SISC+ teacher is responsible for guiding teachers toward improving the teaching and learning quality as well as helping to improve policy understanding, new curricula, and assessments for mentored teachers. </w:t>
      </w:r>
    </w:p>
    <w:p w14:paraId="56201D55" w14:textId="6FF73301" w:rsidR="00044898" w:rsidRPr="00044898" w:rsidRDefault="00044898" w:rsidP="00044898">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r w:rsidRPr="00044898">
        <w:rPr>
          <w:rFonts w:ascii="Times New Roman" w:eastAsia="Times New Roman" w:hAnsi="Times New Roman" w:cs="Times New Roman"/>
          <w:color w:val="000000"/>
          <w:sz w:val="24"/>
          <w:szCs w:val="24"/>
        </w:rPr>
        <w:lastRenderedPageBreak/>
        <w:t>The accountability component is meant to ensure access, quality, and equity through monitoring, problem-solving, and taking action. The MOE performance dashboard and</w:t>
      </w:r>
      <w:r>
        <w:rPr>
          <w:rFonts w:ascii="Times New Roman" w:eastAsia="Times New Roman" w:hAnsi="Times New Roman" w:cs="Times New Roman"/>
          <w:color w:val="000000"/>
          <w:sz w:val="24"/>
          <w:szCs w:val="24"/>
        </w:rPr>
        <w:t xml:space="preserve"> </w:t>
      </w:r>
      <w:r w:rsidRPr="00FC7765">
        <w:rPr>
          <w:rFonts w:ascii="Times New Roman" w:eastAsia="Times New Roman" w:hAnsi="Times New Roman" w:cs="Times New Roman"/>
          <w:color w:val="000000"/>
          <w:sz w:val="24"/>
          <w:szCs w:val="24"/>
        </w:rPr>
        <w:t xml:space="preserve">PPDs </w:t>
      </w:r>
      <w:r>
        <w:rPr>
          <w:rFonts w:ascii="Times New Roman" w:eastAsia="Times New Roman" w:hAnsi="Times New Roman" w:cs="Times New Roman"/>
          <w:color w:val="000000"/>
          <w:sz w:val="24"/>
          <w:szCs w:val="24"/>
        </w:rPr>
        <w:t>excellence rating</w:t>
      </w:r>
      <w:r w:rsidRPr="00044898">
        <w:rPr>
          <w:rFonts w:ascii="Times New Roman" w:eastAsia="Times New Roman" w:hAnsi="Times New Roman" w:cs="Times New Roman"/>
          <w:color w:val="000000"/>
          <w:sz w:val="24"/>
          <w:szCs w:val="24"/>
        </w:rPr>
        <w:t xml:space="preserve"> will focus on actionable interventions aimed at achieving the key performance indicator (KPI). The MOE performance dashboard displays a matrix of results based on access, quality, and equity, while matrix inputs are based on factors that influence the quality of teaching and learning. The MOE and </w:t>
      </w:r>
      <w:r w:rsidRPr="00FC7765">
        <w:rPr>
          <w:rFonts w:ascii="Times New Roman" w:eastAsia="Times New Roman" w:hAnsi="Times New Roman" w:cs="Times New Roman"/>
          <w:color w:val="000000"/>
          <w:sz w:val="24"/>
          <w:szCs w:val="24"/>
        </w:rPr>
        <w:t>PPDs</w:t>
      </w:r>
      <w:r>
        <w:rPr>
          <w:rFonts w:ascii="Times New Roman" w:eastAsia="Times New Roman" w:hAnsi="Times New Roman" w:cs="Times New Roman"/>
          <w:color w:val="000000"/>
          <w:sz w:val="24"/>
          <w:szCs w:val="24"/>
        </w:rPr>
        <w:t xml:space="preserve"> excellence rating,</w:t>
      </w:r>
      <w:r w:rsidRPr="00044898">
        <w:rPr>
          <w:rFonts w:ascii="Times New Roman" w:eastAsia="Times New Roman" w:hAnsi="Times New Roman" w:cs="Times New Roman"/>
          <w:color w:val="000000"/>
          <w:sz w:val="24"/>
          <w:szCs w:val="24"/>
        </w:rPr>
        <w:t xml:space="preserve"> performance dashboard serves as a tool for measuring, evaluating, and monitoring at national, state, district, and school levels to make sure that KPIs are achieved. </w:t>
      </w:r>
    </w:p>
    <w:p w14:paraId="291217C7" w14:textId="77777777" w:rsidR="00044898" w:rsidRPr="00044898" w:rsidRDefault="00044898" w:rsidP="00044898">
      <w:pPr>
        <w:pBdr>
          <w:top w:val="nil"/>
          <w:left w:val="nil"/>
          <w:bottom w:val="nil"/>
          <w:right w:val="nil"/>
          <w:between w:val="nil"/>
        </w:pBdr>
        <w:spacing w:after="0" w:line="240" w:lineRule="auto"/>
        <w:ind w:leftChars="0" w:firstLineChars="0" w:firstLine="720"/>
        <w:jc w:val="both"/>
        <w:rPr>
          <w:rFonts w:ascii="Times New Roman" w:eastAsia="Times New Roman" w:hAnsi="Times New Roman" w:cs="Times New Roman"/>
          <w:color w:val="000000"/>
          <w:sz w:val="24"/>
          <w:szCs w:val="24"/>
        </w:rPr>
      </w:pPr>
      <w:r w:rsidRPr="00044898">
        <w:rPr>
          <w:rFonts w:ascii="Times New Roman" w:eastAsia="Times New Roman" w:hAnsi="Times New Roman" w:cs="Times New Roman"/>
          <w:color w:val="000000"/>
          <w:sz w:val="24"/>
          <w:szCs w:val="24"/>
        </w:rPr>
        <w:t>The components of discipline monitoring, problem-solving, and action-taking will use the performance dialogue (DP). DP is a forum implemented at all levels, from the MOE level to the school level, to discuss educational performance based on data and facts, followed by robust and focused actions to achieve KPI targets. In addition, DP is also a monitoring mechanism to ensure that DTP implementation is on the right track. The DP ensures that the data-driven decision-making cycle occurs at all levels.</w:t>
      </w:r>
    </w:p>
    <w:p w14:paraId="26114BDA" w14:textId="79CEF321" w:rsidR="006601B1" w:rsidRPr="00120997" w:rsidRDefault="00044898" w:rsidP="00FC7765">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44898">
        <w:rPr>
          <w:rFonts w:ascii="Times New Roman" w:eastAsia="Times New Roman" w:hAnsi="Times New Roman" w:cs="Times New Roman"/>
          <w:color w:val="000000"/>
          <w:sz w:val="24"/>
          <w:szCs w:val="24"/>
        </w:rPr>
        <w:t xml:space="preserve">Therefore, we will look at the following indicator components: a) the scope of the </w:t>
      </w:r>
      <w:r w:rsidRPr="00FC7765">
        <w:rPr>
          <w:rFonts w:ascii="Times New Roman" w:eastAsia="Times New Roman" w:hAnsi="Times New Roman" w:cs="Times New Roman"/>
          <w:color w:val="000000"/>
          <w:sz w:val="24"/>
          <w:szCs w:val="24"/>
        </w:rPr>
        <w:t xml:space="preserve">PPDs </w:t>
      </w:r>
      <w:r>
        <w:rPr>
          <w:rFonts w:ascii="Times New Roman" w:eastAsia="Times New Roman" w:hAnsi="Times New Roman" w:cs="Times New Roman"/>
          <w:color w:val="000000"/>
          <w:sz w:val="24"/>
          <w:szCs w:val="24"/>
        </w:rPr>
        <w:t>excellence rating</w:t>
      </w:r>
      <w:r w:rsidRPr="00044898">
        <w:rPr>
          <w:rFonts w:ascii="Times New Roman" w:eastAsia="Times New Roman" w:hAnsi="Times New Roman" w:cs="Times New Roman"/>
          <w:color w:val="000000"/>
          <w:sz w:val="24"/>
          <w:szCs w:val="24"/>
        </w:rPr>
        <w:t xml:space="preserve"> work, b) the scope of the district program manager’s duties, c) the roles and responsibilities of SIPartners+, d) the roles and responsibilities of SISC+, e) the provision of responsibilities, f) DP, g) KPIs, h) dashboards, and i) </w:t>
      </w:r>
      <w:r w:rsidRPr="00FC7765">
        <w:rPr>
          <w:rFonts w:ascii="Times New Roman" w:eastAsia="Times New Roman" w:hAnsi="Times New Roman" w:cs="Times New Roman"/>
          <w:color w:val="000000"/>
          <w:sz w:val="24"/>
          <w:szCs w:val="24"/>
        </w:rPr>
        <w:t>PPDs</w:t>
      </w:r>
      <w:r>
        <w:rPr>
          <w:rFonts w:ascii="Times New Roman" w:eastAsia="Times New Roman" w:hAnsi="Times New Roman" w:cs="Times New Roman"/>
          <w:color w:val="000000"/>
          <w:sz w:val="24"/>
          <w:szCs w:val="24"/>
        </w:rPr>
        <w:t xml:space="preserve"> excellence rating</w:t>
      </w:r>
      <w:r w:rsidRPr="00044898">
        <w:rPr>
          <w:rFonts w:ascii="Times New Roman" w:eastAsia="Times New Roman" w:hAnsi="Times New Roman" w:cs="Times New Roman"/>
          <w:color w:val="000000"/>
          <w:sz w:val="24"/>
          <w:szCs w:val="24"/>
        </w:rPr>
        <w:t>.</w:t>
      </w:r>
      <w:r w:rsidR="00FC7765">
        <w:rPr>
          <w:rFonts w:ascii="Times New Roman" w:eastAsia="Times New Roman" w:hAnsi="Times New Roman" w:cs="Times New Roman"/>
          <w:color w:val="000000"/>
          <w:sz w:val="24"/>
          <w:szCs w:val="24"/>
        </w:rPr>
        <w:t xml:space="preserve"> </w:t>
      </w:r>
      <w:r w:rsidR="007E0919" w:rsidRPr="00120997">
        <w:rPr>
          <w:rFonts w:ascii="Times New Roman" w:eastAsia="Times New Roman" w:hAnsi="Times New Roman" w:cs="Times New Roman"/>
          <w:color w:val="000000"/>
          <w:sz w:val="24"/>
          <w:szCs w:val="24"/>
        </w:rPr>
        <w:t xml:space="preserve">This study has two objectives. First, to determine the level of change indicators in the </w:t>
      </w:r>
      <w:r w:rsidR="00992A31">
        <w:rPr>
          <w:rFonts w:ascii="Times New Roman" w:eastAsia="Times New Roman" w:hAnsi="Times New Roman" w:cs="Times New Roman"/>
          <w:color w:val="000000"/>
          <w:sz w:val="24"/>
          <w:szCs w:val="24"/>
        </w:rPr>
        <w:t>PPD</w:t>
      </w:r>
      <w:r w:rsidR="007E0919" w:rsidRPr="00120997">
        <w:rPr>
          <w:rFonts w:ascii="Times New Roman" w:eastAsia="Times New Roman" w:hAnsi="Times New Roman" w:cs="Times New Roman"/>
          <w:color w:val="000000"/>
          <w:sz w:val="24"/>
          <w:szCs w:val="24"/>
        </w:rPr>
        <w:t xml:space="preserve">. Second, to explore change indicators in the context of strengthening </w:t>
      </w:r>
      <w:r w:rsidR="00992A31">
        <w:rPr>
          <w:rFonts w:ascii="Times New Roman" w:eastAsia="Times New Roman" w:hAnsi="Times New Roman" w:cs="Times New Roman"/>
          <w:color w:val="000000"/>
          <w:sz w:val="24"/>
          <w:szCs w:val="24"/>
        </w:rPr>
        <w:t>PPD</w:t>
      </w:r>
      <w:r w:rsidR="007E0919" w:rsidRPr="00120997">
        <w:rPr>
          <w:rFonts w:ascii="Times New Roman" w:eastAsia="Times New Roman" w:hAnsi="Times New Roman" w:cs="Times New Roman"/>
          <w:color w:val="000000"/>
          <w:sz w:val="24"/>
          <w:szCs w:val="24"/>
        </w:rPr>
        <w:t>s</w:t>
      </w:r>
      <w:r w:rsidR="00FC7765">
        <w:rPr>
          <w:rFonts w:ascii="Times New Roman" w:eastAsia="Times New Roman" w:hAnsi="Times New Roman" w:cs="Times New Roman"/>
          <w:color w:val="000000"/>
          <w:sz w:val="24"/>
          <w:szCs w:val="24"/>
        </w:rPr>
        <w:t xml:space="preserve"> (Figure 1). </w:t>
      </w:r>
    </w:p>
    <w:p w14:paraId="0097A2EC" w14:textId="77777777" w:rsidR="007E0919" w:rsidRPr="00120997" w:rsidRDefault="007E0919" w:rsidP="00992A31">
      <w:pPr>
        <w:pStyle w:val="11Normal02-PerengganKeduaonward"/>
        <w:spacing w:beforeLines="50" w:before="120" w:afterLines="0" w:after="0" w:line="240" w:lineRule="auto"/>
        <w:ind w:firstLine="0"/>
        <w:jc w:val="center"/>
        <w:rPr>
          <w:lang w:val="en-GB"/>
        </w:rPr>
      </w:pPr>
      <w:r w:rsidRPr="00120997">
        <w:rPr>
          <w:noProof/>
          <w:lang w:val="en-MY" w:eastAsia="en-MY"/>
        </w:rPr>
        <mc:AlternateContent>
          <mc:Choice Requires="wpc">
            <w:drawing>
              <wp:inline distT="0" distB="0" distL="114300" distR="114300" wp14:anchorId="0A37F54D" wp14:editId="20DE9F86">
                <wp:extent cx="5466715" cy="3349396"/>
                <wp:effectExtent l="0" t="0" r="19685" b="0"/>
                <wp:docPr id="51" name="Canvas 51"/>
                <wp:cNvGraphicFramePr/>
                <a:graphic xmlns:a="http://schemas.openxmlformats.org/drawingml/2006/main">
                  <a:graphicData uri="http://schemas.microsoft.com/office/word/2010/wordprocessingCanvas">
                    <wpc:wpc>
                      <wpc:bg/>
                      <wpc:whole/>
                      <wps:wsp>
                        <wps:cNvPr id="6" name="Rounded Rectangle 66"/>
                        <wps:cNvSpPr/>
                        <wps:spPr>
                          <a:xfrm>
                            <a:off x="2895584" y="221491"/>
                            <a:ext cx="2568493" cy="2968499"/>
                          </a:xfrm>
                          <a:prstGeom prst="roundRect">
                            <a:avLst/>
                          </a:prstGeom>
                        </wps:spPr>
                        <wps:style>
                          <a:lnRef idx="2">
                            <a:schemeClr val="dk1"/>
                          </a:lnRef>
                          <a:fillRef idx="1">
                            <a:schemeClr val="lt1"/>
                          </a:fillRef>
                          <a:effectRef idx="0">
                            <a:schemeClr val="dk1"/>
                          </a:effectRef>
                          <a:fontRef idx="minor">
                            <a:schemeClr val="dk1"/>
                          </a:fontRef>
                        </wps:style>
                        <wps:txbx>
                          <w:txbxContent>
                            <w:p w14:paraId="4360B448" w14:textId="77777777" w:rsidR="007E0919" w:rsidRPr="00992A31" w:rsidRDefault="007E0919" w:rsidP="00992A31">
                              <w:pPr>
                                <w:pStyle w:val="17Kotak-Tajuk-Center"/>
                                <w:spacing w:before="0" w:after="0"/>
                                <w:rPr>
                                  <w:szCs w:val="20"/>
                                  <w:lang w:val="en-GB"/>
                                </w:rPr>
                              </w:pPr>
                              <w:r w:rsidRPr="00992A31">
                                <w:rPr>
                                  <w:szCs w:val="20"/>
                                  <w:lang w:val="en-GB"/>
                                </w:rPr>
                                <w:t>CHANGE INDICATOR</w:t>
                              </w:r>
                            </w:p>
                            <w:p w14:paraId="6FF11960" w14:textId="77777777" w:rsidR="007E0919" w:rsidRPr="00992A31" w:rsidRDefault="007E0919" w:rsidP="007E0919">
                              <w:pPr>
                                <w:pStyle w:val="18Kotak-Tajuk-Kiri"/>
                                <w:ind w:hanging="2"/>
                                <w:jc w:val="both"/>
                                <w:rPr>
                                  <w:color w:val="F79646" w:themeColor="accent6"/>
                                  <w:szCs w:val="20"/>
                                  <w:lang w:val="en-GB"/>
                                </w:rPr>
                              </w:pPr>
                              <w:r w:rsidRPr="00992A31">
                                <w:rPr>
                                  <w:szCs w:val="20"/>
                                  <w:lang w:val="en-GB"/>
                                </w:rPr>
                                <w:t>Planning (Activity)</w:t>
                              </w:r>
                              <w:r w:rsidRPr="00992A31">
                                <w:rPr>
                                  <w:bCs/>
                                  <w:color w:val="F79646" w:themeColor="accent6"/>
                                  <w:szCs w:val="20"/>
                                  <w:lang w:val="en-GB"/>
                                </w:rPr>
                                <w:tab/>
                              </w:r>
                              <w:r w:rsidRPr="00992A31">
                                <w:rPr>
                                  <w:color w:val="F79646" w:themeColor="accent6"/>
                                  <w:szCs w:val="20"/>
                                  <w:lang w:val="en-GB"/>
                                </w:rPr>
                                <w:t xml:space="preserve"> </w:t>
                              </w:r>
                            </w:p>
                            <w:p w14:paraId="0F67754F" w14:textId="77777777" w:rsidR="007E0919" w:rsidRPr="00992A31" w:rsidRDefault="007E0919" w:rsidP="007E0919">
                              <w:pPr>
                                <w:pStyle w:val="21aKotak-Isi-KiriBullet"/>
                                <w:numPr>
                                  <w:ilvl w:val="0"/>
                                  <w:numId w:val="2"/>
                                </w:numPr>
                                <w:rPr>
                                  <w:szCs w:val="20"/>
                                  <w:lang w:val="en-GB"/>
                                </w:rPr>
                              </w:pPr>
                              <w:r w:rsidRPr="00992A31">
                                <w:rPr>
                                  <w:szCs w:val="20"/>
                                  <w:lang w:val="en-GB"/>
                                </w:rPr>
                                <w:t>Roles &amp; responsibilities of District Education Officers</w:t>
                              </w:r>
                            </w:p>
                            <w:p w14:paraId="0F0C0DE0" w14:textId="77777777" w:rsidR="007E0919" w:rsidRPr="00992A31" w:rsidRDefault="007E0919" w:rsidP="007E0919">
                              <w:pPr>
                                <w:pStyle w:val="21aKotak-Isi-KiriBullet"/>
                                <w:numPr>
                                  <w:ilvl w:val="0"/>
                                  <w:numId w:val="2"/>
                                </w:numPr>
                                <w:rPr>
                                  <w:szCs w:val="20"/>
                                  <w:lang w:val="en-GB"/>
                                </w:rPr>
                              </w:pPr>
                              <w:r w:rsidRPr="00992A31">
                                <w:rPr>
                                  <w:szCs w:val="20"/>
                                  <w:lang w:val="en-GB"/>
                                </w:rPr>
                                <w:t xml:space="preserve">Roles &amp; responsibilities of District Programme Managers </w:t>
                              </w:r>
                              <w:r w:rsidRPr="00992A31">
                                <w:rPr>
                                  <w:i/>
                                  <w:szCs w:val="20"/>
                                  <w:lang w:val="en-GB"/>
                                </w:rPr>
                                <w:t xml:space="preserve">   </w:t>
                              </w:r>
                            </w:p>
                            <w:p w14:paraId="5C7D0A5D" w14:textId="77777777" w:rsidR="007E0919" w:rsidRPr="00992A31" w:rsidRDefault="007E0919" w:rsidP="007E0919">
                              <w:pPr>
                                <w:pStyle w:val="21aKotak-Isi-KiriBullet"/>
                                <w:numPr>
                                  <w:ilvl w:val="0"/>
                                  <w:numId w:val="2"/>
                                </w:numPr>
                                <w:rPr>
                                  <w:szCs w:val="20"/>
                                  <w:lang w:val="en-GB"/>
                                </w:rPr>
                              </w:pPr>
                              <w:r w:rsidRPr="00992A31">
                                <w:rPr>
                                  <w:szCs w:val="20"/>
                                  <w:lang w:val="en-GB"/>
                                </w:rPr>
                                <w:t xml:space="preserve">Roles &amp; responsibilities of SI Partners+  </w:t>
                              </w:r>
                            </w:p>
                            <w:p w14:paraId="44037045" w14:textId="77777777" w:rsidR="007E0919" w:rsidRPr="00992A31" w:rsidRDefault="007E0919" w:rsidP="007E0919">
                              <w:pPr>
                                <w:pStyle w:val="21aKotak-Isi-KiriBullet"/>
                                <w:numPr>
                                  <w:ilvl w:val="0"/>
                                  <w:numId w:val="2"/>
                                </w:numPr>
                                <w:rPr>
                                  <w:szCs w:val="20"/>
                                  <w:lang w:val="en-GB"/>
                                </w:rPr>
                              </w:pPr>
                              <w:r w:rsidRPr="00992A31">
                                <w:rPr>
                                  <w:szCs w:val="20"/>
                                  <w:lang w:val="en-GB"/>
                                </w:rPr>
                                <w:t>Roles &amp; Responsibilities of SISC+</w:t>
                              </w:r>
                            </w:p>
                            <w:p w14:paraId="52F6E2C7" w14:textId="77777777" w:rsidR="007E0919" w:rsidRPr="00992A31" w:rsidRDefault="007E0919" w:rsidP="007E0919">
                              <w:pPr>
                                <w:pStyle w:val="21aKotak-Isi-KiriBullet"/>
                                <w:numPr>
                                  <w:ilvl w:val="0"/>
                                  <w:numId w:val="2"/>
                                </w:numPr>
                                <w:rPr>
                                  <w:szCs w:val="20"/>
                                  <w:lang w:val="en-GB"/>
                                </w:rPr>
                              </w:pPr>
                              <w:r w:rsidRPr="00992A31">
                                <w:rPr>
                                  <w:szCs w:val="20"/>
                                  <w:lang w:val="en-GB"/>
                                </w:rPr>
                                <w:t>Provision Management</w:t>
                              </w:r>
                            </w:p>
                            <w:p w14:paraId="6466D2B8" w14:textId="77777777" w:rsidR="007E0919" w:rsidRPr="00992A31" w:rsidRDefault="007E0919" w:rsidP="007E0919">
                              <w:pPr>
                                <w:pStyle w:val="21aKotak-Isi-KiriBullet"/>
                                <w:numPr>
                                  <w:ilvl w:val="0"/>
                                  <w:numId w:val="2"/>
                                </w:numPr>
                                <w:rPr>
                                  <w:szCs w:val="20"/>
                                  <w:lang w:val="en-GB"/>
                                </w:rPr>
                              </w:pPr>
                              <w:r w:rsidRPr="00992A31">
                                <w:rPr>
                                  <w:szCs w:val="20"/>
                                  <w:lang w:val="en-GB"/>
                                </w:rPr>
                                <w:t>Performance Dialogue</w:t>
                              </w:r>
                            </w:p>
                            <w:p w14:paraId="57AEC24C" w14:textId="77777777" w:rsidR="007E0919" w:rsidRPr="00992A31" w:rsidRDefault="007E0919" w:rsidP="007E0919">
                              <w:pPr>
                                <w:pStyle w:val="18Kotak-Tajuk-Kiri"/>
                                <w:ind w:hanging="2"/>
                                <w:rPr>
                                  <w:szCs w:val="20"/>
                                  <w:lang w:val="en-GB"/>
                                </w:rPr>
                              </w:pPr>
                            </w:p>
                            <w:p w14:paraId="6660B533" w14:textId="77777777" w:rsidR="007E0919" w:rsidRPr="00992A31" w:rsidRDefault="007E0919" w:rsidP="007E0919">
                              <w:pPr>
                                <w:pStyle w:val="18Kotak-Tajuk-Kiri"/>
                                <w:ind w:hanging="2"/>
                                <w:rPr>
                                  <w:szCs w:val="20"/>
                                  <w:lang w:val="en-GB"/>
                                </w:rPr>
                              </w:pPr>
                              <w:r w:rsidRPr="00992A31">
                                <w:rPr>
                                  <w:szCs w:val="20"/>
                                  <w:lang w:val="en-GB"/>
                                </w:rPr>
                                <w:t>Expected Outcome</w:t>
                              </w:r>
                            </w:p>
                            <w:p w14:paraId="27144C55" w14:textId="77777777" w:rsidR="007E0919" w:rsidRPr="00992A31" w:rsidRDefault="007E0919" w:rsidP="007E0919">
                              <w:pPr>
                                <w:pStyle w:val="21aKotak-Isi-KiriBullet"/>
                                <w:numPr>
                                  <w:ilvl w:val="0"/>
                                  <w:numId w:val="3"/>
                                </w:numPr>
                                <w:rPr>
                                  <w:szCs w:val="20"/>
                                  <w:lang w:val="en-GB"/>
                                </w:rPr>
                              </w:pPr>
                              <w:r w:rsidRPr="00992A31">
                                <w:rPr>
                                  <w:szCs w:val="20"/>
                                  <w:lang w:val="en-GB"/>
                                </w:rPr>
                                <w:t>KPI</w:t>
                              </w:r>
                            </w:p>
                            <w:p w14:paraId="50C11472" w14:textId="77777777" w:rsidR="007E0919" w:rsidRPr="00992A31" w:rsidRDefault="007E0919" w:rsidP="007E0919">
                              <w:pPr>
                                <w:pStyle w:val="21aKotak-Isi-KiriBullet"/>
                                <w:numPr>
                                  <w:ilvl w:val="0"/>
                                  <w:numId w:val="3"/>
                                </w:numPr>
                                <w:rPr>
                                  <w:rStyle w:val="Emphasis"/>
                                  <w:b w:val="0"/>
                                  <w:iCs w:val="0"/>
                                  <w:position w:val="0"/>
                                  <w:szCs w:val="20"/>
                                  <w:lang w:val="en-GB"/>
                                </w:rPr>
                              </w:pPr>
                              <w:r w:rsidRPr="00992A31">
                                <w:rPr>
                                  <w:rStyle w:val="Emphasis"/>
                                  <w:b w:val="0"/>
                                  <w:szCs w:val="20"/>
                                  <w:lang w:val="en-GB"/>
                                </w:rPr>
                                <w:t>Dashboard</w:t>
                              </w:r>
                            </w:p>
                            <w:p w14:paraId="1A3A42C4" w14:textId="77777777" w:rsidR="007E0919" w:rsidRPr="00992A31" w:rsidRDefault="003B37E5" w:rsidP="007E0919">
                              <w:pPr>
                                <w:pStyle w:val="21aKotak-Isi-KiriBullet"/>
                                <w:numPr>
                                  <w:ilvl w:val="0"/>
                                  <w:numId w:val="3"/>
                                </w:numPr>
                                <w:rPr>
                                  <w:rStyle w:val="Emphasis"/>
                                  <w:b w:val="0"/>
                                  <w:iCs w:val="0"/>
                                  <w:position w:val="0"/>
                                  <w:szCs w:val="20"/>
                                  <w:lang w:val="en-GB"/>
                                </w:rPr>
                              </w:pPr>
                              <w:r w:rsidRPr="00992A31">
                                <w:rPr>
                                  <w:rStyle w:val="Emphasis"/>
                                  <w:b w:val="0"/>
                                  <w:szCs w:val="20"/>
                                  <w:lang w:val="en-GB"/>
                                </w:rPr>
                                <w:t>PPD</w:t>
                              </w:r>
                              <w:r w:rsidR="007E0919" w:rsidRPr="00992A31">
                                <w:rPr>
                                  <w:rStyle w:val="Emphasis"/>
                                  <w:b w:val="0"/>
                                  <w:szCs w:val="20"/>
                                  <w:lang w:val="en-GB"/>
                                </w:rPr>
                                <w:t>s</w:t>
                              </w:r>
                              <w:r w:rsidR="007E0919" w:rsidRPr="00992A31">
                                <w:rPr>
                                  <w:rStyle w:val="Emphasis"/>
                                  <w:b w:val="0"/>
                                  <w:i/>
                                  <w:szCs w:val="20"/>
                                  <w:lang w:val="en-GB"/>
                                </w:rPr>
                                <w:t xml:space="preserve"> </w:t>
                              </w:r>
                              <w:r w:rsidR="007E0919" w:rsidRPr="00992A31">
                                <w:rPr>
                                  <w:rStyle w:val="Emphasis"/>
                                  <w:b w:val="0"/>
                                  <w:szCs w:val="20"/>
                                  <w:lang w:val="en-GB"/>
                                </w:rPr>
                                <w:t>Excellence Rating</w:t>
                              </w:r>
                            </w:p>
                            <w:p w14:paraId="48201B84" w14:textId="77777777" w:rsidR="007E0919" w:rsidRPr="007E0919" w:rsidRDefault="007E0919" w:rsidP="007E0919">
                              <w:pPr>
                                <w:pStyle w:val="21Kotak-Isi-Kiri"/>
                                <w:ind w:hanging="2"/>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Rounded Rectangle 10"/>
                        <wps:cNvSpPr/>
                        <wps:spPr>
                          <a:xfrm>
                            <a:off x="0" y="183444"/>
                            <a:ext cx="2514600" cy="1316736"/>
                          </a:xfrm>
                          <a:prstGeom prst="roundRect">
                            <a:avLst/>
                          </a:prstGeom>
                        </wps:spPr>
                        <wps:style>
                          <a:lnRef idx="2">
                            <a:schemeClr val="dk1"/>
                          </a:lnRef>
                          <a:fillRef idx="1">
                            <a:schemeClr val="lt1"/>
                          </a:fillRef>
                          <a:effectRef idx="0">
                            <a:schemeClr val="dk1"/>
                          </a:effectRef>
                          <a:fontRef idx="minor">
                            <a:schemeClr val="dk1"/>
                          </a:fontRef>
                        </wps:style>
                        <wps:txbx>
                          <w:txbxContent>
                            <w:p w14:paraId="46A2DDD8" w14:textId="77777777" w:rsidR="007E0919" w:rsidRPr="00992A31" w:rsidRDefault="007E0919" w:rsidP="007E0919">
                              <w:pPr>
                                <w:pStyle w:val="17Kotak-Tajuk-Center"/>
                                <w:ind w:hanging="2"/>
                                <w:rPr>
                                  <w:szCs w:val="20"/>
                                </w:rPr>
                              </w:pPr>
                              <w:r w:rsidRPr="00992A31">
                                <w:rPr>
                                  <w:szCs w:val="20"/>
                                </w:rPr>
                                <w:t>STRENGTHENING PPDs</w:t>
                              </w:r>
                            </w:p>
                            <w:p w14:paraId="71257325" w14:textId="77777777" w:rsidR="007E0919" w:rsidRPr="00992A31" w:rsidRDefault="007E0919" w:rsidP="007E0919">
                              <w:pPr>
                                <w:pStyle w:val="NormalWeb"/>
                                <w:spacing w:before="20" w:after="20"/>
                                <w:ind w:left="0" w:hanging="2"/>
                                <w:jc w:val="center"/>
                                <w:rPr>
                                  <w:sz w:val="20"/>
                                  <w:szCs w:val="20"/>
                                </w:rPr>
                              </w:pPr>
                              <w:r w:rsidRPr="00992A31">
                                <w:rPr>
                                  <w:rFonts w:eastAsia="MS Mincho" w:cs="Arial"/>
                                  <w:b/>
                                  <w:bCs/>
                                  <w:sz w:val="20"/>
                                  <w:szCs w:val="20"/>
                                </w:rPr>
                                <w:t> </w:t>
                              </w:r>
                            </w:p>
                            <w:p w14:paraId="44BF3DD0" w14:textId="77777777" w:rsidR="007E0919" w:rsidRPr="00992A31" w:rsidRDefault="007E0919" w:rsidP="007E0919">
                              <w:pPr>
                                <w:pStyle w:val="21aKotak-Isi-KiriBullet"/>
                                <w:spacing w:before="0" w:after="0"/>
                                <w:ind w:left="0" w:hanging="2"/>
                                <w:rPr>
                                  <w:szCs w:val="20"/>
                                </w:rPr>
                              </w:pPr>
                              <w:r w:rsidRPr="00992A31">
                                <w:rPr>
                                  <w:iCs/>
                                  <w:szCs w:val="20"/>
                                </w:rPr>
                                <w:t>Information</w:t>
                              </w:r>
                            </w:p>
                            <w:p w14:paraId="77B339A3" w14:textId="77777777" w:rsidR="007E0919" w:rsidRPr="00992A31" w:rsidRDefault="007E0919" w:rsidP="007E0919">
                              <w:pPr>
                                <w:pStyle w:val="21aKotak-Isi-KiriBullet"/>
                                <w:spacing w:before="0" w:after="0"/>
                                <w:ind w:left="0" w:hanging="2"/>
                                <w:rPr>
                                  <w:szCs w:val="20"/>
                                </w:rPr>
                              </w:pPr>
                              <w:r w:rsidRPr="00992A31">
                                <w:rPr>
                                  <w:iCs/>
                                  <w:szCs w:val="20"/>
                                </w:rPr>
                                <w:t>Support</w:t>
                              </w:r>
                            </w:p>
                            <w:p w14:paraId="31B723B1" w14:textId="77777777" w:rsidR="007E0919" w:rsidRPr="00992A31" w:rsidRDefault="007E0919" w:rsidP="007E0919">
                              <w:pPr>
                                <w:pStyle w:val="21aKotak-Isi-KiriBullet"/>
                                <w:spacing w:before="0" w:after="0"/>
                                <w:ind w:left="0" w:hanging="2"/>
                                <w:rPr>
                                  <w:szCs w:val="20"/>
                                </w:rPr>
                              </w:pPr>
                              <w:r w:rsidRPr="00992A31">
                                <w:rPr>
                                  <w:iCs/>
                                  <w:szCs w:val="20"/>
                                </w:rPr>
                                <w:t>Resources</w:t>
                              </w:r>
                            </w:p>
                            <w:p w14:paraId="59E11258" w14:textId="77777777" w:rsidR="007E0919" w:rsidRPr="00992A31" w:rsidRDefault="007E0919" w:rsidP="007E0919">
                              <w:pPr>
                                <w:pStyle w:val="21aKotak-Isi-KiriBullet"/>
                                <w:spacing w:before="0" w:after="0"/>
                                <w:ind w:left="0" w:hanging="2"/>
                                <w:rPr>
                                  <w:szCs w:val="20"/>
                                </w:rPr>
                              </w:pPr>
                              <w:r w:rsidRPr="00992A31">
                                <w:rPr>
                                  <w:iCs/>
                                  <w:szCs w:val="20"/>
                                </w:rPr>
                                <w:t>Opportunity</w:t>
                              </w:r>
                            </w:p>
                            <w:p w14:paraId="2A899A07" w14:textId="77777777" w:rsidR="007E0919" w:rsidRPr="00992A31" w:rsidRDefault="007E0919" w:rsidP="007E0919">
                              <w:pPr>
                                <w:pStyle w:val="21aKotak-Isi-KiriBullet"/>
                                <w:spacing w:before="0" w:after="0"/>
                                <w:ind w:left="0" w:hanging="2"/>
                                <w:rPr>
                                  <w:szCs w:val="20"/>
                                </w:rPr>
                              </w:pPr>
                              <w:r w:rsidRPr="00992A31">
                                <w:rPr>
                                  <w:iCs/>
                                  <w:szCs w:val="20"/>
                                </w:rPr>
                                <w:t>Accountability</w:t>
                              </w:r>
                            </w:p>
                          </w:txbxContent>
                        </wps:txbx>
                        <wps:bodyPr rot="0" spcFirstLastPara="0" vert="horz" wrap="square" lIns="91440" tIns="45720" rIns="91440" bIns="45720" numCol="1" spcCol="0" rtlCol="0" fromWordArt="0" anchor="ctr" anchorCtr="0" forceAA="0" compatLnSpc="1">
                          <a:noAutofit/>
                        </wps:bodyPr>
                      </wps:wsp>
                      <wps:wsp>
                        <wps:cNvPr id="12" name="Rounded Rectangle 12"/>
                        <wps:cNvSpPr/>
                        <wps:spPr>
                          <a:xfrm>
                            <a:off x="58522" y="1873777"/>
                            <a:ext cx="2392069" cy="1315768"/>
                          </a:xfrm>
                          <a:prstGeom prst="roundRect">
                            <a:avLst/>
                          </a:prstGeom>
                        </wps:spPr>
                        <wps:style>
                          <a:lnRef idx="2">
                            <a:schemeClr val="dk1"/>
                          </a:lnRef>
                          <a:fillRef idx="1">
                            <a:schemeClr val="lt1"/>
                          </a:fillRef>
                          <a:effectRef idx="0">
                            <a:schemeClr val="dk1"/>
                          </a:effectRef>
                          <a:fontRef idx="minor">
                            <a:schemeClr val="dk1"/>
                          </a:fontRef>
                        </wps:style>
                        <wps:txbx>
                          <w:txbxContent>
                            <w:p w14:paraId="613EC253" w14:textId="77777777" w:rsidR="007E0919" w:rsidRPr="00992A31" w:rsidRDefault="007E0919" w:rsidP="00992A31">
                              <w:pPr>
                                <w:pStyle w:val="17Kotak-Tajuk-Center"/>
                                <w:spacing w:before="0" w:after="0"/>
                                <w:rPr>
                                  <w:szCs w:val="20"/>
                                </w:rPr>
                              </w:pPr>
                              <w:r w:rsidRPr="00992A31">
                                <w:rPr>
                                  <w:szCs w:val="20"/>
                                </w:rPr>
                                <w:t>LEARNING ORGANIZATION</w:t>
                              </w:r>
                            </w:p>
                            <w:p w14:paraId="3FB1D779" w14:textId="77777777" w:rsidR="007E0919" w:rsidRPr="00992A31" w:rsidRDefault="007E0919" w:rsidP="00992A31">
                              <w:pPr>
                                <w:pStyle w:val="NormalWeb"/>
                                <w:spacing w:after="0"/>
                                <w:ind w:left="0" w:firstLine="0"/>
                                <w:rPr>
                                  <w:sz w:val="20"/>
                                  <w:szCs w:val="20"/>
                                </w:rPr>
                              </w:pPr>
                              <w:r w:rsidRPr="00992A31">
                                <w:rPr>
                                  <w:rFonts w:eastAsia="MS Mincho" w:cs="Arial"/>
                                  <w:sz w:val="20"/>
                                  <w:szCs w:val="20"/>
                                </w:rPr>
                                <w:t> </w:t>
                              </w:r>
                            </w:p>
                            <w:p w14:paraId="24A41753" w14:textId="77777777" w:rsidR="007E0919" w:rsidRPr="00992A31" w:rsidRDefault="007E0919" w:rsidP="00992A31">
                              <w:pPr>
                                <w:pStyle w:val="21aKotak-Isi-KiriBullet"/>
                                <w:spacing w:before="0" w:after="0"/>
                                <w:ind w:left="0" w:firstLine="0"/>
                                <w:rPr>
                                  <w:szCs w:val="20"/>
                                </w:rPr>
                              </w:pPr>
                              <w:r w:rsidRPr="00992A31">
                                <w:rPr>
                                  <w:szCs w:val="20"/>
                                </w:rPr>
                                <w:t>Personal Mastery</w:t>
                              </w:r>
                            </w:p>
                            <w:p w14:paraId="461F80E0" w14:textId="77777777" w:rsidR="007E0919" w:rsidRPr="00992A31" w:rsidRDefault="007E0919" w:rsidP="00992A31">
                              <w:pPr>
                                <w:pStyle w:val="21aKotak-Isi-KiriBullet"/>
                                <w:spacing w:before="0" w:after="0"/>
                                <w:ind w:left="0" w:firstLine="0"/>
                                <w:rPr>
                                  <w:szCs w:val="20"/>
                                </w:rPr>
                              </w:pPr>
                              <w:r w:rsidRPr="00992A31">
                                <w:rPr>
                                  <w:szCs w:val="20"/>
                                </w:rPr>
                                <w:t>Mental Models</w:t>
                              </w:r>
                            </w:p>
                            <w:p w14:paraId="419FF448" w14:textId="77777777" w:rsidR="007E0919" w:rsidRPr="00992A31" w:rsidRDefault="007E0919" w:rsidP="00992A31">
                              <w:pPr>
                                <w:pStyle w:val="21aKotak-Isi-KiriBullet"/>
                                <w:spacing w:before="0" w:after="0"/>
                                <w:ind w:left="0" w:firstLine="0"/>
                                <w:rPr>
                                  <w:szCs w:val="20"/>
                                </w:rPr>
                              </w:pPr>
                              <w:r w:rsidRPr="00992A31">
                                <w:rPr>
                                  <w:szCs w:val="20"/>
                                </w:rPr>
                                <w:t>Shared Vision</w:t>
                              </w:r>
                            </w:p>
                            <w:p w14:paraId="306B3F01" w14:textId="77777777" w:rsidR="007E0919" w:rsidRPr="00992A31" w:rsidRDefault="007E0919" w:rsidP="00992A31">
                              <w:pPr>
                                <w:pStyle w:val="21aKotak-Isi-KiriBullet"/>
                                <w:spacing w:before="0" w:after="0"/>
                                <w:ind w:left="0" w:firstLine="0"/>
                                <w:rPr>
                                  <w:szCs w:val="20"/>
                                </w:rPr>
                              </w:pPr>
                              <w:r w:rsidRPr="00992A31">
                                <w:rPr>
                                  <w:szCs w:val="20"/>
                                </w:rPr>
                                <w:t>Team Learning</w:t>
                              </w:r>
                            </w:p>
                            <w:p w14:paraId="1D5CE2D5" w14:textId="77777777" w:rsidR="007E0919" w:rsidRPr="00992A31" w:rsidRDefault="007E0919" w:rsidP="00992A31">
                              <w:pPr>
                                <w:pStyle w:val="21aKotak-Isi-KiriBullet"/>
                                <w:spacing w:before="0" w:after="0"/>
                                <w:ind w:left="0" w:firstLine="0"/>
                                <w:rPr>
                                  <w:szCs w:val="20"/>
                                </w:rPr>
                              </w:pPr>
                              <w:r w:rsidRPr="00992A31">
                                <w:rPr>
                                  <w:szCs w:val="20"/>
                                </w:rPr>
                                <w:t>Systems Thinking</w:t>
                              </w:r>
                            </w:p>
                          </w:txbxContent>
                        </wps:txbx>
                        <wps:bodyPr rot="0" spcFirstLastPara="0" vert="horz" wrap="square" lIns="91440" tIns="45720" rIns="91440" bIns="45720" numCol="1" spcCol="0" rtlCol="0" fromWordArt="0" anchor="ctr" anchorCtr="0" forceAA="0" compatLnSpc="1">
                          <a:noAutofit/>
                        </wps:bodyPr>
                      </wps:wsp>
                      <wps:wsp>
                        <wps:cNvPr id="23" name="Straight Arrow Connector 23"/>
                        <wps:cNvCnPr/>
                        <wps:spPr>
                          <a:xfrm>
                            <a:off x="2636565" y="1619958"/>
                            <a:ext cx="260689" cy="4222"/>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2636565" y="841421"/>
                            <a:ext cx="0" cy="1724678"/>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a:off x="2450591" y="2566409"/>
                            <a:ext cx="185974"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7" name="Straight Connector 27"/>
                        <wps:cNvCnPr>
                          <a:endCxn id="10" idx="3"/>
                        </wps:cNvCnPr>
                        <wps:spPr>
                          <a:xfrm flipH="1">
                            <a:off x="2514600" y="841714"/>
                            <a:ext cx="121965" cy="1"/>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2" name="Straight Arrow Connector 52"/>
                        <wps:cNvCnPr>
                          <a:stCxn id="12" idx="0"/>
                          <a:endCxn id="10" idx="2"/>
                        </wps:cNvCnPr>
                        <wps:spPr>
                          <a:xfrm flipV="1">
                            <a:off x="1254557" y="1500180"/>
                            <a:ext cx="2743" cy="373597"/>
                          </a:xfrm>
                          <a:prstGeom prst="straightConnector1">
                            <a:avLst/>
                          </a:prstGeom>
                          <a:ln w="19050">
                            <a:headEnd type="triangle"/>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0A37F54D" id="Canvas 51" o:spid="_x0000_s1026" editas="canvas" style="width:430.45pt;height:263.75pt;mso-position-horizontal-relative:char;mso-position-vertical-relative:line" coordsize="54667,3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667;height:33489;visibility:visible;mso-wrap-style:square">
                  <v:fill o:detectmouseclick="t"/>
                  <v:path o:connecttype="none"/>
                </v:shape>
                <v:roundrect id="Rounded Rectangle 66" o:spid="_x0000_s1028" style="position:absolute;left:28955;top:2214;width:25685;height:29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" fillcolor="white [3201]" strokecolor="black [3200]" strokeweight="2pt">
                  <v:textbox>
                    <w:txbxContent>
                      <w:p w14:paraId="4360B448" w14:textId="77777777" w:rsidR="007E0919" w:rsidRPr="00992A31" w:rsidRDefault="007E0919" w:rsidP="00992A31">
                        <w:pPr>
                          <w:pStyle w:val="17Kotak-Tajuk-Center"/>
                          <w:spacing w:before="0" w:after="0"/>
                          <w:rPr>
                            <w:szCs w:val="20"/>
                            <w:lang w:val="en-GB"/>
                          </w:rPr>
                        </w:pPr>
                        <w:r w:rsidRPr="00992A31">
                          <w:rPr>
                            <w:szCs w:val="20"/>
                            <w:lang w:val="en-GB"/>
                          </w:rPr>
                          <w:t>CHANGE INDICATOR</w:t>
                        </w:r>
                      </w:p>
                      <w:p w14:paraId="6FF11960" w14:textId="77777777" w:rsidR="007E0919" w:rsidRPr="00992A31" w:rsidRDefault="007E0919" w:rsidP="007E0919">
                        <w:pPr>
                          <w:pStyle w:val="18Kotak-Tajuk-Kiri"/>
                          <w:ind w:hanging="2"/>
                          <w:jc w:val="both"/>
                          <w:rPr>
                            <w:color w:val="F79646" w:themeColor="accent6"/>
                            <w:szCs w:val="20"/>
                            <w:lang w:val="en-GB"/>
                          </w:rPr>
                        </w:pPr>
                        <w:r w:rsidRPr="00992A31">
                          <w:rPr>
                            <w:szCs w:val="20"/>
                            <w:lang w:val="en-GB"/>
                          </w:rPr>
                          <w:t>Planning (Activity)</w:t>
                        </w:r>
                        <w:r w:rsidRPr="00992A31">
                          <w:rPr>
                            <w:bCs/>
                            <w:color w:val="F79646" w:themeColor="accent6"/>
                            <w:szCs w:val="20"/>
                            <w:lang w:val="en-GB"/>
                          </w:rPr>
                          <w:tab/>
                        </w:r>
                        <w:r w:rsidRPr="00992A31">
                          <w:rPr>
                            <w:color w:val="F79646" w:themeColor="accent6"/>
                            <w:szCs w:val="20"/>
                            <w:lang w:val="en-GB"/>
                          </w:rPr>
                          <w:t xml:space="preserve"> </w:t>
                        </w:r>
                      </w:p>
                      <w:p w14:paraId="0F67754F" w14:textId="77777777" w:rsidR="007E0919" w:rsidRPr="00992A31" w:rsidRDefault="007E0919" w:rsidP="007E0919">
                        <w:pPr>
                          <w:pStyle w:val="21aKotak-Isi-KiriBullet"/>
                          <w:numPr>
                            <w:ilvl w:val="0"/>
                            <w:numId w:val="2"/>
                          </w:numPr>
                          <w:rPr>
                            <w:szCs w:val="20"/>
                            <w:lang w:val="en-GB"/>
                          </w:rPr>
                        </w:pPr>
                        <w:r w:rsidRPr="00992A31">
                          <w:rPr>
                            <w:szCs w:val="20"/>
                            <w:lang w:val="en-GB"/>
                          </w:rPr>
                          <w:t>Roles &amp; responsibilities of District Education Officers</w:t>
                        </w:r>
                      </w:p>
                      <w:p w14:paraId="0F0C0DE0" w14:textId="77777777" w:rsidR="007E0919" w:rsidRPr="00992A31" w:rsidRDefault="007E0919" w:rsidP="007E0919">
                        <w:pPr>
                          <w:pStyle w:val="21aKotak-Isi-KiriBullet"/>
                          <w:numPr>
                            <w:ilvl w:val="0"/>
                            <w:numId w:val="2"/>
                          </w:numPr>
                          <w:rPr>
                            <w:szCs w:val="20"/>
                            <w:lang w:val="en-GB"/>
                          </w:rPr>
                        </w:pPr>
                        <w:r w:rsidRPr="00992A31">
                          <w:rPr>
                            <w:szCs w:val="20"/>
                            <w:lang w:val="en-GB"/>
                          </w:rPr>
                          <w:t xml:space="preserve">Roles &amp; responsibilities of District Programme Managers </w:t>
                        </w:r>
                        <w:r w:rsidRPr="00992A31">
                          <w:rPr>
                            <w:i/>
                            <w:szCs w:val="20"/>
                            <w:lang w:val="en-GB"/>
                          </w:rPr>
                          <w:t xml:space="preserve">   </w:t>
                        </w:r>
                      </w:p>
                      <w:p w14:paraId="5C7D0A5D" w14:textId="77777777" w:rsidR="007E0919" w:rsidRPr="00992A31" w:rsidRDefault="007E0919" w:rsidP="007E0919">
                        <w:pPr>
                          <w:pStyle w:val="21aKotak-Isi-KiriBullet"/>
                          <w:numPr>
                            <w:ilvl w:val="0"/>
                            <w:numId w:val="2"/>
                          </w:numPr>
                          <w:rPr>
                            <w:szCs w:val="20"/>
                            <w:lang w:val="en-GB"/>
                          </w:rPr>
                        </w:pPr>
                        <w:r w:rsidRPr="00992A31">
                          <w:rPr>
                            <w:szCs w:val="20"/>
                            <w:lang w:val="en-GB"/>
                          </w:rPr>
                          <w:t xml:space="preserve">Roles &amp; responsibilities of SI Partners+  </w:t>
                        </w:r>
                      </w:p>
                      <w:p w14:paraId="44037045" w14:textId="77777777" w:rsidR="007E0919" w:rsidRPr="00992A31" w:rsidRDefault="007E0919" w:rsidP="007E0919">
                        <w:pPr>
                          <w:pStyle w:val="21aKotak-Isi-KiriBullet"/>
                          <w:numPr>
                            <w:ilvl w:val="0"/>
                            <w:numId w:val="2"/>
                          </w:numPr>
                          <w:rPr>
                            <w:szCs w:val="20"/>
                            <w:lang w:val="en-GB"/>
                          </w:rPr>
                        </w:pPr>
                        <w:r w:rsidRPr="00992A31">
                          <w:rPr>
                            <w:szCs w:val="20"/>
                            <w:lang w:val="en-GB"/>
                          </w:rPr>
                          <w:t>Roles &amp; Responsibilities of SISC+</w:t>
                        </w:r>
                      </w:p>
                      <w:p w14:paraId="52F6E2C7" w14:textId="77777777" w:rsidR="007E0919" w:rsidRPr="00992A31" w:rsidRDefault="007E0919" w:rsidP="007E0919">
                        <w:pPr>
                          <w:pStyle w:val="21aKotak-Isi-KiriBullet"/>
                          <w:numPr>
                            <w:ilvl w:val="0"/>
                            <w:numId w:val="2"/>
                          </w:numPr>
                          <w:rPr>
                            <w:szCs w:val="20"/>
                            <w:lang w:val="en-GB"/>
                          </w:rPr>
                        </w:pPr>
                        <w:r w:rsidRPr="00992A31">
                          <w:rPr>
                            <w:szCs w:val="20"/>
                            <w:lang w:val="en-GB"/>
                          </w:rPr>
                          <w:t>Provision Management</w:t>
                        </w:r>
                      </w:p>
                      <w:p w14:paraId="6466D2B8" w14:textId="77777777" w:rsidR="007E0919" w:rsidRPr="00992A31" w:rsidRDefault="007E0919" w:rsidP="007E0919">
                        <w:pPr>
                          <w:pStyle w:val="21aKotak-Isi-KiriBullet"/>
                          <w:numPr>
                            <w:ilvl w:val="0"/>
                            <w:numId w:val="2"/>
                          </w:numPr>
                          <w:rPr>
                            <w:szCs w:val="20"/>
                            <w:lang w:val="en-GB"/>
                          </w:rPr>
                        </w:pPr>
                        <w:r w:rsidRPr="00992A31">
                          <w:rPr>
                            <w:szCs w:val="20"/>
                            <w:lang w:val="en-GB"/>
                          </w:rPr>
                          <w:t>Performance Dialogue</w:t>
                        </w:r>
                      </w:p>
                      <w:p w14:paraId="57AEC24C" w14:textId="77777777" w:rsidR="007E0919" w:rsidRPr="00992A31" w:rsidRDefault="007E0919" w:rsidP="007E0919">
                        <w:pPr>
                          <w:pStyle w:val="18Kotak-Tajuk-Kiri"/>
                          <w:ind w:hanging="2"/>
                          <w:rPr>
                            <w:szCs w:val="20"/>
                            <w:lang w:val="en-GB"/>
                          </w:rPr>
                        </w:pPr>
                      </w:p>
                      <w:p w14:paraId="6660B533" w14:textId="77777777" w:rsidR="007E0919" w:rsidRPr="00992A31" w:rsidRDefault="007E0919" w:rsidP="007E0919">
                        <w:pPr>
                          <w:pStyle w:val="18Kotak-Tajuk-Kiri"/>
                          <w:ind w:hanging="2"/>
                          <w:rPr>
                            <w:szCs w:val="20"/>
                            <w:lang w:val="en-GB"/>
                          </w:rPr>
                        </w:pPr>
                        <w:r w:rsidRPr="00992A31">
                          <w:rPr>
                            <w:szCs w:val="20"/>
                            <w:lang w:val="en-GB"/>
                          </w:rPr>
                          <w:t>Expected Outcome</w:t>
                        </w:r>
                      </w:p>
                      <w:p w14:paraId="27144C55" w14:textId="77777777" w:rsidR="007E0919" w:rsidRPr="00992A31" w:rsidRDefault="007E0919" w:rsidP="007E0919">
                        <w:pPr>
                          <w:pStyle w:val="21aKotak-Isi-KiriBullet"/>
                          <w:numPr>
                            <w:ilvl w:val="0"/>
                            <w:numId w:val="3"/>
                          </w:numPr>
                          <w:rPr>
                            <w:szCs w:val="20"/>
                            <w:lang w:val="en-GB"/>
                          </w:rPr>
                        </w:pPr>
                        <w:r w:rsidRPr="00992A31">
                          <w:rPr>
                            <w:szCs w:val="20"/>
                            <w:lang w:val="en-GB"/>
                          </w:rPr>
                          <w:t>KPI</w:t>
                        </w:r>
                      </w:p>
                      <w:p w14:paraId="50C11472" w14:textId="77777777" w:rsidR="007E0919" w:rsidRPr="00992A31" w:rsidRDefault="007E0919" w:rsidP="007E0919">
                        <w:pPr>
                          <w:pStyle w:val="21aKotak-Isi-KiriBullet"/>
                          <w:numPr>
                            <w:ilvl w:val="0"/>
                            <w:numId w:val="3"/>
                          </w:numPr>
                          <w:rPr>
                            <w:rStyle w:val="Emphasis"/>
                            <w:b w:val="0"/>
                            <w:iCs w:val="0"/>
                            <w:position w:val="0"/>
                            <w:szCs w:val="20"/>
                            <w:lang w:val="en-GB"/>
                          </w:rPr>
                        </w:pPr>
                        <w:r w:rsidRPr="00992A31">
                          <w:rPr>
                            <w:rStyle w:val="Emphasis"/>
                            <w:b w:val="0"/>
                            <w:szCs w:val="20"/>
                            <w:lang w:val="en-GB"/>
                          </w:rPr>
                          <w:t>Dashboard</w:t>
                        </w:r>
                      </w:p>
                      <w:p w14:paraId="1A3A42C4" w14:textId="77777777" w:rsidR="007E0919" w:rsidRPr="00992A31" w:rsidRDefault="003B37E5" w:rsidP="007E0919">
                        <w:pPr>
                          <w:pStyle w:val="21aKotak-Isi-KiriBullet"/>
                          <w:numPr>
                            <w:ilvl w:val="0"/>
                            <w:numId w:val="3"/>
                          </w:numPr>
                          <w:rPr>
                            <w:rStyle w:val="Emphasis"/>
                            <w:b w:val="0"/>
                            <w:iCs w:val="0"/>
                            <w:position w:val="0"/>
                            <w:szCs w:val="20"/>
                            <w:lang w:val="en-GB"/>
                          </w:rPr>
                        </w:pPr>
                        <w:r w:rsidRPr="00992A31">
                          <w:rPr>
                            <w:rStyle w:val="Emphasis"/>
                            <w:b w:val="0"/>
                            <w:szCs w:val="20"/>
                            <w:lang w:val="en-GB"/>
                          </w:rPr>
                          <w:t>PPD</w:t>
                        </w:r>
                        <w:r w:rsidR="007E0919" w:rsidRPr="00992A31">
                          <w:rPr>
                            <w:rStyle w:val="Emphasis"/>
                            <w:b w:val="0"/>
                            <w:szCs w:val="20"/>
                            <w:lang w:val="en-GB"/>
                          </w:rPr>
                          <w:t>s</w:t>
                        </w:r>
                        <w:r w:rsidR="007E0919" w:rsidRPr="00992A31">
                          <w:rPr>
                            <w:rStyle w:val="Emphasis"/>
                            <w:b w:val="0"/>
                            <w:i/>
                            <w:szCs w:val="20"/>
                            <w:lang w:val="en-GB"/>
                          </w:rPr>
                          <w:t xml:space="preserve"> </w:t>
                        </w:r>
                        <w:r w:rsidR="007E0919" w:rsidRPr="00992A31">
                          <w:rPr>
                            <w:rStyle w:val="Emphasis"/>
                            <w:b w:val="0"/>
                            <w:szCs w:val="20"/>
                            <w:lang w:val="en-GB"/>
                          </w:rPr>
                          <w:t>Excellence Rating</w:t>
                        </w:r>
                      </w:p>
                      <w:p w14:paraId="48201B84" w14:textId="77777777" w:rsidR="007E0919" w:rsidRPr="007E0919" w:rsidRDefault="007E0919" w:rsidP="007E0919">
                        <w:pPr>
                          <w:pStyle w:val="21Kotak-Isi-Kiri"/>
                          <w:ind w:hanging="2"/>
                          <w:rPr>
                            <w:sz w:val="22"/>
                            <w:szCs w:val="22"/>
                          </w:rPr>
                        </w:pPr>
                      </w:p>
                    </w:txbxContent>
                  </v:textbox>
                </v:roundrect>
                <v:roundrect id="Rounded Rectangle 10" o:spid="_x0000_s1029" style="position:absolute;top:1834;width:25146;height:131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" fillcolor="white [3201]" strokecolor="black [3200]" strokeweight="2pt">
                  <v:textbox>
                    <w:txbxContent>
                      <w:p w14:paraId="46A2DDD8" w14:textId="77777777" w:rsidR="007E0919" w:rsidRPr="00992A31" w:rsidRDefault="007E0919" w:rsidP="007E0919">
                        <w:pPr>
                          <w:pStyle w:val="17Kotak-Tajuk-Center"/>
                          <w:ind w:hanging="2"/>
                          <w:rPr>
                            <w:szCs w:val="20"/>
                          </w:rPr>
                        </w:pPr>
                        <w:r w:rsidRPr="00992A31">
                          <w:rPr>
                            <w:szCs w:val="20"/>
                          </w:rPr>
                          <w:t>STRENGTHENING PPDs</w:t>
                        </w:r>
                      </w:p>
                      <w:p w14:paraId="71257325" w14:textId="77777777" w:rsidR="007E0919" w:rsidRPr="00992A31" w:rsidRDefault="007E0919" w:rsidP="007E0919">
                        <w:pPr>
                          <w:pStyle w:val="NormalWeb"/>
                          <w:spacing w:before="20" w:after="20"/>
                          <w:ind w:left="0" w:hanging="2"/>
                          <w:jc w:val="center"/>
                          <w:rPr>
                            <w:sz w:val="20"/>
                            <w:szCs w:val="20"/>
                          </w:rPr>
                        </w:pPr>
                        <w:r w:rsidRPr="00992A31">
                          <w:rPr>
                            <w:rFonts w:eastAsia="MS Mincho" w:cs="Arial"/>
                            <w:b/>
                            <w:bCs/>
                            <w:sz w:val="20"/>
                            <w:szCs w:val="20"/>
                          </w:rPr>
                          <w:t> </w:t>
                        </w:r>
                      </w:p>
                      <w:p w14:paraId="44BF3DD0" w14:textId="77777777" w:rsidR="007E0919" w:rsidRPr="00992A31" w:rsidRDefault="007E0919" w:rsidP="007E0919">
                        <w:pPr>
                          <w:pStyle w:val="21aKotak-Isi-KiriBullet"/>
                          <w:spacing w:before="0" w:after="0"/>
                          <w:ind w:left="0" w:hanging="2"/>
                          <w:rPr>
                            <w:szCs w:val="20"/>
                          </w:rPr>
                        </w:pPr>
                        <w:r w:rsidRPr="00992A31">
                          <w:rPr>
                            <w:iCs/>
                            <w:szCs w:val="20"/>
                          </w:rPr>
                          <w:t>Information</w:t>
                        </w:r>
                      </w:p>
                      <w:p w14:paraId="77B339A3" w14:textId="77777777" w:rsidR="007E0919" w:rsidRPr="00992A31" w:rsidRDefault="007E0919" w:rsidP="007E0919">
                        <w:pPr>
                          <w:pStyle w:val="21aKotak-Isi-KiriBullet"/>
                          <w:spacing w:before="0" w:after="0"/>
                          <w:ind w:left="0" w:hanging="2"/>
                          <w:rPr>
                            <w:szCs w:val="20"/>
                          </w:rPr>
                        </w:pPr>
                        <w:r w:rsidRPr="00992A31">
                          <w:rPr>
                            <w:iCs/>
                            <w:szCs w:val="20"/>
                          </w:rPr>
                          <w:t>Support</w:t>
                        </w:r>
                      </w:p>
                      <w:p w14:paraId="31B723B1" w14:textId="77777777" w:rsidR="007E0919" w:rsidRPr="00992A31" w:rsidRDefault="007E0919" w:rsidP="007E0919">
                        <w:pPr>
                          <w:pStyle w:val="21aKotak-Isi-KiriBullet"/>
                          <w:spacing w:before="0" w:after="0"/>
                          <w:ind w:left="0" w:hanging="2"/>
                          <w:rPr>
                            <w:szCs w:val="20"/>
                          </w:rPr>
                        </w:pPr>
                        <w:r w:rsidRPr="00992A31">
                          <w:rPr>
                            <w:iCs/>
                            <w:szCs w:val="20"/>
                          </w:rPr>
                          <w:t>Resources</w:t>
                        </w:r>
                      </w:p>
                      <w:p w14:paraId="59E11258" w14:textId="77777777" w:rsidR="007E0919" w:rsidRPr="00992A31" w:rsidRDefault="007E0919" w:rsidP="007E0919">
                        <w:pPr>
                          <w:pStyle w:val="21aKotak-Isi-KiriBullet"/>
                          <w:spacing w:before="0" w:after="0"/>
                          <w:ind w:left="0" w:hanging="2"/>
                          <w:rPr>
                            <w:szCs w:val="20"/>
                          </w:rPr>
                        </w:pPr>
                        <w:r w:rsidRPr="00992A31">
                          <w:rPr>
                            <w:iCs/>
                            <w:szCs w:val="20"/>
                          </w:rPr>
                          <w:t>Opportunity</w:t>
                        </w:r>
                      </w:p>
                      <w:p w14:paraId="2A899A07" w14:textId="77777777" w:rsidR="007E0919" w:rsidRPr="00992A31" w:rsidRDefault="007E0919" w:rsidP="007E0919">
                        <w:pPr>
                          <w:pStyle w:val="21aKotak-Isi-KiriBullet"/>
                          <w:spacing w:before="0" w:after="0"/>
                          <w:ind w:left="0" w:hanging="2"/>
                          <w:rPr>
                            <w:szCs w:val="20"/>
                          </w:rPr>
                        </w:pPr>
                        <w:r w:rsidRPr="00992A31">
                          <w:rPr>
                            <w:iCs/>
                            <w:szCs w:val="20"/>
                          </w:rPr>
                          <w:t>Accountability</w:t>
                        </w:r>
                      </w:p>
                    </w:txbxContent>
                  </v:textbox>
                </v:roundrect>
                <v:roundrect id="Rounded Rectangle 12" o:spid="_x0000_s1030" style="position:absolute;left:585;top:18737;width:23920;height:13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" fillcolor="white [3201]" strokecolor="black [3200]" strokeweight="2pt">
                  <v:textbox>
                    <w:txbxContent>
                      <w:p w14:paraId="613EC253" w14:textId="77777777" w:rsidR="007E0919" w:rsidRPr="00992A31" w:rsidRDefault="007E0919" w:rsidP="00992A31">
                        <w:pPr>
                          <w:pStyle w:val="17Kotak-Tajuk-Center"/>
                          <w:spacing w:before="0" w:after="0"/>
                          <w:rPr>
                            <w:szCs w:val="20"/>
                          </w:rPr>
                        </w:pPr>
                        <w:r w:rsidRPr="00992A31">
                          <w:rPr>
                            <w:szCs w:val="20"/>
                          </w:rPr>
                          <w:t>LEARNING ORGANIZATION</w:t>
                        </w:r>
                      </w:p>
                      <w:p w14:paraId="3FB1D779" w14:textId="77777777" w:rsidR="007E0919" w:rsidRPr="00992A31" w:rsidRDefault="007E0919" w:rsidP="00992A31">
                        <w:pPr>
                          <w:pStyle w:val="NormalWeb"/>
                          <w:spacing w:after="0"/>
                          <w:ind w:left="0" w:firstLine="0"/>
                          <w:rPr>
                            <w:sz w:val="20"/>
                            <w:szCs w:val="20"/>
                          </w:rPr>
                        </w:pPr>
                        <w:r w:rsidRPr="00992A31">
                          <w:rPr>
                            <w:rFonts w:eastAsia="MS Mincho" w:cs="Arial"/>
                            <w:sz w:val="20"/>
                            <w:szCs w:val="20"/>
                          </w:rPr>
                          <w:t> </w:t>
                        </w:r>
                      </w:p>
                      <w:p w14:paraId="24A41753" w14:textId="77777777" w:rsidR="007E0919" w:rsidRPr="00992A31" w:rsidRDefault="007E0919" w:rsidP="00992A31">
                        <w:pPr>
                          <w:pStyle w:val="21aKotak-Isi-KiriBullet"/>
                          <w:spacing w:before="0" w:after="0"/>
                          <w:ind w:left="0" w:firstLine="0"/>
                          <w:rPr>
                            <w:szCs w:val="20"/>
                          </w:rPr>
                        </w:pPr>
                        <w:r w:rsidRPr="00992A31">
                          <w:rPr>
                            <w:szCs w:val="20"/>
                          </w:rPr>
                          <w:t>Personal Mastery</w:t>
                        </w:r>
                      </w:p>
                      <w:p w14:paraId="461F80E0" w14:textId="77777777" w:rsidR="007E0919" w:rsidRPr="00992A31" w:rsidRDefault="007E0919" w:rsidP="00992A31">
                        <w:pPr>
                          <w:pStyle w:val="21aKotak-Isi-KiriBullet"/>
                          <w:spacing w:before="0" w:after="0"/>
                          <w:ind w:left="0" w:firstLine="0"/>
                          <w:rPr>
                            <w:szCs w:val="20"/>
                          </w:rPr>
                        </w:pPr>
                        <w:r w:rsidRPr="00992A31">
                          <w:rPr>
                            <w:szCs w:val="20"/>
                          </w:rPr>
                          <w:t>Mental Models</w:t>
                        </w:r>
                      </w:p>
                      <w:p w14:paraId="419FF448" w14:textId="77777777" w:rsidR="007E0919" w:rsidRPr="00992A31" w:rsidRDefault="007E0919" w:rsidP="00992A31">
                        <w:pPr>
                          <w:pStyle w:val="21aKotak-Isi-KiriBullet"/>
                          <w:spacing w:before="0" w:after="0"/>
                          <w:ind w:left="0" w:firstLine="0"/>
                          <w:rPr>
                            <w:szCs w:val="20"/>
                          </w:rPr>
                        </w:pPr>
                        <w:r w:rsidRPr="00992A31">
                          <w:rPr>
                            <w:szCs w:val="20"/>
                          </w:rPr>
                          <w:t>Shared Vision</w:t>
                        </w:r>
                      </w:p>
                      <w:p w14:paraId="306B3F01" w14:textId="77777777" w:rsidR="007E0919" w:rsidRPr="00992A31" w:rsidRDefault="007E0919" w:rsidP="00992A31">
                        <w:pPr>
                          <w:pStyle w:val="21aKotak-Isi-KiriBullet"/>
                          <w:spacing w:before="0" w:after="0"/>
                          <w:ind w:left="0" w:firstLine="0"/>
                          <w:rPr>
                            <w:szCs w:val="20"/>
                          </w:rPr>
                        </w:pPr>
                        <w:r w:rsidRPr="00992A31">
                          <w:rPr>
                            <w:szCs w:val="20"/>
                          </w:rPr>
                          <w:t>Team Learning</w:t>
                        </w:r>
                      </w:p>
                      <w:p w14:paraId="1D5CE2D5" w14:textId="77777777" w:rsidR="007E0919" w:rsidRPr="00992A31" w:rsidRDefault="007E0919" w:rsidP="00992A31">
                        <w:pPr>
                          <w:pStyle w:val="21aKotak-Isi-KiriBullet"/>
                          <w:spacing w:before="0" w:after="0"/>
                          <w:ind w:left="0" w:firstLine="0"/>
                          <w:rPr>
                            <w:szCs w:val="20"/>
                          </w:rPr>
                        </w:pPr>
                        <w:r w:rsidRPr="00992A31">
                          <w:rPr>
                            <w:szCs w:val="20"/>
                          </w:rPr>
                          <w:t>Systems Thinking</w:t>
                        </w:r>
                      </w:p>
                    </w:txbxContent>
                  </v:textbox>
                </v:roundrect>
                <v:shapetype id="_x0000_t32" coordsize="21600,21600" o:spt="32" o:oned="t" path="m,l21600,21600e" filled="f">
                  <v:path arrowok="t" fillok="f" o:connecttype="none"/>
                  <o:lock v:ext="edit" shapetype="t"/>
                </v:shapetype>
                <v:shape id="Straight Arrow Connector 23" o:spid="_x0000_s1031" type="#_x0000_t32" style="position:absolute;left:26365;top:16199;width:2607;height: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" strokecolor="black [3040]" strokeweight="1.5pt">
                  <v:stroke endarrow="block"/>
                </v:shape>
                <v:line id="Straight Connector 24" o:spid="_x0000_s1032" style="position:absolute;visibility:visible;mso-wrap-style:square" from="26365,8414" to="26365,25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" strokecolor="black [3040]" strokeweight="1.5pt"/>
                <v:line id="Straight Connector 25" o:spid="_x0000_s1033" style="position:absolute;visibility:visible;mso-wrap-style:square" from="24505,25664" to="26365,2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" strokecolor="black [3040]" strokeweight="1.5pt"/>
                <v:line id="Straight Connector 27" o:spid="_x0000_s1034" style="position:absolute;flip:x;visibility:visible;mso-wrap-style:square" from="25146,8417" to="26365,8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" strokecolor="black [3040]" strokeweight="1.5pt"/>
                <v:shape id="Straight Arrow Connector 52" o:spid="_x0000_s1035" type="#_x0000_t32" style="position:absolute;left:12545;top:15001;width:28;height:37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" strokecolor="black [3040]" strokeweight="1.5pt">
                  <v:stroke startarrow="block" endarrow="block"/>
                </v:shape>
                <w10:anchorlock/>
              </v:group>
            </w:pict>
          </mc:Fallback>
        </mc:AlternateContent>
      </w:r>
    </w:p>
    <w:p w14:paraId="5451D81A" w14:textId="61A49394" w:rsidR="006601B1" w:rsidRDefault="00696663" w:rsidP="00FC7765">
      <w:pPr>
        <w:pStyle w:val="NoSpacing"/>
        <w:spacing w:after="0" w:line="240" w:lineRule="auto"/>
        <w:ind w:leftChars="0" w:left="0" w:firstLineChars="0" w:firstLine="0"/>
        <w:jc w:val="both"/>
        <w:rPr>
          <w:rFonts w:ascii="Times New Roman" w:hAnsi="Times New Roman" w:cs="Times New Roman"/>
          <w:sz w:val="20"/>
          <w:szCs w:val="20"/>
          <w:lang w:val="en-GB"/>
        </w:rPr>
      </w:pPr>
      <w:r>
        <w:rPr>
          <w:rFonts w:ascii="Times New Roman" w:hAnsi="Times New Roman" w:cs="Times New Roman"/>
          <w:b/>
          <w:sz w:val="20"/>
          <w:szCs w:val="20"/>
          <w:lang w:val="en-GB"/>
        </w:rPr>
        <w:t>Figure 1.</w:t>
      </w:r>
      <w:r w:rsidR="007E0919" w:rsidRPr="00120997">
        <w:rPr>
          <w:rFonts w:ascii="Times New Roman" w:hAnsi="Times New Roman" w:cs="Times New Roman"/>
          <w:sz w:val="20"/>
          <w:szCs w:val="20"/>
          <w:lang w:val="en-GB"/>
        </w:rPr>
        <w:t xml:space="preserve"> Conceptual Framework - Empowerment Structure Theory - Kanter (1993), Five Princip</w:t>
      </w:r>
      <w:r w:rsidR="00FC7765">
        <w:rPr>
          <w:rFonts w:ascii="Times New Roman" w:hAnsi="Times New Roman" w:cs="Times New Roman"/>
          <w:sz w:val="20"/>
          <w:szCs w:val="20"/>
          <w:lang w:val="en-GB"/>
        </w:rPr>
        <w:t xml:space="preserve">les of Learning Organization - </w:t>
      </w:r>
      <w:r w:rsidR="007E0919" w:rsidRPr="00120997">
        <w:rPr>
          <w:rFonts w:ascii="Times New Roman" w:hAnsi="Times New Roman" w:cs="Times New Roman"/>
          <w:sz w:val="20"/>
          <w:szCs w:val="20"/>
          <w:lang w:val="en-GB"/>
        </w:rPr>
        <w:t>Senge (1990) and integration of Model Logic - Kellogg (2004) with District Transformat</w:t>
      </w:r>
      <w:r w:rsidR="00FC7765">
        <w:rPr>
          <w:rFonts w:ascii="Times New Roman" w:hAnsi="Times New Roman" w:cs="Times New Roman"/>
          <w:sz w:val="20"/>
          <w:szCs w:val="20"/>
          <w:lang w:val="en-GB"/>
        </w:rPr>
        <w:t>ion Programme (2017b) Component</w:t>
      </w:r>
    </w:p>
    <w:p w14:paraId="69720F49" w14:textId="77777777" w:rsidR="00E1268B" w:rsidRDefault="00E1268B" w:rsidP="00FC7765">
      <w:pPr>
        <w:pStyle w:val="NoSpacing"/>
        <w:spacing w:after="0" w:line="240" w:lineRule="auto"/>
        <w:ind w:leftChars="0" w:left="0" w:firstLineChars="0" w:firstLine="0"/>
        <w:jc w:val="both"/>
        <w:rPr>
          <w:rFonts w:ascii="Times New Roman" w:hAnsi="Times New Roman" w:cs="Times New Roman"/>
          <w:sz w:val="20"/>
          <w:szCs w:val="20"/>
          <w:lang w:val="en-GB"/>
        </w:rPr>
      </w:pPr>
    </w:p>
    <w:p w14:paraId="57C14646" w14:textId="77777777" w:rsidR="00E1268B" w:rsidRPr="00120997" w:rsidRDefault="00E1268B" w:rsidP="00FC7765">
      <w:pPr>
        <w:pStyle w:val="NoSpacing"/>
        <w:spacing w:after="0" w:line="240" w:lineRule="auto"/>
        <w:ind w:leftChars="0" w:left="0" w:firstLineChars="0" w:firstLine="0"/>
        <w:jc w:val="both"/>
        <w:rPr>
          <w:rFonts w:ascii="Times New Roman" w:hAnsi="Times New Roman" w:cs="Times New Roman"/>
          <w:sz w:val="20"/>
          <w:szCs w:val="20"/>
          <w:lang w:val="en-GB"/>
        </w:rPr>
      </w:pPr>
    </w:p>
    <w:p w14:paraId="62DC4944" w14:textId="77777777" w:rsidR="006601B1" w:rsidRPr="00120997" w:rsidRDefault="007E091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b/>
          <w:color w:val="000000"/>
          <w:sz w:val="24"/>
          <w:szCs w:val="24"/>
        </w:rPr>
        <w:t>Methodology</w:t>
      </w:r>
      <w:r w:rsidR="00607522" w:rsidRPr="00120997">
        <w:rPr>
          <w:rFonts w:ascii="Times New Roman" w:eastAsia="Times New Roman" w:hAnsi="Times New Roman" w:cs="Times New Roman"/>
          <w:b/>
          <w:color w:val="000000"/>
          <w:sz w:val="24"/>
          <w:szCs w:val="24"/>
        </w:rPr>
        <w:t xml:space="preserve"> </w:t>
      </w:r>
    </w:p>
    <w:p w14:paraId="37F3A99E" w14:textId="77777777" w:rsidR="007E0919" w:rsidRPr="00120997" w:rsidRDefault="007E091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C7D3B02" w14:textId="6E2EB40E" w:rsidR="00F140BC" w:rsidRDefault="007E0919" w:rsidP="007E091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color w:val="000000"/>
          <w:sz w:val="24"/>
          <w:szCs w:val="24"/>
        </w:rPr>
        <w:t>The</w:t>
      </w:r>
      <w:r w:rsidR="00FC7765">
        <w:rPr>
          <w:rFonts w:ascii="Times New Roman" w:eastAsia="Times New Roman" w:hAnsi="Times New Roman" w:cs="Times New Roman"/>
          <w:color w:val="000000"/>
          <w:sz w:val="24"/>
          <w:szCs w:val="24"/>
        </w:rPr>
        <w:t xml:space="preserve"> study was conducted using the mixed m</w:t>
      </w:r>
      <w:r w:rsidRPr="00120997">
        <w:rPr>
          <w:rFonts w:ascii="Times New Roman" w:eastAsia="Times New Roman" w:hAnsi="Times New Roman" w:cs="Times New Roman"/>
          <w:color w:val="000000"/>
          <w:sz w:val="24"/>
          <w:szCs w:val="24"/>
        </w:rPr>
        <w:t xml:space="preserve">ethod (Explanatory Sequential Design) approach with the survey design. This study uses questionnaire survey as an instrument. The questionnaire was adapted from the Questionnaire-I &amp; II (CWEQ) by Laschinger (2012), Park (2006), The Learning Organization Questionnaire for Schools, the Book of </w:t>
      </w:r>
      <w:r w:rsidRPr="00120997">
        <w:rPr>
          <w:rFonts w:ascii="Times New Roman" w:eastAsia="Times New Roman" w:hAnsi="Times New Roman" w:cs="Times New Roman"/>
          <w:color w:val="000000"/>
          <w:sz w:val="24"/>
          <w:szCs w:val="24"/>
        </w:rPr>
        <w:lastRenderedPageBreak/>
        <w:t xml:space="preserve">Transformation Programme 3.0 (DTP), and appropriate literature reviews. Three experts were involved in validating of the instrument in terms of face validity and content validity. </w:t>
      </w:r>
    </w:p>
    <w:p w14:paraId="19BEEC2A" w14:textId="37F34883" w:rsidR="007E0919" w:rsidRPr="00120997" w:rsidRDefault="00AA3B77" w:rsidP="00F140B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F140BC" w:rsidRPr="00F140BC">
        <w:rPr>
          <w:rFonts w:ascii="Times New Roman" w:eastAsia="Times New Roman" w:hAnsi="Times New Roman" w:cs="Times New Roman"/>
          <w:color w:val="000000"/>
          <w:sz w:val="24"/>
          <w:szCs w:val="24"/>
        </w:rPr>
        <w:t>he researchers appointed a three-consultant panel to evaluate the validity of the questionnaire that has been set up. Idris (2013) states</w:t>
      </w:r>
      <w:r>
        <w:rPr>
          <w:rFonts w:ascii="Times New Roman" w:eastAsia="Times New Roman" w:hAnsi="Times New Roman" w:cs="Times New Roman"/>
          <w:color w:val="000000"/>
          <w:sz w:val="24"/>
          <w:szCs w:val="24"/>
        </w:rPr>
        <w:t xml:space="preserve"> that the purpose of this validation</w:t>
      </w:r>
      <w:r w:rsidR="00F140BC" w:rsidRPr="00F140BC">
        <w:rPr>
          <w:rFonts w:ascii="Times New Roman" w:eastAsia="Times New Roman" w:hAnsi="Times New Roman" w:cs="Times New Roman"/>
          <w:color w:val="000000"/>
          <w:sz w:val="24"/>
          <w:szCs w:val="24"/>
        </w:rPr>
        <w:t xml:space="preserve"> process is to enhance the content, assess the suitability of the language, clarify the meaning of the items, and assess whether the items used are able to measure every construct </w:t>
      </w:r>
      <w:r>
        <w:rPr>
          <w:rFonts w:ascii="Times New Roman" w:eastAsia="Times New Roman" w:hAnsi="Times New Roman" w:cs="Times New Roman"/>
          <w:color w:val="000000"/>
          <w:sz w:val="24"/>
          <w:szCs w:val="24"/>
        </w:rPr>
        <w:t>that being studied</w:t>
      </w:r>
      <w:r w:rsidR="00F140BC" w:rsidRPr="00F140BC">
        <w:rPr>
          <w:rFonts w:ascii="Times New Roman" w:eastAsia="Times New Roman" w:hAnsi="Times New Roman" w:cs="Times New Roman"/>
          <w:color w:val="000000"/>
          <w:sz w:val="24"/>
          <w:szCs w:val="24"/>
        </w:rPr>
        <w:t xml:space="preserve">. The panel was comprised of lecturers from </w:t>
      </w:r>
      <w:r>
        <w:rPr>
          <w:rFonts w:ascii="Times New Roman" w:eastAsia="Times New Roman" w:hAnsi="Times New Roman" w:cs="Times New Roman"/>
          <w:color w:val="000000"/>
          <w:sz w:val="24"/>
          <w:szCs w:val="24"/>
        </w:rPr>
        <w:t>other</w:t>
      </w:r>
      <w:r w:rsidR="00F140BC" w:rsidRPr="00F140BC">
        <w:rPr>
          <w:rFonts w:ascii="Times New Roman" w:eastAsia="Times New Roman" w:hAnsi="Times New Roman" w:cs="Times New Roman"/>
          <w:color w:val="000000"/>
          <w:sz w:val="24"/>
          <w:szCs w:val="24"/>
        </w:rPr>
        <w:t xml:space="preserve"> universities who have expertise and experience in the field of education administration, change management, and educational change. Overall, the panel accepted all the constructs with some modifications.</w:t>
      </w:r>
      <w:r w:rsidR="00F140BC">
        <w:rPr>
          <w:rFonts w:ascii="Times New Roman" w:eastAsia="Times New Roman" w:hAnsi="Times New Roman" w:cs="Times New Roman"/>
          <w:color w:val="000000"/>
          <w:sz w:val="24"/>
          <w:szCs w:val="24"/>
        </w:rPr>
        <w:t xml:space="preserve"> </w:t>
      </w:r>
      <w:r w:rsidR="007E0919" w:rsidRPr="00120997">
        <w:rPr>
          <w:rFonts w:ascii="Times New Roman" w:eastAsia="Times New Roman" w:hAnsi="Times New Roman" w:cs="Times New Roman"/>
          <w:color w:val="000000"/>
          <w:sz w:val="24"/>
          <w:szCs w:val="24"/>
        </w:rPr>
        <w:t>Pilot studies were also conducted on 30 Heads of District Education Office (</w:t>
      </w:r>
      <w:r w:rsidR="002C48F3" w:rsidRPr="00120997">
        <w:rPr>
          <w:rFonts w:ascii="Times New Roman" w:eastAsia="Times New Roman" w:hAnsi="Times New Roman" w:cs="Times New Roman"/>
          <w:color w:val="000000"/>
          <w:sz w:val="24"/>
          <w:szCs w:val="24"/>
        </w:rPr>
        <w:t>HDEO</w:t>
      </w:r>
      <w:r w:rsidR="007E0919" w:rsidRPr="00120997">
        <w:rPr>
          <w:rFonts w:ascii="Times New Roman" w:eastAsia="Times New Roman" w:hAnsi="Times New Roman" w:cs="Times New Roman"/>
          <w:color w:val="000000"/>
          <w:sz w:val="24"/>
          <w:szCs w:val="24"/>
        </w:rPr>
        <w:t xml:space="preserve">s) and the reliability value of Cronbach’s Alpha was 0.792. This value is considered good and </w:t>
      </w:r>
      <w:r w:rsidR="004779E3">
        <w:rPr>
          <w:rFonts w:ascii="Times New Roman" w:eastAsia="Times New Roman" w:hAnsi="Times New Roman" w:cs="Times New Roman"/>
          <w:color w:val="000000"/>
          <w:sz w:val="24"/>
          <w:szCs w:val="24"/>
        </w:rPr>
        <w:t xml:space="preserve">satisfactory based on Pallant (2005) and Creswell </w:t>
      </w:r>
      <w:r w:rsidR="007E0919" w:rsidRPr="00120997">
        <w:rPr>
          <w:rFonts w:ascii="Times New Roman" w:eastAsia="Times New Roman" w:hAnsi="Times New Roman" w:cs="Times New Roman"/>
          <w:color w:val="000000"/>
          <w:sz w:val="24"/>
          <w:szCs w:val="24"/>
        </w:rPr>
        <w:t xml:space="preserve">(2012). </w:t>
      </w:r>
    </w:p>
    <w:p w14:paraId="4C76D1F6" w14:textId="4E51A40D" w:rsidR="007E0919" w:rsidRPr="00120997" w:rsidRDefault="007E0919" w:rsidP="007E091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color w:val="000000"/>
          <w:sz w:val="24"/>
          <w:szCs w:val="24"/>
        </w:rPr>
        <w:t>Next, 93 H</w:t>
      </w:r>
      <w:r w:rsidR="00FC7765">
        <w:rPr>
          <w:rFonts w:ascii="Times New Roman" w:eastAsia="Times New Roman" w:hAnsi="Times New Roman" w:cs="Times New Roman"/>
          <w:color w:val="000000"/>
          <w:sz w:val="24"/>
          <w:szCs w:val="24"/>
        </w:rPr>
        <w:t>DEOs</w:t>
      </w:r>
      <w:r w:rsidRPr="00120997">
        <w:rPr>
          <w:rFonts w:ascii="Times New Roman" w:eastAsia="Times New Roman" w:hAnsi="Times New Roman" w:cs="Times New Roman"/>
          <w:color w:val="000000"/>
          <w:sz w:val="24"/>
          <w:szCs w:val="24"/>
        </w:rPr>
        <w:t xml:space="preserve"> were selected from five zones in Malaysia namely the northern zone, southern zone, eastern zone, central zone, and East Malaysia zone through group sampling technique and random sampling strata. Descriptive analysis was used to see the change indicators, while inference analyses, such as multiple correlation and regression were used to see the relationship and contribution to the variables studied. The Statistical Packages for Social Science (SPSS) version 2.2 was used for analysing the data.</w:t>
      </w:r>
    </w:p>
    <w:p w14:paraId="4DCF2E0D" w14:textId="7601CBF1" w:rsidR="00F140BC" w:rsidRDefault="007E0919" w:rsidP="007E0919">
      <w:pPr>
        <w:pBdr>
          <w:top w:val="nil"/>
          <w:left w:val="nil"/>
          <w:bottom w:val="nil"/>
          <w:right w:val="nil"/>
          <w:between w:val="nil"/>
        </w:pBdr>
        <w:spacing w:after="0" w:line="240" w:lineRule="auto"/>
        <w:ind w:left="0" w:hanging="2"/>
        <w:jc w:val="both"/>
      </w:pPr>
      <w:r w:rsidRPr="00120997">
        <w:rPr>
          <w:rFonts w:ascii="Times New Roman" w:eastAsia="Times New Roman" w:hAnsi="Times New Roman" w:cs="Times New Roman"/>
          <w:color w:val="000000"/>
          <w:sz w:val="24"/>
          <w:szCs w:val="24"/>
        </w:rPr>
        <w:tab/>
      </w:r>
      <w:r w:rsidRPr="00120997">
        <w:rPr>
          <w:rFonts w:ascii="Times New Roman" w:eastAsia="Times New Roman" w:hAnsi="Times New Roman" w:cs="Times New Roman"/>
          <w:color w:val="000000"/>
          <w:sz w:val="24"/>
          <w:szCs w:val="24"/>
        </w:rPr>
        <w:tab/>
        <w:t xml:space="preserve">Then, the qualitative study employed a Multiple Case Study research design to explore the change indicators and learning organization at PPDs. Data was collected through semi-structured interviews. Participants were purposively selected through purposive sampling and snowball sampling. Five </w:t>
      </w:r>
      <w:r w:rsidR="00696663">
        <w:rPr>
          <w:rFonts w:ascii="Times New Roman" w:eastAsia="Times New Roman" w:hAnsi="Times New Roman" w:cs="Times New Roman"/>
          <w:color w:val="000000"/>
          <w:sz w:val="24"/>
          <w:szCs w:val="24"/>
        </w:rPr>
        <w:t>PPDs</w:t>
      </w:r>
      <w:r w:rsidRPr="00120997">
        <w:rPr>
          <w:rFonts w:ascii="Times New Roman" w:eastAsia="Times New Roman" w:hAnsi="Times New Roman" w:cs="Times New Roman"/>
          <w:color w:val="000000"/>
          <w:sz w:val="24"/>
          <w:szCs w:val="24"/>
        </w:rPr>
        <w:t xml:space="preserve">, including two State Education Departments, were involved in this study. These participants were directly involved in the implementation of change in strengthening PPDs through the DTP. As a learning organization, the participants also have knowledge and experience in implementing change, including the SISC + and SI Partners + programmes. They are also capable of making reflections and giving clear explanations (Mohd Hamzah </w:t>
      </w:r>
      <w:r w:rsidR="009E38D5">
        <w:rPr>
          <w:rFonts w:ascii="Times New Roman" w:eastAsia="Times New Roman" w:hAnsi="Times New Roman" w:cs="Times New Roman"/>
          <w:color w:val="000000"/>
          <w:sz w:val="24"/>
          <w:szCs w:val="24"/>
        </w:rPr>
        <w:t>&amp; Azman</w:t>
      </w:r>
      <w:r w:rsidR="00696663">
        <w:rPr>
          <w:rFonts w:ascii="Times New Roman" w:eastAsia="Times New Roman" w:hAnsi="Times New Roman" w:cs="Times New Roman"/>
          <w:color w:val="000000"/>
          <w:sz w:val="24"/>
          <w:szCs w:val="24"/>
        </w:rPr>
        <w:t>,</w:t>
      </w:r>
      <w:r w:rsidRPr="00120997">
        <w:rPr>
          <w:rFonts w:ascii="Times New Roman" w:eastAsia="Times New Roman" w:hAnsi="Times New Roman" w:cs="Times New Roman"/>
          <w:color w:val="000000"/>
          <w:sz w:val="24"/>
          <w:szCs w:val="24"/>
        </w:rPr>
        <w:t xml:space="preserve"> 2009).</w:t>
      </w:r>
      <w:r w:rsidR="00F140BC" w:rsidRPr="00F140BC">
        <w:t xml:space="preserve"> </w:t>
      </w:r>
    </w:p>
    <w:p w14:paraId="0561A7E2" w14:textId="4F63F305" w:rsidR="006601B1" w:rsidRPr="00120997" w:rsidRDefault="00F140BC" w:rsidP="00F140B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F140BC">
        <w:rPr>
          <w:rFonts w:ascii="Times New Roman" w:eastAsia="Times New Roman" w:hAnsi="Times New Roman" w:cs="Times New Roman"/>
          <w:color w:val="000000"/>
          <w:sz w:val="24"/>
          <w:szCs w:val="24"/>
        </w:rPr>
        <w:t>In addition, the interview transcriptions were given to the participants as a means of member checking to ensure that the participants’ responses were accurately transcribed and that the data were accurately interpreted, ensuring that the themes were correctly developed. The NVivo 11 application was used to manage the data according to themes and sub-themes according to the research questions and research framework</w:t>
      </w:r>
      <w:r w:rsidR="00696663">
        <w:rPr>
          <w:rFonts w:ascii="Times New Roman" w:eastAsia="Times New Roman" w:hAnsi="Times New Roman" w:cs="Times New Roman"/>
          <w:color w:val="000000"/>
          <w:sz w:val="24"/>
          <w:szCs w:val="24"/>
        </w:rPr>
        <w:t xml:space="preserve"> s</w:t>
      </w:r>
      <w:r w:rsidR="007E0919" w:rsidRPr="00120997">
        <w:rPr>
          <w:rFonts w:ascii="Times New Roman" w:eastAsia="Times New Roman" w:hAnsi="Times New Roman" w:cs="Times New Roman"/>
          <w:color w:val="000000"/>
          <w:sz w:val="24"/>
          <w:szCs w:val="24"/>
        </w:rPr>
        <w:t>even (7) officers were involved, consisting of five District Education Officers and two Programme Managers (Table 1).</w:t>
      </w:r>
    </w:p>
    <w:p w14:paraId="0B2F1AF0" w14:textId="77777777" w:rsidR="00AA3B77" w:rsidRPr="00120997" w:rsidRDefault="00AA3B77" w:rsidP="00AA3B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color w:val="000000"/>
          <w:sz w:val="24"/>
          <w:szCs w:val="24"/>
        </w:rPr>
        <w:t>Idris (2013) recommended that researchers obtain Kappa values above 0.70 before they make further analysis. If the value is lower, the researcher needs to discuss with the expert about the definition of each construct used and the data chosen to illustrate the meaning of the construct. Thus, in this study, researchers have used Cohen Kappa Coefficient Index Analysis to determine the reliability of categories, themes, sub-themes, and other sub-themes obtained from interview findings. The researchers have gained the views of three qualitative experts to evaluate the emerging themes prior to calculating the value of consensus of the appointed experts. The result of the calculations shows that the overall average value of the Kappa coefficient of approval is 0.822, which is deemed very str</w:t>
      </w:r>
      <w:r>
        <w:rPr>
          <w:rFonts w:ascii="Times New Roman" w:eastAsia="Times New Roman" w:hAnsi="Times New Roman" w:cs="Times New Roman"/>
          <w:color w:val="000000"/>
          <w:sz w:val="24"/>
          <w:szCs w:val="24"/>
        </w:rPr>
        <w:t>ong (Idris, 2013). Then, the NV</w:t>
      </w:r>
      <w:r w:rsidRPr="00120997">
        <w:rPr>
          <w:rFonts w:ascii="Times New Roman" w:eastAsia="Times New Roman" w:hAnsi="Times New Roman" w:cs="Times New Roman"/>
          <w:color w:val="000000"/>
          <w:sz w:val="24"/>
          <w:szCs w:val="24"/>
        </w:rPr>
        <w:t>ivo 11 application was used to manage the data according to themes and sub-themes based on the research questions and framework.</w:t>
      </w:r>
      <w:r w:rsidRPr="00120997">
        <w:t xml:space="preserve"> </w:t>
      </w:r>
      <w:r w:rsidRPr="00120997">
        <w:rPr>
          <w:rFonts w:ascii="Times New Roman" w:eastAsia="Times New Roman" w:hAnsi="Times New Roman" w:cs="Times New Roman"/>
          <w:color w:val="000000"/>
          <w:sz w:val="24"/>
          <w:szCs w:val="24"/>
        </w:rPr>
        <w:t>In terms of the level of interpretation the change management indicators refer to the interpretation scores presented by Tschannen and Gareis (2004) as in Table 2.</w:t>
      </w:r>
    </w:p>
    <w:p w14:paraId="0E723098" w14:textId="77777777" w:rsidR="006601B1" w:rsidRDefault="006601B1" w:rsidP="0039241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37ADEDA5" w14:textId="77777777" w:rsidR="00112085" w:rsidRDefault="00112085" w:rsidP="0039241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2682B09B" w14:textId="77777777" w:rsidR="00112085" w:rsidRDefault="00112085" w:rsidP="0039241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7EBDDFBB" w14:textId="77777777" w:rsidR="00112085" w:rsidRPr="00120997" w:rsidRDefault="00112085" w:rsidP="0039241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4DBEE021" w14:textId="05F5D053" w:rsidR="0039241F" w:rsidRPr="00120997" w:rsidRDefault="0039241F" w:rsidP="0039241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20997">
        <w:rPr>
          <w:rFonts w:ascii="Times New Roman" w:eastAsia="Times New Roman" w:hAnsi="Times New Roman" w:cs="Times New Roman"/>
          <w:b/>
          <w:color w:val="000000"/>
          <w:sz w:val="20"/>
          <w:szCs w:val="20"/>
        </w:rPr>
        <w:lastRenderedPageBreak/>
        <w:t xml:space="preserve">Table 1. </w:t>
      </w:r>
      <w:r w:rsidRPr="00696663">
        <w:rPr>
          <w:rFonts w:ascii="Times New Roman" w:eastAsia="Times New Roman" w:hAnsi="Times New Roman" w:cs="Times New Roman"/>
          <w:color w:val="000000"/>
          <w:sz w:val="20"/>
          <w:szCs w:val="20"/>
        </w:rPr>
        <w:t>The informants for</w:t>
      </w:r>
      <w:r w:rsidR="00696663">
        <w:rPr>
          <w:rFonts w:ascii="Times New Roman" w:eastAsia="Times New Roman" w:hAnsi="Times New Roman" w:cs="Times New Roman"/>
          <w:color w:val="000000"/>
          <w:sz w:val="20"/>
          <w:szCs w:val="20"/>
        </w:rPr>
        <w:t xml:space="preserve"> the semi-structured interviews</w:t>
      </w:r>
    </w:p>
    <w:p w14:paraId="2EA93292" w14:textId="77777777" w:rsidR="0039241F" w:rsidRPr="00120997" w:rsidRDefault="0039241F" w:rsidP="0039241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Style w:val="a"/>
        <w:tblW w:w="8104" w:type="dxa"/>
        <w:jc w:val="center"/>
        <w:tblLayout w:type="fixed"/>
        <w:tblLook w:val="0000" w:firstRow="0" w:lastRow="0" w:firstColumn="0" w:lastColumn="0" w:noHBand="0" w:noVBand="0"/>
      </w:tblPr>
      <w:tblGrid>
        <w:gridCol w:w="2127"/>
        <w:gridCol w:w="1985"/>
        <w:gridCol w:w="2126"/>
        <w:gridCol w:w="1866"/>
      </w:tblGrid>
      <w:tr w:rsidR="0039241F" w:rsidRPr="00120997" w14:paraId="5E3A7D97" w14:textId="77777777" w:rsidTr="0039241F">
        <w:trPr>
          <w:trHeight w:val="260"/>
          <w:jc w:val="center"/>
        </w:trPr>
        <w:tc>
          <w:tcPr>
            <w:tcW w:w="2127" w:type="dxa"/>
            <w:tcBorders>
              <w:top w:val="single" w:sz="4" w:space="0" w:color="000000"/>
              <w:bottom w:val="single" w:sz="4" w:space="0" w:color="000000"/>
            </w:tcBorders>
            <w:shd w:val="clear" w:color="auto" w:fill="B8CCE4"/>
          </w:tcPr>
          <w:p w14:paraId="2C05EA0D" w14:textId="77777777" w:rsidR="0039241F" w:rsidRPr="00120997" w:rsidRDefault="0039241F" w:rsidP="0039241F">
            <w:pPr>
              <w:spacing w:after="0" w:line="240" w:lineRule="auto"/>
              <w:ind w:left="0" w:hanging="2"/>
              <w:jc w:val="center"/>
              <w:rPr>
                <w:rFonts w:ascii="Times New Roman" w:hAnsi="Times New Roman" w:cs="Times New Roman"/>
                <w:b/>
                <w:sz w:val="20"/>
                <w:szCs w:val="20"/>
                <w:lang w:val="en-GB"/>
              </w:rPr>
            </w:pPr>
            <w:r w:rsidRPr="00120997">
              <w:rPr>
                <w:rFonts w:ascii="Times New Roman" w:hAnsi="Times New Roman" w:cs="Times New Roman"/>
                <w:b/>
                <w:sz w:val="20"/>
                <w:szCs w:val="20"/>
                <w:lang w:val="en-GB"/>
              </w:rPr>
              <w:t>Informant</w:t>
            </w:r>
          </w:p>
        </w:tc>
        <w:tc>
          <w:tcPr>
            <w:tcW w:w="1985" w:type="dxa"/>
            <w:tcBorders>
              <w:top w:val="single" w:sz="4" w:space="0" w:color="000000"/>
              <w:bottom w:val="single" w:sz="4" w:space="0" w:color="000000"/>
            </w:tcBorders>
            <w:shd w:val="clear" w:color="auto" w:fill="B8CCE4"/>
          </w:tcPr>
          <w:p w14:paraId="79F0B47C" w14:textId="77777777" w:rsidR="0039241F" w:rsidRPr="00120997" w:rsidRDefault="0039241F" w:rsidP="0039241F">
            <w:pPr>
              <w:spacing w:after="0" w:line="240" w:lineRule="auto"/>
              <w:ind w:left="0" w:hanging="2"/>
              <w:jc w:val="center"/>
              <w:rPr>
                <w:rFonts w:ascii="Times New Roman" w:hAnsi="Times New Roman" w:cs="Times New Roman"/>
                <w:b/>
                <w:sz w:val="20"/>
                <w:szCs w:val="20"/>
                <w:lang w:val="en-GB"/>
              </w:rPr>
            </w:pPr>
            <w:r w:rsidRPr="00120997">
              <w:rPr>
                <w:rFonts w:ascii="Times New Roman" w:hAnsi="Times New Roman" w:cs="Times New Roman"/>
                <w:b/>
                <w:sz w:val="20"/>
                <w:szCs w:val="20"/>
                <w:lang w:val="en-GB"/>
              </w:rPr>
              <w:t>Position</w:t>
            </w:r>
          </w:p>
        </w:tc>
        <w:tc>
          <w:tcPr>
            <w:tcW w:w="2126" w:type="dxa"/>
            <w:tcBorders>
              <w:top w:val="single" w:sz="4" w:space="0" w:color="000000"/>
              <w:bottom w:val="single" w:sz="4" w:space="0" w:color="000000"/>
            </w:tcBorders>
            <w:shd w:val="clear" w:color="auto" w:fill="B8CCE4"/>
          </w:tcPr>
          <w:p w14:paraId="2248E8FE" w14:textId="77777777" w:rsidR="0039241F" w:rsidRPr="00120997" w:rsidRDefault="0039241F" w:rsidP="0039241F">
            <w:pPr>
              <w:spacing w:after="0" w:line="240" w:lineRule="auto"/>
              <w:ind w:left="0" w:hanging="2"/>
              <w:jc w:val="center"/>
              <w:rPr>
                <w:rFonts w:ascii="Times New Roman" w:hAnsi="Times New Roman" w:cs="Times New Roman"/>
                <w:b/>
                <w:sz w:val="20"/>
                <w:szCs w:val="20"/>
                <w:lang w:val="en-GB"/>
              </w:rPr>
            </w:pPr>
            <w:r w:rsidRPr="00120997">
              <w:rPr>
                <w:rFonts w:ascii="Times New Roman" w:hAnsi="Times New Roman" w:cs="Times New Roman"/>
                <w:b/>
                <w:sz w:val="20"/>
                <w:szCs w:val="20"/>
                <w:lang w:val="en-GB"/>
              </w:rPr>
              <w:t>Service Period</w:t>
            </w:r>
          </w:p>
        </w:tc>
        <w:tc>
          <w:tcPr>
            <w:tcW w:w="1866" w:type="dxa"/>
            <w:tcBorders>
              <w:top w:val="single" w:sz="4" w:space="0" w:color="000000"/>
              <w:bottom w:val="single" w:sz="4" w:space="0" w:color="000000"/>
            </w:tcBorders>
            <w:shd w:val="clear" w:color="auto" w:fill="B8CCE4"/>
          </w:tcPr>
          <w:p w14:paraId="621F1A22" w14:textId="77777777" w:rsidR="0039241F" w:rsidRPr="00120997" w:rsidRDefault="0039241F" w:rsidP="0039241F">
            <w:pPr>
              <w:spacing w:after="0" w:line="240" w:lineRule="auto"/>
              <w:ind w:left="0" w:hanging="2"/>
              <w:jc w:val="center"/>
              <w:rPr>
                <w:rFonts w:ascii="Times New Roman" w:hAnsi="Times New Roman" w:cs="Times New Roman"/>
                <w:b/>
                <w:sz w:val="20"/>
                <w:szCs w:val="20"/>
                <w:lang w:val="en-GB"/>
              </w:rPr>
            </w:pPr>
            <w:r w:rsidRPr="00120997">
              <w:rPr>
                <w:rFonts w:ascii="Times New Roman" w:hAnsi="Times New Roman" w:cs="Times New Roman"/>
                <w:b/>
                <w:sz w:val="20"/>
                <w:szCs w:val="20"/>
                <w:lang w:val="en-GB"/>
              </w:rPr>
              <w:t>State</w:t>
            </w:r>
          </w:p>
        </w:tc>
      </w:tr>
      <w:tr w:rsidR="0039241F" w:rsidRPr="00120997" w14:paraId="64B74BA6" w14:textId="77777777" w:rsidTr="0039241F">
        <w:trPr>
          <w:trHeight w:val="280"/>
          <w:jc w:val="center"/>
        </w:trPr>
        <w:tc>
          <w:tcPr>
            <w:tcW w:w="2127" w:type="dxa"/>
            <w:tcBorders>
              <w:top w:val="single" w:sz="4" w:space="0" w:color="000000"/>
            </w:tcBorders>
          </w:tcPr>
          <w:p w14:paraId="04F0F1A3"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HDEO1</w:t>
            </w:r>
          </w:p>
        </w:tc>
        <w:tc>
          <w:tcPr>
            <w:tcW w:w="1985" w:type="dxa"/>
            <w:tcBorders>
              <w:top w:val="single" w:sz="4" w:space="0" w:color="000000"/>
            </w:tcBorders>
          </w:tcPr>
          <w:p w14:paraId="2A729D48"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Head of District Education Officer</w:t>
            </w:r>
          </w:p>
        </w:tc>
        <w:tc>
          <w:tcPr>
            <w:tcW w:w="2126" w:type="dxa"/>
            <w:tcBorders>
              <w:top w:val="single" w:sz="4" w:space="0" w:color="000000"/>
            </w:tcBorders>
          </w:tcPr>
          <w:p w14:paraId="0A08AD4C"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Less than one year</w:t>
            </w:r>
          </w:p>
        </w:tc>
        <w:tc>
          <w:tcPr>
            <w:tcW w:w="1866" w:type="dxa"/>
            <w:tcBorders>
              <w:top w:val="single" w:sz="4" w:space="0" w:color="000000"/>
            </w:tcBorders>
          </w:tcPr>
          <w:p w14:paraId="09ED03CB"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Selangor</w:t>
            </w:r>
          </w:p>
        </w:tc>
      </w:tr>
      <w:tr w:rsidR="0039241F" w:rsidRPr="00120997" w14:paraId="5CCD82D5" w14:textId="77777777" w:rsidTr="0039241F">
        <w:trPr>
          <w:trHeight w:val="260"/>
          <w:jc w:val="center"/>
        </w:trPr>
        <w:tc>
          <w:tcPr>
            <w:tcW w:w="2127" w:type="dxa"/>
          </w:tcPr>
          <w:p w14:paraId="66DE1564"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HDEO2</w:t>
            </w:r>
          </w:p>
        </w:tc>
        <w:tc>
          <w:tcPr>
            <w:tcW w:w="1985" w:type="dxa"/>
          </w:tcPr>
          <w:p w14:paraId="70E7815B"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Head of District Education Officer</w:t>
            </w:r>
          </w:p>
        </w:tc>
        <w:tc>
          <w:tcPr>
            <w:tcW w:w="2126" w:type="dxa"/>
          </w:tcPr>
          <w:p w14:paraId="7C5A6CB4"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2 years</w:t>
            </w:r>
          </w:p>
        </w:tc>
        <w:tc>
          <w:tcPr>
            <w:tcW w:w="1866" w:type="dxa"/>
          </w:tcPr>
          <w:p w14:paraId="34091DEB"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Melaka</w:t>
            </w:r>
          </w:p>
        </w:tc>
      </w:tr>
      <w:tr w:rsidR="0039241F" w:rsidRPr="00120997" w14:paraId="0F05D631" w14:textId="77777777" w:rsidTr="0039241F">
        <w:trPr>
          <w:trHeight w:val="260"/>
          <w:jc w:val="center"/>
        </w:trPr>
        <w:tc>
          <w:tcPr>
            <w:tcW w:w="2127" w:type="dxa"/>
          </w:tcPr>
          <w:p w14:paraId="532103A3"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HDEO3</w:t>
            </w:r>
          </w:p>
        </w:tc>
        <w:tc>
          <w:tcPr>
            <w:tcW w:w="1985" w:type="dxa"/>
          </w:tcPr>
          <w:p w14:paraId="34957163"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Head of District Education Officer</w:t>
            </w:r>
          </w:p>
        </w:tc>
        <w:tc>
          <w:tcPr>
            <w:tcW w:w="2126" w:type="dxa"/>
          </w:tcPr>
          <w:p w14:paraId="642BAF64"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5 years</w:t>
            </w:r>
          </w:p>
        </w:tc>
        <w:tc>
          <w:tcPr>
            <w:tcW w:w="1866" w:type="dxa"/>
          </w:tcPr>
          <w:p w14:paraId="7AF473A7"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Johor</w:t>
            </w:r>
          </w:p>
        </w:tc>
      </w:tr>
      <w:tr w:rsidR="0039241F" w:rsidRPr="00120997" w14:paraId="63A2D596" w14:textId="77777777" w:rsidTr="0039241F">
        <w:trPr>
          <w:trHeight w:val="280"/>
          <w:jc w:val="center"/>
        </w:trPr>
        <w:tc>
          <w:tcPr>
            <w:tcW w:w="2127" w:type="dxa"/>
          </w:tcPr>
          <w:p w14:paraId="6DF6C77A"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PM4</w:t>
            </w:r>
          </w:p>
        </w:tc>
        <w:tc>
          <w:tcPr>
            <w:tcW w:w="1985" w:type="dxa"/>
          </w:tcPr>
          <w:p w14:paraId="2F4F7D92"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Programme Manager</w:t>
            </w:r>
          </w:p>
        </w:tc>
        <w:tc>
          <w:tcPr>
            <w:tcW w:w="2126" w:type="dxa"/>
          </w:tcPr>
          <w:p w14:paraId="17911366"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More than 11 years</w:t>
            </w:r>
          </w:p>
        </w:tc>
        <w:tc>
          <w:tcPr>
            <w:tcW w:w="1866" w:type="dxa"/>
          </w:tcPr>
          <w:p w14:paraId="33A1DCDD"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Putrajaya</w:t>
            </w:r>
          </w:p>
        </w:tc>
      </w:tr>
      <w:tr w:rsidR="0039241F" w:rsidRPr="00120997" w14:paraId="79385CAB" w14:textId="77777777" w:rsidTr="0039241F">
        <w:trPr>
          <w:trHeight w:val="280"/>
          <w:jc w:val="center"/>
        </w:trPr>
        <w:tc>
          <w:tcPr>
            <w:tcW w:w="2127" w:type="dxa"/>
          </w:tcPr>
          <w:p w14:paraId="78E8CA62"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HDEO5</w:t>
            </w:r>
          </w:p>
        </w:tc>
        <w:tc>
          <w:tcPr>
            <w:tcW w:w="1985" w:type="dxa"/>
          </w:tcPr>
          <w:p w14:paraId="15A90B37"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Head of District Education Officer</w:t>
            </w:r>
          </w:p>
        </w:tc>
        <w:tc>
          <w:tcPr>
            <w:tcW w:w="2126" w:type="dxa"/>
          </w:tcPr>
          <w:p w14:paraId="111FE8F7"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2 years</w:t>
            </w:r>
          </w:p>
        </w:tc>
        <w:tc>
          <w:tcPr>
            <w:tcW w:w="1866" w:type="dxa"/>
          </w:tcPr>
          <w:p w14:paraId="1039171D"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Perak</w:t>
            </w:r>
          </w:p>
        </w:tc>
      </w:tr>
      <w:tr w:rsidR="0039241F" w:rsidRPr="00120997" w14:paraId="4595EDFD" w14:textId="77777777" w:rsidTr="0039241F">
        <w:trPr>
          <w:trHeight w:val="280"/>
          <w:jc w:val="center"/>
        </w:trPr>
        <w:tc>
          <w:tcPr>
            <w:tcW w:w="2127" w:type="dxa"/>
          </w:tcPr>
          <w:p w14:paraId="0248019D"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PM6</w:t>
            </w:r>
          </w:p>
        </w:tc>
        <w:tc>
          <w:tcPr>
            <w:tcW w:w="1985" w:type="dxa"/>
          </w:tcPr>
          <w:p w14:paraId="1F729052"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Programme Manager</w:t>
            </w:r>
          </w:p>
        </w:tc>
        <w:tc>
          <w:tcPr>
            <w:tcW w:w="2126" w:type="dxa"/>
          </w:tcPr>
          <w:p w14:paraId="09175AAF"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3 years</w:t>
            </w:r>
          </w:p>
        </w:tc>
        <w:tc>
          <w:tcPr>
            <w:tcW w:w="1866" w:type="dxa"/>
          </w:tcPr>
          <w:p w14:paraId="5FFE9B3A"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Kedah</w:t>
            </w:r>
          </w:p>
        </w:tc>
      </w:tr>
      <w:tr w:rsidR="0039241F" w:rsidRPr="00120997" w14:paraId="6589D8A3" w14:textId="77777777" w:rsidTr="0039241F">
        <w:trPr>
          <w:trHeight w:val="280"/>
          <w:jc w:val="center"/>
        </w:trPr>
        <w:tc>
          <w:tcPr>
            <w:tcW w:w="2127" w:type="dxa"/>
            <w:tcBorders>
              <w:bottom w:val="single" w:sz="4" w:space="0" w:color="000000"/>
            </w:tcBorders>
          </w:tcPr>
          <w:p w14:paraId="23D7EEA9"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HDEO7</w:t>
            </w:r>
          </w:p>
        </w:tc>
        <w:tc>
          <w:tcPr>
            <w:tcW w:w="1985" w:type="dxa"/>
            <w:tcBorders>
              <w:bottom w:val="single" w:sz="4" w:space="0" w:color="000000"/>
            </w:tcBorders>
          </w:tcPr>
          <w:p w14:paraId="2DEB8484"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Head of District Education Officer</w:t>
            </w:r>
          </w:p>
        </w:tc>
        <w:tc>
          <w:tcPr>
            <w:tcW w:w="2126" w:type="dxa"/>
            <w:tcBorders>
              <w:bottom w:val="single" w:sz="4" w:space="0" w:color="000000"/>
            </w:tcBorders>
          </w:tcPr>
          <w:p w14:paraId="3F477B7E"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2 years</w:t>
            </w:r>
          </w:p>
        </w:tc>
        <w:tc>
          <w:tcPr>
            <w:tcW w:w="1866" w:type="dxa"/>
            <w:tcBorders>
              <w:bottom w:val="single" w:sz="4" w:space="0" w:color="000000"/>
            </w:tcBorders>
          </w:tcPr>
          <w:p w14:paraId="34596BD0" w14:textId="77777777" w:rsidR="0039241F" w:rsidRPr="00120997" w:rsidRDefault="0039241F" w:rsidP="0039241F">
            <w:pPr>
              <w:spacing w:after="0" w:line="240" w:lineRule="auto"/>
              <w:ind w:left="0" w:hanging="2"/>
              <w:jc w:val="center"/>
              <w:rPr>
                <w:rFonts w:ascii="Times New Roman" w:hAnsi="Times New Roman" w:cs="Times New Roman"/>
                <w:sz w:val="20"/>
                <w:szCs w:val="20"/>
                <w:lang w:val="en-GB"/>
              </w:rPr>
            </w:pPr>
            <w:r w:rsidRPr="00120997">
              <w:rPr>
                <w:rFonts w:ascii="Times New Roman" w:hAnsi="Times New Roman" w:cs="Times New Roman"/>
                <w:sz w:val="20"/>
                <w:szCs w:val="20"/>
                <w:lang w:val="en-GB"/>
              </w:rPr>
              <w:t>Kelantan</w:t>
            </w:r>
          </w:p>
        </w:tc>
      </w:tr>
    </w:tbl>
    <w:p w14:paraId="7448C964" w14:textId="77777777" w:rsidR="0039241F" w:rsidRPr="00120997" w:rsidRDefault="0039241F" w:rsidP="0039241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B66F9C8" w14:textId="77777777" w:rsidR="008E5B5E" w:rsidRPr="00120997" w:rsidRDefault="008E5B5E" w:rsidP="00AA3B7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88922DB" w14:textId="3BE11E6D" w:rsidR="008E5B5E" w:rsidRPr="00696663" w:rsidRDefault="008E5B5E" w:rsidP="008E5B5E">
      <w:pPr>
        <w:spacing w:line="240" w:lineRule="auto"/>
        <w:ind w:leftChars="0" w:left="2" w:right="40" w:hanging="2"/>
        <w:jc w:val="center"/>
        <w:rPr>
          <w:rFonts w:ascii="Times New Roman" w:eastAsia="SimSun" w:hAnsi="Times New Roman" w:cs="Times New Roman"/>
          <w:sz w:val="20"/>
          <w:szCs w:val="20"/>
          <w:lang w:val="en-AU" w:eastAsia="zh-CN"/>
        </w:rPr>
      </w:pPr>
      <w:r w:rsidRPr="00120997">
        <w:rPr>
          <w:rFonts w:ascii="Times New Roman" w:eastAsia="SimSun" w:hAnsi="Times New Roman" w:cs="Times New Roman"/>
          <w:b/>
          <w:sz w:val="20"/>
          <w:szCs w:val="20"/>
          <w:lang w:val="en-AU" w:eastAsia="zh-CN"/>
        </w:rPr>
        <w:t xml:space="preserve">Table 2. </w:t>
      </w:r>
      <w:r w:rsidR="00696663">
        <w:rPr>
          <w:rFonts w:ascii="Times New Roman" w:eastAsia="SimSun" w:hAnsi="Times New Roman" w:cs="Times New Roman"/>
          <w:sz w:val="20"/>
          <w:szCs w:val="20"/>
          <w:lang w:val="en-AU" w:eastAsia="zh-CN"/>
        </w:rPr>
        <w:t>Mean s</w:t>
      </w:r>
      <w:r w:rsidRPr="00696663">
        <w:rPr>
          <w:rFonts w:ascii="Times New Roman" w:eastAsia="SimSun" w:hAnsi="Times New Roman" w:cs="Times New Roman"/>
          <w:sz w:val="20"/>
          <w:szCs w:val="20"/>
          <w:lang w:val="en-AU" w:eastAsia="zh-CN"/>
        </w:rPr>
        <w:t>core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575"/>
      </w:tblGrid>
      <w:tr w:rsidR="008E5B5E" w:rsidRPr="00120997" w14:paraId="659EA5ED" w14:textId="77777777" w:rsidTr="008E5B5E">
        <w:trPr>
          <w:jc w:val="center"/>
        </w:trPr>
        <w:tc>
          <w:tcPr>
            <w:tcW w:w="2812" w:type="dxa"/>
            <w:tcBorders>
              <w:top w:val="single" w:sz="4" w:space="0" w:color="auto"/>
              <w:left w:val="nil"/>
              <w:bottom w:val="single" w:sz="4" w:space="0" w:color="auto"/>
              <w:right w:val="nil"/>
            </w:tcBorders>
            <w:shd w:val="clear" w:color="auto" w:fill="8DB3E2" w:themeFill="text2" w:themeFillTint="66"/>
            <w:hideMark/>
          </w:tcPr>
          <w:p w14:paraId="200B040D" w14:textId="77777777" w:rsidR="008E5B5E" w:rsidRPr="00120997" w:rsidRDefault="008E5B5E" w:rsidP="008E5B5E">
            <w:pPr>
              <w:ind w:leftChars="0" w:left="2" w:right="40" w:hanging="2"/>
              <w:jc w:val="center"/>
              <w:rPr>
                <w:rFonts w:ascii="Times New Roman" w:eastAsia="SimSun" w:hAnsi="Times New Roman" w:cs="Times New Roman"/>
                <w:b/>
                <w:sz w:val="20"/>
                <w:szCs w:val="20"/>
                <w:lang w:val="en-AU" w:eastAsia="zh-CN"/>
              </w:rPr>
            </w:pPr>
            <w:r w:rsidRPr="00120997">
              <w:rPr>
                <w:rFonts w:ascii="Times New Roman" w:eastAsia="SimSun" w:hAnsi="Times New Roman" w:cs="Times New Roman"/>
                <w:b/>
                <w:sz w:val="20"/>
                <w:szCs w:val="20"/>
                <w:lang w:val="en-AU" w:eastAsia="zh-CN"/>
              </w:rPr>
              <w:t>Mean Score (M)</w:t>
            </w:r>
          </w:p>
        </w:tc>
        <w:tc>
          <w:tcPr>
            <w:tcW w:w="2575" w:type="dxa"/>
            <w:tcBorders>
              <w:top w:val="single" w:sz="4" w:space="0" w:color="auto"/>
              <w:left w:val="nil"/>
              <w:bottom w:val="single" w:sz="4" w:space="0" w:color="auto"/>
              <w:right w:val="nil"/>
            </w:tcBorders>
            <w:shd w:val="clear" w:color="auto" w:fill="8DB3E2" w:themeFill="text2" w:themeFillTint="66"/>
            <w:hideMark/>
          </w:tcPr>
          <w:p w14:paraId="61A72E0D" w14:textId="77777777" w:rsidR="008E5B5E" w:rsidRPr="00120997" w:rsidRDefault="008E5B5E" w:rsidP="008E5B5E">
            <w:pPr>
              <w:ind w:leftChars="0" w:left="2" w:right="40" w:hanging="2"/>
              <w:jc w:val="center"/>
              <w:rPr>
                <w:rFonts w:ascii="Times New Roman" w:eastAsia="SimSun" w:hAnsi="Times New Roman" w:cs="Times New Roman"/>
                <w:b/>
                <w:sz w:val="20"/>
                <w:szCs w:val="20"/>
                <w:lang w:val="en-AU" w:eastAsia="zh-CN"/>
              </w:rPr>
            </w:pPr>
            <w:r w:rsidRPr="00120997">
              <w:rPr>
                <w:rFonts w:ascii="Times New Roman" w:eastAsia="SimSun" w:hAnsi="Times New Roman" w:cs="Times New Roman"/>
                <w:b/>
                <w:sz w:val="20"/>
                <w:szCs w:val="20"/>
                <w:lang w:val="en-AU" w:eastAsia="zh-CN"/>
              </w:rPr>
              <w:t>Interpretation</w:t>
            </w:r>
          </w:p>
        </w:tc>
      </w:tr>
      <w:tr w:rsidR="008E5B5E" w:rsidRPr="00120997" w14:paraId="19AA281F" w14:textId="77777777" w:rsidTr="008E5B5E">
        <w:trPr>
          <w:jc w:val="center"/>
        </w:trPr>
        <w:tc>
          <w:tcPr>
            <w:tcW w:w="2812" w:type="dxa"/>
            <w:tcBorders>
              <w:top w:val="single" w:sz="4" w:space="0" w:color="auto"/>
              <w:left w:val="nil"/>
              <w:bottom w:val="nil"/>
              <w:right w:val="nil"/>
            </w:tcBorders>
            <w:hideMark/>
          </w:tcPr>
          <w:p w14:paraId="125062F2" w14:textId="77777777" w:rsidR="008E5B5E" w:rsidRPr="00120997" w:rsidRDefault="008E5B5E" w:rsidP="008E5B5E">
            <w:pPr>
              <w:ind w:leftChars="0" w:left="2" w:right="40" w:hanging="2"/>
              <w:jc w:val="center"/>
              <w:rPr>
                <w:rFonts w:ascii="Times New Roman" w:eastAsia="SimSun" w:hAnsi="Times New Roman" w:cs="Times New Roman"/>
                <w:sz w:val="20"/>
                <w:szCs w:val="20"/>
                <w:lang w:val="en-AU" w:eastAsia="zh-CN"/>
              </w:rPr>
            </w:pPr>
            <w:r w:rsidRPr="00120997">
              <w:rPr>
                <w:rFonts w:ascii="Times New Roman" w:eastAsia="SimSun" w:hAnsi="Times New Roman" w:cs="Times New Roman"/>
                <w:sz w:val="20"/>
                <w:szCs w:val="20"/>
                <w:lang w:val="en-AU" w:eastAsia="zh-CN"/>
              </w:rPr>
              <w:t>1.00 – 1.80</w:t>
            </w:r>
          </w:p>
        </w:tc>
        <w:tc>
          <w:tcPr>
            <w:tcW w:w="2575" w:type="dxa"/>
            <w:tcBorders>
              <w:top w:val="single" w:sz="4" w:space="0" w:color="auto"/>
              <w:left w:val="nil"/>
              <w:bottom w:val="nil"/>
              <w:right w:val="nil"/>
            </w:tcBorders>
            <w:hideMark/>
          </w:tcPr>
          <w:p w14:paraId="30F09C55" w14:textId="77777777" w:rsidR="008E5B5E" w:rsidRPr="00120997" w:rsidRDefault="008E5B5E" w:rsidP="00897B91">
            <w:pPr>
              <w:ind w:leftChars="0" w:left="2" w:right="40" w:hanging="2"/>
              <w:rPr>
                <w:rFonts w:ascii="Times New Roman" w:eastAsia="SimSun" w:hAnsi="Times New Roman" w:cs="Times New Roman"/>
                <w:sz w:val="20"/>
                <w:szCs w:val="20"/>
                <w:lang w:val="en-AU" w:eastAsia="zh-CN"/>
              </w:rPr>
            </w:pPr>
            <w:r w:rsidRPr="00120997">
              <w:rPr>
                <w:rFonts w:ascii="Times New Roman" w:eastAsia="SimSun" w:hAnsi="Times New Roman" w:cs="Times New Roman"/>
                <w:sz w:val="20"/>
                <w:szCs w:val="20"/>
                <w:lang w:val="en-AU" w:eastAsia="zh-CN"/>
              </w:rPr>
              <w:t>Very Low</w:t>
            </w:r>
          </w:p>
        </w:tc>
      </w:tr>
      <w:tr w:rsidR="008E5B5E" w:rsidRPr="00120997" w14:paraId="65751136" w14:textId="77777777" w:rsidTr="008E5B5E">
        <w:trPr>
          <w:jc w:val="center"/>
        </w:trPr>
        <w:tc>
          <w:tcPr>
            <w:tcW w:w="2812" w:type="dxa"/>
            <w:hideMark/>
          </w:tcPr>
          <w:p w14:paraId="2FD1EC6D" w14:textId="77777777" w:rsidR="008E5B5E" w:rsidRPr="00120997" w:rsidRDefault="008E5B5E" w:rsidP="008E5B5E">
            <w:pPr>
              <w:ind w:leftChars="0" w:left="2" w:right="40" w:hanging="2"/>
              <w:jc w:val="center"/>
              <w:rPr>
                <w:rFonts w:ascii="Times New Roman" w:eastAsia="SimSun" w:hAnsi="Times New Roman" w:cs="Times New Roman"/>
                <w:sz w:val="20"/>
                <w:szCs w:val="20"/>
                <w:lang w:val="en-AU" w:eastAsia="zh-CN"/>
              </w:rPr>
            </w:pPr>
            <w:r w:rsidRPr="00120997">
              <w:rPr>
                <w:rFonts w:ascii="Times New Roman" w:eastAsia="SimSun" w:hAnsi="Times New Roman" w:cs="Times New Roman"/>
                <w:sz w:val="20"/>
                <w:szCs w:val="20"/>
                <w:lang w:val="en-AU" w:eastAsia="zh-CN"/>
              </w:rPr>
              <w:t>1.81 – 2.60</w:t>
            </w:r>
          </w:p>
        </w:tc>
        <w:tc>
          <w:tcPr>
            <w:tcW w:w="2575" w:type="dxa"/>
            <w:hideMark/>
          </w:tcPr>
          <w:p w14:paraId="2367F029" w14:textId="77777777" w:rsidR="008E5B5E" w:rsidRPr="00120997" w:rsidRDefault="008E5B5E" w:rsidP="00897B91">
            <w:pPr>
              <w:ind w:leftChars="0" w:left="2" w:right="40" w:hanging="2"/>
              <w:rPr>
                <w:rFonts w:ascii="Times New Roman" w:eastAsia="SimSun" w:hAnsi="Times New Roman" w:cs="Times New Roman"/>
                <w:sz w:val="20"/>
                <w:szCs w:val="20"/>
                <w:lang w:val="en-AU" w:eastAsia="zh-CN"/>
              </w:rPr>
            </w:pPr>
            <w:r w:rsidRPr="00120997">
              <w:rPr>
                <w:rFonts w:ascii="Times New Roman" w:eastAsia="SimSun" w:hAnsi="Times New Roman" w:cs="Times New Roman"/>
                <w:sz w:val="20"/>
                <w:szCs w:val="20"/>
                <w:lang w:val="en-AU" w:eastAsia="zh-CN"/>
              </w:rPr>
              <w:t>Low</w:t>
            </w:r>
          </w:p>
        </w:tc>
      </w:tr>
      <w:tr w:rsidR="008E5B5E" w:rsidRPr="00120997" w14:paraId="1F7A9562" w14:textId="77777777" w:rsidTr="008E5B5E">
        <w:trPr>
          <w:jc w:val="center"/>
        </w:trPr>
        <w:tc>
          <w:tcPr>
            <w:tcW w:w="2812" w:type="dxa"/>
            <w:hideMark/>
          </w:tcPr>
          <w:p w14:paraId="572226EC" w14:textId="77777777" w:rsidR="008E5B5E" w:rsidRPr="00120997" w:rsidRDefault="008E5B5E" w:rsidP="008E5B5E">
            <w:pPr>
              <w:ind w:leftChars="0" w:left="2" w:right="40" w:hanging="2"/>
              <w:jc w:val="center"/>
              <w:rPr>
                <w:rFonts w:ascii="Times New Roman" w:eastAsia="SimSun" w:hAnsi="Times New Roman" w:cs="Times New Roman"/>
                <w:sz w:val="20"/>
                <w:szCs w:val="20"/>
                <w:lang w:val="en-AU" w:eastAsia="zh-CN"/>
              </w:rPr>
            </w:pPr>
            <w:r w:rsidRPr="00120997">
              <w:rPr>
                <w:rFonts w:ascii="Times New Roman" w:eastAsia="SimSun" w:hAnsi="Times New Roman" w:cs="Times New Roman"/>
                <w:sz w:val="20"/>
                <w:szCs w:val="20"/>
                <w:lang w:val="en-AU" w:eastAsia="zh-CN"/>
              </w:rPr>
              <w:t>2.61 – 3.40</w:t>
            </w:r>
          </w:p>
        </w:tc>
        <w:tc>
          <w:tcPr>
            <w:tcW w:w="2575" w:type="dxa"/>
            <w:hideMark/>
          </w:tcPr>
          <w:p w14:paraId="543C1190" w14:textId="77777777" w:rsidR="008E5B5E" w:rsidRPr="00120997" w:rsidRDefault="008E5B5E" w:rsidP="00897B91">
            <w:pPr>
              <w:ind w:leftChars="0" w:left="2" w:right="40" w:hanging="2"/>
              <w:rPr>
                <w:rFonts w:ascii="Times New Roman" w:eastAsia="SimSun" w:hAnsi="Times New Roman" w:cs="Times New Roman"/>
                <w:sz w:val="20"/>
                <w:szCs w:val="20"/>
                <w:lang w:val="en-AU" w:eastAsia="zh-CN"/>
              </w:rPr>
            </w:pPr>
            <w:r w:rsidRPr="00120997">
              <w:rPr>
                <w:rFonts w:ascii="Times New Roman" w:eastAsia="SimSun" w:hAnsi="Times New Roman" w:cs="Times New Roman"/>
                <w:sz w:val="20"/>
                <w:szCs w:val="20"/>
                <w:lang w:val="en-AU" w:eastAsia="zh-CN"/>
              </w:rPr>
              <w:t>Medium</w:t>
            </w:r>
          </w:p>
        </w:tc>
      </w:tr>
      <w:tr w:rsidR="008E5B5E" w:rsidRPr="00120997" w14:paraId="73F99BBF" w14:textId="77777777" w:rsidTr="008E5B5E">
        <w:trPr>
          <w:jc w:val="center"/>
        </w:trPr>
        <w:tc>
          <w:tcPr>
            <w:tcW w:w="2812" w:type="dxa"/>
            <w:hideMark/>
          </w:tcPr>
          <w:p w14:paraId="3CC1A2CC" w14:textId="77777777" w:rsidR="008E5B5E" w:rsidRPr="00120997" w:rsidRDefault="008E5B5E" w:rsidP="008E5B5E">
            <w:pPr>
              <w:ind w:leftChars="0" w:left="2" w:right="40" w:hanging="2"/>
              <w:jc w:val="center"/>
              <w:rPr>
                <w:rFonts w:ascii="Times New Roman" w:eastAsia="SimSun" w:hAnsi="Times New Roman" w:cs="Times New Roman"/>
                <w:sz w:val="20"/>
                <w:szCs w:val="20"/>
                <w:lang w:val="en-AU" w:eastAsia="zh-CN"/>
              </w:rPr>
            </w:pPr>
            <w:r w:rsidRPr="00120997">
              <w:rPr>
                <w:rFonts w:ascii="Times New Roman" w:eastAsia="SimSun" w:hAnsi="Times New Roman" w:cs="Times New Roman"/>
                <w:sz w:val="20"/>
                <w:szCs w:val="20"/>
                <w:lang w:val="en-AU" w:eastAsia="zh-CN"/>
              </w:rPr>
              <w:t>3.41 – 4.20</w:t>
            </w:r>
          </w:p>
        </w:tc>
        <w:tc>
          <w:tcPr>
            <w:tcW w:w="2575" w:type="dxa"/>
            <w:hideMark/>
          </w:tcPr>
          <w:p w14:paraId="6B8F4FE9" w14:textId="77777777" w:rsidR="008E5B5E" w:rsidRPr="00120997" w:rsidRDefault="008E5B5E" w:rsidP="00897B91">
            <w:pPr>
              <w:ind w:leftChars="0" w:left="2" w:right="40" w:hanging="2"/>
              <w:rPr>
                <w:rFonts w:ascii="Times New Roman" w:eastAsia="SimSun" w:hAnsi="Times New Roman" w:cs="Times New Roman"/>
                <w:sz w:val="20"/>
                <w:szCs w:val="20"/>
                <w:lang w:val="en-AU" w:eastAsia="zh-CN"/>
              </w:rPr>
            </w:pPr>
            <w:r w:rsidRPr="00120997">
              <w:rPr>
                <w:rFonts w:ascii="Times New Roman" w:eastAsia="SimSun" w:hAnsi="Times New Roman" w:cs="Times New Roman"/>
                <w:sz w:val="20"/>
                <w:szCs w:val="20"/>
                <w:lang w:val="en-AU" w:eastAsia="zh-CN"/>
              </w:rPr>
              <w:t>High</w:t>
            </w:r>
          </w:p>
        </w:tc>
      </w:tr>
      <w:tr w:rsidR="008E5B5E" w:rsidRPr="00120997" w14:paraId="752A5CEB" w14:textId="77777777" w:rsidTr="008E5B5E">
        <w:trPr>
          <w:jc w:val="center"/>
        </w:trPr>
        <w:tc>
          <w:tcPr>
            <w:tcW w:w="2812" w:type="dxa"/>
            <w:tcBorders>
              <w:top w:val="nil"/>
              <w:left w:val="nil"/>
              <w:bottom w:val="single" w:sz="4" w:space="0" w:color="auto"/>
              <w:right w:val="nil"/>
            </w:tcBorders>
            <w:hideMark/>
          </w:tcPr>
          <w:p w14:paraId="49D8E333" w14:textId="77777777" w:rsidR="008E5B5E" w:rsidRPr="00120997" w:rsidRDefault="008E5B5E" w:rsidP="008E5B5E">
            <w:pPr>
              <w:ind w:leftChars="0" w:left="2" w:right="40" w:hanging="2"/>
              <w:jc w:val="center"/>
              <w:rPr>
                <w:rFonts w:ascii="Times New Roman" w:eastAsia="SimSun" w:hAnsi="Times New Roman" w:cs="Times New Roman"/>
                <w:sz w:val="20"/>
                <w:szCs w:val="20"/>
                <w:lang w:val="en-AU" w:eastAsia="zh-CN"/>
              </w:rPr>
            </w:pPr>
            <w:r w:rsidRPr="00120997">
              <w:rPr>
                <w:rFonts w:ascii="Times New Roman" w:eastAsia="SimSun" w:hAnsi="Times New Roman" w:cs="Times New Roman"/>
                <w:sz w:val="20"/>
                <w:szCs w:val="20"/>
                <w:lang w:val="en-AU" w:eastAsia="zh-CN"/>
              </w:rPr>
              <w:t>4.21 – 5.00</w:t>
            </w:r>
          </w:p>
        </w:tc>
        <w:tc>
          <w:tcPr>
            <w:tcW w:w="2575" w:type="dxa"/>
            <w:tcBorders>
              <w:top w:val="nil"/>
              <w:left w:val="nil"/>
              <w:bottom w:val="single" w:sz="4" w:space="0" w:color="auto"/>
              <w:right w:val="nil"/>
            </w:tcBorders>
            <w:hideMark/>
          </w:tcPr>
          <w:p w14:paraId="2090FC43" w14:textId="77777777" w:rsidR="008E5B5E" w:rsidRPr="00120997" w:rsidRDefault="008E5B5E" w:rsidP="00897B91">
            <w:pPr>
              <w:ind w:leftChars="0" w:left="2" w:right="40" w:hanging="2"/>
              <w:rPr>
                <w:rFonts w:ascii="Times New Roman" w:eastAsia="SimSun" w:hAnsi="Times New Roman" w:cs="Times New Roman"/>
                <w:sz w:val="20"/>
                <w:szCs w:val="20"/>
                <w:lang w:val="en-AU" w:eastAsia="zh-CN"/>
              </w:rPr>
            </w:pPr>
            <w:r w:rsidRPr="00120997">
              <w:rPr>
                <w:rFonts w:ascii="Times New Roman" w:eastAsia="SimSun" w:hAnsi="Times New Roman" w:cs="Times New Roman"/>
                <w:sz w:val="20"/>
                <w:szCs w:val="20"/>
                <w:lang w:val="en-AU" w:eastAsia="zh-CN"/>
              </w:rPr>
              <w:t>Very High</w:t>
            </w:r>
          </w:p>
        </w:tc>
      </w:tr>
    </w:tbl>
    <w:p w14:paraId="753BA79E" w14:textId="77777777" w:rsidR="008E5B5E" w:rsidRPr="00120997" w:rsidRDefault="008E5B5E" w:rsidP="008E5B5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C9A492B" w14:textId="77777777" w:rsidR="0039241F" w:rsidRPr="00120997" w:rsidRDefault="0039241F" w:rsidP="0039241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5F5B856" w14:textId="77777777" w:rsidR="006601B1" w:rsidRPr="00120997" w:rsidRDefault="008E5B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b/>
          <w:color w:val="000000"/>
          <w:sz w:val="24"/>
          <w:szCs w:val="24"/>
        </w:rPr>
        <w:t>Research Findings</w:t>
      </w:r>
    </w:p>
    <w:p w14:paraId="0EAD7A2F" w14:textId="77777777" w:rsidR="006601B1" w:rsidRPr="00120997" w:rsidRDefault="0060752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b/>
          <w:color w:val="000000"/>
          <w:sz w:val="24"/>
          <w:szCs w:val="24"/>
        </w:rPr>
        <w:t xml:space="preserve"> </w:t>
      </w:r>
    </w:p>
    <w:p w14:paraId="28D8DBF5" w14:textId="77777777" w:rsidR="00AA3B77" w:rsidRPr="00120997" w:rsidRDefault="00897B91" w:rsidP="00AA3B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color w:val="000000"/>
          <w:sz w:val="24"/>
          <w:szCs w:val="24"/>
        </w:rPr>
        <w:t>Table 3</w:t>
      </w:r>
      <w:r w:rsidR="008E5B5E" w:rsidRPr="00120997">
        <w:rPr>
          <w:rFonts w:ascii="Times New Roman" w:eastAsia="Times New Roman" w:hAnsi="Times New Roman" w:cs="Times New Roman"/>
          <w:color w:val="000000"/>
          <w:sz w:val="24"/>
          <w:szCs w:val="24"/>
        </w:rPr>
        <w:t xml:space="preserve"> shows the level of change management indicators in the context of empowering the </w:t>
      </w:r>
      <w:r w:rsidR="001D0886">
        <w:rPr>
          <w:rFonts w:ascii="Times New Roman" w:eastAsia="Times New Roman" w:hAnsi="Times New Roman" w:cs="Times New Roman"/>
          <w:color w:val="000000"/>
          <w:sz w:val="24"/>
          <w:szCs w:val="24"/>
        </w:rPr>
        <w:t>PPDs.</w:t>
      </w:r>
      <w:r w:rsidR="00696663">
        <w:rPr>
          <w:rFonts w:ascii="Times New Roman" w:eastAsia="Times New Roman" w:hAnsi="Times New Roman" w:cs="Times New Roman"/>
          <w:color w:val="000000"/>
          <w:sz w:val="24"/>
          <w:szCs w:val="24"/>
        </w:rPr>
        <w:t xml:space="preserve"> </w:t>
      </w:r>
      <w:r w:rsidR="00AA3B77" w:rsidRPr="00120997">
        <w:rPr>
          <w:rFonts w:ascii="Times New Roman" w:eastAsia="Times New Roman" w:hAnsi="Times New Roman" w:cs="Times New Roman"/>
          <w:color w:val="000000"/>
          <w:sz w:val="24"/>
          <w:szCs w:val="24"/>
        </w:rPr>
        <w:t xml:space="preserve">The result shows a high level of change management indicators in the context of empowering the </w:t>
      </w:r>
      <w:r w:rsidR="00AA3B77">
        <w:rPr>
          <w:rFonts w:ascii="Times New Roman" w:eastAsia="Times New Roman" w:hAnsi="Times New Roman" w:cs="Times New Roman"/>
          <w:color w:val="000000"/>
          <w:sz w:val="24"/>
          <w:szCs w:val="24"/>
        </w:rPr>
        <w:t>PPDSs</w:t>
      </w:r>
      <w:r w:rsidR="00AA3B77" w:rsidRPr="00120997">
        <w:rPr>
          <w:rFonts w:ascii="Times New Roman" w:eastAsia="Times New Roman" w:hAnsi="Times New Roman" w:cs="Times New Roman"/>
          <w:color w:val="000000"/>
          <w:sz w:val="24"/>
          <w:szCs w:val="24"/>
        </w:rPr>
        <w:t xml:space="preserve"> as a whole, with a mean score of 4.67. The components of the planning (activity) obtained the highest mean (mean = 4.68), followed by the expected outcome (mean = 4.60). This shows that change management indicators have been implemented well in the </w:t>
      </w:r>
      <w:r w:rsidR="00AA3B77">
        <w:rPr>
          <w:rFonts w:ascii="Times New Roman" w:eastAsia="Times New Roman" w:hAnsi="Times New Roman" w:cs="Times New Roman"/>
          <w:color w:val="000000"/>
          <w:sz w:val="24"/>
          <w:szCs w:val="24"/>
        </w:rPr>
        <w:t>PPDs</w:t>
      </w:r>
      <w:r w:rsidR="00AA3B77" w:rsidRPr="00120997">
        <w:rPr>
          <w:rFonts w:ascii="Times New Roman" w:eastAsia="Times New Roman" w:hAnsi="Times New Roman" w:cs="Times New Roman"/>
          <w:color w:val="000000"/>
          <w:sz w:val="24"/>
          <w:szCs w:val="24"/>
        </w:rPr>
        <w:t>.</w:t>
      </w:r>
    </w:p>
    <w:p w14:paraId="37AFA993" w14:textId="77777777" w:rsidR="00AA3B77" w:rsidRPr="00120997" w:rsidRDefault="00AA3B77" w:rsidP="00AA3B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color w:val="000000"/>
          <w:sz w:val="24"/>
          <w:szCs w:val="24"/>
        </w:rPr>
        <w:t xml:space="preserve">The component of planning (activity) consists of indicators such as roles and responsibilities of the </w:t>
      </w:r>
      <w:r>
        <w:rPr>
          <w:rFonts w:ascii="Times New Roman" w:eastAsia="Times New Roman" w:hAnsi="Times New Roman" w:cs="Times New Roman"/>
          <w:color w:val="000000"/>
          <w:sz w:val="24"/>
          <w:szCs w:val="24"/>
        </w:rPr>
        <w:t>HDEOs</w:t>
      </w:r>
      <w:r w:rsidRPr="00120997">
        <w:rPr>
          <w:rFonts w:ascii="Times New Roman" w:eastAsia="Times New Roman" w:hAnsi="Times New Roman" w:cs="Times New Roman"/>
          <w:color w:val="000000"/>
          <w:sz w:val="24"/>
          <w:szCs w:val="24"/>
        </w:rPr>
        <w:t>, the roles and responsibilities of the Programme Managers, the roles and responsibilities of SI Partners +, the roles and responsibilities of SISC +, Performance Dialogue, and provision management. In detail, the analysis shows that the highest mean score is the roles and responsibility of SISC + (mean = 4.72), followed by Performance Dialog (mean = 4.71). Next, the third highest mean is the provision management (mean = 4.69), followed by the roles and responsibilities of SI Partners + (mean = 4.68). In addition, the roles and responsibilities of the H</w:t>
      </w:r>
      <w:r>
        <w:rPr>
          <w:rFonts w:ascii="Times New Roman" w:eastAsia="Times New Roman" w:hAnsi="Times New Roman" w:cs="Times New Roman"/>
          <w:color w:val="000000"/>
          <w:sz w:val="24"/>
          <w:szCs w:val="24"/>
        </w:rPr>
        <w:t>DEOs</w:t>
      </w:r>
      <w:r w:rsidRPr="00120997">
        <w:rPr>
          <w:rFonts w:ascii="Times New Roman" w:eastAsia="Times New Roman" w:hAnsi="Times New Roman" w:cs="Times New Roman"/>
          <w:color w:val="000000"/>
          <w:sz w:val="24"/>
          <w:szCs w:val="24"/>
        </w:rPr>
        <w:t xml:space="preserve"> (mean = 4.67). However, the lowest mean value is the roles and responsibilities of the Programme Managers (mean = 4.66).</w:t>
      </w:r>
    </w:p>
    <w:p w14:paraId="690930A9" w14:textId="77777777" w:rsidR="00AA3B77" w:rsidRDefault="00AA3B77" w:rsidP="00AA3B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color w:val="000000"/>
          <w:sz w:val="24"/>
          <w:szCs w:val="24"/>
        </w:rPr>
        <w:t xml:space="preserve">Next, the desired output component consists of indicators such as Key Performance Indicator (KPI), Dashboard, and Excellence Rating of the </w:t>
      </w:r>
      <w:r>
        <w:rPr>
          <w:rFonts w:ascii="Times New Roman" w:eastAsia="Times New Roman" w:hAnsi="Times New Roman" w:cs="Times New Roman"/>
          <w:color w:val="000000"/>
          <w:sz w:val="24"/>
          <w:szCs w:val="24"/>
        </w:rPr>
        <w:t>PPDs</w:t>
      </w:r>
      <w:r w:rsidRPr="00120997">
        <w:rPr>
          <w:rFonts w:ascii="Times New Roman" w:eastAsia="Times New Roman" w:hAnsi="Times New Roman" w:cs="Times New Roman"/>
          <w:color w:val="000000"/>
          <w:sz w:val="24"/>
          <w:szCs w:val="24"/>
        </w:rPr>
        <w:t xml:space="preserve">. In detail, the analysis shows that the highest mean score is the Excellence Rating of the </w:t>
      </w:r>
      <w:r>
        <w:rPr>
          <w:rFonts w:ascii="Times New Roman" w:eastAsia="Times New Roman" w:hAnsi="Times New Roman" w:cs="Times New Roman"/>
          <w:color w:val="000000"/>
          <w:sz w:val="24"/>
          <w:szCs w:val="24"/>
        </w:rPr>
        <w:t>PPDs</w:t>
      </w:r>
      <w:r w:rsidRPr="00120997">
        <w:rPr>
          <w:rFonts w:ascii="Times New Roman" w:eastAsia="Times New Roman" w:hAnsi="Times New Roman" w:cs="Times New Roman"/>
          <w:color w:val="000000"/>
          <w:sz w:val="24"/>
          <w:szCs w:val="24"/>
        </w:rPr>
        <w:t xml:space="preserve"> (mean = 4.67). In addition, the Dashboard (mean = 4.58) has the majority of 68 people (73.0%) who strongly agreed. However, the lowest mean value among the three indicators is the Key Performance Indicators (KPI) (mean = 4.58).</w:t>
      </w:r>
    </w:p>
    <w:p w14:paraId="553CF654" w14:textId="77777777" w:rsidR="00112085" w:rsidRDefault="00112085" w:rsidP="00AA3B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1EC2D5DA" w14:textId="77777777" w:rsidR="00112085" w:rsidRPr="00120997" w:rsidRDefault="00112085" w:rsidP="00AA3B7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5F091B5B" w14:textId="77777777" w:rsidR="00696663" w:rsidRPr="00120997" w:rsidRDefault="006966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21B9C9E" w14:textId="4AA1DBFE" w:rsidR="008E5B5E" w:rsidRPr="00696663" w:rsidRDefault="008E5B5E" w:rsidP="008E5B5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120997">
        <w:rPr>
          <w:rFonts w:ascii="Times New Roman" w:eastAsia="Times New Roman" w:hAnsi="Times New Roman" w:cs="Times New Roman"/>
          <w:b/>
          <w:color w:val="000000"/>
          <w:sz w:val="20"/>
          <w:szCs w:val="20"/>
        </w:rPr>
        <w:lastRenderedPageBreak/>
        <w:t xml:space="preserve">Table 3. </w:t>
      </w:r>
      <w:r w:rsidRPr="00696663">
        <w:rPr>
          <w:rFonts w:ascii="Times New Roman" w:eastAsia="Times New Roman" w:hAnsi="Times New Roman" w:cs="Times New Roman"/>
          <w:color w:val="000000"/>
          <w:sz w:val="20"/>
          <w:szCs w:val="20"/>
        </w:rPr>
        <w:t>Level of level of change indicators i</w:t>
      </w:r>
      <w:r w:rsidR="00696663">
        <w:rPr>
          <w:rFonts w:ascii="Times New Roman" w:eastAsia="Times New Roman" w:hAnsi="Times New Roman" w:cs="Times New Roman"/>
          <w:color w:val="000000"/>
          <w:sz w:val="20"/>
          <w:szCs w:val="20"/>
        </w:rPr>
        <w:t xml:space="preserve">n the </w:t>
      </w:r>
      <w:r w:rsidR="001D0886">
        <w:rPr>
          <w:rFonts w:ascii="Times New Roman" w:eastAsia="Times New Roman" w:hAnsi="Times New Roman" w:cs="Times New Roman"/>
          <w:color w:val="000000"/>
          <w:sz w:val="20"/>
          <w:szCs w:val="20"/>
        </w:rPr>
        <w:t>PPDs</w:t>
      </w:r>
    </w:p>
    <w:p w14:paraId="78541437" w14:textId="77777777" w:rsidR="008E5B5E" w:rsidRPr="00120997" w:rsidRDefault="008E5B5E" w:rsidP="008E5B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tbl>
      <w:tblPr>
        <w:tblStyle w:val="a"/>
        <w:tblW w:w="9214" w:type="dxa"/>
        <w:jc w:val="center"/>
        <w:tblLayout w:type="fixed"/>
        <w:tblLook w:val="0000" w:firstRow="0" w:lastRow="0" w:firstColumn="0" w:lastColumn="0" w:noHBand="0" w:noVBand="0"/>
      </w:tblPr>
      <w:tblGrid>
        <w:gridCol w:w="4395"/>
        <w:gridCol w:w="1134"/>
        <w:gridCol w:w="1559"/>
        <w:gridCol w:w="2126"/>
      </w:tblGrid>
      <w:tr w:rsidR="000F5DA3" w:rsidRPr="001D0886" w14:paraId="4BD67BAA" w14:textId="77777777" w:rsidTr="000F5DA3">
        <w:trPr>
          <w:trHeight w:val="260"/>
          <w:jc w:val="center"/>
        </w:trPr>
        <w:tc>
          <w:tcPr>
            <w:tcW w:w="4395" w:type="dxa"/>
            <w:tcBorders>
              <w:top w:val="single" w:sz="4" w:space="0" w:color="000000"/>
              <w:bottom w:val="single" w:sz="4" w:space="0" w:color="000000"/>
            </w:tcBorders>
            <w:shd w:val="clear" w:color="auto" w:fill="B8CCE4"/>
          </w:tcPr>
          <w:p w14:paraId="4C987260" w14:textId="77777777" w:rsidR="000F5DA3" w:rsidRPr="001D0886" w:rsidRDefault="000F5DA3" w:rsidP="0038661C">
            <w:pPr>
              <w:spacing w:after="0" w:line="240" w:lineRule="auto"/>
              <w:ind w:left="0" w:hanging="2"/>
              <w:jc w:val="center"/>
              <w:rPr>
                <w:rFonts w:ascii="Times New Roman" w:hAnsi="Times New Roman" w:cs="Times New Roman"/>
                <w:b/>
                <w:sz w:val="20"/>
                <w:szCs w:val="20"/>
                <w:lang w:val="en-GB"/>
              </w:rPr>
            </w:pPr>
            <w:r w:rsidRPr="001D0886">
              <w:rPr>
                <w:rFonts w:ascii="Times New Roman" w:hAnsi="Times New Roman" w:cs="Times New Roman"/>
                <w:b/>
                <w:sz w:val="20"/>
                <w:szCs w:val="20"/>
                <w:lang w:val="en-GB"/>
              </w:rPr>
              <w:t>Variables</w:t>
            </w:r>
          </w:p>
        </w:tc>
        <w:tc>
          <w:tcPr>
            <w:tcW w:w="1134" w:type="dxa"/>
            <w:tcBorders>
              <w:top w:val="single" w:sz="4" w:space="0" w:color="000000"/>
              <w:bottom w:val="single" w:sz="4" w:space="0" w:color="000000"/>
            </w:tcBorders>
            <w:shd w:val="clear" w:color="auto" w:fill="B8CCE4"/>
          </w:tcPr>
          <w:p w14:paraId="0F68A91D" w14:textId="77777777" w:rsidR="000F5DA3" w:rsidRPr="001D0886" w:rsidRDefault="000F5DA3" w:rsidP="0038661C">
            <w:pPr>
              <w:spacing w:after="0" w:line="240" w:lineRule="auto"/>
              <w:ind w:left="0" w:hanging="2"/>
              <w:jc w:val="center"/>
              <w:rPr>
                <w:rFonts w:ascii="Times New Roman" w:hAnsi="Times New Roman" w:cs="Times New Roman"/>
                <w:b/>
                <w:sz w:val="20"/>
                <w:szCs w:val="20"/>
                <w:lang w:val="en-GB"/>
              </w:rPr>
            </w:pPr>
            <w:r w:rsidRPr="001D0886">
              <w:rPr>
                <w:rFonts w:ascii="Times New Roman" w:hAnsi="Times New Roman" w:cs="Times New Roman"/>
                <w:b/>
                <w:sz w:val="20"/>
                <w:szCs w:val="20"/>
                <w:lang w:val="en-GB"/>
              </w:rPr>
              <w:t>Mean</w:t>
            </w:r>
          </w:p>
        </w:tc>
        <w:tc>
          <w:tcPr>
            <w:tcW w:w="1559" w:type="dxa"/>
            <w:tcBorders>
              <w:top w:val="single" w:sz="4" w:space="0" w:color="000000"/>
              <w:bottom w:val="single" w:sz="4" w:space="0" w:color="000000"/>
            </w:tcBorders>
            <w:shd w:val="clear" w:color="auto" w:fill="B8CCE4"/>
          </w:tcPr>
          <w:p w14:paraId="3D2C8804" w14:textId="77777777" w:rsidR="000F5DA3" w:rsidRPr="001D0886" w:rsidRDefault="000F5DA3" w:rsidP="0038661C">
            <w:pPr>
              <w:spacing w:after="0" w:line="240" w:lineRule="auto"/>
              <w:ind w:left="0" w:hanging="2"/>
              <w:jc w:val="center"/>
              <w:rPr>
                <w:rFonts w:ascii="Times New Roman" w:hAnsi="Times New Roman" w:cs="Times New Roman"/>
                <w:b/>
                <w:sz w:val="20"/>
                <w:szCs w:val="20"/>
                <w:lang w:val="en-GB"/>
              </w:rPr>
            </w:pPr>
            <w:r w:rsidRPr="001D0886">
              <w:rPr>
                <w:rFonts w:ascii="Times New Roman" w:hAnsi="Times New Roman" w:cs="Times New Roman"/>
                <w:b/>
                <w:sz w:val="20"/>
                <w:szCs w:val="20"/>
                <w:lang w:val="en-GB"/>
              </w:rPr>
              <w:t xml:space="preserve">Standard Deviation (SD) </w:t>
            </w:r>
          </w:p>
        </w:tc>
        <w:tc>
          <w:tcPr>
            <w:tcW w:w="2126" w:type="dxa"/>
            <w:tcBorders>
              <w:top w:val="single" w:sz="4" w:space="0" w:color="000000"/>
              <w:bottom w:val="single" w:sz="4" w:space="0" w:color="000000"/>
            </w:tcBorders>
            <w:shd w:val="clear" w:color="auto" w:fill="B8CCE4"/>
          </w:tcPr>
          <w:p w14:paraId="706ACA0E" w14:textId="77777777" w:rsidR="000F5DA3" w:rsidRPr="001D0886" w:rsidRDefault="000F5DA3" w:rsidP="0038661C">
            <w:pPr>
              <w:spacing w:after="0" w:line="240" w:lineRule="auto"/>
              <w:ind w:left="0" w:hanging="2"/>
              <w:jc w:val="center"/>
              <w:rPr>
                <w:rFonts w:ascii="Times New Roman" w:hAnsi="Times New Roman" w:cs="Times New Roman"/>
                <w:b/>
                <w:sz w:val="20"/>
                <w:szCs w:val="20"/>
                <w:lang w:val="en-GB"/>
              </w:rPr>
            </w:pPr>
            <w:r w:rsidRPr="001D0886">
              <w:rPr>
                <w:rFonts w:ascii="Times New Roman" w:hAnsi="Times New Roman" w:cs="Times New Roman"/>
                <w:b/>
                <w:sz w:val="20"/>
                <w:szCs w:val="20"/>
                <w:lang w:val="en-GB"/>
              </w:rPr>
              <w:t>Interpretation</w:t>
            </w:r>
          </w:p>
        </w:tc>
      </w:tr>
      <w:tr w:rsidR="000F5DA3" w:rsidRPr="001D0886" w14:paraId="67C1B096" w14:textId="77777777" w:rsidTr="00B47701">
        <w:trPr>
          <w:trHeight w:val="280"/>
          <w:jc w:val="center"/>
        </w:trPr>
        <w:tc>
          <w:tcPr>
            <w:tcW w:w="4395" w:type="dxa"/>
            <w:tcBorders>
              <w:top w:val="single" w:sz="4" w:space="0" w:color="000000"/>
            </w:tcBorders>
          </w:tcPr>
          <w:p w14:paraId="7E52F6E8" w14:textId="77777777" w:rsidR="000F5DA3" w:rsidRPr="001D0886" w:rsidRDefault="000F5DA3" w:rsidP="000F5DA3">
            <w:pPr>
              <w:pStyle w:val="18Kotak-Tajuk-Kiri"/>
              <w:spacing w:before="0" w:after="0"/>
              <w:ind w:hanging="2"/>
              <w:rPr>
                <w:szCs w:val="20"/>
                <w:lang w:val="en-GB"/>
              </w:rPr>
            </w:pPr>
            <w:r w:rsidRPr="001D0886">
              <w:rPr>
                <w:szCs w:val="20"/>
                <w:lang w:val="en-GB"/>
              </w:rPr>
              <w:t>Planning (Activity)</w:t>
            </w:r>
          </w:p>
          <w:p w14:paraId="4FD70D6E" w14:textId="77777777" w:rsidR="000F5DA3" w:rsidRPr="001D0886" w:rsidRDefault="000F5DA3" w:rsidP="000F5DA3">
            <w:pPr>
              <w:pStyle w:val="18Kotak-Tajuk-Kiri"/>
              <w:spacing w:before="0" w:after="0"/>
              <w:ind w:hanging="2"/>
              <w:rPr>
                <w:b w:val="0"/>
                <w:szCs w:val="20"/>
                <w:lang w:val="en-GB"/>
              </w:rPr>
            </w:pPr>
            <w:r w:rsidRPr="001D0886">
              <w:rPr>
                <w:rFonts w:eastAsia="SimSun"/>
                <w:b w:val="0"/>
                <w:szCs w:val="20"/>
                <w:lang w:val="en-GB" w:eastAsia="zh-CN"/>
              </w:rPr>
              <w:t xml:space="preserve">Heads of District Education Office: </w:t>
            </w:r>
            <w:r w:rsidRPr="001D0886">
              <w:rPr>
                <w:b w:val="0"/>
                <w:szCs w:val="20"/>
                <w:lang w:val="en-GB"/>
              </w:rPr>
              <w:t>Roles and Responsibilities</w:t>
            </w:r>
          </w:p>
        </w:tc>
        <w:tc>
          <w:tcPr>
            <w:tcW w:w="1134" w:type="dxa"/>
            <w:tcBorders>
              <w:top w:val="single" w:sz="4" w:space="0" w:color="000000"/>
            </w:tcBorders>
          </w:tcPr>
          <w:p w14:paraId="082B0536" w14:textId="77777777" w:rsidR="000F5DA3" w:rsidRPr="001D0886" w:rsidRDefault="000F5DA3" w:rsidP="000F5DA3">
            <w:pPr>
              <w:pStyle w:val="20Kotak-Isi-Center"/>
              <w:spacing w:before="0" w:after="0"/>
              <w:rPr>
                <w:szCs w:val="20"/>
                <w:lang w:val="en-GB"/>
              </w:rPr>
            </w:pPr>
          </w:p>
          <w:p w14:paraId="7573B0B2" w14:textId="77777777" w:rsidR="000F5DA3" w:rsidRPr="001D0886" w:rsidRDefault="000F5DA3" w:rsidP="000F5DA3">
            <w:pPr>
              <w:pStyle w:val="20Kotak-Isi-Center"/>
              <w:spacing w:before="0" w:after="0"/>
              <w:rPr>
                <w:szCs w:val="20"/>
                <w:lang w:val="en-GB"/>
              </w:rPr>
            </w:pPr>
            <w:r w:rsidRPr="001D0886">
              <w:rPr>
                <w:szCs w:val="20"/>
                <w:lang w:val="en-GB"/>
              </w:rPr>
              <w:t>4.67</w:t>
            </w:r>
          </w:p>
        </w:tc>
        <w:tc>
          <w:tcPr>
            <w:tcW w:w="1559" w:type="dxa"/>
            <w:tcBorders>
              <w:top w:val="single" w:sz="4" w:space="0" w:color="auto"/>
              <w:left w:val="nil"/>
              <w:bottom w:val="nil"/>
              <w:right w:val="nil"/>
            </w:tcBorders>
            <w:shd w:val="clear" w:color="auto" w:fill="FFFFFF" w:themeFill="background1"/>
          </w:tcPr>
          <w:p w14:paraId="724E92D3" w14:textId="77777777" w:rsidR="000F5DA3" w:rsidRPr="001D0886" w:rsidRDefault="000F5DA3" w:rsidP="000F5DA3">
            <w:pPr>
              <w:pStyle w:val="20Kotak-Isi-Center"/>
              <w:spacing w:line="276" w:lineRule="auto"/>
              <w:ind w:hanging="2"/>
              <w:rPr>
                <w:szCs w:val="20"/>
              </w:rPr>
            </w:pPr>
          </w:p>
          <w:p w14:paraId="4B6393B9" w14:textId="77777777" w:rsidR="000F5DA3" w:rsidRPr="001D0886" w:rsidRDefault="000F5DA3" w:rsidP="000F5DA3">
            <w:pPr>
              <w:pStyle w:val="20Kotak-Isi-Center"/>
              <w:spacing w:line="276" w:lineRule="auto"/>
              <w:ind w:hanging="2"/>
              <w:rPr>
                <w:szCs w:val="20"/>
              </w:rPr>
            </w:pPr>
            <w:r w:rsidRPr="001D0886">
              <w:rPr>
                <w:szCs w:val="20"/>
              </w:rPr>
              <w:t>0.32</w:t>
            </w:r>
          </w:p>
        </w:tc>
        <w:tc>
          <w:tcPr>
            <w:tcW w:w="2126" w:type="dxa"/>
            <w:tcBorders>
              <w:top w:val="single" w:sz="4" w:space="0" w:color="000000"/>
            </w:tcBorders>
          </w:tcPr>
          <w:p w14:paraId="46270FC6" w14:textId="77777777" w:rsidR="000F5DA3" w:rsidRPr="001D0886" w:rsidRDefault="000F5DA3" w:rsidP="000F5DA3">
            <w:pPr>
              <w:spacing w:after="0" w:line="240" w:lineRule="auto"/>
              <w:ind w:left="0" w:hanging="2"/>
              <w:jc w:val="center"/>
              <w:rPr>
                <w:rFonts w:ascii="Times New Roman" w:hAnsi="Times New Roman" w:cs="Times New Roman"/>
                <w:bCs/>
                <w:sz w:val="20"/>
                <w:szCs w:val="20"/>
                <w:lang w:val="en-GB"/>
              </w:rPr>
            </w:pPr>
          </w:p>
          <w:p w14:paraId="63950A86" w14:textId="77777777" w:rsidR="000F5DA3" w:rsidRPr="001D0886" w:rsidRDefault="000F5DA3" w:rsidP="000F5DA3">
            <w:pPr>
              <w:spacing w:after="0" w:line="240" w:lineRule="auto"/>
              <w:ind w:left="0" w:hanging="2"/>
              <w:jc w:val="center"/>
              <w:rPr>
                <w:rFonts w:ascii="Times New Roman" w:hAnsi="Times New Roman" w:cs="Times New Roman"/>
                <w:bCs/>
                <w:sz w:val="20"/>
                <w:szCs w:val="20"/>
                <w:lang w:val="en-GB"/>
              </w:rPr>
            </w:pPr>
            <w:r w:rsidRPr="001D0886">
              <w:rPr>
                <w:rFonts w:ascii="Times New Roman" w:hAnsi="Times New Roman" w:cs="Times New Roman"/>
                <w:bCs/>
                <w:sz w:val="20"/>
                <w:szCs w:val="20"/>
                <w:lang w:val="en-GB"/>
              </w:rPr>
              <w:t>Very High</w:t>
            </w:r>
          </w:p>
        </w:tc>
      </w:tr>
      <w:tr w:rsidR="000F5DA3" w:rsidRPr="001D0886" w14:paraId="1C0E482B" w14:textId="77777777" w:rsidTr="00B47701">
        <w:trPr>
          <w:trHeight w:val="260"/>
          <w:jc w:val="center"/>
        </w:trPr>
        <w:tc>
          <w:tcPr>
            <w:tcW w:w="4395" w:type="dxa"/>
          </w:tcPr>
          <w:p w14:paraId="0CA058A4" w14:textId="77777777" w:rsidR="000F5DA3" w:rsidRPr="001D0886" w:rsidRDefault="000F5DA3" w:rsidP="000F5DA3">
            <w:pPr>
              <w:pStyle w:val="21Kotak-Isi-Kiri"/>
              <w:spacing w:before="0" w:after="0"/>
              <w:ind w:hanging="2"/>
              <w:rPr>
                <w:rFonts w:cs="Times New Roman"/>
                <w:szCs w:val="20"/>
                <w:lang w:val="en-GB"/>
              </w:rPr>
            </w:pPr>
            <w:r w:rsidRPr="001D0886">
              <w:rPr>
                <w:rFonts w:cs="Times New Roman"/>
                <w:szCs w:val="20"/>
                <w:lang w:val="en-GB"/>
              </w:rPr>
              <w:t>Programme Managers: Roles and Responsibilities</w:t>
            </w:r>
          </w:p>
        </w:tc>
        <w:tc>
          <w:tcPr>
            <w:tcW w:w="1134" w:type="dxa"/>
          </w:tcPr>
          <w:p w14:paraId="7E753F80" w14:textId="77777777" w:rsidR="000F5DA3" w:rsidRPr="001D0886" w:rsidRDefault="000F5DA3" w:rsidP="000F5DA3">
            <w:pPr>
              <w:pStyle w:val="20Kotak-Isi-Center"/>
              <w:spacing w:before="0" w:after="0"/>
              <w:rPr>
                <w:szCs w:val="20"/>
                <w:lang w:val="en-GB"/>
              </w:rPr>
            </w:pPr>
            <w:r w:rsidRPr="001D0886">
              <w:rPr>
                <w:szCs w:val="20"/>
                <w:lang w:val="en-GB"/>
              </w:rPr>
              <w:t>4.66</w:t>
            </w:r>
          </w:p>
        </w:tc>
        <w:tc>
          <w:tcPr>
            <w:tcW w:w="1559" w:type="dxa"/>
            <w:shd w:val="clear" w:color="auto" w:fill="FFFFFF" w:themeFill="background1"/>
          </w:tcPr>
          <w:p w14:paraId="73120CFB" w14:textId="77777777" w:rsidR="000F5DA3" w:rsidRPr="001D0886" w:rsidRDefault="000F5DA3" w:rsidP="000F5DA3">
            <w:pPr>
              <w:pStyle w:val="20Kotak-Isi-Center"/>
              <w:spacing w:line="276" w:lineRule="auto"/>
              <w:ind w:hanging="2"/>
              <w:rPr>
                <w:szCs w:val="20"/>
              </w:rPr>
            </w:pPr>
            <w:r w:rsidRPr="001D0886">
              <w:rPr>
                <w:szCs w:val="20"/>
              </w:rPr>
              <w:t>0.39</w:t>
            </w:r>
          </w:p>
        </w:tc>
        <w:tc>
          <w:tcPr>
            <w:tcW w:w="2126" w:type="dxa"/>
          </w:tcPr>
          <w:p w14:paraId="1688E036" w14:textId="77777777" w:rsidR="000F5DA3" w:rsidRPr="001D0886" w:rsidRDefault="000F5DA3" w:rsidP="000F5DA3">
            <w:pPr>
              <w:spacing w:after="0" w:line="240" w:lineRule="auto"/>
              <w:ind w:left="0" w:hanging="2"/>
              <w:jc w:val="center"/>
              <w:rPr>
                <w:rFonts w:ascii="Times New Roman" w:hAnsi="Times New Roman" w:cs="Times New Roman"/>
                <w:sz w:val="20"/>
                <w:szCs w:val="20"/>
                <w:lang w:val="en-GB"/>
              </w:rPr>
            </w:pPr>
            <w:r w:rsidRPr="001D0886">
              <w:rPr>
                <w:rFonts w:ascii="Times New Roman" w:hAnsi="Times New Roman" w:cs="Times New Roman"/>
                <w:bCs/>
                <w:sz w:val="20"/>
                <w:szCs w:val="20"/>
                <w:lang w:val="en-GB"/>
              </w:rPr>
              <w:t>Very High</w:t>
            </w:r>
          </w:p>
        </w:tc>
      </w:tr>
      <w:tr w:rsidR="000F5DA3" w:rsidRPr="001D0886" w14:paraId="49B34BD0" w14:textId="77777777" w:rsidTr="00B47701">
        <w:trPr>
          <w:trHeight w:val="260"/>
          <w:jc w:val="center"/>
        </w:trPr>
        <w:tc>
          <w:tcPr>
            <w:tcW w:w="4395" w:type="dxa"/>
          </w:tcPr>
          <w:p w14:paraId="6AF35736" w14:textId="77777777" w:rsidR="000F5DA3" w:rsidRPr="001D0886" w:rsidRDefault="000F5DA3" w:rsidP="000F5DA3">
            <w:pPr>
              <w:pStyle w:val="21Kotak-Isi-Kiri"/>
              <w:spacing w:before="0" w:after="0"/>
              <w:ind w:hanging="2"/>
              <w:rPr>
                <w:rFonts w:cs="Times New Roman"/>
                <w:szCs w:val="20"/>
                <w:lang w:val="en-GB"/>
              </w:rPr>
            </w:pPr>
            <w:r w:rsidRPr="001D0886">
              <w:rPr>
                <w:rFonts w:cs="Times New Roman"/>
                <w:szCs w:val="20"/>
                <w:lang w:val="en-GB"/>
              </w:rPr>
              <w:t>SI P+ : Roles and Responsibilities</w:t>
            </w:r>
          </w:p>
        </w:tc>
        <w:tc>
          <w:tcPr>
            <w:tcW w:w="1134" w:type="dxa"/>
          </w:tcPr>
          <w:p w14:paraId="1465984C" w14:textId="77777777" w:rsidR="000F5DA3" w:rsidRPr="001D0886" w:rsidRDefault="000F5DA3" w:rsidP="000F5DA3">
            <w:pPr>
              <w:pStyle w:val="20Kotak-Isi-Center"/>
              <w:spacing w:before="0" w:after="0"/>
              <w:rPr>
                <w:szCs w:val="20"/>
                <w:lang w:val="en-GB"/>
              </w:rPr>
            </w:pPr>
            <w:r w:rsidRPr="001D0886">
              <w:rPr>
                <w:szCs w:val="20"/>
                <w:lang w:val="en-GB"/>
              </w:rPr>
              <w:t>4.68</w:t>
            </w:r>
          </w:p>
        </w:tc>
        <w:tc>
          <w:tcPr>
            <w:tcW w:w="1559" w:type="dxa"/>
            <w:shd w:val="clear" w:color="auto" w:fill="FFFFFF" w:themeFill="background1"/>
          </w:tcPr>
          <w:p w14:paraId="189061D2" w14:textId="77777777" w:rsidR="000F5DA3" w:rsidRPr="001D0886" w:rsidRDefault="000F5DA3" w:rsidP="000F5DA3">
            <w:pPr>
              <w:pStyle w:val="20Kotak-Isi-Center"/>
              <w:spacing w:line="276" w:lineRule="auto"/>
              <w:ind w:hanging="2"/>
              <w:rPr>
                <w:szCs w:val="20"/>
              </w:rPr>
            </w:pPr>
            <w:r w:rsidRPr="001D0886">
              <w:rPr>
                <w:szCs w:val="20"/>
              </w:rPr>
              <w:t>0.39</w:t>
            </w:r>
          </w:p>
        </w:tc>
        <w:tc>
          <w:tcPr>
            <w:tcW w:w="2126" w:type="dxa"/>
          </w:tcPr>
          <w:p w14:paraId="76057054" w14:textId="77777777" w:rsidR="000F5DA3" w:rsidRPr="001D0886" w:rsidRDefault="000F5DA3" w:rsidP="000F5DA3">
            <w:pPr>
              <w:spacing w:after="0" w:line="240" w:lineRule="auto"/>
              <w:ind w:left="0" w:hanging="2"/>
              <w:jc w:val="center"/>
              <w:rPr>
                <w:rFonts w:ascii="Times New Roman" w:hAnsi="Times New Roman" w:cs="Times New Roman"/>
                <w:sz w:val="20"/>
                <w:szCs w:val="20"/>
                <w:lang w:val="en-GB"/>
              </w:rPr>
            </w:pPr>
            <w:r w:rsidRPr="001D0886">
              <w:rPr>
                <w:rFonts w:ascii="Times New Roman" w:hAnsi="Times New Roman" w:cs="Times New Roman"/>
                <w:bCs/>
                <w:sz w:val="20"/>
                <w:szCs w:val="20"/>
                <w:lang w:val="en-GB"/>
              </w:rPr>
              <w:t>Very High</w:t>
            </w:r>
          </w:p>
        </w:tc>
      </w:tr>
      <w:tr w:rsidR="000F5DA3" w:rsidRPr="001D0886" w14:paraId="27AAFE23" w14:textId="77777777" w:rsidTr="00B47701">
        <w:trPr>
          <w:trHeight w:val="280"/>
          <w:jc w:val="center"/>
        </w:trPr>
        <w:tc>
          <w:tcPr>
            <w:tcW w:w="4395" w:type="dxa"/>
          </w:tcPr>
          <w:p w14:paraId="7E7049CB" w14:textId="77777777" w:rsidR="000F5DA3" w:rsidRPr="001D0886" w:rsidRDefault="000F5DA3" w:rsidP="000F5DA3">
            <w:pPr>
              <w:pStyle w:val="21Kotak-Isi-Kiri"/>
              <w:spacing w:before="0" w:after="0"/>
              <w:ind w:hanging="2"/>
              <w:rPr>
                <w:rFonts w:cs="Times New Roman"/>
                <w:szCs w:val="20"/>
                <w:lang w:val="en-GB"/>
              </w:rPr>
            </w:pPr>
            <w:r w:rsidRPr="001D0886">
              <w:rPr>
                <w:rFonts w:cs="Times New Roman"/>
                <w:szCs w:val="20"/>
                <w:lang w:val="en-GB"/>
              </w:rPr>
              <w:t>SISC+ : Roles and Responsibilities</w:t>
            </w:r>
          </w:p>
        </w:tc>
        <w:tc>
          <w:tcPr>
            <w:tcW w:w="1134" w:type="dxa"/>
          </w:tcPr>
          <w:p w14:paraId="34CBEBC8" w14:textId="77777777" w:rsidR="000F5DA3" w:rsidRPr="001D0886" w:rsidRDefault="000F5DA3" w:rsidP="000F5DA3">
            <w:pPr>
              <w:pStyle w:val="20Kotak-Isi-Center"/>
              <w:spacing w:before="0" w:after="0"/>
              <w:rPr>
                <w:szCs w:val="20"/>
                <w:lang w:val="en-GB"/>
              </w:rPr>
            </w:pPr>
            <w:r w:rsidRPr="001D0886">
              <w:rPr>
                <w:szCs w:val="20"/>
                <w:lang w:val="en-GB"/>
              </w:rPr>
              <w:t>4.72</w:t>
            </w:r>
          </w:p>
        </w:tc>
        <w:tc>
          <w:tcPr>
            <w:tcW w:w="1559" w:type="dxa"/>
            <w:shd w:val="clear" w:color="auto" w:fill="FFFFFF" w:themeFill="background1"/>
          </w:tcPr>
          <w:p w14:paraId="0E211507" w14:textId="77777777" w:rsidR="000F5DA3" w:rsidRPr="001D0886" w:rsidRDefault="000F5DA3" w:rsidP="000F5DA3">
            <w:pPr>
              <w:pStyle w:val="20Kotak-Isi-Center"/>
              <w:spacing w:line="276" w:lineRule="auto"/>
              <w:ind w:hanging="2"/>
              <w:rPr>
                <w:szCs w:val="20"/>
              </w:rPr>
            </w:pPr>
            <w:r w:rsidRPr="001D0886">
              <w:rPr>
                <w:szCs w:val="20"/>
              </w:rPr>
              <w:t>0.38</w:t>
            </w:r>
          </w:p>
        </w:tc>
        <w:tc>
          <w:tcPr>
            <w:tcW w:w="2126" w:type="dxa"/>
          </w:tcPr>
          <w:p w14:paraId="263057F4" w14:textId="77777777" w:rsidR="000F5DA3" w:rsidRPr="001D0886" w:rsidRDefault="000F5DA3" w:rsidP="000F5DA3">
            <w:pPr>
              <w:spacing w:after="0" w:line="240" w:lineRule="auto"/>
              <w:ind w:left="0" w:hanging="2"/>
              <w:jc w:val="center"/>
              <w:rPr>
                <w:rFonts w:ascii="Times New Roman" w:hAnsi="Times New Roman" w:cs="Times New Roman"/>
                <w:sz w:val="20"/>
                <w:szCs w:val="20"/>
                <w:lang w:val="en-GB"/>
              </w:rPr>
            </w:pPr>
            <w:r w:rsidRPr="001D0886">
              <w:rPr>
                <w:rFonts w:ascii="Times New Roman" w:hAnsi="Times New Roman" w:cs="Times New Roman"/>
                <w:bCs/>
                <w:sz w:val="20"/>
                <w:szCs w:val="20"/>
                <w:lang w:val="en-GB"/>
              </w:rPr>
              <w:t>Very High</w:t>
            </w:r>
          </w:p>
        </w:tc>
      </w:tr>
      <w:tr w:rsidR="000F5DA3" w:rsidRPr="001D0886" w14:paraId="6C2ABF0B" w14:textId="77777777" w:rsidTr="00B47701">
        <w:trPr>
          <w:trHeight w:val="280"/>
          <w:jc w:val="center"/>
        </w:trPr>
        <w:tc>
          <w:tcPr>
            <w:tcW w:w="4395" w:type="dxa"/>
          </w:tcPr>
          <w:p w14:paraId="65E45E07" w14:textId="77777777" w:rsidR="000F5DA3" w:rsidRPr="001D0886" w:rsidRDefault="000F5DA3" w:rsidP="000F5DA3">
            <w:pPr>
              <w:pStyle w:val="21Kotak-Isi-Kiri"/>
              <w:spacing w:before="0" w:after="0"/>
              <w:ind w:hanging="2"/>
              <w:rPr>
                <w:rFonts w:cs="Times New Roman"/>
                <w:szCs w:val="20"/>
                <w:lang w:val="en-GB"/>
              </w:rPr>
            </w:pPr>
            <w:r w:rsidRPr="001D0886">
              <w:rPr>
                <w:rFonts w:cs="Times New Roman"/>
                <w:szCs w:val="20"/>
                <w:lang w:val="en-GB"/>
              </w:rPr>
              <w:t>Provision Management</w:t>
            </w:r>
          </w:p>
        </w:tc>
        <w:tc>
          <w:tcPr>
            <w:tcW w:w="1134" w:type="dxa"/>
          </w:tcPr>
          <w:p w14:paraId="04F8202B" w14:textId="77777777" w:rsidR="000F5DA3" w:rsidRPr="001D0886" w:rsidRDefault="000F5DA3" w:rsidP="000F5DA3">
            <w:pPr>
              <w:pStyle w:val="20Kotak-Isi-Center"/>
              <w:spacing w:before="0" w:after="0"/>
              <w:rPr>
                <w:szCs w:val="20"/>
                <w:lang w:val="en-GB"/>
              </w:rPr>
            </w:pPr>
            <w:r w:rsidRPr="001D0886">
              <w:rPr>
                <w:szCs w:val="20"/>
                <w:lang w:val="en-GB"/>
              </w:rPr>
              <w:t>4.69</w:t>
            </w:r>
          </w:p>
        </w:tc>
        <w:tc>
          <w:tcPr>
            <w:tcW w:w="1559" w:type="dxa"/>
            <w:shd w:val="clear" w:color="auto" w:fill="FFFFFF" w:themeFill="background1"/>
          </w:tcPr>
          <w:p w14:paraId="3DF6BB22" w14:textId="77777777" w:rsidR="000F5DA3" w:rsidRPr="001D0886" w:rsidRDefault="000F5DA3" w:rsidP="000F5DA3">
            <w:pPr>
              <w:pStyle w:val="20Kotak-Isi-Center"/>
              <w:spacing w:line="276" w:lineRule="auto"/>
              <w:ind w:hanging="2"/>
              <w:rPr>
                <w:szCs w:val="20"/>
              </w:rPr>
            </w:pPr>
            <w:r w:rsidRPr="001D0886">
              <w:rPr>
                <w:szCs w:val="20"/>
              </w:rPr>
              <w:t>0.41</w:t>
            </w:r>
          </w:p>
        </w:tc>
        <w:tc>
          <w:tcPr>
            <w:tcW w:w="2126" w:type="dxa"/>
          </w:tcPr>
          <w:p w14:paraId="3D75D2F4" w14:textId="77777777" w:rsidR="000F5DA3" w:rsidRPr="001D0886" w:rsidRDefault="000F5DA3" w:rsidP="000F5DA3">
            <w:pPr>
              <w:spacing w:after="0" w:line="240" w:lineRule="auto"/>
              <w:ind w:left="0" w:hanging="2"/>
              <w:jc w:val="center"/>
              <w:rPr>
                <w:rFonts w:ascii="Times New Roman" w:hAnsi="Times New Roman" w:cs="Times New Roman"/>
                <w:sz w:val="20"/>
                <w:szCs w:val="20"/>
                <w:lang w:val="en-GB"/>
              </w:rPr>
            </w:pPr>
            <w:r w:rsidRPr="001D0886">
              <w:rPr>
                <w:rFonts w:ascii="Times New Roman" w:hAnsi="Times New Roman" w:cs="Times New Roman"/>
                <w:bCs/>
                <w:sz w:val="20"/>
                <w:szCs w:val="20"/>
                <w:lang w:val="en-GB"/>
              </w:rPr>
              <w:t>Very High</w:t>
            </w:r>
          </w:p>
        </w:tc>
      </w:tr>
      <w:tr w:rsidR="000F5DA3" w:rsidRPr="001D0886" w14:paraId="27A888E3" w14:textId="77777777" w:rsidTr="00B47701">
        <w:trPr>
          <w:trHeight w:val="280"/>
          <w:jc w:val="center"/>
        </w:trPr>
        <w:tc>
          <w:tcPr>
            <w:tcW w:w="4395" w:type="dxa"/>
          </w:tcPr>
          <w:p w14:paraId="3EEFF21F" w14:textId="77777777" w:rsidR="000F5DA3" w:rsidRPr="001D0886" w:rsidRDefault="000F5DA3" w:rsidP="000F5DA3">
            <w:pPr>
              <w:pStyle w:val="21Kotak-Isi-Kiri"/>
              <w:spacing w:before="0" w:after="0"/>
              <w:ind w:hanging="2"/>
              <w:rPr>
                <w:rFonts w:cs="Times New Roman"/>
                <w:szCs w:val="20"/>
                <w:lang w:val="en-GB"/>
              </w:rPr>
            </w:pPr>
            <w:r w:rsidRPr="001D0886">
              <w:rPr>
                <w:rFonts w:cs="Times New Roman"/>
                <w:szCs w:val="20"/>
                <w:lang w:val="en-GB"/>
              </w:rPr>
              <w:t>Performance Dialogue</w:t>
            </w:r>
          </w:p>
        </w:tc>
        <w:tc>
          <w:tcPr>
            <w:tcW w:w="1134" w:type="dxa"/>
          </w:tcPr>
          <w:p w14:paraId="1628631C" w14:textId="77777777" w:rsidR="000F5DA3" w:rsidRPr="001D0886" w:rsidRDefault="000F5DA3" w:rsidP="000F5DA3">
            <w:pPr>
              <w:pStyle w:val="20Kotak-Isi-Center"/>
              <w:spacing w:before="0" w:after="0"/>
              <w:rPr>
                <w:szCs w:val="20"/>
                <w:lang w:val="en-GB"/>
              </w:rPr>
            </w:pPr>
            <w:r w:rsidRPr="001D0886">
              <w:rPr>
                <w:szCs w:val="20"/>
                <w:lang w:val="en-GB"/>
              </w:rPr>
              <w:t>4.71</w:t>
            </w:r>
          </w:p>
        </w:tc>
        <w:tc>
          <w:tcPr>
            <w:tcW w:w="1559" w:type="dxa"/>
            <w:shd w:val="clear" w:color="auto" w:fill="FFFFFF" w:themeFill="background1"/>
          </w:tcPr>
          <w:p w14:paraId="266EE677" w14:textId="77777777" w:rsidR="000F5DA3" w:rsidRPr="001D0886" w:rsidRDefault="000F5DA3" w:rsidP="000F5DA3">
            <w:pPr>
              <w:pStyle w:val="20Kotak-Isi-Center"/>
              <w:spacing w:line="276" w:lineRule="auto"/>
              <w:ind w:hanging="2"/>
              <w:rPr>
                <w:szCs w:val="20"/>
              </w:rPr>
            </w:pPr>
            <w:r w:rsidRPr="001D0886">
              <w:rPr>
                <w:szCs w:val="20"/>
              </w:rPr>
              <w:t>0.40</w:t>
            </w:r>
          </w:p>
        </w:tc>
        <w:tc>
          <w:tcPr>
            <w:tcW w:w="2126" w:type="dxa"/>
          </w:tcPr>
          <w:p w14:paraId="078C2D0A" w14:textId="77777777" w:rsidR="000F5DA3" w:rsidRPr="001D0886" w:rsidRDefault="000F5DA3" w:rsidP="000F5DA3">
            <w:pPr>
              <w:spacing w:after="0" w:line="240" w:lineRule="auto"/>
              <w:ind w:left="0" w:hanging="2"/>
              <w:jc w:val="center"/>
              <w:rPr>
                <w:rFonts w:ascii="Times New Roman" w:hAnsi="Times New Roman" w:cs="Times New Roman"/>
                <w:bCs/>
                <w:sz w:val="20"/>
                <w:szCs w:val="20"/>
                <w:lang w:val="en-GB"/>
              </w:rPr>
            </w:pPr>
            <w:r w:rsidRPr="001D0886">
              <w:rPr>
                <w:rFonts w:ascii="Times New Roman" w:hAnsi="Times New Roman" w:cs="Times New Roman"/>
                <w:bCs/>
                <w:sz w:val="20"/>
                <w:szCs w:val="20"/>
                <w:lang w:val="en-GB"/>
              </w:rPr>
              <w:t>Very High</w:t>
            </w:r>
          </w:p>
        </w:tc>
      </w:tr>
      <w:tr w:rsidR="000F5DA3" w:rsidRPr="001D0886" w14:paraId="0927DDD3" w14:textId="77777777" w:rsidTr="00B47701">
        <w:trPr>
          <w:trHeight w:val="280"/>
          <w:jc w:val="center"/>
        </w:trPr>
        <w:tc>
          <w:tcPr>
            <w:tcW w:w="4395" w:type="dxa"/>
          </w:tcPr>
          <w:p w14:paraId="07984569" w14:textId="77777777" w:rsidR="000F5DA3" w:rsidRPr="001D0886" w:rsidRDefault="000F5DA3" w:rsidP="000F5DA3">
            <w:pPr>
              <w:pStyle w:val="21Kotak-Isi-Kiri"/>
              <w:spacing w:before="0" w:after="0"/>
              <w:ind w:hanging="2"/>
              <w:rPr>
                <w:rFonts w:cs="Times New Roman"/>
                <w:b/>
                <w:szCs w:val="20"/>
                <w:lang w:val="en-GB"/>
              </w:rPr>
            </w:pPr>
            <w:r w:rsidRPr="001D0886">
              <w:rPr>
                <w:rFonts w:cs="Times New Roman"/>
                <w:b/>
                <w:szCs w:val="20"/>
                <w:lang w:val="en-GB"/>
              </w:rPr>
              <w:t>Planning Outcome Result</w:t>
            </w:r>
          </w:p>
        </w:tc>
        <w:tc>
          <w:tcPr>
            <w:tcW w:w="1134" w:type="dxa"/>
          </w:tcPr>
          <w:p w14:paraId="77AB718E" w14:textId="77777777" w:rsidR="000F5DA3" w:rsidRPr="001D0886" w:rsidRDefault="000F5DA3" w:rsidP="000F5DA3">
            <w:pPr>
              <w:pStyle w:val="20Kotak-Isi-Center"/>
              <w:spacing w:before="0" w:after="0"/>
              <w:rPr>
                <w:b/>
                <w:szCs w:val="20"/>
                <w:lang w:val="en-GB"/>
              </w:rPr>
            </w:pPr>
            <w:r w:rsidRPr="001D0886">
              <w:rPr>
                <w:b/>
                <w:szCs w:val="20"/>
                <w:lang w:val="en-GB"/>
              </w:rPr>
              <w:t>4.68</w:t>
            </w:r>
          </w:p>
        </w:tc>
        <w:tc>
          <w:tcPr>
            <w:tcW w:w="1559" w:type="dxa"/>
            <w:shd w:val="clear" w:color="auto" w:fill="FFFFFF" w:themeFill="background1"/>
          </w:tcPr>
          <w:p w14:paraId="07305F6F" w14:textId="77777777" w:rsidR="000F5DA3" w:rsidRPr="001D0886" w:rsidRDefault="000F5DA3" w:rsidP="000F5DA3">
            <w:pPr>
              <w:pStyle w:val="20Kotak-Isi-Center"/>
              <w:spacing w:line="276" w:lineRule="auto"/>
              <w:ind w:hanging="2"/>
              <w:rPr>
                <w:b/>
                <w:szCs w:val="20"/>
              </w:rPr>
            </w:pPr>
            <w:r w:rsidRPr="001D0886">
              <w:rPr>
                <w:b/>
                <w:szCs w:val="20"/>
              </w:rPr>
              <w:t>0.33</w:t>
            </w:r>
          </w:p>
        </w:tc>
        <w:tc>
          <w:tcPr>
            <w:tcW w:w="2126" w:type="dxa"/>
          </w:tcPr>
          <w:p w14:paraId="65C9C8C3" w14:textId="77777777" w:rsidR="000F5DA3" w:rsidRPr="001D0886" w:rsidRDefault="000F5DA3" w:rsidP="000F5DA3">
            <w:pPr>
              <w:spacing w:after="0" w:line="240" w:lineRule="auto"/>
              <w:ind w:left="0" w:hanging="2"/>
              <w:jc w:val="center"/>
              <w:rPr>
                <w:rFonts w:ascii="Times New Roman" w:hAnsi="Times New Roman" w:cs="Times New Roman"/>
                <w:b/>
                <w:bCs/>
                <w:sz w:val="20"/>
                <w:szCs w:val="20"/>
                <w:lang w:val="en-GB"/>
              </w:rPr>
            </w:pPr>
            <w:r w:rsidRPr="001D0886">
              <w:rPr>
                <w:rFonts w:ascii="Times New Roman" w:hAnsi="Times New Roman" w:cs="Times New Roman"/>
                <w:b/>
                <w:bCs/>
                <w:sz w:val="20"/>
                <w:szCs w:val="20"/>
                <w:lang w:val="en-GB"/>
              </w:rPr>
              <w:t>Very High</w:t>
            </w:r>
          </w:p>
        </w:tc>
      </w:tr>
      <w:tr w:rsidR="000F5DA3" w:rsidRPr="001D0886" w14:paraId="3506467A" w14:textId="77777777" w:rsidTr="00B47701">
        <w:trPr>
          <w:trHeight w:val="280"/>
          <w:jc w:val="center"/>
        </w:trPr>
        <w:tc>
          <w:tcPr>
            <w:tcW w:w="4395" w:type="dxa"/>
          </w:tcPr>
          <w:p w14:paraId="59759A3A" w14:textId="77777777" w:rsidR="000F5DA3" w:rsidRPr="001D0886" w:rsidRDefault="000F5DA3" w:rsidP="000F5DA3">
            <w:pPr>
              <w:pStyle w:val="21Kotak-Isi-Kiri"/>
              <w:spacing w:before="0" w:after="0"/>
              <w:ind w:hanging="2"/>
              <w:rPr>
                <w:rFonts w:cs="Times New Roman"/>
                <w:b/>
                <w:szCs w:val="20"/>
                <w:lang w:val="en-GB"/>
              </w:rPr>
            </w:pPr>
            <w:r w:rsidRPr="001D0886">
              <w:rPr>
                <w:rFonts w:cs="Times New Roman"/>
                <w:b/>
                <w:szCs w:val="20"/>
                <w:lang w:val="en-GB"/>
              </w:rPr>
              <w:t xml:space="preserve">Expected Outcome </w:t>
            </w:r>
          </w:p>
          <w:p w14:paraId="0FAA9437" w14:textId="77777777" w:rsidR="000F5DA3" w:rsidRPr="001D0886" w:rsidRDefault="000F5DA3" w:rsidP="000F5DA3">
            <w:pPr>
              <w:pStyle w:val="21Kotak-Isi-Kiri"/>
              <w:spacing w:before="0" w:after="0"/>
              <w:ind w:hanging="2"/>
              <w:rPr>
                <w:rFonts w:cs="Times New Roman"/>
                <w:szCs w:val="20"/>
                <w:lang w:val="en-GB"/>
              </w:rPr>
            </w:pPr>
            <w:r w:rsidRPr="001D0886">
              <w:rPr>
                <w:rFonts w:cs="Times New Roman"/>
                <w:szCs w:val="20"/>
                <w:lang w:val="en-GB"/>
              </w:rPr>
              <w:t>Key Performance Indicators (KPI)</w:t>
            </w:r>
          </w:p>
        </w:tc>
        <w:tc>
          <w:tcPr>
            <w:tcW w:w="1134" w:type="dxa"/>
          </w:tcPr>
          <w:p w14:paraId="1E04C019" w14:textId="77777777" w:rsidR="000F5DA3" w:rsidRPr="001D0886" w:rsidRDefault="000F5DA3" w:rsidP="000F5DA3">
            <w:pPr>
              <w:pStyle w:val="20Kotak-Isi-Center"/>
              <w:spacing w:before="0" w:after="0"/>
              <w:rPr>
                <w:szCs w:val="20"/>
                <w:lang w:val="en-GB"/>
              </w:rPr>
            </w:pPr>
          </w:p>
          <w:p w14:paraId="374A48D0" w14:textId="77777777" w:rsidR="000F5DA3" w:rsidRPr="001D0886" w:rsidRDefault="000F5DA3" w:rsidP="000F5DA3">
            <w:pPr>
              <w:pStyle w:val="20Kotak-Isi-Center"/>
              <w:spacing w:before="0" w:after="0"/>
              <w:rPr>
                <w:szCs w:val="20"/>
                <w:lang w:val="en-GB"/>
              </w:rPr>
            </w:pPr>
            <w:r w:rsidRPr="001D0886">
              <w:rPr>
                <w:szCs w:val="20"/>
                <w:lang w:val="en-GB"/>
              </w:rPr>
              <w:t>4.58</w:t>
            </w:r>
          </w:p>
        </w:tc>
        <w:tc>
          <w:tcPr>
            <w:tcW w:w="1559" w:type="dxa"/>
            <w:shd w:val="clear" w:color="auto" w:fill="FFFFFF" w:themeFill="background1"/>
          </w:tcPr>
          <w:p w14:paraId="37D82336" w14:textId="77777777" w:rsidR="000F5DA3" w:rsidRPr="001D0886" w:rsidRDefault="000F5DA3" w:rsidP="000F5DA3">
            <w:pPr>
              <w:pStyle w:val="20Kotak-Isi-Center"/>
              <w:spacing w:line="276" w:lineRule="auto"/>
              <w:rPr>
                <w:szCs w:val="20"/>
              </w:rPr>
            </w:pPr>
          </w:p>
          <w:p w14:paraId="79CBABAD" w14:textId="77777777" w:rsidR="000F5DA3" w:rsidRPr="001D0886" w:rsidRDefault="000F5DA3" w:rsidP="000F5DA3">
            <w:pPr>
              <w:pStyle w:val="20Kotak-Isi-Center"/>
              <w:spacing w:line="276" w:lineRule="auto"/>
              <w:rPr>
                <w:szCs w:val="20"/>
              </w:rPr>
            </w:pPr>
            <w:r w:rsidRPr="001D0886">
              <w:rPr>
                <w:szCs w:val="20"/>
              </w:rPr>
              <w:t>0.46</w:t>
            </w:r>
          </w:p>
        </w:tc>
        <w:tc>
          <w:tcPr>
            <w:tcW w:w="2126" w:type="dxa"/>
          </w:tcPr>
          <w:p w14:paraId="1585FC9E" w14:textId="77777777" w:rsidR="000F5DA3" w:rsidRPr="001D0886" w:rsidRDefault="000F5DA3" w:rsidP="000F5DA3">
            <w:pPr>
              <w:spacing w:after="0" w:line="240" w:lineRule="auto"/>
              <w:ind w:left="0" w:hanging="2"/>
              <w:jc w:val="center"/>
              <w:rPr>
                <w:rFonts w:ascii="Times New Roman" w:hAnsi="Times New Roman" w:cs="Times New Roman"/>
                <w:bCs/>
                <w:sz w:val="20"/>
                <w:szCs w:val="20"/>
                <w:lang w:val="en-GB"/>
              </w:rPr>
            </w:pPr>
          </w:p>
          <w:p w14:paraId="5038FB1C" w14:textId="77777777" w:rsidR="000F5DA3" w:rsidRPr="001D0886" w:rsidRDefault="000F5DA3" w:rsidP="000F5DA3">
            <w:pPr>
              <w:spacing w:after="0" w:line="240" w:lineRule="auto"/>
              <w:ind w:left="0" w:hanging="2"/>
              <w:jc w:val="center"/>
              <w:rPr>
                <w:rFonts w:ascii="Times New Roman" w:hAnsi="Times New Roman" w:cs="Times New Roman"/>
                <w:sz w:val="20"/>
                <w:szCs w:val="20"/>
                <w:lang w:val="en-GB"/>
              </w:rPr>
            </w:pPr>
            <w:r w:rsidRPr="001D0886">
              <w:rPr>
                <w:rFonts w:ascii="Times New Roman" w:hAnsi="Times New Roman" w:cs="Times New Roman"/>
                <w:bCs/>
                <w:sz w:val="20"/>
                <w:szCs w:val="20"/>
                <w:lang w:val="en-GB"/>
              </w:rPr>
              <w:t>Very High</w:t>
            </w:r>
          </w:p>
        </w:tc>
      </w:tr>
      <w:tr w:rsidR="000F5DA3" w:rsidRPr="001D0886" w14:paraId="2B9EC778" w14:textId="77777777" w:rsidTr="00B47701">
        <w:trPr>
          <w:trHeight w:val="280"/>
          <w:jc w:val="center"/>
        </w:trPr>
        <w:tc>
          <w:tcPr>
            <w:tcW w:w="4395" w:type="dxa"/>
          </w:tcPr>
          <w:p w14:paraId="4CCA7FF9" w14:textId="77777777" w:rsidR="000F5DA3" w:rsidRPr="001D0886" w:rsidRDefault="000F5DA3" w:rsidP="000F5DA3">
            <w:pPr>
              <w:pStyle w:val="21Kotak-Isi-Kiri"/>
              <w:spacing w:before="0" w:after="0"/>
              <w:ind w:hanging="2"/>
              <w:rPr>
                <w:rFonts w:cs="Times New Roman"/>
                <w:szCs w:val="20"/>
                <w:lang w:val="en-GB"/>
              </w:rPr>
            </w:pPr>
            <w:r w:rsidRPr="001D0886">
              <w:rPr>
                <w:rFonts w:cs="Times New Roman"/>
                <w:szCs w:val="20"/>
                <w:lang w:val="en-GB"/>
              </w:rPr>
              <w:t>Dashboard</w:t>
            </w:r>
          </w:p>
        </w:tc>
        <w:tc>
          <w:tcPr>
            <w:tcW w:w="1134" w:type="dxa"/>
          </w:tcPr>
          <w:p w14:paraId="0F9C6281" w14:textId="77777777" w:rsidR="000F5DA3" w:rsidRPr="001D0886" w:rsidRDefault="000F5DA3" w:rsidP="000F5DA3">
            <w:pPr>
              <w:pStyle w:val="20Kotak-Isi-Center"/>
              <w:spacing w:before="0" w:after="0"/>
              <w:rPr>
                <w:szCs w:val="20"/>
                <w:lang w:val="en-GB"/>
              </w:rPr>
            </w:pPr>
            <w:r w:rsidRPr="001D0886">
              <w:rPr>
                <w:szCs w:val="20"/>
                <w:lang w:val="en-GB"/>
              </w:rPr>
              <w:t>4.58</w:t>
            </w:r>
          </w:p>
        </w:tc>
        <w:tc>
          <w:tcPr>
            <w:tcW w:w="1559" w:type="dxa"/>
            <w:shd w:val="clear" w:color="auto" w:fill="FFFFFF" w:themeFill="background1"/>
          </w:tcPr>
          <w:p w14:paraId="7D7BA9AE" w14:textId="77777777" w:rsidR="000F5DA3" w:rsidRPr="001D0886" w:rsidRDefault="000F5DA3" w:rsidP="000F5DA3">
            <w:pPr>
              <w:pStyle w:val="20Kotak-Isi-Center"/>
              <w:spacing w:line="276" w:lineRule="auto"/>
              <w:ind w:hanging="2"/>
              <w:rPr>
                <w:szCs w:val="20"/>
              </w:rPr>
            </w:pPr>
            <w:r w:rsidRPr="001D0886">
              <w:rPr>
                <w:szCs w:val="20"/>
              </w:rPr>
              <w:t>0.45</w:t>
            </w:r>
          </w:p>
        </w:tc>
        <w:tc>
          <w:tcPr>
            <w:tcW w:w="2126" w:type="dxa"/>
          </w:tcPr>
          <w:p w14:paraId="0C29689B" w14:textId="77777777" w:rsidR="000F5DA3" w:rsidRPr="001D0886" w:rsidRDefault="000F5DA3" w:rsidP="000F5DA3">
            <w:pPr>
              <w:spacing w:after="0" w:line="240" w:lineRule="auto"/>
              <w:ind w:left="0" w:hanging="2"/>
              <w:jc w:val="center"/>
              <w:rPr>
                <w:rFonts w:ascii="Times New Roman" w:hAnsi="Times New Roman" w:cs="Times New Roman"/>
                <w:sz w:val="20"/>
                <w:szCs w:val="20"/>
                <w:lang w:val="en-GB"/>
              </w:rPr>
            </w:pPr>
            <w:r w:rsidRPr="001D0886">
              <w:rPr>
                <w:rFonts w:ascii="Times New Roman" w:hAnsi="Times New Roman" w:cs="Times New Roman"/>
                <w:bCs/>
                <w:sz w:val="20"/>
                <w:szCs w:val="20"/>
                <w:lang w:val="en-GB"/>
              </w:rPr>
              <w:t>Very High</w:t>
            </w:r>
          </w:p>
        </w:tc>
      </w:tr>
      <w:tr w:rsidR="000F5DA3" w:rsidRPr="001D0886" w14:paraId="22AD8A15" w14:textId="77777777" w:rsidTr="00B47701">
        <w:trPr>
          <w:trHeight w:val="280"/>
          <w:jc w:val="center"/>
        </w:trPr>
        <w:tc>
          <w:tcPr>
            <w:tcW w:w="4395" w:type="dxa"/>
          </w:tcPr>
          <w:p w14:paraId="0557132D" w14:textId="133D8499" w:rsidR="000F5DA3" w:rsidRPr="001D0886" w:rsidRDefault="003B37E5" w:rsidP="000F5DA3">
            <w:pPr>
              <w:pStyle w:val="21Kotak-Isi-Kiri"/>
              <w:spacing w:before="0" w:after="0"/>
              <w:ind w:hanging="2"/>
              <w:rPr>
                <w:rFonts w:cs="Times New Roman"/>
                <w:szCs w:val="20"/>
                <w:lang w:val="en-GB"/>
              </w:rPr>
            </w:pPr>
            <w:r w:rsidRPr="001D0886">
              <w:rPr>
                <w:rFonts w:cs="Times New Roman"/>
                <w:szCs w:val="20"/>
                <w:lang w:val="en-GB"/>
              </w:rPr>
              <w:t>PPD</w:t>
            </w:r>
            <w:r w:rsidR="000F5DA3" w:rsidRPr="001D0886">
              <w:rPr>
                <w:rFonts w:cs="Times New Roman"/>
                <w:szCs w:val="20"/>
                <w:lang w:val="en-GB"/>
              </w:rPr>
              <w:t>s</w:t>
            </w:r>
            <w:r w:rsidR="00241076" w:rsidRPr="001D0886">
              <w:rPr>
                <w:rFonts w:cs="Times New Roman"/>
                <w:szCs w:val="20"/>
                <w:lang w:val="en-GB"/>
              </w:rPr>
              <w:t xml:space="preserve"> Excellence Rating</w:t>
            </w:r>
          </w:p>
        </w:tc>
        <w:tc>
          <w:tcPr>
            <w:tcW w:w="1134" w:type="dxa"/>
          </w:tcPr>
          <w:p w14:paraId="78874AE2" w14:textId="77777777" w:rsidR="000F5DA3" w:rsidRPr="001D0886" w:rsidRDefault="000F5DA3" w:rsidP="000F5DA3">
            <w:pPr>
              <w:pStyle w:val="20Kotak-Isi-Center"/>
              <w:spacing w:before="0" w:after="0"/>
              <w:rPr>
                <w:szCs w:val="20"/>
                <w:lang w:val="en-GB"/>
              </w:rPr>
            </w:pPr>
            <w:r w:rsidRPr="001D0886">
              <w:rPr>
                <w:szCs w:val="20"/>
                <w:lang w:val="en-GB"/>
              </w:rPr>
              <w:t>4.67</w:t>
            </w:r>
          </w:p>
        </w:tc>
        <w:tc>
          <w:tcPr>
            <w:tcW w:w="1559" w:type="dxa"/>
            <w:shd w:val="clear" w:color="auto" w:fill="FFFFFF" w:themeFill="background1"/>
          </w:tcPr>
          <w:p w14:paraId="7950C060" w14:textId="77777777" w:rsidR="000F5DA3" w:rsidRPr="001D0886" w:rsidRDefault="000F5DA3" w:rsidP="000F5DA3">
            <w:pPr>
              <w:pStyle w:val="20Kotak-Isi-Center"/>
              <w:spacing w:line="276" w:lineRule="auto"/>
              <w:ind w:hanging="2"/>
              <w:rPr>
                <w:szCs w:val="20"/>
              </w:rPr>
            </w:pPr>
            <w:r w:rsidRPr="001D0886">
              <w:rPr>
                <w:szCs w:val="20"/>
              </w:rPr>
              <w:t>0.47</w:t>
            </w:r>
          </w:p>
        </w:tc>
        <w:tc>
          <w:tcPr>
            <w:tcW w:w="2126" w:type="dxa"/>
          </w:tcPr>
          <w:p w14:paraId="29F121E1" w14:textId="77777777" w:rsidR="000F5DA3" w:rsidRPr="001D0886" w:rsidRDefault="000F5DA3" w:rsidP="000F5DA3">
            <w:pPr>
              <w:spacing w:after="0" w:line="240" w:lineRule="auto"/>
              <w:ind w:left="0" w:hanging="2"/>
              <w:jc w:val="center"/>
              <w:rPr>
                <w:rFonts w:ascii="Times New Roman" w:hAnsi="Times New Roman" w:cs="Times New Roman"/>
                <w:sz w:val="20"/>
                <w:szCs w:val="20"/>
                <w:lang w:val="en-GB"/>
              </w:rPr>
            </w:pPr>
            <w:r w:rsidRPr="001D0886">
              <w:rPr>
                <w:rFonts w:ascii="Times New Roman" w:hAnsi="Times New Roman" w:cs="Times New Roman"/>
                <w:bCs/>
                <w:sz w:val="20"/>
                <w:szCs w:val="20"/>
                <w:lang w:val="en-GB"/>
              </w:rPr>
              <w:t>Very High</w:t>
            </w:r>
          </w:p>
        </w:tc>
      </w:tr>
      <w:tr w:rsidR="000F5DA3" w:rsidRPr="001D0886" w14:paraId="5FA45F86" w14:textId="77777777" w:rsidTr="000F5DA3">
        <w:trPr>
          <w:trHeight w:val="280"/>
          <w:jc w:val="center"/>
        </w:trPr>
        <w:tc>
          <w:tcPr>
            <w:tcW w:w="4395" w:type="dxa"/>
          </w:tcPr>
          <w:p w14:paraId="76971D32" w14:textId="77777777" w:rsidR="000F5DA3" w:rsidRPr="001D0886" w:rsidRDefault="000F5DA3" w:rsidP="000F5DA3">
            <w:pPr>
              <w:pStyle w:val="21Kotak-Isi-Kiri"/>
              <w:spacing w:before="0" w:after="0"/>
              <w:ind w:hanging="2"/>
              <w:rPr>
                <w:rFonts w:cs="Times New Roman"/>
                <w:b/>
                <w:szCs w:val="20"/>
                <w:lang w:val="en-GB"/>
              </w:rPr>
            </w:pPr>
            <w:r w:rsidRPr="001D0886">
              <w:rPr>
                <w:rFonts w:cs="Times New Roman"/>
                <w:b/>
                <w:szCs w:val="20"/>
                <w:lang w:val="en-GB"/>
              </w:rPr>
              <w:t>Expected Outcome Result</w:t>
            </w:r>
          </w:p>
        </w:tc>
        <w:tc>
          <w:tcPr>
            <w:tcW w:w="1134" w:type="dxa"/>
          </w:tcPr>
          <w:p w14:paraId="1E47F1A4" w14:textId="77777777" w:rsidR="000F5DA3" w:rsidRPr="001D0886" w:rsidRDefault="000F5DA3" w:rsidP="000F5DA3">
            <w:pPr>
              <w:pStyle w:val="17Kotak-Tajuk-Center"/>
              <w:spacing w:before="0" w:after="0"/>
              <w:rPr>
                <w:rFonts w:cs="Times New Roman"/>
                <w:szCs w:val="20"/>
                <w:lang w:val="en-GB"/>
              </w:rPr>
            </w:pPr>
            <w:r w:rsidRPr="001D0886">
              <w:rPr>
                <w:rFonts w:cs="Times New Roman"/>
                <w:szCs w:val="20"/>
                <w:lang w:val="en-GB"/>
              </w:rPr>
              <w:t>4.60</w:t>
            </w:r>
          </w:p>
        </w:tc>
        <w:tc>
          <w:tcPr>
            <w:tcW w:w="1559" w:type="dxa"/>
            <w:shd w:val="clear" w:color="auto" w:fill="FFFFFF" w:themeFill="background1"/>
          </w:tcPr>
          <w:p w14:paraId="490DD866" w14:textId="77777777" w:rsidR="000F5DA3" w:rsidRPr="001D0886" w:rsidRDefault="000F5DA3" w:rsidP="000F5DA3">
            <w:pPr>
              <w:pStyle w:val="17Kotak-Tajuk-Center"/>
              <w:spacing w:line="276" w:lineRule="auto"/>
              <w:ind w:hanging="2"/>
              <w:rPr>
                <w:rFonts w:cs="Times New Roman"/>
                <w:szCs w:val="20"/>
              </w:rPr>
            </w:pPr>
            <w:r w:rsidRPr="001D0886">
              <w:rPr>
                <w:rFonts w:cs="Times New Roman"/>
                <w:szCs w:val="20"/>
              </w:rPr>
              <w:t>0.42</w:t>
            </w:r>
          </w:p>
        </w:tc>
        <w:tc>
          <w:tcPr>
            <w:tcW w:w="2126" w:type="dxa"/>
          </w:tcPr>
          <w:p w14:paraId="3333A742" w14:textId="77777777" w:rsidR="000F5DA3" w:rsidRPr="001D0886" w:rsidRDefault="000F5DA3" w:rsidP="000F5DA3">
            <w:pPr>
              <w:spacing w:after="0" w:line="240" w:lineRule="auto"/>
              <w:ind w:left="0" w:hanging="2"/>
              <w:jc w:val="center"/>
              <w:rPr>
                <w:rFonts w:ascii="Times New Roman" w:hAnsi="Times New Roman" w:cs="Times New Roman"/>
                <w:b/>
                <w:bCs/>
                <w:sz w:val="20"/>
                <w:szCs w:val="20"/>
                <w:lang w:val="en-GB"/>
              </w:rPr>
            </w:pPr>
            <w:r w:rsidRPr="001D0886">
              <w:rPr>
                <w:rFonts w:ascii="Times New Roman" w:hAnsi="Times New Roman" w:cs="Times New Roman"/>
                <w:b/>
                <w:bCs/>
                <w:sz w:val="20"/>
                <w:szCs w:val="20"/>
                <w:lang w:val="en-GB"/>
              </w:rPr>
              <w:t>Very High</w:t>
            </w:r>
          </w:p>
        </w:tc>
      </w:tr>
      <w:tr w:rsidR="000F5DA3" w:rsidRPr="001D0886" w14:paraId="63101218" w14:textId="77777777" w:rsidTr="000F5DA3">
        <w:trPr>
          <w:trHeight w:val="280"/>
          <w:jc w:val="center"/>
        </w:trPr>
        <w:tc>
          <w:tcPr>
            <w:tcW w:w="4395" w:type="dxa"/>
            <w:tcBorders>
              <w:bottom w:val="single" w:sz="4" w:space="0" w:color="000000"/>
            </w:tcBorders>
          </w:tcPr>
          <w:p w14:paraId="3FF17BA2" w14:textId="77777777" w:rsidR="000F5DA3" w:rsidRPr="001D0886" w:rsidRDefault="000F5DA3" w:rsidP="000F5DA3">
            <w:pPr>
              <w:pStyle w:val="18Kotak-Tajuk-Kiri"/>
              <w:spacing w:before="0" w:after="0"/>
              <w:ind w:hanging="2"/>
              <w:rPr>
                <w:szCs w:val="20"/>
                <w:lang w:val="en-GB"/>
              </w:rPr>
            </w:pPr>
            <w:r w:rsidRPr="001D0886">
              <w:rPr>
                <w:szCs w:val="20"/>
                <w:lang w:val="en-GB"/>
              </w:rPr>
              <w:t>Change Indicators Result</w:t>
            </w:r>
          </w:p>
        </w:tc>
        <w:tc>
          <w:tcPr>
            <w:tcW w:w="1134" w:type="dxa"/>
            <w:tcBorders>
              <w:bottom w:val="single" w:sz="4" w:space="0" w:color="000000"/>
            </w:tcBorders>
          </w:tcPr>
          <w:p w14:paraId="2E20DB88" w14:textId="77777777" w:rsidR="000F5DA3" w:rsidRPr="001D0886" w:rsidRDefault="000F5DA3" w:rsidP="000F5DA3">
            <w:pPr>
              <w:pStyle w:val="17Kotak-Tajuk-Center"/>
              <w:spacing w:before="0" w:after="0"/>
              <w:rPr>
                <w:rFonts w:cs="Times New Roman"/>
                <w:szCs w:val="20"/>
                <w:lang w:val="en-GB"/>
              </w:rPr>
            </w:pPr>
            <w:r w:rsidRPr="001D0886">
              <w:rPr>
                <w:rFonts w:cs="Times New Roman"/>
                <w:szCs w:val="20"/>
                <w:lang w:val="en-GB"/>
              </w:rPr>
              <w:t>4.67</w:t>
            </w:r>
          </w:p>
        </w:tc>
        <w:tc>
          <w:tcPr>
            <w:tcW w:w="1559" w:type="dxa"/>
            <w:tcBorders>
              <w:bottom w:val="single" w:sz="4" w:space="0" w:color="auto"/>
            </w:tcBorders>
            <w:shd w:val="clear" w:color="auto" w:fill="FFFFFF" w:themeFill="background1"/>
          </w:tcPr>
          <w:p w14:paraId="3D92B68A" w14:textId="77777777" w:rsidR="000F5DA3" w:rsidRPr="001D0886" w:rsidRDefault="000F5DA3" w:rsidP="000F5DA3">
            <w:pPr>
              <w:pStyle w:val="20Kotak-Isi-Center"/>
              <w:spacing w:line="276" w:lineRule="auto"/>
              <w:rPr>
                <w:b/>
                <w:szCs w:val="20"/>
              </w:rPr>
            </w:pPr>
            <w:r w:rsidRPr="001D0886">
              <w:rPr>
                <w:b/>
                <w:szCs w:val="20"/>
              </w:rPr>
              <w:t>0.34</w:t>
            </w:r>
          </w:p>
        </w:tc>
        <w:tc>
          <w:tcPr>
            <w:tcW w:w="2126" w:type="dxa"/>
            <w:tcBorders>
              <w:bottom w:val="single" w:sz="4" w:space="0" w:color="auto"/>
            </w:tcBorders>
          </w:tcPr>
          <w:p w14:paraId="4071A692" w14:textId="77777777" w:rsidR="000F5DA3" w:rsidRPr="001D0886" w:rsidRDefault="000F5DA3" w:rsidP="000F5DA3">
            <w:pPr>
              <w:spacing w:after="0" w:line="240" w:lineRule="auto"/>
              <w:ind w:left="0" w:hanging="2"/>
              <w:jc w:val="center"/>
              <w:rPr>
                <w:rFonts w:ascii="Times New Roman" w:hAnsi="Times New Roman" w:cs="Times New Roman"/>
                <w:b/>
                <w:sz w:val="20"/>
                <w:szCs w:val="20"/>
                <w:lang w:val="en-GB"/>
              </w:rPr>
            </w:pPr>
            <w:r w:rsidRPr="001D0886">
              <w:rPr>
                <w:rFonts w:ascii="Times New Roman" w:hAnsi="Times New Roman" w:cs="Times New Roman"/>
                <w:b/>
                <w:bCs/>
                <w:sz w:val="20"/>
                <w:szCs w:val="20"/>
                <w:lang w:val="en-GB"/>
              </w:rPr>
              <w:t>Very High</w:t>
            </w:r>
          </w:p>
        </w:tc>
      </w:tr>
    </w:tbl>
    <w:p w14:paraId="7A930180" w14:textId="77777777" w:rsidR="008E5B5E" w:rsidRPr="00120997" w:rsidRDefault="008E5B5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CCC6EAB" w14:textId="77777777" w:rsidR="000221B6" w:rsidRPr="00120997" w:rsidRDefault="000221B6" w:rsidP="000221B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9BE731B" w14:textId="014EC5B9" w:rsidR="000221B6" w:rsidRPr="001D0886" w:rsidRDefault="000221B6" w:rsidP="000221B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color w:val="000000"/>
          <w:sz w:val="24"/>
          <w:szCs w:val="24"/>
        </w:rPr>
      </w:pPr>
      <w:r w:rsidRPr="001D0886">
        <w:rPr>
          <w:rFonts w:ascii="Times New Roman" w:eastAsia="Times New Roman" w:hAnsi="Times New Roman" w:cs="Times New Roman"/>
          <w:i/>
          <w:color w:val="000000"/>
          <w:sz w:val="24"/>
          <w:szCs w:val="24"/>
        </w:rPr>
        <w:t>Change Indicators in the Context of PPDs Strengthening Process</w:t>
      </w:r>
      <w:r w:rsidR="00D36758" w:rsidRPr="001D0886">
        <w:rPr>
          <w:rFonts w:ascii="Times New Roman" w:eastAsia="Times New Roman" w:hAnsi="Times New Roman" w:cs="Times New Roman"/>
          <w:i/>
          <w:color w:val="000000"/>
          <w:sz w:val="24"/>
          <w:szCs w:val="24"/>
        </w:rPr>
        <w:t xml:space="preserve"> (Planning Component)</w:t>
      </w:r>
    </w:p>
    <w:p w14:paraId="7A52BC9B" w14:textId="77777777" w:rsidR="000221B6" w:rsidRPr="00120997" w:rsidRDefault="000221B6" w:rsidP="000221B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rPr>
      </w:pPr>
    </w:p>
    <w:p w14:paraId="531A726E" w14:textId="77777777" w:rsidR="000221B6" w:rsidRDefault="000221B6" w:rsidP="000221B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sidRPr="00120997">
        <w:rPr>
          <w:rFonts w:ascii="Times New Roman" w:eastAsia="Times New Roman" w:hAnsi="Times New Roman" w:cs="Times New Roman"/>
          <w:color w:val="000000"/>
          <w:sz w:val="24"/>
          <w:szCs w:val="24"/>
        </w:rPr>
        <w:t>The second objective is to explore what would be the change indicators in strengthening PPDs through the DTP. Findings illuminate nine themes, as follows:</w:t>
      </w:r>
    </w:p>
    <w:p w14:paraId="329F26F8" w14:textId="77777777" w:rsidR="001D0886" w:rsidRPr="00120997" w:rsidRDefault="001D0886" w:rsidP="000221B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8A4C3FF" w14:textId="4EA5928A" w:rsidR="000221B6" w:rsidRPr="001D0886" w:rsidRDefault="005944FE" w:rsidP="005944FE">
      <w:pPr>
        <w:pStyle w:val="Heading2"/>
        <w:suppressAutoHyphens w:val="0"/>
        <w:spacing w:before="0" w:after="0" w:line="360" w:lineRule="auto"/>
        <w:ind w:leftChars="0" w:left="0" w:firstLineChars="0" w:firstLine="0"/>
        <w:textDirection w:val="lrTb"/>
        <w:textAlignment w:val="auto"/>
        <w:rPr>
          <w:rFonts w:ascii="Times New Roman" w:hAnsi="Times New Roman" w:cs="Times New Roman"/>
          <w:b w:val="0"/>
          <w:sz w:val="24"/>
          <w:szCs w:val="24"/>
          <w:lang w:val="en-GB"/>
        </w:rPr>
      </w:pPr>
      <w:r w:rsidRPr="005944FE">
        <w:rPr>
          <w:rFonts w:ascii="Times New Roman" w:hAnsi="Times New Roman" w:cs="Times New Roman"/>
          <w:b w:val="0"/>
          <w:sz w:val="24"/>
          <w:szCs w:val="24"/>
          <w:lang w:val="en-GB"/>
        </w:rPr>
        <w:t>a.</w:t>
      </w:r>
      <w:r>
        <w:rPr>
          <w:rFonts w:ascii="Times New Roman" w:hAnsi="Times New Roman" w:cs="Times New Roman"/>
          <w:b w:val="0"/>
          <w:sz w:val="24"/>
          <w:szCs w:val="24"/>
          <w:lang w:val="en-GB"/>
        </w:rPr>
        <w:t xml:space="preserve"> </w:t>
      </w:r>
      <w:r w:rsidR="000221B6" w:rsidRPr="001D0886">
        <w:rPr>
          <w:rFonts w:ascii="Times New Roman" w:hAnsi="Times New Roman" w:cs="Times New Roman"/>
          <w:b w:val="0"/>
          <w:sz w:val="24"/>
          <w:szCs w:val="24"/>
          <w:lang w:val="en-GB"/>
        </w:rPr>
        <w:t>H</w:t>
      </w:r>
      <w:r w:rsidR="001D0886">
        <w:rPr>
          <w:rFonts w:ascii="Times New Roman" w:hAnsi="Times New Roman" w:cs="Times New Roman"/>
          <w:b w:val="0"/>
          <w:sz w:val="24"/>
          <w:szCs w:val="24"/>
          <w:lang w:val="en-GB"/>
        </w:rPr>
        <w:t>DEOs: Roles and R</w:t>
      </w:r>
      <w:r w:rsidR="000221B6" w:rsidRPr="001D0886">
        <w:rPr>
          <w:rFonts w:ascii="Times New Roman" w:hAnsi="Times New Roman" w:cs="Times New Roman"/>
          <w:b w:val="0"/>
          <w:sz w:val="24"/>
          <w:szCs w:val="24"/>
          <w:lang w:val="en-GB"/>
        </w:rPr>
        <w:t>esponsibility</w:t>
      </w:r>
    </w:p>
    <w:p w14:paraId="23FFE5E7" w14:textId="77777777" w:rsidR="000221B6" w:rsidRPr="00120997" w:rsidRDefault="000221B6" w:rsidP="000221B6">
      <w:pPr>
        <w:spacing w:after="0" w:line="240" w:lineRule="auto"/>
        <w:ind w:left="0"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The roles and responsibilities encompass four sub-categories: (i) empowering School Leadership; (ii) chairing the Performance Dialogue; (iii) implementing Instructional Guidance Model; and (iv) getting involved with External Bodies.</w:t>
      </w:r>
    </w:p>
    <w:p w14:paraId="2B23A7B6" w14:textId="17679BD9" w:rsidR="000221B6" w:rsidRPr="00120997" w:rsidRDefault="000221B6" w:rsidP="000221B6">
      <w:pPr>
        <w:spacing w:after="0" w:line="240" w:lineRule="auto"/>
        <w:ind w:leftChars="0" w:left="0" w:firstLineChars="0" w:firstLine="720"/>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Apart from that, The H</w:t>
      </w:r>
      <w:r w:rsidR="001D0886">
        <w:rPr>
          <w:rFonts w:ascii="Times New Roman" w:hAnsi="Times New Roman" w:cs="Times New Roman"/>
          <w:sz w:val="24"/>
          <w:szCs w:val="24"/>
          <w:lang w:val="en-GB"/>
        </w:rPr>
        <w:t>DEOs</w:t>
      </w:r>
      <w:r w:rsidRPr="00120997">
        <w:rPr>
          <w:rFonts w:ascii="Times New Roman" w:hAnsi="Times New Roman" w:cs="Times New Roman"/>
          <w:sz w:val="24"/>
          <w:szCs w:val="24"/>
          <w:lang w:val="en-GB"/>
        </w:rPr>
        <w:t xml:space="preserve"> needs to implement the following Five Steps Instructional Guidance Model in the DTP such as (i) focusing on Specific Aspects of Teachers’ Needs and Students’ Performance; (ii) condu</w:t>
      </w:r>
      <w:r w:rsidR="001D0886">
        <w:rPr>
          <w:rFonts w:ascii="Times New Roman" w:hAnsi="Times New Roman" w:cs="Times New Roman"/>
          <w:sz w:val="24"/>
          <w:szCs w:val="24"/>
          <w:lang w:val="en-GB"/>
        </w:rPr>
        <w:t xml:space="preserve">cting Guidance Sessions; (iii) </w:t>
      </w:r>
      <w:r w:rsidRPr="00120997">
        <w:rPr>
          <w:rFonts w:ascii="Times New Roman" w:hAnsi="Times New Roman" w:cs="Times New Roman"/>
          <w:sz w:val="24"/>
          <w:szCs w:val="24"/>
          <w:lang w:val="en-GB"/>
        </w:rPr>
        <w:t>monitoring Action Plans; (iv) identifying Exact Issues and Data Analysis; and (v) ensuring School Implement Action.</w:t>
      </w:r>
    </w:p>
    <w:p w14:paraId="11E5ADF6" w14:textId="2DB04D4E" w:rsidR="000221B6" w:rsidRPr="00120997" w:rsidRDefault="000221B6" w:rsidP="000221B6">
      <w:pPr>
        <w:spacing w:after="0" w:line="240" w:lineRule="auto"/>
        <w:ind w:leftChars="0" w:left="0" w:firstLineChars="0" w:firstLine="720"/>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P</w:t>
      </w:r>
      <w:r w:rsidR="00241076" w:rsidRPr="00120997">
        <w:rPr>
          <w:rFonts w:ascii="Times New Roman" w:hAnsi="Times New Roman" w:cs="Times New Roman"/>
          <w:sz w:val="24"/>
          <w:szCs w:val="24"/>
          <w:lang w:val="en-GB"/>
        </w:rPr>
        <w:t xml:space="preserve">rogramme </w:t>
      </w:r>
      <w:r w:rsidRPr="00120997">
        <w:rPr>
          <w:rFonts w:ascii="Times New Roman" w:hAnsi="Times New Roman" w:cs="Times New Roman"/>
          <w:sz w:val="24"/>
          <w:szCs w:val="24"/>
          <w:lang w:val="en-GB"/>
        </w:rPr>
        <w:t>M</w:t>
      </w:r>
      <w:r w:rsidR="00241076" w:rsidRPr="00120997">
        <w:rPr>
          <w:rFonts w:ascii="Times New Roman" w:hAnsi="Times New Roman" w:cs="Times New Roman"/>
          <w:sz w:val="24"/>
          <w:szCs w:val="24"/>
          <w:lang w:val="en-GB"/>
        </w:rPr>
        <w:t xml:space="preserve">anager 4 (PM4) </w:t>
      </w:r>
      <w:r w:rsidRPr="00120997">
        <w:rPr>
          <w:rFonts w:ascii="Times New Roman" w:hAnsi="Times New Roman" w:cs="Times New Roman"/>
          <w:sz w:val="24"/>
          <w:szCs w:val="24"/>
          <w:lang w:val="en-GB"/>
        </w:rPr>
        <w:t xml:space="preserve">said that there is a need to focus on specific aspects of teachers’ needs and students’ performance: </w:t>
      </w:r>
    </w:p>
    <w:p w14:paraId="334F7CBA" w14:textId="77777777" w:rsidR="000221B6" w:rsidRPr="00120997" w:rsidRDefault="000221B6" w:rsidP="000221B6">
      <w:pPr>
        <w:pStyle w:val="NoSpacing"/>
        <w:tabs>
          <w:tab w:val="left" w:pos="8222"/>
        </w:tabs>
        <w:spacing w:line="240" w:lineRule="auto"/>
        <w:ind w:leftChars="256" w:left="565" w:right="855" w:hanging="2"/>
        <w:jc w:val="both"/>
        <w:rPr>
          <w:rFonts w:ascii="Times New Roman" w:hAnsi="Times New Roman" w:cs="Times New Roman"/>
          <w:i/>
          <w:sz w:val="24"/>
          <w:szCs w:val="24"/>
          <w:lang w:val="en-GB"/>
        </w:rPr>
      </w:pPr>
      <w:r w:rsidRPr="00120997">
        <w:rPr>
          <w:rFonts w:ascii="Times New Roman" w:hAnsi="Times New Roman" w:cs="Times New Roman"/>
          <w:sz w:val="24"/>
          <w:szCs w:val="24"/>
          <w:lang w:val="en-GB"/>
        </w:rPr>
        <w:t xml:space="preserve"> “</w:t>
      </w:r>
      <w:r w:rsidRPr="00120997">
        <w:rPr>
          <w:rFonts w:ascii="Times New Roman" w:hAnsi="Times New Roman" w:cs="Times New Roman"/>
          <w:i/>
          <w:sz w:val="24"/>
          <w:szCs w:val="24"/>
          <w:lang w:val="en-GB"/>
        </w:rPr>
        <w:t xml:space="preserve">So, the integrated schools visit involved all with all the heads of the sector; we not only see the management of schools and academics but all aspects” </w:t>
      </w:r>
      <w:r w:rsidRPr="00120997">
        <w:rPr>
          <w:rFonts w:ascii="Times New Roman" w:hAnsi="Times New Roman" w:cs="Times New Roman"/>
          <w:sz w:val="24"/>
          <w:szCs w:val="24"/>
          <w:lang w:val="en-GB"/>
        </w:rPr>
        <w:t>(PM4).</w:t>
      </w:r>
      <w:r w:rsidRPr="00120997">
        <w:rPr>
          <w:rFonts w:ascii="Times New Roman" w:hAnsi="Times New Roman" w:cs="Times New Roman"/>
          <w:i/>
          <w:sz w:val="24"/>
          <w:szCs w:val="24"/>
          <w:lang w:val="en-GB"/>
        </w:rPr>
        <w:t xml:space="preserve"> </w:t>
      </w:r>
    </w:p>
    <w:p w14:paraId="0B70B48E" w14:textId="252E15F5" w:rsidR="000221B6" w:rsidRPr="001D0886" w:rsidRDefault="005944FE" w:rsidP="005944FE">
      <w:pPr>
        <w:pStyle w:val="Heading2"/>
        <w:suppressAutoHyphens w:val="0"/>
        <w:spacing w:before="0" w:after="0" w:line="360" w:lineRule="auto"/>
        <w:ind w:leftChars="0" w:left="0" w:firstLineChars="0" w:firstLine="0"/>
        <w:textDirection w:val="lrTb"/>
        <w:textAlignment w:val="auto"/>
        <w:rPr>
          <w:rFonts w:ascii="Times New Roman" w:hAnsi="Times New Roman" w:cs="Times New Roman"/>
          <w:b w:val="0"/>
          <w:sz w:val="24"/>
          <w:szCs w:val="24"/>
          <w:lang w:val="en-GB"/>
        </w:rPr>
      </w:pPr>
      <w:r>
        <w:rPr>
          <w:rFonts w:ascii="Times New Roman" w:hAnsi="Times New Roman" w:cs="Times New Roman"/>
          <w:b w:val="0"/>
          <w:sz w:val="24"/>
          <w:szCs w:val="24"/>
          <w:lang w:val="en-GB"/>
        </w:rPr>
        <w:t xml:space="preserve">b. </w:t>
      </w:r>
      <w:r w:rsidR="000221B6" w:rsidRPr="001D0886">
        <w:rPr>
          <w:rFonts w:ascii="Times New Roman" w:hAnsi="Times New Roman" w:cs="Times New Roman"/>
          <w:b w:val="0"/>
          <w:sz w:val="24"/>
          <w:szCs w:val="24"/>
          <w:lang w:val="en-GB"/>
        </w:rPr>
        <w:t>Programme Manager: Roles and Responsibility</w:t>
      </w:r>
    </w:p>
    <w:p w14:paraId="7DCB5BE9" w14:textId="77777777" w:rsidR="000221B6" w:rsidRPr="00120997" w:rsidRDefault="000221B6" w:rsidP="000221B6">
      <w:pPr>
        <w:spacing w:after="0" w:line="240" w:lineRule="auto"/>
        <w:ind w:left="0"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 xml:space="preserve">For the Programme Manager’s roles and responsibilities, the specific sub-categories are (i). to monitor, measure, and report Schools’ Performance to </w:t>
      </w:r>
      <w:r w:rsidRPr="001D0886">
        <w:rPr>
          <w:rFonts w:ascii="Times New Roman" w:hAnsi="Times New Roman" w:cs="Times New Roman"/>
          <w:sz w:val="24"/>
          <w:szCs w:val="24"/>
          <w:lang w:val="en-GB"/>
        </w:rPr>
        <w:t>PPDs</w:t>
      </w:r>
      <w:r w:rsidRPr="00120997">
        <w:rPr>
          <w:rFonts w:ascii="Times New Roman" w:hAnsi="Times New Roman" w:cs="Times New Roman"/>
          <w:sz w:val="24"/>
          <w:szCs w:val="24"/>
          <w:lang w:val="en-GB"/>
        </w:rPr>
        <w:t>; (ii) to manage Continuous Follow-ups and Improvements; (iii) to plan Support Programme and Intervention; and (iv) to attend Briefing on Roles.</w:t>
      </w:r>
    </w:p>
    <w:p w14:paraId="7D91FFEA" w14:textId="77777777" w:rsidR="000221B6" w:rsidRPr="00120997" w:rsidRDefault="000221B6" w:rsidP="000221B6">
      <w:pPr>
        <w:spacing w:after="0" w:line="240" w:lineRule="auto"/>
        <w:ind w:leftChars="0" w:left="0" w:firstLineChars="0" w:firstLine="720"/>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 xml:space="preserve">In carrying the roles of a Programme Manager, the Assistant District Education Officer needs to monitor, measure, and report a school’s performance as described by HDEO5. </w:t>
      </w:r>
    </w:p>
    <w:p w14:paraId="6513A107" w14:textId="77777777" w:rsidR="000221B6" w:rsidRPr="00120997" w:rsidRDefault="000221B6" w:rsidP="000221B6">
      <w:pPr>
        <w:pStyle w:val="NoSpacing"/>
        <w:spacing w:after="0" w:line="240" w:lineRule="auto"/>
        <w:ind w:leftChars="321" w:left="708" w:right="855"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lastRenderedPageBreak/>
        <w:t>"</w:t>
      </w:r>
      <w:r w:rsidRPr="00120997">
        <w:rPr>
          <w:rFonts w:ascii="Times New Roman" w:hAnsi="Times New Roman" w:cs="Times New Roman"/>
          <w:i/>
          <w:sz w:val="24"/>
          <w:szCs w:val="24"/>
          <w:lang w:val="en-GB"/>
        </w:rPr>
        <w:t>Then, set the target and monitor the performance of the school was also seen as part of DTP's</w:t>
      </w:r>
      <w:r w:rsidRPr="00120997">
        <w:rPr>
          <w:rFonts w:ascii="Times New Roman" w:hAnsi="Times New Roman" w:cs="Times New Roman"/>
          <w:sz w:val="24"/>
          <w:szCs w:val="24"/>
          <w:lang w:val="en-GB"/>
        </w:rPr>
        <w:t>” (HDEO5).</w:t>
      </w:r>
    </w:p>
    <w:p w14:paraId="3D156E79" w14:textId="77777777" w:rsidR="000221B6" w:rsidRPr="00120997" w:rsidRDefault="000221B6" w:rsidP="000221B6">
      <w:pPr>
        <w:pStyle w:val="NoSpacing"/>
        <w:spacing w:after="0" w:line="240" w:lineRule="auto"/>
        <w:ind w:left="0" w:right="270" w:hanging="2"/>
        <w:jc w:val="both"/>
        <w:rPr>
          <w:rFonts w:ascii="Times New Roman" w:hAnsi="Times New Roman" w:cs="Times New Roman"/>
          <w:i/>
          <w:sz w:val="24"/>
          <w:szCs w:val="24"/>
          <w:lang w:val="en-GB"/>
        </w:rPr>
      </w:pPr>
    </w:p>
    <w:p w14:paraId="7A3BE521" w14:textId="580D00C4" w:rsidR="000221B6" w:rsidRPr="001D0886" w:rsidRDefault="005944FE" w:rsidP="005944FE">
      <w:pPr>
        <w:pStyle w:val="Heading2"/>
        <w:suppressAutoHyphens w:val="0"/>
        <w:spacing w:before="0" w:after="0" w:line="240" w:lineRule="auto"/>
        <w:ind w:leftChars="0" w:left="0" w:firstLineChars="0" w:firstLine="0"/>
        <w:textDirection w:val="lrTb"/>
        <w:textAlignment w:val="auto"/>
        <w:rPr>
          <w:rFonts w:ascii="Times New Roman" w:hAnsi="Times New Roman" w:cs="Times New Roman"/>
          <w:b w:val="0"/>
          <w:sz w:val="24"/>
          <w:szCs w:val="24"/>
          <w:lang w:val="en-GB"/>
        </w:rPr>
      </w:pPr>
      <w:r>
        <w:rPr>
          <w:rFonts w:ascii="Times New Roman" w:hAnsi="Times New Roman" w:cs="Times New Roman"/>
          <w:b w:val="0"/>
          <w:sz w:val="24"/>
          <w:szCs w:val="24"/>
          <w:lang w:val="en-GB"/>
        </w:rPr>
        <w:t xml:space="preserve">c. </w:t>
      </w:r>
      <w:r w:rsidR="000221B6" w:rsidRPr="001D0886">
        <w:rPr>
          <w:rFonts w:ascii="Times New Roman" w:hAnsi="Times New Roman" w:cs="Times New Roman"/>
          <w:b w:val="0"/>
          <w:sz w:val="24"/>
          <w:szCs w:val="24"/>
          <w:lang w:val="en-GB"/>
        </w:rPr>
        <w:t>SIP+ (School Improvement Partners): Roles and Responsibilities</w:t>
      </w:r>
    </w:p>
    <w:p w14:paraId="66D226A3" w14:textId="77777777" w:rsidR="00B94ECE" w:rsidRPr="00120997" w:rsidRDefault="000221B6" w:rsidP="00B94ECE">
      <w:pPr>
        <w:spacing w:before="240" w:after="0" w:line="240" w:lineRule="auto"/>
        <w:ind w:left="0"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SIP+’s roles and responsibilities are divided into the following sub-categories: (i). Guiding; (ii) Mentoring &amp; Coaching; (iii) Training; and (iv) Reporting.</w:t>
      </w:r>
    </w:p>
    <w:p w14:paraId="27211A9A" w14:textId="77777777" w:rsidR="00B94ECE" w:rsidRPr="00120997" w:rsidRDefault="000221B6" w:rsidP="00B94ECE">
      <w:pPr>
        <w:spacing w:after="0" w:line="240" w:lineRule="auto"/>
        <w:ind w:leftChars="0" w:left="0" w:firstLineChars="0" w:firstLine="720"/>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SIP+’s roles and responsibilities in Guiding include (i) guidance toward Schools Achievement; (ii) guidance based on School Needs; (iii) guiding School Leaders; and (iv) conducting School Visits.</w:t>
      </w:r>
    </w:p>
    <w:p w14:paraId="3C064230" w14:textId="77777777" w:rsidR="000221B6" w:rsidRPr="00120997" w:rsidRDefault="000221B6" w:rsidP="00B94ECE">
      <w:pPr>
        <w:spacing w:after="0" w:line="240" w:lineRule="auto"/>
        <w:ind w:leftChars="0" w:left="0" w:firstLineChars="0" w:firstLine="720"/>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 xml:space="preserve">HDEO1 said that the roles and responsibilities of SIP+ is to provide coaching based on a school’s achievement: </w:t>
      </w:r>
    </w:p>
    <w:p w14:paraId="572606C6" w14:textId="77777777" w:rsidR="000221B6" w:rsidRPr="00120997" w:rsidRDefault="000221B6" w:rsidP="00B94ECE">
      <w:pPr>
        <w:spacing w:after="0" w:line="240" w:lineRule="auto"/>
        <w:ind w:leftChars="321" w:left="708" w:right="855"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w:t>
      </w:r>
      <w:r w:rsidRPr="00120997">
        <w:rPr>
          <w:rFonts w:ascii="Times New Roman" w:hAnsi="Times New Roman" w:cs="Times New Roman"/>
          <w:i/>
          <w:sz w:val="24"/>
          <w:szCs w:val="24"/>
          <w:lang w:val="en-GB"/>
        </w:rPr>
        <w:t>SIP he will look at the same aspect with SISC as well. Five, six and seven (school band). If the education district does not have school with band six and seven (lowers school band). So, the SIP+ will go to the lowest band schools because we (SIP+) go to a low performing school in DTP</w:t>
      </w:r>
      <w:r w:rsidRPr="00120997">
        <w:rPr>
          <w:rFonts w:ascii="Times New Roman" w:hAnsi="Times New Roman" w:cs="Times New Roman"/>
          <w:sz w:val="24"/>
          <w:szCs w:val="24"/>
          <w:lang w:val="en-GB"/>
        </w:rPr>
        <w:t>” (HDEO1).</w:t>
      </w:r>
    </w:p>
    <w:p w14:paraId="68DEC3E0" w14:textId="77777777" w:rsidR="000221B6" w:rsidRPr="00120997" w:rsidRDefault="000221B6" w:rsidP="000221B6">
      <w:pPr>
        <w:pStyle w:val="NoSpacing"/>
        <w:spacing w:after="0" w:line="240" w:lineRule="auto"/>
        <w:ind w:left="0" w:right="180" w:hanging="2"/>
        <w:jc w:val="both"/>
        <w:rPr>
          <w:rFonts w:ascii="Times New Roman" w:hAnsi="Times New Roman" w:cs="Times New Roman"/>
          <w:sz w:val="24"/>
          <w:szCs w:val="24"/>
          <w:lang w:val="en-GB"/>
        </w:rPr>
      </w:pPr>
    </w:p>
    <w:p w14:paraId="450D626F" w14:textId="09CD701A" w:rsidR="000221B6" w:rsidRPr="001D0886" w:rsidRDefault="005944FE" w:rsidP="005944FE">
      <w:pPr>
        <w:pStyle w:val="Heading2"/>
        <w:suppressAutoHyphens w:val="0"/>
        <w:spacing w:before="0" w:line="240" w:lineRule="auto"/>
        <w:ind w:leftChars="0" w:left="0" w:firstLineChars="0" w:firstLine="0"/>
        <w:textDirection w:val="lrTb"/>
        <w:textAlignment w:val="auto"/>
        <w:rPr>
          <w:rFonts w:ascii="Times New Roman" w:hAnsi="Times New Roman" w:cs="Times New Roman"/>
          <w:b w:val="0"/>
          <w:sz w:val="24"/>
          <w:szCs w:val="24"/>
          <w:lang w:val="en-GB"/>
        </w:rPr>
      </w:pPr>
      <w:r>
        <w:rPr>
          <w:rFonts w:ascii="Times New Roman" w:hAnsi="Times New Roman" w:cs="Times New Roman"/>
          <w:b w:val="0"/>
          <w:sz w:val="24"/>
          <w:szCs w:val="24"/>
          <w:lang w:val="en-GB"/>
        </w:rPr>
        <w:t xml:space="preserve">d. </w:t>
      </w:r>
      <w:r w:rsidR="000221B6" w:rsidRPr="001D0886">
        <w:rPr>
          <w:rFonts w:ascii="Times New Roman" w:hAnsi="Times New Roman" w:cs="Times New Roman"/>
          <w:b w:val="0"/>
          <w:sz w:val="24"/>
          <w:szCs w:val="24"/>
          <w:lang w:val="en-GB"/>
        </w:rPr>
        <w:t>SISC+ (School Improvement Specialist Coaches): Roles and Responsibilities</w:t>
      </w:r>
    </w:p>
    <w:p w14:paraId="51283C51" w14:textId="77777777" w:rsidR="001D0886" w:rsidRDefault="001D0886" w:rsidP="00B94ECE">
      <w:pPr>
        <w:pStyle w:val="NoSpacing"/>
        <w:spacing w:after="0" w:line="240" w:lineRule="auto"/>
        <w:ind w:left="0" w:hanging="2"/>
        <w:jc w:val="both"/>
        <w:rPr>
          <w:rFonts w:ascii="Times New Roman" w:hAnsi="Times New Roman" w:cs="Times New Roman"/>
          <w:sz w:val="24"/>
          <w:szCs w:val="24"/>
          <w:lang w:val="en-GB"/>
        </w:rPr>
      </w:pPr>
    </w:p>
    <w:p w14:paraId="654987EA" w14:textId="77777777" w:rsidR="00F50DA1" w:rsidRDefault="000221B6" w:rsidP="00B94ECE">
      <w:pPr>
        <w:pStyle w:val="NoSpacing"/>
        <w:spacing w:after="0" w:line="240" w:lineRule="auto"/>
        <w:ind w:left="0"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 xml:space="preserve">Findings on the roles and responsibilities of SISC+ are divided into the following categories: </w:t>
      </w:r>
    </w:p>
    <w:p w14:paraId="24DEE7A8" w14:textId="77777777" w:rsidR="00F50DA1" w:rsidRDefault="00F50DA1" w:rsidP="00B94ECE">
      <w:pPr>
        <w:pStyle w:val="NoSpacing"/>
        <w:spacing w:after="0" w:line="240" w:lineRule="auto"/>
        <w:ind w:left="0" w:hanging="2"/>
        <w:jc w:val="both"/>
        <w:rPr>
          <w:rFonts w:ascii="Times New Roman" w:hAnsi="Times New Roman" w:cs="Times New Roman"/>
          <w:sz w:val="24"/>
          <w:szCs w:val="24"/>
          <w:lang w:val="en-GB"/>
        </w:rPr>
      </w:pPr>
    </w:p>
    <w:p w14:paraId="2D86120B" w14:textId="50F01192" w:rsidR="00B94ECE" w:rsidRPr="00120997" w:rsidRDefault="000221B6" w:rsidP="00B94ECE">
      <w:pPr>
        <w:pStyle w:val="NoSpacing"/>
        <w:spacing w:after="0" w:line="240" w:lineRule="auto"/>
        <w:ind w:left="0"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(i) Guiding (Mentoring and Coaching); (ii) Training; and (iii) Reporting.</w:t>
      </w:r>
    </w:p>
    <w:p w14:paraId="0B6F020C" w14:textId="77777777" w:rsidR="00B94ECE" w:rsidRPr="00120997" w:rsidRDefault="000221B6" w:rsidP="00B94ECE">
      <w:pPr>
        <w:pStyle w:val="NoSpacing"/>
        <w:spacing w:after="0" w:line="240" w:lineRule="auto"/>
        <w:ind w:leftChars="0" w:left="0" w:firstLineChars="0" w:firstLine="720"/>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The SISC+’s roles and responsibilities as a guide involve mentoring and coaching: (i) for schools’ achievements; (ii) for schools’ needs; (iii). pedagogy experts; (iii) for teaching and facilitating 21</w:t>
      </w:r>
      <w:r w:rsidRPr="00120997">
        <w:rPr>
          <w:rFonts w:ascii="Times New Roman" w:hAnsi="Times New Roman" w:cs="Times New Roman"/>
          <w:sz w:val="24"/>
          <w:szCs w:val="24"/>
          <w:vertAlign w:val="superscript"/>
          <w:lang w:val="en-GB"/>
        </w:rPr>
        <w:t>st</w:t>
      </w:r>
      <w:r w:rsidRPr="00120997">
        <w:rPr>
          <w:rFonts w:ascii="Times New Roman" w:hAnsi="Times New Roman" w:cs="Times New Roman"/>
          <w:sz w:val="24"/>
          <w:szCs w:val="24"/>
          <w:lang w:val="en-GB"/>
        </w:rPr>
        <w:t xml:space="preserve"> Century Education; and (iv) across all subjects. </w:t>
      </w:r>
    </w:p>
    <w:p w14:paraId="3CAE35DD" w14:textId="77777777" w:rsidR="000221B6" w:rsidRDefault="000221B6" w:rsidP="00B94ECE">
      <w:pPr>
        <w:pStyle w:val="NoSpacing"/>
        <w:spacing w:after="0" w:line="240" w:lineRule="auto"/>
        <w:ind w:leftChars="0" w:left="0" w:firstLineChars="0" w:firstLine="720"/>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 xml:space="preserve">HDEO2 admitted that guiding is one of their roles and responsibilities based on Schools’ Achievement: </w:t>
      </w:r>
    </w:p>
    <w:p w14:paraId="3392BDCD" w14:textId="77777777" w:rsidR="00112085" w:rsidRPr="00120997" w:rsidRDefault="00112085" w:rsidP="00B94ECE">
      <w:pPr>
        <w:pStyle w:val="NoSpacing"/>
        <w:spacing w:after="0" w:line="240" w:lineRule="auto"/>
        <w:ind w:leftChars="0" w:left="0" w:firstLineChars="0" w:firstLine="720"/>
        <w:jc w:val="both"/>
        <w:rPr>
          <w:rFonts w:ascii="Times New Roman" w:hAnsi="Times New Roman" w:cs="Times New Roman"/>
          <w:sz w:val="24"/>
          <w:szCs w:val="24"/>
          <w:lang w:val="en-GB"/>
        </w:rPr>
      </w:pPr>
    </w:p>
    <w:p w14:paraId="02553F46" w14:textId="5B8C4C5F" w:rsidR="000221B6" w:rsidRPr="00120997" w:rsidRDefault="000221B6" w:rsidP="00B94ECE">
      <w:pPr>
        <w:pStyle w:val="NoSpacing"/>
        <w:spacing w:after="0" w:line="240" w:lineRule="auto"/>
        <w:ind w:leftChars="321" w:left="708" w:right="855"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w:t>
      </w:r>
      <w:r w:rsidRPr="00120997">
        <w:rPr>
          <w:rFonts w:ascii="Times New Roman" w:hAnsi="Times New Roman" w:cs="Times New Roman"/>
          <w:i/>
          <w:sz w:val="24"/>
          <w:szCs w:val="24"/>
          <w:lang w:val="en-GB"/>
        </w:rPr>
        <w:t>As SIC+ also focus in mentoring schools that are band 5 and 6. We focus on this band</w:t>
      </w:r>
      <w:r w:rsidRPr="00120997">
        <w:rPr>
          <w:rFonts w:ascii="Times New Roman" w:hAnsi="Times New Roman" w:cs="Times New Roman"/>
          <w:sz w:val="24"/>
          <w:szCs w:val="24"/>
          <w:lang w:val="en-GB"/>
        </w:rPr>
        <w:t xml:space="preserve">” (HDEO2). </w:t>
      </w:r>
    </w:p>
    <w:p w14:paraId="305ACCE0" w14:textId="77777777" w:rsidR="007D02EA" w:rsidRPr="00120997" w:rsidRDefault="007D02EA" w:rsidP="00B94ECE">
      <w:pPr>
        <w:pStyle w:val="NoSpacing"/>
        <w:spacing w:after="0" w:line="240" w:lineRule="auto"/>
        <w:ind w:leftChars="321" w:left="708" w:right="855" w:hanging="2"/>
        <w:jc w:val="both"/>
        <w:rPr>
          <w:rFonts w:ascii="Times New Roman" w:hAnsi="Times New Roman" w:cs="Times New Roman"/>
          <w:sz w:val="24"/>
          <w:szCs w:val="24"/>
          <w:lang w:val="en-GB"/>
        </w:rPr>
      </w:pPr>
    </w:p>
    <w:p w14:paraId="22C2899A" w14:textId="5976A90E" w:rsidR="007D02EA" w:rsidRPr="001D0886" w:rsidRDefault="007D02EA" w:rsidP="001D0886">
      <w:pPr>
        <w:pStyle w:val="NoSpacing"/>
        <w:spacing w:after="0" w:line="240" w:lineRule="auto"/>
        <w:ind w:leftChars="0" w:left="0" w:firstLineChars="0" w:firstLine="0"/>
        <w:jc w:val="both"/>
        <w:rPr>
          <w:rFonts w:ascii="Times New Roman" w:hAnsi="Times New Roman" w:cs="Times New Roman"/>
          <w:i/>
          <w:sz w:val="24"/>
          <w:szCs w:val="24"/>
          <w:lang w:val="en-GB"/>
        </w:rPr>
      </w:pPr>
      <w:r w:rsidRPr="001D0886">
        <w:rPr>
          <w:rFonts w:ascii="Times New Roman" w:hAnsi="Times New Roman" w:cs="Times New Roman"/>
          <w:i/>
          <w:sz w:val="24"/>
          <w:szCs w:val="24"/>
          <w:lang w:val="en-GB"/>
        </w:rPr>
        <w:t xml:space="preserve">Change Indicators in the Context of PPDs </w:t>
      </w:r>
      <w:r w:rsidR="001D0886" w:rsidRPr="001D0886">
        <w:rPr>
          <w:rFonts w:ascii="Times New Roman" w:hAnsi="Times New Roman" w:cs="Times New Roman"/>
          <w:i/>
          <w:sz w:val="24"/>
          <w:szCs w:val="24"/>
          <w:lang w:val="en-GB"/>
        </w:rPr>
        <w:t xml:space="preserve">Strengthening Process (Expected </w:t>
      </w:r>
      <w:r w:rsidRPr="001D0886">
        <w:rPr>
          <w:rFonts w:ascii="Times New Roman" w:hAnsi="Times New Roman" w:cs="Times New Roman"/>
          <w:i/>
          <w:sz w:val="24"/>
          <w:szCs w:val="24"/>
          <w:lang w:val="en-GB"/>
        </w:rPr>
        <w:t>Outcome Component)</w:t>
      </w:r>
    </w:p>
    <w:p w14:paraId="1B6907B2" w14:textId="77777777" w:rsidR="000221B6" w:rsidRPr="00120997" w:rsidRDefault="000221B6" w:rsidP="000221B6">
      <w:pPr>
        <w:pStyle w:val="NoSpacing"/>
        <w:spacing w:after="0" w:line="240" w:lineRule="auto"/>
        <w:ind w:left="0" w:right="566" w:hanging="2"/>
        <w:jc w:val="both"/>
        <w:rPr>
          <w:rFonts w:ascii="Times New Roman" w:hAnsi="Times New Roman" w:cs="Times New Roman"/>
          <w:sz w:val="24"/>
          <w:szCs w:val="24"/>
          <w:lang w:val="en-GB"/>
        </w:rPr>
      </w:pPr>
    </w:p>
    <w:p w14:paraId="2758F20A" w14:textId="6C35A243" w:rsidR="000221B6" w:rsidRDefault="005944FE" w:rsidP="00112085">
      <w:pPr>
        <w:pStyle w:val="Heading2"/>
        <w:suppressAutoHyphens w:val="0"/>
        <w:spacing w:before="0" w:after="0" w:line="240" w:lineRule="auto"/>
        <w:ind w:leftChars="0" w:left="0" w:firstLineChars="0" w:firstLine="0"/>
        <w:textDirection w:val="lrTb"/>
        <w:textAlignment w:val="auto"/>
        <w:rPr>
          <w:rFonts w:ascii="Times New Roman" w:hAnsi="Times New Roman" w:cs="Times New Roman"/>
          <w:b w:val="0"/>
          <w:sz w:val="24"/>
          <w:szCs w:val="24"/>
          <w:lang w:val="en-GB"/>
        </w:rPr>
      </w:pPr>
      <w:r w:rsidRPr="005944FE">
        <w:rPr>
          <w:rFonts w:ascii="Times New Roman" w:hAnsi="Times New Roman" w:cs="Times New Roman"/>
          <w:b w:val="0"/>
          <w:sz w:val="24"/>
          <w:szCs w:val="24"/>
          <w:lang w:val="en-GB"/>
        </w:rPr>
        <w:t>a.</w:t>
      </w:r>
      <w:r>
        <w:rPr>
          <w:rFonts w:ascii="Times New Roman" w:hAnsi="Times New Roman" w:cs="Times New Roman"/>
          <w:b w:val="0"/>
          <w:sz w:val="24"/>
          <w:szCs w:val="24"/>
          <w:lang w:val="en-GB"/>
        </w:rPr>
        <w:t xml:space="preserve"> </w:t>
      </w:r>
      <w:r w:rsidR="000221B6" w:rsidRPr="001D0886">
        <w:rPr>
          <w:rFonts w:ascii="Times New Roman" w:hAnsi="Times New Roman" w:cs="Times New Roman"/>
          <w:b w:val="0"/>
          <w:sz w:val="24"/>
          <w:szCs w:val="24"/>
          <w:lang w:val="en-GB"/>
        </w:rPr>
        <w:t>Performance Dialogue</w:t>
      </w:r>
    </w:p>
    <w:p w14:paraId="3435690F" w14:textId="77777777" w:rsidR="00112085" w:rsidRPr="00112085" w:rsidRDefault="00112085" w:rsidP="00112085">
      <w:pPr>
        <w:spacing w:after="0" w:line="240" w:lineRule="auto"/>
        <w:ind w:left="0" w:hanging="2"/>
        <w:rPr>
          <w:lang w:val="en-GB"/>
        </w:rPr>
      </w:pPr>
    </w:p>
    <w:p w14:paraId="1A4A20DC" w14:textId="77777777" w:rsidR="00B94ECE" w:rsidRPr="00120997" w:rsidRDefault="000221B6" w:rsidP="00112085">
      <w:pPr>
        <w:spacing w:after="0" w:line="240" w:lineRule="auto"/>
        <w:ind w:leftChars="0" w:left="2"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Collectively, findings from the interviews indicate various perceptions related to the implementation of the Performance Dialogue conducted by</w:t>
      </w:r>
      <w:r w:rsidRPr="00120997">
        <w:rPr>
          <w:rFonts w:ascii="Times New Roman" w:hAnsi="Times New Roman" w:cs="Times New Roman"/>
          <w:i/>
          <w:sz w:val="24"/>
          <w:szCs w:val="24"/>
          <w:lang w:val="en-GB"/>
        </w:rPr>
        <w:t xml:space="preserve"> PPDs</w:t>
      </w:r>
      <w:r w:rsidRPr="00120997">
        <w:rPr>
          <w:rFonts w:ascii="Times New Roman" w:hAnsi="Times New Roman" w:cs="Times New Roman"/>
          <w:sz w:val="24"/>
          <w:szCs w:val="24"/>
          <w:lang w:val="en-GB"/>
        </w:rPr>
        <w:t>. The sub-categories developed are (i) Problem Solving and Support; (ii) Review Performance Based on Data; (iii) Identify Problem; (iv) Focused Performance Dialogue; (v) Frequency of Performance Dialogue; and (vi) Summary for Action.</w:t>
      </w:r>
    </w:p>
    <w:p w14:paraId="28DB4661" w14:textId="77777777" w:rsidR="000221B6" w:rsidRPr="00120997" w:rsidRDefault="000221B6" w:rsidP="00B94ECE">
      <w:pPr>
        <w:spacing w:after="0" w:line="240" w:lineRule="auto"/>
        <w:ind w:leftChars="0" w:left="0" w:firstLineChars="0" w:firstLine="720"/>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 xml:space="preserve">PM4 said that through performance dialogues, problem solving and support are given: </w:t>
      </w:r>
    </w:p>
    <w:p w14:paraId="7F27C263" w14:textId="77777777" w:rsidR="000221B6" w:rsidRPr="00120997" w:rsidRDefault="000221B6" w:rsidP="00B94ECE">
      <w:pPr>
        <w:pStyle w:val="NoSpacing"/>
        <w:spacing w:after="0" w:line="240" w:lineRule="auto"/>
        <w:ind w:leftChars="321" w:left="708" w:right="855"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w:t>
      </w:r>
      <w:r w:rsidRPr="00120997">
        <w:rPr>
          <w:rFonts w:ascii="Times New Roman" w:hAnsi="Times New Roman" w:cs="Times New Roman"/>
          <w:i/>
          <w:sz w:val="24"/>
          <w:szCs w:val="24"/>
          <w:lang w:val="en-GB"/>
        </w:rPr>
        <w:t>So, every month we make a performance dialogue, we will discuss the problems faced and we will guide them</w:t>
      </w:r>
      <w:r w:rsidRPr="00120997">
        <w:rPr>
          <w:rFonts w:ascii="Times New Roman" w:hAnsi="Times New Roman" w:cs="Times New Roman"/>
          <w:sz w:val="24"/>
          <w:szCs w:val="24"/>
          <w:lang w:val="en-GB"/>
        </w:rPr>
        <w:t>” (PM4).</w:t>
      </w:r>
    </w:p>
    <w:p w14:paraId="33595749" w14:textId="77777777" w:rsidR="000221B6" w:rsidRPr="00120997" w:rsidRDefault="000221B6" w:rsidP="000221B6">
      <w:pPr>
        <w:pStyle w:val="NoSpacing"/>
        <w:spacing w:after="0" w:line="240" w:lineRule="auto"/>
        <w:ind w:left="0" w:right="566" w:hanging="2"/>
        <w:jc w:val="both"/>
        <w:rPr>
          <w:rFonts w:ascii="Times New Roman" w:hAnsi="Times New Roman" w:cs="Times New Roman"/>
          <w:sz w:val="24"/>
          <w:szCs w:val="24"/>
          <w:lang w:val="en-GB"/>
        </w:rPr>
      </w:pPr>
    </w:p>
    <w:p w14:paraId="05766729" w14:textId="2FEFD238" w:rsidR="000221B6" w:rsidRDefault="005944FE" w:rsidP="00F50DA1">
      <w:pPr>
        <w:pStyle w:val="Heading2"/>
        <w:suppressAutoHyphens w:val="0"/>
        <w:spacing w:before="0" w:after="0" w:line="240" w:lineRule="auto"/>
        <w:ind w:leftChars="0" w:left="0" w:firstLineChars="0" w:firstLine="0"/>
        <w:textDirection w:val="lrTb"/>
        <w:textAlignment w:val="auto"/>
        <w:rPr>
          <w:rFonts w:ascii="Times New Roman" w:hAnsi="Times New Roman" w:cs="Times New Roman"/>
          <w:b w:val="0"/>
          <w:sz w:val="24"/>
          <w:szCs w:val="24"/>
          <w:lang w:val="en-GB"/>
        </w:rPr>
      </w:pPr>
      <w:r>
        <w:rPr>
          <w:rFonts w:ascii="Times New Roman" w:hAnsi="Times New Roman" w:cs="Times New Roman"/>
          <w:b w:val="0"/>
          <w:sz w:val="24"/>
          <w:szCs w:val="24"/>
          <w:lang w:val="en-GB"/>
        </w:rPr>
        <w:t xml:space="preserve">b. </w:t>
      </w:r>
      <w:r w:rsidR="00F13CD4" w:rsidRPr="00B74582">
        <w:rPr>
          <w:rFonts w:ascii="Times New Roman" w:hAnsi="Times New Roman" w:cs="Times New Roman"/>
          <w:b w:val="0"/>
          <w:sz w:val="24"/>
          <w:szCs w:val="24"/>
          <w:lang w:val="en-GB"/>
        </w:rPr>
        <w:t>Provision</w:t>
      </w:r>
      <w:r w:rsidR="000221B6" w:rsidRPr="00B74582">
        <w:rPr>
          <w:rFonts w:ascii="Times New Roman" w:hAnsi="Times New Roman" w:cs="Times New Roman"/>
          <w:b w:val="0"/>
          <w:sz w:val="24"/>
          <w:szCs w:val="24"/>
          <w:lang w:val="en-GB"/>
        </w:rPr>
        <w:t xml:space="preserve"> Management</w:t>
      </w:r>
    </w:p>
    <w:p w14:paraId="1669D4CD" w14:textId="77777777" w:rsidR="00F50DA1" w:rsidRPr="00F50DA1" w:rsidRDefault="00F50DA1" w:rsidP="00F50DA1">
      <w:pPr>
        <w:spacing w:after="0" w:line="240" w:lineRule="auto"/>
        <w:ind w:leftChars="0" w:left="2" w:hanging="2"/>
        <w:rPr>
          <w:lang w:val="en-GB"/>
        </w:rPr>
      </w:pPr>
    </w:p>
    <w:p w14:paraId="2A6048FE" w14:textId="0CA8CE6B" w:rsidR="00B94ECE" w:rsidRPr="00120997" w:rsidRDefault="000221B6" w:rsidP="00F50DA1">
      <w:pPr>
        <w:pStyle w:val="NoSpacing"/>
        <w:spacing w:after="0" w:line="240" w:lineRule="auto"/>
        <w:ind w:leftChars="0" w:left="2"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 xml:space="preserve">Findings indicate various perceptions related to the management of </w:t>
      </w:r>
      <w:r w:rsidR="00F13CD4" w:rsidRPr="00120997">
        <w:rPr>
          <w:rFonts w:ascii="Times New Roman" w:hAnsi="Times New Roman" w:cs="Times New Roman"/>
          <w:sz w:val="24"/>
          <w:szCs w:val="24"/>
          <w:lang w:val="en-GB"/>
        </w:rPr>
        <w:t>provision</w:t>
      </w:r>
      <w:r w:rsidRPr="00120997">
        <w:rPr>
          <w:rFonts w:ascii="Times New Roman" w:hAnsi="Times New Roman" w:cs="Times New Roman"/>
          <w:sz w:val="24"/>
          <w:szCs w:val="24"/>
          <w:lang w:val="en-GB"/>
        </w:rPr>
        <w:t xml:space="preserve"> in implementing DTP. The themes are (i) Five Steps Intervention Plan (</w:t>
      </w:r>
      <w:r w:rsidRPr="00120997">
        <w:rPr>
          <w:rFonts w:ascii="Times New Roman" w:hAnsi="Times New Roman" w:cs="Times New Roman"/>
          <w:i/>
          <w:sz w:val="24"/>
          <w:szCs w:val="24"/>
          <w:lang w:val="en-GB"/>
        </w:rPr>
        <w:t xml:space="preserve">Plan Intervensi Lima </w:t>
      </w:r>
      <w:r w:rsidRPr="00120997">
        <w:rPr>
          <w:rFonts w:ascii="Times New Roman" w:hAnsi="Times New Roman" w:cs="Times New Roman"/>
          <w:i/>
          <w:sz w:val="24"/>
          <w:szCs w:val="24"/>
          <w:lang w:val="en-GB"/>
        </w:rPr>
        <w:lastRenderedPageBreak/>
        <w:t>Langkah @PILL</w:t>
      </w:r>
      <w:r w:rsidRPr="00120997">
        <w:rPr>
          <w:rFonts w:ascii="Times New Roman" w:hAnsi="Times New Roman" w:cs="Times New Roman"/>
          <w:sz w:val="24"/>
          <w:szCs w:val="24"/>
          <w:lang w:val="en-GB"/>
        </w:rPr>
        <w:t xml:space="preserve">); (ii) </w:t>
      </w:r>
      <w:r w:rsidR="00F13CD4" w:rsidRPr="00120997">
        <w:rPr>
          <w:rFonts w:ascii="Times New Roman" w:hAnsi="Times New Roman" w:cs="Times New Roman"/>
          <w:sz w:val="24"/>
          <w:szCs w:val="24"/>
          <w:lang w:val="en-GB"/>
        </w:rPr>
        <w:t>Provision</w:t>
      </w:r>
      <w:r w:rsidRPr="00120997">
        <w:rPr>
          <w:rFonts w:ascii="Times New Roman" w:hAnsi="Times New Roman" w:cs="Times New Roman"/>
          <w:sz w:val="24"/>
          <w:szCs w:val="24"/>
          <w:lang w:val="en-GB"/>
        </w:rPr>
        <w:t xml:space="preserve"> from Education Performance and Delivery Unit PADU (</w:t>
      </w:r>
      <w:r w:rsidRPr="00120997">
        <w:rPr>
          <w:rFonts w:ascii="Times New Roman" w:hAnsi="Times New Roman" w:cs="Times New Roman"/>
          <w:i/>
          <w:sz w:val="24"/>
          <w:szCs w:val="24"/>
          <w:lang w:val="en-GB"/>
        </w:rPr>
        <w:t>Unit Pelaksanaan &amp; Prestasi Pendidikan</w:t>
      </w:r>
      <w:r w:rsidRPr="00120997">
        <w:rPr>
          <w:rFonts w:ascii="Times New Roman" w:hAnsi="Times New Roman" w:cs="Times New Roman"/>
          <w:sz w:val="24"/>
          <w:szCs w:val="24"/>
          <w:lang w:val="en-GB"/>
        </w:rPr>
        <w:t xml:space="preserve">); and (iii) Financial Assistance from External Bodies. </w:t>
      </w:r>
    </w:p>
    <w:p w14:paraId="4ADCFB7C" w14:textId="7B6B4DFE" w:rsidR="000221B6" w:rsidRPr="00120997" w:rsidRDefault="000221B6" w:rsidP="00B94ECE">
      <w:pPr>
        <w:pStyle w:val="NoSpacing"/>
        <w:spacing w:after="0" w:line="240" w:lineRule="auto"/>
        <w:ind w:leftChars="0" w:left="0" w:firstLineChars="0" w:firstLine="720"/>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 xml:space="preserve">In managing </w:t>
      </w:r>
      <w:r w:rsidR="00F13CD4" w:rsidRPr="00120997">
        <w:rPr>
          <w:rFonts w:ascii="Times New Roman" w:hAnsi="Times New Roman" w:cs="Times New Roman"/>
          <w:sz w:val="24"/>
          <w:szCs w:val="24"/>
          <w:lang w:val="en-GB"/>
        </w:rPr>
        <w:t>Provision</w:t>
      </w:r>
      <w:r w:rsidRPr="00120997">
        <w:rPr>
          <w:rFonts w:ascii="Times New Roman" w:hAnsi="Times New Roman" w:cs="Times New Roman"/>
          <w:sz w:val="24"/>
          <w:szCs w:val="24"/>
          <w:lang w:val="en-GB"/>
        </w:rPr>
        <w:t xml:space="preserve"> for DTP, </w:t>
      </w:r>
      <w:r w:rsidRPr="00F906D7">
        <w:rPr>
          <w:rFonts w:ascii="Times New Roman" w:hAnsi="Times New Roman" w:cs="Times New Roman"/>
          <w:sz w:val="24"/>
          <w:szCs w:val="24"/>
          <w:lang w:val="en-GB"/>
        </w:rPr>
        <w:t>PPDs</w:t>
      </w:r>
      <w:r w:rsidRPr="00120997">
        <w:rPr>
          <w:rFonts w:ascii="Times New Roman" w:hAnsi="Times New Roman" w:cs="Times New Roman"/>
          <w:i/>
          <w:sz w:val="24"/>
          <w:szCs w:val="24"/>
          <w:lang w:val="en-GB"/>
        </w:rPr>
        <w:t xml:space="preserve"> </w:t>
      </w:r>
      <w:r w:rsidRPr="00120997">
        <w:rPr>
          <w:rFonts w:ascii="Times New Roman" w:hAnsi="Times New Roman" w:cs="Times New Roman"/>
          <w:sz w:val="24"/>
          <w:szCs w:val="24"/>
          <w:lang w:val="en-GB"/>
        </w:rPr>
        <w:t xml:space="preserve">seek aids from external bodies such as from members of parliament: </w:t>
      </w:r>
    </w:p>
    <w:p w14:paraId="1AA89B44" w14:textId="37899032" w:rsidR="000221B6" w:rsidRPr="00120997" w:rsidRDefault="000221B6" w:rsidP="00B94ECE">
      <w:pPr>
        <w:pStyle w:val="NoSpacing"/>
        <w:spacing w:after="0" w:line="240" w:lineRule="auto"/>
        <w:ind w:leftChars="321" w:left="708" w:right="855"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w:t>
      </w:r>
      <w:r w:rsidRPr="00120997">
        <w:rPr>
          <w:rFonts w:ascii="Times New Roman" w:hAnsi="Times New Roman" w:cs="Times New Roman"/>
          <w:i/>
          <w:sz w:val="24"/>
          <w:szCs w:val="24"/>
          <w:lang w:val="en-GB"/>
        </w:rPr>
        <w:t xml:space="preserve">Member of </w:t>
      </w:r>
      <w:r w:rsidR="00B74582" w:rsidRPr="00120997">
        <w:rPr>
          <w:rFonts w:ascii="Times New Roman" w:hAnsi="Times New Roman" w:cs="Times New Roman"/>
          <w:i/>
          <w:sz w:val="24"/>
          <w:szCs w:val="24"/>
          <w:lang w:val="en-GB"/>
        </w:rPr>
        <w:t>Parliament</w:t>
      </w:r>
      <w:r w:rsidRPr="00120997">
        <w:rPr>
          <w:rFonts w:ascii="Times New Roman" w:hAnsi="Times New Roman" w:cs="Times New Roman"/>
          <w:i/>
          <w:sz w:val="24"/>
          <w:szCs w:val="24"/>
          <w:lang w:val="en-GB"/>
        </w:rPr>
        <w:t xml:space="preserve"> here support us in PPDs…. we have good support from him. In DTP 3.0 we want to achieve the 21</w:t>
      </w:r>
      <w:r w:rsidRPr="00120997">
        <w:rPr>
          <w:rFonts w:ascii="Times New Roman" w:hAnsi="Times New Roman" w:cs="Times New Roman"/>
          <w:i/>
          <w:sz w:val="24"/>
          <w:szCs w:val="24"/>
          <w:vertAlign w:val="superscript"/>
          <w:lang w:val="en-GB"/>
        </w:rPr>
        <w:t>st</w:t>
      </w:r>
      <w:r w:rsidRPr="00120997">
        <w:rPr>
          <w:rFonts w:ascii="Times New Roman" w:hAnsi="Times New Roman" w:cs="Times New Roman"/>
          <w:i/>
          <w:sz w:val="24"/>
          <w:szCs w:val="24"/>
          <w:lang w:val="en-GB"/>
        </w:rPr>
        <w:t xml:space="preserve"> Century Education, so he (member of parliament) supports us in terms of contributing LCD projector</w:t>
      </w:r>
      <w:r w:rsidRPr="00120997">
        <w:rPr>
          <w:rFonts w:ascii="Times New Roman" w:hAnsi="Times New Roman" w:cs="Times New Roman"/>
          <w:sz w:val="24"/>
          <w:szCs w:val="24"/>
          <w:lang w:val="en-GB"/>
        </w:rPr>
        <w:t>” (HDEO7).</w:t>
      </w:r>
    </w:p>
    <w:p w14:paraId="515943AA" w14:textId="77777777" w:rsidR="000221B6" w:rsidRPr="00120997" w:rsidRDefault="000221B6" w:rsidP="000221B6">
      <w:pPr>
        <w:pStyle w:val="NoSpacing"/>
        <w:spacing w:after="0" w:line="240" w:lineRule="auto"/>
        <w:ind w:left="0" w:right="180" w:hanging="2"/>
        <w:jc w:val="both"/>
        <w:rPr>
          <w:rFonts w:ascii="Times New Roman" w:hAnsi="Times New Roman" w:cs="Times New Roman"/>
          <w:sz w:val="24"/>
          <w:szCs w:val="24"/>
          <w:lang w:val="en-GB"/>
        </w:rPr>
      </w:pPr>
    </w:p>
    <w:p w14:paraId="6885A0EE" w14:textId="2E95DE37" w:rsidR="000221B6" w:rsidRDefault="005944FE" w:rsidP="00F50DA1">
      <w:pPr>
        <w:pStyle w:val="Heading2"/>
        <w:suppressAutoHyphens w:val="0"/>
        <w:spacing w:before="0" w:after="0" w:line="240" w:lineRule="auto"/>
        <w:ind w:leftChars="0" w:left="0" w:firstLineChars="0" w:firstLine="0"/>
        <w:textDirection w:val="lrTb"/>
        <w:textAlignment w:val="auto"/>
        <w:rPr>
          <w:rFonts w:ascii="Times New Roman" w:hAnsi="Times New Roman" w:cs="Times New Roman"/>
          <w:b w:val="0"/>
          <w:sz w:val="24"/>
          <w:szCs w:val="24"/>
          <w:lang w:val="en-GB"/>
        </w:rPr>
      </w:pPr>
      <w:r>
        <w:rPr>
          <w:rFonts w:ascii="Times New Roman" w:hAnsi="Times New Roman" w:cs="Times New Roman"/>
          <w:b w:val="0"/>
          <w:sz w:val="24"/>
          <w:szCs w:val="24"/>
          <w:lang w:val="en-GB"/>
        </w:rPr>
        <w:t xml:space="preserve">c. </w:t>
      </w:r>
      <w:r w:rsidR="000221B6" w:rsidRPr="00B74582">
        <w:rPr>
          <w:rFonts w:ascii="Times New Roman" w:hAnsi="Times New Roman" w:cs="Times New Roman"/>
          <w:b w:val="0"/>
          <w:sz w:val="24"/>
          <w:szCs w:val="24"/>
          <w:lang w:val="en-GB"/>
        </w:rPr>
        <w:t>Key Performance Indicators (KPI)</w:t>
      </w:r>
    </w:p>
    <w:p w14:paraId="22EBA6A6" w14:textId="77777777" w:rsidR="00F50DA1" w:rsidRPr="00F50DA1" w:rsidRDefault="00F50DA1" w:rsidP="00F50DA1">
      <w:pPr>
        <w:spacing w:after="0" w:line="240" w:lineRule="auto"/>
        <w:ind w:leftChars="0" w:left="2" w:hanging="2"/>
        <w:rPr>
          <w:lang w:val="en-GB"/>
        </w:rPr>
      </w:pPr>
    </w:p>
    <w:p w14:paraId="697BB1EF" w14:textId="77777777" w:rsidR="00B94ECE" w:rsidRPr="00120997" w:rsidRDefault="000221B6" w:rsidP="00F50DA1">
      <w:pPr>
        <w:pStyle w:val="NoSpacing"/>
        <w:spacing w:after="0" w:line="240" w:lineRule="auto"/>
        <w:ind w:leftChars="0" w:left="2"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 xml:space="preserve">Finding from the data of interviews in relation to Key Performance Indicator are categorized into six aspects. They are (i) Setting of District Education Office KPI; (ii) Urban and Rural Gap; (iii) KPI of Students’ Attendance; (iv) Academic Performance in Public Exam; (v) Improving School Band; and (vi) Monitoring KPI. </w:t>
      </w:r>
    </w:p>
    <w:p w14:paraId="4966181B" w14:textId="77C370E0" w:rsidR="000221B6" w:rsidRDefault="000221B6" w:rsidP="00B94ECE">
      <w:pPr>
        <w:pStyle w:val="NoSpacing"/>
        <w:spacing w:after="0" w:line="240" w:lineRule="auto"/>
        <w:ind w:leftChars="0" w:left="0" w:firstLineChars="0" w:firstLine="720"/>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 xml:space="preserve">Finding from the interview with PM4 found that there is also a need for </w:t>
      </w:r>
      <w:r w:rsidRPr="00120997">
        <w:rPr>
          <w:rFonts w:ascii="Times New Roman" w:hAnsi="Times New Roman" w:cs="Times New Roman"/>
          <w:i/>
          <w:sz w:val="24"/>
          <w:szCs w:val="24"/>
          <w:lang w:val="en-GB"/>
        </w:rPr>
        <w:t>PPDs</w:t>
      </w:r>
      <w:r w:rsidR="00B74582">
        <w:rPr>
          <w:rFonts w:ascii="Times New Roman" w:hAnsi="Times New Roman" w:cs="Times New Roman"/>
          <w:sz w:val="24"/>
          <w:szCs w:val="24"/>
          <w:lang w:val="en-GB"/>
        </w:rPr>
        <w:t xml:space="preserve"> to have its own KPI: </w:t>
      </w:r>
    </w:p>
    <w:p w14:paraId="0552F2D8" w14:textId="77777777" w:rsidR="00F50DA1" w:rsidRPr="00120997" w:rsidRDefault="00F50DA1" w:rsidP="00B94ECE">
      <w:pPr>
        <w:pStyle w:val="NoSpacing"/>
        <w:spacing w:after="0" w:line="240" w:lineRule="auto"/>
        <w:ind w:leftChars="0" w:left="0" w:firstLineChars="0" w:firstLine="720"/>
        <w:jc w:val="both"/>
        <w:rPr>
          <w:rFonts w:ascii="Times New Roman" w:hAnsi="Times New Roman" w:cs="Times New Roman"/>
          <w:sz w:val="24"/>
          <w:szCs w:val="24"/>
          <w:lang w:val="en-GB"/>
        </w:rPr>
      </w:pPr>
    </w:p>
    <w:p w14:paraId="6CB7AE6E" w14:textId="77777777" w:rsidR="000221B6" w:rsidRPr="00120997" w:rsidRDefault="000221B6" w:rsidP="00B94ECE">
      <w:pPr>
        <w:pStyle w:val="NoSpacing"/>
        <w:spacing w:after="0" w:line="240" w:lineRule="auto"/>
        <w:ind w:leftChars="321" w:left="708" w:right="855"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w:t>
      </w:r>
      <w:r w:rsidRPr="00120997">
        <w:rPr>
          <w:rFonts w:ascii="Times New Roman" w:hAnsi="Times New Roman" w:cs="Times New Roman"/>
          <w:i/>
          <w:sz w:val="24"/>
          <w:szCs w:val="24"/>
          <w:lang w:val="en-GB"/>
        </w:rPr>
        <w:t>KPIs came from Ministry of Education to us (PPDs) then to school. But since 2018 I have to look at the data of schools how many percent of the school can achieve the KPI…there has a trend and it depend on how much we want to achieve. So, every school has their own KPIs, we made a preliminary discussion for that particular year…on average, how many KPIs the school can achieve. Our school KPI will be available in State Education Department/ PPDs Putrajaya. Now the KPI is from bottom (schools)</w:t>
      </w:r>
      <w:r w:rsidRPr="00120997">
        <w:rPr>
          <w:rFonts w:ascii="Times New Roman" w:hAnsi="Times New Roman" w:cs="Times New Roman"/>
          <w:sz w:val="24"/>
          <w:szCs w:val="24"/>
          <w:lang w:val="en-GB"/>
        </w:rPr>
        <w:t>” (PM4).</w:t>
      </w:r>
    </w:p>
    <w:p w14:paraId="5DAB9E02" w14:textId="77777777" w:rsidR="000221B6" w:rsidRPr="00120997" w:rsidRDefault="000221B6" w:rsidP="000221B6">
      <w:pPr>
        <w:pStyle w:val="NoSpacing"/>
        <w:spacing w:after="0" w:line="240" w:lineRule="auto"/>
        <w:ind w:left="0" w:right="180" w:hanging="2"/>
        <w:jc w:val="both"/>
        <w:rPr>
          <w:rFonts w:ascii="Times New Roman" w:hAnsi="Times New Roman" w:cs="Times New Roman"/>
          <w:sz w:val="24"/>
          <w:szCs w:val="24"/>
          <w:lang w:val="en-GB"/>
        </w:rPr>
      </w:pPr>
    </w:p>
    <w:p w14:paraId="1BD989DF" w14:textId="343BDDD8" w:rsidR="000221B6" w:rsidRPr="00B74582" w:rsidRDefault="005944FE" w:rsidP="00F50DA1">
      <w:pPr>
        <w:pStyle w:val="Heading2"/>
        <w:suppressAutoHyphens w:val="0"/>
        <w:spacing w:before="0" w:after="0" w:line="240" w:lineRule="auto"/>
        <w:ind w:leftChars="0" w:left="0" w:firstLineChars="0" w:firstLine="0"/>
        <w:textDirection w:val="lrTb"/>
        <w:textAlignment w:val="auto"/>
        <w:rPr>
          <w:rFonts w:ascii="Times New Roman" w:hAnsi="Times New Roman" w:cs="Times New Roman"/>
          <w:b w:val="0"/>
          <w:sz w:val="24"/>
          <w:szCs w:val="24"/>
          <w:lang w:val="en-GB"/>
        </w:rPr>
      </w:pPr>
      <w:r>
        <w:rPr>
          <w:rFonts w:ascii="Times New Roman" w:hAnsi="Times New Roman" w:cs="Times New Roman"/>
          <w:b w:val="0"/>
          <w:sz w:val="24"/>
          <w:szCs w:val="24"/>
          <w:lang w:val="en-GB"/>
        </w:rPr>
        <w:t xml:space="preserve">d. </w:t>
      </w:r>
      <w:r w:rsidR="000221B6" w:rsidRPr="00B74582">
        <w:rPr>
          <w:rFonts w:ascii="Times New Roman" w:hAnsi="Times New Roman" w:cs="Times New Roman"/>
          <w:b w:val="0"/>
          <w:sz w:val="24"/>
          <w:szCs w:val="24"/>
          <w:lang w:val="en-GB"/>
        </w:rPr>
        <w:t>Dashboard</w:t>
      </w:r>
    </w:p>
    <w:p w14:paraId="73A03F58" w14:textId="77777777" w:rsidR="00AA3B77" w:rsidRDefault="00AA3B77" w:rsidP="00F50DA1">
      <w:pPr>
        <w:spacing w:after="0" w:line="240" w:lineRule="auto"/>
        <w:ind w:leftChars="0" w:left="2" w:hanging="2"/>
        <w:jc w:val="both"/>
        <w:rPr>
          <w:rFonts w:ascii="Times New Roman" w:hAnsi="Times New Roman" w:cs="Times New Roman"/>
          <w:sz w:val="24"/>
          <w:szCs w:val="24"/>
          <w:lang w:val="en-GB"/>
        </w:rPr>
      </w:pPr>
    </w:p>
    <w:p w14:paraId="038AED02" w14:textId="77777777" w:rsidR="00B94ECE" w:rsidRPr="00120997" w:rsidRDefault="000221B6" w:rsidP="00F50DA1">
      <w:pPr>
        <w:spacing w:after="0" w:line="240" w:lineRule="auto"/>
        <w:ind w:leftChars="0" w:left="2"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 xml:space="preserve">Findings related to Dashboard include 3 categories such as (i) Display of Main Performance Indicator; (ii) Guide for </w:t>
      </w:r>
      <w:r w:rsidRPr="00120997">
        <w:rPr>
          <w:rFonts w:ascii="Times New Roman" w:hAnsi="Times New Roman" w:cs="Times New Roman"/>
          <w:i/>
          <w:sz w:val="24"/>
          <w:szCs w:val="24"/>
          <w:lang w:val="en-GB"/>
        </w:rPr>
        <w:t>PPDs</w:t>
      </w:r>
      <w:r w:rsidRPr="00120997">
        <w:rPr>
          <w:rFonts w:ascii="Times New Roman" w:hAnsi="Times New Roman" w:cs="Times New Roman"/>
          <w:sz w:val="24"/>
          <w:szCs w:val="24"/>
          <w:lang w:val="en-GB"/>
        </w:rPr>
        <w:t xml:space="preserve"> to Monitor Schools in a District; and (iii) Data from Various Sources.</w:t>
      </w:r>
    </w:p>
    <w:p w14:paraId="03B313A9" w14:textId="77777777" w:rsidR="000221B6" w:rsidRPr="00120997" w:rsidRDefault="000221B6" w:rsidP="00B74582">
      <w:pPr>
        <w:spacing w:after="0" w:line="240" w:lineRule="auto"/>
        <w:ind w:leftChars="0" w:left="0" w:firstLineChars="0" w:firstLine="720"/>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PM6 in the interview said the following regarding Assessment Result of Public and School Examination:</w:t>
      </w:r>
    </w:p>
    <w:p w14:paraId="0805FB23" w14:textId="77777777" w:rsidR="000221B6" w:rsidRPr="00120997" w:rsidRDefault="000221B6" w:rsidP="00B94ECE">
      <w:pPr>
        <w:spacing w:after="0" w:line="240" w:lineRule="auto"/>
        <w:ind w:leftChars="321" w:left="708" w:right="566"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 xml:space="preserve"> “</w:t>
      </w:r>
      <w:r w:rsidRPr="00120997">
        <w:rPr>
          <w:rFonts w:ascii="Times New Roman" w:hAnsi="Times New Roman" w:cs="Times New Roman"/>
          <w:i/>
          <w:sz w:val="24"/>
          <w:szCs w:val="24"/>
          <w:lang w:val="en-GB"/>
        </w:rPr>
        <w:t>We refer (big data) to the exam is mid-year, SPM and so on</w:t>
      </w:r>
      <w:r w:rsidRPr="00120997">
        <w:rPr>
          <w:rFonts w:ascii="Times New Roman" w:hAnsi="Times New Roman" w:cs="Times New Roman"/>
          <w:sz w:val="24"/>
          <w:szCs w:val="24"/>
          <w:lang w:val="en-GB"/>
        </w:rPr>
        <w:t>” (PM6).</w:t>
      </w:r>
    </w:p>
    <w:p w14:paraId="68801ECA" w14:textId="77777777" w:rsidR="000221B6" w:rsidRPr="00120997" w:rsidRDefault="000221B6" w:rsidP="000221B6">
      <w:pPr>
        <w:spacing w:after="0" w:line="240" w:lineRule="auto"/>
        <w:ind w:left="0" w:right="566" w:hanging="2"/>
        <w:jc w:val="both"/>
        <w:rPr>
          <w:rFonts w:ascii="Times New Roman" w:hAnsi="Times New Roman" w:cs="Times New Roman"/>
          <w:sz w:val="24"/>
          <w:szCs w:val="24"/>
          <w:lang w:val="en-GB"/>
        </w:rPr>
      </w:pPr>
    </w:p>
    <w:p w14:paraId="162A2A9D" w14:textId="1828CFC4" w:rsidR="000221B6" w:rsidRPr="00B74582" w:rsidRDefault="005944FE" w:rsidP="005944FE">
      <w:pPr>
        <w:pStyle w:val="Heading2"/>
        <w:suppressAutoHyphens w:val="0"/>
        <w:spacing w:before="0" w:after="0" w:line="240" w:lineRule="auto"/>
        <w:ind w:leftChars="0" w:left="0" w:firstLineChars="0" w:firstLine="0"/>
        <w:textDirection w:val="lrTb"/>
        <w:textAlignment w:val="auto"/>
        <w:rPr>
          <w:rFonts w:ascii="Times New Roman" w:hAnsi="Times New Roman" w:cs="Times New Roman"/>
          <w:b w:val="0"/>
          <w:sz w:val="24"/>
          <w:szCs w:val="24"/>
          <w:lang w:val="en-GB"/>
        </w:rPr>
      </w:pPr>
      <w:r>
        <w:rPr>
          <w:rFonts w:ascii="Times New Roman" w:hAnsi="Times New Roman" w:cs="Times New Roman"/>
          <w:b w:val="0"/>
          <w:sz w:val="24"/>
          <w:szCs w:val="24"/>
          <w:lang w:val="en-GB"/>
        </w:rPr>
        <w:t xml:space="preserve">e. </w:t>
      </w:r>
      <w:r w:rsidR="003B37E5" w:rsidRPr="00B74582">
        <w:rPr>
          <w:rFonts w:ascii="Times New Roman" w:hAnsi="Times New Roman" w:cs="Times New Roman"/>
          <w:b w:val="0"/>
          <w:sz w:val="24"/>
          <w:szCs w:val="24"/>
          <w:lang w:val="en-GB"/>
        </w:rPr>
        <w:t>PPD</w:t>
      </w:r>
      <w:r w:rsidR="00B74582">
        <w:rPr>
          <w:rFonts w:ascii="Times New Roman" w:hAnsi="Times New Roman" w:cs="Times New Roman"/>
          <w:b w:val="0"/>
          <w:sz w:val="24"/>
          <w:szCs w:val="24"/>
          <w:lang w:val="en-GB"/>
        </w:rPr>
        <w:t xml:space="preserve">s Excellence Rating </w:t>
      </w:r>
    </w:p>
    <w:p w14:paraId="6AB18CD8" w14:textId="77777777" w:rsidR="000221B6" w:rsidRPr="00120997" w:rsidRDefault="000221B6" w:rsidP="00B74582">
      <w:pPr>
        <w:spacing w:before="240" w:after="0" w:line="240" w:lineRule="auto"/>
        <w:ind w:left="0"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The Verification of the Star Rating by the State Education Department (JPN):</w:t>
      </w:r>
    </w:p>
    <w:p w14:paraId="38752312" w14:textId="77777777" w:rsidR="006601B1" w:rsidRPr="00120997" w:rsidRDefault="000221B6" w:rsidP="00B94ECE">
      <w:pPr>
        <w:pStyle w:val="NoSpacing"/>
        <w:spacing w:after="0" w:line="240" w:lineRule="auto"/>
        <w:ind w:leftChars="321" w:left="708" w:right="855" w:hanging="2"/>
        <w:jc w:val="both"/>
        <w:rPr>
          <w:rFonts w:ascii="Times New Roman" w:hAnsi="Times New Roman" w:cs="Times New Roman"/>
          <w:sz w:val="24"/>
          <w:szCs w:val="24"/>
          <w:lang w:val="en-GB"/>
        </w:rPr>
      </w:pPr>
      <w:r w:rsidRPr="00120997">
        <w:rPr>
          <w:rFonts w:ascii="Times New Roman" w:hAnsi="Times New Roman" w:cs="Times New Roman"/>
          <w:sz w:val="24"/>
          <w:szCs w:val="24"/>
          <w:lang w:val="en-GB"/>
        </w:rPr>
        <w:t>“</w:t>
      </w:r>
      <w:r w:rsidRPr="00120997">
        <w:rPr>
          <w:rFonts w:ascii="Times New Roman" w:hAnsi="Times New Roman" w:cs="Times New Roman"/>
          <w:i/>
          <w:sz w:val="24"/>
          <w:szCs w:val="24"/>
          <w:lang w:val="en-GB"/>
        </w:rPr>
        <w:t>Yes, it is verified by JPN itself, then BPSH (Bahagian Pengurusan Sekolah Harian or Daily School Management Division) will do the verification again, BPSH will go down to PPDs then the PPDs with 5 stars rating he will lead among the PPDs in the state</w:t>
      </w:r>
      <w:r w:rsidRPr="00120997">
        <w:rPr>
          <w:rFonts w:ascii="Times New Roman" w:hAnsi="Times New Roman" w:cs="Times New Roman"/>
          <w:sz w:val="24"/>
          <w:szCs w:val="24"/>
          <w:lang w:val="en-GB"/>
        </w:rPr>
        <w:t>” (HDEO3).</w:t>
      </w:r>
    </w:p>
    <w:p w14:paraId="00CF32E6" w14:textId="77777777" w:rsidR="00B94ECE" w:rsidRDefault="00B94ECE" w:rsidP="00B94ECE">
      <w:pPr>
        <w:pStyle w:val="NoSpacing"/>
        <w:spacing w:after="0" w:line="240" w:lineRule="auto"/>
        <w:ind w:leftChars="321" w:left="708" w:right="855" w:hanging="2"/>
        <w:jc w:val="both"/>
        <w:rPr>
          <w:rFonts w:ascii="Times New Roman" w:hAnsi="Times New Roman" w:cs="Times New Roman"/>
          <w:sz w:val="24"/>
          <w:szCs w:val="24"/>
          <w:lang w:val="en-GB"/>
        </w:rPr>
      </w:pPr>
    </w:p>
    <w:p w14:paraId="65AB17D1" w14:textId="77777777" w:rsidR="00AA3B77" w:rsidRDefault="00AA3B77" w:rsidP="00B94ECE">
      <w:pPr>
        <w:pStyle w:val="NoSpacing"/>
        <w:spacing w:after="0" w:line="240" w:lineRule="auto"/>
        <w:ind w:leftChars="321" w:left="708" w:right="855" w:hanging="2"/>
        <w:jc w:val="both"/>
        <w:rPr>
          <w:rFonts w:ascii="Times New Roman" w:hAnsi="Times New Roman" w:cs="Times New Roman"/>
          <w:sz w:val="24"/>
          <w:szCs w:val="24"/>
          <w:lang w:val="en-GB"/>
        </w:rPr>
      </w:pPr>
    </w:p>
    <w:p w14:paraId="27E04E5D" w14:textId="77777777" w:rsidR="00B94ECE" w:rsidRPr="00120997" w:rsidRDefault="00B94ECE">
      <w:pPr>
        <w:spacing w:after="0" w:line="240" w:lineRule="auto"/>
        <w:ind w:left="0" w:hanging="2"/>
        <w:rPr>
          <w:rFonts w:ascii="Times New Roman" w:eastAsia="Times New Roman" w:hAnsi="Times New Roman" w:cs="Times New Roman"/>
          <w:b/>
          <w:sz w:val="24"/>
          <w:szCs w:val="24"/>
        </w:rPr>
      </w:pPr>
      <w:r w:rsidRPr="00120997">
        <w:rPr>
          <w:rFonts w:ascii="Times New Roman" w:eastAsia="Times New Roman" w:hAnsi="Times New Roman" w:cs="Times New Roman"/>
          <w:b/>
          <w:sz w:val="24"/>
          <w:szCs w:val="24"/>
        </w:rPr>
        <w:t>Discussion</w:t>
      </w:r>
    </w:p>
    <w:p w14:paraId="632B1116" w14:textId="028AE93E" w:rsidR="00B94ECE" w:rsidRPr="00120997" w:rsidRDefault="00B94ECE" w:rsidP="00B94ECE">
      <w:pPr>
        <w:spacing w:before="240" w:after="0" w:line="240" w:lineRule="auto"/>
        <w:ind w:left="0" w:hanging="2"/>
        <w:jc w:val="both"/>
        <w:rPr>
          <w:rFonts w:ascii="Times New Roman" w:eastAsia="Times New Roman" w:hAnsi="Times New Roman" w:cs="Times New Roman"/>
          <w:sz w:val="24"/>
          <w:szCs w:val="24"/>
        </w:rPr>
      </w:pPr>
      <w:r w:rsidRPr="00120997">
        <w:rPr>
          <w:rFonts w:ascii="Times New Roman" w:eastAsia="Times New Roman" w:hAnsi="Times New Roman" w:cs="Times New Roman"/>
          <w:sz w:val="24"/>
          <w:szCs w:val="24"/>
        </w:rPr>
        <w:t>The level of organizational learning practice at PPDs is at a very high level. In detail, the H</w:t>
      </w:r>
      <w:r w:rsidR="00B74582">
        <w:rPr>
          <w:rFonts w:ascii="Times New Roman" w:eastAsia="Times New Roman" w:hAnsi="Times New Roman" w:cs="Times New Roman"/>
          <w:sz w:val="24"/>
          <w:szCs w:val="24"/>
        </w:rPr>
        <w:t>DEOs</w:t>
      </w:r>
      <w:r w:rsidRPr="00120997">
        <w:rPr>
          <w:rFonts w:ascii="Times New Roman" w:eastAsia="Times New Roman" w:hAnsi="Times New Roman" w:cs="Times New Roman"/>
          <w:sz w:val="24"/>
          <w:szCs w:val="24"/>
        </w:rPr>
        <w:t xml:space="preserve"> practices a personal mastery, followed by a shared vision, team learning, thinking system, and mental model. This shows that the </w:t>
      </w:r>
      <w:r w:rsidR="00B74582">
        <w:rPr>
          <w:rFonts w:ascii="Times New Roman" w:eastAsia="Times New Roman" w:hAnsi="Times New Roman" w:cs="Times New Roman"/>
          <w:sz w:val="24"/>
          <w:szCs w:val="24"/>
        </w:rPr>
        <w:t>HDEOs</w:t>
      </w:r>
      <w:r w:rsidRPr="00120997">
        <w:rPr>
          <w:rFonts w:ascii="Times New Roman" w:eastAsia="Times New Roman" w:hAnsi="Times New Roman" w:cs="Times New Roman"/>
          <w:sz w:val="24"/>
          <w:szCs w:val="24"/>
        </w:rPr>
        <w:t xml:space="preserve"> has practiced the five principles of </w:t>
      </w:r>
      <w:r w:rsidRPr="00120997">
        <w:rPr>
          <w:rFonts w:ascii="Times New Roman" w:eastAsia="Times New Roman" w:hAnsi="Times New Roman" w:cs="Times New Roman"/>
          <w:sz w:val="24"/>
          <w:szCs w:val="24"/>
        </w:rPr>
        <w:lastRenderedPageBreak/>
        <w:t>learning organization well in managing change in PPDs. This is consistent with the findings from a study by Ghani et al. (2014) that the level of organizational learning practice in an excellent school is at a high level where the individual learning aspect is highly practiced compared to the organizational leadership aspect, due to the school’s being categorized as an excellent school.</w:t>
      </w:r>
    </w:p>
    <w:p w14:paraId="063B7364" w14:textId="3248CE9A" w:rsidR="00B94ECE" w:rsidRPr="00120997" w:rsidRDefault="00B94ECE" w:rsidP="00B94ECE">
      <w:pPr>
        <w:spacing w:after="0" w:line="240" w:lineRule="auto"/>
        <w:ind w:leftChars="0" w:left="0" w:firstLineChars="0" w:firstLine="720"/>
        <w:jc w:val="both"/>
        <w:rPr>
          <w:rFonts w:ascii="Times New Roman" w:eastAsia="Times New Roman" w:hAnsi="Times New Roman" w:cs="Times New Roman"/>
          <w:sz w:val="24"/>
          <w:szCs w:val="24"/>
        </w:rPr>
      </w:pPr>
      <w:r w:rsidRPr="00120997">
        <w:rPr>
          <w:rFonts w:ascii="Times New Roman" w:eastAsia="Times New Roman" w:hAnsi="Times New Roman" w:cs="Times New Roman"/>
          <w:sz w:val="24"/>
          <w:szCs w:val="24"/>
        </w:rPr>
        <w:t xml:space="preserve">Then, in strengthening the PPDs, the </w:t>
      </w:r>
      <w:r w:rsidR="00B74582">
        <w:rPr>
          <w:rFonts w:ascii="Times New Roman" w:eastAsia="Times New Roman" w:hAnsi="Times New Roman" w:cs="Times New Roman"/>
          <w:sz w:val="24"/>
          <w:szCs w:val="24"/>
        </w:rPr>
        <w:t>HDEOs</w:t>
      </w:r>
      <w:r w:rsidRPr="00120997">
        <w:rPr>
          <w:rFonts w:ascii="Times New Roman" w:eastAsia="Times New Roman" w:hAnsi="Times New Roman" w:cs="Times New Roman"/>
          <w:sz w:val="24"/>
          <w:szCs w:val="24"/>
        </w:rPr>
        <w:t xml:space="preserve"> needs to empower school leadership by providing support to the school through instructional guidance, which consists of four aspects: focusing on school achievement; helping the school recognize data-based strategic issues; guiding school leaders in daily management; and monitoring the implementation or action at school level. According to Veelen et al. (2017), school leaders are highly autonomous and, thus, are expected to be capable of developing their own system of quality assurance through reliable and valid self-evaluation, and to provide information on performance indicators, such as student achievement, parent satisfaction, and teacher professionalism. In addition, in carrying out the roles of programme manager, access to information is important in planning tasks; either to monitor, guide, or take action to ensure that the intervention taken will give a positive impact on the school’s achievement. This is also in line with Thuss et</w:t>
      </w:r>
      <w:r w:rsidR="00B74582">
        <w:rPr>
          <w:rFonts w:ascii="Times New Roman" w:eastAsia="Times New Roman" w:hAnsi="Times New Roman" w:cs="Times New Roman"/>
          <w:sz w:val="24"/>
          <w:szCs w:val="24"/>
        </w:rPr>
        <w:t xml:space="preserve"> al.</w:t>
      </w:r>
      <w:r w:rsidRPr="00120997">
        <w:rPr>
          <w:rFonts w:ascii="Times New Roman" w:eastAsia="Times New Roman" w:hAnsi="Times New Roman" w:cs="Times New Roman"/>
          <w:sz w:val="24"/>
          <w:szCs w:val="24"/>
        </w:rPr>
        <w:t xml:space="preserve"> (2016) study, where information is important in the process of empowering the learning environment in healthcare practices. </w:t>
      </w:r>
    </w:p>
    <w:p w14:paraId="31C67ED3" w14:textId="5F490908" w:rsidR="00B94ECE" w:rsidRPr="00120997" w:rsidRDefault="00B94ECE" w:rsidP="00B94ECE">
      <w:pPr>
        <w:spacing w:after="0" w:line="240" w:lineRule="auto"/>
        <w:ind w:leftChars="0" w:left="0" w:firstLineChars="0" w:firstLine="720"/>
        <w:jc w:val="both"/>
        <w:rPr>
          <w:rFonts w:ascii="Times New Roman" w:eastAsia="Times New Roman" w:hAnsi="Times New Roman" w:cs="Times New Roman"/>
          <w:sz w:val="24"/>
          <w:szCs w:val="24"/>
        </w:rPr>
      </w:pPr>
      <w:r w:rsidRPr="00120997">
        <w:rPr>
          <w:rFonts w:ascii="Times New Roman" w:eastAsia="Times New Roman" w:hAnsi="Times New Roman" w:cs="Times New Roman"/>
          <w:sz w:val="24"/>
          <w:szCs w:val="24"/>
        </w:rPr>
        <w:t xml:space="preserve">Furthermore, the roles and responsibilities of SIP+ are to guide in making plans based on data. SI Partners+ should implement guidance to </w:t>
      </w:r>
      <w:r w:rsidR="00946AFC" w:rsidRPr="00120997">
        <w:rPr>
          <w:rFonts w:ascii="Times New Roman" w:eastAsia="Times New Roman" w:hAnsi="Times New Roman" w:cs="Times New Roman"/>
          <w:sz w:val="24"/>
          <w:szCs w:val="24"/>
        </w:rPr>
        <w:t>principals and t</w:t>
      </w:r>
      <w:r w:rsidRPr="00120997">
        <w:rPr>
          <w:rFonts w:ascii="Times New Roman" w:eastAsia="Times New Roman" w:hAnsi="Times New Roman" w:cs="Times New Roman"/>
          <w:sz w:val="24"/>
          <w:szCs w:val="24"/>
        </w:rPr>
        <w:t>eachers</w:t>
      </w:r>
      <w:r w:rsidR="00946AFC" w:rsidRPr="00120997">
        <w:rPr>
          <w:rStyle w:val="CommentReference"/>
        </w:rPr>
        <w:t xml:space="preserve"> </w:t>
      </w:r>
      <w:r w:rsidRPr="00120997">
        <w:rPr>
          <w:rFonts w:ascii="Times New Roman" w:eastAsia="Times New Roman" w:hAnsi="Times New Roman" w:cs="Times New Roman"/>
          <w:sz w:val="24"/>
          <w:szCs w:val="24"/>
        </w:rPr>
        <w:t>hrough coaching and mentoring on three aspects, such as school achievement, guidance for data-based school improvement, as well as school administrator leadership. This finding is in line with the findings of Rani et a</w:t>
      </w:r>
      <w:r w:rsidR="00B74582">
        <w:rPr>
          <w:rFonts w:ascii="Times New Roman" w:eastAsia="Times New Roman" w:hAnsi="Times New Roman" w:cs="Times New Roman"/>
          <w:sz w:val="24"/>
          <w:szCs w:val="24"/>
        </w:rPr>
        <w:t>l. (2018)</w:t>
      </w:r>
      <w:r w:rsidRPr="00120997">
        <w:rPr>
          <w:rFonts w:ascii="Times New Roman" w:eastAsia="Times New Roman" w:hAnsi="Times New Roman" w:cs="Times New Roman"/>
          <w:sz w:val="24"/>
          <w:szCs w:val="24"/>
        </w:rPr>
        <w:t xml:space="preserve"> that training and development are able to create positive influence among the staff. Meanwhile, the roles and responsibilities of the School Improvement Specialist Coaches (SISC +) comprise three main roles: giving guidance to teachers in PdPc (Coaching &amp; Mentoring), training, and making weekly reporting. SISC+ is to guide teachers at schools with low band. Said et al. (2016) also noted that the focus of the SISC+ programme is subject to the Standard Operating Procedures (SOPs) set by the MOE, which is the prioritized in low-performing schools (Bands 4, 5, 6, and 7). </w:t>
      </w:r>
    </w:p>
    <w:p w14:paraId="26FC20AC" w14:textId="3CF078DC" w:rsidR="00B94ECE" w:rsidRPr="00120997" w:rsidRDefault="00B94ECE" w:rsidP="00B94ECE">
      <w:pPr>
        <w:spacing w:after="0" w:line="240" w:lineRule="auto"/>
        <w:ind w:leftChars="0" w:left="0" w:firstLineChars="0" w:firstLine="720"/>
        <w:jc w:val="both"/>
        <w:rPr>
          <w:rFonts w:ascii="Times New Roman" w:eastAsia="Times New Roman" w:hAnsi="Times New Roman" w:cs="Times New Roman"/>
          <w:sz w:val="24"/>
          <w:szCs w:val="24"/>
        </w:rPr>
      </w:pPr>
      <w:r w:rsidRPr="00120997">
        <w:rPr>
          <w:rFonts w:ascii="Times New Roman" w:eastAsia="Times New Roman" w:hAnsi="Times New Roman" w:cs="Times New Roman"/>
          <w:sz w:val="24"/>
          <w:szCs w:val="24"/>
        </w:rPr>
        <w:t>Also, Performance Dialogue is significant in DTP to make PPDs an organization where learning and discussion play a role in ensuring their capability to identify any issue or problem to be handled effectively. This</w:t>
      </w:r>
      <w:r w:rsidR="00B74582">
        <w:rPr>
          <w:rFonts w:ascii="Times New Roman" w:eastAsia="Times New Roman" w:hAnsi="Times New Roman" w:cs="Times New Roman"/>
          <w:sz w:val="24"/>
          <w:szCs w:val="24"/>
        </w:rPr>
        <w:t xml:space="preserve"> is supported by Ghani et al. </w:t>
      </w:r>
      <w:r w:rsidRPr="00120997">
        <w:rPr>
          <w:rFonts w:ascii="Times New Roman" w:eastAsia="Times New Roman" w:hAnsi="Times New Roman" w:cs="Times New Roman"/>
          <w:sz w:val="24"/>
          <w:szCs w:val="24"/>
        </w:rPr>
        <w:t>(2014) study, that an organization’s structure and system need to support the staff to form a working team that can solve issues as a team, and this team’s work spirit needs to cut across all fields or departments. Apart from that, in managing the provision, PPDs need to make a programme planning and seek provision based on PILL (Five Step Intervention Plan) intervention that has been approved. During the implementation of the PILL, the Head of the PPDs will discuss with the officers involved to identify the best issues and interventions that can be implemented. This finding is consistent with th</w:t>
      </w:r>
      <w:r w:rsidR="00B74582">
        <w:rPr>
          <w:rFonts w:ascii="Times New Roman" w:eastAsia="Times New Roman" w:hAnsi="Times New Roman" w:cs="Times New Roman"/>
          <w:sz w:val="24"/>
          <w:szCs w:val="24"/>
        </w:rPr>
        <w:t>e findings of Mohd Arus et al.</w:t>
      </w:r>
      <w:r w:rsidRPr="00120997">
        <w:rPr>
          <w:rFonts w:ascii="Times New Roman" w:eastAsia="Times New Roman" w:hAnsi="Times New Roman" w:cs="Times New Roman"/>
          <w:sz w:val="24"/>
          <w:szCs w:val="24"/>
        </w:rPr>
        <w:t xml:space="preserve"> (2018), which showed that the Headmaster provides space for his subordinates and teachers to give insights and ideas on the distribution of per capita grant aid (PCG) of the subject in the meeting prior to making a joint decision.</w:t>
      </w:r>
    </w:p>
    <w:p w14:paraId="317E2CEB" w14:textId="7853A93C" w:rsidR="00B94ECE" w:rsidRPr="00120997" w:rsidRDefault="00B94ECE" w:rsidP="00B94ECE">
      <w:pPr>
        <w:spacing w:after="0" w:line="240" w:lineRule="auto"/>
        <w:ind w:leftChars="0" w:left="0" w:firstLineChars="0" w:firstLine="720"/>
        <w:jc w:val="both"/>
        <w:rPr>
          <w:rFonts w:ascii="Times New Roman" w:eastAsia="Times New Roman" w:hAnsi="Times New Roman" w:cs="Times New Roman"/>
          <w:sz w:val="24"/>
          <w:szCs w:val="24"/>
        </w:rPr>
      </w:pPr>
      <w:r w:rsidRPr="00120997">
        <w:rPr>
          <w:rFonts w:ascii="Times New Roman" w:eastAsia="Times New Roman" w:hAnsi="Times New Roman" w:cs="Times New Roman"/>
          <w:sz w:val="24"/>
          <w:szCs w:val="24"/>
        </w:rPr>
        <w:t xml:space="preserve">In general, in terms of the practices of a learning organization, the main theme identified was team learning, where information sharing was evident in all PPDs involved since they frequently have discussions, such as the Performance Dialogue, morning briefings, meetings, and other discussions. Information sharing also takes place when any member of the organization receives new knowledge about DTP. The findings of this study support the study findings by Keong et al. (2018), indicating that school teachers share information feedback or other information, especially on the improvement of learning and teaching activities related to student achievement. This sharing of information further provides new </w:t>
      </w:r>
      <w:r w:rsidRPr="00120997">
        <w:rPr>
          <w:rFonts w:ascii="Times New Roman" w:eastAsia="Times New Roman" w:hAnsi="Times New Roman" w:cs="Times New Roman"/>
          <w:sz w:val="24"/>
          <w:szCs w:val="24"/>
        </w:rPr>
        <w:lastRenderedPageBreak/>
        <w:t>knowledge to all staff that can be u</w:t>
      </w:r>
      <w:r w:rsidR="00B74582">
        <w:rPr>
          <w:rFonts w:ascii="Times New Roman" w:eastAsia="Times New Roman" w:hAnsi="Times New Roman" w:cs="Times New Roman"/>
          <w:sz w:val="24"/>
          <w:szCs w:val="24"/>
        </w:rPr>
        <w:t xml:space="preserve">sed in performing their tasks. </w:t>
      </w:r>
      <w:r w:rsidRPr="00120997">
        <w:rPr>
          <w:rFonts w:ascii="Times New Roman" w:eastAsia="Times New Roman" w:hAnsi="Times New Roman" w:cs="Times New Roman"/>
          <w:sz w:val="24"/>
          <w:szCs w:val="24"/>
        </w:rPr>
        <w:t>Maidin (2013) affirmed that team learning is a process of sharing and data collecting from colleagues with various experience, expertise, and ideas. It is also evident that leaders encourage staff to attend courses, while staff display initiatives to attend those courses.  Doing so will help staff increase their knowledge and skill in carrying out their tasks. This finding</w:t>
      </w:r>
      <w:r w:rsidR="00B74582">
        <w:rPr>
          <w:rFonts w:ascii="Times New Roman" w:eastAsia="Times New Roman" w:hAnsi="Times New Roman" w:cs="Times New Roman"/>
          <w:sz w:val="24"/>
          <w:szCs w:val="24"/>
        </w:rPr>
        <w:t xml:space="preserve"> is in line with Ishak et al. </w:t>
      </w:r>
      <w:r w:rsidRPr="00120997">
        <w:rPr>
          <w:rFonts w:ascii="Times New Roman" w:eastAsia="Times New Roman" w:hAnsi="Times New Roman" w:cs="Times New Roman"/>
          <w:sz w:val="24"/>
          <w:szCs w:val="24"/>
        </w:rPr>
        <w:t xml:space="preserve">(2014) study on leadership practices at high performance schools, highlighting that attending courses is significant in increasing one’s knowledge and skill. </w:t>
      </w:r>
    </w:p>
    <w:p w14:paraId="508E0352" w14:textId="0DCAAD7C" w:rsidR="00B94ECE" w:rsidRPr="00120997" w:rsidRDefault="00B94ECE" w:rsidP="00B94ECE">
      <w:pPr>
        <w:spacing w:after="0" w:line="240" w:lineRule="auto"/>
        <w:ind w:leftChars="0" w:left="0" w:firstLineChars="0" w:firstLine="720"/>
        <w:jc w:val="both"/>
        <w:rPr>
          <w:rFonts w:ascii="Times New Roman" w:eastAsia="Times New Roman" w:hAnsi="Times New Roman" w:cs="Times New Roman"/>
          <w:sz w:val="24"/>
          <w:szCs w:val="24"/>
        </w:rPr>
      </w:pPr>
      <w:r w:rsidRPr="00120997">
        <w:rPr>
          <w:rFonts w:ascii="Times New Roman" w:eastAsia="Times New Roman" w:hAnsi="Times New Roman" w:cs="Times New Roman"/>
          <w:sz w:val="24"/>
          <w:szCs w:val="24"/>
        </w:rPr>
        <w:t>Findings from the interviews also indicate shared visions, evident in discussions between leaders and staff. H</w:t>
      </w:r>
      <w:r w:rsidR="004779E3">
        <w:rPr>
          <w:rFonts w:ascii="Times New Roman" w:eastAsia="Times New Roman" w:hAnsi="Times New Roman" w:cs="Times New Roman"/>
          <w:sz w:val="24"/>
          <w:szCs w:val="24"/>
        </w:rPr>
        <w:t>DEOs</w:t>
      </w:r>
      <w:r w:rsidRPr="00120997">
        <w:rPr>
          <w:rFonts w:ascii="Times New Roman" w:eastAsia="Times New Roman" w:hAnsi="Times New Roman" w:cs="Times New Roman"/>
          <w:sz w:val="24"/>
          <w:szCs w:val="24"/>
        </w:rPr>
        <w:t xml:space="preserve"> admitted that they frequently share visions with the staff, particularly on matters related to DTP. This sharing of visions can increase commitment and teamwork spirit of an organization (Ong</w:t>
      </w:r>
      <w:r w:rsidR="004779E3">
        <w:rPr>
          <w:rFonts w:ascii="Times New Roman" w:eastAsia="Times New Roman" w:hAnsi="Times New Roman" w:cs="Times New Roman"/>
          <w:sz w:val="24"/>
          <w:szCs w:val="24"/>
        </w:rPr>
        <w:t>,</w:t>
      </w:r>
      <w:r w:rsidRPr="00120997">
        <w:rPr>
          <w:rFonts w:ascii="Times New Roman" w:eastAsia="Times New Roman" w:hAnsi="Times New Roman" w:cs="Times New Roman"/>
          <w:sz w:val="24"/>
          <w:szCs w:val="24"/>
        </w:rPr>
        <w:t xml:space="preserve"> 2012). T</w:t>
      </w:r>
      <w:r w:rsidR="004779E3">
        <w:rPr>
          <w:rFonts w:ascii="Times New Roman" w:eastAsia="Times New Roman" w:hAnsi="Times New Roman" w:cs="Times New Roman"/>
          <w:sz w:val="24"/>
          <w:szCs w:val="24"/>
        </w:rPr>
        <w:t>his is also in line with Senge</w:t>
      </w:r>
      <w:r w:rsidRPr="00120997">
        <w:rPr>
          <w:rFonts w:ascii="Times New Roman" w:eastAsia="Times New Roman" w:hAnsi="Times New Roman" w:cs="Times New Roman"/>
          <w:sz w:val="24"/>
          <w:szCs w:val="24"/>
        </w:rPr>
        <w:t xml:space="preserve"> (1990) claim that shared visions can motivate staff to contribute to the success of an organization. Thus, in implementing changes in PPDs, the KPDDs build mutual trust with staff through friendly relationships, where they know the weaknesses and strengths of staff and have a good relationship with the school. The findings of this study support the findings of the study by Yaakob et al. (2017), which showed that collaboration practices can foster the sense of belonging among teachers in the school</w:t>
      </w:r>
      <w:r w:rsidR="00FA0F23" w:rsidRPr="00120997">
        <w:rPr>
          <w:rFonts w:ascii="Times New Roman" w:eastAsia="Times New Roman" w:hAnsi="Times New Roman" w:cs="Times New Roman"/>
          <w:sz w:val="24"/>
          <w:szCs w:val="24"/>
        </w:rPr>
        <w:t>.</w:t>
      </w:r>
    </w:p>
    <w:p w14:paraId="7322335B" w14:textId="77777777" w:rsidR="00FA0F23" w:rsidRDefault="00FA0F23" w:rsidP="00FA0F23">
      <w:pPr>
        <w:spacing w:after="0" w:line="240" w:lineRule="auto"/>
        <w:ind w:leftChars="0" w:left="0" w:firstLineChars="0" w:firstLine="0"/>
        <w:jc w:val="both"/>
        <w:rPr>
          <w:rFonts w:ascii="Times New Roman" w:eastAsia="Times New Roman" w:hAnsi="Times New Roman" w:cs="Times New Roman"/>
          <w:sz w:val="24"/>
          <w:szCs w:val="24"/>
        </w:rPr>
      </w:pPr>
    </w:p>
    <w:p w14:paraId="336E35AE" w14:textId="77777777" w:rsidR="004779E3" w:rsidRPr="00120997" w:rsidRDefault="004779E3" w:rsidP="00FA0F23">
      <w:pPr>
        <w:spacing w:after="0" w:line="240" w:lineRule="auto"/>
        <w:ind w:leftChars="0" w:left="0" w:firstLineChars="0" w:firstLine="0"/>
        <w:jc w:val="both"/>
        <w:rPr>
          <w:rFonts w:ascii="Times New Roman" w:eastAsia="Times New Roman" w:hAnsi="Times New Roman" w:cs="Times New Roman"/>
          <w:sz w:val="24"/>
          <w:szCs w:val="24"/>
        </w:rPr>
      </w:pPr>
    </w:p>
    <w:p w14:paraId="021930B5" w14:textId="77777777" w:rsidR="00FA0F23" w:rsidRPr="00120997" w:rsidRDefault="00FA0F23" w:rsidP="005944FE">
      <w:pPr>
        <w:spacing w:after="0" w:line="240" w:lineRule="auto"/>
        <w:ind w:leftChars="0" w:left="0" w:firstLineChars="0" w:firstLine="0"/>
        <w:jc w:val="both"/>
        <w:rPr>
          <w:rFonts w:ascii="Times New Roman" w:eastAsia="Times New Roman" w:hAnsi="Times New Roman" w:cs="Times New Roman"/>
          <w:b/>
          <w:sz w:val="24"/>
          <w:szCs w:val="24"/>
        </w:rPr>
      </w:pPr>
      <w:r w:rsidRPr="00120997">
        <w:rPr>
          <w:rFonts w:ascii="Times New Roman" w:eastAsia="Times New Roman" w:hAnsi="Times New Roman" w:cs="Times New Roman"/>
          <w:b/>
          <w:sz w:val="24"/>
          <w:szCs w:val="24"/>
        </w:rPr>
        <w:t>Implication</w:t>
      </w:r>
    </w:p>
    <w:p w14:paraId="4256EF27" w14:textId="77777777" w:rsidR="005944FE" w:rsidRDefault="005944FE" w:rsidP="005944FE">
      <w:pPr>
        <w:spacing w:after="0" w:line="240" w:lineRule="auto"/>
        <w:ind w:leftChars="0" w:left="0" w:firstLineChars="0" w:firstLine="0"/>
        <w:jc w:val="both"/>
        <w:rPr>
          <w:rFonts w:ascii="Times New Roman" w:eastAsia="Times New Roman" w:hAnsi="Times New Roman" w:cs="Times New Roman"/>
          <w:sz w:val="24"/>
          <w:szCs w:val="24"/>
        </w:rPr>
      </w:pPr>
    </w:p>
    <w:p w14:paraId="1B6E52F8" w14:textId="77777777" w:rsidR="00FA0F23" w:rsidRPr="00120997" w:rsidRDefault="00FA0F23" w:rsidP="005944FE">
      <w:pPr>
        <w:spacing w:after="0" w:line="240" w:lineRule="auto"/>
        <w:ind w:leftChars="0" w:left="0" w:firstLineChars="0" w:firstLine="0"/>
        <w:jc w:val="both"/>
        <w:rPr>
          <w:rFonts w:ascii="Times New Roman" w:eastAsia="Times New Roman" w:hAnsi="Times New Roman" w:cs="Times New Roman"/>
          <w:sz w:val="24"/>
          <w:szCs w:val="24"/>
        </w:rPr>
      </w:pPr>
      <w:r w:rsidRPr="00120997">
        <w:rPr>
          <w:rFonts w:ascii="Times New Roman" w:eastAsia="Times New Roman" w:hAnsi="Times New Roman" w:cs="Times New Roman"/>
          <w:sz w:val="24"/>
          <w:szCs w:val="24"/>
        </w:rPr>
        <w:t>The implication of the DTP (District Transformation Programme) is an indicator that can measure and determine the extent of changes that take place towards success. This is because an indicator is a guide that describes an existing or current situation. The implication for the State Education Department (JPN) and District Education Office (PPD) is that the change indicator will have a positive impact, particularly for implementing changes in programmes. The indicator is also an early intervention to identify any issue or problem throughout the change implementation process. Hence, through the change indicator, the DTP’s progress and performance can be assessed according to the mission and goals set. In addition, under the Sixth Shift of the 2013-2025 Malaysian Education Plan, the implication is that the indicator will assist policy makers and PPD staff in monitoring the DTP to be on the right track. Positive of negative change will be detected in the running of the programme, and thus immediate intervention can be taken. This study is also significant to policy makers at the MOE, particularly at the Aminuddin Baki Institution (IAB), for them to plan relevant training and courses for all educators. Ultimately, this study is significant to Principals or Headmasters and teachers, for the guidance and support they would receive from the SI Partners+ and SISC+ to increase their schools’ performance, apart from being a means of early intervention for detecting issues or problems in the transformational programme.</w:t>
      </w:r>
    </w:p>
    <w:p w14:paraId="7271A4F2" w14:textId="77777777" w:rsidR="00B94ECE" w:rsidRDefault="00B94ECE">
      <w:pPr>
        <w:spacing w:after="0" w:line="240" w:lineRule="auto"/>
        <w:ind w:left="0" w:hanging="2"/>
        <w:rPr>
          <w:rFonts w:ascii="Times New Roman" w:eastAsia="Times New Roman" w:hAnsi="Times New Roman" w:cs="Times New Roman"/>
          <w:b/>
          <w:sz w:val="24"/>
          <w:szCs w:val="24"/>
        </w:rPr>
      </w:pPr>
    </w:p>
    <w:p w14:paraId="260E2091" w14:textId="77777777" w:rsidR="004779E3" w:rsidRPr="00120997" w:rsidRDefault="004779E3">
      <w:pPr>
        <w:spacing w:after="0" w:line="240" w:lineRule="auto"/>
        <w:ind w:left="0" w:hanging="2"/>
        <w:rPr>
          <w:rFonts w:ascii="Times New Roman" w:eastAsia="Times New Roman" w:hAnsi="Times New Roman" w:cs="Times New Roman"/>
          <w:b/>
          <w:sz w:val="24"/>
          <w:szCs w:val="24"/>
        </w:rPr>
      </w:pPr>
    </w:p>
    <w:p w14:paraId="0CD1D93E" w14:textId="77777777" w:rsidR="006601B1" w:rsidRDefault="00607522">
      <w:pPr>
        <w:spacing w:after="0" w:line="240" w:lineRule="auto"/>
        <w:ind w:left="0" w:hanging="2"/>
        <w:rPr>
          <w:rFonts w:ascii="Times New Roman" w:eastAsia="Times New Roman" w:hAnsi="Times New Roman" w:cs="Times New Roman"/>
          <w:b/>
          <w:sz w:val="24"/>
          <w:szCs w:val="24"/>
        </w:rPr>
      </w:pPr>
      <w:r w:rsidRPr="00120997">
        <w:rPr>
          <w:rFonts w:ascii="Times New Roman" w:eastAsia="Times New Roman" w:hAnsi="Times New Roman" w:cs="Times New Roman"/>
          <w:b/>
          <w:sz w:val="24"/>
          <w:szCs w:val="24"/>
        </w:rPr>
        <w:t xml:space="preserve">Conclusion </w:t>
      </w:r>
    </w:p>
    <w:p w14:paraId="070411AD" w14:textId="77777777" w:rsidR="004779E3" w:rsidRPr="00120997" w:rsidRDefault="004779E3">
      <w:pPr>
        <w:spacing w:after="0" w:line="240" w:lineRule="auto"/>
        <w:ind w:left="0" w:hanging="2"/>
        <w:rPr>
          <w:rFonts w:ascii="Times New Roman" w:eastAsia="Times New Roman" w:hAnsi="Times New Roman" w:cs="Times New Roman"/>
          <w:sz w:val="24"/>
          <w:szCs w:val="24"/>
        </w:rPr>
      </w:pPr>
    </w:p>
    <w:p w14:paraId="6987E6C7" w14:textId="2214096A" w:rsidR="006601B1" w:rsidRPr="00120997" w:rsidRDefault="00FA0F23" w:rsidP="00FA0F23">
      <w:pPr>
        <w:spacing w:after="0" w:line="240" w:lineRule="auto"/>
        <w:ind w:left="0" w:hanging="2"/>
        <w:jc w:val="both"/>
        <w:rPr>
          <w:rFonts w:ascii="Times New Roman" w:eastAsia="Times New Roman" w:hAnsi="Times New Roman" w:cs="Times New Roman"/>
          <w:sz w:val="24"/>
          <w:szCs w:val="24"/>
        </w:rPr>
      </w:pPr>
      <w:r w:rsidRPr="00120997">
        <w:rPr>
          <w:rFonts w:ascii="Times New Roman" w:eastAsia="Times New Roman" w:hAnsi="Times New Roman" w:cs="Times New Roman"/>
          <w:sz w:val="24"/>
          <w:szCs w:val="24"/>
        </w:rPr>
        <w:t>In conclusion, there is a need for change management indicators in order to strengthen PPDs to ensure that the aims of DTP are achieved. Results show the relevant change indicators are essential: the roles and responsibilities of H</w:t>
      </w:r>
      <w:r w:rsidR="004779E3">
        <w:rPr>
          <w:rFonts w:ascii="Times New Roman" w:eastAsia="Times New Roman" w:hAnsi="Times New Roman" w:cs="Times New Roman"/>
          <w:sz w:val="24"/>
          <w:szCs w:val="24"/>
        </w:rPr>
        <w:t>DEOs</w:t>
      </w:r>
      <w:r w:rsidRPr="00120997">
        <w:rPr>
          <w:rFonts w:ascii="Times New Roman" w:eastAsia="Times New Roman" w:hAnsi="Times New Roman" w:cs="Times New Roman"/>
          <w:sz w:val="24"/>
          <w:szCs w:val="24"/>
        </w:rPr>
        <w:t xml:space="preserve">, Programme Managers, SIP+, and SISC+; Performance Dialogue; Provision Management; Key Performance Indicators (KPI); Dashboard; and PPDs Excellence Rating. The absence of any indicator would hinder the monitoring of changes. It will also raise issues related to benchmarking changes in the DTP. Subsequently, the change indicators in DTP will be the ‘red flags’ to indicate whether or not the change implementation is on the right track. In-depth studies are recommended to explore </w:t>
      </w:r>
      <w:r w:rsidRPr="00120997">
        <w:rPr>
          <w:rFonts w:ascii="Times New Roman" w:eastAsia="Times New Roman" w:hAnsi="Times New Roman" w:cs="Times New Roman"/>
          <w:sz w:val="24"/>
          <w:szCs w:val="24"/>
        </w:rPr>
        <w:lastRenderedPageBreak/>
        <w:t>the factors that influence the success of change and practice in P</w:t>
      </w:r>
      <w:r w:rsidR="004779E3">
        <w:rPr>
          <w:rFonts w:ascii="Times New Roman" w:eastAsia="Times New Roman" w:hAnsi="Times New Roman" w:cs="Times New Roman"/>
          <w:sz w:val="24"/>
          <w:szCs w:val="24"/>
        </w:rPr>
        <w:t xml:space="preserve">PDs as learning organizations. </w:t>
      </w:r>
    </w:p>
    <w:p w14:paraId="08870B77" w14:textId="61CA1B5C" w:rsidR="00946AFC" w:rsidRDefault="00946AFC" w:rsidP="0000329D">
      <w:pPr>
        <w:spacing w:after="0" w:line="240" w:lineRule="auto"/>
        <w:ind w:leftChars="0" w:left="0" w:firstLineChars="0" w:firstLine="0"/>
        <w:rPr>
          <w:rFonts w:ascii="Times New Roman" w:eastAsia="Times New Roman" w:hAnsi="Times New Roman" w:cs="Times New Roman"/>
          <w:b/>
          <w:sz w:val="24"/>
          <w:szCs w:val="24"/>
        </w:rPr>
      </w:pPr>
    </w:p>
    <w:p w14:paraId="75B9F9B4" w14:textId="77777777" w:rsidR="004779E3" w:rsidRPr="00120997" w:rsidRDefault="004779E3" w:rsidP="0000329D">
      <w:pPr>
        <w:spacing w:after="0" w:line="240" w:lineRule="auto"/>
        <w:ind w:leftChars="0" w:left="0" w:firstLineChars="0" w:firstLine="0"/>
        <w:rPr>
          <w:rFonts w:ascii="Times New Roman" w:eastAsia="Times New Roman" w:hAnsi="Times New Roman" w:cs="Times New Roman"/>
          <w:b/>
          <w:sz w:val="24"/>
          <w:szCs w:val="24"/>
        </w:rPr>
      </w:pPr>
    </w:p>
    <w:p w14:paraId="1DDD6B03" w14:textId="77777777" w:rsidR="00FA0F23" w:rsidRPr="00120997" w:rsidRDefault="00FA0F23">
      <w:pPr>
        <w:spacing w:after="0" w:line="240" w:lineRule="auto"/>
        <w:ind w:left="0" w:hanging="2"/>
        <w:rPr>
          <w:rFonts w:ascii="Times New Roman" w:eastAsia="Times New Roman" w:hAnsi="Times New Roman" w:cs="Times New Roman"/>
          <w:b/>
          <w:sz w:val="24"/>
          <w:szCs w:val="24"/>
        </w:rPr>
      </w:pPr>
      <w:r w:rsidRPr="00120997">
        <w:rPr>
          <w:rFonts w:ascii="Times New Roman" w:eastAsia="Times New Roman" w:hAnsi="Times New Roman" w:cs="Times New Roman"/>
          <w:b/>
          <w:sz w:val="24"/>
          <w:szCs w:val="24"/>
        </w:rPr>
        <w:t>Acknowledgement</w:t>
      </w:r>
    </w:p>
    <w:p w14:paraId="525F1021" w14:textId="77777777" w:rsidR="00FA0F23" w:rsidRPr="00120997" w:rsidRDefault="00FA0F23" w:rsidP="00FA0F23">
      <w:pPr>
        <w:spacing w:before="240" w:after="0" w:line="240" w:lineRule="auto"/>
        <w:ind w:left="0" w:hanging="2"/>
        <w:jc w:val="both"/>
        <w:rPr>
          <w:rFonts w:ascii="Times New Roman" w:eastAsia="Times New Roman" w:hAnsi="Times New Roman" w:cs="Times New Roman"/>
          <w:sz w:val="24"/>
          <w:szCs w:val="24"/>
        </w:rPr>
      </w:pPr>
      <w:r w:rsidRPr="00120997">
        <w:rPr>
          <w:rFonts w:ascii="Times New Roman" w:eastAsia="Times New Roman" w:hAnsi="Times New Roman" w:cs="Times New Roman"/>
          <w:sz w:val="24"/>
          <w:szCs w:val="24"/>
        </w:rPr>
        <w:t>The researchers would like to acknowledge the Ministry of Higher Education (MoHE) for the financial funding of this research through the Fundamental Research Grant Scheme (FRGS) [Code: FRGS/1/2016/SSI09/UKM/02/9] &amp; Research Grant FPEND 1 (GG-2019-031).</w:t>
      </w:r>
    </w:p>
    <w:p w14:paraId="23FAAB1D" w14:textId="77777777" w:rsidR="00FA0F23" w:rsidRPr="00120997" w:rsidRDefault="00FA0F23">
      <w:pPr>
        <w:spacing w:after="0" w:line="240" w:lineRule="auto"/>
        <w:ind w:left="0" w:hanging="2"/>
        <w:rPr>
          <w:rFonts w:ascii="Times New Roman" w:eastAsia="Times New Roman" w:hAnsi="Times New Roman" w:cs="Times New Roman"/>
          <w:b/>
          <w:sz w:val="24"/>
          <w:szCs w:val="24"/>
        </w:rPr>
      </w:pPr>
    </w:p>
    <w:p w14:paraId="66371FE7" w14:textId="77777777" w:rsidR="004779E3" w:rsidRDefault="004779E3">
      <w:pPr>
        <w:spacing w:after="0" w:line="240" w:lineRule="auto"/>
        <w:ind w:left="0" w:hanging="2"/>
        <w:rPr>
          <w:rFonts w:ascii="Times New Roman" w:eastAsia="Times New Roman" w:hAnsi="Times New Roman" w:cs="Times New Roman"/>
          <w:b/>
          <w:sz w:val="24"/>
          <w:szCs w:val="24"/>
        </w:rPr>
      </w:pPr>
    </w:p>
    <w:p w14:paraId="62834B4E" w14:textId="1D87CA4B" w:rsidR="006601B1" w:rsidRPr="00120997" w:rsidRDefault="00607522">
      <w:pPr>
        <w:spacing w:after="0" w:line="240" w:lineRule="auto"/>
        <w:ind w:left="0" w:hanging="2"/>
        <w:rPr>
          <w:rFonts w:ascii="Times New Roman" w:eastAsia="Times New Roman" w:hAnsi="Times New Roman" w:cs="Times New Roman"/>
          <w:sz w:val="24"/>
          <w:szCs w:val="24"/>
        </w:rPr>
      </w:pPr>
      <w:r w:rsidRPr="00120997">
        <w:rPr>
          <w:rFonts w:ascii="Times New Roman" w:eastAsia="Times New Roman" w:hAnsi="Times New Roman" w:cs="Times New Roman"/>
          <w:b/>
          <w:sz w:val="24"/>
          <w:szCs w:val="24"/>
        </w:rPr>
        <w:t xml:space="preserve">References </w:t>
      </w:r>
    </w:p>
    <w:p w14:paraId="61ECCC05" w14:textId="77777777" w:rsidR="006601B1" w:rsidRPr="00120997" w:rsidRDefault="00607522">
      <w:pPr>
        <w:spacing w:after="0" w:line="240" w:lineRule="auto"/>
        <w:ind w:left="0" w:hanging="2"/>
        <w:rPr>
          <w:rFonts w:ascii="Times New Roman" w:eastAsia="Times New Roman" w:hAnsi="Times New Roman" w:cs="Times New Roman"/>
          <w:sz w:val="24"/>
          <w:szCs w:val="24"/>
        </w:rPr>
      </w:pPr>
      <w:r w:rsidRPr="00120997">
        <w:rPr>
          <w:rFonts w:ascii="Times New Roman" w:eastAsia="Times New Roman" w:hAnsi="Times New Roman" w:cs="Times New Roman"/>
          <w:b/>
          <w:sz w:val="24"/>
          <w:szCs w:val="24"/>
        </w:rPr>
        <w:t xml:space="preserve"> </w:t>
      </w:r>
    </w:p>
    <w:p w14:paraId="614B720D" w14:textId="159ABF3F" w:rsidR="001B3F40" w:rsidRPr="00F906D7" w:rsidRDefault="001B3F40" w:rsidP="007348BC">
      <w:pPr>
        <w:spacing w:after="0" w:line="240" w:lineRule="auto"/>
        <w:ind w:leftChars="0" w:left="720" w:firstLineChars="0" w:hanging="720"/>
        <w:jc w:val="both"/>
        <w:rPr>
          <w:rFonts w:ascii="Times New Roman" w:hAnsi="Times New Roman" w:cs="Times New Roman"/>
          <w:color w:val="000000"/>
          <w:sz w:val="24"/>
          <w:szCs w:val="24"/>
        </w:rPr>
      </w:pPr>
      <w:r w:rsidRPr="00F906D7">
        <w:rPr>
          <w:rFonts w:ascii="Times New Roman" w:hAnsi="Times New Roman" w:cs="Times New Roman"/>
          <w:color w:val="000000"/>
          <w:sz w:val="24"/>
          <w:szCs w:val="24"/>
        </w:rPr>
        <w:t xml:space="preserve">Creswell, J. (2012). </w:t>
      </w:r>
      <w:r w:rsidRPr="00F906D7">
        <w:rPr>
          <w:rFonts w:ascii="Times New Roman" w:hAnsi="Times New Roman" w:cs="Times New Roman"/>
          <w:i/>
          <w:iCs/>
          <w:color w:val="000000"/>
          <w:sz w:val="24"/>
          <w:szCs w:val="24"/>
        </w:rPr>
        <w:t xml:space="preserve">Educational </w:t>
      </w:r>
      <w:r w:rsidR="007348BC">
        <w:rPr>
          <w:rFonts w:ascii="Times New Roman" w:hAnsi="Times New Roman" w:cs="Times New Roman"/>
          <w:i/>
          <w:iCs/>
          <w:color w:val="000000"/>
          <w:sz w:val="24"/>
          <w:szCs w:val="24"/>
        </w:rPr>
        <w:t>r</w:t>
      </w:r>
      <w:r w:rsidRPr="00F906D7">
        <w:rPr>
          <w:rFonts w:ascii="Times New Roman" w:hAnsi="Times New Roman" w:cs="Times New Roman"/>
          <w:i/>
          <w:iCs/>
          <w:color w:val="000000"/>
          <w:sz w:val="24"/>
          <w:szCs w:val="24"/>
        </w:rPr>
        <w:t>esearch: Plan</w:t>
      </w:r>
      <w:r w:rsidR="0000329D" w:rsidRPr="00F906D7">
        <w:rPr>
          <w:rFonts w:ascii="Times New Roman" w:hAnsi="Times New Roman" w:cs="Times New Roman"/>
          <w:i/>
          <w:iCs/>
          <w:color w:val="000000"/>
          <w:sz w:val="24"/>
          <w:szCs w:val="24"/>
        </w:rPr>
        <w:t>n</w:t>
      </w:r>
      <w:r w:rsidR="007348BC">
        <w:rPr>
          <w:rFonts w:ascii="Times New Roman" w:hAnsi="Times New Roman" w:cs="Times New Roman"/>
          <w:i/>
          <w:iCs/>
          <w:color w:val="000000"/>
          <w:sz w:val="24"/>
          <w:szCs w:val="24"/>
        </w:rPr>
        <w:t>ing, conducting and evaluating q</w:t>
      </w:r>
      <w:r w:rsidRPr="00F906D7">
        <w:rPr>
          <w:rFonts w:ascii="Times New Roman" w:hAnsi="Times New Roman" w:cs="Times New Roman"/>
          <w:i/>
          <w:iCs/>
          <w:color w:val="000000"/>
          <w:sz w:val="24"/>
          <w:szCs w:val="24"/>
        </w:rPr>
        <w:t>uantitative</w:t>
      </w:r>
      <w:r w:rsidR="0000329D" w:rsidRPr="00F906D7">
        <w:rPr>
          <w:rFonts w:ascii="Times New Roman" w:hAnsi="Times New Roman" w:cs="Times New Roman"/>
          <w:i/>
          <w:iCs/>
          <w:color w:val="000000"/>
          <w:sz w:val="24"/>
          <w:szCs w:val="24"/>
        </w:rPr>
        <w:t xml:space="preserve"> </w:t>
      </w:r>
      <w:r w:rsidR="007348BC">
        <w:rPr>
          <w:rFonts w:ascii="Times New Roman" w:hAnsi="Times New Roman" w:cs="Times New Roman"/>
          <w:i/>
          <w:iCs/>
          <w:color w:val="000000"/>
          <w:sz w:val="24"/>
          <w:szCs w:val="24"/>
        </w:rPr>
        <w:t xml:space="preserve">and qualitative research. </w:t>
      </w:r>
      <w:r w:rsidR="007348BC" w:rsidRPr="007348BC">
        <w:rPr>
          <w:rFonts w:ascii="Times New Roman" w:hAnsi="Times New Roman" w:cs="Times New Roman"/>
          <w:iCs/>
          <w:color w:val="000000"/>
          <w:sz w:val="24"/>
          <w:szCs w:val="24"/>
        </w:rPr>
        <w:t>(</w:t>
      </w:r>
      <w:r w:rsidR="007348BC">
        <w:rPr>
          <w:rFonts w:ascii="Times New Roman" w:hAnsi="Times New Roman" w:cs="Times New Roman"/>
          <w:iCs/>
          <w:color w:val="000000"/>
          <w:sz w:val="24"/>
          <w:szCs w:val="24"/>
        </w:rPr>
        <w:t>4th e</w:t>
      </w:r>
      <w:r w:rsidRPr="007348BC">
        <w:rPr>
          <w:rFonts w:ascii="Times New Roman" w:hAnsi="Times New Roman" w:cs="Times New Roman"/>
          <w:iCs/>
          <w:color w:val="000000"/>
          <w:sz w:val="24"/>
          <w:szCs w:val="24"/>
        </w:rPr>
        <w:t>dition</w:t>
      </w:r>
      <w:r w:rsidR="007348BC" w:rsidRPr="007348BC">
        <w:rPr>
          <w:rFonts w:ascii="Times New Roman" w:hAnsi="Times New Roman" w:cs="Times New Roman"/>
          <w:iCs/>
          <w:color w:val="000000"/>
          <w:sz w:val="24"/>
          <w:szCs w:val="24"/>
        </w:rPr>
        <w:t>)</w:t>
      </w:r>
      <w:r w:rsidRPr="007348BC">
        <w:rPr>
          <w:rFonts w:ascii="Times New Roman" w:hAnsi="Times New Roman" w:cs="Times New Roman"/>
          <w:color w:val="000000"/>
          <w:sz w:val="24"/>
          <w:szCs w:val="24"/>
        </w:rPr>
        <w:t>.</w:t>
      </w:r>
      <w:r w:rsidRPr="00F906D7">
        <w:rPr>
          <w:rFonts w:ascii="Times New Roman" w:hAnsi="Times New Roman" w:cs="Times New Roman"/>
          <w:color w:val="000000"/>
          <w:sz w:val="24"/>
          <w:szCs w:val="24"/>
        </w:rPr>
        <w:t xml:space="preserve"> Bo</w:t>
      </w:r>
      <w:r w:rsidR="007348BC">
        <w:rPr>
          <w:rFonts w:ascii="Times New Roman" w:hAnsi="Times New Roman" w:cs="Times New Roman"/>
          <w:color w:val="000000"/>
          <w:sz w:val="24"/>
          <w:szCs w:val="24"/>
        </w:rPr>
        <w:t xml:space="preserve">ston, United States of America: </w:t>
      </w:r>
      <w:r w:rsidRPr="00F906D7">
        <w:rPr>
          <w:rFonts w:ascii="Times New Roman" w:hAnsi="Times New Roman" w:cs="Times New Roman"/>
          <w:color w:val="000000"/>
          <w:sz w:val="24"/>
          <w:szCs w:val="24"/>
        </w:rPr>
        <w:t xml:space="preserve">Pearson. </w:t>
      </w:r>
    </w:p>
    <w:p w14:paraId="47959F75" w14:textId="5C375A6E" w:rsidR="001B3F40" w:rsidRPr="00F906D7" w:rsidRDefault="001B3F40" w:rsidP="00F906D7">
      <w:pPr>
        <w:spacing w:after="0" w:line="240" w:lineRule="auto"/>
        <w:ind w:leftChars="0" w:left="2" w:firstLineChars="0" w:hanging="2"/>
        <w:jc w:val="both"/>
        <w:rPr>
          <w:rFonts w:asciiTheme="majorBidi" w:hAnsiTheme="majorBidi" w:cstheme="majorBidi"/>
          <w:sz w:val="24"/>
          <w:szCs w:val="24"/>
          <w:lang w:val="en-GB"/>
        </w:rPr>
      </w:pPr>
      <w:r w:rsidRPr="00F906D7">
        <w:rPr>
          <w:rFonts w:ascii="Times New Roman" w:hAnsi="Times New Roman" w:cs="Times New Roman"/>
          <w:color w:val="000000"/>
          <w:sz w:val="24"/>
          <w:szCs w:val="24"/>
        </w:rPr>
        <w:t>Ghani, M. F. A, Ishak, R., Siraj, S., &amp; Kenayathulla, H.</w:t>
      </w:r>
      <w:r w:rsidR="0000329D" w:rsidRPr="00F906D7">
        <w:rPr>
          <w:rFonts w:ascii="Times New Roman" w:hAnsi="Times New Roman" w:cs="Times New Roman"/>
          <w:color w:val="000000"/>
          <w:sz w:val="24"/>
          <w:szCs w:val="24"/>
        </w:rPr>
        <w:t xml:space="preserve"> B. (2014). Keberkesanan amalan</w:t>
      </w:r>
      <w:r w:rsidR="0000329D" w:rsidRPr="00F906D7">
        <w:rPr>
          <w:rFonts w:ascii="Times New Roman" w:hAnsi="Times New Roman" w:cs="Times New Roman"/>
          <w:color w:val="000000"/>
          <w:sz w:val="24"/>
          <w:szCs w:val="24"/>
        </w:rPr>
        <w:tab/>
      </w:r>
      <w:r w:rsidRPr="00F906D7">
        <w:rPr>
          <w:rFonts w:ascii="Times New Roman" w:hAnsi="Times New Roman" w:cs="Times New Roman"/>
          <w:color w:val="000000"/>
          <w:sz w:val="24"/>
          <w:szCs w:val="24"/>
        </w:rPr>
        <w:t>organisasi</w:t>
      </w:r>
      <w:r w:rsidR="0000329D" w:rsidRPr="00F906D7">
        <w:rPr>
          <w:rFonts w:ascii="Times New Roman" w:hAnsi="Times New Roman" w:cs="Times New Roman"/>
          <w:color w:val="000000"/>
          <w:sz w:val="24"/>
          <w:szCs w:val="24"/>
        </w:rPr>
        <w:t xml:space="preserve"> </w:t>
      </w:r>
      <w:r w:rsidRPr="00F906D7">
        <w:rPr>
          <w:rFonts w:ascii="Times New Roman" w:hAnsi="Times New Roman" w:cs="Times New Roman"/>
          <w:color w:val="000000"/>
          <w:sz w:val="24"/>
          <w:szCs w:val="24"/>
        </w:rPr>
        <w:t>pembelajaran di sebuah sekolah</w:t>
      </w:r>
      <w:r w:rsidR="0000329D" w:rsidRPr="00F906D7">
        <w:rPr>
          <w:rFonts w:ascii="Times New Roman" w:hAnsi="Times New Roman" w:cs="Times New Roman"/>
          <w:color w:val="000000"/>
          <w:sz w:val="24"/>
          <w:szCs w:val="24"/>
        </w:rPr>
        <w:t xml:space="preserve"> cemerlang di Kuala Terengganu,</w:t>
      </w:r>
      <w:r w:rsidR="0000329D" w:rsidRPr="00F906D7">
        <w:rPr>
          <w:rFonts w:ascii="Times New Roman" w:hAnsi="Times New Roman" w:cs="Times New Roman"/>
          <w:color w:val="000000"/>
          <w:sz w:val="24"/>
          <w:szCs w:val="24"/>
        </w:rPr>
        <w:tab/>
      </w:r>
      <w:r w:rsidRPr="00F906D7">
        <w:rPr>
          <w:rFonts w:ascii="Times New Roman" w:hAnsi="Times New Roman" w:cs="Times New Roman"/>
          <w:color w:val="000000"/>
          <w:sz w:val="24"/>
          <w:szCs w:val="24"/>
        </w:rPr>
        <w:t>Terengganu: Satu kajian</w:t>
      </w:r>
      <w:r w:rsidR="0000329D" w:rsidRPr="00F906D7">
        <w:rPr>
          <w:rFonts w:ascii="Times New Roman" w:hAnsi="Times New Roman" w:cs="Times New Roman"/>
          <w:color w:val="000000"/>
          <w:sz w:val="24"/>
          <w:szCs w:val="24"/>
        </w:rPr>
        <w:t xml:space="preserve"> </w:t>
      </w:r>
      <w:r w:rsidRPr="00F906D7">
        <w:rPr>
          <w:rFonts w:ascii="Times New Roman" w:hAnsi="Times New Roman" w:cs="Times New Roman"/>
          <w:color w:val="000000"/>
          <w:sz w:val="24"/>
          <w:szCs w:val="24"/>
        </w:rPr>
        <w:t xml:space="preserve">awal. </w:t>
      </w:r>
      <w:r w:rsidRPr="00F906D7">
        <w:rPr>
          <w:rFonts w:ascii="Times New Roman" w:hAnsi="Times New Roman" w:cs="Times New Roman"/>
          <w:i/>
          <w:color w:val="000000"/>
          <w:sz w:val="24"/>
          <w:szCs w:val="24"/>
        </w:rPr>
        <w:t xml:space="preserve">Jurnal Kurikulum dan Pengajaran Asia Pasifik, </w:t>
      </w:r>
      <w:r w:rsidR="0000329D" w:rsidRPr="007348BC">
        <w:rPr>
          <w:rFonts w:ascii="Times New Roman" w:hAnsi="Times New Roman" w:cs="Times New Roman"/>
          <w:i/>
          <w:color w:val="000000"/>
          <w:sz w:val="24"/>
          <w:szCs w:val="24"/>
        </w:rPr>
        <w:t>2</w:t>
      </w:r>
      <w:r w:rsidR="0000329D" w:rsidRPr="00F906D7">
        <w:rPr>
          <w:rFonts w:ascii="Times New Roman" w:hAnsi="Times New Roman" w:cs="Times New Roman"/>
          <w:color w:val="000000"/>
          <w:sz w:val="24"/>
          <w:szCs w:val="24"/>
        </w:rPr>
        <w:t>(3),</w:t>
      </w:r>
      <w:r w:rsidR="0000329D" w:rsidRPr="00F906D7">
        <w:rPr>
          <w:rFonts w:ascii="Times New Roman" w:hAnsi="Times New Roman" w:cs="Times New Roman"/>
          <w:color w:val="000000"/>
          <w:sz w:val="24"/>
          <w:szCs w:val="24"/>
        </w:rPr>
        <w:tab/>
      </w:r>
      <w:r w:rsidRPr="00F906D7">
        <w:rPr>
          <w:rFonts w:ascii="Times New Roman" w:hAnsi="Times New Roman" w:cs="Times New Roman"/>
          <w:color w:val="000000"/>
          <w:sz w:val="24"/>
          <w:szCs w:val="24"/>
        </w:rPr>
        <w:t>22–42. (</w:t>
      </w:r>
      <w:r w:rsidRPr="00F906D7">
        <w:rPr>
          <w:rFonts w:ascii="Times New Roman" w:hAnsi="Times New Roman" w:cs="Times New Roman"/>
          <w:i/>
          <w:color w:val="000000"/>
          <w:sz w:val="24"/>
          <w:szCs w:val="24"/>
        </w:rPr>
        <w:t>In Malay</w:t>
      </w:r>
      <w:r w:rsidR="007348BC">
        <w:rPr>
          <w:rFonts w:ascii="Times New Roman" w:hAnsi="Times New Roman" w:cs="Times New Roman"/>
          <w:color w:val="000000"/>
          <w:sz w:val="24"/>
          <w:szCs w:val="24"/>
        </w:rPr>
        <w:t>)</w:t>
      </w:r>
    </w:p>
    <w:p w14:paraId="52132E1C" w14:textId="7A00FEDD" w:rsidR="001B3F40" w:rsidRPr="00F906D7" w:rsidRDefault="001B3F40" w:rsidP="00F906D7">
      <w:pPr>
        <w:autoSpaceDE w:val="0"/>
        <w:autoSpaceDN w:val="0"/>
        <w:adjustRightInd w:val="0"/>
        <w:spacing w:after="0" w:line="240" w:lineRule="auto"/>
        <w:ind w:leftChars="0" w:left="2" w:firstLineChars="0" w:hanging="2"/>
        <w:jc w:val="both"/>
        <w:rPr>
          <w:rFonts w:ascii="Times New Roman" w:hAnsi="Times New Roman" w:cs="Times New Roman"/>
          <w:sz w:val="24"/>
          <w:szCs w:val="24"/>
          <w:lang w:val="en-GB"/>
        </w:rPr>
      </w:pPr>
      <w:r w:rsidRPr="00F906D7">
        <w:rPr>
          <w:rFonts w:ascii="Times New Roman" w:hAnsi="Times New Roman" w:cs="Times New Roman"/>
          <w:sz w:val="24"/>
          <w:szCs w:val="24"/>
          <w:lang w:val="en-GB"/>
        </w:rPr>
        <w:t xml:space="preserve">Idris, N. (2003). </w:t>
      </w:r>
      <w:r w:rsidR="007348BC">
        <w:rPr>
          <w:rStyle w:val="Emphasis"/>
          <w:rFonts w:ascii="Times New Roman" w:hAnsi="Times New Roman" w:cs="Times New Roman"/>
          <w:b w:val="0"/>
          <w:i/>
          <w:sz w:val="24"/>
          <w:szCs w:val="24"/>
          <w:lang w:val="en-GB"/>
        </w:rPr>
        <w:t>Penyelidikan dalam p</w:t>
      </w:r>
      <w:r w:rsidRPr="00F906D7">
        <w:rPr>
          <w:rStyle w:val="Emphasis"/>
          <w:rFonts w:ascii="Times New Roman" w:hAnsi="Times New Roman" w:cs="Times New Roman"/>
          <w:b w:val="0"/>
          <w:i/>
          <w:sz w:val="24"/>
          <w:szCs w:val="24"/>
          <w:lang w:val="en-GB"/>
        </w:rPr>
        <w:t>endidikan</w:t>
      </w:r>
      <w:r w:rsidR="007348BC">
        <w:rPr>
          <w:rStyle w:val="Emphasis"/>
          <w:rFonts w:ascii="Times New Roman" w:hAnsi="Times New Roman" w:cs="Times New Roman"/>
          <w:b w:val="0"/>
          <w:i/>
          <w:sz w:val="24"/>
          <w:szCs w:val="24"/>
          <w:lang w:val="en-GB"/>
        </w:rPr>
        <w:t>.</w:t>
      </w:r>
      <w:r w:rsidRPr="00F906D7">
        <w:rPr>
          <w:rStyle w:val="Emphasis"/>
          <w:rFonts w:ascii="Times New Roman" w:hAnsi="Times New Roman" w:cs="Times New Roman"/>
          <w:b w:val="0"/>
          <w:i/>
          <w:sz w:val="24"/>
          <w:szCs w:val="24"/>
          <w:lang w:val="en-GB"/>
        </w:rPr>
        <w:t xml:space="preserve"> </w:t>
      </w:r>
      <w:r w:rsidR="007348BC" w:rsidRPr="007348BC">
        <w:rPr>
          <w:rStyle w:val="Emphasis"/>
          <w:rFonts w:ascii="Times New Roman" w:hAnsi="Times New Roman" w:cs="Times New Roman"/>
          <w:b w:val="0"/>
          <w:sz w:val="24"/>
          <w:szCs w:val="24"/>
          <w:lang w:val="en-GB"/>
        </w:rPr>
        <w:t>(</w:t>
      </w:r>
      <w:r w:rsidRPr="007348BC">
        <w:rPr>
          <w:rStyle w:val="Emphasis"/>
          <w:rFonts w:ascii="Times New Roman" w:hAnsi="Times New Roman" w:cs="Times New Roman"/>
          <w:b w:val="0"/>
          <w:sz w:val="24"/>
          <w:szCs w:val="24"/>
          <w:lang w:val="en-GB"/>
        </w:rPr>
        <w:t>Edisi Kedua</w:t>
      </w:r>
      <w:r w:rsidR="007348BC" w:rsidRPr="007348BC">
        <w:rPr>
          <w:rStyle w:val="Emphasis"/>
          <w:rFonts w:ascii="Times New Roman" w:hAnsi="Times New Roman" w:cs="Times New Roman"/>
          <w:b w:val="0"/>
          <w:sz w:val="24"/>
          <w:szCs w:val="24"/>
          <w:lang w:val="en-GB"/>
        </w:rPr>
        <w:t>)</w:t>
      </w:r>
      <w:r w:rsidRPr="007348BC">
        <w:rPr>
          <w:rStyle w:val="Emphasis"/>
          <w:rFonts w:ascii="Times New Roman" w:hAnsi="Times New Roman" w:cs="Times New Roman"/>
          <w:b w:val="0"/>
          <w:sz w:val="24"/>
          <w:szCs w:val="24"/>
          <w:lang w:val="en-GB"/>
        </w:rPr>
        <w:t>.</w:t>
      </w:r>
      <w:r w:rsidRPr="00F906D7">
        <w:rPr>
          <w:rFonts w:ascii="Times New Roman" w:hAnsi="Times New Roman" w:cs="Times New Roman"/>
          <w:sz w:val="24"/>
          <w:szCs w:val="24"/>
          <w:lang w:val="en-GB"/>
        </w:rPr>
        <w:t xml:space="preserve"> </w:t>
      </w:r>
      <w:r w:rsidR="0000329D" w:rsidRPr="00F906D7">
        <w:rPr>
          <w:rFonts w:ascii="Times New Roman" w:hAnsi="Times New Roman" w:cs="Times New Roman"/>
          <w:sz w:val="24"/>
          <w:szCs w:val="24"/>
          <w:lang w:val="en-GB"/>
        </w:rPr>
        <w:t>Selangor, Malaysia</w:t>
      </w:r>
      <w:r w:rsidR="007348BC">
        <w:rPr>
          <w:rFonts w:ascii="Times New Roman" w:hAnsi="Times New Roman" w:cs="Times New Roman"/>
          <w:sz w:val="24"/>
          <w:szCs w:val="24"/>
          <w:lang w:val="en-GB"/>
        </w:rPr>
        <w:t>:</w:t>
      </w:r>
      <w:r w:rsidR="0000329D" w:rsidRPr="00F906D7">
        <w:rPr>
          <w:rFonts w:ascii="Times New Roman" w:hAnsi="Times New Roman" w:cs="Times New Roman"/>
          <w:sz w:val="24"/>
          <w:szCs w:val="24"/>
          <w:lang w:val="en-GB"/>
        </w:rPr>
        <w:t xml:space="preserve"> McGraw</w:t>
      </w:r>
      <w:r w:rsidR="0000329D" w:rsidRPr="00F906D7">
        <w:rPr>
          <w:rFonts w:ascii="Times New Roman" w:hAnsi="Times New Roman" w:cs="Times New Roman"/>
          <w:sz w:val="24"/>
          <w:szCs w:val="24"/>
          <w:lang w:val="en-GB"/>
        </w:rPr>
        <w:tab/>
        <w:t xml:space="preserve">Hill </w:t>
      </w:r>
      <w:r w:rsidRPr="00F906D7">
        <w:rPr>
          <w:rFonts w:ascii="Times New Roman" w:hAnsi="Times New Roman" w:cs="Times New Roman"/>
          <w:sz w:val="24"/>
          <w:szCs w:val="24"/>
          <w:lang w:val="en-GB"/>
        </w:rPr>
        <w:t>Education. (</w:t>
      </w:r>
      <w:r w:rsidRPr="00F906D7">
        <w:rPr>
          <w:rFonts w:ascii="Times New Roman" w:hAnsi="Times New Roman" w:cs="Times New Roman"/>
          <w:i/>
          <w:iCs/>
          <w:sz w:val="24"/>
          <w:szCs w:val="24"/>
          <w:lang w:val="en-GB"/>
        </w:rPr>
        <w:t>In Malay</w:t>
      </w:r>
      <w:r w:rsidR="007348BC">
        <w:rPr>
          <w:rFonts w:ascii="Times New Roman" w:hAnsi="Times New Roman" w:cs="Times New Roman"/>
          <w:sz w:val="24"/>
          <w:szCs w:val="24"/>
          <w:lang w:val="en-GB"/>
        </w:rPr>
        <w:t>)</w:t>
      </w:r>
    </w:p>
    <w:p w14:paraId="44DCC382" w14:textId="71ABFC54" w:rsidR="001B3F40" w:rsidRPr="00F906D7" w:rsidRDefault="001B3F40" w:rsidP="00F906D7">
      <w:pPr>
        <w:spacing w:after="0" w:line="240" w:lineRule="auto"/>
        <w:ind w:leftChars="0" w:left="2" w:firstLineChars="0" w:hanging="2"/>
        <w:jc w:val="both"/>
        <w:rPr>
          <w:rFonts w:ascii="Times New Roman" w:hAnsi="Times New Roman" w:cs="Times New Roman"/>
          <w:color w:val="000000"/>
          <w:sz w:val="24"/>
          <w:szCs w:val="24"/>
        </w:rPr>
      </w:pPr>
      <w:r w:rsidRPr="00F906D7">
        <w:rPr>
          <w:rFonts w:ascii="Times New Roman" w:hAnsi="Times New Roman" w:cs="Times New Roman"/>
          <w:color w:val="000000"/>
          <w:sz w:val="24"/>
          <w:szCs w:val="24"/>
        </w:rPr>
        <w:t>Ishak, R., Ghani, M. F. A. &amp; Siraj, S. (2014). Amalan kepimpinan organisasi pembelajara</w:t>
      </w:r>
      <w:r w:rsidR="0000329D" w:rsidRPr="00F906D7">
        <w:rPr>
          <w:rFonts w:ascii="Times New Roman" w:hAnsi="Times New Roman" w:cs="Times New Roman"/>
          <w:color w:val="000000"/>
          <w:sz w:val="24"/>
          <w:szCs w:val="24"/>
        </w:rPr>
        <w:t>n</w:t>
      </w:r>
      <w:r w:rsidR="0000329D" w:rsidRPr="00F906D7">
        <w:rPr>
          <w:rFonts w:ascii="Times New Roman" w:hAnsi="Times New Roman" w:cs="Times New Roman"/>
          <w:color w:val="000000"/>
          <w:sz w:val="24"/>
          <w:szCs w:val="24"/>
        </w:rPr>
        <w:tab/>
        <w:t xml:space="preserve">di </w:t>
      </w:r>
      <w:r w:rsidRPr="00F906D7">
        <w:rPr>
          <w:rFonts w:ascii="Times New Roman" w:hAnsi="Times New Roman" w:cs="Times New Roman"/>
          <w:color w:val="000000"/>
          <w:sz w:val="24"/>
          <w:szCs w:val="24"/>
        </w:rPr>
        <w:t xml:space="preserve">sekolah berprestasi tinggi Malaysia. </w:t>
      </w:r>
      <w:r w:rsidRPr="00F906D7">
        <w:rPr>
          <w:rFonts w:ascii="Times New Roman" w:hAnsi="Times New Roman" w:cs="Times New Roman"/>
          <w:i/>
          <w:iCs/>
          <w:color w:val="000000"/>
          <w:sz w:val="24"/>
          <w:szCs w:val="24"/>
        </w:rPr>
        <w:t>Jurnal Kepimpinan Pendidikan,</w:t>
      </w:r>
      <w:r w:rsidR="0000329D" w:rsidRPr="00F906D7">
        <w:rPr>
          <w:rFonts w:ascii="Times New Roman" w:hAnsi="Times New Roman" w:cs="Times New Roman"/>
          <w:color w:val="000000"/>
          <w:sz w:val="24"/>
          <w:szCs w:val="24"/>
        </w:rPr>
        <w:t xml:space="preserve"> </w:t>
      </w:r>
      <w:r w:rsidR="0000329D" w:rsidRPr="007348BC">
        <w:rPr>
          <w:rFonts w:ascii="Times New Roman" w:hAnsi="Times New Roman" w:cs="Times New Roman"/>
          <w:i/>
          <w:color w:val="000000"/>
          <w:sz w:val="24"/>
          <w:szCs w:val="24"/>
        </w:rPr>
        <w:t>1</w:t>
      </w:r>
      <w:r w:rsidR="0000329D" w:rsidRPr="00F906D7">
        <w:rPr>
          <w:rFonts w:ascii="Times New Roman" w:hAnsi="Times New Roman" w:cs="Times New Roman"/>
          <w:color w:val="000000"/>
          <w:sz w:val="24"/>
          <w:szCs w:val="24"/>
        </w:rPr>
        <w:t>(2), 1–12.</w:t>
      </w:r>
      <w:r w:rsidR="0000329D" w:rsidRPr="00F906D7">
        <w:rPr>
          <w:rFonts w:ascii="Times New Roman" w:hAnsi="Times New Roman" w:cs="Times New Roman"/>
          <w:color w:val="000000"/>
          <w:sz w:val="24"/>
          <w:szCs w:val="24"/>
        </w:rPr>
        <w:tab/>
      </w:r>
      <w:r w:rsidRPr="00F906D7">
        <w:rPr>
          <w:rFonts w:ascii="Times New Roman" w:hAnsi="Times New Roman" w:cs="Times New Roman"/>
          <w:color w:val="000000"/>
          <w:sz w:val="24"/>
          <w:szCs w:val="24"/>
        </w:rPr>
        <w:t>(</w:t>
      </w:r>
      <w:r w:rsidRPr="00F906D7">
        <w:rPr>
          <w:rFonts w:ascii="Times New Roman" w:hAnsi="Times New Roman" w:cs="Times New Roman"/>
          <w:i/>
          <w:color w:val="000000"/>
          <w:sz w:val="24"/>
          <w:szCs w:val="24"/>
        </w:rPr>
        <w:t>In</w:t>
      </w:r>
      <w:r w:rsidR="0000329D" w:rsidRPr="00F906D7">
        <w:rPr>
          <w:rFonts w:ascii="Times New Roman" w:hAnsi="Times New Roman" w:cs="Times New Roman"/>
          <w:i/>
          <w:color w:val="000000"/>
          <w:sz w:val="24"/>
          <w:szCs w:val="24"/>
        </w:rPr>
        <w:t xml:space="preserve"> </w:t>
      </w:r>
      <w:r w:rsidRPr="00F906D7">
        <w:rPr>
          <w:rFonts w:ascii="Times New Roman" w:hAnsi="Times New Roman" w:cs="Times New Roman"/>
          <w:i/>
          <w:color w:val="000000"/>
          <w:sz w:val="24"/>
          <w:szCs w:val="24"/>
        </w:rPr>
        <w:t>Malay</w:t>
      </w:r>
      <w:r w:rsidR="007348BC">
        <w:rPr>
          <w:rFonts w:ascii="Times New Roman" w:hAnsi="Times New Roman" w:cs="Times New Roman"/>
          <w:color w:val="000000"/>
          <w:sz w:val="24"/>
          <w:szCs w:val="24"/>
        </w:rPr>
        <w:t>)</w:t>
      </w:r>
    </w:p>
    <w:p w14:paraId="64453C2C" w14:textId="70BDA7F3" w:rsidR="001B3F40" w:rsidRPr="00F906D7" w:rsidRDefault="001B3F40" w:rsidP="00F906D7">
      <w:pPr>
        <w:autoSpaceDE w:val="0"/>
        <w:autoSpaceDN w:val="0"/>
        <w:adjustRightInd w:val="0"/>
        <w:spacing w:after="0" w:line="240" w:lineRule="auto"/>
        <w:ind w:leftChars="0" w:left="2" w:firstLineChars="0" w:hanging="2"/>
        <w:jc w:val="both"/>
        <w:rPr>
          <w:rFonts w:ascii="Times New Roman" w:eastAsia="MS Mincho" w:hAnsi="Times New Roman" w:cs="Times New Roman"/>
          <w:noProof/>
          <w:sz w:val="24"/>
          <w:szCs w:val="24"/>
          <w:lang w:val="en-GB"/>
        </w:rPr>
      </w:pPr>
      <w:r w:rsidRPr="00F906D7">
        <w:rPr>
          <w:rFonts w:ascii="Times New Roman" w:eastAsia="MS Mincho" w:hAnsi="Times New Roman" w:cs="Times New Roman"/>
          <w:noProof/>
          <w:sz w:val="24"/>
          <w:szCs w:val="24"/>
          <w:lang w:val="en-GB"/>
        </w:rPr>
        <w:t xml:space="preserve">Kanter, R. M. (1993). </w:t>
      </w:r>
      <w:r w:rsidR="007348BC">
        <w:rPr>
          <w:rFonts w:ascii="Times New Roman" w:eastAsia="MS Mincho" w:hAnsi="Times New Roman" w:cs="Times New Roman"/>
          <w:i/>
          <w:iCs/>
          <w:noProof/>
          <w:sz w:val="24"/>
          <w:szCs w:val="24"/>
          <w:lang w:val="en-GB"/>
        </w:rPr>
        <w:t>Men and women of the c</w:t>
      </w:r>
      <w:r w:rsidRPr="00F906D7">
        <w:rPr>
          <w:rFonts w:ascii="Times New Roman" w:eastAsia="MS Mincho" w:hAnsi="Times New Roman" w:cs="Times New Roman"/>
          <w:i/>
          <w:iCs/>
          <w:noProof/>
          <w:sz w:val="24"/>
          <w:szCs w:val="24"/>
          <w:lang w:val="en-GB"/>
        </w:rPr>
        <w:t>orporation</w:t>
      </w:r>
      <w:r w:rsidR="007348BC">
        <w:rPr>
          <w:rFonts w:ascii="Times New Roman" w:eastAsia="MS Mincho" w:hAnsi="Times New Roman" w:cs="Times New Roman"/>
          <w:i/>
          <w:iCs/>
          <w:noProof/>
          <w:sz w:val="24"/>
          <w:szCs w:val="24"/>
          <w:lang w:val="en-GB"/>
        </w:rPr>
        <w:t xml:space="preserve">. </w:t>
      </w:r>
      <w:r w:rsidR="007348BC" w:rsidRPr="007348BC">
        <w:rPr>
          <w:rFonts w:ascii="Times New Roman" w:eastAsia="MS Mincho" w:hAnsi="Times New Roman" w:cs="Times New Roman"/>
          <w:iCs/>
          <w:noProof/>
          <w:sz w:val="24"/>
          <w:szCs w:val="24"/>
          <w:lang w:val="en-GB"/>
        </w:rPr>
        <w:t>(</w:t>
      </w:r>
      <w:r w:rsidRPr="007348BC">
        <w:rPr>
          <w:rFonts w:ascii="Times New Roman" w:eastAsia="MS Mincho" w:hAnsi="Times New Roman" w:cs="Times New Roman"/>
          <w:iCs/>
          <w:noProof/>
          <w:sz w:val="24"/>
          <w:szCs w:val="24"/>
          <w:lang w:val="en-GB"/>
        </w:rPr>
        <w:t>2</w:t>
      </w:r>
      <w:r w:rsidRPr="007348BC">
        <w:rPr>
          <w:rFonts w:ascii="Times New Roman" w:eastAsia="MS Mincho" w:hAnsi="Times New Roman" w:cs="Times New Roman"/>
          <w:iCs/>
          <w:noProof/>
          <w:sz w:val="24"/>
          <w:szCs w:val="24"/>
          <w:vertAlign w:val="superscript"/>
          <w:lang w:val="en-GB"/>
        </w:rPr>
        <w:t xml:space="preserve">nd </w:t>
      </w:r>
      <w:r w:rsidRPr="007348BC">
        <w:rPr>
          <w:rFonts w:ascii="Times New Roman" w:eastAsia="MS Mincho" w:hAnsi="Times New Roman" w:cs="Times New Roman"/>
          <w:iCs/>
          <w:noProof/>
          <w:sz w:val="24"/>
          <w:szCs w:val="24"/>
          <w:lang w:val="en-GB"/>
        </w:rPr>
        <w:t>Ed</w:t>
      </w:r>
      <w:r w:rsidRPr="007348BC">
        <w:rPr>
          <w:rFonts w:ascii="Times New Roman" w:eastAsia="MS Mincho" w:hAnsi="Times New Roman" w:cs="Times New Roman"/>
          <w:noProof/>
          <w:sz w:val="24"/>
          <w:szCs w:val="24"/>
          <w:lang w:val="en-GB"/>
        </w:rPr>
        <w:t>.</w:t>
      </w:r>
      <w:r w:rsidR="007348BC" w:rsidRPr="007348BC">
        <w:rPr>
          <w:rFonts w:ascii="Times New Roman" w:eastAsia="MS Mincho" w:hAnsi="Times New Roman" w:cs="Times New Roman"/>
          <w:noProof/>
          <w:sz w:val="24"/>
          <w:szCs w:val="24"/>
          <w:lang w:val="en-GB"/>
        </w:rPr>
        <w:t>).</w:t>
      </w:r>
      <w:r w:rsidRPr="00F906D7">
        <w:rPr>
          <w:rFonts w:ascii="Times New Roman" w:eastAsia="MS Mincho" w:hAnsi="Times New Roman" w:cs="Times New Roman"/>
          <w:noProof/>
          <w:sz w:val="24"/>
          <w:szCs w:val="24"/>
          <w:lang w:val="en-GB"/>
        </w:rPr>
        <w:t xml:space="preserve"> New York</w:t>
      </w:r>
      <w:r w:rsidR="007348BC">
        <w:rPr>
          <w:rFonts w:ascii="Times New Roman" w:eastAsia="MS Mincho" w:hAnsi="Times New Roman" w:cs="Times New Roman"/>
          <w:noProof/>
          <w:sz w:val="24"/>
          <w:szCs w:val="24"/>
          <w:lang w:val="en-GB"/>
        </w:rPr>
        <w:t>:</w:t>
      </w:r>
      <w:r w:rsidRPr="00F906D7">
        <w:rPr>
          <w:rFonts w:ascii="Times New Roman" w:eastAsia="MS Mincho" w:hAnsi="Times New Roman" w:cs="Times New Roman"/>
          <w:noProof/>
          <w:sz w:val="24"/>
          <w:szCs w:val="24"/>
          <w:lang w:val="en-GB"/>
        </w:rPr>
        <w:t xml:space="preserve"> Basic Books.</w:t>
      </w:r>
    </w:p>
    <w:p w14:paraId="4DA72535" w14:textId="30543700" w:rsidR="00EB4DB5" w:rsidRPr="00F906D7" w:rsidRDefault="00EB4DB5" w:rsidP="00F906D7">
      <w:pPr>
        <w:autoSpaceDE w:val="0"/>
        <w:autoSpaceDN w:val="0"/>
        <w:adjustRightInd w:val="0"/>
        <w:spacing w:after="0" w:line="240" w:lineRule="auto"/>
        <w:ind w:leftChars="0" w:left="2" w:firstLineChars="0" w:hanging="2"/>
        <w:jc w:val="both"/>
        <w:rPr>
          <w:rFonts w:ascii="Times New Roman" w:eastAsia="MS Mincho" w:hAnsi="Times New Roman" w:cs="Times New Roman"/>
          <w:noProof/>
          <w:sz w:val="24"/>
          <w:szCs w:val="24"/>
          <w:lang w:val="en-GB"/>
        </w:rPr>
      </w:pPr>
      <w:r w:rsidRPr="00F906D7">
        <w:rPr>
          <w:rFonts w:ascii="Times New Roman" w:eastAsia="MS Mincho" w:hAnsi="Times New Roman" w:cs="Times New Roman"/>
          <w:noProof/>
          <w:sz w:val="24"/>
          <w:szCs w:val="24"/>
          <w:lang w:val="en-GB"/>
        </w:rPr>
        <w:t xml:space="preserve">Kellogg, W. K. (2004). </w:t>
      </w:r>
      <w:r w:rsidRPr="00F906D7">
        <w:rPr>
          <w:rFonts w:ascii="Times New Roman" w:eastAsia="MS Mincho" w:hAnsi="Times New Roman" w:cs="Times New Roman"/>
          <w:i/>
          <w:noProof/>
          <w:sz w:val="24"/>
          <w:szCs w:val="24"/>
          <w:lang w:val="en-GB"/>
        </w:rPr>
        <w:t>WK Kellogg Foundation Logic Model Development Guide</w:t>
      </w:r>
      <w:r w:rsidRPr="00F906D7">
        <w:rPr>
          <w:rFonts w:ascii="Times New Roman" w:eastAsia="MS Mincho" w:hAnsi="Times New Roman" w:cs="Times New Roman"/>
          <w:noProof/>
          <w:sz w:val="24"/>
          <w:szCs w:val="24"/>
          <w:lang w:val="en-GB"/>
        </w:rPr>
        <w:t>. Michigan:</w:t>
      </w:r>
      <w:r w:rsidRPr="00F906D7">
        <w:rPr>
          <w:rFonts w:ascii="Times New Roman" w:eastAsia="MS Mincho" w:hAnsi="Times New Roman" w:cs="Times New Roman"/>
          <w:noProof/>
          <w:sz w:val="24"/>
          <w:szCs w:val="24"/>
          <w:lang w:val="en-GB"/>
        </w:rPr>
        <w:tab/>
        <w:t>WK Kellogg Foundation.</w:t>
      </w:r>
    </w:p>
    <w:p w14:paraId="4F225E0B" w14:textId="77777777" w:rsidR="001B3F40" w:rsidRPr="00F906D7" w:rsidRDefault="001B3F40" w:rsidP="00F906D7">
      <w:pPr>
        <w:autoSpaceDE w:val="0"/>
        <w:autoSpaceDN w:val="0"/>
        <w:adjustRightInd w:val="0"/>
        <w:spacing w:after="0" w:line="240" w:lineRule="auto"/>
        <w:ind w:leftChars="0" w:left="2" w:firstLineChars="0" w:hanging="2"/>
        <w:jc w:val="both"/>
        <w:rPr>
          <w:rFonts w:ascii="Times New Roman" w:eastAsia="MS Mincho" w:hAnsi="Times New Roman" w:cs="Times New Roman"/>
          <w:noProof/>
          <w:sz w:val="24"/>
          <w:szCs w:val="24"/>
          <w:lang w:val="en-GB"/>
        </w:rPr>
      </w:pPr>
      <w:r w:rsidRPr="00F906D7">
        <w:rPr>
          <w:rFonts w:ascii="Times New Roman" w:eastAsia="MS Mincho" w:hAnsi="Times New Roman" w:cs="Times New Roman"/>
          <w:noProof/>
          <w:sz w:val="24"/>
          <w:szCs w:val="24"/>
          <w:lang w:val="en-GB"/>
        </w:rPr>
        <w:t xml:space="preserve">Kementerian Pendidikan Malaysia. (2013). </w:t>
      </w:r>
      <w:r w:rsidRPr="00F906D7">
        <w:rPr>
          <w:rFonts w:ascii="Times New Roman" w:eastAsia="MS Mincho" w:hAnsi="Times New Roman" w:cs="Times New Roman"/>
          <w:i/>
          <w:iCs/>
          <w:noProof/>
          <w:sz w:val="24"/>
          <w:szCs w:val="24"/>
          <w:lang w:val="en-GB"/>
        </w:rPr>
        <w:t>Pelan Pemban</w:t>
      </w:r>
      <w:r w:rsidR="00C71938" w:rsidRPr="00F906D7">
        <w:rPr>
          <w:rFonts w:ascii="Times New Roman" w:eastAsia="MS Mincho" w:hAnsi="Times New Roman" w:cs="Times New Roman"/>
          <w:i/>
          <w:iCs/>
          <w:noProof/>
          <w:sz w:val="24"/>
          <w:szCs w:val="24"/>
          <w:lang w:val="en-GB"/>
        </w:rPr>
        <w:t>gunan Pendidikan Malaysia 2013-</w:t>
      </w:r>
      <w:r w:rsidR="00C71938" w:rsidRPr="00F906D7">
        <w:rPr>
          <w:rFonts w:ascii="Times New Roman" w:eastAsia="MS Mincho" w:hAnsi="Times New Roman" w:cs="Times New Roman"/>
          <w:i/>
          <w:iCs/>
          <w:noProof/>
          <w:sz w:val="24"/>
          <w:szCs w:val="24"/>
          <w:lang w:val="en-GB"/>
        </w:rPr>
        <w:tab/>
      </w:r>
      <w:r w:rsidRPr="00F906D7">
        <w:rPr>
          <w:rFonts w:ascii="Times New Roman" w:eastAsia="MS Mincho" w:hAnsi="Times New Roman" w:cs="Times New Roman"/>
          <w:i/>
          <w:iCs/>
          <w:noProof/>
          <w:sz w:val="24"/>
          <w:szCs w:val="24"/>
          <w:lang w:val="en-GB"/>
        </w:rPr>
        <w:t>2025</w:t>
      </w:r>
      <w:r w:rsidRPr="00F906D7">
        <w:rPr>
          <w:rFonts w:ascii="Times New Roman" w:eastAsia="MS Mincho" w:hAnsi="Times New Roman" w:cs="Times New Roman"/>
          <w:noProof/>
          <w:sz w:val="24"/>
          <w:szCs w:val="24"/>
          <w:lang w:val="en-GB"/>
        </w:rPr>
        <w:t>. Putrajaya, Malaysia: Kementerian Pendidikan Malaysia. (</w:t>
      </w:r>
      <w:r w:rsidRPr="00F906D7">
        <w:rPr>
          <w:rFonts w:ascii="Times New Roman" w:eastAsia="MS Mincho" w:hAnsi="Times New Roman" w:cs="Times New Roman"/>
          <w:i/>
          <w:iCs/>
          <w:noProof/>
          <w:sz w:val="24"/>
          <w:szCs w:val="24"/>
          <w:lang w:val="en-GB"/>
        </w:rPr>
        <w:t>In Malay</w:t>
      </w:r>
      <w:r w:rsidRPr="00F906D7">
        <w:rPr>
          <w:rFonts w:ascii="Times New Roman" w:eastAsia="MS Mincho" w:hAnsi="Times New Roman" w:cs="Times New Roman"/>
          <w:noProof/>
          <w:sz w:val="24"/>
          <w:szCs w:val="24"/>
          <w:lang w:val="en-GB"/>
        </w:rPr>
        <w:t>)</w:t>
      </w:r>
    </w:p>
    <w:p w14:paraId="747EA1B6" w14:textId="3DB48E7A" w:rsidR="001B3F40" w:rsidRPr="00F906D7" w:rsidRDefault="001B3F40" w:rsidP="00F906D7">
      <w:pPr>
        <w:autoSpaceDE w:val="0"/>
        <w:autoSpaceDN w:val="0"/>
        <w:adjustRightInd w:val="0"/>
        <w:spacing w:after="0" w:line="240" w:lineRule="auto"/>
        <w:ind w:leftChars="0" w:left="2" w:firstLineChars="0" w:hanging="2"/>
        <w:jc w:val="both"/>
        <w:rPr>
          <w:rFonts w:ascii="Times New Roman" w:eastAsia="MS Mincho" w:hAnsi="Times New Roman" w:cs="Times New Roman"/>
          <w:noProof/>
          <w:sz w:val="24"/>
          <w:szCs w:val="24"/>
          <w:lang w:val="en-GB"/>
        </w:rPr>
      </w:pPr>
      <w:r w:rsidRPr="00F906D7">
        <w:rPr>
          <w:rFonts w:ascii="Times New Roman" w:eastAsia="MS Mincho" w:hAnsi="Times New Roman" w:cs="Times New Roman"/>
          <w:noProof/>
          <w:sz w:val="24"/>
          <w:szCs w:val="24"/>
          <w:lang w:val="en-GB"/>
        </w:rPr>
        <w:t xml:space="preserve">Kementerian Pendidikan Malaysia. (2016a). </w:t>
      </w:r>
      <w:r w:rsidRPr="00F906D7">
        <w:rPr>
          <w:rFonts w:ascii="Times New Roman" w:eastAsia="MS Mincho" w:hAnsi="Times New Roman" w:cs="Times New Roman"/>
          <w:i/>
          <w:iCs/>
          <w:noProof/>
          <w:sz w:val="24"/>
          <w:szCs w:val="24"/>
          <w:lang w:val="en-GB"/>
        </w:rPr>
        <w:t>PISA 2015</w:t>
      </w:r>
      <w:r w:rsidRPr="00F906D7">
        <w:rPr>
          <w:rFonts w:ascii="Times New Roman" w:eastAsia="MS Mincho" w:hAnsi="Times New Roman" w:cs="Times New Roman"/>
          <w:noProof/>
          <w:sz w:val="24"/>
          <w:szCs w:val="24"/>
          <w:lang w:val="en-GB"/>
        </w:rPr>
        <w:t>. P</w:t>
      </w:r>
      <w:r w:rsidR="00C71938" w:rsidRPr="00F906D7">
        <w:rPr>
          <w:rFonts w:ascii="Times New Roman" w:eastAsia="MS Mincho" w:hAnsi="Times New Roman" w:cs="Times New Roman"/>
          <w:noProof/>
          <w:sz w:val="24"/>
          <w:szCs w:val="24"/>
          <w:lang w:val="en-GB"/>
        </w:rPr>
        <w:t>utrajaya, Malaysia: Kementerian</w:t>
      </w:r>
      <w:r w:rsidR="00C71938" w:rsidRPr="00F906D7">
        <w:rPr>
          <w:rFonts w:ascii="Times New Roman" w:eastAsia="MS Mincho" w:hAnsi="Times New Roman" w:cs="Times New Roman"/>
          <w:noProof/>
          <w:sz w:val="24"/>
          <w:szCs w:val="24"/>
          <w:lang w:val="en-GB"/>
        </w:rPr>
        <w:tab/>
      </w:r>
      <w:r w:rsidRPr="00F906D7">
        <w:rPr>
          <w:rFonts w:ascii="Times New Roman" w:eastAsia="MS Mincho" w:hAnsi="Times New Roman" w:cs="Times New Roman"/>
          <w:noProof/>
          <w:sz w:val="24"/>
          <w:szCs w:val="24"/>
          <w:lang w:val="en-GB"/>
        </w:rPr>
        <w:t>Pendidikan Malaysia. (</w:t>
      </w:r>
      <w:r w:rsidRPr="00F906D7">
        <w:rPr>
          <w:rFonts w:ascii="Times New Roman" w:eastAsia="MS Mincho" w:hAnsi="Times New Roman" w:cs="Times New Roman"/>
          <w:i/>
          <w:iCs/>
          <w:noProof/>
          <w:sz w:val="24"/>
          <w:szCs w:val="24"/>
          <w:lang w:val="en-GB"/>
        </w:rPr>
        <w:t>In Malay</w:t>
      </w:r>
      <w:r w:rsidR="007348BC">
        <w:rPr>
          <w:rFonts w:ascii="Times New Roman" w:eastAsia="MS Mincho" w:hAnsi="Times New Roman" w:cs="Times New Roman"/>
          <w:noProof/>
          <w:sz w:val="24"/>
          <w:szCs w:val="24"/>
          <w:lang w:val="en-GB"/>
        </w:rPr>
        <w:t>)</w:t>
      </w:r>
    </w:p>
    <w:p w14:paraId="390EBB87" w14:textId="4547373B" w:rsidR="001B3F40" w:rsidRPr="00F906D7" w:rsidRDefault="001B3F40" w:rsidP="00F906D7">
      <w:pPr>
        <w:autoSpaceDE w:val="0"/>
        <w:autoSpaceDN w:val="0"/>
        <w:adjustRightInd w:val="0"/>
        <w:spacing w:after="0" w:line="240" w:lineRule="auto"/>
        <w:ind w:leftChars="0" w:left="2" w:firstLineChars="0" w:hanging="2"/>
        <w:jc w:val="both"/>
        <w:rPr>
          <w:rFonts w:ascii="Times New Roman" w:eastAsia="MS Mincho" w:hAnsi="Times New Roman" w:cs="Times New Roman"/>
          <w:noProof/>
          <w:sz w:val="24"/>
          <w:szCs w:val="24"/>
          <w:lang w:val="en-GB"/>
        </w:rPr>
      </w:pPr>
      <w:r w:rsidRPr="00F906D7">
        <w:rPr>
          <w:rFonts w:ascii="Times New Roman" w:eastAsia="MS Mincho" w:hAnsi="Times New Roman" w:cs="Times New Roman"/>
          <w:noProof/>
          <w:sz w:val="24"/>
          <w:szCs w:val="24"/>
          <w:lang w:val="en-GB"/>
        </w:rPr>
        <w:t xml:space="preserve">Kementerian Pendidikan Malaysia. (2016b). </w:t>
      </w:r>
      <w:r w:rsidRPr="00F906D7">
        <w:rPr>
          <w:rFonts w:ascii="Times New Roman" w:eastAsia="MS Mincho" w:hAnsi="Times New Roman" w:cs="Times New Roman"/>
          <w:i/>
          <w:iCs/>
          <w:noProof/>
          <w:sz w:val="24"/>
          <w:szCs w:val="24"/>
          <w:lang w:val="en-GB"/>
        </w:rPr>
        <w:t>Laporan TIMSS 2015</w:t>
      </w:r>
      <w:r w:rsidR="00C71938" w:rsidRPr="00F906D7">
        <w:rPr>
          <w:rFonts w:ascii="Times New Roman" w:eastAsia="MS Mincho" w:hAnsi="Times New Roman" w:cs="Times New Roman"/>
          <w:noProof/>
          <w:sz w:val="24"/>
          <w:szCs w:val="24"/>
          <w:lang w:val="en-GB"/>
        </w:rPr>
        <w:t>. Putrajaya, Malaysia:</w:t>
      </w:r>
      <w:r w:rsidR="00C71938" w:rsidRPr="00F906D7">
        <w:rPr>
          <w:rFonts w:ascii="Times New Roman" w:eastAsia="MS Mincho" w:hAnsi="Times New Roman" w:cs="Times New Roman"/>
          <w:noProof/>
          <w:sz w:val="24"/>
          <w:szCs w:val="24"/>
          <w:lang w:val="en-GB"/>
        </w:rPr>
        <w:tab/>
      </w:r>
      <w:r w:rsidRPr="00F906D7">
        <w:rPr>
          <w:rFonts w:ascii="Times New Roman" w:eastAsia="MS Mincho" w:hAnsi="Times New Roman" w:cs="Times New Roman"/>
          <w:noProof/>
          <w:sz w:val="24"/>
          <w:szCs w:val="24"/>
          <w:lang w:val="en-GB"/>
        </w:rPr>
        <w:t>Kementerian Pendidikan Malaysia. (</w:t>
      </w:r>
      <w:r w:rsidRPr="00F906D7">
        <w:rPr>
          <w:rFonts w:ascii="Times New Roman" w:eastAsia="MS Mincho" w:hAnsi="Times New Roman" w:cs="Times New Roman"/>
          <w:i/>
          <w:iCs/>
          <w:noProof/>
          <w:sz w:val="24"/>
          <w:szCs w:val="24"/>
          <w:lang w:val="en-GB"/>
        </w:rPr>
        <w:t>In Malay</w:t>
      </w:r>
      <w:r w:rsidR="007348BC">
        <w:rPr>
          <w:rFonts w:ascii="Times New Roman" w:eastAsia="MS Mincho" w:hAnsi="Times New Roman" w:cs="Times New Roman"/>
          <w:noProof/>
          <w:sz w:val="24"/>
          <w:szCs w:val="24"/>
          <w:lang w:val="en-GB"/>
        </w:rPr>
        <w:t>)</w:t>
      </w:r>
    </w:p>
    <w:p w14:paraId="33DB26ED" w14:textId="05E32589" w:rsidR="007348BC" w:rsidRDefault="006D7D7E" w:rsidP="007348BC">
      <w:pPr>
        <w:autoSpaceDE w:val="0"/>
        <w:autoSpaceDN w:val="0"/>
        <w:adjustRightInd w:val="0"/>
        <w:spacing w:after="0" w:line="240" w:lineRule="auto"/>
        <w:ind w:leftChars="0" w:left="2" w:firstLineChars="0" w:hanging="2"/>
        <w:jc w:val="both"/>
        <w:rPr>
          <w:rFonts w:ascii="Times New Roman" w:eastAsia="MS Mincho" w:hAnsi="Times New Roman" w:cs="Times New Roman"/>
          <w:i/>
          <w:noProof/>
          <w:sz w:val="24"/>
          <w:szCs w:val="24"/>
          <w:lang w:val="en-GB"/>
        </w:rPr>
      </w:pPr>
      <w:r w:rsidRPr="00F906D7">
        <w:rPr>
          <w:rFonts w:ascii="Times New Roman" w:eastAsia="MS Mincho" w:hAnsi="Times New Roman" w:cs="Times New Roman"/>
          <w:noProof/>
          <w:sz w:val="24"/>
          <w:szCs w:val="24"/>
          <w:lang w:val="en-GB"/>
        </w:rPr>
        <w:t xml:space="preserve">Kementerian Pendidikan Malaysia. (2017). </w:t>
      </w:r>
      <w:r w:rsidRPr="00F906D7">
        <w:rPr>
          <w:rFonts w:ascii="Times New Roman" w:eastAsia="MS Mincho" w:hAnsi="Times New Roman" w:cs="Times New Roman"/>
          <w:i/>
          <w:noProof/>
          <w:sz w:val="24"/>
          <w:szCs w:val="24"/>
          <w:lang w:val="en-GB"/>
        </w:rPr>
        <w:t>Panduan Pengurusan Program Transformasi</w:t>
      </w:r>
      <w:r w:rsidRPr="00F906D7">
        <w:rPr>
          <w:rFonts w:ascii="Times New Roman" w:eastAsia="MS Mincho" w:hAnsi="Times New Roman" w:cs="Times New Roman"/>
          <w:i/>
          <w:noProof/>
          <w:sz w:val="24"/>
          <w:szCs w:val="24"/>
          <w:lang w:val="en-GB"/>
        </w:rPr>
        <w:tab/>
        <w:t>Daerah</w:t>
      </w:r>
      <w:r w:rsidR="007348BC">
        <w:rPr>
          <w:rFonts w:ascii="Times New Roman" w:eastAsia="MS Mincho" w:hAnsi="Times New Roman" w:cs="Times New Roman"/>
          <w:i/>
          <w:noProof/>
          <w:sz w:val="24"/>
          <w:szCs w:val="24"/>
          <w:lang w:val="en-GB"/>
        </w:rPr>
        <w:t xml:space="preserve">. </w:t>
      </w:r>
      <w:r w:rsidR="007348BC" w:rsidRPr="007348BC">
        <w:rPr>
          <w:rFonts w:ascii="Times New Roman" w:eastAsia="MS Mincho" w:hAnsi="Times New Roman" w:cs="Times New Roman"/>
          <w:noProof/>
          <w:sz w:val="24"/>
          <w:szCs w:val="24"/>
          <w:lang w:val="en-GB"/>
        </w:rPr>
        <w:t>(</w:t>
      </w:r>
      <w:r w:rsidRPr="007348BC">
        <w:rPr>
          <w:rFonts w:ascii="Times New Roman" w:eastAsia="MS Mincho" w:hAnsi="Times New Roman" w:cs="Times New Roman"/>
          <w:noProof/>
          <w:sz w:val="24"/>
          <w:szCs w:val="24"/>
          <w:lang w:val="en-GB"/>
        </w:rPr>
        <w:t>Edisi 3</w:t>
      </w:r>
      <w:r w:rsidR="007348BC" w:rsidRPr="007348BC">
        <w:rPr>
          <w:rFonts w:ascii="Times New Roman" w:eastAsia="MS Mincho" w:hAnsi="Times New Roman" w:cs="Times New Roman"/>
          <w:noProof/>
          <w:sz w:val="24"/>
          <w:szCs w:val="24"/>
          <w:lang w:val="en-GB"/>
        </w:rPr>
        <w:t>)</w:t>
      </w:r>
      <w:r w:rsidRPr="007348BC">
        <w:rPr>
          <w:rFonts w:ascii="Times New Roman" w:eastAsia="MS Mincho" w:hAnsi="Times New Roman" w:cs="Times New Roman"/>
          <w:noProof/>
          <w:sz w:val="24"/>
          <w:szCs w:val="24"/>
          <w:lang w:val="en-GB"/>
        </w:rPr>
        <w:t>.</w:t>
      </w:r>
      <w:r w:rsidRPr="00F906D7">
        <w:rPr>
          <w:rFonts w:ascii="Times New Roman" w:eastAsia="MS Mincho" w:hAnsi="Times New Roman" w:cs="Times New Roman"/>
          <w:noProof/>
          <w:sz w:val="24"/>
          <w:szCs w:val="24"/>
          <w:lang w:val="en-GB"/>
        </w:rPr>
        <w:t xml:space="preserve"> Putrajaya</w:t>
      </w:r>
      <w:r w:rsidR="007348BC">
        <w:rPr>
          <w:rFonts w:ascii="Times New Roman" w:eastAsia="MS Mincho" w:hAnsi="Times New Roman" w:cs="Times New Roman"/>
          <w:noProof/>
          <w:sz w:val="24"/>
          <w:szCs w:val="24"/>
          <w:lang w:val="en-GB"/>
        </w:rPr>
        <w:t>, Malaysia</w:t>
      </w:r>
      <w:r w:rsidRPr="00F906D7">
        <w:rPr>
          <w:rFonts w:ascii="Times New Roman" w:eastAsia="MS Mincho" w:hAnsi="Times New Roman" w:cs="Times New Roman"/>
          <w:noProof/>
          <w:sz w:val="24"/>
          <w:szCs w:val="24"/>
          <w:lang w:val="en-GB"/>
        </w:rPr>
        <w:t xml:space="preserve">: Bahagian Pengurusan Sekolah Harian. </w:t>
      </w:r>
      <w:r w:rsidRPr="00F906D7">
        <w:rPr>
          <w:rFonts w:ascii="Times New Roman" w:eastAsia="MS Mincho" w:hAnsi="Times New Roman" w:cs="Times New Roman"/>
          <w:i/>
          <w:noProof/>
          <w:sz w:val="24"/>
          <w:szCs w:val="24"/>
          <w:lang w:val="en-GB"/>
        </w:rPr>
        <w:t>(in Malay)</w:t>
      </w:r>
    </w:p>
    <w:p w14:paraId="053CFFFD" w14:textId="51BA4620" w:rsidR="00C71938" w:rsidRPr="00F906D7" w:rsidRDefault="00C71938" w:rsidP="007348BC">
      <w:pPr>
        <w:autoSpaceDE w:val="0"/>
        <w:autoSpaceDN w:val="0"/>
        <w:adjustRightInd w:val="0"/>
        <w:spacing w:after="0" w:line="240" w:lineRule="auto"/>
        <w:ind w:leftChars="0" w:left="720" w:firstLineChars="0" w:hanging="720"/>
        <w:jc w:val="both"/>
        <w:rPr>
          <w:rFonts w:ascii="Times New Roman" w:hAnsi="Times New Roman" w:cs="Times New Roman"/>
          <w:color w:val="000000"/>
          <w:sz w:val="24"/>
          <w:szCs w:val="24"/>
        </w:rPr>
      </w:pPr>
      <w:r w:rsidRPr="00F906D7">
        <w:rPr>
          <w:rFonts w:ascii="Times New Roman" w:hAnsi="Times New Roman" w:cs="Times New Roman"/>
          <w:color w:val="000000"/>
          <w:sz w:val="24"/>
          <w:szCs w:val="24"/>
        </w:rPr>
        <w:t>Keong, C. C., Ghani, M. F. A., &amp; Abdullah, Z. (2018). Cabar</w:t>
      </w:r>
      <w:r w:rsidR="00895DC1">
        <w:rPr>
          <w:rFonts w:ascii="Times New Roman" w:hAnsi="Times New Roman" w:cs="Times New Roman"/>
          <w:color w:val="000000"/>
          <w:sz w:val="24"/>
          <w:szCs w:val="24"/>
        </w:rPr>
        <w:t xml:space="preserve">an amalan komuniti </w:t>
      </w:r>
      <w:r w:rsidR="007348BC">
        <w:rPr>
          <w:rFonts w:ascii="Times New Roman" w:hAnsi="Times New Roman" w:cs="Times New Roman"/>
          <w:color w:val="000000"/>
          <w:sz w:val="24"/>
          <w:szCs w:val="24"/>
        </w:rPr>
        <w:t xml:space="preserve">pembelajaran </w:t>
      </w:r>
      <w:r w:rsidRPr="00F906D7">
        <w:rPr>
          <w:rFonts w:ascii="Times New Roman" w:hAnsi="Times New Roman" w:cs="Times New Roman"/>
          <w:color w:val="000000"/>
          <w:sz w:val="24"/>
          <w:szCs w:val="24"/>
        </w:rPr>
        <w:t>dalam kalangan guru Sekolah Rend</w:t>
      </w:r>
      <w:r w:rsidR="0000329D" w:rsidRPr="00F906D7">
        <w:rPr>
          <w:rFonts w:ascii="Times New Roman" w:hAnsi="Times New Roman" w:cs="Times New Roman"/>
          <w:color w:val="000000"/>
          <w:sz w:val="24"/>
          <w:szCs w:val="24"/>
        </w:rPr>
        <w:t>ah Berprestasi Tinggi Malaysia.</w:t>
      </w:r>
      <w:r w:rsidR="0000329D" w:rsidRPr="00F906D7">
        <w:rPr>
          <w:rFonts w:ascii="Times New Roman" w:hAnsi="Times New Roman" w:cs="Times New Roman"/>
          <w:color w:val="000000"/>
          <w:sz w:val="24"/>
          <w:szCs w:val="24"/>
        </w:rPr>
        <w:tab/>
      </w:r>
      <w:r w:rsidR="007348BC">
        <w:rPr>
          <w:rFonts w:ascii="Times New Roman" w:hAnsi="Times New Roman" w:cs="Times New Roman"/>
          <w:color w:val="000000"/>
          <w:sz w:val="24"/>
          <w:szCs w:val="24"/>
        </w:rPr>
        <w:t xml:space="preserve"> </w:t>
      </w:r>
      <w:r w:rsidR="007348BC">
        <w:rPr>
          <w:rFonts w:ascii="Times New Roman" w:hAnsi="Times New Roman" w:cs="Times New Roman"/>
          <w:i/>
          <w:iCs/>
          <w:color w:val="000000"/>
          <w:sz w:val="24"/>
          <w:szCs w:val="24"/>
        </w:rPr>
        <w:t>Jurnal Kurikulum &amp; P</w:t>
      </w:r>
      <w:r w:rsidRPr="00F906D7">
        <w:rPr>
          <w:rFonts w:ascii="Times New Roman" w:hAnsi="Times New Roman" w:cs="Times New Roman"/>
          <w:i/>
          <w:iCs/>
          <w:color w:val="000000"/>
          <w:sz w:val="24"/>
          <w:szCs w:val="24"/>
        </w:rPr>
        <w:t>engajaran Asia Pasifik,</w:t>
      </w:r>
      <w:r w:rsidRPr="00F906D7">
        <w:rPr>
          <w:rFonts w:ascii="Times New Roman" w:hAnsi="Times New Roman" w:cs="Times New Roman"/>
          <w:color w:val="000000"/>
          <w:sz w:val="24"/>
          <w:szCs w:val="24"/>
        </w:rPr>
        <w:t xml:space="preserve"> </w:t>
      </w:r>
      <w:r w:rsidRPr="007348BC">
        <w:rPr>
          <w:rFonts w:ascii="Times New Roman" w:hAnsi="Times New Roman" w:cs="Times New Roman"/>
          <w:i/>
          <w:color w:val="000000"/>
          <w:sz w:val="24"/>
          <w:szCs w:val="24"/>
        </w:rPr>
        <w:t>6</w:t>
      </w:r>
      <w:r w:rsidRPr="00F906D7">
        <w:rPr>
          <w:rFonts w:ascii="Times New Roman" w:hAnsi="Times New Roman" w:cs="Times New Roman"/>
          <w:color w:val="000000"/>
          <w:sz w:val="24"/>
          <w:szCs w:val="24"/>
        </w:rPr>
        <w:t>(3), 1–14. (</w:t>
      </w:r>
      <w:r w:rsidRPr="00F906D7">
        <w:rPr>
          <w:rFonts w:ascii="Times New Roman" w:hAnsi="Times New Roman" w:cs="Times New Roman"/>
          <w:i/>
          <w:color w:val="000000"/>
          <w:sz w:val="24"/>
          <w:szCs w:val="24"/>
        </w:rPr>
        <w:t>In Malay</w:t>
      </w:r>
      <w:r w:rsidR="007348BC">
        <w:rPr>
          <w:rFonts w:ascii="Times New Roman" w:hAnsi="Times New Roman" w:cs="Times New Roman"/>
          <w:color w:val="000000"/>
          <w:sz w:val="24"/>
          <w:szCs w:val="24"/>
        </w:rPr>
        <w:t>)</w:t>
      </w:r>
    </w:p>
    <w:p w14:paraId="10354D80" w14:textId="1667C80A" w:rsidR="00C71938" w:rsidRPr="00F906D7" w:rsidRDefault="00C71938" w:rsidP="00F906D7">
      <w:pPr>
        <w:autoSpaceDE w:val="0"/>
        <w:autoSpaceDN w:val="0"/>
        <w:adjustRightInd w:val="0"/>
        <w:spacing w:after="0" w:line="240" w:lineRule="auto"/>
        <w:ind w:leftChars="0" w:left="2" w:firstLineChars="0" w:hanging="2"/>
        <w:jc w:val="both"/>
        <w:rPr>
          <w:rFonts w:ascii="Times New Roman" w:eastAsia="MS Mincho" w:hAnsi="Times New Roman" w:cs="Times New Roman"/>
          <w:noProof/>
          <w:sz w:val="24"/>
          <w:szCs w:val="24"/>
          <w:lang w:val="en-GB"/>
        </w:rPr>
      </w:pPr>
      <w:r w:rsidRPr="00F906D7">
        <w:rPr>
          <w:rFonts w:ascii="Times New Roman" w:eastAsia="MS Mincho" w:hAnsi="Times New Roman" w:cs="Times New Roman"/>
          <w:noProof/>
          <w:sz w:val="24"/>
          <w:szCs w:val="24"/>
          <w:lang w:val="en-GB"/>
        </w:rPr>
        <w:t xml:space="preserve">Kowal, J., &amp; J. Ableidinger. (2011). </w:t>
      </w:r>
      <w:r w:rsidRPr="007348BC">
        <w:rPr>
          <w:rFonts w:ascii="Times New Roman" w:eastAsia="MS Mincho" w:hAnsi="Times New Roman" w:cs="Times New Roman"/>
          <w:i/>
          <w:noProof/>
          <w:sz w:val="24"/>
          <w:szCs w:val="24"/>
          <w:lang w:val="en-GB"/>
        </w:rPr>
        <w:t>Leading indicators of school turnarounds: How to know</w:t>
      </w:r>
      <w:r w:rsidRPr="007348BC">
        <w:rPr>
          <w:rFonts w:ascii="Times New Roman" w:eastAsia="MS Mincho" w:hAnsi="Times New Roman" w:cs="Times New Roman"/>
          <w:i/>
          <w:noProof/>
          <w:sz w:val="24"/>
          <w:szCs w:val="24"/>
          <w:lang w:val="en-GB"/>
        </w:rPr>
        <w:tab/>
        <w:t>whe</w:t>
      </w:r>
      <w:r w:rsidR="0000329D" w:rsidRPr="007348BC">
        <w:rPr>
          <w:rFonts w:ascii="Times New Roman" w:eastAsia="MS Mincho" w:hAnsi="Times New Roman" w:cs="Times New Roman"/>
          <w:i/>
          <w:noProof/>
          <w:sz w:val="24"/>
          <w:szCs w:val="24"/>
          <w:lang w:val="en-GB"/>
        </w:rPr>
        <w:t xml:space="preserve">n </w:t>
      </w:r>
      <w:r w:rsidRPr="007348BC">
        <w:rPr>
          <w:rFonts w:ascii="Times New Roman" w:eastAsia="MS Mincho" w:hAnsi="Times New Roman" w:cs="Times New Roman"/>
          <w:i/>
          <w:noProof/>
          <w:sz w:val="24"/>
          <w:szCs w:val="24"/>
          <w:lang w:val="en-GB"/>
        </w:rPr>
        <w:t>dramatic change is on track</w:t>
      </w:r>
      <w:r w:rsidRPr="00F906D7">
        <w:rPr>
          <w:rFonts w:ascii="Times New Roman" w:eastAsia="MS Mincho" w:hAnsi="Times New Roman" w:cs="Times New Roman"/>
          <w:noProof/>
          <w:sz w:val="24"/>
          <w:szCs w:val="24"/>
          <w:lang w:val="en-GB"/>
        </w:rPr>
        <w:t>. Charlottesvil</w:t>
      </w:r>
      <w:r w:rsidR="0000329D" w:rsidRPr="00F906D7">
        <w:rPr>
          <w:rFonts w:ascii="Times New Roman" w:eastAsia="MS Mincho" w:hAnsi="Times New Roman" w:cs="Times New Roman"/>
          <w:noProof/>
          <w:sz w:val="24"/>
          <w:szCs w:val="24"/>
          <w:lang w:val="en-GB"/>
        </w:rPr>
        <w:t>le, VA: University of Virginia.</w:t>
      </w:r>
      <w:r w:rsidR="0000329D" w:rsidRPr="00F906D7">
        <w:rPr>
          <w:rFonts w:ascii="Times New Roman" w:eastAsia="MS Mincho" w:hAnsi="Times New Roman" w:cs="Times New Roman"/>
          <w:noProof/>
          <w:sz w:val="24"/>
          <w:szCs w:val="24"/>
          <w:lang w:val="en-GB"/>
        </w:rPr>
        <w:tab/>
        <w:t xml:space="preserve">Retrieved </w:t>
      </w:r>
      <w:r w:rsidRPr="00F906D7">
        <w:rPr>
          <w:rFonts w:ascii="Times New Roman" w:eastAsia="MS Mincho" w:hAnsi="Times New Roman" w:cs="Times New Roman"/>
          <w:noProof/>
          <w:sz w:val="24"/>
          <w:szCs w:val="24"/>
          <w:lang w:val="en-GB"/>
        </w:rPr>
        <w:t>from https://files.eric.ed.gov/fulltext/ED539555.pdf.</w:t>
      </w:r>
    </w:p>
    <w:p w14:paraId="67EAF101" w14:textId="770BC290" w:rsidR="001B3F40" w:rsidRPr="00F906D7" w:rsidRDefault="001B3F40" w:rsidP="00F906D7">
      <w:pPr>
        <w:autoSpaceDE w:val="0"/>
        <w:autoSpaceDN w:val="0"/>
        <w:adjustRightInd w:val="0"/>
        <w:spacing w:after="0" w:line="240" w:lineRule="auto"/>
        <w:ind w:leftChars="0" w:left="2" w:firstLineChars="0" w:hanging="2"/>
        <w:jc w:val="both"/>
        <w:rPr>
          <w:rFonts w:ascii="Times New Roman" w:eastAsia="MS Mincho" w:hAnsi="Times New Roman" w:cs="Times New Roman"/>
          <w:noProof/>
          <w:sz w:val="24"/>
          <w:szCs w:val="24"/>
          <w:lang w:val="en-GB"/>
        </w:rPr>
      </w:pPr>
      <w:r w:rsidRPr="00F906D7">
        <w:rPr>
          <w:rFonts w:ascii="Times New Roman" w:eastAsia="MS Mincho" w:hAnsi="Times New Roman" w:cs="Times New Roman"/>
          <w:noProof/>
          <w:sz w:val="24"/>
          <w:szCs w:val="24"/>
          <w:lang w:val="en-GB"/>
        </w:rPr>
        <w:t xml:space="preserve">Laschinger, H. (2012). </w:t>
      </w:r>
      <w:r w:rsidRPr="007348BC">
        <w:rPr>
          <w:rFonts w:ascii="Times New Roman" w:eastAsia="MS Mincho" w:hAnsi="Times New Roman" w:cs="Times New Roman"/>
          <w:i/>
          <w:noProof/>
          <w:sz w:val="24"/>
          <w:szCs w:val="24"/>
          <w:lang w:val="en-GB"/>
        </w:rPr>
        <w:t>Conditions for work effectiveness quest</w:t>
      </w:r>
      <w:r w:rsidR="007348BC" w:rsidRPr="007348BC">
        <w:rPr>
          <w:rFonts w:ascii="Times New Roman" w:eastAsia="MS Mincho" w:hAnsi="Times New Roman" w:cs="Times New Roman"/>
          <w:i/>
          <w:noProof/>
          <w:sz w:val="24"/>
          <w:szCs w:val="24"/>
          <w:lang w:val="en-GB"/>
        </w:rPr>
        <w:t>ionnaire I and II: User</w:t>
      </w:r>
      <w:r w:rsidR="007348BC" w:rsidRPr="007348BC">
        <w:rPr>
          <w:rFonts w:ascii="Times New Roman" w:eastAsia="MS Mincho" w:hAnsi="Times New Roman" w:cs="Times New Roman"/>
          <w:i/>
          <w:noProof/>
          <w:sz w:val="24"/>
          <w:szCs w:val="24"/>
          <w:lang w:val="en-GB"/>
        </w:rPr>
        <w:tab/>
        <w:t>m</w:t>
      </w:r>
      <w:r w:rsidR="0000329D" w:rsidRPr="007348BC">
        <w:rPr>
          <w:rFonts w:ascii="Times New Roman" w:eastAsia="MS Mincho" w:hAnsi="Times New Roman" w:cs="Times New Roman"/>
          <w:i/>
          <w:noProof/>
          <w:sz w:val="24"/>
          <w:szCs w:val="24"/>
          <w:lang w:val="en-GB"/>
        </w:rPr>
        <w:t>anual</w:t>
      </w:r>
      <w:r w:rsidR="0000329D" w:rsidRPr="00F906D7">
        <w:rPr>
          <w:rFonts w:ascii="Times New Roman" w:eastAsia="MS Mincho" w:hAnsi="Times New Roman" w:cs="Times New Roman"/>
          <w:noProof/>
          <w:sz w:val="24"/>
          <w:szCs w:val="24"/>
          <w:lang w:val="en-GB"/>
        </w:rPr>
        <w:t xml:space="preserve">. </w:t>
      </w:r>
      <w:r w:rsidRPr="00F906D7">
        <w:rPr>
          <w:rFonts w:ascii="Times New Roman" w:eastAsia="MS Mincho" w:hAnsi="Times New Roman" w:cs="Times New Roman"/>
          <w:noProof/>
          <w:sz w:val="24"/>
          <w:szCs w:val="24"/>
          <w:lang w:val="en-GB"/>
        </w:rPr>
        <w:t>Retrieved from CWEQ I &amp; II user manual. pdf.</w:t>
      </w:r>
    </w:p>
    <w:p w14:paraId="3848A905" w14:textId="5568F984" w:rsidR="00C71938" w:rsidRPr="00F906D7" w:rsidRDefault="007B31BA" w:rsidP="00F906D7">
      <w:pPr>
        <w:spacing w:after="0" w:line="240" w:lineRule="auto"/>
        <w:ind w:leftChars="0" w:left="2" w:firstLineChars="0" w:hanging="2"/>
        <w:jc w:val="both"/>
        <w:rPr>
          <w:rFonts w:ascii="Times New Roman" w:hAnsi="Times New Roman" w:cs="Times New Roman"/>
          <w:color w:val="000000"/>
          <w:sz w:val="24"/>
          <w:szCs w:val="24"/>
        </w:rPr>
      </w:pPr>
      <w:r>
        <w:rPr>
          <w:rFonts w:ascii="Times New Roman" w:hAnsi="Times New Roman" w:cs="Times New Roman"/>
          <w:color w:val="000000"/>
          <w:sz w:val="24"/>
          <w:szCs w:val="24"/>
        </w:rPr>
        <w:t>Maidin, N. F. (2013</w:t>
      </w:r>
      <w:r w:rsidR="00C71938" w:rsidRPr="00F906D7">
        <w:rPr>
          <w:rFonts w:ascii="Times New Roman" w:hAnsi="Times New Roman" w:cs="Times New Roman"/>
          <w:color w:val="000000"/>
          <w:sz w:val="24"/>
          <w:szCs w:val="24"/>
        </w:rPr>
        <w:t xml:space="preserve">). </w:t>
      </w:r>
      <w:r w:rsidR="00C71938" w:rsidRPr="00F906D7">
        <w:rPr>
          <w:rFonts w:ascii="Times New Roman" w:hAnsi="Times New Roman" w:cs="Times New Roman"/>
          <w:i/>
          <w:color w:val="000000"/>
          <w:sz w:val="24"/>
          <w:szCs w:val="24"/>
        </w:rPr>
        <w:t>Amalan organisasi pembelajaran di sekolah c</w:t>
      </w:r>
      <w:r w:rsidR="0000329D" w:rsidRPr="00F906D7">
        <w:rPr>
          <w:rFonts w:ascii="Times New Roman" w:hAnsi="Times New Roman" w:cs="Times New Roman"/>
          <w:i/>
          <w:color w:val="000000"/>
          <w:sz w:val="24"/>
          <w:szCs w:val="24"/>
        </w:rPr>
        <w:t>emerlang: Satu kajian</w:t>
      </w:r>
      <w:r w:rsidR="0000329D" w:rsidRPr="00F906D7">
        <w:rPr>
          <w:rFonts w:ascii="Times New Roman" w:hAnsi="Times New Roman" w:cs="Times New Roman"/>
          <w:i/>
          <w:color w:val="000000"/>
          <w:sz w:val="24"/>
          <w:szCs w:val="24"/>
        </w:rPr>
        <w:tab/>
      </w:r>
      <w:r w:rsidR="00C71938" w:rsidRPr="00F906D7">
        <w:rPr>
          <w:rFonts w:ascii="Times New Roman" w:hAnsi="Times New Roman" w:cs="Times New Roman"/>
          <w:i/>
          <w:color w:val="000000"/>
          <w:sz w:val="24"/>
          <w:szCs w:val="24"/>
        </w:rPr>
        <w:t>kes.</w:t>
      </w:r>
      <w:r w:rsidR="0000329D" w:rsidRPr="00F906D7">
        <w:rPr>
          <w:rFonts w:ascii="Times New Roman" w:hAnsi="Times New Roman" w:cs="Times New Roman"/>
          <w:color w:val="000000"/>
          <w:sz w:val="24"/>
          <w:szCs w:val="24"/>
        </w:rPr>
        <w:t xml:space="preserve"> </w:t>
      </w:r>
      <w:r w:rsidR="00C71938" w:rsidRPr="00F906D7">
        <w:rPr>
          <w:rFonts w:ascii="Times New Roman" w:hAnsi="Times New Roman" w:cs="Times New Roman"/>
          <w:color w:val="000000"/>
          <w:sz w:val="24"/>
          <w:szCs w:val="24"/>
        </w:rPr>
        <w:t>Doctoral dissertation, Universiti Kebangsaan Malaysia. (</w:t>
      </w:r>
      <w:r w:rsidR="00C71938" w:rsidRPr="00F906D7">
        <w:rPr>
          <w:rFonts w:ascii="Times New Roman" w:hAnsi="Times New Roman" w:cs="Times New Roman"/>
          <w:i/>
          <w:color w:val="000000"/>
          <w:sz w:val="24"/>
          <w:szCs w:val="24"/>
        </w:rPr>
        <w:t>In Malay</w:t>
      </w:r>
      <w:r w:rsidR="007348BC">
        <w:rPr>
          <w:rFonts w:ascii="Times New Roman" w:hAnsi="Times New Roman" w:cs="Times New Roman"/>
          <w:color w:val="000000"/>
          <w:sz w:val="24"/>
          <w:szCs w:val="24"/>
        </w:rPr>
        <w:t>)</w:t>
      </w:r>
    </w:p>
    <w:p w14:paraId="5688EE18" w14:textId="77777777" w:rsidR="00C71938" w:rsidRPr="00F906D7" w:rsidRDefault="00C71938" w:rsidP="00F906D7">
      <w:pPr>
        <w:spacing w:after="0" w:line="240" w:lineRule="auto"/>
        <w:ind w:leftChars="0" w:left="2" w:firstLineChars="0" w:hanging="2"/>
        <w:jc w:val="both"/>
        <w:rPr>
          <w:rFonts w:asciiTheme="majorBidi" w:hAnsiTheme="majorBidi" w:cstheme="majorBidi"/>
          <w:sz w:val="24"/>
          <w:szCs w:val="24"/>
          <w:lang w:val="en-GB"/>
        </w:rPr>
      </w:pPr>
      <w:r w:rsidRPr="00F906D7">
        <w:rPr>
          <w:rFonts w:asciiTheme="majorBidi" w:hAnsiTheme="majorBidi" w:cstheme="majorBidi"/>
          <w:sz w:val="24"/>
          <w:szCs w:val="24"/>
          <w:lang w:val="en-GB"/>
        </w:rPr>
        <w:t>Mainguet, C., &amp; Baye, A. (2006). Defining a framework of indicators to measure the social</w:t>
      </w:r>
      <w:r w:rsidRPr="00F906D7">
        <w:rPr>
          <w:rFonts w:asciiTheme="majorBidi" w:hAnsiTheme="majorBidi" w:cstheme="majorBidi"/>
          <w:sz w:val="24"/>
          <w:szCs w:val="24"/>
          <w:lang w:val="en-GB"/>
        </w:rPr>
        <w:tab/>
        <w:t xml:space="preserve">outcomes of learning. </w:t>
      </w:r>
      <w:r w:rsidRPr="00F906D7">
        <w:rPr>
          <w:rFonts w:asciiTheme="majorBidi" w:hAnsiTheme="majorBidi" w:cstheme="majorBidi"/>
          <w:i/>
          <w:sz w:val="24"/>
          <w:szCs w:val="24"/>
          <w:lang w:val="en-GB"/>
        </w:rPr>
        <w:t>Proceedings of the Copenhagen Symposium</w:t>
      </w:r>
      <w:r w:rsidRPr="00F906D7">
        <w:rPr>
          <w:rFonts w:asciiTheme="majorBidi" w:hAnsiTheme="majorBidi" w:cstheme="majorBidi"/>
          <w:sz w:val="24"/>
          <w:szCs w:val="24"/>
          <w:lang w:val="en-GB"/>
        </w:rPr>
        <w:t>, 153-163.</w:t>
      </w:r>
      <w:r w:rsidRPr="00F906D7">
        <w:rPr>
          <w:rFonts w:asciiTheme="majorBidi" w:hAnsiTheme="majorBidi" w:cstheme="majorBidi"/>
          <w:sz w:val="24"/>
          <w:szCs w:val="24"/>
          <w:lang w:val="en-GB"/>
        </w:rPr>
        <w:tab/>
      </w:r>
    </w:p>
    <w:p w14:paraId="7FF51CF1" w14:textId="688AB6E6" w:rsidR="001B3F40" w:rsidRPr="00F906D7" w:rsidRDefault="001B3F40" w:rsidP="007348BC">
      <w:pPr>
        <w:spacing w:after="0" w:line="240" w:lineRule="auto"/>
        <w:ind w:leftChars="0" w:left="720" w:firstLineChars="0" w:hanging="720"/>
        <w:jc w:val="both"/>
        <w:rPr>
          <w:rFonts w:ascii="Times New Roman" w:hAnsi="Times New Roman" w:cs="Times New Roman"/>
          <w:color w:val="000000"/>
          <w:sz w:val="24"/>
          <w:szCs w:val="24"/>
        </w:rPr>
      </w:pPr>
      <w:r w:rsidRPr="00F906D7">
        <w:rPr>
          <w:rFonts w:ascii="Times New Roman" w:hAnsi="Times New Roman" w:cs="Times New Roman"/>
          <w:color w:val="000000"/>
          <w:sz w:val="24"/>
          <w:szCs w:val="24"/>
        </w:rPr>
        <w:lastRenderedPageBreak/>
        <w:t>Mohd Aru</w:t>
      </w:r>
      <w:r w:rsidR="00C71938" w:rsidRPr="00F906D7">
        <w:rPr>
          <w:rFonts w:ascii="Times New Roman" w:hAnsi="Times New Roman" w:cs="Times New Roman"/>
          <w:color w:val="000000"/>
          <w:sz w:val="24"/>
          <w:szCs w:val="24"/>
        </w:rPr>
        <w:t>s</w:t>
      </w:r>
      <w:r w:rsidRPr="00F906D7">
        <w:rPr>
          <w:rFonts w:ascii="Times New Roman" w:hAnsi="Times New Roman" w:cs="Times New Roman"/>
          <w:color w:val="000000"/>
          <w:sz w:val="24"/>
          <w:szCs w:val="24"/>
        </w:rPr>
        <w:t>, I. K., Samsuddin, S., Zawawi, N. H., &amp; Ab Ghani, M. F. (2018). Kepimpinan</w:t>
      </w:r>
      <w:r w:rsidR="007348BC">
        <w:rPr>
          <w:rFonts w:ascii="Times New Roman" w:hAnsi="Times New Roman" w:cs="Times New Roman"/>
          <w:color w:val="000000"/>
          <w:sz w:val="24"/>
          <w:szCs w:val="24"/>
        </w:rPr>
        <w:t xml:space="preserve"> guru b</w:t>
      </w:r>
      <w:r w:rsidR="00C71938" w:rsidRPr="00F906D7">
        <w:rPr>
          <w:rFonts w:ascii="Times New Roman" w:hAnsi="Times New Roman" w:cs="Times New Roman"/>
          <w:color w:val="000000"/>
          <w:sz w:val="24"/>
          <w:szCs w:val="24"/>
        </w:rPr>
        <w:t xml:space="preserve">esar </w:t>
      </w:r>
      <w:r w:rsidRPr="00F906D7">
        <w:rPr>
          <w:rFonts w:ascii="Times New Roman" w:hAnsi="Times New Roman" w:cs="Times New Roman"/>
          <w:color w:val="000000"/>
          <w:sz w:val="24"/>
          <w:szCs w:val="24"/>
        </w:rPr>
        <w:t>dan keberkesanan pengurusa</w:t>
      </w:r>
      <w:r w:rsidR="007348BC">
        <w:rPr>
          <w:rFonts w:ascii="Times New Roman" w:hAnsi="Times New Roman" w:cs="Times New Roman"/>
          <w:color w:val="000000"/>
          <w:sz w:val="24"/>
          <w:szCs w:val="24"/>
        </w:rPr>
        <w:t xml:space="preserve">n kewangan peruntukan geran per </w:t>
      </w:r>
      <w:r w:rsidRPr="00F906D7">
        <w:rPr>
          <w:rFonts w:ascii="Times New Roman" w:hAnsi="Times New Roman" w:cs="Times New Roman"/>
          <w:color w:val="000000"/>
          <w:sz w:val="24"/>
          <w:szCs w:val="24"/>
        </w:rPr>
        <w:t xml:space="preserve">kapita </w:t>
      </w:r>
      <w:r w:rsidR="0000329D" w:rsidRPr="00F906D7">
        <w:rPr>
          <w:rFonts w:ascii="Times New Roman" w:hAnsi="Times New Roman" w:cs="Times New Roman"/>
          <w:color w:val="000000"/>
          <w:sz w:val="24"/>
          <w:szCs w:val="24"/>
        </w:rPr>
        <w:t xml:space="preserve">sekolah </w:t>
      </w:r>
      <w:r w:rsidR="00C71938" w:rsidRPr="00F906D7">
        <w:rPr>
          <w:rFonts w:ascii="Times New Roman" w:hAnsi="Times New Roman" w:cs="Times New Roman"/>
          <w:color w:val="000000"/>
          <w:sz w:val="24"/>
          <w:szCs w:val="24"/>
        </w:rPr>
        <w:t xml:space="preserve">rendah zon </w:t>
      </w:r>
      <w:r w:rsidRPr="00F906D7">
        <w:rPr>
          <w:rFonts w:ascii="Times New Roman" w:hAnsi="Times New Roman" w:cs="Times New Roman"/>
          <w:color w:val="000000"/>
          <w:sz w:val="24"/>
          <w:szCs w:val="24"/>
        </w:rPr>
        <w:t xml:space="preserve">Bangsar. </w:t>
      </w:r>
      <w:r w:rsidRPr="00F906D7">
        <w:rPr>
          <w:rFonts w:ascii="Times New Roman" w:hAnsi="Times New Roman" w:cs="Times New Roman"/>
          <w:i/>
          <w:iCs/>
          <w:color w:val="000000"/>
          <w:sz w:val="24"/>
          <w:szCs w:val="24"/>
        </w:rPr>
        <w:t>Jurnal Kepimpinan Pendidikan</w:t>
      </w:r>
      <w:r w:rsidRPr="007348BC">
        <w:rPr>
          <w:rFonts w:ascii="Times New Roman" w:hAnsi="Times New Roman" w:cs="Times New Roman"/>
          <w:iCs/>
          <w:color w:val="000000"/>
          <w:sz w:val="24"/>
          <w:szCs w:val="24"/>
        </w:rPr>
        <w:t xml:space="preserve">, </w:t>
      </w:r>
      <w:r w:rsidRPr="007348BC">
        <w:rPr>
          <w:rFonts w:ascii="Times New Roman" w:hAnsi="Times New Roman" w:cs="Times New Roman"/>
          <w:i/>
          <w:color w:val="000000"/>
          <w:sz w:val="24"/>
          <w:szCs w:val="24"/>
        </w:rPr>
        <w:t>5</w:t>
      </w:r>
      <w:r w:rsidRPr="00F906D7">
        <w:rPr>
          <w:rFonts w:ascii="Times New Roman" w:hAnsi="Times New Roman" w:cs="Times New Roman"/>
          <w:color w:val="000000"/>
          <w:sz w:val="24"/>
          <w:szCs w:val="24"/>
        </w:rPr>
        <w:t>(2), 26–44. (</w:t>
      </w:r>
      <w:r w:rsidR="007348BC">
        <w:rPr>
          <w:rFonts w:ascii="Times New Roman" w:hAnsi="Times New Roman" w:cs="Times New Roman"/>
          <w:i/>
          <w:iCs/>
          <w:color w:val="000000"/>
          <w:sz w:val="24"/>
          <w:szCs w:val="24"/>
        </w:rPr>
        <w:t xml:space="preserve">In </w:t>
      </w:r>
      <w:r w:rsidRPr="00F906D7">
        <w:rPr>
          <w:rFonts w:ascii="Times New Roman" w:hAnsi="Times New Roman" w:cs="Times New Roman"/>
          <w:i/>
          <w:iCs/>
          <w:color w:val="000000"/>
          <w:sz w:val="24"/>
          <w:szCs w:val="24"/>
        </w:rPr>
        <w:t>Malay</w:t>
      </w:r>
      <w:r w:rsidR="007348BC">
        <w:rPr>
          <w:rFonts w:ascii="Times New Roman" w:hAnsi="Times New Roman" w:cs="Times New Roman"/>
          <w:color w:val="000000"/>
          <w:sz w:val="24"/>
          <w:szCs w:val="24"/>
        </w:rPr>
        <w:t>)</w:t>
      </w:r>
    </w:p>
    <w:p w14:paraId="79643811" w14:textId="2036C63E" w:rsidR="001B3F40" w:rsidRPr="00F906D7" w:rsidRDefault="009E38D5" w:rsidP="009E38D5">
      <w:pPr>
        <w:autoSpaceDE w:val="0"/>
        <w:autoSpaceDN w:val="0"/>
        <w:adjustRightInd w:val="0"/>
        <w:spacing w:after="0" w:line="240" w:lineRule="auto"/>
        <w:ind w:leftChars="0" w:left="720" w:firstLineChars="0" w:hanging="720"/>
        <w:jc w:val="both"/>
        <w:rPr>
          <w:rFonts w:ascii="Times New Roman" w:eastAsia="MS Mincho" w:hAnsi="Times New Roman" w:cs="Times New Roman"/>
          <w:noProof/>
          <w:sz w:val="24"/>
          <w:szCs w:val="24"/>
          <w:lang w:val="en-GB"/>
        </w:rPr>
      </w:pPr>
      <w:r>
        <w:rPr>
          <w:rFonts w:asciiTheme="majorBidi" w:hAnsiTheme="majorBidi" w:cstheme="majorBidi"/>
          <w:sz w:val="24"/>
          <w:szCs w:val="24"/>
          <w:lang w:val="en-GB"/>
        </w:rPr>
        <w:t>Mohd Hamzah, M. I. &amp; Azman, N.</w:t>
      </w:r>
      <w:r w:rsidR="00C71938" w:rsidRPr="00F906D7">
        <w:rPr>
          <w:rFonts w:asciiTheme="majorBidi" w:hAnsiTheme="majorBidi" w:cstheme="majorBidi"/>
          <w:sz w:val="24"/>
          <w:szCs w:val="24"/>
          <w:lang w:val="en-GB"/>
        </w:rPr>
        <w:t xml:space="preserve"> (2009). Pandangan pentadbir terhadap</w:t>
      </w:r>
      <w:r w:rsidR="00C71938" w:rsidRPr="00F906D7">
        <w:rPr>
          <w:rFonts w:asciiTheme="majorBidi" w:hAnsiTheme="majorBidi" w:cstheme="majorBidi"/>
          <w:sz w:val="24"/>
          <w:szCs w:val="24"/>
          <w:lang w:val="en-GB"/>
        </w:rPr>
        <w:tab/>
        <w:t>implementasi proses perubahan terancang pa</w:t>
      </w:r>
      <w:r>
        <w:rPr>
          <w:rFonts w:asciiTheme="majorBidi" w:hAnsiTheme="majorBidi" w:cstheme="majorBidi"/>
          <w:sz w:val="24"/>
          <w:szCs w:val="24"/>
          <w:lang w:val="en-GB"/>
        </w:rPr>
        <w:t xml:space="preserve">da sekolah bestari di Malaysia. </w:t>
      </w:r>
      <w:r w:rsidR="00C71938" w:rsidRPr="00F906D7">
        <w:rPr>
          <w:rFonts w:asciiTheme="majorBidi" w:hAnsiTheme="majorBidi" w:cstheme="majorBidi"/>
          <w:i/>
          <w:sz w:val="24"/>
          <w:szCs w:val="24"/>
          <w:lang w:val="en-GB"/>
        </w:rPr>
        <w:t>SosioHumanika</w:t>
      </w:r>
      <w:r w:rsidR="007C4E08" w:rsidRPr="00F906D7">
        <w:rPr>
          <w:rFonts w:asciiTheme="majorBidi" w:hAnsiTheme="majorBidi" w:cstheme="majorBidi"/>
          <w:i/>
          <w:sz w:val="24"/>
          <w:szCs w:val="24"/>
          <w:lang w:val="en-GB"/>
        </w:rPr>
        <w:t>,</w:t>
      </w:r>
      <w:r w:rsidR="007B31BA">
        <w:rPr>
          <w:rFonts w:asciiTheme="majorBidi" w:hAnsiTheme="majorBidi" w:cstheme="majorBidi"/>
          <w:sz w:val="24"/>
          <w:szCs w:val="24"/>
          <w:lang w:val="en-GB"/>
        </w:rPr>
        <w:t xml:space="preserve"> </w:t>
      </w:r>
      <w:r w:rsidR="007B31BA" w:rsidRPr="007B31BA">
        <w:rPr>
          <w:rFonts w:asciiTheme="majorBidi" w:hAnsiTheme="majorBidi" w:cstheme="majorBidi"/>
          <w:i/>
          <w:sz w:val="24"/>
          <w:szCs w:val="24"/>
          <w:lang w:val="en-GB"/>
        </w:rPr>
        <w:t>2</w:t>
      </w:r>
      <w:r w:rsidR="007C4E08" w:rsidRPr="00F906D7">
        <w:rPr>
          <w:rFonts w:asciiTheme="majorBidi" w:hAnsiTheme="majorBidi" w:cstheme="majorBidi"/>
          <w:sz w:val="24"/>
          <w:szCs w:val="24"/>
          <w:lang w:val="en-GB"/>
        </w:rPr>
        <w:t>(</w:t>
      </w:r>
      <w:r w:rsidR="00C71938" w:rsidRPr="00F906D7">
        <w:rPr>
          <w:rFonts w:asciiTheme="majorBidi" w:hAnsiTheme="majorBidi" w:cstheme="majorBidi"/>
          <w:sz w:val="24"/>
          <w:szCs w:val="24"/>
          <w:lang w:val="en-GB"/>
        </w:rPr>
        <w:t>1</w:t>
      </w:r>
      <w:r w:rsidR="007C4E08" w:rsidRPr="00F906D7">
        <w:rPr>
          <w:rFonts w:asciiTheme="majorBidi" w:hAnsiTheme="majorBidi" w:cstheme="majorBidi"/>
          <w:sz w:val="24"/>
          <w:szCs w:val="24"/>
          <w:lang w:val="en-GB"/>
        </w:rPr>
        <w:t>),</w:t>
      </w:r>
      <w:r w:rsidR="00C71938" w:rsidRPr="00F906D7">
        <w:rPr>
          <w:rFonts w:asciiTheme="majorBidi" w:hAnsiTheme="majorBidi" w:cstheme="majorBidi"/>
          <w:sz w:val="24"/>
          <w:szCs w:val="24"/>
          <w:lang w:val="en-GB"/>
        </w:rPr>
        <w:t xml:space="preserve"> 75-88.</w:t>
      </w:r>
      <w:r w:rsidR="007B31BA">
        <w:rPr>
          <w:rFonts w:asciiTheme="majorBidi" w:hAnsiTheme="majorBidi" w:cstheme="majorBidi"/>
          <w:sz w:val="24"/>
          <w:szCs w:val="24"/>
          <w:lang w:val="en-GB"/>
        </w:rPr>
        <w:t xml:space="preserve"> </w:t>
      </w:r>
      <w:r w:rsidR="007B31BA" w:rsidRPr="007B31BA">
        <w:rPr>
          <w:rFonts w:asciiTheme="majorBidi" w:hAnsiTheme="majorBidi" w:cstheme="majorBidi"/>
          <w:i/>
          <w:sz w:val="24"/>
          <w:szCs w:val="24"/>
          <w:lang w:val="en-GB"/>
        </w:rPr>
        <w:t>(In Malay)</w:t>
      </w:r>
    </w:p>
    <w:p w14:paraId="531E3428" w14:textId="4EEB4817" w:rsidR="001B3F40" w:rsidRPr="00F906D7" w:rsidRDefault="007C4E08" w:rsidP="00F906D7">
      <w:pPr>
        <w:spacing w:after="0" w:line="240" w:lineRule="auto"/>
        <w:ind w:leftChars="0" w:left="2" w:firstLineChars="0" w:hanging="2"/>
        <w:jc w:val="both"/>
        <w:rPr>
          <w:rFonts w:ascii="Times New Roman" w:hAnsi="Times New Roman" w:cs="Times New Roman"/>
          <w:i/>
          <w:color w:val="000000"/>
          <w:sz w:val="24"/>
          <w:szCs w:val="24"/>
        </w:rPr>
      </w:pPr>
      <w:r w:rsidRPr="00F906D7">
        <w:rPr>
          <w:rFonts w:ascii="Times New Roman" w:hAnsi="Times New Roman" w:cs="Times New Roman"/>
          <w:color w:val="000000"/>
          <w:sz w:val="24"/>
          <w:szCs w:val="24"/>
        </w:rPr>
        <w:t xml:space="preserve">Ong Gua Pak. (2012). Organisasi pembelajaran. </w:t>
      </w:r>
      <w:r w:rsidRPr="00F906D7">
        <w:rPr>
          <w:rFonts w:ascii="Times New Roman" w:hAnsi="Times New Roman" w:cs="Times New Roman"/>
          <w:i/>
          <w:iCs/>
          <w:color w:val="000000"/>
          <w:sz w:val="24"/>
          <w:szCs w:val="24"/>
        </w:rPr>
        <w:t>Jurnal Pengurusan Awam,</w:t>
      </w:r>
      <w:r w:rsidR="0000329D" w:rsidRPr="00F906D7">
        <w:rPr>
          <w:rFonts w:ascii="Times New Roman" w:hAnsi="Times New Roman" w:cs="Times New Roman"/>
          <w:color w:val="000000"/>
          <w:sz w:val="24"/>
          <w:szCs w:val="24"/>
        </w:rPr>
        <w:t xml:space="preserve"> </w:t>
      </w:r>
      <w:r w:rsidR="0000329D" w:rsidRPr="007B31BA">
        <w:rPr>
          <w:rFonts w:ascii="Times New Roman" w:hAnsi="Times New Roman" w:cs="Times New Roman"/>
          <w:i/>
          <w:color w:val="000000"/>
          <w:sz w:val="24"/>
          <w:szCs w:val="24"/>
        </w:rPr>
        <w:t>1</w:t>
      </w:r>
      <w:r w:rsidR="0000329D" w:rsidRPr="00F906D7">
        <w:rPr>
          <w:rFonts w:ascii="Times New Roman" w:hAnsi="Times New Roman" w:cs="Times New Roman"/>
          <w:color w:val="000000"/>
          <w:sz w:val="24"/>
          <w:szCs w:val="24"/>
        </w:rPr>
        <w:t>(9), 103-117.</w:t>
      </w:r>
      <w:r w:rsidR="0000329D" w:rsidRPr="00F906D7">
        <w:rPr>
          <w:rFonts w:ascii="Times New Roman" w:hAnsi="Times New Roman" w:cs="Times New Roman"/>
          <w:color w:val="000000"/>
          <w:sz w:val="24"/>
          <w:szCs w:val="24"/>
        </w:rPr>
        <w:tab/>
      </w:r>
      <w:r w:rsidRPr="00F906D7">
        <w:rPr>
          <w:rFonts w:ascii="Times New Roman" w:hAnsi="Times New Roman" w:cs="Times New Roman"/>
          <w:color w:val="000000"/>
          <w:sz w:val="24"/>
          <w:szCs w:val="24"/>
        </w:rPr>
        <w:t>(</w:t>
      </w:r>
      <w:r w:rsidRPr="00F906D7">
        <w:rPr>
          <w:rFonts w:ascii="Times New Roman" w:hAnsi="Times New Roman" w:cs="Times New Roman"/>
          <w:i/>
          <w:color w:val="000000"/>
          <w:sz w:val="24"/>
          <w:szCs w:val="24"/>
        </w:rPr>
        <w:t>In Malay</w:t>
      </w:r>
      <w:r w:rsidR="007B31BA">
        <w:rPr>
          <w:rFonts w:ascii="Times New Roman" w:hAnsi="Times New Roman" w:cs="Times New Roman"/>
          <w:color w:val="000000"/>
          <w:sz w:val="24"/>
          <w:szCs w:val="24"/>
        </w:rPr>
        <w:t>)</w:t>
      </w:r>
    </w:p>
    <w:p w14:paraId="48C3CE47" w14:textId="77777777" w:rsidR="001B3F40" w:rsidRPr="00F906D7" w:rsidRDefault="001B3F40" w:rsidP="00F906D7">
      <w:pPr>
        <w:autoSpaceDE w:val="0"/>
        <w:autoSpaceDN w:val="0"/>
        <w:adjustRightInd w:val="0"/>
        <w:spacing w:after="0" w:line="240" w:lineRule="auto"/>
        <w:ind w:leftChars="0" w:left="2" w:firstLineChars="0" w:hanging="2"/>
        <w:jc w:val="both"/>
        <w:rPr>
          <w:rFonts w:ascii="Times New Roman" w:eastAsia="MS Mincho" w:hAnsi="Times New Roman" w:cs="Times New Roman"/>
          <w:noProof/>
          <w:sz w:val="24"/>
          <w:szCs w:val="24"/>
          <w:lang w:val="en-GB"/>
        </w:rPr>
      </w:pPr>
      <w:r w:rsidRPr="00F906D7">
        <w:rPr>
          <w:rFonts w:ascii="Times New Roman" w:eastAsia="MS Mincho" w:hAnsi="Times New Roman" w:cs="Times New Roman"/>
          <w:noProof/>
          <w:sz w:val="24"/>
          <w:szCs w:val="24"/>
          <w:lang w:val="en-GB"/>
        </w:rPr>
        <w:t xml:space="preserve">Pallant, J. (2005). </w:t>
      </w:r>
      <w:r w:rsidRPr="00F906D7">
        <w:rPr>
          <w:rFonts w:ascii="Times New Roman" w:eastAsia="MS Mincho" w:hAnsi="Times New Roman" w:cs="Times New Roman"/>
          <w:i/>
          <w:noProof/>
          <w:sz w:val="24"/>
          <w:szCs w:val="24"/>
          <w:lang w:val="en-GB"/>
        </w:rPr>
        <w:t>SPSS survival manual second-edition: A step</w:t>
      </w:r>
      <w:r w:rsidR="00F7552A" w:rsidRPr="00F906D7">
        <w:rPr>
          <w:rFonts w:ascii="Times New Roman" w:eastAsia="MS Mincho" w:hAnsi="Times New Roman" w:cs="Times New Roman"/>
          <w:i/>
          <w:noProof/>
          <w:sz w:val="24"/>
          <w:szCs w:val="24"/>
          <w:lang w:val="en-GB"/>
        </w:rPr>
        <w:t xml:space="preserve"> by step guide to data analysis</w:t>
      </w:r>
      <w:r w:rsidR="00F7552A" w:rsidRPr="00F906D7">
        <w:rPr>
          <w:rFonts w:ascii="Times New Roman" w:eastAsia="MS Mincho" w:hAnsi="Times New Roman" w:cs="Times New Roman"/>
          <w:i/>
          <w:noProof/>
          <w:sz w:val="24"/>
          <w:szCs w:val="24"/>
          <w:lang w:val="en-GB"/>
        </w:rPr>
        <w:tab/>
      </w:r>
      <w:r w:rsidRPr="00F906D7">
        <w:rPr>
          <w:rFonts w:ascii="Times New Roman" w:eastAsia="MS Mincho" w:hAnsi="Times New Roman" w:cs="Times New Roman"/>
          <w:i/>
          <w:noProof/>
          <w:sz w:val="24"/>
          <w:szCs w:val="24"/>
          <w:lang w:val="en-GB"/>
        </w:rPr>
        <w:t>using SPSS</w:t>
      </w:r>
      <w:r w:rsidRPr="00F906D7">
        <w:rPr>
          <w:rFonts w:ascii="Times New Roman" w:eastAsia="MS Mincho" w:hAnsi="Times New Roman" w:cs="Times New Roman"/>
          <w:noProof/>
          <w:sz w:val="24"/>
          <w:szCs w:val="24"/>
          <w:lang w:val="en-GB"/>
        </w:rPr>
        <w:t>. Sydney: Allen &amp; Unwin.</w:t>
      </w:r>
    </w:p>
    <w:p w14:paraId="1ACD5B47" w14:textId="0831EC74" w:rsidR="001B3F40" w:rsidRPr="00F906D7" w:rsidRDefault="001B3F40" w:rsidP="00F906D7">
      <w:pPr>
        <w:autoSpaceDE w:val="0"/>
        <w:autoSpaceDN w:val="0"/>
        <w:adjustRightInd w:val="0"/>
        <w:spacing w:after="0" w:line="240" w:lineRule="auto"/>
        <w:ind w:leftChars="0" w:left="2" w:firstLineChars="0" w:hanging="2"/>
        <w:jc w:val="both"/>
        <w:rPr>
          <w:rFonts w:ascii="Times New Roman" w:eastAsia="MS Mincho" w:hAnsi="Times New Roman" w:cs="Times New Roman"/>
          <w:noProof/>
          <w:sz w:val="24"/>
          <w:szCs w:val="24"/>
          <w:lang w:val="en-GB"/>
        </w:rPr>
      </w:pPr>
      <w:r w:rsidRPr="00F906D7">
        <w:rPr>
          <w:rFonts w:ascii="Times New Roman" w:eastAsia="MS Mincho" w:hAnsi="Times New Roman" w:cs="Times New Roman"/>
          <w:noProof/>
          <w:sz w:val="24"/>
          <w:szCs w:val="24"/>
          <w:lang w:val="en-GB"/>
        </w:rPr>
        <w:t xml:space="preserve">Park, J. H. (2006). </w:t>
      </w:r>
      <w:r w:rsidRPr="00F906D7">
        <w:rPr>
          <w:rFonts w:ascii="Times New Roman" w:eastAsia="MS Mincho" w:hAnsi="Times New Roman" w:cs="Times New Roman"/>
          <w:i/>
          <w:iCs/>
          <w:noProof/>
          <w:sz w:val="24"/>
          <w:szCs w:val="24"/>
          <w:lang w:val="en-GB"/>
        </w:rPr>
        <w:t>Measurement and validation of Senge's learning organization</w:t>
      </w:r>
      <w:r w:rsidR="0000329D" w:rsidRPr="00F906D7">
        <w:rPr>
          <w:rFonts w:ascii="Times New Roman" w:eastAsia="MS Mincho" w:hAnsi="Times New Roman" w:cs="Times New Roman"/>
          <w:i/>
          <w:iCs/>
          <w:noProof/>
          <w:sz w:val="24"/>
          <w:szCs w:val="24"/>
          <w:lang w:val="en-GB"/>
        </w:rPr>
        <w:t xml:space="preserve"> model in</w:t>
      </w:r>
      <w:r w:rsidR="0000329D" w:rsidRPr="00F906D7">
        <w:rPr>
          <w:rFonts w:ascii="Times New Roman" w:eastAsia="MS Mincho" w:hAnsi="Times New Roman" w:cs="Times New Roman"/>
          <w:i/>
          <w:iCs/>
          <w:noProof/>
          <w:sz w:val="24"/>
          <w:szCs w:val="24"/>
          <w:lang w:val="en-GB"/>
        </w:rPr>
        <w:tab/>
        <w:t xml:space="preserve">Korean </w:t>
      </w:r>
      <w:r w:rsidRPr="00F906D7">
        <w:rPr>
          <w:rFonts w:ascii="Times New Roman" w:eastAsia="MS Mincho" w:hAnsi="Times New Roman" w:cs="Times New Roman"/>
          <w:i/>
          <w:iCs/>
          <w:noProof/>
          <w:sz w:val="24"/>
          <w:szCs w:val="24"/>
          <w:lang w:val="en-GB"/>
        </w:rPr>
        <w:t>vocational high schools</w:t>
      </w:r>
      <w:r w:rsidRPr="00F906D7">
        <w:rPr>
          <w:rFonts w:ascii="Times New Roman" w:eastAsia="MS Mincho" w:hAnsi="Times New Roman" w:cs="Times New Roman"/>
          <w:noProof/>
          <w:sz w:val="24"/>
          <w:szCs w:val="24"/>
          <w:lang w:val="en-GB"/>
        </w:rPr>
        <w:t xml:space="preserve">. Doctoral dissertation, University of Georgia. </w:t>
      </w:r>
    </w:p>
    <w:p w14:paraId="1C746273" w14:textId="1A32116C" w:rsidR="00F7552A" w:rsidRPr="00F906D7" w:rsidRDefault="00F7552A" w:rsidP="007B31BA">
      <w:pPr>
        <w:spacing w:after="0" w:line="240" w:lineRule="auto"/>
        <w:ind w:leftChars="0" w:left="720" w:firstLineChars="0" w:hanging="720"/>
        <w:jc w:val="both"/>
        <w:rPr>
          <w:rFonts w:ascii="Times New Roman" w:hAnsi="Times New Roman" w:cs="Times New Roman"/>
          <w:color w:val="000000"/>
          <w:sz w:val="24"/>
          <w:szCs w:val="24"/>
        </w:rPr>
      </w:pPr>
      <w:r w:rsidRPr="00F906D7">
        <w:rPr>
          <w:rFonts w:ascii="Times New Roman" w:hAnsi="Times New Roman" w:cs="Times New Roman"/>
          <w:color w:val="000000"/>
          <w:sz w:val="24"/>
          <w:szCs w:val="24"/>
        </w:rPr>
        <w:t>Rani, N. A., Sulaiman, W. I. W., &amp; Mahbob, M. H. (2018). Peng</w:t>
      </w:r>
      <w:r w:rsidR="007B31BA">
        <w:rPr>
          <w:rFonts w:ascii="Times New Roman" w:hAnsi="Times New Roman" w:cs="Times New Roman"/>
          <w:color w:val="000000"/>
          <w:sz w:val="24"/>
          <w:szCs w:val="24"/>
        </w:rPr>
        <w:t xml:space="preserve">aruh budaya organisasi </w:t>
      </w:r>
      <w:r w:rsidR="0000329D" w:rsidRPr="00F906D7">
        <w:rPr>
          <w:rFonts w:ascii="Times New Roman" w:hAnsi="Times New Roman" w:cs="Times New Roman"/>
          <w:color w:val="000000"/>
          <w:sz w:val="24"/>
          <w:szCs w:val="24"/>
        </w:rPr>
        <w:t xml:space="preserve">terhadap </w:t>
      </w:r>
      <w:r w:rsidRPr="00F906D7">
        <w:rPr>
          <w:rFonts w:ascii="Times New Roman" w:hAnsi="Times New Roman" w:cs="Times New Roman"/>
          <w:color w:val="000000"/>
          <w:sz w:val="24"/>
          <w:szCs w:val="24"/>
        </w:rPr>
        <w:t xml:space="preserve">latihan dan pembangunan dalam kalangan kakitangan </w:t>
      </w:r>
      <w:r w:rsidR="007B31BA">
        <w:rPr>
          <w:rFonts w:ascii="Times New Roman" w:hAnsi="Times New Roman" w:cs="Times New Roman"/>
          <w:color w:val="000000"/>
          <w:sz w:val="24"/>
          <w:szCs w:val="24"/>
        </w:rPr>
        <w:t xml:space="preserve">kumpulan </w:t>
      </w:r>
      <w:r w:rsidRPr="00F906D7">
        <w:rPr>
          <w:rFonts w:ascii="Times New Roman" w:hAnsi="Times New Roman" w:cs="Times New Roman"/>
          <w:color w:val="000000"/>
          <w:sz w:val="24"/>
          <w:szCs w:val="24"/>
        </w:rPr>
        <w:t>sokongan</w:t>
      </w:r>
      <w:r w:rsidR="007B31BA">
        <w:rPr>
          <w:rFonts w:ascii="Times New Roman" w:hAnsi="Times New Roman" w:cs="Times New Roman"/>
          <w:color w:val="000000"/>
          <w:sz w:val="24"/>
          <w:szCs w:val="24"/>
        </w:rPr>
        <w:t xml:space="preserve"> </w:t>
      </w:r>
      <w:r w:rsidR="0000329D" w:rsidRPr="00F906D7">
        <w:rPr>
          <w:rFonts w:ascii="Times New Roman" w:hAnsi="Times New Roman" w:cs="Times New Roman"/>
          <w:color w:val="000000"/>
          <w:sz w:val="24"/>
          <w:szCs w:val="24"/>
        </w:rPr>
        <w:t xml:space="preserve">di UPM. 2016. </w:t>
      </w:r>
      <w:r w:rsidRPr="00F906D7">
        <w:rPr>
          <w:rFonts w:ascii="Times New Roman" w:hAnsi="Times New Roman" w:cs="Times New Roman"/>
          <w:i/>
          <w:iCs/>
          <w:color w:val="000000"/>
          <w:sz w:val="24"/>
          <w:szCs w:val="24"/>
        </w:rPr>
        <w:t>e-Bangi Journal of Social Sciences and Humanities,</w:t>
      </w:r>
      <w:r w:rsidR="0000329D" w:rsidRPr="00F906D7">
        <w:rPr>
          <w:rFonts w:ascii="Times New Roman" w:hAnsi="Times New Roman" w:cs="Times New Roman"/>
          <w:color w:val="000000"/>
          <w:sz w:val="24"/>
          <w:szCs w:val="24"/>
        </w:rPr>
        <w:t xml:space="preserve"> </w:t>
      </w:r>
      <w:r w:rsidR="0000329D" w:rsidRPr="007B31BA">
        <w:rPr>
          <w:rFonts w:ascii="Times New Roman" w:hAnsi="Times New Roman" w:cs="Times New Roman"/>
          <w:i/>
          <w:color w:val="000000"/>
          <w:sz w:val="24"/>
          <w:szCs w:val="24"/>
        </w:rPr>
        <w:t>11</w:t>
      </w:r>
      <w:r w:rsidR="0000329D" w:rsidRPr="00F906D7">
        <w:rPr>
          <w:rFonts w:ascii="Times New Roman" w:hAnsi="Times New Roman" w:cs="Times New Roman"/>
          <w:color w:val="000000"/>
          <w:sz w:val="24"/>
          <w:szCs w:val="24"/>
        </w:rPr>
        <w:t>(2),</w:t>
      </w:r>
      <w:r w:rsidR="0000329D" w:rsidRPr="00F906D7">
        <w:rPr>
          <w:rFonts w:ascii="Times New Roman" w:hAnsi="Times New Roman" w:cs="Times New Roman"/>
          <w:color w:val="000000"/>
          <w:sz w:val="24"/>
          <w:szCs w:val="24"/>
        </w:rPr>
        <w:tab/>
      </w:r>
      <w:r w:rsidRPr="00F906D7">
        <w:rPr>
          <w:rFonts w:ascii="Times New Roman" w:hAnsi="Times New Roman" w:cs="Times New Roman"/>
          <w:color w:val="000000"/>
          <w:sz w:val="24"/>
          <w:szCs w:val="24"/>
        </w:rPr>
        <w:t>142–173. (</w:t>
      </w:r>
      <w:r w:rsidRPr="00F906D7">
        <w:rPr>
          <w:rFonts w:ascii="Times New Roman" w:hAnsi="Times New Roman" w:cs="Times New Roman"/>
          <w:i/>
          <w:color w:val="000000"/>
          <w:sz w:val="24"/>
          <w:szCs w:val="24"/>
        </w:rPr>
        <w:t>In Malay</w:t>
      </w:r>
      <w:r w:rsidRPr="00F906D7">
        <w:rPr>
          <w:rFonts w:ascii="Times New Roman" w:hAnsi="Times New Roman" w:cs="Times New Roman"/>
          <w:color w:val="000000"/>
          <w:sz w:val="24"/>
          <w:szCs w:val="24"/>
        </w:rPr>
        <w:t>).</w:t>
      </w:r>
    </w:p>
    <w:p w14:paraId="37F193BE" w14:textId="0D1419CA" w:rsidR="00F7552A" w:rsidRPr="00F906D7" w:rsidRDefault="00F7552A" w:rsidP="007B31BA">
      <w:pPr>
        <w:spacing w:after="0" w:line="240" w:lineRule="auto"/>
        <w:ind w:leftChars="0" w:left="720" w:firstLineChars="0" w:hanging="720"/>
        <w:jc w:val="both"/>
        <w:rPr>
          <w:rFonts w:ascii="Times New Roman" w:hAnsi="Times New Roman" w:cs="Times New Roman"/>
          <w:color w:val="000000"/>
          <w:sz w:val="24"/>
          <w:szCs w:val="24"/>
        </w:rPr>
      </w:pPr>
      <w:r w:rsidRPr="00F906D7">
        <w:rPr>
          <w:rFonts w:ascii="Times New Roman" w:hAnsi="Times New Roman" w:cs="Times New Roman"/>
          <w:color w:val="000000"/>
          <w:sz w:val="24"/>
          <w:szCs w:val="24"/>
        </w:rPr>
        <w:t>Said, R. R., Brahim, M., &amp; Md S</w:t>
      </w:r>
      <w:r w:rsidR="007B31BA">
        <w:rPr>
          <w:rFonts w:ascii="Times New Roman" w:hAnsi="Times New Roman" w:cs="Times New Roman"/>
          <w:color w:val="000000"/>
          <w:sz w:val="24"/>
          <w:szCs w:val="24"/>
        </w:rPr>
        <w:t>abil, A. (2016). Bimbingan dan pementoran b</w:t>
      </w:r>
      <w:r w:rsidRPr="00F906D7">
        <w:rPr>
          <w:rFonts w:ascii="Times New Roman" w:hAnsi="Times New Roman" w:cs="Times New Roman"/>
          <w:color w:val="000000"/>
          <w:sz w:val="24"/>
          <w:szCs w:val="24"/>
        </w:rPr>
        <w:t>erfokus olehSISC+ BM</w:t>
      </w:r>
      <w:r w:rsidR="007B31BA">
        <w:rPr>
          <w:rFonts w:ascii="Times New Roman" w:hAnsi="Times New Roman" w:cs="Times New Roman"/>
          <w:color w:val="000000"/>
          <w:sz w:val="24"/>
          <w:szCs w:val="24"/>
        </w:rPr>
        <w:t>: Impak terhadap kualiti pengajaran g</w:t>
      </w:r>
      <w:r w:rsidRPr="00F906D7">
        <w:rPr>
          <w:rFonts w:ascii="Times New Roman" w:hAnsi="Times New Roman" w:cs="Times New Roman"/>
          <w:color w:val="000000"/>
          <w:sz w:val="24"/>
          <w:szCs w:val="24"/>
        </w:rPr>
        <w:t xml:space="preserve">uru Bahasa Melayu di </w:t>
      </w:r>
      <w:r w:rsidR="007B31BA">
        <w:rPr>
          <w:rFonts w:ascii="Times New Roman" w:hAnsi="Times New Roman" w:cs="Times New Roman"/>
          <w:color w:val="000000"/>
          <w:sz w:val="24"/>
          <w:szCs w:val="24"/>
        </w:rPr>
        <w:t>s</w:t>
      </w:r>
      <w:r w:rsidR="0000329D" w:rsidRPr="00F906D7">
        <w:rPr>
          <w:rFonts w:ascii="Times New Roman" w:hAnsi="Times New Roman" w:cs="Times New Roman"/>
          <w:color w:val="000000"/>
          <w:sz w:val="24"/>
          <w:szCs w:val="24"/>
        </w:rPr>
        <w:t>ekolah</w:t>
      </w:r>
      <w:r w:rsidR="007B31BA">
        <w:rPr>
          <w:rFonts w:ascii="Times New Roman" w:hAnsi="Times New Roman" w:cs="Times New Roman"/>
          <w:color w:val="000000"/>
          <w:sz w:val="24"/>
          <w:szCs w:val="24"/>
        </w:rPr>
        <w:t>-sekolah menengah d</w:t>
      </w:r>
      <w:r w:rsidRPr="00F906D7">
        <w:rPr>
          <w:rFonts w:ascii="Times New Roman" w:hAnsi="Times New Roman" w:cs="Times New Roman"/>
          <w:color w:val="000000"/>
          <w:sz w:val="24"/>
          <w:szCs w:val="24"/>
        </w:rPr>
        <w:t xml:space="preserve">aerah Samarahan, Sarawak. </w:t>
      </w:r>
      <w:r w:rsidRPr="00F906D7">
        <w:rPr>
          <w:rFonts w:ascii="Times New Roman" w:hAnsi="Times New Roman" w:cs="Times New Roman"/>
          <w:i/>
          <w:iCs/>
          <w:color w:val="000000"/>
          <w:sz w:val="24"/>
          <w:szCs w:val="24"/>
        </w:rPr>
        <w:t>Jurnal Pendidikan Malaysia,</w:t>
      </w:r>
      <w:r w:rsidR="007B31BA">
        <w:rPr>
          <w:rFonts w:ascii="Times New Roman" w:hAnsi="Times New Roman" w:cs="Times New Roman"/>
          <w:color w:val="000000"/>
          <w:sz w:val="24"/>
          <w:szCs w:val="24"/>
        </w:rPr>
        <w:t xml:space="preserve"> </w:t>
      </w:r>
      <w:r w:rsidR="0000329D" w:rsidRPr="007B31BA">
        <w:rPr>
          <w:rFonts w:ascii="Times New Roman" w:hAnsi="Times New Roman" w:cs="Times New Roman"/>
          <w:i/>
          <w:color w:val="000000"/>
          <w:sz w:val="24"/>
          <w:szCs w:val="24"/>
        </w:rPr>
        <w:t>41</w:t>
      </w:r>
      <w:r w:rsidR="0000329D" w:rsidRPr="00F906D7">
        <w:rPr>
          <w:rFonts w:ascii="Times New Roman" w:hAnsi="Times New Roman" w:cs="Times New Roman"/>
          <w:color w:val="000000"/>
          <w:sz w:val="24"/>
          <w:szCs w:val="24"/>
        </w:rPr>
        <w:t xml:space="preserve">(2), 131–139. </w:t>
      </w:r>
      <w:r w:rsidRPr="00F906D7">
        <w:rPr>
          <w:rFonts w:ascii="Times New Roman" w:hAnsi="Times New Roman" w:cs="Times New Roman"/>
          <w:color w:val="000000"/>
          <w:sz w:val="24"/>
          <w:szCs w:val="24"/>
        </w:rPr>
        <w:t>(</w:t>
      </w:r>
      <w:r w:rsidRPr="00F906D7">
        <w:rPr>
          <w:rFonts w:ascii="Times New Roman" w:hAnsi="Times New Roman" w:cs="Times New Roman"/>
          <w:i/>
          <w:color w:val="000000"/>
          <w:sz w:val="24"/>
          <w:szCs w:val="24"/>
        </w:rPr>
        <w:t>In Malay</w:t>
      </w:r>
      <w:r w:rsidR="007B31BA">
        <w:rPr>
          <w:rFonts w:ascii="Times New Roman" w:hAnsi="Times New Roman" w:cs="Times New Roman"/>
          <w:color w:val="000000"/>
          <w:sz w:val="24"/>
          <w:szCs w:val="24"/>
        </w:rPr>
        <w:t>)</w:t>
      </w:r>
    </w:p>
    <w:p w14:paraId="0FCF369B" w14:textId="37E2E8AA" w:rsidR="001B3F40" w:rsidRPr="00F906D7" w:rsidRDefault="001B3F40" w:rsidP="007B31BA">
      <w:pPr>
        <w:autoSpaceDE w:val="0"/>
        <w:autoSpaceDN w:val="0"/>
        <w:adjustRightInd w:val="0"/>
        <w:spacing w:after="0" w:line="240" w:lineRule="auto"/>
        <w:ind w:leftChars="0" w:left="720" w:firstLineChars="0" w:hanging="720"/>
        <w:jc w:val="both"/>
        <w:rPr>
          <w:rFonts w:ascii="Times New Roman" w:eastAsia="MS Mincho" w:hAnsi="Times New Roman" w:cs="Times New Roman"/>
          <w:noProof/>
          <w:sz w:val="24"/>
          <w:szCs w:val="24"/>
          <w:lang w:val="en-GB"/>
        </w:rPr>
      </w:pPr>
      <w:r w:rsidRPr="00F906D7">
        <w:rPr>
          <w:rFonts w:ascii="Times New Roman" w:eastAsia="MS Mincho" w:hAnsi="Times New Roman" w:cs="Times New Roman"/>
          <w:noProof/>
          <w:sz w:val="24"/>
          <w:szCs w:val="24"/>
          <w:lang w:val="en-GB"/>
        </w:rPr>
        <w:t xml:space="preserve">Senge, P.M. (1990). </w:t>
      </w:r>
      <w:r w:rsidR="007B31BA">
        <w:rPr>
          <w:rFonts w:ascii="Times New Roman" w:eastAsia="MS Mincho" w:hAnsi="Times New Roman" w:cs="Times New Roman"/>
          <w:i/>
          <w:iCs/>
          <w:noProof/>
          <w:sz w:val="24"/>
          <w:szCs w:val="24"/>
          <w:lang w:val="en-GB"/>
        </w:rPr>
        <w:t>The fifth discipline: The art and science of the learning o</w:t>
      </w:r>
      <w:r w:rsidRPr="00F906D7">
        <w:rPr>
          <w:rFonts w:ascii="Times New Roman" w:eastAsia="MS Mincho" w:hAnsi="Times New Roman" w:cs="Times New Roman"/>
          <w:i/>
          <w:iCs/>
          <w:noProof/>
          <w:sz w:val="24"/>
          <w:szCs w:val="24"/>
          <w:lang w:val="en-GB"/>
        </w:rPr>
        <w:t>rganization.</w:t>
      </w:r>
      <w:r w:rsidR="00EA3C56" w:rsidRPr="00F906D7">
        <w:rPr>
          <w:rFonts w:ascii="Times New Roman" w:eastAsia="MS Mincho" w:hAnsi="Times New Roman" w:cs="Times New Roman"/>
          <w:noProof/>
          <w:sz w:val="24"/>
          <w:szCs w:val="24"/>
          <w:lang w:val="en-GB"/>
        </w:rPr>
        <w:tab/>
      </w:r>
      <w:r w:rsidR="007B31BA">
        <w:rPr>
          <w:rFonts w:ascii="Times New Roman" w:eastAsia="MS Mincho" w:hAnsi="Times New Roman" w:cs="Times New Roman"/>
          <w:noProof/>
          <w:sz w:val="24"/>
          <w:szCs w:val="24"/>
          <w:lang w:val="en-GB"/>
        </w:rPr>
        <w:t xml:space="preserve"> New </w:t>
      </w:r>
      <w:r w:rsidRPr="00F906D7">
        <w:rPr>
          <w:rFonts w:ascii="Times New Roman" w:eastAsia="MS Mincho" w:hAnsi="Times New Roman" w:cs="Times New Roman"/>
          <w:noProof/>
          <w:sz w:val="24"/>
          <w:szCs w:val="24"/>
          <w:lang w:val="en-GB"/>
        </w:rPr>
        <w:t>York: Doubleday Dell Publishing Group.</w:t>
      </w:r>
    </w:p>
    <w:p w14:paraId="1B6E8E42" w14:textId="28615022" w:rsidR="008A64A8" w:rsidRPr="00F906D7" w:rsidRDefault="007B31BA" w:rsidP="00F906D7">
      <w:pPr>
        <w:autoSpaceDE w:val="0"/>
        <w:autoSpaceDN w:val="0"/>
        <w:adjustRightInd w:val="0"/>
        <w:spacing w:after="0" w:line="240" w:lineRule="auto"/>
        <w:ind w:leftChars="0" w:left="2" w:firstLineChars="0" w:hanging="2"/>
        <w:jc w:val="both"/>
        <w:rPr>
          <w:rFonts w:ascii="Times New Roman" w:eastAsia="MS Mincho" w:hAnsi="Times New Roman" w:cs="Times New Roman"/>
          <w:noProof/>
          <w:sz w:val="24"/>
          <w:szCs w:val="24"/>
          <w:lang w:val="en-GB"/>
        </w:rPr>
      </w:pPr>
      <w:r>
        <w:rPr>
          <w:rFonts w:asciiTheme="majorBidi" w:hAnsiTheme="majorBidi" w:cstheme="majorBidi"/>
          <w:sz w:val="24"/>
          <w:szCs w:val="24"/>
          <w:lang w:val="en-GB"/>
        </w:rPr>
        <w:t>Senge, P.</w:t>
      </w:r>
      <w:r w:rsidR="008A64A8" w:rsidRPr="00F906D7">
        <w:rPr>
          <w:rFonts w:asciiTheme="majorBidi" w:hAnsiTheme="majorBidi" w:cstheme="majorBidi"/>
          <w:sz w:val="24"/>
          <w:szCs w:val="24"/>
          <w:lang w:val="en-GB"/>
        </w:rPr>
        <w:t xml:space="preserve"> M. (1992). </w:t>
      </w:r>
      <w:r>
        <w:rPr>
          <w:rFonts w:asciiTheme="majorBidi" w:hAnsiTheme="majorBidi" w:cstheme="majorBidi"/>
          <w:i/>
          <w:sz w:val="24"/>
          <w:szCs w:val="24"/>
          <w:lang w:val="en-GB"/>
        </w:rPr>
        <w:t>The fifth d</w:t>
      </w:r>
      <w:r w:rsidR="008A64A8" w:rsidRPr="00F906D7">
        <w:rPr>
          <w:rFonts w:asciiTheme="majorBidi" w:hAnsiTheme="majorBidi" w:cstheme="majorBidi"/>
          <w:i/>
          <w:sz w:val="24"/>
          <w:szCs w:val="24"/>
          <w:lang w:val="en-GB"/>
        </w:rPr>
        <w:t xml:space="preserve">iscipline </w:t>
      </w:r>
      <w:r>
        <w:rPr>
          <w:rFonts w:asciiTheme="majorBidi" w:hAnsiTheme="majorBidi" w:cstheme="majorBidi"/>
          <w:i/>
          <w:sz w:val="24"/>
          <w:szCs w:val="24"/>
          <w:lang w:val="en-GB"/>
        </w:rPr>
        <w:t>f</w:t>
      </w:r>
      <w:r w:rsidR="00EA3C56" w:rsidRPr="00F906D7">
        <w:rPr>
          <w:rFonts w:asciiTheme="majorBidi" w:hAnsiTheme="majorBidi" w:cstheme="majorBidi"/>
          <w:i/>
          <w:sz w:val="24"/>
          <w:szCs w:val="24"/>
          <w:lang w:val="en-GB"/>
        </w:rPr>
        <w:t>ield book</w:t>
      </w:r>
      <w:r>
        <w:rPr>
          <w:rFonts w:asciiTheme="majorBidi" w:hAnsiTheme="majorBidi" w:cstheme="majorBidi"/>
          <w:i/>
          <w:sz w:val="24"/>
          <w:szCs w:val="24"/>
          <w:lang w:val="en-GB"/>
        </w:rPr>
        <w:t>: Strategies and tools for building</w:t>
      </w:r>
      <w:r>
        <w:rPr>
          <w:rFonts w:asciiTheme="majorBidi" w:hAnsiTheme="majorBidi" w:cstheme="majorBidi"/>
          <w:i/>
          <w:sz w:val="24"/>
          <w:szCs w:val="24"/>
          <w:lang w:val="en-GB"/>
        </w:rPr>
        <w:tab/>
        <w:t>learning o</w:t>
      </w:r>
      <w:r w:rsidR="008A64A8" w:rsidRPr="00F906D7">
        <w:rPr>
          <w:rFonts w:asciiTheme="majorBidi" w:hAnsiTheme="majorBidi" w:cstheme="majorBidi"/>
          <w:i/>
          <w:sz w:val="24"/>
          <w:szCs w:val="24"/>
          <w:lang w:val="en-GB"/>
        </w:rPr>
        <w:t>rganization</w:t>
      </w:r>
      <w:r w:rsidR="008A64A8" w:rsidRPr="00F906D7">
        <w:rPr>
          <w:rFonts w:asciiTheme="majorBidi" w:hAnsiTheme="majorBidi" w:cstheme="majorBidi"/>
          <w:sz w:val="24"/>
          <w:szCs w:val="24"/>
          <w:lang w:val="en-GB"/>
        </w:rPr>
        <w:t>. New York: Doubleday Dell Publishing Group.</w:t>
      </w:r>
    </w:p>
    <w:p w14:paraId="7CD3E447" w14:textId="384BEB57" w:rsidR="00EB4DB5" w:rsidRPr="00F906D7" w:rsidRDefault="008A64A8" w:rsidP="00F906D7">
      <w:pPr>
        <w:spacing w:after="0" w:line="240" w:lineRule="auto"/>
        <w:ind w:leftChars="0" w:left="2" w:firstLineChars="0" w:hanging="2"/>
        <w:jc w:val="both"/>
        <w:rPr>
          <w:rFonts w:ascii="Times New Roman" w:hAnsi="Times New Roman" w:cs="Times New Roman"/>
          <w:color w:val="000000"/>
          <w:sz w:val="24"/>
          <w:szCs w:val="24"/>
        </w:rPr>
      </w:pPr>
      <w:r w:rsidRPr="00F906D7">
        <w:rPr>
          <w:rFonts w:ascii="Times New Roman" w:hAnsi="Times New Roman" w:cs="Times New Roman"/>
          <w:color w:val="000000"/>
          <w:sz w:val="24"/>
          <w:szCs w:val="24"/>
        </w:rPr>
        <w:t>Thuss, M., Babenko-Mould, Y., Andrusyszyn, M. A., &amp; Laschinger, H. K. (2016). Nursing</w:t>
      </w:r>
      <w:r w:rsidRPr="00F906D7">
        <w:rPr>
          <w:rFonts w:ascii="Times New Roman" w:hAnsi="Times New Roman" w:cs="Times New Roman"/>
          <w:color w:val="000000"/>
          <w:sz w:val="24"/>
          <w:szCs w:val="24"/>
        </w:rPr>
        <w:tab/>
        <w:t>clinical instructor experiences of empowerment i</w:t>
      </w:r>
      <w:r w:rsidR="00EB4DB5" w:rsidRPr="00F906D7">
        <w:rPr>
          <w:rFonts w:ascii="Times New Roman" w:hAnsi="Times New Roman" w:cs="Times New Roman"/>
          <w:color w:val="000000"/>
          <w:sz w:val="24"/>
          <w:szCs w:val="24"/>
        </w:rPr>
        <w:t>n Rwanda: Applying Kanter’s and</w:t>
      </w:r>
      <w:r w:rsidR="00EB4DB5" w:rsidRPr="00F906D7">
        <w:rPr>
          <w:rFonts w:ascii="Times New Roman" w:hAnsi="Times New Roman" w:cs="Times New Roman"/>
          <w:color w:val="000000"/>
          <w:sz w:val="24"/>
          <w:szCs w:val="24"/>
        </w:rPr>
        <w:tab/>
        <w:t xml:space="preserve">Spreitzer’s theories. </w:t>
      </w:r>
      <w:r w:rsidR="00EB4DB5" w:rsidRPr="00F906D7">
        <w:rPr>
          <w:rFonts w:ascii="Times New Roman" w:hAnsi="Times New Roman" w:cs="Times New Roman"/>
          <w:i/>
          <w:color w:val="000000"/>
          <w:sz w:val="24"/>
          <w:szCs w:val="24"/>
        </w:rPr>
        <w:t>International Journal of Nursing Education Scholarship</w:t>
      </w:r>
      <w:r w:rsidR="00EB4DB5" w:rsidRPr="00F906D7">
        <w:rPr>
          <w:rFonts w:ascii="Times New Roman" w:hAnsi="Times New Roman" w:cs="Times New Roman"/>
          <w:color w:val="000000"/>
          <w:sz w:val="24"/>
          <w:szCs w:val="24"/>
        </w:rPr>
        <w:t xml:space="preserve">, </w:t>
      </w:r>
      <w:r w:rsidR="00EB4DB5" w:rsidRPr="007B31BA">
        <w:rPr>
          <w:rFonts w:ascii="Times New Roman" w:hAnsi="Times New Roman" w:cs="Times New Roman"/>
          <w:i/>
          <w:color w:val="000000"/>
          <w:sz w:val="24"/>
          <w:szCs w:val="24"/>
        </w:rPr>
        <w:t>13</w:t>
      </w:r>
      <w:r w:rsidR="00EB4DB5" w:rsidRPr="00F906D7">
        <w:rPr>
          <w:rFonts w:ascii="Times New Roman" w:hAnsi="Times New Roman" w:cs="Times New Roman"/>
          <w:color w:val="000000"/>
          <w:sz w:val="24"/>
          <w:szCs w:val="24"/>
        </w:rPr>
        <w:t>(1),</w:t>
      </w:r>
      <w:r w:rsidR="00EB4DB5" w:rsidRPr="00F906D7">
        <w:rPr>
          <w:rFonts w:ascii="Times New Roman" w:hAnsi="Times New Roman" w:cs="Times New Roman"/>
          <w:color w:val="000000"/>
          <w:sz w:val="24"/>
          <w:szCs w:val="24"/>
        </w:rPr>
        <w:tab/>
        <w:t>117-125</w:t>
      </w:r>
      <w:r w:rsidR="007B31BA">
        <w:rPr>
          <w:rFonts w:ascii="Times New Roman" w:hAnsi="Times New Roman" w:cs="Times New Roman"/>
          <w:color w:val="000000"/>
          <w:sz w:val="24"/>
          <w:szCs w:val="24"/>
        </w:rPr>
        <w:t>.</w:t>
      </w:r>
    </w:p>
    <w:p w14:paraId="00D5D899" w14:textId="7DD700B6" w:rsidR="00EB4DB5" w:rsidRPr="00F906D7" w:rsidRDefault="00EB4DB5" w:rsidP="00F906D7">
      <w:pPr>
        <w:spacing w:after="0" w:line="240" w:lineRule="auto"/>
        <w:ind w:leftChars="0" w:left="2" w:firstLineChars="0" w:hanging="2"/>
        <w:jc w:val="both"/>
        <w:rPr>
          <w:rFonts w:ascii="Times New Roman" w:hAnsi="Times New Roman" w:cs="Times New Roman"/>
          <w:color w:val="000000"/>
          <w:sz w:val="24"/>
          <w:szCs w:val="24"/>
        </w:rPr>
      </w:pPr>
      <w:r w:rsidRPr="00F906D7">
        <w:rPr>
          <w:rFonts w:ascii="Times New Roman" w:hAnsi="Times New Roman" w:cs="Times New Roman"/>
          <w:color w:val="000000"/>
          <w:sz w:val="24"/>
          <w:szCs w:val="24"/>
        </w:rPr>
        <w:t>Tschannen-Moran, M. &amp; Gareis, C.</w:t>
      </w:r>
      <w:r w:rsidR="007B31BA">
        <w:rPr>
          <w:rFonts w:ascii="Times New Roman" w:hAnsi="Times New Roman" w:cs="Times New Roman"/>
          <w:color w:val="000000"/>
          <w:sz w:val="24"/>
          <w:szCs w:val="24"/>
        </w:rPr>
        <w:t xml:space="preserve"> </w:t>
      </w:r>
      <w:r w:rsidRPr="00F906D7">
        <w:rPr>
          <w:rFonts w:ascii="Times New Roman" w:hAnsi="Times New Roman" w:cs="Times New Roman"/>
          <w:color w:val="000000"/>
          <w:sz w:val="24"/>
          <w:szCs w:val="24"/>
        </w:rPr>
        <w:t xml:space="preserve">R. (2004). </w:t>
      </w:r>
      <w:r w:rsidR="007B31BA">
        <w:rPr>
          <w:rFonts w:ascii="Times New Roman" w:hAnsi="Times New Roman" w:cs="Times New Roman"/>
          <w:color w:val="000000"/>
          <w:sz w:val="24"/>
          <w:szCs w:val="24"/>
        </w:rPr>
        <w:t>Principle's sense of efficacy: A</w:t>
      </w:r>
      <w:r w:rsidRPr="00F906D7">
        <w:rPr>
          <w:rFonts w:ascii="Times New Roman" w:hAnsi="Times New Roman" w:cs="Times New Roman"/>
          <w:color w:val="000000"/>
          <w:sz w:val="24"/>
          <w:szCs w:val="24"/>
        </w:rPr>
        <w:t>ssessing a</w:t>
      </w:r>
      <w:r w:rsidRPr="00F906D7">
        <w:rPr>
          <w:rFonts w:ascii="Times New Roman" w:hAnsi="Times New Roman" w:cs="Times New Roman"/>
          <w:color w:val="000000"/>
          <w:sz w:val="24"/>
          <w:szCs w:val="24"/>
        </w:rPr>
        <w:tab/>
        <w:t xml:space="preserve">promising construct. </w:t>
      </w:r>
      <w:r w:rsidRPr="00F906D7">
        <w:rPr>
          <w:rFonts w:ascii="Times New Roman" w:hAnsi="Times New Roman" w:cs="Times New Roman"/>
          <w:i/>
          <w:color w:val="000000"/>
          <w:sz w:val="24"/>
          <w:szCs w:val="24"/>
        </w:rPr>
        <w:t>Journal of Educational Administration</w:t>
      </w:r>
      <w:r w:rsidRPr="00F906D7">
        <w:rPr>
          <w:rFonts w:ascii="Times New Roman" w:hAnsi="Times New Roman" w:cs="Times New Roman"/>
          <w:color w:val="000000"/>
          <w:sz w:val="24"/>
          <w:szCs w:val="24"/>
        </w:rPr>
        <w:t xml:space="preserve">, </w:t>
      </w:r>
      <w:r w:rsidRPr="007B31BA">
        <w:rPr>
          <w:rFonts w:ascii="Times New Roman" w:hAnsi="Times New Roman" w:cs="Times New Roman"/>
          <w:i/>
          <w:color w:val="000000"/>
          <w:sz w:val="24"/>
          <w:szCs w:val="24"/>
        </w:rPr>
        <w:t>42</w:t>
      </w:r>
      <w:r w:rsidRPr="00F906D7">
        <w:rPr>
          <w:rFonts w:ascii="Times New Roman" w:hAnsi="Times New Roman" w:cs="Times New Roman"/>
          <w:color w:val="000000"/>
          <w:sz w:val="24"/>
          <w:szCs w:val="24"/>
        </w:rPr>
        <w:t>(5), 573-585.</w:t>
      </w:r>
    </w:p>
    <w:p w14:paraId="7B544B6C" w14:textId="29CEC7CE" w:rsidR="008A64A8" w:rsidRPr="00F906D7" w:rsidRDefault="008A64A8" w:rsidP="00F906D7">
      <w:pPr>
        <w:spacing w:after="0" w:line="240" w:lineRule="auto"/>
        <w:ind w:leftChars="0" w:left="2" w:firstLineChars="0" w:hanging="2"/>
        <w:jc w:val="both"/>
        <w:rPr>
          <w:rFonts w:ascii="Times New Roman" w:hAnsi="Times New Roman" w:cs="Times New Roman"/>
          <w:color w:val="000000"/>
          <w:sz w:val="24"/>
          <w:szCs w:val="24"/>
        </w:rPr>
      </w:pPr>
      <w:r w:rsidRPr="00F906D7">
        <w:rPr>
          <w:rFonts w:ascii="Times New Roman" w:hAnsi="Times New Roman" w:cs="Times New Roman"/>
          <w:color w:val="000000"/>
          <w:sz w:val="24"/>
          <w:szCs w:val="24"/>
        </w:rPr>
        <w:t>Veelen, R. V., Sleegers, P. J., &amp; Endedijk, M. D. (2017). Professional learning among school</w:t>
      </w:r>
      <w:r w:rsidRPr="00F906D7">
        <w:rPr>
          <w:rFonts w:ascii="Times New Roman" w:hAnsi="Times New Roman" w:cs="Times New Roman"/>
          <w:color w:val="000000"/>
          <w:sz w:val="24"/>
          <w:szCs w:val="24"/>
        </w:rPr>
        <w:tab/>
        <w:t>leaders in secondary education: The impact of personal and work context factors.</w:t>
      </w:r>
      <w:r w:rsidRPr="00F906D7">
        <w:rPr>
          <w:rFonts w:ascii="Times New Roman" w:hAnsi="Times New Roman" w:cs="Times New Roman"/>
          <w:color w:val="000000"/>
          <w:sz w:val="24"/>
          <w:szCs w:val="24"/>
        </w:rPr>
        <w:tab/>
      </w:r>
      <w:r w:rsidRPr="00F906D7">
        <w:rPr>
          <w:rFonts w:ascii="Times New Roman" w:hAnsi="Times New Roman" w:cs="Times New Roman"/>
          <w:i/>
          <w:color w:val="000000"/>
          <w:sz w:val="24"/>
          <w:szCs w:val="24"/>
        </w:rPr>
        <w:t>Educational Administration Quarterly</w:t>
      </w:r>
      <w:r w:rsidRPr="00F906D7">
        <w:rPr>
          <w:rFonts w:ascii="Times New Roman" w:hAnsi="Times New Roman" w:cs="Times New Roman"/>
          <w:color w:val="000000"/>
          <w:sz w:val="24"/>
          <w:szCs w:val="24"/>
        </w:rPr>
        <w:t>, 53(3), 365–408.</w:t>
      </w:r>
    </w:p>
    <w:p w14:paraId="1033CFCB" w14:textId="1C218097" w:rsidR="006601B1" w:rsidRPr="005944FE" w:rsidRDefault="009E38D5" w:rsidP="005944FE">
      <w:pPr>
        <w:spacing w:after="0" w:line="240" w:lineRule="auto"/>
        <w:ind w:leftChars="0" w:left="720" w:firstLineChars="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Yaakob, M. F. M., </w:t>
      </w:r>
      <w:r w:rsidR="008A64A8" w:rsidRPr="00F906D7">
        <w:rPr>
          <w:rFonts w:ascii="Times New Roman" w:hAnsi="Times New Roman" w:cs="Times New Roman"/>
          <w:color w:val="000000"/>
          <w:sz w:val="24"/>
          <w:szCs w:val="24"/>
        </w:rPr>
        <w:t>Ramle, M. R.</w:t>
      </w:r>
      <w:r>
        <w:rPr>
          <w:rFonts w:ascii="Times New Roman" w:hAnsi="Times New Roman" w:cs="Times New Roman"/>
          <w:color w:val="000000"/>
          <w:sz w:val="24"/>
          <w:szCs w:val="24"/>
        </w:rPr>
        <w:t>, &amp; Yunus, J.</w:t>
      </w:r>
      <w:r w:rsidR="008A64A8" w:rsidRPr="00F906D7">
        <w:rPr>
          <w:rFonts w:ascii="Times New Roman" w:hAnsi="Times New Roman" w:cs="Times New Roman"/>
          <w:color w:val="000000"/>
          <w:sz w:val="24"/>
          <w:szCs w:val="24"/>
        </w:rPr>
        <w:t xml:space="preserve"> (2017). Konsep kolabor</w:t>
      </w:r>
      <w:r w:rsidR="007B31BA">
        <w:rPr>
          <w:rFonts w:ascii="Times New Roman" w:hAnsi="Times New Roman" w:cs="Times New Roman"/>
          <w:color w:val="000000"/>
          <w:sz w:val="24"/>
          <w:szCs w:val="24"/>
        </w:rPr>
        <w:t xml:space="preserve">asi dalam komuniti pembelajaran </w:t>
      </w:r>
      <w:r w:rsidR="008A64A8" w:rsidRPr="00F906D7">
        <w:rPr>
          <w:rFonts w:ascii="Times New Roman" w:hAnsi="Times New Roman" w:cs="Times New Roman"/>
          <w:color w:val="000000"/>
          <w:sz w:val="24"/>
          <w:szCs w:val="24"/>
        </w:rPr>
        <w:t xml:space="preserve">profesional: Satu tinjauan dari perspektif Islam. </w:t>
      </w:r>
      <w:r w:rsidR="008A64A8" w:rsidRPr="00F906D7">
        <w:rPr>
          <w:rFonts w:ascii="Times New Roman" w:hAnsi="Times New Roman" w:cs="Times New Roman"/>
          <w:i/>
          <w:iCs/>
          <w:color w:val="000000"/>
          <w:sz w:val="24"/>
          <w:szCs w:val="24"/>
        </w:rPr>
        <w:t>Geograf</w:t>
      </w:r>
      <w:r w:rsidR="007B31BA">
        <w:rPr>
          <w:rFonts w:ascii="Times New Roman" w:hAnsi="Times New Roman" w:cs="Times New Roman"/>
          <w:i/>
          <w:iCs/>
          <w:color w:val="000000"/>
          <w:sz w:val="24"/>
          <w:szCs w:val="24"/>
        </w:rPr>
        <w:t xml:space="preserve">ia-Malaysian </w:t>
      </w:r>
      <w:r w:rsidR="00EA3C56" w:rsidRPr="00F906D7">
        <w:rPr>
          <w:rFonts w:ascii="Times New Roman" w:hAnsi="Times New Roman" w:cs="Times New Roman"/>
          <w:i/>
          <w:iCs/>
          <w:color w:val="000000"/>
          <w:sz w:val="24"/>
          <w:szCs w:val="24"/>
        </w:rPr>
        <w:t xml:space="preserve">Journal of Society </w:t>
      </w:r>
      <w:r w:rsidR="008A64A8" w:rsidRPr="00F906D7">
        <w:rPr>
          <w:rFonts w:ascii="Times New Roman" w:hAnsi="Times New Roman" w:cs="Times New Roman"/>
          <w:i/>
          <w:iCs/>
          <w:color w:val="000000"/>
          <w:sz w:val="24"/>
          <w:szCs w:val="24"/>
        </w:rPr>
        <w:t>and Space,</w:t>
      </w:r>
      <w:r w:rsidR="008A64A8" w:rsidRPr="00F906D7">
        <w:rPr>
          <w:rFonts w:ascii="Times New Roman" w:hAnsi="Times New Roman" w:cs="Times New Roman"/>
          <w:color w:val="000000"/>
          <w:sz w:val="24"/>
          <w:szCs w:val="24"/>
        </w:rPr>
        <w:t xml:space="preserve"> </w:t>
      </w:r>
      <w:r w:rsidR="008A64A8" w:rsidRPr="007B31BA">
        <w:rPr>
          <w:rFonts w:ascii="Times New Roman" w:hAnsi="Times New Roman" w:cs="Times New Roman"/>
          <w:i/>
          <w:color w:val="000000"/>
          <w:sz w:val="24"/>
          <w:szCs w:val="24"/>
        </w:rPr>
        <w:t>12</w:t>
      </w:r>
      <w:r w:rsidR="008A64A8" w:rsidRPr="00F906D7">
        <w:rPr>
          <w:rFonts w:ascii="Times New Roman" w:hAnsi="Times New Roman" w:cs="Times New Roman"/>
          <w:color w:val="000000"/>
          <w:sz w:val="24"/>
          <w:szCs w:val="24"/>
        </w:rPr>
        <w:t>(10), 1–9. (</w:t>
      </w:r>
      <w:r w:rsidR="008A64A8" w:rsidRPr="00F906D7">
        <w:rPr>
          <w:rFonts w:ascii="Times New Roman" w:hAnsi="Times New Roman" w:cs="Times New Roman"/>
          <w:i/>
          <w:color w:val="000000"/>
          <w:sz w:val="24"/>
          <w:szCs w:val="24"/>
        </w:rPr>
        <w:t>In Malay</w:t>
      </w:r>
      <w:r w:rsidR="007B31BA">
        <w:rPr>
          <w:rFonts w:ascii="Times New Roman" w:hAnsi="Times New Roman" w:cs="Times New Roman"/>
          <w:color w:val="000000"/>
          <w:sz w:val="24"/>
          <w:szCs w:val="24"/>
        </w:rPr>
        <w:t>)</w:t>
      </w:r>
    </w:p>
    <w:sectPr w:rsidR="006601B1" w:rsidRPr="005944FE" w:rsidSect="00A04BBA">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NumType w:start="41"/>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D4FE7B" w16cid:durableId="223D7BA9"/>
  <w16cid:commentId w16cid:paraId="7E339663" w16cid:durableId="223D7B58"/>
  <w16cid:commentId w16cid:paraId="1C1D4EC6" w16cid:durableId="223D7AA4"/>
  <w16cid:commentId w16cid:paraId="2B63D0AE" w16cid:durableId="223D7AFE"/>
  <w16cid:commentId w16cid:paraId="2F497961" w16cid:durableId="223D7C3D"/>
  <w16cid:commentId w16cid:paraId="30C253BC" w16cid:durableId="223E9E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2F602" w14:textId="77777777" w:rsidR="00C42AB5" w:rsidRDefault="00C42AB5">
      <w:pPr>
        <w:spacing w:after="0" w:line="240" w:lineRule="auto"/>
        <w:ind w:left="0" w:hanging="2"/>
      </w:pPr>
      <w:r>
        <w:separator/>
      </w:r>
    </w:p>
  </w:endnote>
  <w:endnote w:type="continuationSeparator" w:id="0">
    <w:p w14:paraId="0BF63C03" w14:textId="77777777" w:rsidR="00C42AB5" w:rsidRDefault="00C42AB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D5201" w14:textId="77777777" w:rsidR="004A33A6" w:rsidRDefault="004A33A6" w:rsidP="004A33A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50CFF" w14:textId="77777777" w:rsidR="004A33A6" w:rsidRDefault="004A33A6" w:rsidP="004A33A6">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A9ADB" w14:textId="77777777" w:rsidR="004A33A6" w:rsidRDefault="004A33A6" w:rsidP="004A33A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70A05" w14:textId="77777777" w:rsidR="00C42AB5" w:rsidRDefault="00C42AB5">
      <w:pPr>
        <w:spacing w:after="0" w:line="240" w:lineRule="auto"/>
        <w:ind w:left="0" w:hanging="2"/>
      </w:pPr>
      <w:r>
        <w:separator/>
      </w:r>
    </w:p>
  </w:footnote>
  <w:footnote w:type="continuationSeparator" w:id="0">
    <w:p w14:paraId="072BF672" w14:textId="77777777" w:rsidR="00C42AB5" w:rsidRDefault="00C42AB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4DE60" w14:textId="77777777" w:rsidR="004A33A6" w:rsidRDefault="004A33A6" w:rsidP="004A33A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3EA2E" w14:textId="0F759FEF" w:rsidR="00EC3E6F" w:rsidRPr="00EC3E6F" w:rsidRDefault="00EC3E6F" w:rsidP="00EC3E6F">
    <w:pPr>
      <w:tabs>
        <w:tab w:val="left" w:pos="720"/>
        <w:tab w:val="center" w:pos="4680"/>
        <w:tab w:val="right" w:pos="9360"/>
      </w:tabs>
      <w:spacing w:after="0" w:line="240" w:lineRule="auto"/>
      <w:ind w:left="0" w:hanging="2"/>
      <w:jc w:val="both"/>
      <w:rPr>
        <w:rFonts w:ascii="Times New Roman" w:hAnsi="Times New Roman" w:cs="Times New Roman"/>
        <w:sz w:val="18"/>
        <w:szCs w:val="18"/>
      </w:rPr>
    </w:pPr>
    <w:r w:rsidRPr="00EC3E6F">
      <w:rPr>
        <w:rFonts w:ascii="Times New Roman" w:hAnsi="Times New Roman" w:cs="Times New Roman"/>
        <w:sz w:val="18"/>
        <w:szCs w:val="18"/>
      </w:rPr>
      <w:t>GEOGRAFIA Online</w:t>
    </w:r>
    <w:r w:rsidRPr="00EC3E6F">
      <w:rPr>
        <w:rFonts w:ascii="Times New Roman" w:hAnsi="Times New Roman" w:cs="Times New Roman"/>
        <w:sz w:val="18"/>
        <w:szCs w:val="18"/>
        <w:vertAlign w:val="superscript"/>
      </w:rPr>
      <w:t>TM</w:t>
    </w:r>
    <w:r w:rsidRPr="00EC3E6F">
      <w:rPr>
        <w:rFonts w:ascii="Times New Roman" w:hAnsi="Times New Roman" w:cs="Times New Roman"/>
        <w:sz w:val="18"/>
        <w:szCs w:val="18"/>
      </w:rPr>
      <w:t xml:space="preserve"> Malaysian Journal of Society and Space</w:t>
    </w:r>
    <w:r w:rsidRPr="00EC3E6F">
      <w:rPr>
        <w:rFonts w:ascii="Times New Roman" w:hAnsi="Times New Roman" w:cs="Times New Roman"/>
        <w:b/>
        <w:sz w:val="18"/>
        <w:szCs w:val="18"/>
      </w:rPr>
      <w:t xml:space="preserve"> </w:t>
    </w:r>
    <w:r w:rsidRPr="00EC3E6F">
      <w:rPr>
        <w:rFonts w:ascii="Times New Roman" w:hAnsi="Times New Roman" w:cs="Times New Roman"/>
        <w:sz w:val="18"/>
        <w:szCs w:val="18"/>
      </w:rPr>
      <w:t>16 issue</w:t>
    </w:r>
    <w:r w:rsidRPr="00EC3E6F">
      <w:rPr>
        <w:rFonts w:ascii="Times New Roman" w:hAnsi="Times New Roman" w:cs="Times New Roman"/>
        <w:b/>
        <w:sz w:val="18"/>
        <w:szCs w:val="18"/>
      </w:rPr>
      <w:t xml:space="preserve"> </w:t>
    </w:r>
    <w:r w:rsidRPr="00EC3E6F">
      <w:rPr>
        <w:rFonts w:ascii="Times New Roman" w:hAnsi="Times New Roman" w:cs="Times New Roman"/>
        <w:sz w:val="18"/>
        <w:szCs w:val="18"/>
      </w:rPr>
      <w:t>2</w:t>
    </w:r>
    <w:r w:rsidRPr="00EC3E6F">
      <w:rPr>
        <w:rFonts w:ascii="Times New Roman" w:hAnsi="Times New Roman" w:cs="Times New Roman"/>
        <w:b/>
        <w:sz w:val="18"/>
        <w:szCs w:val="18"/>
      </w:rPr>
      <w:t xml:space="preserve"> </w:t>
    </w:r>
    <w:r w:rsidRPr="00EC3E6F">
      <w:rPr>
        <w:rFonts w:ascii="Times New Roman" w:hAnsi="Times New Roman" w:cs="Times New Roman"/>
        <w:sz w:val="18"/>
        <w:szCs w:val="18"/>
      </w:rPr>
      <w:t>(</w:t>
    </w:r>
    <w:r>
      <w:rPr>
        <w:rFonts w:ascii="Times New Roman" w:hAnsi="Times New Roman" w:cs="Times New Roman"/>
        <w:sz w:val="18"/>
        <w:szCs w:val="18"/>
      </w:rPr>
      <w:t>4</w:t>
    </w:r>
    <w:r w:rsidR="00A04BBA">
      <w:rPr>
        <w:rFonts w:ascii="Times New Roman" w:hAnsi="Times New Roman" w:cs="Times New Roman"/>
        <w:sz w:val="18"/>
        <w:szCs w:val="18"/>
      </w:rPr>
      <w:t>1</w:t>
    </w:r>
    <w:r w:rsidRPr="00EC3E6F">
      <w:rPr>
        <w:rFonts w:ascii="Times New Roman" w:hAnsi="Times New Roman" w:cs="Times New Roman"/>
        <w:sz w:val="18"/>
        <w:szCs w:val="18"/>
      </w:rPr>
      <w:t>-</w:t>
    </w:r>
    <w:r>
      <w:rPr>
        <w:rFonts w:ascii="Times New Roman" w:hAnsi="Times New Roman" w:cs="Times New Roman"/>
        <w:sz w:val="18"/>
        <w:szCs w:val="18"/>
      </w:rPr>
      <w:t>5</w:t>
    </w:r>
    <w:r w:rsidR="00A04BBA">
      <w:rPr>
        <w:rFonts w:ascii="Times New Roman" w:hAnsi="Times New Roman" w:cs="Times New Roman"/>
        <w:sz w:val="18"/>
        <w:szCs w:val="18"/>
      </w:rPr>
      <w:t>2</w:t>
    </w:r>
    <w:r w:rsidRPr="00EC3E6F">
      <w:rPr>
        <w:rFonts w:ascii="Times New Roman" w:hAnsi="Times New Roman" w:cs="Times New Roman"/>
        <w:sz w:val="18"/>
        <w:szCs w:val="18"/>
      </w:rPr>
      <w:t>)</w:t>
    </w:r>
    <w:r w:rsidRPr="00EC3E6F">
      <w:rPr>
        <w:rFonts w:ascii="Times New Roman" w:hAnsi="Times New Roman" w:cs="Times New Roman"/>
        <w:sz w:val="18"/>
        <w:szCs w:val="18"/>
      </w:rPr>
      <w:tab/>
    </w:r>
  </w:p>
  <w:p w14:paraId="2F8C411E" w14:textId="43E1D17E" w:rsidR="00EC3E6F" w:rsidRPr="00EC3E6F" w:rsidRDefault="00EC3E6F" w:rsidP="00EC3E6F">
    <w:pPr>
      <w:pStyle w:val="Header"/>
      <w:ind w:left="0" w:hanging="2"/>
      <w:rPr>
        <w:rFonts w:ascii="Times New Roman" w:hAnsi="Times New Roman" w:cs="Times New Roman"/>
        <w:sz w:val="18"/>
        <w:szCs w:val="18"/>
      </w:rPr>
    </w:pPr>
    <w:r w:rsidRPr="00EC3E6F">
      <w:rPr>
        <w:rFonts w:ascii="Times New Roman" w:hAnsi="Times New Roman" w:cs="Times New Roman"/>
        <w:sz w:val="18"/>
        <w:szCs w:val="18"/>
      </w:rPr>
      <w:t xml:space="preserve">© 2020, e-ISSN 2682-7727   </w:t>
    </w:r>
    <w:hyperlink r:id="rId1" w:history="1">
      <w:r w:rsidRPr="00586FCC">
        <w:rPr>
          <w:rStyle w:val="Hyperlink"/>
          <w:rFonts w:ascii="Times New Roman" w:hAnsi="Times New Roman" w:cs="Times New Roman"/>
          <w:color w:val="auto"/>
          <w:sz w:val="18"/>
          <w:szCs w:val="18"/>
          <w:u w:val="none"/>
        </w:rPr>
        <w:t>https://doi.org/10.17576/geo-2020-1602-04</w:t>
      </w:r>
    </w:hyperlink>
    <w:sdt>
      <w:sdtPr>
        <w:rPr>
          <w:rFonts w:ascii="Times New Roman" w:hAnsi="Times New Roman" w:cs="Times New Roman"/>
          <w:sz w:val="18"/>
          <w:szCs w:val="18"/>
        </w:rPr>
        <w:id w:val="-1384097436"/>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EC3E6F">
          <w:rPr>
            <w:rFonts w:ascii="Times New Roman" w:hAnsi="Times New Roman" w:cs="Times New Roman"/>
            <w:sz w:val="18"/>
            <w:szCs w:val="18"/>
          </w:rPr>
          <w:fldChar w:fldCharType="begin"/>
        </w:r>
        <w:r w:rsidRPr="00EC3E6F">
          <w:rPr>
            <w:rFonts w:ascii="Times New Roman" w:hAnsi="Times New Roman" w:cs="Times New Roman"/>
            <w:sz w:val="18"/>
            <w:szCs w:val="18"/>
          </w:rPr>
          <w:instrText xml:space="preserve"> PAGE   \* MERGEFORMAT </w:instrText>
        </w:r>
        <w:r w:rsidRPr="00EC3E6F">
          <w:rPr>
            <w:rFonts w:ascii="Times New Roman" w:hAnsi="Times New Roman" w:cs="Times New Roman"/>
            <w:sz w:val="18"/>
            <w:szCs w:val="18"/>
          </w:rPr>
          <w:fldChar w:fldCharType="separate"/>
        </w:r>
        <w:r w:rsidR="00DB1077">
          <w:rPr>
            <w:rFonts w:ascii="Times New Roman" w:hAnsi="Times New Roman" w:cs="Times New Roman"/>
            <w:noProof/>
            <w:sz w:val="18"/>
            <w:szCs w:val="18"/>
          </w:rPr>
          <w:t>41</w:t>
        </w:r>
        <w:r w:rsidRPr="00EC3E6F">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591FA" w14:textId="77777777" w:rsidR="004A33A6" w:rsidRDefault="004A33A6" w:rsidP="004A33A6">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626D7"/>
    <w:multiLevelType w:val="hybridMultilevel"/>
    <w:tmpl w:val="B75258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3F30CC"/>
    <w:multiLevelType w:val="hybridMultilevel"/>
    <w:tmpl w:val="85B4BA7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2D4858DE"/>
    <w:multiLevelType w:val="hybridMultilevel"/>
    <w:tmpl w:val="AFCE08E8"/>
    <w:lvl w:ilvl="0" w:tplc="1876ADA6">
      <w:start w:val="1"/>
      <w:numFmt w:val="bullet"/>
      <w:pStyle w:val="21aKotak-Isi-Kiri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86B5D"/>
    <w:multiLevelType w:val="hybridMultilevel"/>
    <w:tmpl w:val="3C34E9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B07DC2"/>
    <w:multiLevelType w:val="hybridMultilevel"/>
    <w:tmpl w:val="A326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736A70"/>
    <w:multiLevelType w:val="hybridMultilevel"/>
    <w:tmpl w:val="1042092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15:restartNumberingAfterBreak="0">
    <w:nsid w:val="4189603E"/>
    <w:multiLevelType w:val="multilevel"/>
    <w:tmpl w:val="D166C4F4"/>
    <w:lvl w:ilvl="0">
      <w:start w:val="1"/>
      <w:numFmt w:val="upperRoman"/>
      <w:lvlText w:val="%1."/>
      <w:lvlJc w:val="center"/>
      <w:pPr>
        <w:tabs>
          <w:tab w:val="num" w:pos="576"/>
        </w:tabs>
        <w:ind w:firstLine="216"/>
      </w:pPr>
      <w:rPr>
        <w:rFonts w:ascii="Times New Roman" w:hAnsi="Times New Roman" w:cs="Times New Roman" w:hint="default"/>
        <w:b/>
        <w:caps w:val="0"/>
        <w:strike w:val="0"/>
        <w:dstrike w:val="0"/>
        <w:vanish w:val="0"/>
        <w:color w:val="auto"/>
        <w:sz w:val="24"/>
        <w:szCs w:val="20"/>
        <w:vertAlign w:val="baseline"/>
      </w:rPr>
    </w:lvl>
    <w:lvl w:ilvl="1">
      <w:start w:val="1"/>
      <w:numFmt w:val="lowerLetter"/>
      <w:lvlText w:val="%2)"/>
      <w:lvlJc w:val="left"/>
      <w:pPr>
        <w:tabs>
          <w:tab w:val="num" w:pos="360"/>
        </w:tabs>
        <w:ind w:left="288" w:hanging="288"/>
      </w:pPr>
      <w:rPr>
        <w:rFonts w:hint="default"/>
        <w:b w:val="0"/>
        <w:bCs w:val="0"/>
        <w:i/>
        <w:iCs/>
        <w:caps w:val="0"/>
        <w:strike w:val="0"/>
        <w:dstrike w:val="0"/>
        <w:vanish w:val="0"/>
        <w:color w:val="auto"/>
        <w:sz w:val="20"/>
        <w:szCs w:val="20"/>
        <w:vertAlign w:val="baseline"/>
      </w:rPr>
    </w:lvl>
    <w:lvl w:ilvl="2">
      <w:start w:val="1"/>
      <w:numFmt w:val="lowerLetter"/>
      <w:lvlText w:val="%3)"/>
      <w:lvlJc w:val="left"/>
      <w:pPr>
        <w:tabs>
          <w:tab w:val="num" w:pos="540"/>
        </w:tabs>
        <w:ind w:firstLine="180"/>
      </w:pPr>
      <w:rPr>
        <w:rFonts w:hint="default"/>
        <w:b w:val="0"/>
        <w:bCs w:val="0"/>
        <w:i w:val="0"/>
        <w:iCs/>
        <w:caps w:val="0"/>
        <w:strike w:val="0"/>
        <w:dstrike w:val="0"/>
        <w:vanish w:val="0"/>
        <w:color w:val="auto"/>
        <w:sz w:val="24"/>
        <w:szCs w:val="24"/>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9EC148D"/>
    <w:multiLevelType w:val="hybridMultilevel"/>
    <w:tmpl w:val="468CD316"/>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435875"/>
    <w:multiLevelType w:val="hybridMultilevel"/>
    <w:tmpl w:val="27763A82"/>
    <w:lvl w:ilvl="0" w:tplc="44090017">
      <w:start w:val="1"/>
      <w:numFmt w:val="lowerLetter"/>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C594768"/>
    <w:multiLevelType w:val="hybridMultilevel"/>
    <w:tmpl w:val="F5EE71F2"/>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CE20CB"/>
    <w:multiLevelType w:val="hybridMultilevel"/>
    <w:tmpl w:val="45646A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F400EE"/>
    <w:multiLevelType w:val="hybridMultilevel"/>
    <w:tmpl w:val="A56A3BA8"/>
    <w:lvl w:ilvl="0" w:tplc="44090017">
      <w:start w:val="1"/>
      <w:numFmt w:val="lowerLetter"/>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5DF4C35"/>
    <w:multiLevelType w:val="hybridMultilevel"/>
    <w:tmpl w:val="8228DAD6"/>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8"/>
  </w:num>
  <w:num w:numId="6">
    <w:abstractNumId w:val="11"/>
  </w:num>
  <w:num w:numId="7">
    <w:abstractNumId w:val="10"/>
  </w:num>
  <w:num w:numId="8">
    <w:abstractNumId w:val="4"/>
  </w:num>
  <w:num w:numId="9">
    <w:abstractNumId w:val="0"/>
  </w:num>
  <w:num w:numId="10">
    <w:abstractNumId w:val="7"/>
  </w:num>
  <w:num w:numId="11">
    <w:abstractNumId w:val="3"/>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1B1"/>
    <w:rsid w:val="0000329D"/>
    <w:rsid w:val="000152A2"/>
    <w:rsid w:val="000221B6"/>
    <w:rsid w:val="00044898"/>
    <w:rsid w:val="000E18F8"/>
    <w:rsid w:val="000F5DA3"/>
    <w:rsid w:val="00112085"/>
    <w:rsid w:val="00120997"/>
    <w:rsid w:val="00181F23"/>
    <w:rsid w:val="001B0CBF"/>
    <w:rsid w:val="001B3F40"/>
    <w:rsid w:val="001B5E6D"/>
    <w:rsid w:val="001B6863"/>
    <w:rsid w:val="001D0886"/>
    <w:rsid w:val="00241076"/>
    <w:rsid w:val="00282406"/>
    <w:rsid w:val="002C48F3"/>
    <w:rsid w:val="002E7E4F"/>
    <w:rsid w:val="00354155"/>
    <w:rsid w:val="003759C6"/>
    <w:rsid w:val="0039241F"/>
    <w:rsid w:val="003A3D5D"/>
    <w:rsid w:val="003B37E5"/>
    <w:rsid w:val="003E749C"/>
    <w:rsid w:val="00407199"/>
    <w:rsid w:val="00422CE0"/>
    <w:rsid w:val="00425222"/>
    <w:rsid w:val="00453FB7"/>
    <w:rsid w:val="004779E3"/>
    <w:rsid w:val="004A33A6"/>
    <w:rsid w:val="00586FCC"/>
    <w:rsid w:val="00594180"/>
    <w:rsid w:val="005944FE"/>
    <w:rsid w:val="00607522"/>
    <w:rsid w:val="006446C3"/>
    <w:rsid w:val="00652093"/>
    <w:rsid w:val="006601B1"/>
    <w:rsid w:val="00663301"/>
    <w:rsid w:val="00684719"/>
    <w:rsid w:val="00696663"/>
    <w:rsid w:val="006A2CB2"/>
    <w:rsid w:val="006D7D7E"/>
    <w:rsid w:val="006E53A6"/>
    <w:rsid w:val="00701447"/>
    <w:rsid w:val="007348BC"/>
    <w:rsid w:val="007470D5"/>
    <w:rsid w:val="007B31BA"/>
    <w:rsid w:val="007C4E08"/>
    <w:rsid w:val="007D02EA"/>
    <w:rsid w:val="007E0919"/>
    <w:rsid w:val="00890FEF"/>
    <w:rsid w:val="00895DC1"/>
    <w:rsid w:val="00897B91"/>
    <w:rsid w:val="008A64A8"/>
    <w:rsid w:val="008E5B5E"/>
    <w:rsid w:val="00904A8E"/>
    <w:rsid w:val="00946AFC"/>
    <w:rsid w:val="00992A31"/>
    <w:rsid w:val="009E38D5"/>
    <w:rsid w:val="009E679F"/>
    <w:rsid w:val="00A04BBA"/>
    <w:rsid w:val="00AA3B77"/>
    <w:rsid w:val="00AB08C1"/>
    <w:rsid w:val="00AC7981"/>
    <w:rsid w:val="00B12D3E"/>
    <w:rsid w:val="00B70855"/>
    <w:rsid w:val="00B74582"/>
    <w:rsid w:val="00B94ECE"/>
    <w:rsid w:val="00BA73C5"/>
    <w:rsid w:val="00BE5911"/>
    <w:rsid w:val="00C42AB5"/>
    <w:rsid w:val="00C71938"/>
    <w:rsid w:val="00CA6404"/>
    <w:rsid w:val="00D0272F"/>
    <w:rsid w:val="00D36758"/>
    <w:rsid w:val="00DB1077"/>
    <w:rsid w:val="00E1268B"/>
    <w:rsid w:val="00E329CE"/>
    <w:rsid w:val="00E92C70"/>
    <w:rsid w:val="00EA3C56"/>
    <w:rsid w:val="00EB1A98"/>
    <w:rsid w:val="00EB4DB5"/>
    <w:rsid w:val="00EC3E6F"/>
    <w:rsid w:val="00ED7C72"/>
    <w:rsid w:val="00EF0D58"/>
    <w:rsid w:val="00F13CD4"/>
    <w:rsid w:val="00F140BC"/>
    <w:rsid w:val="00F33799"/>
    <w:rsid w:val="00F50DA1"/>
    <w:rsid w:val="00F74890"/>
    <w:rsid w:val="00F7552A"/>
    <w:rsid w:val="00F906D7"/>
    <w:rsid w:val="00FA0F23"/>
    <w:rsid w:val="00FC776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2D9C"/>
  <w15:docId w15:val="{143393A5-A926-412B-B7FE-99BECC2B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11Normal02-PerengganKeduaonward">
    <w:name w:val="11 Normal02 - PerengganKedua onward"/>
    <w:qFormat/>
    <w:rsid w:val="007E0919"/>
    <w:pPr>
      <w:spacing w:beforeLines="150" w:before="150" w:afterLines="150" w:after="150" w:line="360" w:lineRule="auto"/>
      <w:ind w:firstLine="720"/>
      <w:jc w:val="both"/>
    </w:pPr>
    <w:rPr>
      <w:rFonts w:ascii="Times New Roman" w:eastAsia="MS Mincho" w:hAnsi="Times New Roman" w:cs="Arial"/>
      <w:sz w:val="24"/>
      <w:szCs w:val="24"/>
      <w:lang w:eastAsia="en-US"/>
    </w:rPr>
  </w:style>
  <w:style w:type="paragraph" w:customStyle="1" w:styleId="21Kotak-Isi-Kiri">
    <w:name w:val="21 Kotak-Isi-Kiri"/>
    <w:qFormat/>
    <w:rsid w:val="007E0919"/>
    <w:pPr>
      <w:widowControl w:val="0"/>
      <w:spacing w:before="20" w:after="20" w:line="240" w:lineRule="auto"/>
    </w:pPr>
    <w:rPr>
      <w:rFonts w:ascii="Times New Roman" w:eastAsia="MS Mincho" w:hAnsi="Times New Roman" w:cs="Arial"/>
      <w:sz w:val="20"/>
      <w:szCs w:val="24"/>
      <w:lang w:eastAsia="en-US"/>
    </w:rPr>
  </w:style>
  <w:style w:type="paragraph" w:customStyle="1" w:styleId="17Kotak-Tajuk-Center">
    <w:name w:val="17 Kotak-Tajuk-Center"/>
    <w:next w:val="Normal"/>
    <w:qFormat/>
    <w:rsid w:val="007E0919"/>
    <w:pPr>
      <w:keepNext/>
      <w:widowControl w:val="0"/>
      <w:spacing w:before="20" w:after="20" w:line="240" w:lineRule="auto"/>
      <w:jc w:val="center"/>
    </w:pPr>
    <w:rPr>
      <w:rFonts w:ascii="Times New Roman" w:eastAsia="MS Mincho" w:hAnsi="Times New Roman" w:cs="Arial"/>
      <w:b/>
      <w:sz w:val="20"/>
      <w:szCs w:val="24"/>
      <w:lang w:eastAsia="en-US"/>
    </w:rPr>
  </w:style>
  <w:style w:type="paragraph" w:customStyle="1" w:styleId="18Kotak-Tajuk-Kiri">
    <w:name w:val="18 Kotak-Tajuk-Kiri"/>
    <w:next w:val="Normal"/>
    <w:qFormat/>
    <w:rsid w:val="007E0919"/>
    <w:pPr>
      <w:widowControl w:val="0"/>
      <w:spacing w:before="20" w:after="20" w:line="240" w:lineRule="auto"/>
    </w:pPr>
    <w:rPr>
      <w:rFonts w:ascii="Times New Roman" w:eastAsia="MS Mincho" w:hAnsi="Times New Roman" w:cs="Times New Roman"/>
      <w:b/>
      <w:sz w:val="20"/>
      <w:szCs w:val="24"/>
      <w:lang w:eastAsia="en-US"/>
    </w:rPr>
  </w:style>
  <w:style w:type="paragraph" w:styleId="NormalWeb">
    <w:name w:val="Normal (Web)"/>
    <w:uiPriority w:val="99"/>
    <w:unhideWhenUsed/>
    <w:rsid w:val="007E0919"/>
    <w:pPr>
      <w:widowControl w:val="0"/>
      <w:spacing w:after="240" w:line="240" w:lineRule="auto"/>
      <w:ind w:left="720" w:hanging="720"/>
      <w:jc w:val="both"/>
    </w:pPr>
    <w:rPr>
      <w:rFonts w:ascii="Times New Roman" w:eastAsiaTheme="minorEastAsia" w:hAnsi="Times New Roman" w:cs="Times New Roman"/>
      <w:sz w:val="24"/>
      <w:szCs w:val="24"/>
      <w:lang w:eastAsia="ko-KR"/>
    </w:rPr>
  </w:style>
  <w:style w:type="paragraph" w:customStyle="1" w:styleId="21aKotak-Isi-KiriBullet">
    <w:name w:val="21a Kotak-Isi-KiriBullet"/>
    <w:qFormat/>
    <w:rsid w:val="007E0919"/>
    <w:pPr>
      <w:widowControl w:val="0"/>
      <w:numPr>
        <w:numId w:val="1"/>
      </w:numPr>
      <w:spacing w:before="20" w:after="20" w:line="240" w:lineRule="auto"/>
      <w:ind w:left="142" w:hanging="142"/>
    </w:pPr>
    <w:rPr>
      <w:rFonts w:ascii="Times New Roman" w:eastAsia="MS Mincho" w:hAnsi="Times New Roman" w:cs="Arial"/>
      <w:sz w:val="20"/>
      <w:szCs w:val="24"/>
      <w:lang w:eastAsia="en-US"/>
    </w:rPr>
  </w:style>
  <w:style w:type="paragraph" w:customStyle="1" w:styleId="20Kotak-Isi-Center">
    <w:name w:val="20 Kotak-Isi-Center"/>
    <w:qFormat/>
    <w:rsid w:val="008E5B5E"/>
    <w:pPr>
      <w:widowControl w:val="0"/>
      <w:spacing w:before="20" w:after="20" w:line="240" w:lineRule="auto"/>
      <w:jc w:val="center"/>
    </w:pPr>
    <w:rPr>
      <w:rFonts w:ascii="Times New Roman" w:eastAsia="MS Mincho" w:hAnsi="Times New Roman"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683209">
      <w:bodyDiv w:val="1"/>
      <w:marLeft w:val="0"/>
      <w:marRight w:val="0"/>
      <w:marTop w:val="0"/>
      <w:marBottom w:val="0"/>
      <w:divBdr>
        <w:top w:val="none" w:sz="0" w:space="0" w:color="auto"/>
        <w:left w:val="none" w:sz="0" w:space="0" w:color="auto"/>
        <w:bottom w:val="none" w:sz="0" w:space="0" w:color="auto"/>
        <w:right w:val="none" w:sz="0" w:space="0" w:color="auto"/>
      </w:divBdr>
    </w:div>
    <w:div w:id="421534101">
      <w:bodyDiv w:val="1"/>
      <w:marLeft w:val="0"/>
      <w:marRight w:val="0"/>
      <w:marTop w:val="0"/>
      <w:marBottom w:val="0"/>
      <w:divBdr>
        <w:top w:val="none" w:sz="0" w:space="0" w:color="auto"/>
        <w:left w:val="none" w:sz="0" w:space="0" w:color="auto"/>
        <w:bottom w:val="none" w:sz="0" w:space="0" w:color="auto"/>
        <w:right w:val="none" w:sz="0" w:space="0" w:color="auto"/>
      </w:divBdr>
    </w:div>
    <w:div w:id="2061511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0-160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5365</Words>
  <Characters>30582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allyaasafiaa@gmail.com</cp:lastModifiedBy>
  <cp:revision>16</cp:revision>
  <cp:lastPrinted>2020-05-29T05:28:00Z</cp:lastPrinted>
  <dcterms:created xsi:type="dcterms:W3CDTF">2020-05-29T04:16:00Z</dcterms:created>
  <dcterms:modified xsi:type="dcterms:W3CDTF">2020-05-29T15:45:00Z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