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4FE" w:rsidRDefault="008A0605" w:rsidP="00750391">
      <w:pPr>
        <w:jc w:val="center"/>
        <w:rPr>
          <w:b/>
          <w:sz w:val="28"/>
          <w:szCs w:val="28"/>
        </w:rPr>
      </w:pPr>
      <w:r>
        <w:rPr>
          <w:b/>
          <w:noProof/>
          <w:sz w:val="28"/>
          <w:szCs w:val="28"/>
          <w:lang w:eastAsia="en-MY"/>
        </w:rPr>
        <w:drawing>
          <wp:inline distT="0" distB="0" distL="0" distR="0">
            <wp:extent cx="5715000" cy="493758"/>
            <wp:effectExtent l="0" t="0" r="0" b="190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eografia.jpg"/>
                    <pic:cNvPicPr/>
                  </pic:nvPicPr>
                  <pic:blipFill>
                    <a:blip r:embed="rId7">
                      <a:extLst>
                        <a:ext uri="{28A0092B-C50C-407E-A947-70E740481C1C}">
                          <a14:useLocalDpi xmlns:a14="http://schemas.microsoft.com/office/drawing/2010/main" val="0"/>
                        </a:ext>
                      </a:extLst>
                    </a:blip>
                    <a:stretch>
                      <a:fillRect/>
                    </a:stretch>
                  </pic:blipFill>
                  <pic:spPr>
                    <a:xfrm>
                      <a:off x="0" y="0"/>
                      <a:ext cx="5715209" cy="493776"/>
                    </a:xfrm>
                    <a:prstGeom prst="rect">
                      <a:avLst/>
                    </a:prstGeom>
                  </pic:spPr>
                </pic:pic>
              </a:graphicData>
            </a:graphic>
          </wp:inline>
        </w:drawing>
      </w:r>
    </w:p>
    <w:p w:rsidR="00E524FE" w:rsidRPr="00A87152" w:rsidRDefault="00E524FE" w:rsidP="00750391">
      <w:pPr>
        <w:jc w:val="center"/>
        <w:rPr>
          <w:b/>
          <w:sz w:val="22"/>
          <w:szCs w:val="22"/>
        </w:rPr>
      </w:pPr>
    </w:p>
    <w:p w:rsidR="00750391" w:rsidRPr="00D32C68" w:rsidRDefault="00383DD0" w:rsidP="00750391">
      <w:pPr>
        <w:jc w:val="center"/>
        <w:rPr>
          <w:b/>
          <w:sz w:val="28"/>
          <w:szCs w:val="28"/>
        </w:rPr>
      </w:pPr>
      <w:r>
        <w:rPr>
          <w:b/>
          <w:sz w:val="28"/>
          <w:szCs w:val="28"/>
        </w:rPr>
        <w:t xml:space="preserve">Trust </w:t>
      </w:r>
      <w:r w:rsidR="00A87152">
        <w:rPr>
          <w:b/>
          <w:sz w:val="28"/>
          <w:szCs w:val="28"/>
        </w:rPr>
        <w:t xml:space="preserve">motivates funders to participate </w:t>
      </w:r>
      <w:r w:rsidR="001E1241">
        <w:rPr>
          <w:b/>
          <w:sz w:val="28"/>
          <w:szCs w:val="28"/>
        </w:rPr>
        <w:t>in</w:t>
      </w:r>
      <w:r w:rsidR="001B26F5" w:rsidRPr="00D32C68">
        <w:rPr>
          <w:b/>
          <w:sz w:val="28"/>
          <w:szCs w:val="28"/>
        </w:rPr>
        <w:t xml:space="preserve"> </w:t>
      </w:r>
      <w:r w:rsidR="0096111F" w:rsidRPr="00D32C68">
        <w:rPr>
          <w:b/>
          <w:sz w:val="28"/>
          <w:szCs w:val="28"/>
        </w:rPr>
        <w:t>Shari’ah</w:t>
      </w:r>
      <w:r w:rsidR="006F007B" w:rsidRPr="00D32C68">
        <w:rPr>
          <w:b/>
          <w:sz w:val="28"/>
          <w:szCs w:val="28"/>
        </w:rPr>
        <w:t xml:space="preserve"> </w:t>
      </w:r>
      <w:r w:rsidR="00A87152">
        <w:rPr>
          <w:b/>
          <w:sz w:val="28"/>
          <w:szCs w:val="28"/>
        </w:rPr>
        <w:t>c</w:t>
      </w:r>
      <w:r w:rsidR="006F007B" w:rsidRPr="00D32C68">
        <w:rPr>
          <w:b/>
          <w:sz w:val="28"/>
          <w:szCs w:val="28"/>
        </w:rPr>
        <w:t xml:space="preserve">rowdfunding </w:t>
      </w:r>
    </w:p>
    <w:p w:rsidR="00750391" w:rsidRPr="00A87152" w:rsidRDefault="00750391" w:rsidP="00750391">
      <w:pPr>
        <w:jc w:val="center"/>
        <w:rPr>
          <w:b/>
          <w:sz w:val="22"/>
          <w:szCs w:val="22"/>
        </w:rPr>
      </w:pPr>
    </w:p>
    <w:p w:rsidR="00F25675" w:rsidRPr="00A87152" w:rsidRDefault="00F25675" w:rsidP="001168D1">
      <w:pPr>
        <w:jc w:val="center"/>
        <w:rPr>
          <w:sz w:val="22"/>
          <w:szCs w:val="22"/>
        </w:rPr>
      </w:pPr>
      <w:r w:rsidRPr="00A87152">
        <w:rPr>
          <w:sz w:val="22"/>
          <w:szCs w:val="22"/>
        </w:rPr>
        <w:t>Shifa Mohd Nor</w:t>
      </w:r>
      <w:r w:rsidRPr="00A87152">
        <w:rPr>
          <w:sz w:val="22"/>
          <w:szCs w:val="22"/>
          <w:vertAlign w:val="superscript"/>
        </w:rPr>
        <w:t>1</w:t>
      </w:r>
      <w:r w:rsidR="00F0771E" w:rsidRPr="00A87152">
        <w:rPr>
          <w:sz w:val="22"/>
          <w:szCs w:val="22"/>
          <w:vertAlign w:val="superscript"/>
        </w:rPr>
        <w:t>,2</w:t>
      </w:r>
      <w:r w:rsidR="00A87152">
        <w:rPr>
          <w:sz w:val="22"/>
          <w:szCs w:val="22"/>
        </w:rPr>
        <w:t>,</w:t>
      </w:r>
      <w:r w:rsidR="001168D1" w:rsidRPr="00A87152">
        <w:rPr>
          <w:sz w:val="22"/>
          <w:szCs w:val="22"/>
        </w:rPr>
        <w:t xml:space="preserve"> </w:t>
      </w:r>
      <w:r w:rsidRPr="00A87152">
        <w:rPr>
          <w:sz w:val="22"/>
          <w:szCs w:val="22"/>
        </w:rPr>
        <w:t>Noor Azuan Hashim</w:t>
      </w:r>
      <w:r w:rsidR="00F0771E" w:rsidRPr="00A87152">
        <w:rPr>
          <w:sz w:val="22"/>
          <w:szCs w:val="22"/>
          <w:vertAlign w:val="superscript"/>
        </w:rPr>
        <w:t>3</w:t>
      </w:r>
    </w:p>
    <w:p w:rsidR="00F25675" w:rsidRPr="00A87152" w:rsidRDefault="00F25675" w:rsidP="00F25675">
      <w:pPr>
        <w:jc w:val="center"/>
        <w:rPr>
          <w:sz w:val="22"/>
          <w:szCs w:val="22"/>
        </w:rPr>
      </w:pPr>
    </w:p>
    <w:p w:rsidR="0027006E" w:rsidRDefault="00F25675" w:rsidP="0027006E">
      <w:pPr>
        <w:spacing w:line="276" w:lineRule="auto"/>
        <w:jc w:val="center"/>
        <w:rPr>
          <w:sz w:val="22"/>
          <w:szCs w:val="22"/>
        </w:rPr>
      </w:pPr>
      <w:r w:rsidRPr="00A87152">
        <w:rPr>
          <w:sz w:val="22"/>
          <w:szCs w:val="22"/>
          <w:vertAlign w:val="superscript"/>
        </w:rPr>
        <w:t>1</w:t>
      </w:r>
      <w:r w:rsidRPr="00A87152">
        <w:rPr>
          <w:sz w:val="22"/>
          <w:szCs w:val="22"/>
        </w:rPr>
        <w:t>Cent</w:t>
      </w:r>
      <w:r w:rsidR="00307A54" w:rsidRPr="00A87152">
        <w:rPr>
          <w:sz w:val="22"/>
          <w:szCs w:val="22"/>
        </w:rPr>
        <w:t>r</w:t>
      </w:r>
      <w:r w:rsidRPr="00A87152">
        <w:rPr>
          <w:sz w:val="22"/>
          <w:szCs w:val="22"/>
        </w:rPr>
        <w:t>e for Governance Resilience and Accountability</w:t>
      </w:r>
      <w:r w:rsidR="001B26F5" w:rsidRPr="00A87152">
        <w:rPr>
          <w:sz w:val="22"/>
          <w:szCs w:val="22"/>
        </w:rPr>
        <w:t xml:space="preserve"> Studies</w:t>
      </w:r>
      <w:r w:rsidR="00A87152">
        <w:rPr>
          <w:sz w:val="22"/>
          <w:szCs w:val="22"/>
        </w:rPr>
        <w:t>,</w:t>
      </w:r>
      <w:r w:rsidR="0027006E">
        <w:rPr>
          <w:sz w:val="22"/>
          <w:szCs w:val="22"/>
        </w:rPr>
        <w:t xml:space="preserve"> </w:t>
      </w:r>
    </w:p>
    <w:p w:rsidR="00A87152" w:rsidRPr="00A87152" w:rsidRDefault="00A87152" w:rsidP="0027006E">
      <w:pPr>
        <w:spacing w:line="276" w:lineRule="auto"/>
        <w:jc w:val="center"/>
        <w:rPr>
          <w:sz w:val="22"/>
          <w:szCs w:val="22"/>
        </w:rPr>
      </w:pPr>
      <w:r w:rsidRPr="00A87152">
        <w:rPr>
          <w:sz w:val="22"/>
          <w:szCs w:val="22"/>
        </w:rPr>
        <w:tab/>
        <w:t>Faculty of Economy and Management</w:t>
      </w:r>
      <w:r>
        <w:rPr>
          <w:sz w:val="22"/>
          <w:szCs w:val="22"/>
        </w:rPr>
        <w:t xml:space="preserve">, </w:t>
      </w:r>
      <w:r w:rsidRPr="00A87152">
        <w:rPr>
          <w:sz w:val="22"/>
          <w:szCs w:val="22"/>
        </w:rPr>
        <w:t>Universiti Kebangsaan Malaysia</w:t>
      </w:r>
    </w:p>
    <w:p w:rsidR="00A87152" w:rsidRPr="00A87152" w:rsidRDefault="008A0605" w:rsidP="00A87152">
      <w:pPr>
        <w:spacing w:line="276" w:lineRule="auto"/>
        <w:jc w:val="center"/>
        <w:rPr>
          <w:sz w:val="22"/>
          <w:szCs w:val="22"/>
        </w:rPr>
      </w:pPr>
      <w:r w:rsidRPr="00A87152">
        <w:rPr>
          <w:sz w:val="22"/>
          <w:szCs w:val="22"/>
          <w:vertAlign w:val="superscript"/>
        </w:rPr>
        <w:tab/>
      </w:r>
      <w:r w:rsidR="00A87152" w:rsidRPr="00A87152">
        <w:rPr>
          <w:sz w:val="22"/>
          <w:szCs w:val="22"/>
          <w:vertAlign w:val="superscript"/>
        </w:rPr>
        <w:t>2</w:t>
      </w:r>
      <w:r w:rsidR="00A87152" w:rsidRPr="00A87152">
        <w:rPr>
          <w:sz w:val="22"/>
          <w:szCs w:val="22"/>
        </w:rPr>
        <w:t>Institute of Islam Hadhari</w:t>
      </w:r>
      <w:r w:rsidR="00A87152">
        <w:rPr>
          <w:sz w:val="22"/>
          <w:szCs w:val="22"/>
        </w:rPr>
        <w:t xml:space="preserve">, </w:t>
      </w:r>
      <w:r w:rsidR="00A87152" w:rsidRPr="00A87152">
        <w:rPr>
          <w:sz w:val="22"/>
          <w:szCs w:val="22"/>
        </w:rPr>
        <w:t>Universiti Kebangsaan Malaysia</w:t>
      </w:r>
    </w:p>
    <w:p w:rsidR="0027006E" w:rsidRDefault="00F0771E" w:rsidP="0027006E">
      <w:pPr>
        <w:tabs>
          <w:tab w:val="center" w:pos="4680"/>
          <w:tab w:val="left" w:pos="8640"/>
        </w:tabs>
        <w:spacing w:line="276" w:lineRule="auto"/>
        <w:jc w:val="center"/>
        <w:rPr>
          <w:sz w:val="22"/>
          <w:szCs w:val="22"/>
        </w:rPr>
      </w:pPr>
      <w:r w:rsidRPr="00A87152">
        <w:rPr>
          <w:sz w:val="22"/>
          <w:szCs w:val="22"/>
          <w:vertAlign w:val="superscript"/>
        </w:rPr>
        <w:t>3</w:t>
      </w:r>
      <w:r w:rsidR="00AC1D03" w:rsidRPr="00A87152">
        <w:rPr>
          <w:sz w:val="22"/>
          <w:szCs w:val="22"/>
        </w:rPr>
        <w:t>Cent</w:t>
      </w:r>
      <w:r w:rsidR="00307A54" w:rsidRPr="00A87152">
        <w:rPr>
          <w:sz w:val="22"/>
          <w:szCs w:val="22"/>
        </w:rPr>
        <w:t>r</w:t>
      </w:r>
      <w:r w:rsidR="00AC1D03" w:rsidRPr="00A87152">
        <w:rPr>
          <w:sz w:val="22"/>
          <w:szCs w:val="22"/>
        </w:rPr>
        <w:t>e for Value Creation and Human Well-being</w:t>
      </w:r>
      <w:r w:rsidR="001B26F5" w:rsidRPr="00A87152">
        <w:rPr>
          <w:sz w:val="22"/>
          <w:szCs w:val="22"/>
        </w:rPr>
        <w:t xml:space="preserve"> Studies</w:t>
      </w:r>
      <w:r w:rsidR="00A87152">
        <w:rPr>
          <w:sz w:val="22"/>
          <w:szCs w:val="22"/>
        </w:rPr>
        <w:t>,</w:t>
      </w:r>
      <w:r w:rsidR="0027006E">
        <w:rPr>
          <w:sz w:val="22"/>
          <w:szCs w:val="22"/>
        </w:rPr>
        <w:t xml:space="preserve"> </w:t>
      </w:r>
    </w:p>
    <w:p w:rsidR="00F25675" w:rsidRPr="00A87152" w:rsidRDefault="00F25675" w:rsidP="0027006E">
      <w:pPr>
        <w:tabs>
          <w:tab w:val="center" w:pos="4680"/>
          <w:tab w:val="left" w:pos="8640"/>
        </w:tabs>
        <w:spacing w:line="276" w:lineRule="auto"/>
        <w:jc w:val="center"/>
        <w:rPr>
          <w:sz w:val="22"/>
          <w:szCs w:val="22"/>
        </w:rPr>
      </w:pPr>
      <w:r w:rsidRPr="00A87152">
        <w:rPr>
          <w:sz w:val="22"/>
          <w:szCs w:val="22"/>
        </w:rPr>
        <w:t>Faculty of Economy and Management</w:t>
      </w:r>
      <w:r w:rsidR="00A87152">
        <w:rPr>
          <w:sz w:val="22"/>
          <w:szCs w:val="22"/>
        </w:rPr>
        <w:t xml:space="preserve">, </w:t>
      </w:r>
      <w:r w:rsidRPr="00A87152">
        <w:rPr>
          <w:sz w:val="22"/>
          <w:szCs w:val="22"/>
        </w:rPr>
        <w:t>Universiti Kebangsaan Malaysia</w:t>
      </w:r>
    </w:p>
    <w:p w:rsidR="006F007B" w:rsidRPr="00A87152" w:rsidRDefault="006F007B" w:rsidP="006F007B">
      <w:pPr>
        <w:jc w:val="center"/>
        <w:rPr>
          <w:b/>
          <w:sz w:val="22"/>
          <w:szCs w:val="22"/>
        </w:rPr>
      </w:pPr>
    </w:p>
    <w:p w:rsidR="001B26F5" w:rsidRDefault="001B26F5" w:rsidP="006F007B">
      <w:pPr>
        <w:jc w:val="center"/>
        <w:rPr>
          <w:sz w:val="22"/>
          <w:szCs w:val="22"/>
        </w:rPr>
      </w:pPr>
      <w:r w:rsidRPr="00A87152">
        <w:rPr>
          <w:sz w:val="22"/>
          <w:szCs w:val="22"/>
        </w:rPr>
        <w:t xml:space="preserve">Correspondence: Noor Azuan Hashim </w:t>
      </w:r>
      <w:r w:rsidRPr="00F21C97">
        <w:rPr>
          <w:sz w:val="22"/>
          <w:szCs w:val="22"/>
        </w:rPr>
        <w:t>(</w:t>
      </w:r>
      <w:r w:rsidR="00A87152" w:rsidRPr="00F21C97">
        <w:rPr>
          <w:sz w:val="22"/>
          <w:szCs w:val="22"/>
        </w:rPr>
        <w:t>email: azuan@ukm.edu.my</w:t>
      </w:r>
      <w:r w:rsidRPr="00F21C97">
        <w:rPr>
          <w:sz w:val="22"/>
          <w:szCs w:val="22"/>
        </w:rPr>
        <w:t>)</w:t>
      </w:r>
    </w:p>
    <w:p w:rsidR="00A87152" w:rsidRPr="00A87152" w:rsidRDefault="00A87152" w:rsidP="00A87152">
      <w:pPr>
        <w:rPr>
          <w:sz w:val="22"/>
          <w:szCs w:val="22"/>
        </w:rPr>
      </w:pPr>
    </w:p>
    <w:p w:rsidR="00A931DC" w:rsidRDefault="00A931DC" w:rsidP="00A87152">
      <w:pPr>
        <w:rPr>
          <w:sz w:val="22"/>
          <w:szCs w:val="22"/>
        </w:rPr>
      </w:pPr>
    </w:p>
    <w:p w:rsidR="00A931DC" w:rsidRDefault="00A931DC" w:rsidP="00A931DC">
      <w:pPr>
        <w:pStyle w:val="NormalWeb"/>
        <w:spacing w:after="0"/>
        <w:ind w:hanging="2"/>
        <w:jc w:val="both"/>
        <w:rPr>
          <w:color w:val="000000"/>
          <w:sz w:val="22"/>
          <w:szCs w:val="22"/>
        </w:rPr>
      </w:pPr>
      <w:r>
        <w:rPr>
          <w:color w:val="000000"/>
          <w:sz w:val="22"/>
          <w:szCs w:val="22"/>
        </w:rPr>
        <w:t xml:space="preserve">Received: 01 March 2020; Accepted: 15 May 2020; Published: </w:t>
      </w:r>
      <w:r w:rsidR="004264BF">
        <w:rPr>
          <w:color w:val="000000"/>
          <w:sz w:val="22"/>
          <w:szCs w:val="22"/>
        </w:rPr>
        <w:t>30</w:t>
      </w:r>
      <w:bookmarkStart w:id="0" w:name="_GoBack"/>
      <w:bookmarkEnd w:id="0"/>
      <w:r>
        <w:rPr>
          <w:color w:val="000000"/>
          <w:sz w:val="22"/>
          <w:szCs w:val="22"/>
        </w:rPr>
        <w:t xml:space="preserve"> May 2020</w:t>
      </w:r>
    </w:p>
    <w:p w:rsidR="005E3870" w:rsidRDefault="005E3870" w:rsidP="006F007B">
      <w:pPr>
        <w:jc w:val="center"/>
      </w:pPr>
    </w:p>
    <w:p w:rsidR="00A87152" w:rsidRPr="00D32C68" w:rsidRDefault="00A87152" w:rsidP="006F007B">
      <w:pPr>
        <w:jc w:val="center"/>
      </w:pPr>
    </w:p>
    <w:p w:rsidR="006F007B" w:rsidRDefault="005C4BD6" w:rsidP="006F007B">
      <w:pPr>
        <w:jc w:val="both"/>
        <w:rPr>
          <w:b/>
        </w:rPr>
      </w:pPr>
      <w:r w:rsidRPr="00D32C68">
        <w:rPr>
          <w:b/>
        </w:rPr>
        <w:t>Abstract</w:t>
      </w:r>
    </w:p>
    <w:p w:rsidR="005E3870" w:rsidRPr="00D32C68" w:rsidRDefault="005E3870" w:rsidP="006F007B">
      <w:pPr>
        <w:jc w:val="both"/>
        <w:rPr>
          <w:b/>
        </w:rPr>
      </w:pPr>
    </w:p>
    <w:p w:rsidR="006F007B" w:rsidRPr="00A87152" w:rsidRDefault="00F21909" w:rsidP="00F21909">
      <w:pPr>
        <w:autoSpaceDE w:val="0"/>
        <w:autoSpaceDN w:val="0"/>
        <w:adjustRightInd w:val="0"/>
        <w:jc w:val="both"/>
      </w:pPr>
      <w:r w:rsidRPr="00D32C68">
        <w:t xml:space="preserve">The fourth industrial revolution has influenced many sector including Islamic Finance. The digital revolution has changed the traditional crowdfunding through the usage of technology </w:t>
      </w:r>
      <w:r w:rsidR="0096111F" w:rsidRPr="00D32C68">
        <w:t>with</w:t>
      </w:r>
      <w:r w:rsidRPr="00D32C68">
        <w:t xml:space="preserve"> smart applications on mobile phones and websites. </w:t>
      </w:r>
      <w:r w:rsidR="0096111F" w:rsidRPr="00D32C68">
        <w:t xml:space="preserve">Among the advantage of crowdfunding is </w:t>
      </w:r>
      <w:r w:rsidR="001B712B">
        <w:t xml:space="preserve">its </w:t>
      </w:r>
      <w:r w:rsidR="0096111F" w:rsidRPr="00D32C68">
        <w:t>accessibility, fast transaction, security, transparency</w:t>
      </w:r>
      <w:r w:rsidR="001B712B">
        <w:t>, traceability</w:t>
      </w:r>
      <w:r w:rsidR="0096111F" w:rsidRPr="00D32C68">
        <w:t xml:space="preserve"> and many more. Through crowdfunding platforms,</w:t>
      </w:r>
      <w:r w:rsidRPr="00D32C68">
        <w:t xml:space="preserve"> </w:t>
      </w:r>
      <w:r w:rsidR="0096111F" w:rsidRPr="00D32C68">
        <w:t>financial inclusion groups could be reached</w:t>
      </w:r>
      <w:r w:rsidRPr="00D32C68">
        <w:t xml:space="preserve">. </w:t>
      </w:r>
      <w:r w:rsidR="00B31CD2" w:rsidRPr="00D32C68">
        <w:t xml:space="preserve">Hence, the demand for </w:t>
      </w:r>
      <w:r w:rsidR="0096111F" w:rsidRPr="00D32C68">
        <w:t>Shari’ah</w:t>
      </w:r>
      <w:r w:rsidRPr="00D32C68">
        <w:t xml:space="preserve"> crowdfunding </w:t>
      </w:r>
      <w:r w:rsidR="00B31CD2" w:rsidRPr="00D32C68">
        <w:t>increase</w:t>
      </w:r>
      <w:r w:rsidR="0096111F" w:rsidRPr="00D32C68">
        <w:t>s</w:t>
      </w:r>
      <w:r w:rsidR="00B31CD2" w:rsidRPr="00D32C68">
        <w:t xml:space="preserve"> to fulfil</w:t>
      </w:r>
      <w:r w:rsidRPr="00D32C68">
        <w:t xml:space="preserve"> the Muslims developmental needs</w:t>
      </w:r>
      <w:r w:rsidR="00B31CD2" w:rsidRPr="00D32C68">
        <w:t xml:space="preserve"> in providing for projects that are compliant according to </w:t>
      </w:r>
      <w:r w:rsidR="0096111F" w:rsidRPr="00D32C68">
        <w:t>Shari’ah</w:t>
      </w:r>
      <w:r w:rsidRPr="00D32C68">
        <w:t xml:space="preserve">. </w:t>
      </w:r>
      <w:r w:rsidR="0096111F" w:rsidRPr="00D32C68">
        <w:t>Shari’ah</w:t>
      </w:r>
      <w:r w:rsidR="001E401A" w:rsidRPr="00D32C68">
        <w:t xml:space="preserve"> crowdfunding </w:t>
      </w:r>
      <w:r w:rsidRPr="00D32C68">
        <w:t xml:space="preserve">platform such as </w:t>
      </w:r>
      <w:r w:rsidR="0096111F" w:rsidRPr="00D32C68">
        <w:t xml:space="preserve">Shekra, Yomken, </w:t>
      </w:r>
      <w:r w:rsidRPr="00D32C68">
        <w:t xml:space="preserve">Ethiscrowd, Waqfworld, KapitalBoost and many more attempts to realize the needs of Muslim society. These activities </w:t>
      </w:r>
      <w:r w:rsidR="00B31CD2" w:rsidRPr="00D32C68">
        <w:t>utilize</w:t>
      </w:r>
      <w:r w:rsidRPr="00D32C68">
        <w:t xml:space="preserve"> the </w:t>
      </w:r>
      <w:r w:rsidR="00B31CD2" w:rsidRPr="00D32C68">
        <w:t>financial technology (</w:t>
      </w:r>
      <w:r w:rsidRPr="00D32C68">
        <w:t>Fin</w:t>
      </w:r>
      <w:r w:rsidR="00B31CD2" w:rsidRPr="00D32C68">
        <w:t>T</w:t>
      </w:r>
      <w:r w:rsidRPr="00D32C68">
        <w:t>ech</w:t>
      </w:r>
      <w:r w:rsidR="00B31CD2" w:rsidRPr="00D32C68">
        <w:t>)</w:t>
      </w:r>
      <w:r w:rsidRPr="00D32C68">
        <w:t xml:space="preserve"> approach via social media or smartphone apps. Although </w:t>
      </w:r>
      <w:r w:rsidR="00B31CD2" w:rsidRPr="00D32C68">
        <w:t>F</w:t>
      </w:r>
      <w:r w:rsidRPr="00D32C68">
        <w:t>in</w:t>
      </w:r>
      <w:r w:rsidR="00B31CD2" w:rsidRPr="00D32C68">
        <w:t>T</w:t>
      </w:r>
      <w:r w:rsidRPr="00D32C68">
        <w:t xml:space="preserve">ech is widely used nowadays, there is an issue of trust from the </w:t>
      </w:r>
      <w:r w:rsidR="00BA4A6B">
        <w:t>investors</w:t>
      </w:r>
      <w:r w:rsidRPr="00D32C68">
        <w:t xml:space="preserve"> in </w:t>
      </w:r>
      <w:r w:rsidR="0096111F" w:rsidRPr="00D32C68">
        <w:t xml:space="preserve">gaining their interest to invest in Shari’ah crowdfunding projects </w:t>
      </w:r>
      <w:r w:rsidR="00422D42" w:rsidRPr="00D32C68">
        <w:t>since</w:t>
      </w:r>
      <w:r w:rsidR="0096111F" w:rsidRPr="00D32C68">
        <w:t xml:space="preserve"> it is virtual</w:t>
      </w:r>
      <w:r w:rsidRPr="00D32C68">
        <w:t>. Hence, this study</w:t>
      </w:r>
      <w:r w:rsidR="0096111F" w:rsidRPr="00D32C68">
        <w:t xml:space="preserve"> explores</w:t>
      </w:r>
      <w:r w:rsidRPr="00D32C68">
        <w:t xml:space="preserve"> </w:t>
      </w:r>
      <w:r w:rsidR="0096111F" w:rsidRPr="00D32C68">
        <w:t xml:space="preserve">the possibility of </w:t>
      </w:r>
      <w:r w:rsidR="00C3668D" w:rsidRPr="00D32C68">
        <w:t>funder’s</w:t>
      </w:r>
      <w:r w:rsidR="0096111F" w:rsidRPr="00D32C68">
        <w:t xml:space="preserve"> motivation to invest </w:t>
      </w:r>
      <w:r w:rsidR="00BA4A6B">
        <w:t xml:space="preserve">in crowdfunding projects </w:t>
      </w:r>
      <w:r w:rsidR="0096111F" w:rsidRPr="00D32C68">
        <w:t xml:space="preserve">from </w:t>
      </w:r>
      <w:r w:rsidR="00BA4A6B">
        <w:t xml:space="preserve">the perspective of </w:t>
      </w:r>
      <w:r w:rsidR="0096111F" w:rsidRPr="00D32C68">
        <w:t>trust</w:t>
      </w:r>
      <w:r w:rsidR="00BA4A6B">
        <w:t>.</w:t>
      </w:r>
      <w:r w:rsidR="0096111F" w:rsidRPr="00D32C68">
        <w:t xml:space="preserve"> </w:t>
      </w:r>
      <w:r w:rsidR="003011D8" w:rsidRPr="00A87152">
        <w:t>Th</w:t>
      </w:r>
      <w:r w:rsidR="00E507E5" w:rsidRPr="00A87152">
        <w:t>is conceptual</w:t>
      </w:r>
      <w:r w:rsidR="003011D8" w:rsidRPr="00A87152">
        <w:t xml:space="preserve"> study </w:t>
      </w:r>
      <w:r w:rsidR="00E507E5" w:rsidRPr="00A87152">
        <w:t>highlights the element of</w:t>
      </w:r>
      <w:r w:rsidR="003011D8" w:rsidRPr="00A87152">
        <w:t xml:space="preserve"> trust from three elements which are calculus trust, relationship trust and religiosity (Islam). </w:t>
      </w:r>
      <w:r w:rsidR="00E507E5" w:rsidRPr="00A87152">
        <w:t xml:space="preserve">For future research, the study on trust from a social capital perspective would add value in contributing to </w:t>
      </w:r>
      <w:r w:rsidR="001B712B" w:rsidRPr="00A87152">
        <w:t xml:space="preserve">the development of </w:t>
      </w:r>
      <w:r w:rsidR="00E507E5" w:rsidRPr="00A87152">
        <w:t>digital economy.</w:t>
      </w:r>
    </w:p>
    <w:p w:rsidR="00F21909" w:rsidRPr="00D32C68" w:rsidRDefault="00F21909" w:rsidP="00F21909">
      <w:pPr>
        <w:autoSpaceDE w:val="0"/>
        <w:autoSpaceDN w:val="0"/>
        <w:adjustRightInd w:val="0"/>
        <w:jc w:val="both"/>
      </w:pPr>
    </w:p>
    <w:p w:rsidR="0050407E" w:rsidRPr="00D32C68" w:rsidRDefault="0050407E" w:rsidP="00F21909">
      <w:pPr>
        <w:autoSpaceDE w:val="0"/>
        <w:autoSpaceDN w:val="0"/>
        <w:adjustRightInd w:val="0"/>
        <w:jc w:val="both"/>
      </w:pPr>
      <w:r w:rsidRPr="00A87152">
        <w:rPr>
          <w:b/>
        </w:rPr>
        <w:t>Keywords:</w:t>
      </w:r>
      <w:r w:rsidRPr="00D32C68">
        <w:t xml:space="preserve"> </w:t>
      </w:r>
      <w:r w:rsidR="00A87152" w:rsidRPr="00D32C68">
        <w:t xml:space="preserve">crowdfunding, calculus trust, fintech, relationship trust, </w:t>
      </w:r>
      <w:r w:rsidR="005D28C4">
        <w:t>s</w:t>
      </w:r>
      <w:r w:rsidR="00A87152" w:rsidRPr="00D32C68">
        <w:t>hari’ah, trust</w:t>
      </w:r>
    </w:p>
    <w:p w:rsidR="000F6023" w:rsidRDefault="000F6023" w:rsidP="00F21909">
      <w:pPr>
        <w:autoSpaceDE w:val="0"/>
        <w:autoSpaceDN w:val="0"/>
        <w:adjustRightInd w:val="0"/>
        <w:jc w:val="both"/>
      </w:pPr>
    </w:p>
    <w:p w:rsidR="00A87152" w:rsidRPr="00D32C68" w:rsidRDefault="00A87152" w:rsidP="00F21909">
      <w:pPr>
        <w:autoSpaceDE w:val="0"/>
        <w:autoSpaceDN w:val="0"/>
        <w:adjustRightInd w:val="0"/>
        <w:jc w:val="both"/>
      </w:pPr>
    </w:p>
    <w:p w:rsidR="006F007B" w:rsidRDefault="006F007B" w:rsidP="006F007B">
      <w:pPr>
        <w:jc w:val="both"/>
        <w:rPr>
          <w:b/>
        </w:rPr>
      </w:pPr>
      <w:r w:rsidRPr="00D32C68">
        <w:rPr>
          <w:b/>
        </w:rPr>
        <w:t>Introduction</w:t>
      </w:r>
    </w:p>
    <w:p w:rsidR="005E3870" w:rsidRPr="00D32C68" w:rsidRDefault="005E3870" w:rsidP="006F007B">
      <w:pPr>
        <w:jc w:val="both"/>
        <w:rPr>
          <w:b/>
        </w:rPr>
      </w:pPr>
    </w:p>
    <w:p w:rsidR="00005807" w:rsidRPr="00A87152" w:rsidRDefault="005C4BD6" w:rsidP="001E401A">
      <w:pPr>
        <w:jc w:val="both"/>
      </w:pPr>
      <w:r w:rsidRPr="00D32C68">
        <w:t>Financial technology</w:t>
      </w:r>
      <w:r w:rsidR="001E401A" w:rsidRPr="00D32C68">
        <w:t xml:space="preserve"> (FinTech)</w:t>
      </w:r>
      <w:r w:rsidRPr="00D32C68">
        <w:t xml:space="preserve"> has become the new agenda in supporting the fourth industrial revolution. Every financial industry is hooking up with new technology in providing the best products and services for their sta</w:t>
      </w:r>
      <w:r w:rsidR="003011D8" w:rsidRPr="00D32C68">
        <w:t>keholders especially customers. Thus, crowdfunding became a new agenda supporting the sharing economy</w:t>
      </w:r>
      <w:r w:rsidR="00B17A98">
        <w:t xml:space="preserve"> </w:t>
      </w:r>
      <w:r w:rsidR="003011D8" w:rsidRPr="00D32C68">
        <w:t xml:space="preserve">in providing for the society’s needs. </w:t>
      </w:r>
      <w:r w:rsidR="00B17A98">
        <w:t xml:space="preserve">Sharing economy is </w:t>
      </w:r>
      <w:r w:rsidR="00BA32AB">
        <w:t xml:space="preserve">when the community shares their belongings or services </w:t>
      </w:r>
      <w:r w:rsidR="00BA32AB">
        <w:lastRenderedPageBreak/>
        <w:t xml:space="preserve">with other individuals for a cost or for free via the internet. </w:t>
      </w:r>
      <w:r w:rsidR="003011D8" w:rsidRPr="00D32C68">
        <w:t>Crowdfunding occurs when a fundraiser seeks for funding to fulfil their project interest. There are two definition of crowdfunding;</w:t>
      </w:r>
      <w:r w:rsidR="00E31704" w:rsidRPr="00D32C68">
        <w:t xml:space="preserve"> first, raising small amounts of money from a large number of people</w:t>
      </w:r>
      <w:r w:rsidR="009D505E">
        <w:t xml:space="preserve"> </w:t>
      </w:r>
      <w:r w:rsidR="009D505E" w:rsidRPr="00A87152">
        <w:t>(</w:t>
      </w:r>
      <w:r w:rsidR="0001543F" w:rsidRPr="00A87152">
        <w:t xml:space="preserve">Schwienbacher </w:t>
      </w:r>
      <w:r w:rsidR="00A87152">
        <w:t xml:space="preserve">&amp; </w:t>
      </w:r>
      <w:r w:rsidR="0001543F" w:rsidRPr="00A87152">
        <w:t>Larralde, 2010</w:t>
      </w:r>
      <w:r w:rsidR="00F9463A" w:rsidRPr="00A87152">
        <w:t>; Ordanini et al., 2011</w:t>
      </w:r>
      <w:r w:rsidR="0001543F" w:rsidRPr="00A87152">
        <w:t>)</w:t>
      </w:r>
      <w:r w:rsidR="003011D8" w:rsidRPr="00A87152">
        <w:t xml:space="preserve">; </w:t>
      </w:r>
      <w:r w:rsidR="00E31704" w:rsidRPr="00A87152">
        <w:t xml:space="preserve">second, the fundraising and </w:t>
      </w:r>
      <w:r w:rsidR="006B241C" w:rsidRPr="00A87152">
        <w:t xml:space="preserve">financial </w:t>
      </w:r>
      <w:r w:rsidR="00E31704" w:rsidRPr="00A87152">
        <w:t>transactions take place via the internet</w:t>
      </w:r>
      <w:r w:rsidR="00D028B1" w:rsidRPr="00A87152">
        <w:t xml:space="preserve"> (Bellaflemme, 2013</w:t>
      </w:r>
      <w:r w:rsidR="00FF40F3" w:rsidRPr="00A87152">
        <w:t>; Gierczak et al., 2016</w:t>
      </w:r>
      <w:r w:rsidR="00D028B1" w:rsidRPr="00A87152">
        <w:t>)</w:t>
      </w:r>
      <w:r w:rsidR="00E31704" w:rsidRPr="00A87152">
        <w:t xml:space="preserve">. </w:t>
      </w:r>
      <w:r w:rsidR="003011D8" w:rsidRPr="00A87152">
        <w:t xml:space="preserve">According to </w:t>
      </w:r>
      <w:r w:rsidR="00E31704" w:rsidRPr="00A87152">
        <w:t>World Bank (2013)</w:t>
      </w:r>
      <w:r w:rsidR="00A87152">
        <w:t>,</w:t>
      </w:r>
      <w:r w:rsidR="00E31704" w:rsidRPr="00A87152">
        <w:t xml:space="preserve"> crowdfunding </w:t>
      </w:r>
      <w:r w:rsidR="003011D8" w:rsidRPr="00A87152">
        <w:t>is an</w:t>
      </w:r>
      <w:r w:rsidR="00E31704" w:rsidRPr="00A87152">
        <w:t xml:space="preserve"> internet-enabled way for </w:t>
      </w:r>
      <w:r w:rsidR="003011D8" w:rsidRPr="00A87152">
        <w:t>fundraiser (business, NGO, society)</w:t>
      </w:r>
      <w:r w:rsidR="00E31704" w:rsidRPr="00A87152">
        <w:t xml:space="preserve"> to raise</w:t>
      </w:r>
      <w:r w:rsidR="00B33FC0" w:rsidRPr="00A87152">
        <w:t xml:space="preserve"> small amount of</w:t>
      </w:r>
      <w:r w:rsidR="00E31704" w:rsidRPr="00A87152">
        <w:t xml:space="preserve"> </w:t>
      </w:r>
      <w:r w:rsidR="003011D8" w:rsidRPr="00A87152">
        <w:t>financial assistance</w:t>
      </w:r>
      <w:r w:rsidR="00E31704" w:rsidRPr="00A87152">
        <w:t xml:space="preserve"> in the form of either donations or investments from multiple individuals. </w:t>
      </w:r>
      <w:r w:rsidR="00B33FC0" w:rsidRPr="00A87152">
        <w:t xml:space="preserve">These fundraising is done through networking from the society. </w:t>
      </w:r>
      <w:r w:rsidR="001E401A" w:rsidRPr="00A87152">
        <w:t xml:space="preserve">The special characteristic that captures the </w:t>
      </w:r>
      <w:r w:rsidR="00A87152" w:rsidRPr="00A87152">
        <w:t>stakeholders’</w:t>
      </w:r>
      <w:r w:rsidR="001E401A" w:rsidRPr="00A87152">
        <w:t xml:space="preserve"> interest on the usage </w:t>
      </w:r>
      <w:r w:rsidR="008654CE" w:rsidRPr="00A87152">
        <w:t>of crowdfunding</w:t>
      </w:r>
      <w:r w:rsidR="001E401A" w:rsidRPr="00A87152">
        <w:t xml:space="preserve"> are </w:t>
      </w:r>
      <w:r w:rsidR="008654CE" w:rsidRPr="00A87152">
        <w:t xml:space="preserve">many such as </w:t>
      </w:r>
      <w:r w:rsidR="001E401A" w:rsidRPr="00A87152">
        <w:t>accessibility, fast transaction, security</w:t>
      </w:r>
      <w:r w:rsidR="009A0603" w:rsidRPr="00A87152">
        <w:t>,</w:t>
      </w:r>
      <w:r w:rsidR="001E401A" w:rsidRPr="00A87152">
        <w:t xml:space="preserve"> </w:t>
      </w:r>
      <w:r w:rsidR="000F6023" w:rsidRPr="00A87152">
        <w:t xml:space="preserve">traceability </w:t>
      </w:r>
      <w:r w:rsidR="001E401A" w:rsidRPr="00A87152">
        <w:t xml:space="preserve">and also transparency. These characteristics are </w:t>
      </w:r>
      <w:r w:rsidR="00192E21" w:rsidRPr="00A87152">
        <w:t xml:space="preserve">factors </w:t>
      </w:r>
      <w:r w:rsidR="001E401A" w:rsidRPr="00A87152">
        <w:t>that contributes to</w:t>
      </w:r>
      <w:r w:rsidR="000F6023" w:rsidRPr="00A87152">
        <w:t>wards</w:t>
      </w:r>
      <w:r w:rsidR="001E401A" w:rsidRPr="00A87152">
        <w:t xml:space="preserve"> efficiency. </w:t>
      </w:r>
    </w:p>
    <w:p w:rsidR="00005807" w:rsidRPr="00D32C68" w:rsidRDefault="009F20CB" w:rsidP="001E401A">
      <w:pPr>
        <w:jc w:val="both"/>
      </w:pPr>
      <w:r w:rsidRPr="00A87152">
        <w:tab/>
      </w:r>
      <w:r w:rsidR="00D92010" w:rsidRPr="00A87152">
        <w:t>Fin</w:t>
      </w:r>
      <w:r w:rsidR="001E401A" w:rsidRPr="00A87152">
        <w:t>T</w:t>
      </w:r>
      <w:r w:rsidR="00D92010" w:rsidRPr="00A87152">
        <w:t xml:space="preserve">ech has influenced the traditional crowdfunding through the use of internet and smartphones apps. Crowdfunding platforms has gain </w:t>
      </w:r>
      <w:r w:rsidR="000F6023" w:rsidRPr="00A87152">
        <w:t>a large sum of</w:t>
      </w:r>
      <w:r w:rsidR="00D92010" w:rsidRPr="00A87152">
        <w:t xml:space="preserve"> capital funds for various purposes such as social initiatives, entrepreneurship and many more. </w:t>
      </w:r>
      <w:r w:rsidR="00192E21" w:rsidRPr="00A87152">
        <w:t>Awareness on this issue emerged</w:t>
      </w:r>
      <w:r w:rsidR="00D92010" w:rsidRPr="00A87152">
        <w:t xml:space="preserve"> for Islamic crowdfunding</w:t>
      </w:r>
      <w:r w:rsidR="001E401A" w:rsidRPr="00A87152">
        <w:t xml:space="preserve"> or also known as </w:t>
      </w:r>
      <w:r w:rsidR="0096111F" w:rsidRPr="00A87152">
        <w:t>Shari’ah</w:t>
      </w:r>
      <w:r w:rsidR="001E401A" w:rsidRPr="00A87152">
        <w:t>-based crowdfunding</w:t>
      </w:r>
      <w:r w:rsidR="00D92010" w:rsidRPr="00A87152">
        <w:t xml:space="preserve"> to use the same medium. </w:t>
      </w:r>
      <w:r w:rsidR="0096111F" w:rsidRPr="00A87152">
        <w:t>Shari’ah</w:t>
      </w:r>
      <w:r w:rsidR="00D92010" w:rsidRPr="00A87152">
        <w:t xml:space="preserve"> crowdfunding platforms </w:t>
      </w:r>
      <w:r w:rsidR="00192E21" w:rsidRPr="00A87152">
        <w:t>began</w:t>
      </w:r>
      <w:r w:rsidR="00D92010" w:rsidRPr="00A87152">
        <w:t xml:space="preserve"> to cater for the Muslims developmental needs</w:t>
      </w:r>
      <w:r w:rsidR="008D37CE" w:rsidRPr="00A87152">
        <w:t xml:space="preserve"> in many aspects such as community development, entrepreneurship and education</w:t>
      </w:r>
      <w:r w:rsidR="00D92010" w:rsidRPr="00A87152">
        <w:t xml:space="preserve">. </w:t>
      </w:r>
      <w:r w:rsidR="00E31704" w:rsidRPr="00A87152">
        <w:t>Malaysia has achieved one of the highest levels of financial inclusion among Southeast Asia countries</w:t>
      </w:r>
      <w:r w:rsidR="005B4894" w:rsidRPr="00A87152">
        <w:t xml:space="preserve">, as government establish policies and encouragement in expansion of financial access through digital technology, </w:t>
      </w:r>
      <w:r w:rsidR="00E31704" w:rsidRPr="00A87152">
        <w:t xml:space="preserve">including the Islamic banking industry. </w:t>
      </w:r>
      <w:r w:rsidR="005B4894" w:rsidRPr="00A87152">
        <w:t xml:space="preserve"> Financial inclusion agenda is to ensure no one is left behind in accessing the formal financial system (Othman, 2015). </w:t>
      </w:r>
      <w:r w:rsidR="00192E21" w:rsidRPr="00A87152">
        <w:t xml:space="preserve">This is evident when </w:t>
      </w:r>
      <w:r w:rsidR="00E31704" w:rsidRPr="00A87152">
        <w:t xml:space="preserve">Malaysia </w:t>
      </w:r>
      <w:r w:rsidR="00192E21" w:rsidRPr="00A87152">
        <w:t>becomes</w:t>
      </w:r>
      <w:r w:rsidR="00E31704" w:rsidRPr="00A87152">
        <w:t xml:space="preserve"> one of the first countries in Southeast Asia to give regulatory approval for equity crowdfunding, </w:t>
      </w:r>
      <w:r w:rsidR="00DB0394" w:rsidRPr="00A87152">
        <w:t xml:space="preserve">hence </w:t>
      </w:r>
      <w:r w:rsidR="00E31704" w:rsidRPr="00A87152">
        <w:t>the number of crowdfunding platforms in Malaysia is rising (</w:t>
      </w:r>
      <w:r w:rsidR="009B79AE" w:rsidRPr="00A87152">
        <w:t xml:space="preserve">Mohd </w:t>
      </w:r>
      <w:r w:rsidR="00E31704" w:rsidRPr="00A87152">
        <w:t>Thas Thaker et al., 2018).</w:t>
      </w:r>
      <w:r w:rsidR="0086178C" w:rsidRPr="00A87152">
        <w:t xml:space="preserve"> Mostly in Malaysia the motivation to contribute in crowdfunding is due to non-monetary</w:t>
      </w:r>
      <w:r w:rsidR="008D37CE" w:rsidRPr="00A87152">
        <w:t xml:space="preserve"> motive </w:t>
      </w:r>
      <w:r w:rsidR="0086178C" w:rsidRPr="00A87152">
        <w:t xml:space="preserve">and </w:t>
      </w:r>
      <w:r w:rsidR="008D37CE" w:rsidRPr="00A87152">
        <w:t xml:space="preserve">the expectation of </w:t>
      </w:r>
      <w:r w:rsidR="0086178C" w:rsidRPr="00A87152">
        <w:t>social return. Nonetheless, the awareness and participation of crowdfunding in Malaysia is still relatively low (</w:t>
      </w:r>
      <w:r w:rsidR="009B79AE" w:rsidRPr="00A87152">
        <w:t>S</w:t>
      </w:r>
      <w:r w:rsidR="0086178C" w:rsidRPr="00A87152">
        <w:t>hofiyyah et al</w:t>
      </w:r>
      <w:r w:rsidR="00214CFE">
        <w:t>.</w:t>
      </w:r>
      <w:r w:rsidR="0086178C" w:rsidRPr="00A87152">
        <w:t>, 2019</w:t>
      </w:r>
      <w:r w:rsidR="0086178C" w:rsidRPr="00D32C68">
        <w:t>).</w:t>
      </w:r>
    </w:p>
    <w:p w:rsidR="00D92010" w:rsidRPr="00D32C68" w:rsidRDefault="009F20CB" w:rsidP="00005807">
      <w:pPr>
        <w:jc w:val="both"/>
      </w:pPr>
      <w:r>
        <w:tab/>
      </w:r>
      <w:r w:rsidR="00D92010" w:rsidRPr="00D32C68">
        <w:t>Although the rapid innovation</w:t>
      </w:r>
      <w:r w:rsidR="009E3494">
        <w:t xml:space="preserve"> in crowdfunding</w:t>
      </w:r>
      <w:r w:rsidR="00D92010" w:rsidRPr="00D32C68">
        <w:t xml:space="preserve"> provides ease and usefulness</w:t>
      </w:r>
      <w:r w:rsidR="009E3494">
        <w:t xml:space="preserve"> to each relevant parties</w:t>
      </w:r>
      <w:r w:rsidR="00D92010" w:rsidRPr="00D32C68">
        <w:t xml:space="preserve">, the issue of trust became a debate. The traditional </w:t>
      </w:r>
      <w:r w:rsidR="0096111F" w:rsidRPr="00D32C68">
        <w:t>Shari’ah</w:t>
      </w:r>
      <w:r w:rsidR="001E401A" w:rsidRPr="00D32C68">
        <w:t xml:space="preserve"> </w:t>
      </w:r>
      <w:r w:rsidR="00D92010" w:rsidRPr="00D32C68">
        <w:t xml:space="preserve">crowdfunding which is associated with religious </w:t>
      </w:r>
      <w:r w:rsidR="001E401A" w:rsidRPr="00D32C68">
        <w:t>institutions</w:t>
      </w:r>
      <w:r w:rsidR="00D92010" w:rsidRPr="00D32C68">
        <w:t xml:space="preserve"> has provide trust and security towards the crowdfunder</w:t>
      </w:r>
      <w:r w:rsidR="002C62D9" w:rsidRPr="00D32C68">
        <w:t xml:space="preserve"> as it is done offline</w:t>
      </w:r>
      <w:r w:rsidR="009E3494">
        <w:t>. This practice embrace the humanistic approach by creating a trustworthy ambience through live experience in physical and emotional presence.</w:t>
      </w:r>
      <w:r w:rsidR="00A6184E" w:rsidRPr="00D32C68">
        <w:t xml:space="preserve"> </w:t>
      </w:r>
      <w:r w:rsidR="002C62D9" w:rsidRPr="00D32C68">
        <w:t>The</w:t>
      </w:r>
      <w:r w:rsidR="009E3494">
        <w:t>refore, the</w:t>
      </w:r>
      <w:r w:rsidR="002C62D9" w:rsidRPr="00D32C68">
        <w:t xml:space="preserve"> presence of </w:t>
      </w:r>
      <w:r w:rsidR="001345F0">
        <w:t>investor</w:t>
      </w:r>
      <w:r w:rsidR="002C62D9" w:rsidRPr="00D32C68">
        <w:t xml:space="preserve"> and fundraiser </w:t>
      </w:r>
      <w:r w:rsidR="009E3494">
        <w:t>at the same place</w:t>
      </w:r>
      <w:r w:rsidR="002C62D9" w:rsidRPr="00D32C68">
        <w:t xml:space="preserve"> creates trust </w:t>
      </w:r>
      <w:r w:rsidR="009E3494">
        <w:t xml:space="preserve">and binding contract </w:t>
      </w:r>
      <w:r w:rsidR="002C62D9" w:rsidRPr="00D32C68">
        <w:t>through communication and relationship</w:t>
      </w:r>
      <w:r w:rsidR="00D92010" w:rsidRPr="00D32C68">
        <w:t xml:space="preserve">. </w:t>
      </w:r>
      <w:r w:rsidR="001E401A" w:rsidRPr="00D32C68">
        <w:t>With the escalating crowdfunding platform</w:t>
      </w:r>
      <w:r w:rsidR="009E3494">
        <w:t xml:space="preserve"> virtually</w:t>
      </w:r>
      <w:r w:rsidR="001E401A" w:rsidRPr="00D32C68">
        <w:t xml:space="preserve">, there are slight of distrust among </w:t>
      </w:r>
      <w:r w:rsidR="009E3494">
        <w:t>investors</w:t>
      </w:r>
      <w:r w:rsidR="001E401A" w:rsidRPr="00D32C68">
        <w:t xml:space="preserve"> </w:t>
      </w:r>
      <w:r w:rsidR="00B5626D" w:rsidRPr="00D32C68">
        <w:t>towards fund</w:t>
      </w:r>
      <w:r w:rsidR="009E3494">
        <w:t xml:space="preserve">ing a </w:t>
      </w:r>
      <w:r w:rsidR="00B5626D" w:rsidRPr="00D32C68">
        <w:t>project</w:t>
      </w:r>
      <w:r w:rsidR="009E3494">
        <w:t xml:space="preserve"> or business</w:t>
      </w:r>
      <w:r w:rsidR="001E401A" w:rsidRPr="00D32C68">
        <w:t xml:space="preserve"> (Gerber </w:t>
      </w:r>
      <w:r w:rsidR="00A87152">
        <w:t>&amp;</w:t>
      </w:r>
      <w:r w:rsidR="001E401A" w:rsidRPr="00D32C68">
        <w:t xml:space="preserve"> Hui, 2013).</w:t>
      </w:r>
      <w:r w:rsidR="008E305B" w:rsidRPr="00D32C68">
        <w:t xml:space="preserve"> </w:t>
      </w:r>
      <w:r w:rsidR="008D37CE">
        <w:t>This situation</w:t>
      </w:r>
      <w:r w:rsidR="009E3494">
        <w:t xml:space="preserve"> occurs due to vague experience and lack of knowledge on </w:t>
      </w:r>
      <w:r w:rsidR="00F3793B" w:rsidRPr="00D32C68">
        <w:t>the wellbeing</w:t>
      </w:r>
      <w:r w:rsidR="00B5626D" w:rsidRPr="00D32C68">
        <w:t xml:space="preserve"> </w:t>
      </w:r>
      <w:r w:rsidR="008D37CE">
        <w:t xml:space="preserve">and management </w:t>
      </w:r>
      <w:r w:rsidR="00B5626D" w:rsidRPr="00D32C68">
        <w:t>of the fund</w:t>
      </w:r>
      <w:r w:rsidR="008E305B" w:rsidRPr="00D32C68">
        <w:t xml:space="preserve">, thus transparency </w:t>
      </w:r>
      <w:r w:rsidR="00022E84" w:rsidRPr="00D32C68">
        <w:t xml:space="preserve">and governance </w:t>
      </w:r>
      <w:r w:rsidR="008E305B" w:rsidRPr="00D32C68">
        <w:t xml:space="preserve">of the crowdfunding project is important to gain trust from every stakeholder. </w:t>
      </w:r>
      <w:r w:rsidR="001E401A" w:rsidRPr="00D32C68">
        <w:t xml:space="preserve"> </w:t>
      </w:r>
      <w:r w:rsidR="00D92010" w:rsidRPr="00D32C68">
        <w:t>Hence, this study attempt</w:t>
      </w:r>
      <w:r w:rsidR="00B5626D" w:rsidRPr="00D32C68">
        <w:t>s</w:t>
      </w:r>
      <w:r w:rsidR="00D92010" w:rsidRPr="00D32C68">
        <w:t xml:space="preserve"> to</w:t>
      </w:r>
      <w:r w:rsidR="004D79F2" w:rsidRPr="00D32C68">
        <w:t xml:space="preserve"> explore behavior of crowdfunders </w:t>
      </w:r>
      <w:r w:rsidR="00B5626D" w:rsidRPr="00D32C68">
        <w:t>from the perspective of trust to invest</w:t>
      </w:r>
      <w:r w:rsidR="009E3494">
        <w:t xml:space="preserve"> </w:t>
      </w:r>
      <w:r w:rsidR="00B5626D" w:rsidRPr="00D32C68">
        <w:t>in</w:t>
      </w:r>
      <w:r w:rsidR="004D79F2" w:rsidRPr="00D32C68">
        <w:t xml:space="preserve"> </w:t>
      </w:r>
      <w:r w:rsidR="0096111F" w:rsidRPr="00D32C68">
        <w:t>Shari’ah</w:t>
      </w:r>
      <w:r w:rsidR="00B5626D" w:rsidRPr="00D32C68">
        <w:t>-based crowdfunding projects.</w:t>
      </w:r>
    </w:p>
    <w:p w:rsidR="001E401A" w:rsidRPr="00D32C68" w:rsidRDefault="009F20CB" w:rsidP="00F21909">
      <w:pPr>
        <w:autoSpaceDE w:val="0"/>
        <w:autoSpaceDN w:val="0"/>
        <w:adjustRightInd w:val="0"/>
        <w:jc w:val="both"/>
      </w:pPr>
      <w:r>
        <w:tab/>
      </w:r>
      <w:r w:rsidR="00F3793B" w:rsidRPr="00D32C68">
        <w:t xml:space="preserve">This is a conceptual paper that employs content analysis through library research. Secondary data are gathered and analyzed from journals, books and monographs. Therefore, the organization of the paper is as following. The next section will provide on review of literature regarding to the description of Shari’ah crowdfunding and the value of trust. Then, a conceptual framework is built </w:t>
      </w:r>
      <w:r w:rsidR="009E3494" w:rsidRPr="00A87152">
        <w:t xml:space="preserve">and discussed </w:t>
      </w:r>
      <w:r w:rsidR="00F3793B" w:rsidRPr="00D32C68">
        <w:t>to understand the elements of trust that influence the behavior of funders. Conclusion is offered in the final stage to recap the overall objective of this research.</w:t>
      </w:r>
    </w:p>
    <w:p w:rsidR="00F3793B" w:rsidRPr="00D32C68" w:rsidRDefault="00F3793B" w:rsidP="00F21909">
      <w:pPr>
        <w:autoSpaceDE w:val="0"/>
        <w:autoSpaceDN w:val="0"/>
        <w:adjustRightInd w:val="0"/>
        <w:jc w:val="both"/>
      </w:pPr>
    </w:p>
    <w:p w:rsidR="009F20CB" w:rsidRDefault="009F20CB" w:rsidP="006F007B">
      <w:pPr>
        <w:jc w:val="both"/>
        <w:rPr>
          <w:b/>
        </w:rPr>
      </w:pPr>
    </w:p>
    <w:p w:rsidR="006F007B" w:rsidRDefault="006F007B" w:rsidP="006F007B">
      <w:pPr>
        <w:jc w:val="both"/>
        <w:rPr>
          <w:b/>
        </w:rPr>
      </w:pPr>
      <w:r w:rsidRPr="00D32C68">
        <w:rPr>
          <w:b/>
        </w:rPr>
        <w:lastRenderedPageBreak/>
        <w:t xml:space="preserve">Literature </w:t>
      </w:r>
      <w:r w:rsidR="005D28C4">
        <w:rPr>
          <w:b/>
        </w:rPr>
        <w:t>r</w:t>
      </w:r>
      <w:r w:rsidRPr="00D32C68">
        <w:rPr>
          <w:b/>
        </w:rPr>
        <w:t>eview</w:t>
      </w:r>
    </w:p>
    <w:p w:rsidR="009F20CB" w:rsidRPr="00D32C68" w:rsidRDefault="009F20CB" w:rsidP="006F007B">
      <w:pPr>
        <w:jc w:val="both"/>
        <w:rPr>
          <w:b/>
        </w:rPr>
      </w:pPr>
    </w:p>
    <w:p w:rsidR="006F007B" w:rsidRDefault="0096111F" w:rsidP="006F007B">
      <w:pPr>
        <w:jc w:val="both"/>
        <w:rPr>
          <w:i/>
        </w:rPr>
      </w:pPr>
      <w:r w:rsidRPr="00D32C68">
        <w:rPr>
          <w:i/>
        </w:rPr>
        <w:t>Shari’ah</w:t>
      </w:r>
      <w:r w:rsidR="006F007B" w:rsidRPr="00D32C68">
        <w:rPr>
          <w:i/>
        </w:rPr>
        <w:t xml:space="preserve"> </w:t>
      </w:r>
      <w:r w:rsidR="005D28C4">
        <w:rPr>
          <w:i/>
        </w:rPr>
        <w:t>c</w:t>
      </w:r>
      <w:r w:rsidR="006F007B" w:rsidRPr="00D32C68">
        <w:rPr>
          <w:i/>
        </w:rPr>
        <w:t>rowdfunding</w:t>
      </w:r>
    </w:p>
    <w:p w:rsidR="009F20CB" w:rsidRPr="00D32C68" w:rsidRDefault="009F20CB" w:rsidP="006F007B">
      <w:pPr>
        <w:jc w:val="both"/>
        <w:rPr>
          <w:i/>
        </w:rPr>
      </w:pPr>
    </w:p>
    <w:p w:rsidR="00EA321E" w:rsidRPr="00214CFE" w:rsidRDefault="00EA321E" w:rsidP="001E401A">
      <w:pPr>
        <w:autoSpaceDE w:val="0"/>
        <w:autoSpaceDN w:val="0"/>
        <w:adjustRightInd w:val="0"/>
        <w:jc w:val="both"/>
      </w:pPr>
      <w:r w:rsidRPr="00214CFE">
        <w:t xml:space="preserve">Islamic crowdfunding or relatively known as Shari’ah-based crowdfunding has become a potential financial assistance for entrepreneurial development. </w:t>
      </w:r>
      <w:r w:rsidR="00E31704" w:rsidRPr="00214CFE">
        <w:t xml:space="preserve">Crowdfunding </w:t>
      </w:r>
      <w:r w:rsidR="004F45AE" w:rsidRPr="00214CFE">
        <w:t>is</w:t>
      </w:r>
      <w:r w:rsidR="00E31704" w:rsidRPr="00214CFE">
        <w:t xml:space="preserve"> conceptualised as “</w:t>
      </w:r>
      <w:r w:rsidR="0096111F" w:rsidRPr="00214CFE">
        <w:t>Shari’ah</w:t>
      </w:r>
      <w:r w:rsidR="00E31704" w:rsidRPr="00214CFE">
        <w:t xml:space="preserve"> compliance”</w:t>
      </w:r>
      <w:r w:rsidR="004F45AE" w:rsidRPr="00214CFE">
        <w:t xml:space="preserve"> </w:t>
      </w:r>
      <w:r w:rsidR="00EF3711" w:rsidRPr="00214CFE">
        <w:t>once it</w:t>
      </w:r>
      <w:r w:rsidR="004F45AE" w:rsidRPr="00214CFE">
        <w:t xml:space="preserve"> conforms to </w:t>
      </w:r>
      <w:r w:rsidR="0096111F" w:rsidRPr="00214CFE">
        <w:t>Shari’ah</w:t>
      </w:r>
      <w:r w:rsidR="004F45AE" w:rsidRPr="00214CFE">
        <w:t xml:space="preserve"> law</w:t>
      </w:r>
      <w:r w:rsidR="00052488" w:rsidRPr="00214CFE">
        <w:t xml:space="preserve"> (Islamic law)</w:t>
      </w:r>
      <w:r w:rsidR="004F45AE" w:rsidRPr="00214CFE">
        <w:t xml:space="preserve"> that promotes</w:t>
      </w:r>
      <w:r w:rsidR="00E31704" w:rsidRPr="00214CFE">
        <w:t xml:space="preserve"> profit</w:t>
      </w:r>
      <w:r w:rsidR="00EF3711" w:rsidRPr="00214CFE">
        <w:t>-</w:t>
      </w:r>
      <w:r w:rsidR="00E31704" w:rsidRPr="00214CFE">
        <w:t>and</w:t>
      </w:r>
      <w:r w:rsidR="00EF3711" w:rsidRPr="00214CFE">
        <w:t>-</w:t>
      </w:r>
      <w:r w:rsidR="00E31704" w:rsidRPr="00214CFE">
        <w:t>loss</w:t>
      </w:r>
      <w:r w:rsidR="004F45AE" w:rsidRPr="00214CFE">
        <w:t xml:space="preserve"> sharing</w:t>
      </w:r>
      <w:r w:rsidR="008D37CE" w:rsidRPr="00214CFE">
        <w:t xml:space="preserve"> and;</w:t>
      </w:r>
      <w:r w:rsidR="00052488" w:rsidRPr="00214CFE">
        <w:t xml:space="preserve"> ethical and social responsible investment</w:t>
      </w:r>
      <w:r w:rsidR="008D37CE" w:rsidRPr="00214CFE">
        <w:t xml:space="preserve">. The Shar’iah prohibits any transaction associated to </w:t>
      </w:r>
      <w:r w:rsidR="00052488" w:rsidRPr="00214CFE">
        <w:rPr>
          <w:i/>
        </w:rPr>
        <w:t>riba’</w:t>
      </w:r>
      <w:r w:rsidR="00052488" w:rsidRPr="00214CFE">
        <w:t xml:space="preserve"> (interest), </w:t>
      </w:r>
      <w:r w:rsidR="00052488" w:rsidRPr="00214CFE">
        <w:rPr>
          <w:i/>
        </w:rPr>
        <w:t>gharar</w:t>
      </w:r>
      <w:r w:rsidR="00052488" w:rsidRPr="00214CFE">
        <w:t xml:space="preserve"> (uncertainty), </w:t>
      </w:r>
      <w:r w:rsidR="00052488" w:rsidRPr="00214CFE">
        <w:rPr>
          <w:i/>
        </w:rPr>
        <w:t>maysir</w:t>
      </w:r>
      <w:r w:rsidR="00052488" w:rsidRPr="00214CFE">
        <w:t xml:space="preserve"> (gambling) and </w:t>
      </w:r>
      <w:r w:rsidR="008D37CE" w:rsidRPr="00214CFE">
        <w:t xml:space="preserve">all unethical and dangerous </w:t>
      </w:r>
      <w:r w:rsidR="00E31704" w:rsidRPr="00214CFE">
        <w:t xml:space="preserve">industries </w:t>
      </w:r>
      <w:r w:rsidR="00052488" w:rsidRPr="00214CFE">
        <w:t>i.e. alcohol, pork, drug and armory.</w:t>
      </w:r>
      <w:r w:rsidR="004F45AE" w:rsidRPr="00214CFE">
        <w:t xml:space="preserve"> </w:t>
      </w:r>
      <w:r w:rsidR="00E31704" w:rsidRPr="00214CFE">
        <w:t xml:space="preserve">While most crowdfunding categories fit into these principles of Islamic finance, loan-based crowdfunding requires adaptation to </w:t>
      </w:r>
      <w:r w:rsidR="00017F2E" w:rsidRPr="00214CFE">
        <w:t>comply with</w:t>
      </w:r>
      <w:r w:rsidR="00E31704" w:rsidRPr="00214CFE">
        <w:t xml:space="preserve"> </w:t>
      </w:r>
      <w:r w:rsidR="0096111F" w:rsidRPr="00214CFE">
        <w:t>Shari’ah</w:t>
      </w:r>
      <w:r w:rsidR="00E31704" w:rsidRPr="00214CFE">
        <w:t xml:space="preserve"> compliant (IFSB, 2017; Marzban</w:t>
      </w:r>
      <w:r w:rsidR="00022DF4" w:rsidRPr="00214CFE">
        <w:t xml:space="preserve"> et al</w:t>
      </w:r>
      <w:r w:rsidR="00214CFE">
        <w:t>.</w:t>
      </w:r>
      <w:r w:rsidR="00022DF4" w:rsidRPr="00214CFE">
        <w:t>,</w:t>
      </w:r>
      <w:r w:rsidR="00E31704" w:rsidRPr="00214CFE">
        <w:t xml:space="preserve"> 2014; Taha </w:t>
      </w:r>
      <w:r w:rsidR="00214CFE">
        <w:t>&amp;</w:t>
      </w:r>
      <w:r w:rsidR="00E31704" w:rsidRPr="00214CFE">
        <w:t xml:space="preserve"> Macias, 2014). </w:t>
      </w:r>
      <w:r w:rsidR="00CA0102" w:rsidRPr="00214CFE">
        <w:t xml:space="preserve">The crowdfunding activities are an alternative financial access to encourage entrepreneurship and social activities, </w:t>
      </w:r>
      <w:r w:rsidR="00E711A1" w:rsidRPr="00214CFE">
        <w:t xml:space="preserve">which comes from the awareness and sense of responsibility of the society. </w:t>
      </w:r>
    </w:p>
    <w:p w:rsidR="00C56276" w:rsidRPr="00E11997" w:rsidRDefault="009F20CB" w:rsidP="001E401A">
      <w:pPr>
        <w:autoSpaceDE w:val="0"/>
        <w:autoSpaceDN w:val="0"/>
        <w:adjustRightInd w:val="0"/>
        <w:jc w:val="both"/>
      </w:pPr>
      <w:r w:rsidRPr="00214CFE">
        <w:tab/>
      </w:r>
      <w:r w:rsidR="001E401A" w:rsidRPr="00214CFE">
        <w:t xml:space="preserve">Al-Qaradhawi (2001) explains the fundamental bedrock of Islamic entrepreneurship is driven by the economic philosophy where business is based on </w:t>
      </w:r>
      <w:r w:rsidR="001E401A" w:rsidRPr="00214CFE">
        <w:rPr>
          <w:i/>
        </w:rPr>
        <w:t>Rabbani</w:t>
      </w:r>
      <w:r w:rsidR="001E401A" w:rsidRPr="00214CFE">
        <w:t xml:space="preserve"> (God-oriented).</w:t>
      </w:r>
      <w:r w:rsidR="00E14477" w:rsidRPr="00214CFE">
        <w:t xml:space="preserve"> It signifies the integration element between material and spiritual as connote in the foundation of Islamic moral economy (IME). </w:t>
      </w:r>
      <w:r w:rsidR="00FB0367" w:rsidRPr="00214CFE">
        <w:t xml:space="preserve">Islamic moral economy is </w:t>
      </w:r>
      <w:r w:rsidR="00EC55A2" w:rsidRPr="00214CFE">
        <w:t xml:space="preserve">the practice of </w:t>
      </w:r>
      <w:r w:rsidR="00FB0367" w:rsidRPr="00214CFE">
        <w:t>economic activity based on ‘</w:t>
      </w:r>
      <w:r w:rsidR="00FB0367" w:rsidRPr="00214CFE">
        <w:rPr>
          <w:i/>
        </w:rPr>
        <w:t>aqidah</w:t>
      </w:r>
      <w:r w:rsidR="00FB0367" w:rsidRPr="00214CFE">
        <w:t xml:space="preserve"> (faith) and </w:t>
      </w:r>
      <w:r w:rsidR="00FB0367" w:rsidRPr="00214CFE">
        <w:rPr>
          <w:i/>
        </w:rPr>
        <w:t>akhlaq</w:t>
      </w:r>
      <w:r w:rsidR="00FB0367" w:rsidRPr="00214CFE">
        <w:t xml:space="preserve"> (ethics and morality) </w:t>
      </w:r>
      <w:r w:rsidR="00E11997" w:rsidRPr="00214CFE">
        <w:t xml:space="preserve">as the core </w:t>
      </w:r>
      <w:r w:rsidR="00FB0367" w:rsidRPr="00214CFE">
        <w:t xml:space="preserve">(Mohd Nor, 2016). </w:t>
      </w:r>
      <w:r w:rsidR="00591D0E" w:rsidRPr="00214CFE">
        <w:t xml:space="preserve">This unique foundation leads the economic transaction towards high conscience of societal wellbeing through the practice of </w:t>
      </w:r>
      <w:r w:rsidR="00591D0E" w:rsidRPr="00214CFE">
        <w:rPr>
          <w:i/>
        </w:rPr>
        <w:t>tawheed</w:t>
      </w:r>
      <w:r w:rsidR="00591D0E" w:rsidRPr="00214CFE">
        <w:t xml:space="preserve"> (God-consciousness). </w:t>
      </w:r>
      <w:r w:rsidR="001E401A" w:rsidRPr="00214CFE">
        <w:t xml:space="preserve">Therefore, </w:t>
      </w:r>
      <w:r w:rsidR="00EA321E" w:rsidRPr="00214CFE">
        <w:t xml:space="preserve">Shari’ah crowdfunding </w:t>
      </w:r>
      <w:r w:rsidR="001E401A" w:rsidRPr="00214CFE">
        <w:t xml:space="preserve">phenomenon indirectly creates the influence or relationship between the element of spirituality in Islam and entrepreneurship. </w:t>
      </w:r>
      <w:r w:rsidR="001F5C1A" w:rsidRPr="00214CFE">
        <w:t xml:space="preserve">The </w:t>
      </w:r>
      <w:r w:rsidR="001E401A" w:rsidRPr="00214CFE">
        <w:t xml:space="preserve">dimension of spirituality in Islam can positively influence the attitudes of entrepreneur and serve as a motivational drive for </w:t>
      </w:r>
      <w:r w:rsidR="00E11997" w:rsidRPr="00214CFE">
        <w:t>executing a</w:t>
      </w:r>
      <w:r w:rsidR="001E401A" w:rsidRPr="00214CFE">
        <w:t xml:space="preserve"> business and also serve as a catalyst</w:t>
      </w:r>
      <w:r w:rsidR="00E11997" w:rsidRPr="00214CFE">
        <w:t xml:space="preserve"> to increase social responsible commitment while enhancing financial performance </w:t>
      </w:r>
      <w:r w:rsidR="001F5C1A" w:rsidRPr="00214CFE">
        <w:t>(Adamu et al.</w:t>
      </w:r>
      <w:r w:rsidR="00214CFE">
        <w:t>,</w:t>
      </w:r>
      <w:r w:rsidR="001F5C1A" w:rsidRPr="00214CFE">
        <w:t xml:space="preserve"> 2013; Oukil, 2013)</w:t>
      </w:r>
      <w:r w:rsidR="001E401A" w:rsidRPr="00214CFE">
        <w:t xml:space="preserve">. The dimension of spirituality </w:t>
      </w:r>
      <w:r w:rsidR="005E7DE9" w:rsidRPr="00214CFE">
        <w:t xml:space="preserve">is </w:t>
      </w:r>
      <w:r w:rsidR="001E401A" w:rsidRPr="00214CFE">
        <w:t>considered equivalent with the purification of the heart</w:t>
      </w:r>
      <w:r w:rsidR="00D55D27" w:rsidRPr="00214CFE">
        <w:t xml:space="preserve"> (</w:t>
      </w:r>
      <w:r w:rsidR="00D55D27" w:rsidRPr="00214CFE">
        <w:rPr>
          <w:i/>
        </w:rPr>
        <w:t>tazkiyyah</w:t>
      </w:r>
      <w:r w:rsidR="00D55D27" w:rsidRPr="00214CFE">
        <w:t>) that drives for personal attainment</w:t>
      </w:r>
      <w:r w:rsidR="001E401A" w:rsidRPr="00214CFE">
        <w:t xml:space="preserve">. In order to purify the heart (spiritual), one must achieve the highest </w:t>
      </w:r>
      <w:r w:rsidR="001E401A" w:rsidRPr="00214CFE">
        <w:rPr>
          <w:i/>
        </w:rPr>
        <w:t>Iman</w:t>
      </w:r>
      <w:r w:rsidR="001E401A" w:rsidRPr="00214CFE">
        <w:t xml:space="preserve"> (belief or faith) and develop divine qualities of </w:t>
      </w:r>
      <w:r w:rsidR="00C56276" w:rsidRPr="00214CFE">
        <w:rPr>
          <w:i/>
        </w:rPr>
        <w:t>t</w:t>
      </w:r>
      <w:r w:rsidR="001E401A" w:rsidRPr="00214CFE">
        <w:rPr>
          <w:i/>
        </w:rPr>
        <w:t>aqwa</w:t>
      </w:r>
      <w:r w:rsidR="001E401A" w:rsidRPr="00214CFE">
        <w:t xml:space="preserve"> (piety), </w:t>
      </w:r>
      <w:r w:rsidR="00C56276" w:rsidRPr="00214CFE">
        <w:rPr>
          <w:i/>
        </w:rPr>
        <w:t>t</w:t>
      </w:r>
      <w:r w:rsidR="001E401A" w:rsidRPr="00214CFE">
        <w:rPr>
          <w:i/>
        </w:rPr>
        <w:t>awakkul</w:t>
      </w:r>
      <w:r w:rsidR="001E401A" w:rsidRPr="00214CFE">
        <w:t xml:space="preserve"> (trust in Allah), </w:t>
      </w:r>
      <w:r w:rsidR="00C56276" w:rsidRPr="00214CFE">
        <w:rPr>
          <w:i/>
        </w:rPr>
        <w:t>q</w:t>
      </w:r>
      <w:r w:rsidR="001E401A" w:rsidRPr="00214CFE">
        <w:rPr>
          <w:i/>
        </w:rPr>
        <w:t>ana`ah</w:t>
      </w:r>
      <w:r w:rsidR="001E401A" w:rsidRPr="00214CFE">
        <w:t xml:space="preserve"> (contentment), </w:t>
      </w:r>
      <w:r w:rsidR="00C56276" w:rsidRPr="00214CFE">
        <w:rPr>
          <w:i/>
        </w:rPr>
        <w:t>s</w:t>
      </w:r>
      <w:r w:rsidR="001E401A" w:rsidRPr="00214CFE">
        <w:rPr>
          <w:i/>
        </w:rPr>
        <w:t>abr</w:t>
      </w:r>
      <w:r w:rsidR="001E401A" w:rsidRPr="00214CFE">
        <w:t xml:space="preserve"> (patience), </w:t>
      </w:r>
      <w:r w:rsidR="00C56276" w:rsidRPr="00214CFE">
        <w:rPr>
          <w:i/>
        </w:rPr>
        <w:t>i</w:t>
      </w:r>
      <w:r w:rsidR="001E401A" w:rsidRPr="00214CFE">
        <w:rPr>
          <w:i/>
        </w:rPr>
        <w:t>khlas</w:t>
      </w:r>
      <w:r w:rsidR="001E401A" w:rsidRPr="00214CFE">
        <w:t xml:space="preserve"> (purity of intention) and believe in </w:t>
      </w:r>
      <w:r w:rsidR="00C56276" w:rsidRPr="00214CFE">
        <w:rPr>
          <w:i/>
        </w:rPr>
        <w:t>a</w:t>
      </w:r>
      <w:r w:rsidR="001E401A" w:rsidRPr="00214CFE">
        <w:rPr>
          <w:i/>
        </w:rPr>
        <w:t>khirah</w:t>
      </w:r>
      <w:r w:rsidR="005E7DE9" w:rsidRPr="00214CFE">
        <w:rPr>
          <w:i/>
        </w:rPr>
        <w:t xml:space="preserve"> </w:t>
      </w:r>
      <w:r w:rsidR="001E401A" w:rsidRPr="00214CFE">
        <w:t xml:space="preserve">(the life hereafter). </w:t>
      </w:r>
      <w:r w:rsidR="00C56276" w:rsidRPr="00214CFE">
        <w:t xml:space="preserve">A study by </w:t>
      </w:r>
      <w:r w:rsidR="001E401A" w:rsidRPr="00214CFE">
        <w:t>M</w:t>
      </w:r>
      <w:r w:rsidR="00022DF4" w:rsidRPr="00214CFE">
        <w:t xml:space="preserve">ubarak </w:t>
      </w:r>
      <w:r w:rsidR="001E401A" w:rsidRPr="00214CFE">
        <w:t>et al.</w:t>
      </w:r>
      <w:r w:rsidR="00C56276" w:rsidRPr="00214CFE">
        <w:t xml:space="preserve"> </w:t>
      </w:r>
      <w:r w:rsidR="001E401A" w:rsidRPr="00214CFE">
        <w:t xml:space="preserve">(2014) identified that there are five main themes related to the characteristics and spirituality practice among the successful businessmen; </w:t>
      </w:r>
      <w:r w:rsidR="00C56276" w:rsidRPr="00214CFE">
        <w:t>b</w:t>
      </w:r>
      <w:r w:rsidR="001E401A" w:rsidRPr="00214CFE">
        <w:t xml:space="preserve">elieving the </w:t>
      </w:r>
      <w:r w:rsidR="00C56276" w:rsidRPr="00214CFE">
        <w:t>g</w:t>
      </w:r>
      <w:r w:rsidR="001E401A" w:rsidRPr="00214CFE">
        <w:t xml:space="preserve">reatness of Allah, </w:t>
      </w:r>
      <w:r w:rsidR="00C56276" w:rsidRPr="00214CFE">
        <w:rPr>
          <w:i/>
        </w:rPr>
        <w:t>t</w:t>
      </w:r>
      <w:r w:rsidR="001E401A" w:rsidRPr="00214CFE">
        <w:rPr>
          <w:i/>
        </w:rPr>
        <w:t>awakk</w:t>
      </w:r>
      <w:r w:rsidR="00C56276" w:rsidRPr="00214CFE">
        <w:rPr>
          <w:i/>
        </w:rPr>
        <w:t>u</w:t>
      </w:r>
      <w:r w:rsidR="001E401A" w:rsidRPr="00214CFE">
        <w:rPr>
          <w:i/>
        </w:rPr>
        <w:t>l</w:t>
      </w:r>
      <w:r w:rsidR="00D55D27" w:rsidRPr="00214CFE">
        <w:rPr>
          <w:i/>
        </w:rPr>
        <w:t xml:space="preserve"> </w:t>
      </w:r>
      <w:r w:rsidR="00D55D27" w:rsidRPr="00214CFE">
        <w:t>(trusting in God’s plan)</w:t>
      </w:r>
      <w:r w:rsidR="001E401A" w:rsidRPr="00214CFE">
        <w:t xml:space="preserve">, </w:t>
      </w:r>
      <w:r w:rsidR="00C56276" w:rsidRPr="00214CFE">
        <w:t>m</w:t>
      </w:r>
      <w:r w:rsidR="001E401A" w:rsidRPr="00214CFE">
        <w:t xml:space="preserve">orality, </w:t>
      </w:r>
      <w:r w:rsidR="00C56276" w:rsidRPr="00214CFE">
        <w:t>p</w:t>
      </w:r>
      <w:r w:rsidR="001E401A" w:rsidRPr="00214CFE">
        <w:t>ractice, and</w:t>
      </w:r>
      <w:r w:rsidR="001E401A" w:rsidRPr="00214CFE">
        <w:rPr>
          <w:i/>
        </w:rPr>
        <w:t xml:space="preserve"> </w:t>
      </w:r>
      <w:r w:rsidR="00C56276" w:rsidRPr="00214CFE">
        <w:rPr>
          <w:i/>
        </w:rPr>
        <w:t>q</w:t>
      </w:r>
      <w:r w:rsidR="001E401A" w:rsidRPr="00214CFE">
        <w:rPr>
          <w:i/>
        </w:rPr>
        <w:t>ana’ah</w:t>
      </w:r>
      <w:r w:rsidR="00D55D27" w:rsidRPr="00214CFE">
        <w:rPr>
          <w:i/>
        </w:rPr>
        <w:t xml:space="preserve"> </w:t>
      </w:r>
      <w:r w:rsidR="00D55D27" w:rsidRPr="00214CFE">
        <w:t>(contentment)</w:t>
      </w:r>
      <w:r w:rsidR="001E401A" w:rsidRPr="00214CFE">
        <w:t>. This is the criteria of a homo</w:t>
      </w:r>
      <w:r w:rsidR="00C56276" w:rsidRPr="00214CFE">
        <w:t xml:space="preserve"> </w:t>
      </w:r>
      <w:r w:rsidR="001E401A" w:rsidRPr="00214CFE">
        <w:t xml:space="preserve">Islamicus which is the </w:t>
      </w:r>
      <w:r w:rsidR="001E401A" w:rsidRPr="00214CFE">
        <w:rPr>
          <w:i/>
        </w:rPr>
        <w:t xml:space="preserve">taba’aya </w:t>
      </w:r>
      <w:r w:rsidR="001E401A" w:rsidRPr="00214CFE">
        <w:t xml:space="preserve">individual </w:t>
      </w:r>
      <w:r w:rsidR="00E507E5" w:rsidRPr="00214CFE">
        <w:t xml:space="preserve">(virtuous man) </w:t>
      </w:r>
      <w:r w:rsidR="001E401A" w:rsidRPr="00214CFE">
        <w:t xml:space="preserve">that is </w:t>
      </w:r>
      <w:r w:rsidR="008B6E98" w:rsidRPr="00214CFE">
        <w:t xml:space="preserve">the </w:t>
      </w:r>
      <w:r w:rsidR="001E401A" w:rsidRPr="00214CFE">
        <w:t xml:space="preserve">opposite </w:t>
      </w:r>
      <w:r w:rsidR="008B6E98" w:rsidRPr="00214CFE">
        <w:t xml:space="preserve">of </w:t>
      </w:r>
      <w:r w:rsidR="001E401A" w:rsidRPr="00214CFE">
        <w:t>homo</w:t>
      </w:r>
      <w:r w:rsidR="00C56276" w:rsidRPr="00214CFE">
        <w:t xml:space="preserve"> </w:t>
      </w:r>
      <w:r w:rsidR="001E401A" w:rsidRPr="00214CFE">
        <w:t>economicus (Asutay, 2007</w:t>
      </w:r>
      <w:r w:rsidR="00AB537D" w:rsidRPr="00214CFE">
        <w:t xml:space="preserve"> whom supports</w:t>
      </w:r>
      <w:r w:rsidR="00C56276" w:rsidRPr="00214CFE">
        <w:t xml:space="preserve"> capitalism. </w:t>
      </w:r>
      <w:r w:rsidR="00AB537D" w:rsidRPr="00214CFE">
        <w:t>Distinguishing from the classical homo economicus, a h</w:t>
      </w:r>
      <w:r w:rsidR="00C56276" w:rsidRPr="00214CFE">
        <w:t>omo Islamicus</w:t>
      </w:r>
      <w:r w:rsidR="001E401A" w:rsidRPr="00214CFE">
        <w:t xml:space="preserve"> </w:t>
      </w:r>
      <w:r w:rsidR="00AB537D" w:rsidRPr="00214CFE">
        <w:t xml:space="preserve">imbues the </w:t>
      </w:r>
      <w:r w:rsidR="00AB537D">
        <w:t xml:space="preserve">human-centric perspectives inculcating the essence of spiritual accountability as the bedrock of </w:t>
      </w:r>
      <w:r w:rsidR="00C56276" w:rsidRPr="00D32C68">
        <w:t>IME</w:t>
      </w:r>
      <w:r w:rsidR="00022E84" w:rsidRPr="00D32C68">
        <w:t xml:space="preserve"> (Asutay, 2007; Mohd Nor et al</w:t>
      </w:r>
      <w:r w:rsidR="00214CFE">
        <w:t>.</w:t>
      </w:r>
      <w:r w:rsidR="00022E84" w:rsidRPr="00D32C68">
        <w:t>, 2016)</w:t>
      </w:r>
      <w:r w:rsidR="001E401A" w:rsidRPr="00D32C68">
        <w:t xml:space="preserve">. </w:t>
      </w:r>
      <w:r w:rsidR="00F97146" w:rsidRPr="00D32C68">
        <w:t>Hence, Muslim</w:t>
      </w:r>
      <w:r w:rsidR="001E401A" w:rsidRPr="00D32C68">
        <w:t xml:space="preserve"> business activity should strive to meet </w:t>
      </w:r>
      <w:r w:rsidR="0096111F" w:rsidRPr="00D32C68">
        <w:t>Shari’ah</w:t>
      </w:r>
      <w:r w:rsidR="001E401A" w:rsidRPr="00D32C68">
        <w:t xml:space="preserve"> goals. </w:t>
      </w:r>
    </w:p>
    <w:p w:rsidR="00CE5394" w:rsidRPr="00214CFE" w:rsidRDefault="009F20CB" w:rsidP="001E401A">
      <w:pPr>
        <w:autoSpaceDE w:val="0"/>
        <w:autoSpaceDN w:val="0"/>
        <w:adjustRightInd w:val="0"/>
        <w:jc w:val="both"/>
      </w:pPr>
      <w:r>
        <w:tab/>
      </w:r>
      <w:r w:rsidR="003008E6" w:rsidRPr="00D32C68">
        <w:t>For entrepreneurial enhancement</w:t>
      </w:r>
      <w:r w:rsidR="00CE5394" w:rsidRPr="00D32C68">
        <w:t xml:space="preserve"> in Islamic countries, </w:t>
      </w:r>
      <w:r w:rsidR="00BA5AEE" w:rsidRPr="00D32C68">
        <w:t xml:space="preserve">Asutay </w:t>
      </w:r>
      <w:r w:rsidR="00CE5394" w:rsidRPr="00D32C68">
        <w:t xml:space="preserve">and </w:t>
      </w:r>
      <w:r w:rsidR="00BA5AEE" w:rsidRPr="00D32C68">
        <w:t xml:space="preserve">Marzban </w:t>
      </w:r>
      <w:r w:rsidR="00CE5394" w:rsidRPr="00D32C68">
        <w:t xml:space="preserve">(2015), address the current issue </w:t>
      </w:r>
      <w:r w:rsidR="003008E6" w:rsidRPr="00D32C68">
        <w:t xml:space="preserve">lacking </w:t>
      </w:r>
      <w:r w:rsidR="00CE5394" w:rsidRPr="00D32C68">
        <w:t xml:space="preserve">in entrepreneurial, cultural and religious factor. In order to ensure fair distribution among capital providers in the case of liquidation as well as to overcome the Shari’ah concern regarding preference shares, the framework suggested to employ for start-ups structured contracts </w:t>
      </w:r>
      <w:r w:rsidR="003008E6" w:rsidRPr="00D32C68">
        <w:t xml:space="preserve">should be </w:t>
      </w:r>
      <w:r w:rsidR="00CE5394" w:rsidRPr="00D32C68">
        <w:t>based on both</w:t>
      </w:r>
      <w:r w:rsidR="00FB0C85">
        <w:t>,</w:t>
      </w:r>
      <w:r w:rsidR="00CE5394" w:rsidRPr="00D32C68">
        <w:t xml:space="preserve"> </w:t>
      </w:r>
      <w:r w:rsidR="00FB0C85">
        <w:t xml:space="preserve">equity financing such as </w:t>
      </w:r>
      <w:r w:rsidR="00CE5394" w:rsidRPr="00D32C68">
        <w:rPr>
          <w:i/>
        </w:rPr>
        <w:t>Musharakah</w:t>
      </w:r>
      <w:r w:rsidR="00CE5394" w:rsidRPr="00D32C68">
        <w:t xml:space="preserve"> (capital venture) and interest-free loans. </w:t>
      </w:r>
      <w:r w:rsidR="001E401A" w:rsidRPr="00D32C68">
        <w:t xml:space="preserve">Therefore, all </w:t>
      </w:r>
      <w:r w:rsidR="0096111F" w:rsidRPr="00D32C68">
        <w:t>Shari’ah</w:t>
      </w:r>
      <w:r w:rsidR="00C56276" w:rsidRPr="00D32C68">
        <w:t xml:space="preserve"> </w:t>
      </w:r>
      <w:r w:rsidR="001E401A" w:rsidRPr="00D32C68">
        <w:t>crowdfunding types or model should fit into these norms and would need to be adapted to be considered as Shari’ah compliant crowdfunding (Wahjono et al.</w:t>
      </w:r>
      <w:r w:rsidR="00214CFE">
        <w:t>,</w:t>
      </w:r>
      <w:r w:rsidR="001E401A" w:rsidRPr="00D32C68">
        <w:t xml:space="preserve"> 2015; Taha </w:t>
      </w:r>
      <w:r w:rsidR="00214CFE">
        <w:t>&amp;</w:t>
      </w:r>
      <w:r w:rsidR="001E401A" w:rsidRPr="00D32C68">
        <w:t xml:space="preserve"> Macias 2014). In addition, Achsien et al</w:t>
      </w:r>
      <w:r w:rsidR="00214CFE">
        <w:t>.</w:t>
      </w:r>
      <w:r w:rsidR="001E401A" w:rsidRPr="00D32C68">
        <w:t xml:space="preserve"> (2016) stated that Shari`ah and crowdfunding have a similar goal and philosophical foundation</w:t>
      </w:r>
      <w:r w:rsidR="00FC0EBE">
        <w:t xml:space="preserve"> </w:t>
      </w:r>
      <w:r w:rsidR="00FC0EBE" w:rsidRPr="00214CFE">
        <w:t xml:space="preserve">that contributes to social and economic impact. </w:t>
      </w:r>
      <w:r w:rsidR="003C3F52" w:rsidRPr="00214CFE">
        <w:t xml:space="preserve">Meanwhile, Lehner </w:t>
      </w:r>
      <w:r w:rsidR="003C3F52" w:rsidRPr="00214CFE">
        <w:lastRenderedPageBreak/>
        <w:t>(2013) promote crowdfunding in a social entrepreneurship context which extends contribution towards socioeconomic development.</w:t>
      </w:r>
      <w:r w:rsidR="00E158B7" w:rsidRPr="00214CFE">
        <w:t xml:space="preserve"> </w:t>
      </w:r>
      <w:r w:rsidR="003C3F52" w:rsidRPr="00214CFE">
        <w:t xml:space="preserve">The aspiration is similar to Shari’ah crowdfunding. </w:t>
      </w:r>
    </w:p>
    <w:p w:rsidR="009975B3" w:rsidRPr="00214CFE" w:rsidRDefault="009F20CB" w:rsidP="009975B3">
      <w:pPr>
        <w:jc w:val="both"/>
      </w:pPr>
      <w:r w:rsidRPr="00214CFE">
        <w:tab/>
      </w:r>
      <w:r w:rsidR="009975B3" w:rsidRPr="00214CFE">
        <w:t>Most researchers agree that there are basically four different types of crowdfunding</w:t>
      </w:r>
      <w:r w:rsidR="003A5799" w:rsidRPr="00214CFE">
        <w:t xml:space="preserve"> that could be categorized into community-based crowdfunding and investment-based crowdfunding. The </w:t>
      </w:r>
      <w:r w:rsidR="009975B3" w:rsidRPr="00214CFE">
        <w:t>donation-based</w:t>
      </w:r>
      <w:r w:rsidR="003A5799" w:rsidRPr="00214CFE">
        <w:t xml:space="preserve"> and </w:t>
      </w:r>
      <w:r w:rsidR="009975B3" w:rsidRPr="00214CFE">
        <w:t>reward-based</w:t>
      </w:r>
      <w:r w:rsidR="003A5799" w:rsidRPr="00214CFE">
        <w:t xml:space="preserve"> crowdfunding are categorized in the community-based crowdfunding, while </w:t>
      </w:r>
      <w:r w:rsidR="009975B3" w:rsidRPr="00214CFE">
        <w:t xml:space="preserve">equity-based, and lending or debt-based </w:t>
      </w:r>
      <w:r w:rsidR="003A5799" w:rsidRPr="00214CFE">
        <w:t xml:space="preserve">are investment-based crowdfunding </w:t>
      </w:r>
      <w:r w:rsidR="009975B3" w:rsidRPr="00214CFE">
        <w:t>(Hemer</w:t>
      </w:r>
      <w:r w:rsidR="00BA5AEE" w:rsidRPr="00214CFE">
        <w:t>,</w:t>
      </w:r>
      <w:r w:rsidR="009975B3" w:rsidRPr="00214CFE">
        <w:t xml:space="preserve"> 2011; De Buysere</w:t>
      </w:r>
      <w:r w:rsidR="00BA5AEE" w:rsidRPr="00214CFE">
        <w:t>,</w:t>
      </w:r>
      <w:r w:rsidR="009975B3" w:rsidRPr="00214CFE">
        <w:t xml:space="preserve"> 2012; Massolution</w:t>
      </w:r>
      <w:r w:rsidR="00BA5AEE" w:rsidRPr="00214CFE">
        <w:t>,</w:t>
      </w:r>
      <w:r w:rsidR="00A91A27" w:rsidRPr="00214CFE">
        <w:t xml:space="preserve"> </w:t>
      </w:r>
      <w:r w:rsidR="009975B3" w:rsidRPr="00214CFE">
        <w:t>2013</w:t>
      </w:r>
      <w:r w:rsidR="00214CFE">
        <w:t>,</w:t>
      </w:r>
      <w:r w:rsidR="00E158B7" w:rsidRPr="00214CFE">
        <w:t xml:space="preserve"> 2015</w:t>
      </w:r>
      <w:r w:rsidR="009975B3" w:rsidRPr="00214CFE">
        <w:t>; Kuti &amp; Madarasz</w:t>
      </w:r>
      <w:r w:rsidR="00BA5AEE" w:rsidRPr="00214CFE">
        <w:t>,</w:t>
      </w:r>
      <w:r w:rsidR="009975B3" w:rsidRPr="00214CFE">
        <w:t xml:space="preserve"> 2014; </w:t>
      </w:r>
      <w:r w:rsidR="00BA5AEE" w:rsidRPr="00214CFE">
        <w:t xml:space="preserve">Asutay </w:t>
      </w:r>
      <w:r w:rsidR="009975B3" w:rsidRPr="00214CFE">
        <w:t xml:space="preserve">&amp; </w:t>
      </w:r>
      <w:r w:rsidR="00BA5AEE" w:rsidRPr="00214CFE">
        <w:t xml:space="preserve">Marzban, </w:t>
      </w:r>
      <w:r w:rsidR="009975B3" w:rsidRPr="00214CFE">
        <w:t>2015). Crowdfunding based</w:t>
      </w:r>
      <w:r w:rsidR="004F45AE" w:rsidRPr="00214CFE">
        <w:t xml:space="preserve"> on donation</w:t>
      </w:r>
      <w:r w:rsidR="009975B3" w:rsidRPr="00214CFE">
        <w:t xml:space="preserve"> is </w:t>
      </w:r>
      <w:r w:rsidR="004F45AE" w:rsidRPr="00214CFE">
        <w:t>when a</w:t>
      </w:r>
      <w:r w:rsidR="009975B3" w:rsidRPr="00214CFE">
        <w:t xml:space="preserve"> donor contract</w:t>
      </w:r>
      <w:r w:rsidR="004F45AE" w:rsidRPr="00214CFE">
        <w:t xml:space="preserve"> without expecting</w:t>
      </w:r>
      <w:r w:rsidR="009975B3" w:rsidRPr="00214CFE">
        <w:t xml:space="preserve"> any compensation. </w:t>
      </w:r>
      <w:r w:rsidR="00B414B1" w:rsidRPr="00214CFE">
        <w:t>Meanw</w:t>
      </w:r>
      <w:r w:rsidR="009975B3" w:rsidRPr="00214CFE">
        <w:t>hile</w:t>
      </w:r>
      <w:r w:rsidR="00C71960" w:rsidRPr="00214CFE">
        <w:t>,</w:t>
      </w:r>
      <w:r w:rsidR="009975B3" w:rsidRPr="00214CFE">
        <w:t xml:space="preserve"> crowdfunding based </w:t>
      </w:r>
      <w:r w:rsidR="00B414B1" w:rsidRPr="00214CFE">
        <w:t xml:space="preserve">on </w:t>
      </w:r>
      <w:r w:rsidR="009975B3" w:rsidRPr="00214CFE">
        <w:t xml:space="preserve">reward is a purchase contract for some type of product or service. </w:t>
      </w:r>
      <w:r w:rsidR="00C71960" w:rsidRPr="00214CFE">
        <w:t>L</w:t>
      </w:r>
      <w:r w:rsidR="009975B3" w:rsidRPr="00214CFE">
        <w:t xml:space="preserve">ending-based </w:t>
      </w:r>
      <w:r w:rsidR="00C71960" w:rsidRPr="00214CFE">
        <w:t xml:space="preserve">crowdfunding </w:t>
      </w:r>
      <w:r w:rsidR="009975B3" w:rsidRPr="00214CFE">
        <w:t>or sometimes referred to as peer</w:t>
      </w:r>
      <w:r w:rsidR="00C71960" w:rsidRPr="00214CFE">
        <w:t>-</w:t>
      </w:r>
      <w:r w:rsidR="009975B3" w:rsidRPr="00214CFE">
        <w:t>to</w:t>
      </w:r>
      <w:r w:rsidR="00C71960" w:rsidRPr="00214CFE">
        <w:t>-</w:t>
      </w:r>
      <w:r w:rsidR="009975B3" w:rsidRPr="00214CFE">
        <w:t>peer (P2P) lending involve</w:t>
      </w:r>
      <w:r w:rsidR="00F41ECB" w:rsidRPr="00214CFE">
        <w:t>s</w:t>
      </w:r>
      <w:r w:rsidR="009975B3" w:rsidRPr="00214CFE">
        <w:t xml:space="preserve"> credit contract, </w:t>
      </w:r>
      <w:r w:rsidR="00F41ECB" w:rsidRPr="00214CFE">
        <w:t xml:space="preserve">where </w:t>
      </w:r>
      <w:r w:rsidR="009975B3" w:rsidRPr="00214CFE">
        <w:t xml:space="preserve">credit is being repaid </w:t>
      </w:r>
      <w:r w:rsidR="00F41ECB" w:rsidRPr="00214CFE">
        <w:t>with</w:t>
      </w:r>
      <w:r w:rsidR="009975B3" w:rsidRPr="00214CFE">
        <w:t xml:space="preserve"> interest. Finally, in equity</w:t>
      </w:r>
      <w:r w:rsidR="00ED5FEF" w:rsidRPr="00214CFE">
        <w:t>-based</w:t>
      </w:r>
      <w:r w:rsidR="009975B3" w:rsidRPr="00214CFE">
        <w:t xml:space="preserve"> crowdfunding, it is a shareholding contract, equity-like instruments or revenue sharing in the project or business (De Buysere</w:t>
      </w:r>
      <w:r w:rsidR="00FB0C85" w:rsidRPr="00214CFE">
        <w:t>,</w:t>
      </w:r>
      <w:r w:rsidR="009975B3" w:rsidRPr="00214CFE">
        <w:t xml:space="preserve"> 2012).</w:t>
      </w:r>
      <w:r w:rsidR="003008E6" w:rsidRPr="00214CFE">
        <w:t xml:space="preserve"> </w:t>
      </w:r>
    </w:p>
    <w:p w:rsidR="00413931" w:rsidRPr="00214CFE" w:rsidRDefault="009F20CB" w:rsidP="009975B3">
      <w:pPr>
        <w:jc w:val="both"/>
      </w:pPr>
      <w:r w:rsidRPr="00214CFE">
        <w:tab/>
      </w:r>
      <w:r w:rsidR="00437BBF" w:rsidRPr="00214CFE">
        <w:t xml:space="preserve">The nature of the financial transaction of crowdfunding is slightly different from the mainstream financial institutions. </w:t>
      </w:r>
      <w:r w:rsidR="00413931" w:rsidRPr="00214CFE">
        <w:t xml:space="preserve">The operation of a crowdfunding includes three major players, whom are </w:t>
      </w:r>
      <w:r w:rsidR="003F6499" w:rsidRPr="00214CFE">
        <w:t>(i) the fundraiser, (ii) the investors and (iii) crowdfunding platform</w:t>
      </w:r>
      <w:r w:rsidR="003F6499" w:rsidRPr="00D32C68">
        <w:t xml:space="preserve">. The fundraiser are the project initiator or venture that in need of financial assistance to achieve their goal. In doing so, the fundraiser will pitch their project or business ideas to the investors. The investors </w:t>
      </w:r>
      <w:r w:rsidR="0057361B" w:rsidRPr="00D32C68">
        <w:t xml:space="preserve">or funders are usually the community </w:t>
      </w:r>
      <w:r w:rsidR="00FE21F0" w:rsidRPr="00D32C68">
        <w:t>that has interest in the project or business. As the nature of crowdfunding is pooling small amount of funds from multiple investors that agrees to join-in the project.</w:t>
      </w:r>
      <w:r w:rsidR="00390817" w:rsidRPr="00D32C68">
        <w:t xml:space="preserve"> The motivation for investors to participate in crowdfunding initiatives varies </w:t>
      </w:r>
      <w:r w:rsidR="001F5C1A" w:rsidRPr="00D32C68">
        <w:t>from social participation to monetary return from investment (Ordanini et al</w:t>
      </w:r>
      <w:r w:rsidR="00214CFE">
        <w:t>.</w:t>
      </w:r>
      <w:r w:rsidR="001F5C1A" w:rsidRPr="00D32C68">
        <w:t>, 2011).</w:t>
      </w:r>
      <w:r w:rsidR="00FE21F0" w:rsidRPr="00D32C68">
        <w:t xml:space="preserve"> Lastly</w:t>
      </w:r>
      <w:r w:rsidR="00AD53FE">
        <w:t>,</w:t>
      </w:r>
      <w:r w:rsidR="00FE21F0" w:rsidRPr="00D32C68">
        <w:t xml:space="preserve"> </w:t>
      </w:r>
      <w:r w:rsidR="00AD53FE">
        <w:t xml:space="preserve">the most important aspect </w:t>
      </w:r>
      <w:r w:rsidR="00FE21F0" w:rsidRPr="00D32C68">
        <w:t>is the crowdfunding platform that becomes the rendezvous between the fundraiser and the investor. This platform is an online based meeting point that provides information and facilitate the crowdfunding process (Shofiyyah et al</w:t>
      </w:r>
      <w:r w:rsidR="00214CFE">
        <w:t>.</w:t>
      </w:r>
      <w:r w:rsidR="00FE21F0" w:rsidRPr="00D32C68">
        <w:t>, 2019; Mohd Thas Thaker et al</w:t>
      </w:r>
      <w:r w:rsidR="00214CFE">
        <w:t>.</w:t>
      </w:r>
      <w:r w:rsidR="00FE21F0" w:rsidRPr="00D32C68">
        <w:t>, 2018)</w:t>
      </w:r>
      <w:r w:rsidR="00390817" w:rsidRPr="00D32C68">
        <w:t xml:space="preserve">. </w:t>
      </w:r>
      <w:r w:rsidR="001F5C1A" w:rsidRPr="00D32C68">
        <w:t>According to Ordanini et al. (2011), crowdfunding participants are interested to use crowdfunding platforms as they are attracted to innovative behavior and the context of social networking.</w:t>
      </w:r>
      <w:r w:rsidR="00437BBF">
        <w:t xml:space="preserve"> </w:t>
      </w:r>
      <w:r w:rsidR="00437BBF" w:rsidRPr="00214CFE">
        <w:t xml:space="preserve">On another note, a Shari’ah crowdfunding must not only be attracted to the objective of project or innovative platforms used but to ensure that is according to Shari’ah, hence the importance of Shari’ah assurance that will boost confidence of the investors. </w:t>
      </w:r>
    </w:p>
    <w:p w:rsidR="00CE5394" w:rsidRPr="00D32C68" w:rsidRDefault="00CE5394" w:rsidP="001E401A">
      <w:pPr>
        <w:autoSpaceDE w:val="0"/>
        <w:autoSpaceDN w:val="0"/>
        <w:adjustRightInd w:val="0"/>
        <w:jc w:val="both"/>
      </w:pPr>
    </w:p>
    <w:p w:rsidR="00CE5394" w:rsidRDefault="0096111F" w:rsidP="00CE5394">
      <w:pPr>
        <w:jc w:val="both"/>
        <w:rPr>
          <w:i/>
        </w:rPr>
      </w:pPr>
      <w:r w:rsidRPr="00D32C68">
        <w:rPr>
          <w:i/>
        </w:rPr>
        <w:t>Shari’ah</w:t>
      </w:r>
      <w:r w:rsidR="00CE5394" w:rsidRPr="00D32C68">
        <w:rPr>
          <w:i/>
        </w:rPr>
        <w:t xml:space="preserve"> </w:t>
      </w:r>
      <w:r w:rsidR="00214CFE">
        <w:rPr>
          <w:i/>
        </w:rPr>
        <w:t>a</w:t>
      </w:r>
      <w:r w:rsidR="00CE5394" w:rsidRPr="00D32C68">
        <w:rPr>
          <w:i/>
        </w:rPr>
        <w:t>ssurance</w:t>
      </w:r>
    </w:p>
    <w:p w:rsidR="009F20CB" w:rsidRPr="00D32C68" w:rsidRDefault="009F20CB" w:rsidP="00CE5394">
      <w:pPr>
        <w:jc w:val="both"/>
        <w:rPr>
          <w:i/>
        </w:rPr>
      </w:pPr>
    </w:p>
    <w:p w:rsidR="00CE5394" w:rsidRPr="00D32C68" w:rsidRDefault="001E401A" w:rsidP="001E401A">
      <w:pPr>
        <w:autoSpaceDE w:val="0"/>
        <w:autoSpaceDN w:val="0"/>
        <w:adjustRightInd w:val="0"/>
        <w:jc w:val="both"/>
      </w:pPr>
      <w:r w:rsidRPr="00D32C68">
        <w:t xml:space="preserve">With respect to development and smoothness of Islamic </w:t>
      </w:r>
      <w:r w:rsidR="00214CFE">
        <w:t>c</w:t>
      </w:r>
      <w:r w:rsidRPr="00D32C68">
        <w:t xml:space="preserve">rowdfunding practices, Wahjono et al. (2015) highlight the uniqueness and important actor in </w:t>
      </w:r>
      <w:r w:rsidR="003008E6" w:rsidRPr="00D32C68">
        <w:t>Shari’ah</w:t>
      </w:r>
      <w:r w:rsidRPr="00D32C68">
        <w:t xml:space="preserve"> crowdfunding other than project initiator, platform and funder, namely Shari’ah Supervisory Board or Shari’ah Advisors. This research supported by Has</w:t>
      </w:r>
      <w:r w:rsidR="00F314F1" w:rsidRPr="00D32C68">
        <w:t>s</w:t>
      </w:r>
      <w:r w:rsidRPr="00D32C68">
        <w:t>an (2015)</w:t>
      </w:r>
      <w:r w:rsidR="00214CFE">
        <w:t>,</w:t>
      </w:r>
      <w:r w:rsidRPr="00D32C68">
        <w:t xml:space="preserve"> which state the role of Shari’ah advisor is important in order to derive solutions for any Shari’ah related issues in </w:t>
      </w:r>
      <w:r w:rsidR="003008E6" w:rsidRPr="00D32C68">
        <w:t>Shari’ah</w:t>
      </w:r>
      <w:r w:rsidRPr="00D32C68">
        <w:t xml:space="preserve"> crowdfunding such as Shari`ah-compliant monitoring issue, equity structure, repurchase price of equity, moral hazard issue and other operational issues. Biancone and Secinaro (2016) also introduce the existence of Shari’ah board, whom could monitor the investment in every phase, provides specific Shari’ah screening and legal formalities as among some aspect that could turn equity crowdfunding in Italy to Shari’ah compliance model. Whilst Abdullah (201</w:t>
      </w:r>
      <w:r w:rsidR="00F314F1" w:rsidRPr="00D32C68">
        <w:t>6</w:t>
      </w:r>
      <w:r w:rsidRPr="00D32C68">
        <w:t xml:space="preserve">) discuss Islamic crowdfunding on Shari’ah governance aspect with special reference made to the Malaysian regulatory framework to ensure crowdfunding activities to be run on the basis of Shari’ah principles. </w:t>
      </w:r>
    </w:p>
    <w:p w:rsidR="00A360A6" w:rsidRPr="00D32C68" w:rsidRDefault="009F20CB" w:rsidP="00CE5394">
      <w:pPr>
        <w:autoSpaceDE w:val="0"/>
        <w:autoSpaceDN w:val="0"/>
        <w:adjustRightInd w:val="0"/>
        <w:jc w:val="both"/>
      </w:pPr>
      <w:r>
        <w:lastRenderedPageBreak/>
        <w:tab/>
      </w:r>
      <w:r w:rsidR="00887D37" w:rsidRPr="00D32C68">
        <w:t>Shari’ah</w:t>
      </w:r>
      <w:r w:rsidR="001E401A" w:rsidRPr="00D32C68">
        <w:t xml:space="preserve"> </w:t>
      </w:r>
      <w:r w:rsidR="00887D37" w:rsidRPr="00D32C68">
        <w:t xml:space="preserve">crowdfunding </w:t>
      </w:r>
      <w:r w:rsidR="001E401A" w:rsidRPr="00D32C68">
        <w:t xml:space="preserve">platform </w:t>
      </w:r>
      <w:r w:rsidR="00887D37" w:rsidRPr="00D32C68">
        <w:t xml:space="preserve">to </w:t>
      </w:r>
      <w:r w:rsidR="001E401A" w:rsidRPr="00D32C68">
        <w:t>utiliz</w:t>
      </w:r>
      <w:r w:rsidR="00887D37" w:rsidRPr="00D32C68">
        <w:t xml:space="preserve">e </w:t>
      </w:r>
      <w:r w:rsidR="001E401A" w:rsidRPr="00D32C68">
        <w:t>religious institution network</w:t>
      </w:r>
      <w:r w:rsidR="00FE16C5" w:rsidRPr="00D32C68">
        <w:t xml:space="preserve"> as </w:t>
      </w:r>
      <w:r w:rsidR="001E401A" w:rsidRPr="00D32C68">
        <w:t xml:space="preserve">the platform gives ability to donate through a more trusted and secured channel, thus it can improve charity globally. </w:t>
      </w:r>
      <w:r w:rsidR="00887D37" w:rsidRPr="00D32C68">
        <w:t>This is supported by a study on waqf crowdfunding, where there is a</w:t>
      </w:r>
      <w:r w:rsidR="00A360A6" w:rsidRPr="00D32C68">
        <w:t xml:space="preserve"> positive impact on crowdfunders </w:t>
      </w:r>
      <w:r w:rsidR="004E1327" w:rsidRPr="00D32C68">
        <w:t>behavioral</w:t>
      </w:r>
      <w:r w:rsidR="00A360A6" w:rsidRPr="00D32C68">
        <w:t xml:space="preserve"> intention in using </w:t>
      </w:r>
      <w:r w:rsidR="00887D37" w:rsidRPr="00D32C68">
        <w:t xml:space="preserve">the </w:t>
      </w:r>
      <w:r w:rsidR="00A360A6" w:rsidRPr="00D32C68">
        <w:t xml:space="preserve">crowdfunding-waqf model </w:t>
      </w:r>
      <w:r w:rsidR="00887D37" w:rsidRPr="00D32C68">
        <w:t>because of</w:t>
      </w:r>
      <w:r w:rsidR="00A360A6" w:rsidRPr="00D32C68">
        <w:t xml:space="preserve"> easy usage and usefulness of the model</w:t>
      </w:r>
      <w:r w:rsidR="00887D37" w:rsidRPr="00D32C68">
        <w:t xml:space="preserve"> </w:t>
      </w:r>
      <w:r w:rsidR="00887D37" w:rsidRPr="00D32C68">
        <w:fldChar w:fldCharType="begin" w:fldLock="1"/>
      </w:r>
      <w:r w:rsidR="00887D37" w:rsidRPr="00D32C68">
        <w:instrText>ADDIN CSL_CITATION {"citationItems":[{"id":"ITEM-1","itemData":{"DOI":"10.1108/IMEFM-06-2017-0157","ISBN":"17538394 (ISSN)","ISSN":"17538408","abstract":"Purpose Waqf institutions in many Muslim countries including in Malaysia are facing liquidity constraints in developing waqf land. This paper aims to offer a sustainable model of source of financing for waqf institutions to meet their liquidity constraint in developing waqf land, which is known as the crowdfunding?waqf model (CWM). Later, CWM validated its acceptance in the field among the crowdfunders by adopting the theory of technology acceptance model (TAM). Design/methodology/approach The primary data are collected from the survey administered to donors or crowdfunders in Selangor, Penang, Johor and Pahang. The total number of respondents are n = 1,000. The analysis is conducted using structural equation modeling (SEM). Findings Based on findings, both the perceived usefulness and perceived easy to use of CWM are found to have a positive impact on the behavioral intention of crowdfunders or donors in assisting waqf institutions to develop waqf land in Malaysia. Furthermore, perceived easy to use has a positive relationship and direct effect on perceived usefulness of crowdfunders to use the CWM. Research limitations/implications There are some limitations of the current study. The sample size and area of study become the obvious limitations. Thus, there is a need for caution in the interpretation of the results, and the conclusion cannot be as generalized. Besides, the use of current factors might limit the ability to explore other potentially important determinants of the crowdfunders? behavioral intention on using CWM. Thus, future research can be conducted by incorporating new factors and provide new insights for optimizing CWM. Other potential moderator variables should be included into the research model in order to obtain more robust results. Practical implications The findings of this paper will provide a new avenue for waqf institutions to raise funds for developing waqf land, particularly in Malaysia. The present study also has implications for the government and policymakers. Through CWM, it enables to reduce the expenses of the government for the development of waqf land. Indeed, CWM could be applied in other Muslim countries that are facing liquidity constraint in developing waqf land. Originality/value This paper offers an additional literature on waqf and crowdfunding, especially in the Malaysian context. The paper proposes a viable alternative model for waqf institutions as a source of financing by using crowdfunding.","author":[{"dropping-particle":"","family":"Mohd Thas Thaker","given":"Mohamed Asmy","non-dropping-particle":"","parse-names":false,"suffix":""},{"dropping-particle":"","family":"Mohd Thas Thaker","given":"Hassanudin","non-dropping-particle":"","parse-names":false,"suffix":""},{"dropping-particle":"","family":"Allah Pitchay","given":"Anwar","non-dropping-particle":"","parse-names":false,"suffix":""}],"container-title":"International Journal of Islamic and Middle Eastern Finance and Management","id":"ITEM-1","issued":{"date-parts":[["2018"]]},"title":"Modeling crowdfunders’ behavioral intention to adopt the crowdfunding-waqf model (CWM) in Malaysia: The theory of the technology acceptance model","type":"article-journal"},"uris":["http://www.mendeley.com/documents/?uuid=efadc63e-a203-4e16-80af-2301896ee88f"]}],"mendeley":{"formattedCitation":"(Mohd Thas Thaker, Mohd Thas Thaker and Allah Pitchay, 2018)","plainTextFormattedCitation":"(Mohd Thas Thaker, Mohd Thas Thaker and Allah Pitchay, 2018)"},"properties":{"noteIndex":0},"schema":"https://github.com/citation-style-language/schema/raw/master/csl-citation.json"}</w:instrText>
      </w:r>
      <w:r w:rsidR="00887D37" w:rsidRPr="00D32C68">
        <w:fldChar w:fldCharType="separate"/>
      </w:r>
      <w:r w:rsidR="00887D37" w:rsidRPr="00D32C68">
        <w:rPr>
          <w:noProof/>
        </w:rPr>
        <w:t>(Mohd Thas Thaker</w:t>
      </w:r>
      <w:r w:rsidR="00987082" w:rsidRPr="00D32C68">
        <w:rPr>
          <w:noProof/>
        </w:rPr>
        <w:t xml:space="preserve"> et al</w:t>
      </w:r>
      <w:r w:rsidR="00214CFE">
        <w:rPr>
          <w:noProof/>
        </w:rPr>
        <w:t>.</w:t>
      </w:r>
      <w:r w:rsidR="00887D37" w:rsidRPr="00D32C68">
        <w:rPr>
          <w:noProof/>
        </w:rPr>
        <w:t>, 2018)</w:t>
      </w:r>
      <w:r w:rsidR="00887D37" w:rsidRPr="00D32C68">
        <w:fldChar w:fldCharType="end"/>
      </w:r>
      <w:r w:rsidR="00A360A6" w:rsidRPr="00D32C68">
        <w:t xml:space="preserve">. </w:t>
      </w:r>
      <w:r w:rsidR="00437BBF">
        <w:t>These are another aspects that creates trust.</w:t>
      </w:r>
    </w:p>
    <w:p w:rsidR="009057BD" w:rsidRPr="00D32C68" w:rsidRDefault="009057BD" w:rsidP="00CE5394">
      <w:pPr>
        <w:autoSpaceDE w:val="0"/>
        <w:autoSpaceDN w:val="0"/>
        <w:adjustRightInd w:val="0"/>
        <w:jc w:val="both"/>
      </w:pPr>
    </w:p>
    <w:p w:rsidR="0062702D" w:rsidRDefault="0062702D" w:rsidP="0062702D">
      <w:pPr>
        <w:jc w:val="both"/>
        <w:rPr>
          <w:i/>
        </w:rPr>
      </w:pPr>
      <w:r w:rsidRPr="00D32C68">
        <w:rPr>
          <w:i/>
        </w:rPr>
        <w:t xml:space="preserve">Trust </w:t>
      </w:r>
    </w:p>
    <w:p w:rsidR="009F20CB" w:rsidRPr="00D32C68" w:rsidRDefault="009F20CB" w:rsidP="0062702D">
      <w:pPr>
        <w:jc w:val="both"/>
        <w:rPr>
          <w:i/>
        </w:rPr>
      </w:pPr>
    </w:p>
    <w:p w:rsidR="00005807" w:rsidRPr="00D32C68" w:rsidRDefault="0062702D" w:rsidP="0062702D">
      <w:pPr>
        <w:jc w:val="both"/>
      </w:pPr>
      <w:r w:rsidRPr="00D32C68">
        <w:t>Trust is a human value that puts confidence in the integrity, reliability and fairness of an individual or institution</w:t>
      </w:r>
      <w:r w:rsidR="008E305B" w:rsidRPr="00D32C68">
        <w:t xml:space="preserve"> (Morgan </w:t>
      </w:r>
      <w:r w:rsidR="00214CFE">
        <w:t>&amp;</w:t>
      </w:r>
      <w:r w:rsidR="008E305B" w:rsidRPr="00D32C68">
        <w:t xml:space="preserve"> Hunt, 1994)</w:t>
      </w:r>
      <w:r w:rsidRPr="00D32C68">
        <w:t xml:space="preserve">. According to Luhman (1979), </w:t>
      </w:r>
      <w:r w:rsidR="003D7018" w:rsidRPr="00D32C68">
        <w:t>t</w:t>
      </w:r>
      <w:r w:rsidRPr="00D32C68">
        <w:t xml:space="preserve">rust is a cognitive and social device that can reduce complexity enabling people to cope with the different levels of uncertainty and risk. </w:t>
      </w:r>
      <w:r w:rsidR="008C1183" w:rsidRPr="00D32C68">
        <w:t xml:space="preserve">Trust influence the social and economic surrounding in the society. </w:t>
      </w:r>
      <w:r w:rsidR="003C45C6" w:rsidRPr="00D32C68">
        <w:t xml:space="preserve">Kang et </w:t>
      </w:r>
      <w:r w:rsidR="00670D1B" w:rsidRPr="00D32C68">
        <w:t>a</w:t>
      </w:r>
      <w:r w:rsidR="003C45C6" w:rsidRPr="00D32C68">
        <w:t>l</w:t>
      </w:r>
      <w:r w:rsidR="00670D1B" w:rsidRPr="00D32C68">
        <w:t>.</w:t>
      </w:r>
      <w:r w:rsidR="003C45C6" w:rsidRPr="00D32C68">
        <w:t xml:space="preserve"> (2016) differentiate trust according to calculus trust and relationship trust. </w:t>
      </w:r>
      <w:r w:rsidR="008E204A">
        <w:t>C</w:t>
      </w:r>
      <w:r w:rsidR="003C45C6" w:rsidRPr="00D32C68">
        <w:t>alculus trust is</w:t>
      </w:r>
      <w:r w:rsidR="008E204A">
        <w:t xml:space="preserve"> articulated as</w:t>
      </w:r>
      <w:r w:rsidR="003C45C6" w:rsidRPr="00D32C68">
        <w:t xml:space="preserve"> a trust from the head that can easily be </w:t>
      </w:r>
      <w:r w:rsidR="008E204A">
        <w:t>misguided</w:t>
      </w:r>
      <w:r w:rsidR="003C45C6" w:rsidRPr="00D32C68">
        <w:t xml:space="preserve"> according to the outcome received. </w:t>
      </w:r>
      <w:r w:rsidR="008E204A">
        <w:t xml:space="preserve">Nonetheless, the </w:t>
      </w:r>
      <w:r w:rsidR="003C45C6" w:rsidRPr="00D32C68">
        <w:t xml:space="preserve">relationship trust is a </w:t>
      </w:r>
      <w:r w:rsidR="003A18DE">
        <w:t xml:space="preserve">central </w:t>
      </w:r>
      <w:r w:rsidR="003C45C6" w:rsidRPr="00D32C68">
        <w:t>trust from the heart</w:t>
      </w:r>
      <w:r w:rsidR="003A18DE">
        <w:t>,</w:t>
      </w:r>
      <w:r w:rsidR="003C45C6" w:rsidRPr="00D32C68">
        <w:t xml:space="preserve"> which </w:t>
      </w:r>
      <w:r w:rsidR="003A18DE">
        <w:t>has a</w:t>
      </w:r>
      <w:r w:rsidR="003C45C6" w:rsidRPr="00D32C68">
        <w:t xml:space="preserve"> stronger </w:t>
      </w:r>
      <w:r w:rsidR="003A18DE">
        <w:t xml:space="preserve">inner </w:t>
      </w:r>
      <w:r w:rsidR="003C45C6" w:rsidRPr="00D32C68">
        <w:t xml:space="preserve">belief </w:t>
      </w:r>
      <w:r w:rsidR="003A18DE">
        <w:t>due to</w:t>
      </w:r>
      <w:r w:rsidR="003C45C6" w:rsidRPr="00D32C68">
        <w:t xml:space="preserve"> repeated interaction between one another. </w:t>
      </w:r>
      <w:r w:rsidR="00670D1B" w:rsidRPr="00D32C68">
        <w:t>Trust is important in social interaction especially in the initial phase of a relationship or to maintain an existing relationship which would lead to reputation. Trust become an important issue when related to technology such as online since social cues are lacking to identify spec</w:t>
      </w:r>
      <w:r w:rsidR="00836363" w:rsidRPr="00D32C68">
        <w:t>ific risk.</w:t>
      </w:r>
      <w:r w:rsidR="00DB063B">
        <w:t xml:space="preserve"> </w:t>
      </w:r>
    </w:p>
    <w:p w:rsidR="0062702D" w:rsidRPr="00214CFE" w:rsidRDefault="009F20CB" w:rsidP="0062702D">
      <w:pPr>
        <w:jc w:val="both"/>
      </w:pPr>
      <w:r>
        <w:tab/>
      </w:r>
      <w:r w:rsidR="0062702D" w:rsidRPr="00D32C68">
        <w:t xml:space="preserve">In the business scenario, trust is a valuable element between the seller and the buyer which is also relevant to crowdfunding. A funder must have trust in the projects offered by the </w:t>
      </w:r>
      <w:r w:rsidR="003D7018" w:rsidRPr="00D32C68">
        <w:t>fundraiser</w:t>
      </w:r>
      <w:r w:rsidR="0062702D" w:rsidRPr="00D32C68">
        <w:t xml:space="preserve">. </w:t>
      </w:r>
      <w:r w:rsidR="00B753B6" w:rsidRPr="00D32C68">
        <w:t xml:space="preserve">This </w:t>
      </w:r>
      <w:r w:rsidR="003C45C6" w:rsidRPr="00D32C68">
        <w:t xml:space="preserve">is supported by a study </w:t>
      </w:r>
      <w:r w:rsidR="00B753B6" w:rsidRPr="00D32C68">
        <w:t>conducted</w:t>
      </w:r>
      <w:r w:rsidR="00B9766C" w:rsidRPr="00D32C68">
        <w:t xml:space="preserve"> </w:t>
      </w:r>
      <w:r w:rsidR="00B753B6" w:rsidRPr="00D32C68">
        <w:t>in reward-based crowdfunding</w:t>
      </w:r>
      <w:r w:rsidR="00722FA2" w:rsidRPr="00D32C68">
        <w:t xml:space="preserve"> which</w:t>
      </w:r>
      <w:r w:rsidR="00B753B6" w:rsidRPr="00D32C68">
        <w:t xml:space="preserve"> reveals that the rich-media interaction between project owner </w:t>
      </w:r>
      <w:r w:rsidR="001D134D" w:rsidRPr="00D32C68">
        <w:t xml:space="preserve">(fundraiser) </w:t>
      </w:r>
      <w:r w:rsidR="00B753B6" w:rsidRPr="00D32C68">
        <w:t xml:space="preserve">and funder built trust among them </w:t>
      </w:r>
      <w:r w:rsidR="00DB063B">
        <w:t>leading towards</w:t>
      </w:r>
      <w:r w:rsidR="00B753B6" w:rsidRPr="00D32C68">
        <w:t xml:space="preserve"> </w:t>
      </w:r>
      <w:r w:rsidR="00DB063B">
        <w:t>increase in</w:t>
      </w:r>
      <w:r w:rsidR="00B753B6" w:rsidRPr="00D32C68">
        <w:t xml:space="preserve"> sponsorship</w:t>
      </w:r>
      <w:r w:rsidR="00DB063B">
        <w:t xml:space="preserve">, </w:t>
      </w:r>
      <w:r w:rsidR="003C45C6" w:rsidRPr="00D32C68">
        <w:t>emotional bonds and social identifications</w:t>
      </w:r>
      <w:r w:rsidR="00C119B4" w:rsidRPr="00D32C68">
        <w:t xml:space="preserve"> (Zheng et al</w:t>
      </w:r>
      <w:r w:rsidR="00214CFE">
        <w:t>.</w:t>
      </w:r>
      <w:r w:rsidR="00C119B4" w:rsidRPr="00D32C68">
        <w:t xml:space="preserve">, 2016). </w:t>
      </w:r>
      <w:r w:rsidR="001A3B89" w:rsidRPr="00D32C68">
        <w:t xml:space="preserve">There are also studies on religion and trust in consumerism </w:t>
      </w:r>
      <w:r w:rsidR="003D7018" w:rsidRPr="00D32C68">
        <w:t>that</w:t>
      </w:r>
      <w:r w:rsidR="001A3B89" w:rsidRPr="00D32C68">
        <w:t xml:space="preserve"> influences the consumer’s behavior especially on material, intolerance, ethics and risk aversion (Agarwala et al</w:t>
      </w:r>
      <w:r w:rsidR="00214CFE">
        <w:t>.</w:t>
      </w:r>
      <w:r w:rsidR="001A3B89" w:rsidRPr="00D32C68">
        <w:t xml:space="preserve">, 2018). According to Minton (2018), a highly religious consumer tends to have higher brand trust despite of the advertisement of the products. </w:t>
      </w:r>
      <w:r w:rsidR="00DB063B" w:rsidRPr="00214CFE">
        <w:t xml:space="preserve">This </w:t>
      </w:r>
      <w:r w:rsidR="00F448B9" w:rsidRPr="00214CFE">
        <w:t xml:space="preserve">experience is relevant to Muslims as trusting the halal brand and Shari’ah certifications. </w:t>
      </w:r>
    </w:p>
    <w:p w:rsidR="00CE7D27" w:rsidRDefault="009F20CB" w:rsidP="0062702D">
      <w:pPr>
        <w:jc w:val="both"/>
      </w:pPr>
      <w:r w:rsidRPr="00214CFE">
        <w:tab/>
      </w:r>
      <w:r w:rsidR="00CE7D27" w:rsidRPr="00214CFE">
        <w:t xml:space="preserve">According to Islam, trust is an important </w:t>
      </w:r>
      <w:r w:rsidR="00CE7D27" w:rsidRPr="00214CFE">
        <w:rPr>
          <w:i/>
        </w:rPr>
        <w:t>akhlaq</w:t>
      </w:r>
      <w:r w:rsidR="00CE7D27" w:rsidRPr="00214CFE">
        <w:t xml:space="preserve"> (Islamic ethics) governed </w:t>
      </w:r>
      <w:r w:rsidR="005F3722" w:rsidRPr="00214CFE">
        <w:t>a</w:t>
      </w:r>
      <w:r w:rsidR="00CE7D27" w:rsidRPr="00214CFE">
        <w:t>s</w:t>
      </w:r>
      <w:r w:rsidR="005F3722" w:rsidRPr="00214CFE">
        <w:t xml:space="preserve"> a</w:t>
      </w:r>
      <w:r w:rsidR="00CE7D27" w:rsidRPr="00214CFE">
        <w:t xml:space="preserve"> social relationship portraying a value of being responsible towards every stakeholders and holds tru</w:t>
      </w:r>
      <w:r w:rsidR="00F448B9" w:rsidRPr="00214CFE">
        <w:t>th</w:t>
      </w:r>
      <w:r w:rsidR="00CE7D27" w:rsidRPr="00214CFE">
        <w:t xml:space="preserve"> of the principle (Beekun </w:t>
      </w:r>
      <w:r w:rsidR="00214CFE">
        <w:t>&amp;</w:t>
      </w:r>
      <w:r w:rsidR="00CE7D27" w:rsidRPr="00214CFE">
        <w:t xml:space="preserve"> Badawi</w:t>
      </w:r>
      <w:r w:rsidR="005F3722" w:rsidRPr="00214CFE">
        <w:t>,</w:t>
      </w:r>
      <w:r w:rsidR="00CE7D27" w:rsidRPr="00214CFE">
        <w:t xml:space="preserve"> 1999). </w:t>
      </w:r>
      <w:r w:rsidR="00E3156C" w:rsidRPr="00214CFE">
        <w:t>The value of trust</w:t>
      </w:r>
      <w:r w:rsidR="00F448B9" w:rsidRPr="00214CFE">
        <w:t>,</w:t>
      </w:r>
      <w:r w:rsidR="005F3722" w:rsidRPr="00214CFE">
        <w:t xml:space="preserve"> </w:t>
      </w:r>
      <w:r w:rsidR="00E3156C" w:rsidRPr="00214CFE">
        <w:t xml:space="preserve">educates a person to </w:t>
      </w:r>
      <w:r w:rsidR="005F3722" w:rsidRPr="00214CFE">
        <w:t>acknowledge</w:t>
      </w:r>
      <w:r w:rsidR="00E3156C" w:rsidRPr="00214CFE">
        <w:t xml:space="preserve"> God (</w:t>
      </w:r>
      <w:r w:rsidR="00E3156C" w:rsidRPr="00214CFE">
        <w:rPr>
          <w:i/>
        </w:rPr>
        <w:t>taqwa</w:t>
      </w:r>
      <w:r w:rsidR="00E3156C" w:rsidRPr="00214CFE">
        <w:t xml:space="preserve">) </w:t>
      </w:r>
      <w:r w:rsidR="00F448B9" w:rsidRPr="00214CFE">
        <w:t>and thus</w:t>
      </w:r>
      <w:r w:rsidR="00E3156C" w:rsidRPr="00214CFE">
        <w:t xml:space="preserve"> preserve the soul from betraying what is entrusted. </w:t>
      </w:r>
      <w:r w:rsidR="00B618E5" w:rsidRPr="00214CFE">
        <w:t>The prescription of Al-Qur’an and hadith is the words of God, a revelation that provide divine knowledge of truth. In order to understand and appreciate the truth, it is acquired through rational wisdom (Abuznaid, 2009). As</w:t>
      </w:r>
      <w:r w:rsidR="00E3156C" w:rsidRPr="00214CFE">
        <w:t xml:space="preserve"> prescribed in the Qur’an</w:t>
      </w:r>
      <w:r w:rsidR="00B618E5" w:rsidRPr="00214CFE">
        <w:t>,</w:t>
      </w:r>
      <w:r w:rsidR="00E3156C" w:rsidRPr="00214CFE">
        <w:t xml:space="preserve"> every trust </w:t>
      </w:r>
      <w:r w:rsidR="00E3156C" w:rsidRPr="00D32C68">
        <w:t xml:space="preserve">will be questioned in the day of Judgement. </w:t>
      </w:r>
    </w:p>
    <w:p w:rsidR="009F20CB" w:rsidRPr="00D32C68" w:rsidRDefault="009F20CB" w:rsidP="0062702D">
      <w:pPr>
        <w:jc w:val="both"/>
      </w:pPr>
    </w:p>
    <w:p w:rsidR="00E3156C" w:rsidRDefault="00E3156C" w:rsidP="00E3156C">
      <w:pPr>
        <w:ind w:left="630" w:right="900"/>
        <w:jc w:val="both"/>
        <w:rPr>
          <w:i/>
        </w:rPr>
      </w:pPr>
      <w:r w:rsidRPr="00D32C68">
        <w:rPr>
          <w:i/>
        </w:rPr>
        <w:t>“O ye that believe! Betray not the trust of Allah and the Messenger, nor misappropriate knowingly things entrusted to you.” (A</w:t>
      </w:r>
      <w:r w:rsidR="002C62D9" w:rsidRPr="00D32C68">
        <w:rPr>
          <w:i/>
        </w:rPr>
        <w:t>l</w:t>
      </w:r>
      <w:r w:rsidRPr="00D32C68">
        <w:rPr>
          <w:i/>
        </w:rPr>
        <w:t>-Anfal, 8:27).</w:t>
      </w:r>
    </w:p>
    <w:p w:rsidR="009F20CB" w:rsidRPr="00D32C68" w:rsidRDefault="009F20CB" w:rsidP="00E3156C">
      <w:pPr>
        <w:ind w:left="630" w:right="900"/>
        <w:jc w:val="both"/>
        <w:rPr>
          <w:i/>
        </w:rPr>
      </w:pPr>
    </w:p>
    <w:p w:rsidR="00005807" w:rsidRDefault="009F20CB" w:rsidP="0062702D">
      <w:pPr>
        <w:jc w:val="both"/>
      </w:pPr>
      <w:r>
        <w:tab/>
      </w:r>
      <w:r w:rsidR="008E4E5B" w:rsidRPr="00D32C68">
        <w:t xml:space="preserve">Islam proclaim trust as a virtue that builds the character of the society. This is supported by a hadith, </w:t>
      </w:r>
      <w:r w:rsidR="008E4E5B" w:rsidRPr="00D32C68">
        <w:rPr>
          <w:i/>
        </w:rPr>
        <w:t xml:space="preserve">“The truthful and trustworthy businessman will be in the company of prophets, saints and martyrs on the Day of Judgement” </w:t>
      </w:r>
      <w:r w:rsidR="008E4E5B" w:rsidRPr="00D32C68">
        <w:t>(Darimi &amp; Tarmidhi).</w:t>
      </w:r>
    </w:p>
    <w:p w:rsidR="00557D7A" w:rsidRPr="00214CFE" w:rsidRDefault="009F20CB" w:rsidP="0062702D">
      <w:pPr>
        <w:jc w:val="both"/>
      </w:pPr>
      <w:r>
        <w:rPr>
          <w:color w:val="FF0000"/>
        </w:rPr>
        <w:tab/>
      </w:r>
      <w:r w:rsidR="00557D7A" w:rsidRPr="00214CFE">
        <w:t xml:space="preserve">The hadith </w:t>
      </w:r>
      <w:r w:rsidR="009E5833" w:rsidRPr="00214CFE">
        <w:t xml:space="preserve">elaborates the importance of being truthful and trustworthy in every sales contract as it portrays the Islamic image of good governance. It is a medium of </w:t>
      </w:r>
      <w:r w:rsidR="009E5833" w:rsidRPr="00214CFE">
        <w:rPr>
          <w:i/>
        </w:rPr>
        <w:t>da’wah</w:t>
      </w:r>
      <w:r w:rsidR="005370BD" w:rsidRPr="00214CFE">
        <w:rPr>
          <w:i/>
        </w:rPr>
        <w:t xml:space="preserve"> </w:t>
      </w:r>
      <w:r w:rsidR="005370BD" w:rsidRPr="00214CFE">
        <w:t>(invitation to learn Islam)</w:t>
      </w:r>
      <w:r w:rsidR="009E5833" w:rsidRPr="00214CFE">
        <w:t xml:space="preserve"> to educate the society. Besides, it is also a reminder to ensure </w:t>
      </w:r>
      <w:r w:rsidR="009E5833" w:rsidRPr="00214CFE">
        <w:lastRenderedPageBreak/>
        <w:t>unethical conducts such as fraud, embezzlement</w:t>
      </w:r>
      <w:r w:rsidR="005370BD" w:rsidRPr="00214CFE">
        <w:t>, misrepresentation</w:t>
      </w:r>
      <w:r w:rsidR="009E5833" w:rsidRPr="00214CFE">
        <w:t xml:space="preserve"> and etc. in business to be avoided as it diminished the morality and dignity.  </w:t>
      </w:r>
    </w:p>
    <w:p w:rsidR="0059502B" w:rsidRPr="00214CFE" w:rsidRDefault="009F20CB" w:rsidP="0062702D">
      <w:pPr>
        <w:jc w:val="both"/>
      </w:pPr>
      <w:r w:rsidRPr="00214CFE">
        <w:tab/>
      </w:r>
      <w:r w:rsidR="0059502B" w:rsidRPr="00214CFE">
        <w:t xml:space="preserve">Although there are many advantage of crowdfunding, there are always concern related to behavior and the usage of system in the process of crowdfunding. Among the concern </w:t>
      </w:r>
      <w:r w:rsidR="003D7018" w:rsidRPr="00214CFE">
        <w:t>are related to human behavior which are</w:t>
      </w:r>
      <w:r w:rsidR="0059502B" w:rsidRPr="00214CFE">
        <w:t xml:space="preserve"> moral hazard and information asymmetry</w:t>
      </w:r>
      <w:r w:rsidR="003D7018" w:rsidRPr="00214CFE">
        <w:t>. This includes</w:t>
      </w:r>
      <w:r w:rsidR="0059502B" w:rsidRPr="00214CFE">
        <w:t xml:space="preserve"> risk of fraud</w:t>
      </w:r>
      <w:r w:rsidR="003D7018" w:rsidRPr="00214CFE">
        <w:t xml:space="preserve"> and</w:t>
      </w:r>
      <w:r w:rsidR="0059502B" w:rsidRPr="00214CFE">
        <w:t xml:space="preserve"> misleading advertising or information (Belleflamme et al</w:t>
      </w:r>
      <w:r w:rsidR="00214CFE">
        <w:t>.</w:t>
      </w:r>
      <w:r w:rsidR="0059502B" w:rsidRPr="00214CFE">
        <w:t xml:space="preserve">, </w:t>
      </w:r>
      <w:r w:rsidR="003C3F52" w:rsidRPr="00214CFE">
        <w:t>2013</w:t>
      </w:r>
      <w:r w:rsidR="00214CFE">
        <w:t>,</w:t>
      </w:r>
      <w:r w:rsidR="003C3F52" w:rsidRPr="00214CFE">
        <w:t xml:space="preserve"> </w:t>
      </w:r>
      <w:r w:rsidR="0059502B" w:rsidRPr="00214CFE">
        <w:t>2014)</w:t>
      </w:r>
      <w:r w:rsidR="005F3722" w:rsidRPr="00214CFE">
        <w:t>.</w:t>
      </w:r>
    </w:p>
    <w:p w:rsidR="00CB606C" w:rsidRDefault="00CB606C" w:rsidP="006F007B">
      <w:pPr>
        <w:jc w:val="both"/>
        <w:rPr>
          <w:b/>
        </w:rPr>
      </w:pPr>
    </w:p>
    <w:p w:rsidR="00214CFE" w:rsidRPr="00214CFE" w:rsidRDefault="00214CFE" w:rsidP="006F007B">
      <w:pPr>
        <w:jc w:val="both"/>
        <w:rPr>
          <w:b/>
        </w:rPr>
      </w:pPr>
    </w:p>
    <w:p w:rsidR="006F007B" w:rsidRPr="00214CFE" w:rsidRDefault="004352E0" w:rsidP="006F007B">
      <w:pPr>
        <w:jc w:val="both"/>
        <w:rPr>
          <w:b/>
        </w:rPr>
      </w:pPr>
      <w:r w:rsidRPr="00214CFE">
        <w:rPr>
          <w:b/>
        </w:rPr>
        <w:t xml:space="preserve">Trust:  Funding </w:t>
      </w:r>
      <w:r w:rsidR="00214CFE">
        <w:rPr>
          <w:b/>
        </w:rPr>
        <w:t>m</w:t>
      </w:r>
      <w:r w:rsidR="00B651F0" w:rsidRPr="00214CFE">
        <w:rPr>
          <w:b/>
        </w:rPr>
        <w:t xml:space="preserve">otivation </w:t>
      </w:r>
      <w:r w:rsidRPr="00214CFE">
        <w:rPr>
          <w:b/>
        </w:rPr>
        <w:t>for</w:t>
      </w:r>
      <w:r w:rsidR="00B651F0" w:rsidRPr="00214CFE">
        <w:rPr>
          <w:b/>
        </w:rPr>
        <w:t xml:space="preserve"> </w:t>
      </w:r>
      <w:r w:rsidR="0096111F" w:rsidRPr="00214CFE">
        <w:rPr>
          <w:b/>
        </w:rPr>
        <w:t>Shari’ah</w:t>
      </w:r>
      <w:r w:rsidR="00B651F0" w:rsidRPr="00214CFE">
        <w:rPr>
          <w:b/>
        </w:rPr>
        <w:t>-based crowdfunding</w:t>
      </w:r>
    </w:p>
    <w:p w:rsidR="009F20CB" w:rsidRPr="00214CFE" w:rsidRDefault="009F20CB" w:rsidP="006F007B">
      <w:pPr>
        <w:jc w:val="both"/>
        <w:rPr>
          <w:b/>
        </w:rPr>
      </w:pPr>
    </w:p>
    <w:p w:rsidR="001E32F1" w:rsidRDefault="00AA172D" w:rsidP="006F007B">
      <w:pPr>
        <w:jc w:val="both"/>
      </w:pPr>
      <w:r w:rsidRPr="00214CFE">
        <w:t xml:space="preserve">This paper will attempt to </w:t>
      </w:r>
      <w:r w:rsidR="005370BD" w:rsidRPr="00214CFE">
        <w:t>discuss</w:t>
      </w:r>
      <w:r w:rsidRPr="00214CFE">
        <w:t xml:space="preserve"> the value of trust from three dimension which are cognitive (calculus), affective (relationship) </w:t>
      </w:r>
      <w:r w:rsidRPr="00D32C68">
        <w:t>and also</w:t>
      </w:r>
      <w:r w:rsidR="004352E0" w:rsidRPr="00D32C68">
        <w:t xml:space="preserve"> trust through religious belie</w:t>
      </w:r>
      <w:r w:rsidR="00D63F81">
        <w:t>f</w:t>
      </w:r>
      <w:r w:rsidR="004352E0" w:rsidRPr="00D32C68">
        <w:t xml:space="preserve"> -</w:t>
      </w:r>
      <w:r w:rsidRPr="00D32C68">
        <w:t xml:space="preserve"> </w:t>
      </w:r>
      <w:r w:rsidR="003D7018" w:rsidRPr="00D32C68">
        <w:t>religiosity</w:t>
      </w:r>
      <w:r w:rsidRPr="00D32C68">
        <w:t xml:space="preserve"> (Islam). In measuring trust, this study will look into three </w:t>
      </w:r>
      <w:r w:rsidR="004352E0" w:rsidRPr="00D32C68">
        <w:t xml:space="preserve">avenues </w:t>
      </w:r>
      <w:r w:rsidRPr="00D32C68">
        <w:t xml:space="preserve">related to crowdfunding: fundraiser-related, project-related and platform-related factors. The proposed research framework is as </w:t>
      </w:r>
      <w:r w:rsidR="00A668D2">
        <w:t xml:space="preserve">illustrated in </w:t>
      </w:r>
      <w:r w:rsidR="00163F6A">
        <w:t>table</w:t>
      </w:r>
      <w:r w:rsidR="00CA57CD">
        <w:t xml:space="preserve"> 1</w:t>
      </w:r>
      <w:r w:rsidRPr="00D32C68">
        <w:t xml:space="preserve">. </w:t>
      </w:r>
    </w:p>
    <w:p w:rsidR="002E2B8E" w:rsidRPr="002E2B8E" w:rsidRDefault="002E2B8E" w:rsidP="002E2B8E">
      <w:pPr>
        <w:ind w:firstLine="720"/>
        <w:jc w:val="both"/>
      </w:pPr>
      <w:r>
        <w:t>The study conducted by Kang</w:t>
      </w:r>
      <w:r w:rsidRPr="002E2B8E">
        <w:t xml:space="preserve"> et al. (2016) discussed trust only from the perspectives of calculus and relationship. Trust from an Islamic perspectives brings out a different paradigm that locates the relation between man and God (</w:t>
      </w:r>
      <w:r w:rsidRPr="002E2B8E">
        <w:rPr>
          <w:i/>
        </w:rPr>
        <w:t>hablun min Allah</w:t>
      </w:r>
      <w:r w:rsidRPr="002E2B8E">
        <w:t>) and; man and man (</w:t>
      </w:r>
      <w:r w:rsidRPr="002E2B8E">
        <w:rPr>
          <w:i/>
        </w:rPr>
        <w:t>hablun min annas</w:t>
      </w:r>
      <w:r w:rsidRPr="002E2B8E">
        <w:t>) (Abuznaid, 2009). The vertical and horizontal relationship depicts the essence of establishing good to all mankind by acknowledging and fearing God. Table 1 summarizes that Islam encourage trust in many aspect</w:t>
      </w:r>
      <w:r>
        <w:t>s to promote peace and harmony.</w:t>
      </w:r>
    </w:p>
    <w:p w:rsidR="00A668D2" w:rsidRDefault="00A668D2" w:rsidP="00A668D2">
      <w:pPr>
        <w:jc w:val="both"/>
      </w:pPr>
    </w:p>
    <w:p w:rsidR="00A668D2" w:rsidRDefault="00A668D2" w:rsidP="00A668D2">
      <w:pPr>
        <w:jc w:val="center"/>
        <w:rPr>
          <w:sz w:val="20"/>
          <w:szCs w:val="20"/>
        </w:rPr>
      </w:pPr>
      <w:r w:rsidRPr="00526DEF">
        <w:rPr>
          <w:b/>
          <w:sz w:val="20"/>
          <w:szCs w:val="20"/>
        </w:rPr>
        <w:t xml:space="preserve">Table </w:t>
      </w:r>
      <w:r>
        <w:rPr>
          <w:b/>
          <w:sz w:val="20"/>
          <w:szCs w:val="20"/>
        </w:rPr>
        <w:t>1.</w:t>
      </w:r>
      <w:r w:rsidRPr="00526DEF">
        <w:rPr>
          <w:b/>
          <w:sz w:val="20"/>
          <w:szCs w:val="20"/>
        </w:rPr>
        <w:t xml:space="preserve"> </w:t>
      </w:r>
      <w:r w:rsidRPr="00526DEF">
        <w:rPr>
          <w:sz w:val="20"/>
          <w:szCs w:val="20"/>
        </w:rPr>
        <w:t xml:space="preserve">Trust in Shari’ah </w:t>
      </w:r>
      <w:r>
        <w:rPr>
          <w:sz w:val="20"/>
          <w:szCs w:val="20"/>
        </w:rPr>
        <w:t>c</w:t>
      </w:r>
      <w:r w:rsidRPr="00526DEF">
        <w:rPr>
          <w:sz w:val="20"/>
          <w:szCs w:val="20"/>
        </w:rPr>
        <w:t>rowdfunding</w:t>
      </w:r>
    </w:p>
    <w:p w:rsidR="00A668D2" w:rsidRPr="00526DEF" w:rsidRDefault="00A668D2" w:rsidP="00A668D2">
      <w:pPr>
        <w:jc w:val="center"/>
        <w:rPr>
          <w:b/>
          <w:sz w:val="20"/>
          <w:szCs w:val="20"/>
        </w:rPr>
      </w:pPr>
    </w:p>
    <w:tbl>
      <w:tblPr>
        <w:tblStyle w:val="PlainTable51"/>
        <w:tblW w:w="9031" w:type="dxa"/>
        <w:tblLook w:val="04A0" w:firstRow="1" w:lastRow="0" w:firstColumn="1" w:lastColumn="0" w:noHBand="0" w:noVBand="1"/>
      </w:tblPr>
      <w:tblGrid>
        <w:gridCol w:w="3114"/>
        <w:gridCol w:w="1870"/>
        <w:gridCol w:w="2177"/>
        <w:gridCol w:w="1870"/>
      </w:tblGrid>
      <w:tr w:rsidR="00A668D2" w:rsidRPr="00A668D2" w:rsidTr="005D28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Borders>
              <w:top w:val="single" w:sz="4" w:space="0" w:color="auto"/>
            </w:tcBorders>
            <w:shd w:val="clear" w:color="auto" w:fill="BDD6EE" w:themeFill="accent1" w:themeFillTint="66"/>
          </w:tcPr>
          <w:p w:rsidR="00A668D2" w:rsidRPr="00A668D2" w:rsidRDefault="00A668D2" w:rsidP="00C17F43">
            <w:pPr>
              <w:jc w:val="both"/>
              <w:rPr>
                <w:i w:val="0"/>
                <w:sz w:val="20"/>
                <w:szCs w:val="20"/>
              </w:rPr>
            </w:pPr>
          </w:p>
        </w:tc>
        <w:tc>
          <w:tcPr>
            <w:tcW w:w="1870" w:type="dxa"/>
            <w:tcBorders>
              <w:top w:val="single" w:sz="4" w:space="0" w:color="auto"/>
            </w:tcBorders>
            <w:shd w:val="clear" w:color="auto" w:fill="BDD6EE" w:themeFill="accent1" w:themeFillTint="66"/>
            <w:vAlign w:val="center"/>
          </w:tcPr>
          <w:p w:rsidR="00A668D2" w:rsidRPr="00A668D2" w:rsidRDefault="00A668D2" w:rsidP="00C17F43">
            <w:pPr>
              <w:jc w:val="center"/>
              <w:cnfStyle w:val="100000000000" w:firstRow="1" w:lastRow="0" w:firstColumn="0" w:lastColumn="0" w:oddVBand="0" w:evenVBand="0" w:oddHBand="0" w:evenHBand="0" w:firstRowFirstColumn="0" w:firstRowLastColumn="0" w:lastRowFirstColumn="0" w:lastRowLastColumn="0"/>
              <w:rPr>
                <w:b/>
                <w:i w:val="0"/>
                <w:sz w:val="20"/>
                <w:szCs w:val="20"/>
              </w:rPr>
            </w:pPr>
            <w:r w:rsidRPr="00A668D2">
              <w:rPr>
                <w:b/>
                <w:i w:val="0"/>
                <w:sz w:val="20"/>
                <w:szCs w:val="20"/>
              </w:rPr>
              <w:t>Calculus trust</w:t>
            </w:r>
          </w:p>
        </w:tc>
        <w:tc>
          <w:tcPr>
            <w:tcW w:w="2177" w:type="dxa"/>
            <w:tcBorders>
              <w:top w:val="single" w:sz="4" w:space="0" w:color="auto"/>
            </w:tcBorders>
            <w:shd w:val="clear" w:color="auto" w:fill="BDD6EE" w:themeFill="accent1" w:themeFillTint="66"/>
            <w:vAlign w:val="center"/>
          </w:tcPr>
          <w:p w:rsidR="00A668D2" w:rsidRPr="00A668D2" w:rsidRDefault="00A668D2" w:rsidP="00C17F43">
            <w:pPr>
              <w:jc w:val="center"/>
              <w:cnfStyle w:val="100000000000" w:firstRow="1" w:lastRow="0" w:firstColumn="0" w:lastColumn="0" w:oddVBand="0" w:evenVBand="0" w:oddHBand="0" w:evenHBand="0" w:firstRowFirstColumn="0" w:firstRowLastColumn="0" w:lastRowFirstColumn="0" w:lastRowLastColumn="0"/>
              <w:rPr>
                <w:b/>
                <w:i w:val="0"/>
                <w:sz w:val="20"/>
                <w:szCs w:val="20"/>
              </w:rPr>
            </w:pPr>
            <w:r w:rsidRPr="00A668D2">
              <w:rPr>
                <w:b/>
                <w:i w:val="0"/>
                <w:sz w:val="20"/>
                <w:szCs w:val="20"/>
              </w:rPr>
              <w:t>Relationship trust</w:t>
            </w:r>
          </w:p>
        </w:tc>
        <w:tc>
          <w:tcPr>
            <w:tcW w:w="1870" w:type="dxa"/>
            <w:tcBorders>
              <w:top w:val="single" w:sz="4" w:space="0" w:color="auto"/>
            </w:tcBorders>
            <w:shd w:val="clear" w:color="auto" w:fill="BDD6EE" w:themeFill="accent1" w:themeFillTint="66"/>
            <w:vAlign w:val="center"/>
          </w:tcPr>
          <w:p w:rsidR="00A668D2" w:rsidRPr="00A668D2" w:rsidRDefault="00A668D2" w:rsidP="00C17F43">
            <w:pPr>
              <w:jc w:val="center"/>
              <w:cnfStyle w:val="100000000000" w:firstRow="1" w:lastRow="0" w:firstColumn="0" w:lastColumn="0" w:oddVBand="0" w:evenVBand="0" w:oddHBand="0" w:evenHBand="0" w:firstRowFirstColumn="0" w:firstRowLastColumn="0" w:lastRowFirstColumn="0" w:lastRowLastColumn="0"/>
              <w:rPr>
                <w:b/>
                <w:i w:val="0"/>
                <w:sz w:val="20"/>
                <w:szCs w:val="20"/>
              </w:rPr>
            </w:pPr>
            <w:r w:rsidRPr="00A668D2">
              <w:rPr>
                <w:b/>
                <w:i w:val="0"/>
                <w:sz w:val="20"/>
                <w:szCs w:val="20"/>
              </w:rPr>
              <w:t>Islam</w:t>
            </w:r>
          </w:p>
        </w:tc>
      </w:tr>
      <w:tr w:rsidR="00A668D2" w:rsidRPr="00526DEF" w:rsidTr="00C17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i w:val="0"/>
                <w:sz w:val="20"/>
                <w:szCs w:val="20"/>
              </w:rPr>
            </w:pPr>
            <w:r w:rsidRPr="00526DEF">
              <w:rPr>
                <w:i w:val="0"/>
                <w:sz w:val="20"/>
                <w:szCs w:val="20"/>
              </w:rPr>
              <w:t>Fundraiser-related features</w:t>
            </w: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177"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668D2" w:rsidRPr="00526DEF" w:rsidTr="00C17F43">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sz w:val="20"/>
                <w:szCs w:val="20"/>
              </w:rPr>
            </w:pPr>
            <w:r w:rsidRPr="00526DEF">
              <w:rPr>
                <w:sz w:val="20"/>
                <w:szCs w:val="20"/>
              </w:rPr>
              <w:t xml:space="preserve">  Value congruence</w:t>
            </w: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c>
          <w:tcPr>
            <w:tcW w:w="2177"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r>
      <w:tr w:rsidR="00A668D2" w:rsidRPr="00526DEF" w:rsidTr="00C17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sz w:val="20"/>
                <w:szCs w:val="20"/>
              </w:rPr>
            </w:pPr>
            <w:r w:rsidRPr="00526DEF">
              <w:rPr>
                <w:sz w:val="20"/>
                <w:szCs w:val="20"/>
              </w:rPr>
              <w:t xml:space="preserve">   Social interaction</w:t>
            </w: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177"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2" w:char="F052"/>
            </w: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2" w:char="F052"/>
            </w:r>
          </w:p>
        </w:tc>
      </w:tr>
      <w:tr w:rsidR="00A668D2" w:rsidRPr="00526DEF" w:rsidTr="00C17F43">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sz w:val="20"/>
                <w:szCs w:val="20"/>
              </w:rPr>
            </w:pP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77"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668D2" w:rsidRPr="00526DEF" w:rsidTr="00C17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i w:val="0"/>
                <w:sz w:val="20"/>
                <w:szCs w:val="20"/>
              </w:rPr>
            </w:pPr>
            <w:r w:rsidRPr="00526DEF">
              <w:rPr>
                <w:i w:val="0"/>
                <w:sz w:val="20"/>
                <w:szCs w:val="20"/>
              </w:rPr>
              <w:t>Platform-related features</w:t>
            </w: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177"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668D2" w:rsidRPr="00526DEF" w:rsidTr="00C17F43">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sz w:val="20"/>
                <w:szCs w:val="20"/>
              </w:rPr>
            </w:pPr>
            <w:r w:rsidRPr="00526DEF">
              <w:rPr>
                <w:sz w:val="20"/>
                <w:szCs w:val="20"/>
              </w:rPr>
              <w:t xml:space="preserve">   Perceived accreditations</w:t>
            </w: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c>
          <w:tcPr>
            <w:tcW w:w="2177"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668D2" w:rsidRPr="00526DEF" w:rsidTr="00C17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sz w:val="20"/>
                <w:szCs w:val="20"/>
              </w:rPr>
            </w:pPr>
            <w:r w:rsidRPr="00526DEF">
              <w:rPr>
                <w:sz w:val="20"/>
                <w:szCs w:val="20"/>
              </w:rPr>
              <w:t xml:space="preserve">   Structural assurance</w:t>
            </w: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2" w:char="F052"/>
            </w:r>
          </w:p>
        </w:tc>
        <w:tc>
          <w:tcPr>
            <w:tcW w:w="2177"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2" w:char="F052"/>
            </w: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668D2" w:rsidRPr="00526DEF" w:rsidTr="00C17F43">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sz w:val="20"/>
                <w:szCs w:val="20"/>
              </w:rPr>
            </w:pPr>
            <w:r w:rsidRPr="00526DEF">
              <w:rPr>
                <w:sz w:val="20"/>
                <w:szCs w:val="20"/>
              </w:rPr>
              <w:t xml:space="preserve">   Third-party assurance</w:t>
            </w: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c>
          <w:tcPr>
            <w:tcW w:w="2177"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r>
      <w:tr w:rsidR="00A668D2" w:rsidRPr="00526DEF" w:rsidTr="00C17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sz w:val="20"/>
                <w:szCs w:val="20"/>
              </w:rPr>
            </w:pP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177"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668D2" w:rsidRPr="00526DEF" w:rsidTr="00C17F43">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i w:val="0"/>
                <w:sz w:val="20"/>
                <w:szCs w:val="20"/>
              </w:rPr>
            </w:pPr>
            <w:r w:rsidRPr="00526DEF">
              <w:rPr>
                <w:i w:val="0"/>
                <w:sz w:val="20"/>
                <w:szCs w:val="20"/>
              </w:rPr>
              <w:t>Project-related features</w:t>
            </w: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77"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70" w:type="dxa"/>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668D2" w:rsidRPr="00526DEF" w:rsidTr="00C17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A668D2" w:rsidRPr="00526DEF" w:rsidRDefault="00A668D2" w:rsidP="00C17F43">
            <w:pPr>
              <w:jc w:val="both"/>
              <w:rPr>
                <w:sz w:val="20"/>
                <w:szCs w:val="20"/>
              </w:rPr>
            </w:pPr>
            <w:r w:rsidRPr="00526DEF">
              <w:rPr>
                <w:sz w:val="20"/>
                <w:szCs w:val="20"/>
              </w:rPr>
              <w:t xml:space="preserve">   Network externalities</w:t>
            </w: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2" w:char="F052"/>
            </w:r>
          </w:p>
        </w:tc>
        <w:tc>
          <w:tcPr>
            <w:tcW w:w="2177"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2" w:char="F052"/>
            </w:r>
          </w:p>
        </w:tc>
        <w:tc>
          <w:tcPr>
            <w:tcW w:w="1870" w:type="dxa"/>
            <w:vAlign w:val="center"/>
          </w:tcPr>
          <w:p w:rsidR="00A668D2" w:rsidRPr="00526DEF" w:rsidRDefault="00A668D2" w:rsidP="00C17F4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2" w:char="F052"/>
            </w:r>
          </w:p>
        </w:tc>
      </w:tr>
      <w:tr w:rsidR="00A668D2" w:rsidRPr="00526DEF" w:rsidTr="00C17F43">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auto"/>
            </w:tcBorders>
          </w:tcPr>
          <w:p w:rsidR="00A668D2" w:rsidRPr="00526DEF" w:rsidRDefault="00A668D2" w:rsidP="00C17F43">
            <w:pPr>
              <w:jc w:val="both"/>
              <w:rPr>
                <w:sz w:val="20"/>
                <w:szCs w:val="20"/>
              </w:rPr>
            </w:pPr>
            <w:r w:rsidRPr="00526DEF">
              <w:rPr>
                <w:sz w:val="20"/>
                <w:szCs w:val="20"/>
              </w:rPr>
              <w:t xml:space="preserve">   Perceived informativeness</w:t>
            </w:r>
          </w:p>
        </w:tc>
        <w:tc>
          <w:tcPr>
            <w:tcW w:w="1870" w:type="dxa"/>
            <w:tcBorders>
              <w:bottom w:val="single" w:sz="4" w:space="0" w:color="auto"/>
            </w:tcBorders>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c>
          <w:tcPr>
            <w:tcW w:w="2177" w:type="dxa"/>
            <w:tcBorders>
              <w:bottom w:val="single" w:sz="4" w:space="0" w:color="auto"/>
            </w:tcBorders>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c>
          <w:tcPr>
            <w:tcW w:w="1870" w:type="dxa"/>
            <w:tcBorders>
              <w:bottom w:val="single" w:sz="4" w:space="0" w:color="auto"/>
            </w:tcBorders>
            <w:vAlign w:val="center"/>
          </w:tcPr>
          <w:p w:rsidR="00A668D2" w:rsidRPr="00526DEF" w:rsidRDefault="00A668D2" w:rsidP="00C17F4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2" w:char="F052"/>
            </w:r>
          </w:p>
        </w:tc>
      </w:tr>
    </w:tbl>
    <w:p w:rsidR="00A668D2" w:rsidRDefault="00A668D2" w:rsidP="00A668D2">
      <w:pPr>
        <w:jc w:val="both"/>
      </w:pPr>
    </w:p>
    <w:p w:rsidR="001E32F1" w:rsidRDefault="001E32F1" w:rsidP="006F007B">
      <w:pPr>
        <w:jc w:val="both"/>
        <w:rPr>
          <w:i/>
        </w:rPr>
      </w:pPr>
      <w:r w:rsidRPr="00D32C68">
        <w:rPr>
          <w:i/>
        </w:rPr>
        <w:t>Fundraiser-related features</w:t>
      </w:r>
    </w:p>
    <w:p w:rsidR="009F20CB" w:rsidRPr="00D32C68" w:rsidRDefault="009F20CB" w:rsidP="006F007B">
      <w:pPr>
        <w:jc w:val="both"/>
        <w:rPr>
          <w:i/>
        </w:rPr>
      </w:pPr>
    </w:p>
    <w:p w:rsidR="001E32F1" w:rsidRDefault="001E32F1" w:rsidP="006F007B">
      <w:pPr>
        <w:jc w:val="both"/>
      </w:pPr>
      <w:r w:rsidRPr="00D32C68">
        <w:t xml:space="preserve">The motivation to fund a project are usually related to </w:t>
      </w:r>
      <w:r w:rsidRPr="00D32C68">
        <w:rPr>
          <w:i/>
        </w:rPr>
        <w:t>value congruence</w:t>
      </w:r>
      <w:r w:rsidRPr="00D32C68">
        <w:t xml:space="preserve"> between the fundraiser and funders especially when fundraiser is transparent and genuine about the project.</w:t>
      </w:r>
      <w:r w:rsidR="00670D1B" w:rsidRPr="00D32C68">
        <w:t xml:space="preserve"> </w:t>
      </w:r>
      <w:r w:rsidRPr="00D32C68">
        <w:t>This creates a calculus trust as knowledge of the project is acquired in depth (Burke et al</w:t>
      </w:r>
      <w:r w:rsidR="00A668D2">
        <w:t>.</w:t>
      </w:r>
      <w:r w:rsidRPr="00D32C68">
        <w:t xml:space="preserve">, 2007). </w:t>
      </w:r>
      <w:r w:rsidR="00670D1B" w:rsidRPr="00D32C68">
        <w:t>Reputation is also built from trust whenever projects are accomplish</w:t>
      </w:r>
      <w:r w:rsidR="004352E0" w:rsidRPr="00D32C68">
        <w:t>ed</w:t>
      </w:r>
      <w:r w:rsidR="00670D1B" w:rsidRPr="00D32C68">
        <w:t xml:space="preserve"> and funder received positive experience (Cheshire et al</w:t>
      </w:r>
      <w:r w:rsidR="00A668D2">
        <w:t>.</w:t>
      </w:r>
      <w:r w:rsidR="00670D1B" w:rsidRPr="00D32C68">
        <w:t xml:space="preserve">, 2010). </w:t>
      </w:r>
      <w:r w:rsidR="004352E0" w:rsidRPr="00D32C68">
        <w:t>This is in line with the Islamic spirit in fulfilling promises</w:t>
      </w:r>
      <w:r w:rsidR="00E377F6" w:rsidRPr="00D32C68">
        <w:t xml:space="preserve"> which is virtues</w:t>
      </w:r>
      <w:r w:rsidR="00DD1815" w:rsidRPr="00D32C68">
        <w:t xml:space="preserve"> that is</w:t>
      </w:r>
      <w:r w:rsidR="002E2B8E">
        <w:t xml:space="preserve"> prescribed in the Qur’an.</w:t>
      </w:r>
    </w:p>
    <w:p w:rsidR="009F20CB" w:rsidRPr="00D32C68" w:rsidRDefault="009F20CB" w:rsidP="006F007B">
      <w:pPr>
        <w:jc w:val="both"/>
      </w:pPr>
    </w:p>
    <w:p w:rsidR="00E377F6" w:rsidRDefault="00E377F6" w:rsidP="00E377F6">
      <w:pPr>
        <w:ind w:left="630"/>
        <w:jc w:val="both"/>
      </w:pPr>
      <w:r w:rsidRPr="00D32C68">
        <w:rPr>
          <w:i/>
        </w:rPr>
        <w:t>“O you who have believed, fulfill [all] contracts...”</w:t>
      </w:r>
      <w:r w:rsidRPr="00D32C68">
        <w:t xml:space="preserve"> (Al-Maidah</w:t>
      </w:r>
      <w:r w:rsidR="00866F07">
        <w:t>,</w:t>
      </w:r>
      <w:r w:rsidRPr="00D32C68">
        <w:t xml:space="preserve"> 5:1)</w:t>
      </w:r>
    </w:p>
    <w:p w:rsidR="009F20CB" w:rsidRDefault="009F20CB" w:rsidP="00E377F6">
      <w:pPr>
        <w:ind w:left="630"/>
        <w:jc w:val="both"/>
      </w:pPr>
    </w:p>
    <w:p w:rsidR="00866F07" w:rsidRPr="00A668D2" w:rsidRDefault="00866F07" w:rsidP="00866F07">
      <w:pPr>
        <w:jc w:val="both"/>
      </w:pPr>
      <w:r w:rsidRPr="00A668D2">
        <w:t>It is important to fulfil contracts as promised to avoid any risks related to the transactions. Breach in contracts may resulting towards various damages.</w:t>
      </w:r>
    </w:p>
    <w:p w:rsidR="00DD1815" w:rsidRDefault="009F20CB" w:rsidP="006F007B">
      <w:pPr>
        <w:jc w:val="both"/>
      </w:pPr>
      <w:r>
        <w:lastRenderedPageBreak/>
        <w:tab/>
      </w:r>
      <w:r w:rsidR="001E2A5F" w:rsidRPr="00D32C68">
        <w:t xml:space="preserve">Another features that contributes to the willingness to fund a project is </w:t>
      </w:r>
      <w:r w:rsidR="001E2A5F" w:rsidRPr="00D32C68">
        <w:rPr>
          <w:i/>
        </w:rPr>
        <w:t>social interaction</w:t>
      </w:r>
      <w:r w:rsidR="001E2A5F" w:rsidRPr="00D32C68">
        <w:t>. The crowdfunding platform is the best medium for social interaction between fundraiser and funder to exchange information hence frequent communication leads to relationship trust (Xu et al</w:t>
      </w:r>
      <w:r w:rsidR="00A668D2">
        <w:t>.</w:t>
      </w:r>
      <w:r w:rsidR="001E2A5F" w:rsidRPr="00D32C68">
        <w:t>, 2016; Zheng et al</w:t>
      </w:r>
      <w:r w:rsidR="00A668D2">
        <w:t>.</w:t>
      </w:r>
      <w:r w:rsidR="001E2A5F" w:rsidRPr="00D32C68">
        <w:t>, 201</w:t>
      </w:r>
      <w:r w:rsidR="004F4B38" w:rsidRPr="00D32C68">
        <w:t>6</w:t>
      </w:r>
      <w:r w:rsidR="001E2A5F" w:rsidRPr="00D32C68">
        <w:t>).</w:t>
      </w:r>
      <w:r w:rsidR="008E4E5B" w:rsidRPr="00D32C68">
        <w:t xml:space="preserve"> </w:t>
      </w:r>
      <w:r w:rsidR="000A222C" w:rsidRPr="00D32C68">
        <w:t xml:space="preserve">According to Shah </w:t>
      </w:r>
      <w:r w:rsidR="00A668D2">
        <w:t>Alam</w:t>
      </w:r>
      <w:r w:rsidR="000A222C" w:rsidRPr="00D32C68">
        <w:t xml:space="preserve"> et al. (2016), word-of-mouth is a significant factor that influence the society and builds </w:t>
      </w:r>
      <w:r w:rsidR="00B321C3" w:rsidRPr="00D32C68">
        <w:t>t</w:t>
      </w:r>
      <w:r w:rsidR="000A222C" w:rsidRPr="00D32C68">
        <w:t xml:space="preserve">he value of trust in sharing information online. </w:t>
      </w:r>
      <w:r w:rsidR="008E4E5B" w:rsidRPr="00D32C68">
        <w:t>Exchanging information is important in Islam especially in business transaction as the Prophet mentioned</w:t>
      </w:r>
      <w:r w:rsidR="00DD1815" w:rsidRPr="00D32C68">
        <w:t xml:space="preserve"> in the Hadith</w:t>
      </w:r>
      <w:r w:rsidR="00A668D2">
        <w:t>.</w:t>
      </w:r>
      <w:r w:rsidR="008E4E5B" w:rsidRPr="00D32C68">
        <w:t xml:space="preserve"> </w:t>
      </w:r>
    </w:p>
    <w:p w:rsidR="009F20CB" w:rsidRPr="00D32C68" w:rsidRDefault="009F20CB" w:rsidP="006F007B">
      <w:pPr>
        <w:jc w:val="both"/>
      </w:pPr>
    </w:p>
    <w:p w:rsidR="001E2A5F" w:rsidRDefault="008E4E5B" w:rsidP="00DD1815">
      <w:pPr>
        <w:ind w:left="709"/>
        <w:jc w:val="both"/>
      </w:pPr>
      <w:r w:rsidRPr="00D32C68">
        <w:t>“</w:t>
      </w:r>
      <w:r w:rsidRPr="00D32C68">
        <w:rPr>
          <w:i/>
        </w:rPr>
        <w:t>Whosoever sells a defective product without disclosing its defect to the purchaser, shall earn the permanent anger of Almighty Allah and the angels continuously curse such a person</w:t>
      </w:r>
      <w:r w:rsidRPr="00D32C68">
        <w:t>” (Ibn Madja).</w:t>
      </w:r>
    </w:p>
    <w:p w:rsidR="009F20CB" w:rsidRPr="00D32C68" w:rsidRDefault="009F20CB" w:rsidP="00DD1815">
      <w:pPr>
        <w:ind w:left="709"/>
        <w:jc w:val="both"/>
      </w:pPr>
    </w:p>
    <w:p w:rsidR="00DD1815" w:rsidRPr="00A668D2" w:rsidRDefault="00DD1815" w:rsidP="00DD1815">
      <w:pPr>
        <w:jc w:val="both"/>
      </w:pPr>
      <w:r w:rsidRPr="00D32C68">
        <w:t xml:space="preserve">Through explicit exchange of information, this may reduce several risk related to information asymmetry and moral hazard. </w:t>
      </w:r>
      <w:r w:rsidR="006F1FD1" w:rsidRPr="00A668D2">
        <w:t xml:space="preserve">This immoral behaviour in business will lead to </w:t>
      </w:r>
      <w:r w:rsidR="000E1F86" w:rsidRPr="00A668D2">
        <w:t xml:space="preserve">tarnishing the trust between both parties. </w:t>
      </w:r>
    </w:p>
    <w:p w:rsidR="00A668D2" w:rsidRPr="00A668D2" w:rsidRDefault="00A668D2" w:rsidP="006F007B">
      <w:pPr>
        <w:jc w:val="both"/>
      </w:pPr>
    </w:p>
    <w:p w:rsidR="001E32F1" w:rsidRDefault="001E2A5F" w:rsidP="006F007B">
      <w:pPr>
        <w:jc w:val="both"/>
        <w:rPr>
          <w:i/>
        </w:rPr>
      </w:pPr>
      <w:r w:rsidRPr="00D32C68">
        <w:rPr>
          <w:i/>
        </w:rPr>
        <w:t>Platform-related features</w:t>
      </w:r>
    </w:p>
    <w:p w:rsidR="009F20CB" w:rsidRPr="00D32C68" w:rsidRDefault="009F20CB" w:rsidP="006F007B">
      <w:pPr>
        <w:jc w:val="both"/>
        <w:rPr>
          <w:i/>
        </w:rPr>
      </w:pPr>
    </w:p>
    <w:p w:rsidR="00005807" w:rsidRPr="00D32C68" w:rsidRDefault="00922B84" w:rsidP="006F007B">
      <w:pPr>
        <w:jc w:val="both"/>
      </w:pPr>
      <w:r w:rsidRPr="00D32C68">
        <w:t xml:space="preserve">Among the most important aspect to capture the interest of the funder is through the perceived project accreditation. According to Pavlou (2002), </w:t>
      </w:r>
      <w:r w:rsidRPr="00D32C68">
        <w:rPr>
          <w:i/>
        </w:rPr>
        <w:t>perceived accreditation</w:t>
      </w:r>
      <w:r w:rsidRPr="00D32C68">
        <w:t xml:space="preserve"> happen when fundraiser provides a verification of the capital and also communicate the expected performance of the project to </w:t>
      </w:r>
      <w:r w:rsidR="0067209C" w:rsidRPr="00D32C68">
        <w:t>gain</w:t>
      </w:r>
      <w:r w:rsidRPr="00D32C68">
        <w:t xml:space="preserve"> trust. </w:t>
      </w:r>
      <w:r w:rsidR="0067209C" w:rsidRPr="00D32C68">
        <w:t xml:space="preserve">This value only affects calculus trust as it requires good knowledge to be disseminate to funders. </w:t>
      </w:r>
      <w:r w:rsidR="0063165C" w:rsidRPr="00D32C68">
        <w:t xml:space="preserve">Shekra, a </w:t>
      </w:r>
      <w:r w:rsidR="0096111F" w:rsidRPr="00D32C68">
        <w:t>Shari’ah</w:t>
      </w:r>
      <w:r w:rsidR="0063165C" w:rsidRPr="00D32C68">
        <w:t xml:space="preserve">-compliant crowdfunding platform in Egypt instill quality, ethical and social responsibility as the core value to promote the Islamic </w:t>
      </w:r>
      <w:r w:rsidR="00AC1D03" w:rsidRPr="00D32C68">
        <w:t>components</w:t>
      </w:r>
      <w:r w:rsidR="0063165C" w:rsidRPr="00D32C68">
        <w:t xml:space="preserve"> in gaining faith of the investor (Alonso, </w:t>
      </w:r>
      <w:r w:rsidR="002024BB" w:rsidRPr="00D32C68">
        <w:t>2015).</w:t>
      </w:r>
    </w:p>
    <w:p w:rsidR="001E2A5F" w:rsidRPr="00D32C68" w:rsidRDefault="009F20CB" w:rsidP="006F007B">
      <w:pPr>
        <w:jc w:val="both"/>
      </w:pPr>
      <w:r>
        <w:tab/>
      </w:r>
      <w:r w:rsidR="0067209C" w:rsidRPr="00D32C68">
        <w:t xml:space="preserve">Although technology has become part of our lives, not everyone succumbs to the new approach promoted by FinTech. The concern on technology will be the </w:t>
      </w:r>
      <w:r w:rsidR="0067209C" w:rsidRPr="00D32C68">
        <w:rPr>
          <w:i/>
        </w:rPr>
        <w:t>structural assurance</w:t>
      </w:r>
      <w:r w:rsidR="0067209C" w:rsidRPr="00D32C68">
        <w:t xml:space="preserve">. People needs to have faith on the technological structures such as regulation, security, transparency, resilient and many more (Bock </w:t>
      </w:r>
      <w:r w:rsidR="0005226F" w:rsidRPr="00D32C68">
        <w:t>e</w:t>
      </w:r>
      <w:r w:rsidR="0067209C" w:rsidRPr="00D32C68">
        <w:t>t al</w:t>
      </w:r>
      <w:r w:rsidR="00A668D2">
        <w:t>.</w:t>
      </w:r>
      <w:r w:rsidR="0067209C" w:rsidRPr="00D32C68">
        <w:t>, 2012</w:t>
      </w:r>
      <w:r w:rsidR="000A222C" w:rsidRPr="00D32C68">
        <w:t>; Shah Alam et al</w:t>
      </w:r>
      <w:r w:rsidR="00A668D2">
        <w:t>.</w:t>
      </w:r>
      <w:r w:rsidR="000A222C" w:rsidRPr="00D32C68">
        <w:t>, 2016</w:t>
      </w:r>
      <w:r w:rsidR="0067209C" w:rsidRPr="00D32C68">
        <w:t>)</w:t>
      </w:r>
      <w:r w:rsidR="00B90418" w:rsidRPr="00D32C68">
        <w:t>. Calculus and relationship trust affects the intention of funder as it relates to knowledge and also the bonding of the funder and fundraiser.</w:t>
      </w:r>
    </w:p>
    <w:p w:rsidR="0005226F" w:rsidRDefault="009F20CB" w:rsidP="006F007B">
      <w:pPr>
        <w:jc w:val="both"/>
      </w:pPr>
      <w:r>
        <w:rPr>
          <w:i/>
        </w:rPr>
        <w:tab/>
      </w:r>
      <w:r w:rsidR="0005226F" w:rsidRPr="00D32C68">
        <w:rPr>
          <w:i/>
        </w:rPr>
        <w:t>Third-party assurance</w:t>
      </w:r>
      <w:r w:rsidR="0005226F" w:rsidRPr="00D32C68">
        <w:t xml:space="preserve"> refers to the guarantee of crowdfunding projects by a trusted certifying institutions or body (Kim</w:t>
      </w:r>
      <w:r w:rsidR="00A73800" w:rsidRPr="00D32C68">
        <w:t>,</w:t>
      </w:r>
      <w:r w:rsidR="0005226F" w:rsidRPr="00D32C68">
        <w:t xml:space="preserve"> et</w:t>
      </w:r>
      <w:r w:rsidR="00A73800" w:rsidRPr="00D32C68">
        <w:t>.</w:t>
      </w:r>
      <w:r w:rsidR="0005226F" w:rsidRPr="00D32C68">
        <w:t xml:space="preserve"> al, 2008) such as b</w:t>
      </w:r>
      <w:r w:rsidR="00A668D2">
        <w:t xml:space="preserve">ank, consumer union, technology </w:t>
      </w:r>
      <w:r w:rsidR="0005226F" w:rsidRPr="00D32C68">
        <w:t xml:space="preserve">company, </w:t>
      </w:r>
      <w:r w:rsidR="0096111F" w:rsidRPr="00D32C68">
        <w:t>Shari’ah</w:t>
      </w:r>
      <w:r w:rsidR="0005226F" w:rsidRPr="00D32C68">
        <w:t xml:space="preserve"> supervisory board. The presence of third-party may reduce moral hazard and information asymmetries related risk which would lead to both trust, calculus and relationship trust and also enhance the </w:t>
      </w:r>
      <w:r w:rsidR="00A668D2" w:rsidRPr="00D32C68">
        <w:t>funder’s</w:t>
      </w:r>
      <w:r w:rsidR="0005226F" w:rsidRPr="00D32C68">
        <w:t xml:space="preserve"> faith. </w:t>
      </w:r>
      <w:r w:rsidR="00EB0919" w:rsidRPr="00D32C68">
        <w:t xml:space="preserve">In the case of </w:t>
      </w:r>
      <w:r w:rsidR="0096111F" w:rsidRPr="00D32C68">
        <w:t>Shari’ah</w:t>
      </w:r>
      <w:r w:rsidR="00EB0919" w:rsidRPr="00D32C68">
        <w:t xml:space="preserve"> crowdfunding, the presence of </w:t>
      </w:r>
      <w:r w:rsidR="0096111F" w:rsidRPr="00D32C68">
        <w:t>Shari’ah</w:t>
      </w:r>
      <w:r w:rsidR="00EB0919" w:rsidRPr="00D32C68">
        <w:t xml:space="preserve"> board or </w:t>
      </w:r>
      <w:r w:rsidR="0096111F" w:rsidRPr="00D32C68">
        <w:t>Shari’ah</w:t>
      </w:r>
      <w:r w:rsidR="00EB0919" w:rsidRPr="00D32C68">
        <w:t xml:space="preserve"> advisor is important to screen each projects according to the objective of </w:t>
      </w:r>
      <w:r w:rsidR="0096111F" w:rsidRPr="00D32C68">
        <w:t>Shari’ah</w:t>
      </w:r>
      <w:r w:rsidR="00EB0919" w:rsidRPr="00D32C68">
        <w:t xml:space="preserve"> (Lutfi </w:t>
      </w:r>
      <w:r w:rsidR="00A668D2">
        <w:t>&amp;</w:t>
      </w:r>
      <w:r w:rsidR="00EB0919" w:rsidRPr="00D32C68">
        <w:t xml:space="preserve"> Ismail, 2016)</w:t>
      </w:r>
      <w:r w:rsidR="00A14D66" w:rsidRPr="00D32C68">
        <w:t xml:space="preserve"> which will lead to trust and loyalty. </w:t>
      </w:r>
      <w:r w:rsidR="00567CB6" w:rsidRPr="00D32C68">
        <w:t xml:space="preserve">Through </w:t>
      </w:r>
      <w:r w:rsidR="00B01671" w:rsidRPr="00D32C68">
        <w:t>a good Shari</w:t>
      </w:r>
      <w:r w:rsidR="00A668D2">
        <w:t>’</w:t>
      </w:r>
      <w:r w:rsidR="00B01671" w:rsidRPr="00D32C68">
        <w:t xml:space="preserve">ah governance, it would lead to </w:t>
      </w:r>
      <w:r w:rsidR="00514086" w:rsidRPr="00D32C68">
        <w:t xml:space="preserve">good image in the long run. </w:t>
      </w:r>
    </w:p>
    <w:p w:rsidR="009F20CB" w:rsidRDefault="009F20CB" w:rsidP="006F007B">
      <w:pPr>
        <w:jc w:val="both"/>
      </w:pPr>
    </w:p>
    <w:p w:rsidR="001E2A5F" w:rsidRDefault="001E2A5F" w:rsidP="006F007B">
      <w:pPr>
        <w:jc w:val="both"/>
        <w:rPr>
          <w:i/>
        </w:rPr>
      </w:pPr>
      <w:r w:rsidRPr="00D32C68">
        <w:rPr>
          <w:i/>
        </w:rPr>
        <w:t>Project-related features</w:t>
      </w:r>
    </w:p>
    <w:p w:rsidR="009F20CB" w:rsidRPr="00D32C68" w:rsidRDefault="009F20CB" w:rsidP="006F007B">
      <w:pPr>
        <w:jc w:val="both"/>
        <w:rPr>
          <w:i/>
        </w:rPr>
      </w:pPr>
    </w:p>
    <w:p w:rsidR="001E2A5F" w:rsidRPr="00D32C68" w:rsidRDefault="00FA4767" w:rsidP="006F007B">
      <w:pPr>
        <w:jc w:val="both"/>
      </w:pPr>
      <w:r w:rsidRPr="00D32C68">
        <w:t xml:space="preserve">Crowdfunders have the tendency to fund projects that is popular among their social circles. This is called </w:t>
      </w:r>
      <w:r w:rsidRPr="00D32C68">
        <w:rPr>
          <w:i/>
        </w:rPr>
        <w:t>n</w:t>
      </w:r>
      <w:r w:rsidR="006F007B" w:rsidRPr="00D32C68">
        <w:rPr>
          <w:i/>
        </w:rPr>
        <w:t>etwork externality</w:t>
      </w:r>
      <w:r w:rsidRPr="00D32C68">
        <w:t xml:space="preserve"> (Pae </w:t>
      </w:r>
      <w:r w:rsidR="00A668D2">
        <w:t>&amp;</w:t>
      </w:r>
      <w:r w:rsidRPr="00D32C68">
        <w:t xml:space="preserve"> Hyun, 2002) which would reduce uncertainty and fraud as the number of funder increases especially when funders are family and friends (Hsu </w:t>
      </w:r>
      <w:r w:rsidR="002E2B8E">
        <w:t>&amp;</w:t>
      </w:r>
      <w:r w:rsidRPr="00D32C68">
        <w:t xml:space="preserve"> Lu, 2004). The network externalities affect both calculus trust and also relationship trust. The former leads the funder to </w:t>
      </w:r>
      <w:r w:rsidR="00AA5783" w:rsidRPr="00D32C68">
        <w:t>take precautions on risk stipulated with the project (Fang et al</w:t>
      </w:r>
      <w:r w:rsidR="002E2B8E">
        <w:t>.</w:t>
      </w:r>
      <w:r w:rsidR="00AA5783" w:rsidRPr="00D32C68">
        <w:t xml:space="preserve">, 2009) while the latter creates a strong and positive expectation to invest in the project (See-To </w:t>
      </w:r>
      <w:r w:rsidR="002E2B8E">
        <w:t>&amp;</w:t>
      </w:r>
      <w:r w:rsidR="00AA5783" w:rsidRPr="00D32C68">
        <w:t xml:space="preserve"> Ho, 2014).</w:t>
      </w:r>
      <w:r w:rsidR="00A14D66" w:rsidRPr="00D32C68">
        <w:t xml:space="preserve"> Islam encourage </w:t>
      </w:r>
      <w:r w:rsidR="00A14D66" w:rsidRPr="00D32C68">
        <w:rPr>
          <w:i/>
        </w:rPr>
        <w:t>Ukhuwwah</w:t>
      </w:r>
      <w:r w:rsidR="00A14D66" w:rsidRPr="00D32C68">
        <w:t xml:space="preserve"> (unity and brotherhood) which is one of </w:t>
      </w:r>
      <w:r w:rsidR="00A14D66" w:rsidRPr="00D32C68">
        <w:lastRenderedPageBreak/>
        <w:t>the important axiom in Islamic moral economy to ensure a harmony society</w:t>
      </w:r>
      <w:r w:rsidR="00F97146" w:rsidRPr="00D32C68">
        <w:t xml:space="preserve"> (Mohd Nor et al</w:t>
      </w:r>
      <w:r w:rsidR="002E2B8E">
        <w:t>.</w:t>
      </w:r>
      <w:r w:rsidR="00F97146" w:rsidRPr="00D32C68">
        <w:t>, 2016)</w:t>
      </w:r>
      <w:r w:rsidR="00A14D66" w:rsidRPr="00D32C68">
        <w:t xml:space="preserve">. </w:t>
      </w:r>
      <w:r w:rsidR="001273E1" w:rsidRPr="00D32C68">
        <w:t xml:space="preserve">The social network creates bonding that </w:t>
      </w:r>
      <w:r w:rsidR="009C0FD6" w:rsidRPr="00D32C68">
        <w:t>encourage economic transactions.</w:t>
      </w:r>
    </w:p>
    <w:p w:rsidR="006F007B" w:rsidRDefault="009F20CB" w:rsidP="00922B84">
      <w:pPr>
        <w:jc w:val="both"/>
      </w:pPr>
      <w:r>
        <w:tab/>
      </w:r>
      <w:r w:rsidR="00AA5783" w:rsidRPr="00D32C68">
        <w:t>The problem o</w:t>
      </w:r>
      <w:r w:rsidR="00A14D66" w:rsidRPr="00D32C68">
        <w:t>f</w:t>
      </w:r>
      <w:r w:rsidR="00AA5783" w:rsidRPr="00D32C68">
        <w:t xml:space="preserve"> asymmetry information could be avoided when all necessary information of the project reaches the funder (Kim et al</w:t>
      </w:r>
      <w:r w:rsidR="002E2B8E">
        <w:t>.</w:t>
      </w:r>
      <w:r w:rsidR="00AA5783" w:rsidRPr="00D32C68">
        <w:t>, 20</w:t>
      </w:r>
      <w:r w:rsidR="003C3F52" w:rsidRPr="00D32C68">
        <w:t>08</w:t>
      </w:r>
      <w:r w:rsidR="00AA5783" w:rsidRPr="00D32C68">
        <w:t>)</w:t>
      </w:r>
      <w:r w:rsidR="00A14D66" w:rsidRPr="00D32C68">
        <w:t xml:space="preserve">. </w:t>
      </w:r>
      <w:r w:rsidR="00A14D66" w:rsidRPr="00D32C68">
        <w:rPr>
          <w:i/>
        </w:rPr>
        <w:t>Perceived informativeness</w:t>
      </w:r>
      <w:r w:rsidR="00A6311D" w:rsidRPr="00D32C68">
        <w:t xml:space="preserve"> is </w:t>
      </w:r>
      <w:r w:rsidR="00922B84" w:rsidRPr="00D32C68">
        <w:t>an important criterion</w:t>
      </w:r>
      <w:r w:rsidR="00A6311D" w:rsidRPr="00D32C68">
        <w:t xml:space="preserve"> that leads to trust (Littlewood et al</w:t>
      </w:r>
      <w:r w:rsidR="002E2B8E">
        <w:t>.</w:t>
      </w:r>
      <w:r w:rsidR="00A6311D" w:rsidRPr="00D32C68">
        <w:t>, 1995)</w:t>
      </w:r>
      <w:r w:rsidR="00922B84" w:rsidRPr="00D32C68">
        <w:t xml:space="preserve">. A higher level of </w:t>
      </w:r>
      <w:r w:rsidR="00A14D66" w:rsidRPr="00D32C68">
        <w:t xml:space="preserve">knowledge </w:t>
      </w:r>
      <w:r w:rsidR="00922B84" w:rsidRPr="00D32C68">
        <w:t>with accurate and current information, the higher likelihood for funder to belief and willing to invest (Li et al</w:t>
      </w:r>
      <w:r w:rsidR="002E2B8E">
        <w:t>.</w:t>
      </w:r>
      <w:r w:rsidR="00922B84" w:rsidRPr="00D32C68">
        <w:t>, 2015). Both trust, calculus and relationship is said to have impact on the level of perceived informativeness.</w:t>
      </w:r>
      <w:r w:rsidR="00A14D66" w:rsidRPr="00D32C68">
        <w:t xml:space="preserve"> In business transaction, Islam promotes transparency </w:t>
      </w:r>
      <w:r w:rsidR="00F97146" w:rsidRPr="00D32C68">
        <w:t>for consumer protection and also loyalty.</w:t>
      </w:r>
    </w:p>
    <w:p w:rsidR="001769F0" w:rsidRDefault="009F20CB" w:rsidP="00922B84">
      <w:pPr>
        <w:jc w:val="both"/>
        <w:rPr>
          <w:color w:val="FF0000"/>
        </w:rPr>
      </w:pPr>
      <w:r>
        <w:rPr>
          <w:color w:val="FF0000"/>
        </w:rPr>
        <w:tab/>
      </w:r>
    </w:p>
    <w:p w:rsidR="002E2B8E" w:rsidRPr="00E53705" w:rsidRDefault="002E2B8E" w:rsidP="00922B84">
      <w:pPr>
        <w:jc w:val="both"/>
        <w:rPr>
          <w:color w:val="FF0000"/>
        </w:rPr>
      </w:pPr>
    </w:p>
    <w:p w:rsidR="006F007B" w:rsidRDefault="006F007B" w:rsidP="006F007B">
      <w:pPr>
        <w:jc w:val="both"/>
        <w:rPr>
          <w:b/>
        </w:rPr>
      </w:pPr>
      <w:r w:rsidRPr="00D32C68">
        <w:rPr>
          <w:b/>
        </w:rPr>
        <w:t>Conclusion</w:t>
      </w:r>
    </w:p>
    <w:p w:rsidR="009F20CB" w:rsidRPr="00D32C68" w:rsidRDefault="009F20CB" w:rsidP="006F007B">
      <w:pPr>
        <w:jc w:val="both"/>
        <w:rPr>
          <w:b/>
        </w:rPr>
      </w:pPr>
    </w:p>
    <w:p w:rsidR="00207DBC" w:rsidRDefault="00207DBC" w:rsidP="006F007B">
      <w:pPr>
        <w:jc w:val="both"/>
      </w:pPr>
      <w:r w:rsidRPr="00D32C68">
        <w:t xml:space="preserve">Initiating a Shari’ah crowdfunding project would be exciting </w:t>
      </w:r>
      <w:r w:rsidR="0074141E" w:rsidRPr="00D32C68">
        <w:t>specially</w:t>
      </w:r>
      <w:r w:rsidRPr="00D32C68">
        <w:t xml:space="preserve"> to provide for Muslim developmental needs. However, the issue of trust has become a </w:t>
      </w:r>
      <w:r w:rsidR="0074141E" w:rsidRPr="00D32C68">
        <w:t>concern</w:t>
      </w:r>
      <w:r w:rsidR="009C0FD6" w:rsidRPr="00D32C68">
        <w:t>,</w:t>
      </w:r>
      <w:r w:rsidRPr="00D32C68">
        <w:t xml:space="preserve"> deterring funders from investing through online platform. Traditionally, Muslims prefers to crowdfund in mosques and schools where trust is established from </w:t>
      </w:r>
      <w:r w:rsidR="0074141E" w:rsidRPr="00D32C68">
        <w:t xml:space="preserve">religious belief, </w:t>
      </w:r>
      <w:r w:rsidRPr="00D32C68">
        <w:t>good relationship and knowledge of the individual or institution. This study attempts to</w:t>
      </w:r>
      <w:r w:rsidR="00ED6BD4" w:rsidRPr="00D32C68">
        <w:t xml:space="preserve"> look into the value of trust in Shariah crowdfunding. </w:t>
      </w:r>
      <w:r w:rsidRPr="00D32C68">
        <w:t>Th</w:t>
      </w:r>
      <w:r w:rsidR="00ED6BD4" w:rsidRPr="00D32C68">
        <w:t>is</w:t>
      </w:r>
      <w:r w:rsidRPr="00D32C68">
        <w:t xml:space="preserve"> study</w:t>
      </w:r>
      <w:r w:rsidR="00ED6BD4" w:rsidRPr="00D32C68">
        <w:t xml:space="preserve"> examine the value of trust from the </w:t>
      </w:r>
      <w:r w:rsidR="0099048A" w:rsidRPr="00D32C68">
        <w:t>perspective of</w:t>
      </w:r>
      <w:r w:rsidRPr="00D32C68">
        <w:t xml:space="preserve"> calculus and relationship trust</w:t>
      </w:r>
      <w:r w:rsidR="0099048A" w:rsidRPr="00D32C68">
        <w:t xml:space="preserve">. </w:t>
      </w:r>
      <w:r w:rsidR="00ED6BD4" w:rsidRPr="00D32C68">
        <w:t xml:space="preserve">Apart from these two criteria of trust, another criteria to be added is the religious aspect as faith contributes to trust as well. </w:t>
      </w:r>
      <w:r w:rsidR="009B5BA5" w:rsidRPr="00D32C68">
        <w:t xml:space="preserve">The fact that Shari’ah crowdfunding adheres to the Shari’ah law provides an extra credit to stakeholders as it builds trust. In addition, to strengthen this value of trust among investors, </w:t>
      </w:r>
      <w:r w:rsidRPr="00D32C68">
        <w:t xml:space="preserve">Shari’ah crowdfunding </w:t>
      </w:r>
      <w:r w:rsidR="009B5BA5" w:rsidRPr="00D32C68">
        <w:t xml:space="preserve">platforms </w:t>
      </w:r>
      <w:r w:rsidRPr="00D32C68">
        <w:t>needs to provide assurance on the legality of Shari’ah projects conducted</w:t>
      </w:r>
      <w:r w:rsidR="009B5BA5" w:rsidRPr="00D32C68">
        <w:t>.</w:t>
      </w:r>
      <w:r w:rsidRPr="00D32C68">
        <w:t xml:space="preserve"> </w:t>
      </w:r>
      <w:r w:rsidR="009B5BA5" w:rsidRPr="00D32C68">
        <w:t xml:space="preserve">The Shari’ah assurance is importance to ensure good governance and therefore, </w:t>
      </w:r>
      <w:r w:rsidRPr="00D32C68">
        <w:t>here is a need to hire Shari’ah advisor or form Shari’ah board to</w:t>
      </w:r>
      <w:r w:rsidR="009B5BA5" w:rsidRPr="00D32C68">
        <w:t xml:space="preserve"> increase </w:t>
      </w:r>
      <w:r w:rsidRPr="00D32C68">
        <w:t xml:space="preserve">trust from </w:t>
      </w:r>
      <w:r w:rsidR="009B5BA5" w:rsidRPr="00D32C68">
        <w:t>investor</w:t>
      </w:r>
      <w:r w:rsidRPr="00D32C68">
        <w:t xml:space="preserve">. </w:t>
      </w:r>
    </w:p>
    <w:p w:rsidR="0060442B" w:rsidRDefault="0060442B" w:rsidP="006F007B">
      <w:pPr>
        <w:jc w:val="both"/>
      </w:pPr>
    </w:p>
    <w:p w:rsidR="002E2B8E" w:rsidRPr="00D32C68" w:rsidRDefault="002E2B8E" w:rsidP="006F007B">
      <w:pPr>
        <w:jc w:val="both"/>
      </w:pPr>
    </w:p>
    <w:p w:rsidR="006F007B" w:rsidRDefault="009D2BD0" w:rsidP="006F007B">
      <w:pPr>
        <w:jc w:val="both"/>
        <w:rPr>
          <w:b/>
        </w:rPr>
      </w:pPr>
      <w:r w:rsidRPr="00D32C68">
        <w:rPr>
          <w:b/>
        </w:rPr>
        <w:t>Acknowledgement</w:t>
      </w:r>
    </w:p>
    <w:p w:rsidR="009F20CB" w:rsidRPr="00D32C68" w:rsidRDefault="009F20CB" w:rsidP="006F007B">
      <w:pPr>
        <w:jc w:val="both"/>
        <w:rPr>
          <w:b/>
        </w:rPr>
      </w:pPr>
    </w:p>
    <w:p w:rsidR="009D2BD0" w:rsidRDefault="007D7942" w:rsidP="006F007B">
      <w:pPr>
        <w:jc w:val="both"/>
      </w:pPr>
      <w:r w:rsidRPr="00D32C68">
        <w:t>In completion of this study, appreciation is given to Universiti Kebangsaan Malaysia for providing research grant GGP-2017-071.</w:t>
      </w:r>
    </w:p>
    <w:p w:rsidR="002E2B8E" w:rsidRDefault="002E2B8E" w:rsidP="006F007B">
      <w:pPr>
        <w:jc w:val="both"/>
      </w:pPr>
    </w:p>
    <w:p w:rsidR="002E2B8E" w:rsidRDefault="002E2B8E" w:rsidP="006F007B">
      <w:pPr>
        <w:jc w:val="both"/>
      </w:pPr>
    </w:p>
    <w:p w:rsidR="006F007B" w:rsidRPr="00D32C68" w:rsidRDefault="00021165" w:rsidP="006F007B">
      <w:pPr>
        <w:jc w:val="both"/>
        <w:rPr>
          <w:b/>
        </w:rPr>
      </w:pPr>
      <w:r w:rsidRPr="00D32C68">
        <w:rPr>
          <w:b/>
        </w:rPr>
        <w:t>Reference</w:t>
      </w:r>
    </w:p>
    <w:p w:rsidR="00021165" w:rsidRPr="00D32C68" w:rsidRDefault="00021165" w:rsidP="00972D10"/>
    <w:p w:rsidR="000D53FB" w:rsidRPr="00D32C68" w:rsidRDefault="000D53FB" w:rsidP="0067356F">
      <w:pPr>
        <w:autoSpaceDE w:val="0"/>
        <w:autoSpaceDN w:val="0"/>
        <w:adjustRightInd w:val="0"/>
        <w:ind w:left="567" w:hanging="567"/>
        <w:jc w:val="both"/>
      </w:pPr>
      <w:r w:rsidRPr="00D32C68">
        <w:t xml:space="preserve">Abdullah, A. </w:t>
      </w:r>
      <w:r w:rsidR="001954E8" w:rsidRPr="00D32C68">
        <w:t>(</w:t>
      </w:r>
      <w:r w:rsidRPr="00D32C68">
        <w:t>2016</w:t>
      </w:r>
      <w:r w:rsidR="001954E8" w:rsidRPr="00D32C68">
        <w:t>)</w:t>
      </w:r>
      <w:r w:rsidRPr="00D32C68">
        <w:t xml:space="preserve"> Crowdfunding as an Emerging Fundraising Tool: With Special</w:t>
      </w:r>
      <w:r w:rsidR="002D1C8E" w:rsidRPr="00D32C68">
        <w:t xml:space="preserve"> </w:t>
      </w:r>
      <w:r w:rsidRPr="00D32C68">
        <w:t xml:space="preserve">Reference to the Malaysian Regulatory Framework. </w:t>
      </w:r>
      <w:r w:rsidRPr="00D32C68">
        <w:rPr>
          <w:i/>
        </w:rPr>
        <w:t>Islam and Civilisational Renewal</w:t>
      </w:r>
      <w:r w:rsidRPr="00D32C68">
        <w:t xml:space="preserve"> (ICR)</w:t>
      </w:r>
      <w:r w:rsidR="002E2B8E">
        <w:t>,</w:t>
      </w:r>
      <w:r w:rsidR="002D1C8E" w:rsidRPr="00D32C68">
        <w:t xml:space="preserve"> </w:t>
      </w:r>
      <w:r w:rsidRPr="002E2B8E">
        <w:rPr>
          <w:i/>
        </w:rPr>
        <w:t>7</w:t>
      </w:r>
      <w:r w:rsidRPr="00D32C68">
        <w:t>(1)</w:t>
      </w:r>
      <w:r w:rsidR="00742EF8">
        <w:t>, 98</w:t>
      </w:r>
      <w:r w:rsidR="002E2B8E">
        <w:t>-</w:t>
      </w:r>
      <w:r w:rsidR="00742EF8">
        <w:t>119.</w:t>
      </w:r>
    </w:p>
    <w:p w:rsidR="00FA19B3" w:rsidRPr="00FA19B3" w:rsidRDefault="00FA19B3" w:rsidP="00FA19B3">
      <w:pPr>
        <w:autoSpaceDE w:val="0"/>
        <w:autoSpaceDN w:val="0"/>
        <w:adjustRightInd w:val="0"/>
        <w:ind w:left="567" w:hanging="567"/>
        <w:jc w:val="both"/>
        <w:rPr>
          <w:rFonts w:eastAsiaTheme="minorHAnsi"/>
        </w:rPr>
      </w:pPr>
      <w:r w:rsidRPr="002E2B8E">
        <w:rPr>
          <w:rStyle w:val="Hyperlink"/>
          <w:rFonts w:eastAsiaTheme="minorHAnsi"/>
          <w:color w:val="auto"/>
          <w:u w:val="none"/>
        </w:rPr>
        <w:t>Abuznaid, S.</w:t>
      </w:r>
      <w:r w:rsidRPr="002E2B8E">
        <w:rPr>
          <w:rFonts w:eastAsiaTheme="minorHAnsi"/>
        </w:rPr>
        <w:t> (2009), Business ethics in Islam: the glaring gap in practice</w:t>
      </w:r>
      <w:r w:rsidR="002E2B8E">
        <w:rPr>
          <w:rFonts w:eastAsiaTheme="minorHAnsi"/>
        </w:rPr>
        <w:t>.</w:t>
      </w:r>
      <w:r w:rsidRPr="002E2B8E">
        <w:rPr>
          <w:rFonts w:eastAsiaTheme="minorHAnsi"/>
        </w:rPr>
        <w:t> </w:t>
      </w:r>
      <w:hyperlink r:id="rId8" w:history="1">
        <w:r w:rsidRPr="002E2B8E">
          <w:rPr>
            <w:rStyle w:val="Hyperlink"/>
            <w:rFonts w:eastAsiaTheme="minorHAnsi"/>
            <w:i/>
            <w:iCs/>
            <w:color w:val="auto"/>
            <w:u w:val="none"/>
          </w:rPr>
          <w:t>International Journal of Islamic and Middle Eastern Finance and Management</w:t>
        </w:r>
      </w:hyperlink>
      <w:r w:rsidRPr="002E2B8E">
        <w:rPr>
          <w:rFonts w:eastAsiaTheme="minorHAnsi"/>
        </w:rPr>
        <w:t>,</w:t>
      </w:r>
      <w:r w:rsidRPr="00FA19B3">
        <w:rPr>
          <w:rFonts w:eastAsiaTheme="minorHAnsi"/>
        </w:rPr>
        <w:t xml:space="preserve"> </w:t>
      </w:r>
      <w:r w:rsidRPr="00072369">
        <w:rPr>
          <w:rFonts w:eastAsiaTheme="minorHAnsi"/>
          <w:i/>
        </w:rPr>
        <w:t>2</w:t>
      </w:r>
      <w:r w:rsidR="002E2B8E">
        <w:rPr>
          <w:rFonts w:eastAsiaTheme="minorHAnsi"/>
        </w:rPr>
        <w:t>(</w:t>
      </w:r>
      <w:r w:rsidRPr="00FA19B3">
        <w:rPr>
          <w:rFonts w:eastAsiaTheme="minorHAnsi"/>
        </w:rPr>
        <w:t>4</w:t>
      </w:r>
      <w:r w:rsidR="002E2B8E">
        <w:rPr>
          <w:rFonts w:eastAsiaTheme="minorHAnsi"/>
        </w:rPr>
        <w:t>)</w:t>
      </w:r>
      <w:r w:rsidRPr="00FA19B3">
        <w:rPr>
          <w:rFonts w:eastAsiaTheme="minorHAnsi"/>
        </w:rPr>
        <w:t>, 278-288.</w:t>
      </w:r>
      <w:r w:rsidR="0000507F">
        <w:rPr>
          <w:rFonts w:eastAsiaTheme="minorHAnsi"/>
        </w:rPr>
        <w:t xml:space="preserve"> </w:t>
      </w:r>
    </w:p>
    <w:p w:rsidR="002D1C8E" w:rsidRPr="00D32C68" w:rsidRDefault="000D53FB" w:rsidP="0067356F">
      <w:pPr>
        <w:autoSpaceDE w:val="0"/>
        <w:autoSpaceDN w:val="0"/>
        <w:adjustRightInd w:val="0"/>
        <w:ind w:left="567" w:hanging="567"/>
        <w:jc w:val="both"/>
      </w:pPr>
      <w:r w:rsidRPr="00D32C68">
        <w:t xml:space="preserve">Achsien, </w:t>
      </w:r>
      <w:r w:rsidR="00DD036A" w:rsidRPr="00D32C68">
        <w:t>I. H.</w:t>
      </w:r>
      <w:r w:rsidRPr="00D32C68">
        <w:t xml:space="preserve">, </w:t>
      </w:r>
      <w:r w:rsidR="00072369">
        <w:t>&amp;</w:t>
      </w:r>
      <w:r w:rsidRPr="00D32C68">
        <w:t xml:space="preserve"> Purnamasari</w:t>
      </w:r>
      <w:r w:rsidR="00DD036A" w:rsidRPr="00D32C68">
        <w:t>, D.L. (</w:t>
      </w:r>
      <w:r w:rsidRPr="00D32C68">
        <w:t>2016</w:t>
      </w:r>
      <w:r w:rsidR="00DD036A" w:rsidRPr="00D32C68">
        <w:t>)</w:t>
      </w:r>
      <w:r w:rsidRPr="00D32C68">
        <w:t xml:space="preserve"> Islamic </w:t>
      </w:r>
      <w:r w:rsidR="00072369" w:rsidRPr="00D32C68">
        <w:t xml:space="preserve">crowd-funding as the next financial innovation in islamic finance: </w:t>
      </w:r>
      <w:r w:rsidR="00072369">
        <w:t>P</w:t>
      </w:r>
      <w:r w:rsidR="00072369" w:rsidRPr="00D32C68">
        <w:t>otential and anticipated regulation</w:t>
      </w:r>
      <w:r w:rsidRPr="00D32C68">
        <w:t xml:space="preserve"> in</w:t>
      </w:r>
      <w:r w:rsidR="002D1C8E" w:rsidRPr="00D32C68">
        <w:t xml:space="preserve"> </w:t>
      </w:r>
      <w:r w:rsidRPr="00D32C68">
        <w:t>Indonesia.</w:t>
      </w:r>
      <w:r w:rsidR="00751096" w:rsidRPr="00D32C68">
        <w:t xml:space="preserve"> </w:t>
      </w:r>
      <w:r w:rsidRPr="00D32C68">
        <w:rPr>
          <w:i/>
        </w:rPr>
        <w:t>European Journal of Islamic Finance</w:t>
      </w:r>
      <w:r w:rsidR="00751096" w:rsidRPr="00D32C68">
        <w:rPr>
          <w:i/>
        </w:rPr>
        <w:t>,</w:t>
      </w:r>
      <w:r w:rsidRPr="00D32C68">
        <w:t xml:space="preserve"> 5</w:t>
      </w:r>
      <w:r w:rsidR="00C557AD">
        <w:t>, 1</w:t>
      </w:r>
      <w:r w:rsidR="00072369">
        <w:t>-</w:t>
      </w:r>
      <w:r w:rsidR="00C557AD">
        <w:t>10.</w:t>
      </w:r>
    </w:p>
    <w:p w:rsidR="002D1C8E" w:rsidRPr="00D32C68" w:rsidRDefault="000D53FB" w:rsidP="009F20CB">
      <w:pPr>
        <w:autoSpaceDE w:val="0"/>
        <w:autoSpaceDN w:val="0"/>
        <w:adjustRightInd w:val="0"/>
        <w:ind w:left="567" w:hanging="567"/>
        <w:jc w:val="both"/>
      </w:pPr>
      <w:r w:rsidRPr="00D32C68">
        <w:t xml:space="preserve">Adamu, </w:t>
      </w:r>
      <w:r w:rsidR="009F2393" w:rsidRPr="00D32C68">
        <w:t>I.M.</w:t>
      </w:r>
      <w:r w:rsidRPr="00D32C68">
        <w:t>, Zulkarnain,</w:t>
      </w:r>
      <w:r w:rsidR="00072369">
        <w:t xml:space="preserve"> </w:t>
      </w:r>
      <w:r w:rsidR="009F2393" w:rsidRPr="00D32C68">
        <w:t>K.</w:t>
      </w:r>
      <w:r w:rsidR="00072369">
        <w:t>,</w:t>
      </w:r>
      <w:r w:rsidRPr="00D32C68">
        <w:t xml:space="preserve"> </w:t>
      </w:r>
      <w:r w:rsidR="00072369">
        <w:t>&amp;</w:t>
      </w:r>
      <w:r w:rsidRPr="00D32C68">
        <w:t xml:space="preserve"> Osman-Gani</w:t>
      </w:r>
      <w:r w:rsidR="009F2393" w:rsidRPr="00D32C68">
        <w:t>, A.M</w:t>
      </w:r>
      <w:r w:rsidRPr="00D32C68">
        <w:t xml:space="preserve">. </w:t>
      </w:r>
      <w:r w:rsidR="009F2393" w:rsidRPr="00D32C68">
        <w:t>(</w:t>
      </w:r>
      <w:r w:rsidRPr="00D32C68">
        <w:t>2013</w:t>
      </w:r>
      <w:r w:rsidR="009F2393" w:rsidRPr="00D32C68">
        <w:t>).</w:t>
      </w:r>
      <w:r w:rsidR="002D1C8E" w:rsidRPr="00D32C68">
        <w:t xml:space="preserve"> </w:t>
      </w:r>
      <w:r w:rsidRPr="00D32C68">
        <w:t xml:space="preserve">Entrepreneurial </w:t>
      </w:r>
      <w:r w:rsidR="00072369" w:rsidRPr="00D32C68">
        <w:t xml:space="preserve">motivation, performance and commitment to social responsibility: </w:t>
      </w:r>
      <w:r w:rsidR="00072369">
        <w:t>T</w:t>
      </w:r>
      <w:r w:rsidR="00072369" w:rsidRPr="00D32C68">
        <w:t>oward future research</w:t>
      </w:r>
      <w:r w:rsidR="009F2393" w:rsidRPr="00D32C68">
        <w:t>.</w:t>
      </w:r>
      <w:r w:rsidRPr="00D32C68">
        <w:t xml:space="preserve"> </w:t>
      </w:r>
      <w:r w:rsidRPr="00D32C68">
        <w:rPr>
          <w:i/>
        </w:rPr>
        <w:t>International Journal of Entrepreneurship and Small Business</w:t>
      </w:r>
      <w:r w:rsidR="009F2393" w:rsidRPr="00D32C68">
        <w:rPr>
          <w:i/>
        </w:rPr>
        <w:t>,</w:t>
      </w:r>
      <w:r w:rsidRPr="00D32C68">
        <w:t xml:space="preserve"> </w:t>
      </w:r>
      <w:r w:rsidRPr="00072369">
        <w:rPr>
          <w:i/>
        </w:rPr>
        <w:t>18</w:t>
      </w:r>
      <w:r w:rsidRPr="00D32C68">
        <w:t>(2)</w:t>
      </w:r>
      <w:r w:rsidR="00FF27E3" w:rsidRPr="00D32C68">
        <w:t>,</w:t>
      </w:r>
      <w:r w:rsidR="002D1C8E" w:rsidRPr="00D32C68">
        <w:t xml:space="preserve"> </w:t>
      </w:r>
      <w:r w:rsidRPr="00D32C68">
        <w:t>194-210.</w:t>
      </w:r>
    </w:p>
    <w:p w:rsidR="001A3B89" w:rsidRPr="00D32C68" w:rsidRDefault="001A3B89" w:rsidP="0067356F">
      <w:pPr>
        <w:autoSpaceDE w:val="0"/>
        <w:autoSpaceDN w:val="0"/>
        <w:adjustRightInd w:val="0"/>
        <w:ind w:left="567" w:hanging="567"/>
        <w:jc w:val="both"/>
      </w:pPr>
      <w:r w:rsidRPr="00D32C68">
        <w:t xml:space="preserve">Agarwala, R., Mishra, P., &amp; Singh, R. (2018). Religiosity and </w:t>
      </w:r>
      <w:r w:rsidR="00072369" w:rsidRPr="00D32C68">
        <w:t>consumer behavior</w:t>
      </w:r>
      <w:r w:rsidRPr="00D32C68">
        <w:t xml:space="preserve">: </w:t>
      </w:r>
      <w:r w:rsidR="00517AD7" w:rsidRPr="00D32C68">
        <w:t>A</w:t>
      </w:r>
      <w:r w:rsidRPr="00D32C68">
        <w:t xml:space="preserve"> </w:t>
      </w:r>
      <w:r w:rsidR="00072369" w:rsidRPr="00D32C68">
        <w:t>summarizing review</w:t>
      </w:r>
      <w:r w:rsidR="00072369">
        <w:t>.</w:t>
      </w:r>
      <w:r w:rsidRPr="00D32C68">
        <w:t xml:space="preserve"> </w:t>
      </w:r>
      <w:r w:rsidRPr="00D32C68">
        <w:rPr>
          <w:i/>
        </w:rPr>
        <w:t>Journal of Management, Spirituality &amp; Religion,</w:t>
      </w:r>
      <w:r w:rsidRPr="00D32C68">
        <w:t xml:space="preserve"> 1-23.</w:t>
      </w:r>
    </w:p>
    <w:p w:rsidR="002D1C8E" w:rsidRPr="00D32C68" w:rsidRDefault="000D53FB" w:rsidP="0067356F">
      <w:pPr>
        <w:autoSpaceDE w:val="0"/>
        <w:autoSpaceDN w:val="0"/>
        <w:adjustRightInd w:val="0"/>
        <w:ind w:left="567" w:hanging="567"/>
        <w:jc w:val="both"/>
      </w:pPr>
      <w:r w:rsidRPr="00D32C68">
        <w:t xml:space="preserve">Al-Qaradawi, Y. </w:t>
      </w:r>
      <w:r w:rsidR="003B0E08" w:rsidRPr="00D32C68">
        <w:t>(</w:t>
      </w:r>
      <w:r w:rsidRPr="00D32C68">
        <w:t>2001</w:t>
      </w:r>
      <w:r w:rsidR="003B0E08" w:rsidRPr="00D32C68">
        <w:t>)</w:t>
      </w:r>
      <w:r w:rsidRPr="00D32C68">
        <w:t xml:space="preserve"> </w:t>
      </w:r>
      <w:r w:rsidRPr="00D32C68">
        <w:rPr>
          <w:i/>
        </w:rPr>
        <w:t>Min Fiqh al-Dawla fi al-Islam</w:t>
      </w:r>
      <w:r w:rsidRPr="00D32C68">
        <w:t>. Cairo and Beirut: Dar al-Shuruq.</w:t>
      </w:r>
    </w:p>
    <w:p w:rsidR="0063165C" w:rsidRPr="00D32C68" w:rsidRDefault="0063165C" w:rsidP="0067356F">
      <w:pPr>
        <w:autoSpaceDE w:val="0"/>
        <w:autoSpaceDN w:val="0"/>
        <w:adjustRightInd w:val="0"/>
        <w:ind w:left="567" w:hanging="567"/>
        <w:jc w:val="both"/>
      </w:pPr>
      <w:r w:rsidRPr="00D32C68">
        <w:lastRenderedPageBreak/>
        <w:t xml:space="preserve">Alonso, I.M. (2015). Crowdfunding in Islamic </w:t>
      </w:r>
      <w:r w:rsidR="00072369" w:rsidRPr="00D32C68">
        <w:t xml:space="preserve">finance and microfinance: </w:t>
      </w:r>
      <w:r w:rsidR="00072369">
        <w:t>A</w:t>
      </w:r>
      <w:r w:rsidR="00072369" w:rsidRPr="00D32C68">
        <w:t xml:space="preserve"> case study of </w:t>
      </w:r>
      <w:r w:rsidRPr="00D32C68">
        <w:t xml:space="preserve">Egypt in </w:t>
      </w:r>
      <w:r w:rsidR="00072369" w:rsidRPr="00D32C68">
        <w:t>developing inclusive sustainable economic and financial systems: access to finance and human development</w:t>
      </w:r>
      <w:r w:rsidRPr="00D32C68">
        <w:t xml:space="preserve"> – </w:t>
      </w:r>
      <w:r w:rsidRPr="00D32C68">
        <w:rPr>
          <w:i/>
        </w:rPr>
        <w:t>Essays on Zakah, Awqaf and Microfinance, Qatar Foundation Journal</w:t>
      </w:r>
      <w:r w:rsidRPr="00D32C68">
        <w:t>, Doha, Qatar.</w:t>
      </w:r>
    </w:p>
    <w:p w:rsidR="002D1C8E" w:rsidRPr="00D32C68" w:rsidRDefault="000D53FB" w:rsidP="0067356F">
      <w:pPr>
        <w:autoSpaceDE w:val="0"/>
        <w:autoSpaceDN w:val="0"/>
        <w:adjustRightInd w:val="0"/>
        <w:ind w:left="567" w:hanging="567"/>
        <w:jc w:val="both"/>
      </w:pPr>
      <w:r w:rsidRPr="00D32C68">
        <w:t xml:space="preserve">Asutay, M. (2007). Conceptualisation of the </w:t>
      </w:r>
      <w:r w:rsidR="00072369" w:rsidRPr="00D32C68">
        <w:t xml:space="preserve">second best solution in overcoming the social failure of </w:t>
      </w:r>
      <w:r w:rsidR="00072369">
        <w:t>I</w:t>
      </w:r>
      <w:r w:rsidR="00072369" w:rsidRPr="00D32C68">
        <w:t xml:space="preserve">slamic finance: </w:t>
      </w:r>
      <w:r w:rsidR="00072369">
        <w:t>E</w:t>
      </w:r>
      <w:r w:rsidR="00072369" w:rsidRPr="00D32C68">
        <w:t>xamining the overpowering of homoislamicus by homoeconomicu</w:t>
      </w:r>
      <w:r w:rsidR="00072369">
        <w:t>.</w:t>
      </w:r>
      <w:r w:rsidRPr="00D32C68">
        <w:t xml:space="preserve"> </w:t>
      </w:r>
      <w:r w:rsidRPr="00D32C68">
        <w:rPr>
          <w:i/>
        </w:rPr>
        <w:t>IIUM Journal of Economics and Management</w:t>
      </w:r>
      <w:r w:rsidRPr="00D32C68">
        <w:t xml:space="preserve">, </w:t>
      </w:r>
      <w:r w:rsidRPr="00072369">
        <w:rPr>
          <w:i/>
        </w:rPr>
        <w:t>15</w:t>
      </w:r>
      <w:r w:rsidRPr="00D32C68">
        <w:t>(2), 167-195.</w:t>
      </w:r>
      <w:r w:rsidR="002D1C8E" w:rsidRPr="00D32C68">
        <w:t xml:space="preserve"> </w:t>
      </w:r>
    </w:p>
    <w:p w:rsidR="00CE7D27" w:rsidRPr="009F20CB" w:rsidRDefault="000D53FB" w:rsidP="0067356F">
      <w:pPr>
        <w:autoSpaceDE w:val="0"/>
        <w:autoSpaceDN w:val="0"/>
        <w:adjustRightInd w:val="0"/>
        <w:ind w:left="567" w:hanging="567"/>
        <w:jc w:val="both"/>
      </w:pPr>
      <w:r w:rsidRPr="00D32C68">
        <w:t>Asu</w:t>
      </w:r>
      <w:r w:rsidR="002D1C8E" w:rsidRPr="00D32C68">
        <w:t>tay, M</w:t>
      </w:r>
      <w:r w:rsidR="00CE7D27" w:rsidRPr="00D32C68">
        <w:t>.</w:t>
      </w:r>
      <w:r w:rsidR="00072369">
        <w:t>,</w:t>
      </w:r>
      <w:r w:rsidR="002D1C8E" w:rsidRPr="00D32C68">
        <w:t xml:space="preserve"> </w:t>
      </w:r>
      <w:r w:rsidR="00072369">
        <w:t>&amp;</w:t>
      </w:r>
      <w:r w:rsidR="002D1C8E" w:rsidRPr="00D32C68">
        <w:t xml:space="preserve"> Marzban</w:t>
      </w:r>
      <w:r w:rsidR="00CE7D27" w:rsidRPr="00D32C68">
        <w:t>,</w:t>
      </w:r>
      <w:r w:rsidR="002D1C8E" w:rsidRPr="00D32C68">
        <w:t xml:space="preserve"> </w:t>
      </w:r>
      <w:r w:rsidR="00CE7D27" w:rsidRPr="00D32C68">
        <w:t xml:space="preserve">S. </w:t>
      </w:r>
      <w:r w:rsidR="002D1C8E" w:rsidRPr="00D32C68">
        <w:t>(2015).</w:t>
      </w:r>
      <w:r w:rsidRPr="00D32C68">
        <w:t xml:space="preserve"> Alternative </w:t>
      </w:r>
      <w:r w:rsidR="00FC5990" w:rsidRPr="00D32C68">
        <w:t xml:space="preserve">ways of developing the </w:t>
      </w:r>
      <w:r w:rsidR="00FC5990">
        <w:t>GCC</w:t>
      </w:r>
      <w:r w:rsidR="00FC5990" w:rsidRPr="00D32C68">
        <w:t xml:space="preserve"> </w:t>
      </w:r>
      <w:r w:rsidR="00FC5990">
        <w:t>I</w:t>
      </w:r>
      <w:r w:rsidR="00FC5990" w:rsidRPr="00D32C68">
        <w:t>slamic funds industry: entrepreneurial development</w:t>
      </w:r>
      <w:r w:rsidR="00FC5990">
        <w:t>.</w:t>
      </w:r>
      <w:r w:rsidR="00BA5AEE" w:rsidRPr="00D32C68">
        <w:t xml:space="preserve"> In </w:t>
      </w:r>
      <w:r w:rsidR="00FC5990" w:rsidRPr="00D32C68">
        <w:t>M.</w:t>
      </w:r>
      <w:r w:rsidR="00FC5990">
        <w:t xml:space="preserve"> </w:t>
      </w:r>
      <w:r w:rsidR="00FC5990" w:rsidRPr="00D32C68">
        <w:t xml:space="preserve">Asutay, </w:t>
      </w:r>
      <w:r w:rsidR="00FC5990">
        <w:t>&amp;</w:t>
      </w:r>
      <w:r w:rsidR="00FC5990" w:rsidRPr="00D32C68">
        <w:t xml:space="preserve"> A.</w:t>
      </w:r>
      <w:r w:rsidR="00FC5990">
        <w:t xml:space="preserve"> </w:t>
      </w:r>
      <w:r w:rsidR="00FC5990" w:rsidRPr="00D32C68">
        <w:t>Turkistani, (Ed)</w:t>
      </w:r>
      <w:r w:rsidR="00FC5990">
        <w:t xml:space="preserve">. </w:t>
      </w:r>
      <w:r w:rsidRPr="00FC5990">
        <w:rPr>
          <w:i/>
        </w:rPr>
        <w:t xml:space="preserve">Islamic </w:t>
      </w:r>
      <w:r w:rsidR="00FC5990" w:rsidRPr="00FC5990">
        <w:rPr>
          <w:i/>
        </w:rPr>
        <w:t>f</w:t>
      </w:r>
      <w:r w:rsidRPr="00FC5990">
        <w:rPr>
          <w:i/>
        </w:rPr>
        <w:t xml:space="preserve">inance: Political </w:t>
      </w:r>
      <w:r w:rsidR="00FC5990" w:rsidRPr="00FC5990">
        <w:rPr>
          <w:i/>
        </w:rPr>
        <w:t>e</w:t>
      </w:r>
      <w:r w:rsidRPr="00FC5990">
        <w:rPr>
          <w:i/>
        </w:rPr>
        <w:t>conomy</w:t>
      </w:r>
      <w:r w:rsidR="002D1C8E" w:rsidRPr="00FC5990">
        <w:rPr>
          <w:i/>
        </w:rPr>
        <w:t xml:space="preserve"> </w:t>
      </w:r>
      <w:r w:rsidR="00FC5990" w:rsidRPr="00FC5990">
        <w:rPr>
          <w:i/>
        </w:rPr>
        <w:t>p</w:t>
      </w:r>
      <w:r w:rsidRPr="00FC5990">
        <w:rPr>
          <w:i/>
        </w:rPr>
        <w:t>erspectives</w:t>
      </w:r>
      <w:r w:rsidR="00BA5AEE" w:rsidRPr="00D32C68">
        <w:t xml:space="preserve">, Berlin: Gerlach. </w:t>
      </w:r>
    </w:p>
    <w:p w:rsidR="00CE7D27" w:rsidRPr="00D32C68" w:rsidRDefault="00CE7D27" w:rsidP="0067356F">
      <w:pPr>
        <w:autoSpaceDE w:val="0"/>
        <w:autoSpaceDN w:val="0"/>
        <w:adjustRightInd w:val="0"/>
        <w:ind w:left="567" w:hanging="567"/>
        <w:jc w:val="both"/>
      </w:pPr>
      <w:r w:rsidRPr="00D32C68">
        <w:t>Beekun, R., &amp; Badawi, J. (1999). The leadership process in Islam. </w:t>
      </w:r>
      <w:r w:rsidR="002B128D" w:rsidRPr="00D32C68">
        <w:rPr>
          <w:i/>
        </w:rPr>
        <w:t>Proteus-Shippensburg,</w:t>
      </w:r>
      <w:r w:rsidR="00FC5990">
        <w:t xml:space="preserve"> </w:t>
      </w:r>
      <w:r w:rsidRPr="00D32C68">
        <w:t>16, 33-38.</w:t>
      </w:r>
    </w:p>
    <w:p w:rsidR="002D1C8E" w:rsidRPr="00D32C68" w:rsidRDefault="000D53FB" w:rsidP="0067356F">
      <w:pPr>
        <w:autoSpaceDE w:val="0"/>
        <w:autoSpaceDN w:val="0"/>
        <w:adjustRightInd w:val="0"/>
        <w:ind w:left="567" w:hanging="567"/>
        <w:jc w:val="both"/>
      </w:pPr>
      <w:r w:rsidRPr="00D32C68">
        <w:t>Belleflamme,</w:t>
      </w:r>
      <w:r w:rsidR="002D1C8E" w:rsidRPr="00D32C68">
        <w:t xml:space="preserve"> </w:t>
      </w:r>
      <w:r w:rsidRPr="00D32C68">
        <w:t>P</w:t>
      </w:r>
      <w:r w:rsidR="002B128D" w:rsidRPr="00D32C68">
        <w:t>.</w:t>
      </w:r>
      <w:r w:rsidRPr="00D32C68">
        <w:t>, L</w:t>
      </w:r>
      <w:r w:rsidR="002D1C8E" w:rsidRPr="00D32C68">
        <w:t>ambert,</w:t>
      </w:r>
      <w:r w:rsidR="00D21C6C" w:rsidRPr="00D32C68">
        <w:t xml:space="preserve"> </w:t>
      </w:r>
      <w:r w:rsidR="002B128D" w:rsidRPr="00D32C68">
        <w:t>T.</w:t>
      </w:r>
      <w:r w:rsidR="00FC5990">
        <w:t>,</w:t>
      </w:r>
      <w:r w:rsidR="002D1C8E" w:rsidRPr="00D32C68">
        <w:t xml:space="preserve"> </w:t>
      </w:r>
      <w:r w:rsidR="00FC5990">
        <w:t xml:space="preserve">&amp; </w:t>
      </w:r>
      <w:r w:rsidR="002D1C8E" w:rsidRPr="00D32C68">
        <w:t>Schwienbacher</w:t>
      </w:r>
      <w:r w:rsidR="002B128D" w:rsidRPr="00D32C68">
        <w:t>, A.</w:t>
      </w:r>
      <w:r w:rsidR="002D1C8E" w:rsidRPr="00D32C68">
        <w:t xml:space="preserve"> (</w:t>
      </w:r>
      <w:r w:rsidRPr="00D32C68">
        <w:t>2013</w:t>
      </w:r>
      <w:r w:rsidR="002D1C8E" w:rsidRPr="00D32C68">
        <w:t>)</w:t>
      </w:r>
      <w:r w:rsidRPr="00D32C68">
        <w:t>.</w:t>
      </w:r>
      <w:r w:rsidR="002D1C8E" w:rsidRPr="00D32C68">
        <w:t xml:space="preserve"> </w:t>
      </w:r>
      <w:r w:rsidRPr="00D32C68">
        <w:t>Individual</w:t>
      </w:r>
      <w:r w:rsidR="002D1C8E" w:rsidRPr="00D32C68">
        <w:t xml:space="preserve"> </w:t>
      </w:r>
      <w:r w:rsidR="00FC5990">
        <w:t>c</w:t>
      </w:r>
      <w:r w:rsidRPr="00D32C68">
        <w:t xml:space="preserve">rowdfunding </w:t>
      </w:r>
      <w:r w:rsidR="00FC5990">
        <w:t>p</w:t>
      </w:r>
      <w:r w:rsidRPr="00D32C68">
        <w:t xml:space="preserve">ractices. </w:t>
      </w:r>
      <w:r w:rsidRPr="00D32C68">
        <w:rPr>
          <w:i/>
        </w:rPr>
        <w:t>Venture Capital</w:t>
      </w:r>
      <w:r w:rsidR="002B128D" w:rsidRPr="00D32C68">
        <w:t xml:space="preserve">, </w:t>
      </w:r>
      <w:r w:rsidRPr="00FC5990">
        <w:rPr>
          <w:i/>
        </w:rPr>
        <w:t>15</w:t>
      </w:r>
      <w:r w:rsidR="00FC5990">
        <w:t>(4),</w:t>
      </w:r>
      <w:r w:rsidRPr="00D32C68">
        <w:t xml:space="preserve"> 313-333.</w:t>
      </w:r>
    </w:p>
    <w:p w:rsidR="00DF20D2" w:rsidRPr="00D32C68" w:rsidRDefault="00DF20D2" w:rsidP="0067356F">
      <w:pPr>
        <w:autoSpaceDE w:val="0"/>
        <w:autoSpaceDN w:val="0"/>
        <w:adjustRightInd w:val="0"/>
        <w:ind w:left="567" w:hanging="567"/>
        <w:jc w:val="both"/>
      </w:pPr>
      <w:r w:rsidRPr="00D32C68">
        <w:t>Belleflamme, P., Lambert, T.</w:t>
      </w:r>
      <w:r w:rsidR="00FC5990">
        <w:t>,</w:t>
      </w:r>
      <w:r w:rsidRPr="00D32C68">
        <w:t xml:space="preserve"> </w:t>
      </w:r>
      <w:r w:rsidR="00FC5990">
        <w:t>&amp;</w:t>
      </w:r>
      <w:r w:rsidRPr="00D32C68">
        <w:t xml:space="preserve"> Schwienbacher, A. (2014)</w:t>
      </w:r>
      <w:r w:rsidR="004F721E" w:rsidRPr="00D32C68">
        <w:t>.</w:t>
      </w:r>
      <w:r w:rsidRPr="00D32C68">
        <w:t xml:space="preserve"> Crowdfunding: </w:t>
      </w:r>
      <w:r w:rsidR="00A22B93" w:rsidRPr="00D32C68">
        <w:t>T</w:t>
      </w:r>
      <w:r w:rsidRPr="00D32C68">
        <w:t xml:space="preserve">apping the </w:t>
      </w:r>
      <w:r w:rsidR="00FC5990" w:rsidRPr="00D32C68">
        <w:t>right crowd</w:t>
      </w:r>
      <w:r w:rsidR="00FC5990">
        <w:t>.</w:t>
      </w:r>
      <w:r w:rsidRPr="00D32C68">
        <w:t xml:space="preserve"> </w:t>
      </w:r>
      <w:r w:rsidRPr="00D32C68">
        <w:rPr>
          <w:i/>
        </w:rPr>
        <w:t>Journal of Business Venturing,</w:t>
      </w:r>
      <w:r w:rsidRPr="00D32C68">
        <w:t xml:space="preserve"> </w:t>
      </w:r>
      <w:r w:rsidRPr="00FC5990">
        <w:rPr>
          <w:i/>
        </w:rPr>
        <w:t>29</w:t>
      </w:r>
      <w:r w:rsidR="00A22B93" w:rsidRPr="00D32C68">
        <w:t>(</w:t>
      </w:r>
      <w:r w:rsidRPr="00D32C68">
        <w:t>5</w:t>
      </w:r>
      <w:r w:rsidR="00A22B93" w:rsidRPr="00D32C68">
        <w:t>)</w:t>
      </w:r>
      <w:r w:rsidRPr="00D32C68">
        <w:t>, 585-609.</w:t>
      </w:r>
    </w:p>
    <w:p w:rsidR="002D1C8E" w:rsidRPr="00D32C68" w:rsidRDefault="000D53FB" w:rsidP="0067356F">
      <w:pPr>
        <w:autoSpaceDE w:val="0"/>
        <w:autoSpaceDN w:val="0"/>
        <w:adjustRightInd w:val="0"/>
        <w:ind w:left="567" w:hanging="567"/>
        <w:jc w:val="both"/>
      </w:pPr>
      <w:r w:rsidRPr="00D32C68">
        <w:t>Biancone, P</w:t>
      </w:r>
      <w:r w:rsidR="002B7110" w:rsidRPr="00D32C68">
        <w:t>.</w:t>
      </w:r>
      <w:r w:rsidR="002D1C8E" w:rsidRPr="00D32C68">
        <w:t>P</w:t>
      </w:r>
      <w:r w:rsidR="002B7110" w:rsidRPr="00D32C68">
        <w:t>.</w:t>
      </w:r>
      <w:r w:rsidR="002D1C8E" w:rsidRPr="00D32C68">
        <w:t xml:space="preserve">, </w:t>
      </w:r>
      <w:r w:rsidR="00FC5990">
        <w:t>&amp;</w:t>
      </w:r>
      <w:r w:rsidR="002D1C8E" w:rsidRPr="00D32C68">
        <w:t xml:space="preserve"> Secinaro</w:t>
      </w:r>
      <w:r w:rsidR="002B7110" w:rsidRPr="00D32C68">
        <w:t>, S.</w:t>
      </w:r>
      <w:r w:rsidR="002D1C8E" w:rsidRPr="00D32C68">
        <w:t xml:space="preserve"> (</w:t>
      </w:r>
      <w:r w:rsidRPr="00D32C68">
        <w:t>2016</w:t>
      </w:r>
      <w:r w:rsidR="002B7110" w:rsidRPr="00D32C68">
        <w:t>)</w:t>
      </w:r>
      <w:r w:rsidR="004F721E" w:rsidRPr="00D32C68">
        <w:t>.</w:t>
      </w:r>
      <w:r w:rsidRPr="00D32C68">
        <w:t xml:space="preserve"> The </w:t>
      </w:r>
      <w:r w:rsidR="00FC5990" w:rsidRPr="00D32C68">
        <w:t xml:space="preserve">equity crowdfunding </w:t>
      </w:r>
      <w:r w:rsidR="002D1C8E" w:rsidRPr="00D32C68">
        <w:t>I</w:t>
      </w:r>
      <w:r w:rsidRPr="00D32C68">
        <w:t xml:space="preserve">taly: </w:t>
      </w:r>
      <w:r w:rsidR="002B7110" w:rsidRPr="00D32C68">
        <w:t xml:space="preserve">A </w:t>
      </w:r>
      <w:r w:rsidR="00FC5990" w:rsidRPr="00D32C68">
        <w:t>model sharia compliant</w:t>
      </w:r>
      <w:r w:rsidR="00FC5990">
        <w:t>.</w:t>
      </w:r>
      <w:r w:rsidRPr="00D32C68">
        <w:t xml:space="preserve"> </w:t>
      </w:r>
      <w:r w:rsidRPr="00D32C68">
        <w:rPr>
          <w:i/>
        </w:rPr>
        <w:t>European Journal of Islamic Finance</w:t>
      </w:r>
      <w:r w:rsidR="002B7110" w:rsidRPr="00D32C68">
        <w:rPr>
          <w:i/>
        </w:rPr>
        <w:t>,</w:t>
      </w:r>
      <w:r w:rsidRPr="00D32C68">
        <w:t xml:space="preserve"> 5</w:t>
      </w:r>
      <w:r w:rsidR="00C557AD">
        <w:t>, 1</w:t>
      </w:r>
      <w:r w:rsidR="00FC5990">
        <w:t>-</w:t>
      </w:r>
      <w:r w:rsidR="00C557AD">
        <w:t>10.</w:t>
      </w:r>
    </w:p>
    <w:p w:rsidR="00DF20D2" w:rsidRPr="00D32C68" w:rsidRDefault="00DF20D2" w:rsidP="0067356F">
      <w:pPr>
        <w:pStyle w:val="NoSpacing"/>
        <w:ind w:left="567" w:hanging="567"/>
        <w:jc w:val="both"/>
        <w:rPr>
          <w:rFonts w:ascii="Times New Roman" w:eastAsiaTheme="minorHAnsi" w:hAnsi="Times New Roman"/>
          <w:sz w:val="24"/>
          <w:szCs w:val="24"/>
        </w:rPr>
      </w:pPr>
      <w:r w:rsidRPr="00D32C68">
        <w:rPr>
          <w:rFonts w:ascii="Times New Roman" w:eastAsiaTheme="minorHAnsi" w:hAnsi="Times New Roman"/>
          <w:sz w:val="24"/>
          <w:szCs w:val="24"/>
        </w:rPr>
        <w:t>Bock, G.W., Lee, J., Kuan, H.H.</w:t>
      </w:r>
      <w:r w:rsidR="00FC5990">
        <w:rPr>
          <w:rFonts w:ascii="Times New Roman" w:eastAsiaTheme="minorHAnsi" w:hAnsi="Times New Roman"/>
          <w:sz w:val="24"/>
          <w:szCs w:val="24"/>
        </w:rPr>
        <w:t>,</w:t>
      </w:r>
      <w:r w:rsidRPr="00D32C68">
        <w:rPr>
          <w:rFonts w:ascii="Times New Roman" w:eastAsiaTheme="minorHAnsi" w:hAnsi="Times New Roman"/>
          <w:sz w:val="24"/>
          <w:szCs w:val="24"/>
        </w:rPr>
        <w:t xml:space="preserve"> </w:t>
      </w:r>
      <w:r w:rsidR="00FC5990">
        <w:rPr>
          <w:rFonts w:ascii="Times New Roman" w:eastAsiaTheme="minorHAnsi" w:hAnsi="Times New Roman"/>
          <w:sz w:val="24"/>
          <w:szCs w:val="24"/>
        </w:rPr>
        <w:t>&amp;</w:t>
      </w:r>
      <w:r w:rsidRPr="00D32C68">
        <w:rPr>
          <w:rFonts w:ascii="Times New Roman" w:eastAsiaTheme="minorHAnsi" w:hAnsi="Times New Roman"/>
          <w:sz w:val="24"/>
          <w:szCs w:val="24"/>
        </w:rPr>
        <w:t xml:space="preserve"> Kim, J.H. (2012)</w:t>
      </w:r>
      <w:r w:rsidR="004F721E" w:rsidRPr="00D32C68">
        <w:rPr>
          <w:rFonts w:ascii="Times New Roman" w:eastAsiaTheme="minorHAnsi" w:hAnsi="Times New Roman"/>
          <w:sz w:val="24"/>
          <w:szCs w:val="24"/>
        </w:rPr>
        <w:t>.</w:t>
      </w:r>
      <w:r w:rsidRPr="00D32C68">
        <w:rPr>
          <w:rFonts w:ascii="Times New Roman" w:eastAsiaTheme="minorHAnsi" w:hAnsi="Times New Roman"/>
          <w:sz w:val="24"/>
          <w:szCs w:val="24"/>
        </w:rPr>
        <w:t xml:space="preserve"> The </w:t>
      </w:r>
      <w:r w:rsidR="00FC5990" w:rsidRPr="00D32C68">
        <w:rPr>
          <w:rFonts w:ascii="Times New Roman" w:eastAsiaTheme="minorHAnsi" w:hAnsi="Times New Roman"/>
          <w:sz w:val="24"/>
          <w:szCs w:val="24"/>
        </w:rPr>
        <w:t>progression of online trust in the multichannel retailer context and the role of product uncertainty</w:t>
      </w:r>
      <w:r w:rsidR="00FC5990">
        <w:rPr>
          <w:rFonts w:ascii="Times New Roman" w:eastAsiaTheme="minorHAnsi" w:hAnsi="Times New Roman"/>
          <w:sz w:val="24"/>
          <w:szCs w:val="24"/>
        </w:rPr>
        <w:t>.</w:t>
      </w:r>
      <w:r w:rsidRPr="00D32C68">
        <w:rPr>
          <w:rFonts w:ascii="Times New Roman" w:eastAsiaTheme="minorHAnsi" w:hAnsi="Times New Roman"/>
          <w:sz w:val="24"/>
          <w:szCs w:val="24"/>
        </w:rPr>
        <w:t xml:space="preserve"> </w:t>
      </w:r>
      <w:r w:rsidRPr="00D32C68">
        <w:rPr>
          <w:rFonts w:ascii="Times New Roman" w:eastAsiaTheme="minorHAnsi" w:hAnsi="Times New Roman"/>
          <w:i/>
          <w:sz w:val="24"/>
          <w:szCs w:val="24"/>
        </w:rPr>
        <w:t>Decision Support Systems</w:t>
      </w:r>
      <w:r w:rsidRPr="00D32C68">
        <w:rPr>
          <w:rFonts w:ascii="Times New Roman" w:eastAsiaTheme="minorHAnsi" w:hAnsi="Times New Roman"/>
          <w:sz w:val="24"/>
          <w:szCs w:val="24"/>
        </w:rPr>
        <w:t xml:space="preserve">, </w:t>
      </w:r>
      <w:r w:rsidRPr="00FC5990">
        <w:rPr>
          <w:rFonts w:ascii="Times New Roman" w:eastAsiaTheme="minorHAnsi" w:hAnsi="Times New Roman"/>
          <w:i/>
          <w:sz w:val="24"/>
          <w:szCs w:val="24"/>
        </w:rPr>
        <w:t>53</w:t>
      </w:r>
      <w:r w:rsidR="005B41B6" w:rsidRPr="00D32C68">
        <w:rPr>
          <w:rFonts w:ascii="Times New Roman" w:eastAsiaTheme="minorHAnsi" w:hAnsi="Times New Roman"/>
          <w:sz w:val="24"/>
          <w:szCs w:val="24"/>
        </w:rPr>
        <w:t>(</w:t>
      </w:r>
      <w:r w:rsidRPr="00D32C68">
        <w:rPr>
          <w:rFonts w:ascii="Times New Roman" w:eastAsiaTheme="minorHAnsi" w:hAnsi="Times New Roman"/>
          <w:sz w:val="24"/>
          <w:szCs w:val="24"/>
        </w:rPr>
        <w:t>1</w:t>
      </w:r>
      <w:r w:rsidR="005B41B6" w:rsidRPr="00D32C68">
        <w:rPr>
          <w:rFonts w:ascii="Times New Roman" w:eastAsiaTheme="minorHAnsi" w:hAnsi="Times New Roman"/>
          <w:sz w:val="24"/>
          <w:szCs w:val="24"/>
        </w:rPr>
        <w:t>)</w:t>
      </w:r>
      <w:r w:rsidRPr="00D32C68">
        <w:rPr>
          <w:rFonts w:ascii="Times New Roman" w:eastAsiaTheme="minorHAnsi" w:hAnsi="Times New Roman"/>
          <w:sz w:val="24"/>
          <w:szCs w:val="24"/>
        </w:rPr>
        <w:t xml:space="preserve">, 97-107. </w:t>
      </w:r>
    </w:p>
    <w:p w:rsidR="00DF20D2" w:rsidRPr="009F20CB" w:rsidRDefault="00DF20D2" w:rsidP="0067356F">
      <w:pPr>
        <w:pStyle w:val="NoSpacing"/>
        <w:ind w:left="567" w:hanging="567"/>
        <w:jc w:val="both"/>
        <w:rPr>
          <w:rFonts w:ascii="Times New Roman" w:eastAsiaTheme="minorHAnsi" w:hAnsi="Times New Roman"/>
          <w:sz w:val="24"/>
          <w:szCs w:val="24"/>
        </w:rPr>
      </w:pPr>
      <w:r w:rsidRPr="00D32C68">
        <w:rPr>
          <w:rFonts w:ascii="Times New Roman" w:eastAsiaTheme="minorHAnsi" w:hAnsi="Times New Roman"/>
          <w:sz w:val="24"/>
          <w:szCs w:val="24"/>
        </w:rPr>
        <w:t>Burke, C.S., Sims, D.E., Lazzara, E.H.</w:t>
      </w:r>
      <w:r w:rsidR="00FC5990">
        <w:rPr>
          <w:rFonts w:ascii="Times New Roman" w:eastAsiaTheme="minorHAnsi" w:hAnsi="Times New Roman"/>
          <w:sz w:val="24"/>
          <w:szCs w:val="24"/>
        </w:rPr>
        <w:t>,</w:t>
      </w:r>
      <w:r w:rsidRPr="00D32C68">
        <w:rPr>
          <w:rFonts w:ascii="Times New Roman" w:eastAsiaTheme="minorHAnsi" w:hAnsi="Times New Roman"/>
          <w:sz w:val="24"/>
          <w:szCs w:val="24"/>
        </w:rPr>
        <w:t xml:space="preserve"> </w:t>
      </w:r>
      <w:r w:rsidR="00FC5990">
        <w:rPr>
          <w:rFonts w:ascii="Times New Roman" w:eastAsiaTheme="minorHAnsi" w:hAnsi="Times New Roman"/>
          <w:sz w:val="24"/>
          <w:szCs w:val="24"/>
        </w:rPr>
        <w:t>&amp;</w:t>
      </w:r>
      <w:r w:rsidRPr="00D32C68">
        <w:rPr>
          <w:rFonts w:ascii="Times New Roman" w:eastAsiaTheme="minorHAnsi" w:hAnsi="Times New Roman"/>
          <w:sz w:val="24"/>
          <w:szCs w:val="24"/>
        </w:rPr>
        <w:t xml:space="preserve"> Salas, E. (2007)</w:t>
      </w:r>
      <w:r w:rsidR="00C903C3" w:rsidRPr="00D32C68">
        <w:rPr>
          <w:rFonts w:ascii="Times New Roman" w:eastAsiaTheme="minorHAnsi" w:hAnsi="Times New Roman"/>
          <w:sz w:val="24"/>
          <w:szCs w:val="24"/>
        </w:rPr>
        <w:t>.</w:t>
      </w:r>
      <w:r w:rsidRPr="00D32C68">
        <w:rPr>
          <w:rFonts w:ascii="Times New Roman" w:eastAsiaTheme="minorHAnsi" w:hAnsi="Times New Roman"/>
          <w:sz w:val="24"/>
          <w:szCs w:val="24"/>
        </w:rPr>
        <w:t xml:space="preserve"> Trust </w:t>
      </w:r>
      <w:r w:rsidR="00FC5990" w:rsidRPr="00D32C68">
        <w:rPr>
          <w:rFonts w:ascii="Times New Roman" w:eastAsiaTheme="minorHAnsi" w:hAnsi="Times New Roman"/>
          <w:sz w:val="24"/>
          <w:szCs w:val="24"/>
        </w:rPr>
        <w:t>in leadership: a multi-level review and integration</w:t>
      </w:r>
      <w:r w:rsidR="00FC5990">
        <w:rPr>
          <w:rFonts w:ascii="Times New Roman" w:eastAsiaTheme="minorHAnsi" w:hAnsi="Times New Roman"/>
          <w:sz w:val="24"/>
          <w:szCs w:val="24"/>
        </w:rPr>
        <w:t>.</w:t>
      </w:r>
      <w:r w:rsidRPr="00D32C68">
        <w:rPr>
          <w:rFonts w:ascii="Times New Roman" w:eastAsiaTheme="minorHAnsi" w:hAnsi="Times New Roman"/>
          <w:sz w:val="24"/>
          <w:szCs w:val="24"/>
        </w:rPr>
        <w:t xml:space="preserve"> </w:t>
      </w:r>
      <w:r w:rsidRPr="00D32C68">
        <w:rPr>
          <w:rFonts w:ascii="Times New Roman" w:eastAsiaTheme="minorHAnsi" w:hAnsi="Times New Roman"/>
          <w:i/>
          <w:sz w:val="24"/>
          <w:szCs w:val="24"/>
        </w:rPr>
        <w:t>The Leadership Quarterly</w:t>
      </w:r>
      <w:r w:rsidRPr="00D32C68">
        <w:rPr>
          <w:rFonts w:ascii="Times New Roman" w:eastAsiaTheme="minorHAnsi" w:hAnsi="Times New Roman"/>
          <w:sz w:val="24"/>
          <w:szCs w:val="24"/>
        </w:rPr>
        <w:t xml:space="preserve">, </w:t>
      </w:r>
      <w:r w:rsidRPr="00FC5990">
        <w:rPr>
          <w:rFonts w:ascii="Times New Roman" w:eastAsiaTheme="minorHAnsi" w:hAnsi="Times New Roman"/>
          <w:i/>
          <w:sz w:val="24"/>
          <w:szCs w:val="24"/>
        </w:rPr>
        <w:t>18</w:t>
      </w:r>
      <w:r w:rsidR="00C903C3" w:rsidRPr="00D32C68">
        <w:rPr>
          <w:rFonts w:ascii="Times New Roman" w:eastAsiaTheme="minorHAnsi" w:hAnsi="Times New Roman"/>
          <w:sz w:val="24"/>
          <w:szCs w:val="24"/>
        </w:rPr>
        <w:t>(</w:t>
      </w:r>
      <w:r w:rsidRPr="00D32C68">
        <w:rPr>
          <w:rFonts w:ascii="Times New Roman" w:eastAsiaTheme="minorHAnsi" w:hAnsi="Times New Roman"/>
          <w:sz w:val="24"/>
          <w:szCs w:val="24"/>
        </w:rPr>
        <w:t>6</w:t>
      </w:r>
      <w:r w:rsidR="00C903C3" w:rsidRPr="00D32C68">
        <w:rPr>
          <w:rFonts w:ascii="Times New Roman" w:eastAsiaTheme="minorHAnsi" w:hAnsi="Times New Roman"/>
          <w:sz w:val="24"/>
          <w:szCs w:val="24"/>
        </w:rPr>
        <w:t>)</w:t>
      </w:r>
      <w:r w:rsidRPr="00D32C68">
        <w:rPr>
          <w:rFonts w:ascii="Times New Roman" w:eastAsiaTheme="minorHAnsi" w:hAnsi="Times New Roman"/>
          <w:sz w:val="24"/>
          <w:szCs w:val="24"/>
        </w:rPr>
        <w:t>, 606-632.</w:t>
      </w:r>
    </w:p>
    <w:p w:rsidR="00670D1B" w:rsidRPr="009F20CB" w:rsidRDefault="00670D1B" w:rsidP="0067356F">
      <w:pPr>
        <w:pStyle w:val="NoSpacing"/>
        <w:ind w:left="567" w:hanging="567"/>
        <w:jc w:val="both"/>
        <w:rPr>
          <w:rFonts w:ascii="Times New Roman" w:hAnsi="Times New Roman"/>
          <w:sz w:val="24"/>
          <w:szCs w:val="24"/>
        </w:rPr>
      </w:pPr>
      <w:r w:rsidRPr="00D32C68">
        <w:rPr>
          <w:rFonts w:ascii="Times New Roman" w:hAnsi="Times New Roman"/>
          <w:sz w:val="24"/>
          <w:szCs w:val="24"/>
        </w:rPr>
        <w:t xml:space="preserve">Cheshire, </w:t>
      </w:r>
      <w:r w:rsidR="00112F54" w:rsidRPr="00D32C68">
        <w:rPr>
          <w:rFonts w:ascii="Times New Roman" w:hAnsi="Times New Roman"/>
          <w:sz w:val="24"/>
          <w:szCs w:val="24"/>
        </w:rPr>
        <w:t xml:space="preserve">C., </w:t>
      </w:r>
      <w:r w:rsidRPr="00D32C68">
        <w:rPr>
          <w:rFonts w:ascii="Times New Roman" w:hAnsi="Times New Roman"/>
          <w:sz w:val="24"/>
          <w:szCs w:val="24"/>
        </w:rPr>
        <w:t>Antin,</w:t>
      </w:r>
      <w:r w:rsidR="00112F54" w:rsidRPr="00D32C68">
        <w:rPr>
          <w:rFonts w:ascii="Times New Roman" w:hAnsi="Times New Roman"/>
          <w:sz w:val="24"/>
          <w:szCs w:val="24"/>
        </w:rPr>
        <w:t xml:space="preserve"> J., </w:t>
      </w:r>
      <w:r w:rsidRPr="00D32C68">
        <w:rPr>
          <w:rFonts w:ascii="Times New Roman" w:hAnsi="Times New Roman"/>
          <w:sz w:val="24"/>
          <w:szCs w:val="24"/>
        </w:rPr>
        <w:t>Cook,</w:t>
      </w:r>
      <w:r w:rsidR="00112F54" w:rsidRPr="00D32C68">
        <w:rPr>
          <w:rFonts w:ascii="Times New Roman" w:hAnsi="Times New Roman"/>
          <w:sz w:val="24"/>
          <w:szCs w:val="24"/>
        </w:rPr>
        <w:t xml:space="preserve"> K.S.</w:t>
      </w:r>
      <w:r w:rsidR="00FC5990">
        <w:rPr>
          <w:rFonts w:ascii="Times New Roman" w:hAnsi="Times New Roman"/>
          <w:sz w:val="24"/>
          <w:szCs w:val="24"/>
        </w:rPr>
        <w:t>, &amp;</w:t>
      </w:r>
      <w:r w:rsidRPr="00D32C68">
        <w:rPr>
          <w:rFonts w:ascii="Times New Roman" w:hAnsi="Times New Roman"/>
          <w:sz w:val="24"/>
          <w:szCs w:val="24"/>
        </w:rPr>
        <w:t xml:space="preserve"> Churchill</w:t>
      </w:r>
      <w:r w:rsidR="00112F54" w:rsidRPr="00D32C68">
        <w:rPr>
          <w:rFonts w:ascii="Times New Roman" w:hAnsi="Times New Roman"/>
          <w:sz w:val="24"/>
          <w:szCs w:val="24"/>
        </w:rPr>
        <w:t>, E. (</w:t>
      </w:r>
      <w:r w:rsidRPr="00D32C68">
        <w:rPr>
          <w:rFonts w:ascii="Times New Roman" w:hAnsi="Times New Roman"/>
          <w:sz w:val="24"/>
          <w:szCs w:val="24"/>
        </w:rPr>
        <w:t>2010</w:t>
      </w:r>
      <w:r w:rsidR="00112F54" w:rsidRPr="00D32C68">
        <w:rPr>
          <w:rFonts w:ascii="Times New Roman" w:hAnsi="Times New Roman"/>
          <w:sz w:val="24"/>
          <w:szCs w:val="24"/>
        </w:rPr>
        <w:t>)</w:t>
      </w:r>
      <w:r w:rsidRPr="00D32C68">
        <w:rPr>
          <w:rFonts w:ascii="Times New Roman" w:hAnsi="Times New Roman"/>
          <w:sz w:val="24"/>
          <w:szCs w:val="24"/>
        </w:rPr>
        <w:t xml:space="preserve">. General and </w:t>
      </w:r>
      <w:r w:rsidR="00FC5990" w:rsidRPr="00D32C68">
        <w:rPr>
          <w:rFonts w:ascii="Times New Roman" w:hAnsi="Times New Roman"/>
          <w:sz w:val="24"/>
          <w:szCs w:val="24"/>
        </w:rPr>
        <w:t>familiar trust in websites</w:t>
      </w:r>
      <w:r w:rsidR="00FC5990">
        <w:rPr>
          <w:rFonts w:ascii="Times New Roman" w:hAnsi="Times New Roman"/>
          <w:sz w:val="24"/>
          <w:szCs w:val="24"/>
        </w:rPr>
        <w:t>.</w:t>
      </w:r>
      <w:r w:rsidR="00112F54" w:rsidRPr="00D32C68">
        <w:rPr>
          <w:rFonts w:ascii="Times New Roman" w:hAnsi="Times New Roman"/>
          <w:sz w:val="24"/>
          <w:szCs w:val="24"/>
        </w:rPr>
        <w:t xml:space="preserve"> </w:t>
      </w:r>
      <w:r w:rsidRPr="00D32C68">
        <w:rPr>
          <w:rFonts w:ascii="Times New Roman" w:hAnsi="Times New Roman"/>
          <w:i/>
          <w:sz w:val="24"/>
          <w:szCs w:val="24"/>
        </w:rPr>
        <w:t>Knowledge, Technology &amp;</w:t>
      </w:r>
      <w:r w:rsidRPr="00D32C68">
        <w:rPr>
          <w:rFonts w:ascii="Times New Roman" w:hAnsi="Times New Roman"/>
          <w:sz w:val="24"/>
          <w:szCs w:val="24"/>
        </w:rPr>
        <w:t xml:space="preserve"> </w:t>
      </w:r>
      <w:r w:rsidRPr="00D32C68">
        <w:rPr>
          <w:rFonts w:ascii="Times New Roman" w:hAnsi="Times New Roman"/>
          <w:i/>
          <w:sz w:val="24"/>
          <w:szCs w:val="24"/>
        </w:rPr>
        <w:t>Policy</w:t>
      </w:r>
      <w:r w:rsidR="00112F54" w:rsidRPr="00D32C68">
        <w:rPr>
          <w:rFonts w:ascii="Times New Roman" w:hAnsi="Times New Roman"/>
          <w:i/>
          <w:sz w:val="24"/>
          <w:szCs w:val="24"/>
        </w:rPr>
        <w:t>,</w:t>
      </w:r>
      <w:r w:rsidRPr="00D32C68">
        <w:rPr>
          <w:rFonts w:ascii="Times New Roman" w:hAnsi="Times New Roman"/>
          <w:sz w:val="24"/>
          <w:szCs w:val="24"/>
        </w:rPr>
        <w:t xml:space="preserve"> </w:t>
      </w:r>
      <w:r w:rsidR="00FC5990" w:rsidRPr="00FC5990">
        <w:rPr>
          <w:rFonts w:ascii="Times New Roman" w:hAnsi="Times New Roman"/>
          <w:sz w:val="24"/>
          <w:szCs w:val="24"/>
        </w:rPr>
        <w:t>23, 311</w:t>
      </w:r>
      <w:r w:rsidR="00FC5990">
        <w:rPr>
          <w:rFonts w:ascii="Times New Roman" w:hAnsi="Times New Roman"/>
          <w:sz w:val="24"/>
          <w:szCs w:val="24"/>
        </w:rPr>
        <w:t>-</w:t>
      </w:r>
      <w:r w:rsidR="00FC5990" w:rsidRPr="00FC5990">
        <w:rPr>
          <w:rFonts w:ascii="Times New Roman" w:hAnsi="Times New Roman"/>
          <w:sz w:val="24"/>
          <w:szCs w:val="24"/>
        </w:rPr>
        <w:t>331. https://doi.org/10.1007/s12130-010-9116-6</w:t>
      </w:r>
      <w:r w:rsidRPr="00D32C68">
        <w:rPr>
          <w:rFonts w:ascii="Times New Roman" w:hAnsi="Times New Roman"/>
          <w:sz w:val="24"/>
          <w:szCs w:val="24"/>
        </w:rPr>
        <w:t>.</w:t>
      </w:r>
    </w:p>
    <w:p w:rsidR="00405B9B" w:rsidRPr="00D32C68" w:rsidRDefault="00405B9B" w:rsidP="0067356F">
      <w:pPr>
        <w:pStyle w:val="NoSpacing"/>
        <w:ind w:left="567" w:hanging="567"/>
        <w:jc w:val="both"/>
        <w:rPr>
          <w:rFonts w:ascii="Times New Roman" w:hAnsi="Times New Roman"/>
          <w:sz w:val="24"/>
          <w:szCs w:val="24"/>
        </w:rPr>
      </w:pPr>
      <w:r w:rsidRPr="00D32C68">
        <w:rPr>
          <w:rFonts w:ascii="Times New Roman" w:hAnsi="Times New Roman"/>
          <w:sz w:val="24"/>
          <w:szCs w:val="24"/>
        </w:rPr>
        <w:t>De Buysere, K</w:t>
      </w:r>
      <w:r w:rsidR="00AC2887" w:rsidRPr="00D32C68">
        <w:rPr>
          <w:rFonts w:ascii="Times New Roman" w:hAnsi="Times New Roman"/>
          <w:sz w:val="24"/>
          <w:szCs w:val="24"/>
        </w:rPr>
        <w:t>.</w:t>
      </w:r>
      <w:r w:rsidRPr="00D32C68">
        <w:rPr>
          <w:rFonts w:ascii="Times New Roman" w:hAnsi="Times New Roman"/>
          <w:sz w:val="24"/>
          <w:szCs w:val="24"/>
        </w:rPr>
        <w:t>, Gajda,</w:t>
      </w:r>
      <w:r w:rsidR="00AC2887" w:rsidRPr="00D32C68">
        <w:rPr>
          <w:rFonts w:ascii="Times New Roman" w:hAnsi="Times New Roman"/>
          <w:sz w:val="24"/>
          <w:szCs w:val="24"/>
        </w:rPr>
        <w:t xml:space="preserve">O., </w:t>
      </w:r>
      <w:r w:rsidRPr="00D32C68">
        <w:rPr>
          <w:rFonts w:ascii="Times New Roman" w:hAnsi="Times New Roman"/>
          <w:sz w:val="24"/>
          <w:szCs w:val="24"/>
        </w:rPr>
        <w:t xml:space="preserve">Kleverlaan, </w:t>
      </w:r>
      <w:r w:rsidR="00AC2887" w:rsidRPr="00D32C68">
        <w:rPr>
          <w:rFonts w:ascii="Times New Roman" w:hAnsi="Times New Roman"/>
          <w:sz w:val="24"/>
          <w:szCs w:val="24"/>
        </w:rPr>
        <w:t xml:space="preserve">R., </w:t>
      </w:r>
      <w:r w:rsidRPr="00D32C68">
        <w:rPr>
          <w:rFonts w:ascii="Times New Roman" w:hAnsi="Times New Roman"/>
          <w:sz w:val="24"/>
          <w:szCs w:val="24"/>
        </w:rPr>
        <w:t xml:space="preserve">Marom, </w:t>
      </w:r>
      <w:r w:rsidR="00AC2887" w:rsidRPr="00D32C68">
        <w:rPr>
          <w:rFonts w:ascii="Times New Roman" w:hAnsi="Times New Roman"/>
          <w:sz w:val="24"/>
          <w:szCs w:val="24"/>
        </w:rPr>
        <w:t>D.</w:t>
      </w:r>
      <w:r w:rsidR="00FC5990">
        <w:rPr>
          <w:rFonts w:ascii="Times New Roman" w:hAnsi="Times New Roman"/>
          <w:sz w:val="24"/>
          <w:szCs w:val="24"/>
        </w:rPr>
        <w:t>,</w:t>
      </w:r>
      <w:r w:rsidR="00AC2887" w:rsidRPr="00D32C68">
        <w:rPr>
          <w:rFonts w:ascii="Times New Roman" w:hAnsi="Times New Roman"/>
          <w:sz w:val="24"/>
          <w:szCs w:val="24"/>
        </w:rPr>
        <w:t xml:space="preserve"> </w:t>
      </w:r>
      <w:r w:rsidR="00FC5990">
        <w:rPr>
          <w:rFonts w:ascii="Times New Roman" w:hAnsi="Times New Roman"/>
          <w:sz w:val="24"/>
          <w:szCs w:val="24"/>
        </w:rPr>
        <w:t>&amp;</w:t>
      </w:r>
      <w:r w:rsidRPr="00D32C68">
        <w:rPr>
          <w:rFonts w:ascii="Times New Roman" w:hAnsi="Times New Roman"/>
          <w:sz w:val="24"/>
          <w:szCs w:val="24"/>
        </w:rPr>
        <w:t xml:space="preserve"> Klaes</w:t>
      </w:r>
      <w:r w:rsidR="00AC2887" w:rsidRPr="00D32C68">
        <w:rPr>
          <w:rFonts w:ascii="Times New Roman" w:hAnsi="Times New Roman"/>
          <w:sz w:val="24"/>
          <w:szCs w:val="24"/>
        </w:rPr>
        <w:t>, M. (</w:t>
      </w:r>
      <w:r w:rsidRPr="00D32C68">
        <w:rPr>
          <w:rFonts w:ascii="Times New Roman" w:hAnsi="Times New Roman"/>
          <w:sz w:val="24"/>
          <w:szCs w:val="24"/>
        </w:rPr>
        <w:t>2012</w:t>
      </w:r>
      <w:r w:rsidR="00AC2887" w:rsidRPr="00D32C68">
        <w:rPr>
          <w:rFonts w:ascii="Times New Roman" w:hAnsi="Times New Roman"/>
          <w:sz w:val="24"/>
          <w:szCs w:val="24"/>
        </w:rPr>
        <w:t>)</w:t>
      </w:r>
      <w:r w:rsidRPr="00D32C68">
        <w:rPr>
          <w:rFonts w:ascii="Times New Roman" w:hAnsi="Times New Roman"/>
          <w:sz w:val="24"/>
          <w:szCs w:val="24"/>
        </w:rPr>
        <w:t xml:space="preserve">. </w:t>
      </w:r>
      <w:r w:rsidRPr="00A332F8">
        <w:rPr>
          <w:rFonts w:ascii="Times New Roman" w:hAnsi="Times New Roman"/>
          <w:i/>
          <w:sz w:val="24"/>
          <w:szCs w:val="24"/>
        </w:rPr>
        <w:t xml:space="preserve">A </w:t>
      </w:r>
      <w:r w:rsidR="00FC5990">
        <w:rPr>
          <w:rFonts w:ascii="Times New Roman" w:hAnsi="Times New Roman"/>
          <w:i/>
          <w:sz w:val="24"/>
          <w:szCs w:val="24"/>
        </w:rPr>
        <w:t>f</w:t>
      </w:r>
      <w:r w:rsidRPr="00A332F8">
        <w:rPr>
          <w:rFonts w:ascii="Times New Roman" w:hAnsi="Times New Roman"/>
          <w:i/>
          <w:sz w:val="24"/>
          <w:szCs w:val="24"/>
        </w:rPr>
        <w:t xml:space="preserve">ramework for European </w:t>
      </w:r>
      <w:r w:rsidR="00FC5990">
        <w:rPr>
          <w:rFonts w:ascii="Times New Roman" w:hAnsi="Times New Roman"/>
          <w:i/>
          <w:sz w:val="24"/>
          <w:szCs w:val="24"/>
        </w:rPr>
        <w:t>c</w:t>
      </w:r>
      <w:r w:rsidRPr="00A332F8">
        <w:rPr>
          <w:rFonts w:ascii="Times New Roman" w:hAnsi="Times New Roman"/>
          <w:i/>
          <w:sz w:val="24"/>
          <w:szCs w:val="24"/>
        </w:rPr>
        <w:t>rowdfunding</w:t>
      </w:r>
      <w:r w:rsidR="00A332F8">
        <w:rPr>
          <w:rFonts w:ascii="Times New Roman" w:hAnsi="Times New Roman"/>
          <w:sz w:val="24"/>
          <w:szCs w:val="24"/>
        </w:rPr>
        <w:t xml:space="preserve">, </w:t>
      </w:r>
      <w:r w:rsidRPr="00A332F8">
        <w:rPr>
          <w:rFonts w:ascii="Times New Roman" w:hAnsi="Times New Roman"/>
          <w:iCs/>
          <w:sz w:val="24"/>
          <w:szCs w:val="24"/>
        </w:rPr>
        <w:t>European Crowdfunding Network</w:t>
      </w:r>
      <w:r w:rsidR="00C35DF2">
        <w:rPr>
          <w:rFonts w:ascii="Times New Roman" w:hAnsi="Times New Roman"/>
          <w:sz w:val="24"/>
          <w:szCs w:val="24"/>
        </w:rPr>
        <w:t>.</w:t>
      </w:r>
    </w:p>
    <w:p w:rsidR="00570A2C" w:rsidRPr="00D32C68" w:rsidRDefault="00DF20D2" w:rsidP="009F20CB">
      <w:pPr>
        <w:autoSpaceDE w:val="0"/>
        <w:autoSpaceDN w:val="0"/>
        <w:adjustRightInd w:val="0"/>
        <w:ind w:left="567" w:hanging="567"/>
        <w:jc w:val="both"/>
      </w:pPr>
      <w:r w:rsidRPr="00D32C68">
        <w:t>Fang, J., Shao, P.</w:t>
      </w:r>
      <w:r w:rsidR="00FC5990">
        <w:t>,</w:t>
      </w:r>
      <w:r w:rsidRPr="00D32C68">
        <w:t xml:space="preserve"> </w:t>
      </w:r>
      <w:r w:rsidR="00FC5990">
        <w:t>&amp;</w:t>
      </w:r>
      <w:r w:rsidRPr="00D32C68">
        <w:t xml:space="preserve"> Lan, G. (2009), Effects </w:t>
      </w:r>
      <w:r w:rsidR="00FC5990" w:rsidRPr="00D32C68">
        <w:t>of innovativeness and trust on web survey participation</w:t>
      </w:r>
      <w:r w:rsidR="00FC5990">
        <w:t>.</w:t>
      </w:r>
      <w:r w:rsidRPr="00D32C68">
        <w:t xml:space="preserve"> </w:t>
      </w:r>
      <w:r w:rsidRPr="00D32C68">
        <w:rPr>
          <w:i/>
        </w:rPr>
        <w:t>Computers in Human Behavior</w:t>
      </w:r>
      <w:r w:rsidRPr="00D32C68">
        <w:t xml:space="preserve">, </w:t>
      </w:r>
      <w:r w:rsidRPr="00FC5990">
        <w:rPr>
          <w:i/>
        </w:rPr>
        <w:t>25</w:t>
      </w:r>
      <w:r w:rsidR="004B13BB" w:rsidRPr="00D32C68">
        <w:t>(</w:t>
      </w:r>
      <w:r w:rsidRPr="00D32C68">
        <w:t>1</w:t>
      </w:r>
      <w:r w:rsidR="004B13BB" w:rsidRPr="00D32C68">
        <w:t>)</w:t>
      </w:r>
      <w:r w:rsidRPr="00D32C68">
        <w:t>, 144-152.</w:t>
      </w:r>
    </w:p>
    <w:p w:rsidR="005A2AE9" w:rsidRDefault="005A2AE9" w:rsidP="00FC5990">
      <w:pPr>
        <w:ind w:left="567" w:hanging="567"/>
        <w:jc w:val="both"/>
        <w:rPr>
          <w:color w:val="000000"/>
        </w:rPr>
      </w:pPr>
      <w:r w:rsidRPr="00D32C68">
        <w:t>Gerber, M.E.</w:t>
      </w:r>
      <w:r w:rsidR="00FC5990">
        <w:t>,</w:t>
      </w:r>
      <w:r w:rsidRPr="00D32C68">
        <w:t xml:space="preserve"> </w:t>
      </w:r>
      <w:r w:rsidR="00FC5990">
        <w:t>&amp;</w:t>
      </w:r>
      <w:r w:rsidRPr="00D32C68">
        <w:t xml:space="preserve"> Hui, J. (2013)</w:t>
      </w:r>
      <w:r w:rsidR="000649F4" w:rsidRPr="00D32C68">
        <w:t>.</w:t>
      </w:r>
      <w:r w:rsidRPr="00D32C68">
        <w:t xml:space="preserve"> </w:t>
      </w:r>
      <w:r w:rsidRPr="00D32C68">
        <w:rPr>
          <w:color w:val="000000"/>
        </w:rPr>
        <w:t xml:space="preserve">Crowdfunding: Motivations and </w:t>
      </w:r>
      <w:r w:rsidR="00FC5990" w:rsidRPr="00D32C68">
        <w:rPr>
          <w:color w:val="000000"/>
        </w:rPr>
        <w:t>deterrents for participation</w:t>
      </w:r>
      <w:r w:rsidR="00FC5990">
        <w:rPr>
          <w:color w:val="000000"/>
        </w:rPr>
        <w:t xml:space="preserve">. </w:t>
      </w:r>
      <w:r w:rsidRPr="00D32C68">
        <w:rPr>
          <w:i/>
          <w:color w:val="000000"/>
        </w:rPr>
        <w:t>Journal ACM Transaction on Computer-Human Interaction</w:t>
      </w:r>
      <w:r w:rsidRPr="00D32C68">
        <w:rPr>
          <w:color w:val="000000"/>
        </w:rPr>
        <w:t xml:space="preserve"> (TOCHI), </w:t>
      </w:r>
      <w:r w:rsidRPr="00FC5990">
        <w:rPr>
          <w:i/>
          <w:color w:val="000000"/>
        </w:rPr>
        <w:t>20</w:t>
      </w:r>
      <w:r w:rsidRPr="00D32C68">
        <w:rPr>
          <w:color w:val="000000"/>
        </w:rPr>
        <w:t>(6)</w:t>
      </w:r>
      <w:r w:rsidR="00FC5990">
        <w:rPr>
          <w:color w:val="000000"/>
        </w:rPr>
        <w:t>, 1-</w:t>
      </w:r>
      <w:r w:rsidR="00C35DF2">
        <w:rPr>
          <w:color w:val="000000"/>
        </w:rPr>
        <w:t>34.</w:t>
      </w:r>
    </w:p>
    <w:p w:rsidR="00F9463A" w:rsidRPr="00D32C68" w:rsidRDefault="00F9463A" w:rsidP="00FC5990">
      <w:pPr>
        <w:ind w:left="567" w:hanging="567"/>
        <w:jc w:val="both"/>
        <w:rPr>
          <w:color w:val="000000"/>
        </w:rPr>
      </w:pPr>
      <w:r w:rsidRPr="00F9463A">
        <w:rPr>
          <w:color w:val="000000"/>
        </w:rPr>
        <w:t>Gierczak</w:t>
      </w:r>
      <w:r w:rsidR="00FF40F3">
        <w:rPr>
          <w:color w:val="000000"/>
        </w:rPr>
        <w:t>,</w:t>
      </w:r>
      <w:r w:rsidRPr="00F9463A">
        <w:rPr>
          <w:color w:val="000000"/>
        </w:rPr>
        <w:t xml:space="preserve"> M.M., Bretschneider</w:t>
      </w:r>
      <w:r w:rsidR="00FF40F3">
        <w:rPr>
          <w:color w:val="000000"/>
        </w:rPr>
        <w:t>,</w:t>
      </w:r>
      <w:r w:rsidRPr="00F9463A">
        <w:rPr>
          <w:color w:val="000000"/>
        </w:rPr>
        <w:t xml:space="preserve"> U., Haas</w:t>
      </w:r>
      <w:r w:rsidR="00FF40F3">
        <w:rPr>
          <w:color w:val="000000"/>
        </w:rPr>
        <w:t>,</w:t>
      </w:r>
      <w:r w:rsidRPr="00F9463A">
        <w:rPr>
          <w:color w:val="000000"/>
        </w:rPr>
        <w:t xml:space="preserve"> P., Blohm</w:t>
      </w:r>
      <w:r w:rsidR="00FF40F3">
        <w:rPr>
          <w:color w:val="000000"/>
        </w:rPr>
        <w:t>,</w:t>
      </w:r>
      <w:r w:rsidRPr="00F9463A">
        <w:rPr>
          <w:color w:val="000000"/>
        </w:rPr>
        <w:t xml:space="preserve"> I.,</w:t>
      </w:r>
      <w:r w:rsidR="00FC5990">
        <w:rPr>
          <w:color w:val="000000"/>
        </w:rPr>
        <w:t xml:space="preserve"> &amp;</w:t>
      </w:r>
      <w:r w:rsidRPr="00F9463A">
        <w:rPr>
          <w:color w:val="000000"/>
        </w:rPr>
        <w:t xml:space="preserve"> Leimeister</w:t>
      </w:r>
      <w:r w:rsidR="00FF40F3">
        <w:rPr>
          <w:color w:val="000000"/>
        </w:rPr>
        <w:t>,</w:t>
      </w:r>
      <w:r w:rsidRPr="00F9463A">
        <w:rPr>
          <w:color w:val="000000"/>
        </w:rPr>
        <w:t xml:space="preserve"> J.M. (2016)</w:t>
      </w:r>
      <w:r>
        <w:rPr>
          <w:color w:val="000000"/>
        </w:rPr>
        <w:t>.</w:t>
      </w:r>
      <w:r w:rsidRPr="00F9463A">
        <w:rPr>
          <w:color w:val="000000"/>
        </w:rPr>
        <w:t xml:space="preserve"> Crowdfunding: Outlining </w:t>
      </w:r>
      <w:r w:rsidR="00FC5990" w:rsidRPr="00F9463A">
        <w:rPr>
          <w:color w:val="000000"/>
        </w:rPr>
        <w:t>the new era of fundraising</w:t>
      </w:r>
      <w:r w:rsidRPr="00F9463A">
        <w:rPr>
          <w:color w:val="000000"/>
        </w:rPr>
        <w:t xml:space="preserve">. In: </w:t>
      </w:r>
      <w:r w:rsidR="005A0DC2" w:rsidRPr="00F9463A">
        <w:rPr>
          <w:color w:val="000000"/>
        </w:rPr>
        <w:t>D.</w:t>
      </w:r>
      <w:r w:rsidR="005A0DC2">
        <w:rPr>
          <w:color w:val="000000"/>
        </w:rPr>
        <w:t xml:space="preserve">, </w:t>
      </w:r>
      <w:r w:rsidRPr="00F9463A">
        <w:rPr>
          <w:color w:val="000000"/>
        </w:rPr>
        <w:t>Brüntje,</w:t>
      </w:r>
      <w:r w:rsidR="005A0DC2">
        <w:rPr>
          <w:color w:val="000000"/>
        </w:rPr>
        <w:t xml:space="preserve"> &amp;</w:t>
      </w:r>
      <w:r w:rsidRPr="00F9463A">
        <w:rPr>
          <w:color w:val="000000"/>
        </w:rPr>
        <w:t xml:space="preserve"> </w:t>
      </w:r>
      <w:r w:rsidR="005A0DC2" w:rsidRPr="00F9463A">
        <w:rPr>
          <w:color w:val="000000"/>
        </w:rPr>
        <w:t>O.</w:t>
      </w:r>
      <w:r w:rsidR="005A0DC2">
        <w:rPr>
          <w:color w:val="000000"/>
        </w:rPr>
        <w:t>,</w:t>
      </w:r>
      <w:r w:rsidR="005A0DC2" w:rsidRPr="00F9463A">
        <w:rPr>
          <w:color w:val="000000"/>
        </w:rPr>
        <w:t xml:space="preserve"> </w:t>
      </w:r>
      <w:r w:rsidRPr="00F9463A">
        <w:rPr>
          <w:color w:val="000000"/>
        </w:rPr>
        <w:t>Gajda</w:t>
      </w:r>
      <w:r w:rsidR="005A0DC2">
        <w:rPr>
          <w:color w:val="000000"/>
        </w:rPr>
        <w:t>.</w:t>
      </w:r>
      <w:r w:rsidRPr="00F9463A">
        <w:rPr>
          <w:color w:val="000000"/>
        </w:rPr>
        <w:t xml:space="preserve"> (eds)</w:t>
      </w:r>
      <w:r w:rsidR="005A0DC2">
        <w:rPr>
          <w:color w:val="000000"/>
        </w:rPr>
        <w:t>.</w:t>
      </w:r>
      <w:r w:rsidRPr="00F9463A">
        <w:rPr>
          <w:color w:val="000000"/>
        </w:rPr>
        <w:t xml:space="preserve"> </w:t>
      </w:r>
      <w:r w:rsidRPr="00F9463A">
        <w:rPr>
          <w:i/>
          <w:color w:val="000000"/>
        </w:rPr>
        <w:t>Crowdfunding in Europe. FGF Studies in Small Business and Entrepreneurship</w:t>
      </w:r>
      <w:r w:rsidRPr="00F9463A">
        <w:rPr>
          <w:color w:val="000000"/>
        </w:rPr>
        <w:t>. Springer</w:t>
      </w:r>
      <w:r>
        <w:rPr>
          <w:color w:val="000000"/>
        </w:rPr>
        <w:t>.</w:t>
      </w:r>
    </w:p>
    <w:p w:rsidR="009B79AE" w:rsidRPr="00D32C68" w:rsidRDefault="000D53FB" w:rsidP="0067356F">
      <w:pPr>
        <w:autoSpaceDE w:val="0"/>
        <w:autoSpaceDN w:val="0"/>
        <w:adjustRightInd w:val="0"/>
        <w:ind w:left="567" w:hanging="567"/>
        <w:jc w:val="both"/>
      </w:pPr>
      <w:r w:rsidRPr="00D32C68">
        <w:t>Hassan, A</w:t>
      </w:r>
      <w:r w:rsidR="00B02C0F" w:rsidRPr="00D32C68">
        <w:t xml:space="preserve">. </w:t>
      </w:r>
      <w:r w:rsidR="002D1C8E" w:rsidRPr="00D32C68">
        <w:t>(</w:t>
      </w:r>
      <w:r w:rsidRPr="00D32C68">
        <w:t>2015</w:t>
      </w:r>
      <w:r w:rsidR="002D1C8E" w:rsidRPr="00D32C68">
        <w:t>)</w:t>
      </w:r>
      <w:r w:rsidRPr="00D32C68">
        <w:t xml:space="preserve">. </w:t>
      </w:r>
      <w:r w:rsidR="0096111F" w:rsidRPr="00D32C68">
        <w:t>Shari’ah</w:t>
      </w:r>
      <w:r w:rsidRPr="00D32C68">
        <w:t xml:space="preserve"> Compliance </w:t>
      </w:r>
      <w:r w:rsidR="005A0DC2">
        <w:t>u</w:t>
      </w:r>
      <w:r w:rsidRPr="00D32C68">
        <w:t>nder Islamic Financial Services Acts 2013 and</w:t>
      </w:r>
      <w:r w:rsidR="002D1C8E" w:rsidRPr="00D32C68">
        <w:t xml:space="preserve"> </w:t>
      </w:r>
      <w:r w:rsidR="005A0DC2" w:rsidRPr="00D32C68">
        <w:t xml:space="preserve">its challenges </w:t>
      </w:r>
      <w:r w:rsidRPr="00D32C68">
        <w:t xml:space="preserve">(November). </w:t>
      </w:r>
      <w:r w:rsidRPr="00D32C68">
        <w:rPr>
          <w:i/>
        </w:rPr>
        <w:t>Muzakarah Penasihat Syariah Kewangan Islam Kali Ke-9</w:t>
      </w:r>
      <w:r w:rsidRPr="00D32C68">
        <w:t>. Ku</w:t>
      </w:r>
      <w:r w:rsidR="002D1C8E" w:rsidRPr="00D32C68">
        <w:t>a</w:t>
      </w:r>
      <w:r w:rsidRPr="00D32C68">
        <w:t>la</w:t>
      </w:r>
      <w:r w:rsidR="002D1C8E" w:rsidRPr="00D32C68">
        <w:t xml:space="preserve"> </w:t>
      </w:r>
      <w:r w:rsidRPr="00D32C68">
        <w:t>Lumpur Islamic Finance Forum 2014.</w:t>
      </w:r>
    </w:p>
    <w:p w:rsidR="002D1C8E" w:rsidRPr="00D32C68" w:rsidRDefault="009B79AE" w:rsidP="0067356F">
      <w:pPr>
        <w:autoSpaceDE w:val="0"/>
        <w:autoSpaceDN w:val="0"/>
        <w:adjustRightInd w:val="0"/>
        <w:ind w:left="567" w:hanging="567"/>
        <w:jc w:val="both"/>
      </w:pPr>
      <w:r w:rsidRPr="00D32C68">
        <w:t>Hemer</w:t>
      </w:r>
      <w:r w:rsidR="00D518DB" w:rsidRPr="00D32C68">
        <w:t>, J.</w:t>
      </w:r>
      <w:r w:rsidRPr="00D32C68">
        <w:t xml:space="preserve"> (2011)</w:t>
      </w:r>
      <w:r w:rsidR="00D518DB" w:rsidRPr="00D32C68">
        <w:t xml:space="preserve">. </w:t>
      </w:r>
      <w:r w:rsidR="00D518DB" w:rsidRPr="00C35DF2">
        <w:rPr>
          <w:i/>
        </w:rPr>
        <w:t xml:space="preserve">A </w:t>
      </w:r>
      <w:r w:rsidR="00022DF4" w:rsidRPr="00C35DF2">
        <w:rPr>
          <w:i/>
        </w:rPr>
        <w:t>Snapshot on Crowdfunding.</w:t>
      </w:r>
      <w:r w:rsidR="00022DF4" w:rsidRPr="00D32C68">
        <w:t xml:space="preserve"> Fraunhofer Institute for Systems and Innovation Research, Karlsruhe. </w:t>
      </w:r>
    </w:p>
    <w:p w:rsidR="00DF20D2" w:rsidRPr="00D32C68" w:rsidRDefault="00DF20D2" w:rsidP="0067356F">
      <w:pPr>
        <w:pStyle w:val="NoSpacing"/>
        <w:ind w:left="567" w:hanging="567"/>
        <w:jc w:val="both"/>
        <w:rPr>
          <w:rFonts w:ascii="Times New Roman" w:hAnsi="Times New Roman"/>
          <w:sz w:val="24"/>
          <w:szCs w:val="24"/>
        </w:rPr>
      </w:pPr>
      <w:r w:rsidRPr="00D32C68">
        <w:rPr>
          <w:rFonts w:ascii="Times New Roman" w:hAnsi="Times New Roman"/>
          <w:sz w:val="24"/>
          <w:szCs w:val="24"/>
        </w:rPr>
        <w:t>Hsu, C.L.</w:t>
      </w:r>
      <w:r w:rsidR="005A0DC2">
        <w:rPr>
          <w:rFonts w:ascii="Times New Roman" w:hAnsi="Times New Roman"/>
          <w:sz w:val="24"/>
          <w:szCs w:val="24"/>
        </w:rPr>
        <w:t>, &amp;</w:t>
      </w:r>
      <w:r w:rsidRPr="00D32C68">
        <w:rPr>
          <w:rFonts w:ascii="Times New Roman" w:hAnsi="Times New Roman"/>
          <w:sz w:val="24"/>
          <w:szCs w:val="24"/>
        </w:rPr>
        <w:t xml:space="preserve"> Lu, H.P. (2004)</w:t>
      </w:r>
      <w:r w:rsidR="00B216F3" w:rsidRPr="00D32C68">
        <w:rPr>
          <w:rFonts w:ascii="Times New Roman" w:hAnsi="Times New Roman"/>
          <w:sz w:val="24"/>
          <w:szCs w:val="24"/>
        </w:rPr>
        <w:t>.</w:t>
      </w:r>
      <w:r w:rsidRPr="00D32C68">
        <w:rPr>
          <w:rFonts w:ascii="Times New Roman" w:hAnsi="Times New Roman"/>
          <w:sz w:val="24"/>
          <w:szCs w:val="24"/>
        </w:rPr>
        <w:t xml:space="preserve"> Why </w:t>
      </w:r>
      <w:r w:rsidR="005A0DC2" w:rsidRPr="00D32C68">
        <w:rPr>
          <w:rFonts w:ascii="Times New Roman" w:hAnsi="Times New Roman"/>
          <w:sz w:val="24"/>
          <w:szCs w:val="24"/>
        </w:rPr>
        <w:t>do people play on-line games</w:t>
      </w:r>
      <w:r w:rsidR="00B216F3" w:rsidRPr="00D32C68">
        <w:rPr>
          <w:rFonts w:ascii="Times New Roman" w:hAnsi="Times New Roman"/>
          <w:sz w:val="24"/>
          <w:szCs w:val="24"/>
        </w:rPr>
        <w:t xml:space="preserve">? </w:t>
      </w:r>
      <w:r w:rsidRPr="00D32C68">
        <w:rPr>
          <w:rFonts w:ascii="Times New Roman" w:hAnsi="Times New Roman"/>
          <w:sz w:val="24"/>
          <w:szCs w:val="24"/>
        </w:rPr>
        <w:t xml:space="preserve">An </w:t>
      </w:r>
      <w:r w:rsidR="005A0DC2" w:rsidRPr="00D32C68">
        <w:rPr>
          <w:rFonts w:ascii="Times New Roman" w:hAnsi="Times New Roman"/>
          <w:sz w:val="24"/>
          <w:szCs w:val="24"/>
        </w:rPr>
        <w:t xml:space="preserve">extended </w:t>
      </w:r>
      <w:r w:rsidR="005A0DC2">
        <w:rPr>
          <w:rFonts w:ascii="Times New Roman" w:hAnsi="Times New Roman"/>
          <w:sz w:val="24"/>
          <w:szCs w:val="24"/>
        </w:rPr>
        <w:t>TAM</w:t>
      </w:r>
      <w:r w:rsidR="005A0DC2" w:rsidRPr="00D32C68">
        <w:rPr>
          <w:rFonts w:ascii="Times New Roman" w:hAnsi="Times New Roman"/>
          <w:sz w:val="24"/>
          <w:szCs w:val="24"/>
        </w:rPr>
        <w:t xml:space="preserve"> with social influences and flow experience</w:t>
      </w:r>
      <w:r w:rsidR="005A0DC2">
        <w:rPr>
          <w:rFonts w:ascii="Times New Roman" w:hAnsi="Times New Roman"/>
          <w:sz w:val="24"/>
          <w:szCs w:val="24"/>
        </w:rPr>
        <w:t>.</w:t>
      </w:r>
      <w:r w:rsidRPr="00D32C68">
        <w:rPr>
          <w:rFonts w:ascii="Times New Roman" w:hAnsi="Times New Roman"/>
          <w:sz w:val="24"/>
          <w:szCs w:val="24"/>
        </w:rPr>
        <w:t xml:space="preserve"> </w:t>
      </w:r>
      <w:r w:rsidRPr="00D32C68">
        <w:rPr>
          <w:rFonts w:ascii="Times New Roman" w:hAnsi="Times New Roman"/>
          <w:i/>
          <w:sz w:val="24"/>
          <w:szCs w:val="24"/>
        </w:rPr>
        <w:t>Information &amp; Management</w:t>
      </w:r>
      <w:r w:rsidRPr="00D32C68">
        <w:rPr>
          <w:rFonts w:ascii="Times New Roman" w:hAnsi="Times New Roman"/>
          <w:sz w:val="24"/>
          <w:szCs w:val="24"/>
        </w:rPr>
        <w:t xml:space="preserve">, </w:t>
      </w:r>
      <w:r w:rsidRPr="005A0DC2">
        <w:rPr>
          <w:rFonts w:ascii="Times New Roman" w:hAnsi="Times New Roman"/>
          <w:i/>
          <w:sz w:val="24"/>
          <w:szCs w:val="24"/>
        </w:rPr>
        <w:t>41</w:t>
      </w:r>
      <w:r w:rsidR="00F34595" w:rsidRPr="00D32C68">
        <w:rPr>
          <w:rFonts w:ascii="Times New Roman" w:hAnsi="Times New Roman"/>
          <w:sz w:val="24"/>
          <w:szCs w:val="24"/>
        </w:rPr>
        <w:t>(</w:t>
      </w:r>
      <w:r w:rsidRPr="00D32C68">
        <w:rPr>
          <w:rFonts w:ascii="Times New Roman" w:hAnsi="Times New Roman"/>
          <w:sz w:val="24"/>
          <w:szCs w:val="24"/>
        </w:rPr>
        <w:t>4</w:t>
      </w:r>
      <w:r w:rsidR="00F34595" w:rsidRPr="00D32C68">
        <w:rPr>
          <w:rFonts w:ascii="Times New Roman" w:hAnsi="Times New Roman"/>
          <w:sz w:val="24"/>
          <w:szCs w:val="24"/>
        </w:rPr>
        <w:t>)</w:t>
      </w:r>
      <w:r w:rsidRPr="00D32C68">
        <w:rPr>
          <w:rFonts w:ascii="Times New Roman" w:hAnsi="Times New Roman"/>
          <w:sz w:val="24"/>
          <w:szCs w:val="24"/>
        </w:rPr>
        <w:t>, 853-868.</w:t>
      </w:r>
    </w:p>
    <w:p w:rsidR="00651223" w:rsidRPr="00D32C68" w:rsidRDefault="009B79AE" w:rsidP="0067356F">
      <w:pPr>
        <w:pStyle w:val="NoSpacing"/>
        <w:ind w:left="567" w:hanging="567"/>
        <w:jc w:val="both"/>
        <w:rPr>
          <w:rFonts w:ascii="Times New Roman" w:hAnsi="Times New Roman"/>
          <w:sz w:val="24"/>
          <w:szCs w:val="24"/>
        </w:rPr>
      </w:pPr>
      <w:r w:rsidRPr="00D32C68">
        <w:rPr>
          <w:rFonts w:ascii="Times New Roman" w:hAnsi="Times New Roman"/>
          <w:sz w:val="24"/>
          <w:szCs w:val="24"/>
        </w:rPr>
        <w:t>IFSB</w:t>
      </w:r>
      <w:r w:rsidR="005A0DC2">
        <w:rPr>
          <w:rFonts w:ascii="Times New Roman" w:hAnsi="Times New Roman"/>
          <w:sz w:val="24"/>
          <w:szCs w:val="24"/>
        </w:rPr>
        <w:t>.</w:t>
      </w:r>
      <w:r w:rsidRPr="00D32C68">
        <w:rPr>
          <w:rFonts w:ascii="Times New Roman" w:hAnsi="Times New Roman"/>
          <w:sz w:val="24"/>
          <w:szCs w:val="24"/>
        </w:rPr>
        <w:t xml:space="preserve"> (2017)</w:t>
      </w:r>
      <w:r w:rsidR="005A0DC2">
        <w:rPr>
          <w:rFonts w:ascii="Times New Roman" w:hAnsi="Times New Roman"/>
          <w:sz w:val="24"/>
          <w:szCs w:val="24"/>
        </w:rPr>
        <w:t>.</w:t>
      </w:r>
      <w:r w:rsidR="00022DF4" w:rsidRPr="00D32C68">
        <w:rPr>
          <w:rFonts w:ascii="Times New Roman" w:hAnsi="Times New Roman"/>
          <w:sz w:val="24"/>
          <w:szCs w:val="24"/>
        </w:rPr>
        <w:t xml:space="preserve"> </w:t>
      </w:r>
      <w:r w:rsidR="00022DF4" w:rsidRPr="00910B6D">
        <w:rPr>
          <w:rFonts w:ascii="Times New Roman" w:hAnsi="Times New Roman"/>
          <w:i/>
          <w:sz w:val="24"/>
          <w:szCs w:val="24"/>
        </w:rPr>
        <w:t>Islamic Financial Services Industry Stability Report 2017</w:t>
      </w:r>
      <w:r w:rsidR="005A0DC2" w:rsidRPr="005A0DC2">
        <w:rPr>
          <w:rFonts w:ascii="Times New Roman" w:hAnsi="Times New Roman"/>
          <w:sz w:val="24"/>
          <w:szCs w:val="24"/>
        </w:rPr>
        <w:t>.</w:t>
      </w:r>
      <w:r w:rsidR="00022DF4" w:rsidRPr="00D32C68">
        <w:rPr>
          <w:rFonts w:ascii="Times New Roman" w:hAnsi="Times New Roman"/>
          <w:sz w:val="24"/>
          <w:szCs w:val="24"/>
        </w:rPr>
        <w:t xml:space="preserve"> Bank Negara Malaysia, Kuala Lumpur.</w:t>
      </w:r>
    </w:p>
    <w:p w:rsidR="009B79AE" w:rsidRPr="009F20CB" w:rsidRDefault="00E80A3A" w:rsidP="009F20CB">
      <w:pPr>
        <w:pStyle w:val="NoSpacing"/>
        <w:ind w:left="567" w:hanging="567"/>
        <w:jc w:val="both"/>
        <w:rPr>
          <w:rFonts w:ascii="Times New Roman" w:hAnsi="Times New Roman"/>
          <w:color w:val="222222"/>
          <w:sz w:val="24"/>
          <w:szCs w:val="24"/>
          <w:shd w:val="clear" w:color="auto" w:fill="FFFFFF"/>
        </w:rPr>
      </w:pPr>
      <w:r w:rsidRPr="00D32C68">
        <w:rPr>
          <w:rFonts w:ascii="Times New Roman" w:hAnsi="Times New Roman"/>
          <w:color w:val="222222"/>
          <w:sz w:val="24"/>
          <w:szCs w:val="24"/>
          <w:shd w:val="clear" w:color="auto" w:fill="FFFFFF"/>
        </w:rPr>
        <w:t xml:space="preserve">Kang, M., Gao, Y., Wang, T., </w:t>
      </w:r>
      <w:r w:rsidR="005A0DC2">
        <w:rPr>
          <w:rFonts w:ascii="Times New Roman" w:hAnsi="Times New Roman"/>
          <w:color w:val="222222"/>
          <w:sz w:val="24"/>
          <w:szCs w:val="24"/>
          <w:shd w:val="clear" w:color="auto" w:fill="FFFFFF"/>
        </w:rPr>
        <w:t xml:space="preserve">&amp; </w:t>
      </w:r>
      <w:r w:rsidRPr="00D32C68">
        <w:rPr>
          <w:rFonts w:ascii="Times New Roman" w:hAnsi="Times New Roman"/>
          <w:color w:val="222222"/>
          <w:sz w:val="24"/>
          <w:szCs w:val="24"/>
          <w:shd w:val="clear" w:color="auto" w:fill="FFFFFF"/>
        </w:rPr>
        <w:t xml:space="preserve">Zheng, H. (2016). Understanding </w:t>
      </w:r>
      <w:r w:rsidR="005A0DC2" w:rsidRPr="00D32C68">
        <w:rPr>
          <w:rFonts w:ascii="Times New Roman" w:hAnsi="Times New Roman"/>
          <w:color w:val="222222"/>
          <w:sz w:val="24"/>
          <w:szCs w:val="24"/>
          <w:shd w:val="clear" w:color="auto" w:fill="FFFFFF"/>
        </w:rPr>
        <w:t>the determinants of funders’ investment intentions on crowdfunding platforms</w:t>
      </w:r>
      <w:r w:rsidRPr="00D32C68">
        <w:rPr>
          <w:rFonts w:ascii="Times New Roman" w:hAnsi="Times New Roman"/>
          <w:color w:val="222222"/>
          <w:sz w:val="24"/>
          <w:szCs w:val="24"/>
          <w:shd w:val="clear" w:color="auto" w:fill="FFFFFF"/>
        </w:rPr>
        <w:t xml:space="preserve">: A </w:t>
      </w:r>
      <w:r w:rsidR="005A0DC2" w:rsidRPr="00D32C68">
        <w:rPr>
          <w:rFonts w:ascii="Times New Roman" w:hAnsi="Times New Roman"/>
          <w:color w:val="222222"/>
          <w:sz w:val="24"/>
          <w:szCs w:val="24"/>
          <w:shd w:val="clear" w:color="auto" w:fill="FFFFFF"/>
        </w:rPr>
        <w:t>trust-based perspective</w:t>
      </w:r>
      <w:r w:rsidR="005A0DC2">
        <w:rPr>
          <w:rFonts w:ascii="Times New Roman" w:hAnsi="Times New Roman"/>
          <w:color w:val="222222"/>
          <w:sz w:val="24"/>
          <w:szCs w:val="24"/>
          <w:shd w:val="clear" w:color="auto" w:fill="FFFFFF"/>
        </w:rPr>
        <w:t>.</w:t>
      </w:r>
      <w:r w:rsidRPr="00D32C68">
        <w:rPr>
          <w:rFonts w:ascii="Times New Roman" w:hAnsi="Times New Roman"/>
          <w:color w:val="222222"/>
          <w:sz w:val="24"/>
          <w:szCs w:val="24"/>
          <w:shd w:val="clear" w:color="auto" w:fill="FFFFFF"/>
        </w:rPr>
        <w:t xml:space="preserve"> </w:t>
      </w:r>
      <w:r w:rsidRPr="00D32C68">
        <w:rPr>
          <w:rFonts w:ascii="Times New Roman" w:hAnsi="Times New Roman"/>
          <w:i/>
          <w:color w:val="222222"/>
          <w:sz w:val="24"/>
          <w:szCs w:val="24"/>
          <w:shd w:val="clear" w:color="auto" w:fill="FFFFFF"/>
        </w:rPr>
        <w:t>Industrial Management</w:t>
      </w:r>
      <w:r w:rsidR="00910B6D">
        <w:rPr>
          <w:rFonts w:ascii="Times New Roman" w:hAnsi="Times New Roman"/>
          <w:color w:val="222222"/>
          <w:sz w:val="24"/>
          <w:szCs w:val="24"/>
          <w:shd w:val="clear" w:color="auto" w:fill="FFFFFF"/>
        </w:rPr>
        <w:t xml:space="preserve"> &amp; Data Systems, </w:t>
      </w:r>
      <w:r w:rsidR="00910B6D" w:rsidRPr="005A0DC2">
        <w:rPr>
          <w:rFonts w:ascii="Times New Roman" w:hAnsi="Times New Roman"/>
          <w:i/>
          <w:color w:val="222222"/>
          <w:sz w:val="24"/>
          <w:szCs w:val="24"/>
          <w:shd w:val="clear" w:color="auto" w:fill="FFFFFF"/>
        </w:rPr>
        <w:t>116</w:t>
      </w:r>
      <w:r w:rsidR="00910B6D">
        <w:rPr>
          <w:rFonts w:ascii="Times New Roman" w:hAnsi="Times New Roman"/>
          <w:color w:val="222222"/>
          <w:sz w:val="24"/>
          <w:szCs w:val="24"/>
          <w:shd w:val="clear" w:color="auto" w:fill="FFFFFF"/>
        </w:rPr>
        <w:t>(8), 1800</w:t>
      </w:r>
      <w:r w:rsidR="005A0DC2">
        <w:rPr>
          <w:rFonts w:ascii="Times New Roman" w:hAnsi="Times New Roman"/>
          <w:color w:val="222222"/>
          <w:sz w:val="24"/>
          <w:szCs w:val="24"/>
          <w:shd w:val="clear" w:color="auto" w:fill="FFFFFF"/>
        </w:rPr>
        <w:t>-</w:t>
      </w:r>
      <w:r w:rsidR="00910B6D">
        <w:rPr>
          <w:rFonts w:ascii="Times New Roman" w:hAnsi="Times New Roman"/>
          <w:color w:val="222222"/>
          <w:sz w:val="24"/>
          <w:szCs w:val="24"/>
          <w:shd w:val="clear" w:color="auto" w:fill="FFFFFF"/>
        </w:rPr>
        <w:t>1819.</w:t>
      </w:r>
    </w:p>
    <w:p w:rsidR="009B79AE" w:rsidRPr="00D32C68" w:rsidRDefault="00DF20D2" w:rsidP="0067356F">
      <w:pPr>
        <w:pStyle w:val="NoSpacing"/>
        <w:ind w:left="567" w:hanging="567"/>
        <w:jc w:val="both"/>
        <w:rPr>
          <w:rFonts w:ascii="Times New Roman" w:hAnsi="Times New Roman"/>
          <w:sz w:val="24"/>
          <w:szCs w:val="24"/>
        </w:rPr>
      </w:pPr>
      <w:r w:rsidRPr="00D32C68">
        <w:rPr>
          <w:rFonts w:ascii="Times New Roman" w:hAnsi="Times New Roman"/>
          <w:sz w:val="24"/>
          <w:szCs w:val="24"/>
        </w:rPr>
        <w:lastRenderedPageBreak/>
        <w:t>Kim, D.J., Ferrin, D.L.</w:t>
      </w:r>
      <w:r w:rsidR="005A0DC2">
        <w:rPr>
          <w:rFonts w:ascii="Times New Roman" w:hAnsi="Times New Roman"/>
          <w:sz w:val="24"/>
          <w:szCs w:val="24"/>
        </w:rPr>
        <w:t>,</w:t>
      </w:r>
      <w:r w:rsidRPr="00D32C68">
        <w:rPr>
          <w:rFonts w:ascii="Times New Roman" w:hAnsi="Times New Roman"/>
          <w:sz w:val="24"/>
          <w:szCs w:val="24"/>
        </w:rPr>
        <w:t xml:space="preserve"> </w:t>
      </w:r>
      <w:r w:rsidR="005A0DC2">
        <w:rPr>
          <w:rFonts w:ascii="Times New Roman" w:hAnsi="Times New Roman"/>
          <w:sz w:val="24"/>
          <w:szCs w:val="24"/>
        </w:rPr>
        <w:t xml:space="preserve">&amp; </w:t>
      </w:r>
      <w:r w:rsidRPr="00D32C68">
        <w:rPr>
          <w:rFonts w:ascii="Times New Roman" w:hAnsi="Times New Roman"/>
          <w:sz w:val="24"/>
          <w:szCs w:val="24"/>
        </w:rPr>
        <w:t>Rao, H.R. (2008)</w:t>
      </w:r>
      <w:r w:rsidR="00F33A54" w:rsidRPr="00D32C68">
        <w:rPr>
          <w:rFonts w:ascii="Times New Roman" w:hAnsi="Times New Roman"/>
          <w:sz w:val="24"/>
          <w:szCs w:val="24"/>
        </w:rPr>
        <w:t xml:space="preserve">. </w:t>
      </w:r>
      <w:r w:rsidRPr="00D32C68">
        <w:rPr>
          <w:rFonts w:ascii="Times New Roman" w:hAnsi="Times New Roman"/>
          <w:sz w:val="24"/>
          <w:szCs w:val="24"/>
        </w:rPr>
        <w:t xml:space="preserve">A </w:t>
      </w:r>
      <w:r w:rsidR="005A0DC2" w:rsidRPr="00D32C68">
        <w:rPr>
          <w:rFonts w:ascii="Times New Roman" w:hAnsi="Times New Roman"/>
          <w:sz w:val="24"/>
          <w:szCs w:val="24"/>
        </w:rPr>
        <w:t>trust-based consumer decision-making</w:t>
      </w:r>
      <w:r w:rsidR="005A0DC2">
        <w:rPr>
          <w:rFonts w:ascii="Times New Roman" w:hAnsi="Times New Roman"/>
          <w:sz w:val="24"/>
          <w:szCs w:val="24"/>
        </w:rPr>
        <w:t xml:space="preserve"> model in electronic commerce: T</w:t>
      </w:r>
      <w:r w:rsidR="005A0DC2" w:rsidRPr="00D32C68">
        <w:rPr>
          <w:rFonts w:ascii="Times New Roman" w:hAnsi="Times New Roman"/>
          <w:sz w:val="24"/>
          <w:szCs w:val="24"/>
        </w:rPr>
        <w:t>he role of trust, perceived risk, and their antecedents</w:t>
      </w:r>
      <w:r w:rsidR="005A0DC2">
        <w:rPr>
          <w:rFonts w:ascii="Times New Roman" w:hAnsi="Times New Roman"/>
          <w:sz w:val="24"/>
          <w:szCs w:val="24"/>
        </w:rPr>
        <w:t>.</w:t>
      </w:r>
      <w:r w:rsidRPr="00D32C68">
        <w:rPr>
          <w:rFonts w:ascii="Times New Roman" w:hAnsi="Times New Roman"/>
          <w:sz w:val="24"/>
          <w:szCs w:val="24"/>
        </w:rPr>
        <w:t xml:space="preserve"> </w:t>
      </w:r>
      <w:r w:rsidRPr="00D32C68">
        <w:rPr>
          <w:rFonts w:ascii="Times New Roman" w:hAnsi="Times New Roman"/>
          <w:i/>
          <w:sz w:val="24"/>
          <w:szCs w:val="24"/>
        </w:rPr>
        <w:t>Decision Support Systems</w:t>
      </w:r>
      <w:r w:rsidRPr="00D32C68">
        <w:rPr>
          <w:rFonts w:ascii="Times New Roman" w:hAnsi="Times New Roman"/>
          <w:sz w:val="24"/>
          <w:szCs w:val="24"/>
        </w:rPr>
        <w:t xml:space="preserve">, </w:t>
      </w:r>
      <w:r w:rsidRPr="005A0DC2">
        <w:rPr>
          <w:rFonts w:ascii="Times New Roman" w:hAnsi="Times New Roman"/>
          <w:i/>
          <w:sz w:val="24"/>
          <w:szCs w:val="24"/>
        </w:rPr>
        <w:t>44</w:t>
      </w:r>
      <w:r w:rsidR="00F33A54" w:rsidRPr="00D32C68">
        <w:rPr>
          <w:rFonts w:ascii="Times New Roman" w:hAnsi="Times New Roman"/>
          <w:sz w:val="24"/>
          <w:szCs w:val="24"/>
        </w:rPr>
        <w:t>(</w:t>
      </w:r>
      <w:r w:rsidRPr="00D32C68">
        <w:rPr>
          <w:rFonts w:ascii="Times New Roman" w:hAnsi="Times New Roman"/>
          <w:sz w:val="24"/>
          <w:szCs w:val="24"/>
        </w:rPr>
        <w:t>2</w:t>
      </w:r>
      <w:r w:rsidR="00F33A54" w:rsidRPr="00D32C68">
        <w:rPr>
          <w:rFonts w:ascii="Times New Roman" w:hAnsi="Times New Roman"/>
          <w:sz w:val="24"/>
          <w:szCs w:val="24"/>
        </w:rPr>
        <w:t>)</w:t>
      </w:r>
      <w:r w:rsidRPr="00D32C68">
        <w:rPr>
          <w:rFonts w:ascii="Times New Roman" w:hAnsi="Times New Roman"/>
          <w:sz w:val="24"/>
          <w:szCs w:val="24"/>
        </w:rPr>
        <w:t>, 544-564.</w:t>
      </w:r>
    </w:p>
    <w:p w:rsidR="00580ED5" w:rsidRPr="009F20CB" w:rsidRDefault="0021145B" w:rsidP="009F20CB">
      <w:pPr>
        <w:pStyle w:val="NoSpacing"/>
        <w:ind w:left="567" w:hanging="567"/>
        <w:jc w:val="both"/>
        <w:rPr>
          <w:rFonts w:ascii="Times New Roman" w:hAnsi="Times New Roman"/>
          <w:sz w:val="24"/>
          <w:szCs w:val="24"/>
          <w:shd w:val="clear" w:color="auto" w:fill="FFFFFF"/>
        </w:rPr>
      </w:pPr>
      <w:r w:rsidRPr="00D32C68">
        <w:rPr>
          <w:rFonts w:ascii="Times New Roman" w:hAnsi="Times New Roman"/>
          <w:sz w:val="24"/>
          <w:szCs w:val="24"/>
          <w:shd w:val="clear" w:color="auto" w:fill="FFFFFF"/>
        </w:rPr>
        <w:t>Kuti, M</w:t>
      </w:r>
      <w:r w:rsidR="009B79AE" w:rsidRPr="00D32C68">
        <w:rPr>
          <w:rFonts w:ascii="Times New Roman" w:hAnsi="Times New Roman"/>
          <w:sz w:val="24"/>
          <w:szCs w:val="24"/>
          <w:shd w:val="clear" w:color="auto" w:fill="FFFFFF"/>
        </w:rPr>
        <w:t>.</w:t>
      </w:r>
      <w:r w:rsidR="005A0DC2">
        <w:rPr>
          <w:rFonts w:ascii="Times New Roman" w:hAnsi="Times New Roman"/>
          <w:sz w:val="24"/>
          <w:szCs w:val="24"/>
          <w:shd w:val="clear" w:color="auto" w:fill="FFFFFF"/>
        </w:rPr>
        <w:t>,</w:t>
      </w:r>
      <w:r w:rsidRPr="00D32C68">
        <w:rPr>
          <w:rFonts w:ascii="Times New Roman" w:hAnsi="Times New Roman"/>
          <w:sz w:val="24"/>
          <w:szCs w:val="24"/>
          <w:shd w:val="clear" w:color="auto" w:fill="FFFFFF"/>
        </w:rPr>
        <w:t xml:space="preserve"> </w:t>
      </w:r>
      <w:r w:rsidR="005A0DC2">
        <w:rPr>
          <w:rFonts w:ascii="Times New Roman" w:hAnsi="Times New Roman"/>
          <w:sz w:val="24"/>
          <w:szCs w:val="24"/>
          <w:shd w:val="clear" w:color="auto" w:fill="FFFFFF"/>
        </w:rPr>
        <w:t>&amp;</w:t>
      </w:r>
      <w:r w:rsidRPr="00D32C68">
        <w:rPr>
          <w:rFonts w:ascii="Times New Roman" w:hAnsi="Times New Roman"/>
          <w:sz w:val="24"/>
          <w:szCs w:val="24"/>
          <w:shd w:val="clear" w:color="auto" w:fill="FFFFFF"/>
        </w:rPr>
        <w:t xml:space="preserve"> Madarasz</w:t>
      </w:r>
      <w:r w:rsidR="009B79AE" w:rsidRPr="00D32C68">
        <w:rPr>
          <w:rFonts w:ascii="Times New Roman" w:hAnsi="Times New Roman"/>
          <w:sz w:val="24"/>
          <w:szCs w:val="24"/>
          <w:shd w:val="clear" w:color="auto" w:fill="FFFFFF"/>
        </w:rPr>
        <w:t>, G.</w:t>
      </w:r>
      <w:r w:rsidRPr="00D32C68">
        <w:rPr>
          <w:rFonts w:ascii="Times New Roman" w:hAnsi="Times New Roman"/>
          <w:sz w:val="24"/>
          <w:szCs w:val="24"/>
          <w:shd w:val="clear" w:color="auto" w:fill="FFFFFF"/>
        </w:rPr>
        <w:t xml:space="preserve"> (2014). Crowdfunding. </w:t>
      </w:r>
      <w:r w:rsidRPr="00D32C68">
        <w:rPr>
          <w:rFonts w:ascii="Times New Roman" w:hAnsi="Times New Roman"/>
          <w:i/>
          <w:iCs/>
          <w:sz w:val="24"/>
          <w:szCs w:val="24"/>
          <w:shd w:val="clear" w:color="auto" w:fill="FFFFFF"/>
        </w:rPr>
        <w:t>Public Finance Quarterly</w:t>
      </w:r>
      <w:r w:rsidR="005A0DC2">
        <w:rPr>
          <w:rFonts w:ascii="Times New Roman" w:hAnsi="Times New Roman"/>
          <w:iCs/>
          <w:sz w:val="24"/>
          <w:szCs w:val="24"/>
          <w:shd w:val="clear" w:color="auto" w:fill="FFFFFF"/>
        </w:rPr>
        <w:t>,</w:t>
      </w:r>
      <w:r w:rsidRPr="00D32C68">
        <w:rPr>
          <w:rFonts w:ascii="Times New Roman" w:hAnsi="Times New Roman"/>
          <w:sz w:val="24"/>
          <w:szCs w:val="24"/>
          <w:shd w:val="clear" w:color="auto" w:fill="FFFFFF"/>
        </w:rPr>
        <w:t xml:space="preserve"> </w:t>
      </w:r>
      <w:r w:rsidRPr="005A0DC2">
        <w:rPr>
          <w:rFonts w:ascii="Times New Roman" w:hAnsi="Times New Roman"/>
          <w:i/>
          <w:sz w:val="24"/>
          <w:szCs w:val="24"/>
          <w:shd w:val="clear" w:color="auto" w:fill="FFFFFF"/>
        </w:rPr>
        <w:t>59</w:t>
      </w:r>
      <w:r w:rsidRPr="00D32C68">
        <w:rPr>
          <w:rFonts w:ascii="Times New Roman" w:hAnsi="Times New Roman"/>
          <w:sz w:val="24"/>
          <w:szCs w:val="24"/>
          <w:shd w:val="clear" w:color="auto" w:fill="FFFFFF"/>
        </w:rPr>
        <w:t>(3)</w:t>
      </w:r>
      <w:r w:rsidR="005A0DC2">
        <w:rPr>
          <w:rFonts w:ascii="Times New Roman" w:hAnsi="Times New Roman"/>
          <w:sz w:val="24"/>
          <w:szCs w:val="24"/>
          <w:shd w:val="clear" w:color="auto" w:fill="FFFFFF"/>
        </w:rPr>
        <w:t>,</w:t>
      </w:r>
      <w:r w:rsidRPr="00D32C68">
        <w:rPr>
          <w:rFonts w:ascii="Times New Roman" w:hAnsi="Times New Roman"/>
          <w:sz w:val="24"/>
          <w:szCs w:val="24"/>
          <w:shd w:val="clear" w:color="auto" w:fill="FFFFFF"/>
        </w:rPr>
        <w:t xml:space="preserve"> 355-366.</w:t>
      </w:r>
    </w:p>
    <w:p w:rsidR="00580ED5" w:rsidRPr="00D32C68" w:rsidRDefault="00DF20D2" w:rsidP="00845AB6">
      <w:pPr>
        <w:pStyle w:val="NoSpacing"/>
        <w:ind w:left="567" w:hanging="567"/>
        <w:jc w:val="both"/>
        <w:rPr>
          <w:rFonts w:ascii="Times New Roman" w:hAnsi="Times New Roman"/>
          <w:sz w:val="24"/>
          <w:szCs w:val="24"/>
        </w:rPr>
      </w:pPr>
      <w:r w:rsidRPr="00D32C68">
        <w:rPr>
          <w:rFonts w:ascii="Times New Roman" w:hAnsi="Times New Roman"/>
          <w:sz w:val="24"/>
          <w:szCs w:val="24"/>
        </w:rPr>
        <w:t>Lehner, O.M. (2013)</w:t>
      </w:r>
      <w:r w:rsidR="00845AB6" w:rsidRPr="00D32C68">
        <w:rPr>
          <w:rFonts w:ascii="Times New Roman" w:hAnsi="Times New Roman"/>
          <w:sz w:val="24"/>
          <w:szCs w:val="24"/>
        </w:rPr>
        <w:t>.</w:t>
      </w:r>
      <w:r w:rsidRPr="00D32C68">
        <w:rPr>
          <w:rFonts w:ascii="Times New Roman" w:hAnsi="Times New Roman"/>
          <w:sz w:val="24"/>
          <w:szCs w:val="24"/>
        </w:rPr>
        <w:t xml:space="preserve"> Crowdfunding </w:t>
      </w:r>
      <w:r w:rsidR="005A0DC2" w:rsidRPr="00D32C68">
        <w:rPr>
          <w:rFonts w:ascii="Times New Roman" w:hAnsi="Times New Roman"/>
          <w:sz w:val="24"/>
          <w:szCs w:val="24"/>
        </w:rPr>
        <w:t xml:space="preserve">social ventures: </w:t>
      </w:r>
      <w:r w:rsidR="005A0DC2">
        <w:rPr>
          <w:rFonts w:ascii="Times New Roman" w:hAnsi="Times New Roman"/>
          <w:sz w:val="24"/>
          <w:szCs w:val="24"/>
        </w:rPr>
        <w:t>A</w:t>
      </w:r>
      <w:r w:rsidR="005A0DC2" w:rsidRPr="00D32C68">
        <w:rPr>
          <w:rFonts w:ascii="Times New Roman" w:hAnsi="Times New Roman"/>
          <w:sz w:val="24"/>
          <w:szCs w:val="24"/>
        </w:rPr>
        <w:t xml:space="preserve"> model and research agenda</w:t>
      </w:r>
      <w:r w:rsidR="005A0DC2">
        <w:rPr>
          <w:rFonts w:ascii="Times New Roman" w:hAnsi="Times New Roman"/>
          <w:sz w:val="24"/>
          <w:szCs w:val="24"/>
        </w:rPr>
        <w:t>.</w:t>
      </w:r>
      <w:r w:rsidRPr="00D32C68">
        <w:rPr>
          <w:rFonts w:ascii="Times New Roman" w:hAnsi="Times New Roman"/>
          <w:sz w:val="24"/>
          <w:szCs w:val="24"/>
        </w:rPr>
        <w:t xml:space="preserve"> </w:t>
      </w:r>
      <w:r w:rsidRPr="00D32C68">
        <w:rPr>
          <w:rFonts w:ascii="Times New Roman" w:hAnsi="Times New Roman"/>
          <w:i/>
          <w:sz w:val="24"/>
          <w:szCs w:val="24"/>
        </w:rPr>
        <w:t>Routledge Venture Capital Journal</w:t>
      </w:r>
      <w:r w:rsidRPr="00D32C68">
        <w:rPr>
          <w:rFonts w:ascii="Times New Roman" w:hAnsi="Times New Roman"/>
          <w:sz w:val="24"/>
          <w:szCs w:val="24"/>
        </w:rPr>
        <w:t xml:space="preserve">, </w:t>
      </w:r>
      <w:r w:rsidRPr="005A0DC2">
        <w:rPr>
          <w:rFonts w:ascii="Times New Roman" w:hAnsi="Times New Roman"/>
          <w:i/>
          <w:sz w:val="24"/>
          <w:szCs w:val="24"/>
        </w:rPr>
        <w:t>15</w:t>
      </w:r>
      <w:r w:rsidR="002F2155" w:rsidRPr="00D32C68">
        <w:rPr>
          <w:rFonts w:ascii="Times New Roman" w:hAnsi="Times New Roman"/>
          <w:sz w:val="24"/>
          <w:szCs w:val="24"/>
        </w:rPr>
        <w:t>(</w:t>
      </w:r>
      <w:r w:rsidRPr="00D32C68">
        <w:rPr>
          <w:rFonts w:ascii="Times New Roman" w:hAnsi="Times New Roman"/>
          <w:sz w:val="24"/>
          <w:szCs w:val="24"/>
        </w:rPr>
        <w:t>3</w:t>
      </w:r>
      <w:r w:rsidR="002F2155" w:rsidRPr="00D32C68">
        <w:rPr>
          <w:rFonts w:ascii="Times New Roman" w:hAnsi="Times New Roman"/>
          <w:sz w:val="24"/>
          <w:szCs w:val="24"/>
        </w:rPr>
        <w:t>)</w:t>
      </w:r>
      <w:r w:rsidRPr="00D32C68">
        <w:rPr>
          <w:rFonts w:ascii="Times New Roman" w:hAnsi="Times New Roman"/>
          <w:sz w:val="24"/>
          <w:szCs w:val="24"/>
        </w:rPr>
        <w:t>, 1369-1066.</w:t>
      </w:r>
    </w:p>
    <w:p w:rsidR="00580ED5" w:rsidRPr="00D32C68" w:rsidRDefault="00DF20D2" w:rsidP="00580ED5">
      <w:pPr>
        <w:pStyle w:val="NoSpacing"/>
        <w:ind w:left="567" w:hanging="567"/>
        <w:jc w:val="both"/>
        <w:rPr>
          <w:rFonts w:ascii="Times New Roman" w:hAnsi="Times New Roman"/>
          <w:sz w:val="24"/>
          <w:szCs w:val="24"/>
        </w:rPr>
      </w:pPr>
      <w:r w:rsidRPr="00D32C68">
        <w:rPr>
          <w:rFonts w:ascii="Times New Roman" w:hAnsi="Times New Roman"/>
          <w:sz w:val="24"/>
          <w:szCs w:val="24"/>
        </w:rPr>
        <w:t>Li, Y., Li, G., Feng, T.</w:t>
      </w:r>
      <w:r w:rsidR="005A0DC2">
        <w:rPr>
          <w:rFonts w:ascii="Times New Roman" w:hAnsi="Times New Roman"/>
          <w:sz w:val="24"/>
          <w:szCs w:val="24"/>
        </w:rPr>
        <w:t>,</w:t>
      </w:r>
      <w:r w:rsidRPr="00D32C68">
        <w:rPr>
          <w:rFonts w:ascii="Times New Roman" w:hAnsi="Times New Roman"/>
          <w:sz w:val="24"/>
          <w:szCs w:val="24"/>
        </w:rPr>
        <w:t xml:space="preserve"> </w:t>
      </w:r>
      <w:r w:rsidR="005A0DC2">
        <w:rPr>
          <w:rFonts w:ascii="Times New Roman" w:hAnsi="Times New Roman"/>
          <w:sz w:val="24"/>
          <w:szCs w:val="24"/>
        </w:rPr>
        <w:t>&amp;</w:t>
      </w:r>
      <w:r w:rsidRPr="00D32C68">
        <w:rPr>
          <w:rFonts w:ascii="Times New Roman" w:hAnsi="Times New Roman"/>
          <w:sz w:val="24"/>
          <w:szCs w:val="24"/>
        </w:rPr>
        <w:t xml:space="preserve"> Chong, A. (2015)</w:t>
      </w:r>
      <w:r w:rsidR="00973F83" w:rsidRPr="00D32C68">
        <w:rPr>
          <w:rFonts w:ascii="Times New Roman" w:hAnsi="Times New Roman"/>
          <w:sz w:val="24"/>
          <w:szCs w:val="24"/>
        </w:rPr>
        <w:t>.</w:t>
      </w:r>
      <w:r w:rsidRPr="00D32C68">
        <w:rPr>
          <w:rFonts w:ascii="Times New Roman" w:hAnsi="Times New Roman"/>
          <w:sz w:val="24"/>
          <w:szCs w:val="24"/>
        </w:rPr>
        <w:t xml:space="preserve"> Effects of </w:t>
      </w:r>
      <w:r w:rsidR="005A0DC2" w:rsidRPr="00D32C68">
        <w:rPr>
          <w:rFonts w:ascii="Times New Roman" w:hAnsi="Times New Roman"/>
          <w:sz w:val="24"/>
          <w:szCs w:val="24"/>
        </w:rPr>
        <w:t>suppliers’ trust and commitment on customer involvement</w:t>
      </w:r>
      <w:r w:rsidR="005A0DC2">
        <w:rPr>
          <w:rFonts w:ascii="Times New Roman" w:hAnsi="Times New Roman"/>
          <w:sz w:val="24"/>
          <w:szCs w:val="24"/>
        </w:rPr>
        <w:t>.</w:t>
      </w:r>
      <w:r w:rsidRPr="00D32C68">
        <w:rPr>
          <w:rFonts w:ascii="Times New Roman" w:hAnsi="Times New Roman"/>
          <w:i/>
          <w:sz w:val="24"/>
          <w:szCs w:val="24"/>
        </w:rPr>
        <w:t xml:space="preserve"> Industrial Management &amp; Data Systems</w:t>
      </w:r>
      <w:r w:rsidRPr="00D32C68">
        <w:rPr>
          <w:rFonts w:ascii="Times New Roman" w:hAnsi="Times New Roman"/>
          <w:sz w:val="24"/>
          <w:szCs w:val="24"/>
        </w:rPr>
        <w:t xml:space="preserve">, </w:t>
      </w:r>
      <w:r w:rsidRPr="005A0DC2">
        <w:rPr>
          <w:rFonts w:ascii="Times New Roman" w:hAnsi="Times New Roman"/>
          <w:i/>
          <w:sz w:val="24"/>
          <w:szCs w:val="24"/>
        </w:rPr>
        <w:t>115</w:t>
      </w:r>
      <w:r w:rsidR="006E08A9" w:rsidRPr="00D32C68">
        <w:rPr>
          <w:rFonts w:ascii="Times New Roman" w:hAnsi="Times New Roman"/>
          <w:sz w:val="24"/>
          <w:szCs w:val="24"/>
        </w:rPr>
        <w:t>(</w:t>
      </w:r>
      <w:r w:rsidRPr="00D32C68">
        <w:rPr>
          <w:rFonts w:ascii="Times New Roman" w:hAnsi="Times New Roman"/>
          <w:sz w:val="24"/>
          <w:szCs w:val="24"/>
        </w:rPr>
        <w:t>6</w:t>
      </w:r>
      <w:r w:rsidR="006E08A9" w:rsidRPr="00D32C68">
        <w:rPr>
          <w:rFonts w:ascii="Times New Roman" w:hAnsi="Times New Roman"/>
          <w:sz w:val="24"/>
          <w:szCs w:val="24"/>
        </w:rPr>
        <w:t>)</w:t>
      </w:r>
      <w:r w:rsidRPr="00D32C68">
        <w:rPr>
          <w:rFonts w:ascii="Times New Roman" w:hAnsi="Times New Roman"/>
          <w:sz w:val="24"/>
          <w:szCs w:val="24"/>
        </w:rPr>
        <w:t>, 1041-1066.</w:t>
      </w:r>
    </w:p>
    <w:p w:rsidR="009D0DB3" w:rsidRPr="00D32C68" w:rsidRDefault="00DF20D2" w:rsidP="00580ED5">
      <w:pPr>
        <w:pStyle w:val="NoSpacing"/>
        <w:ind w:left="709" w:hanging="709"/>
        <w:jc w:val="both"/>
        <w:rPr>
          <w:rFonts w:ascii="Times New Roman" w:hAnsi="Times New Roman"/>
          <w:sz w:val="24"/>
          <w:szCs w:val="24"/>
        </w:rPr>
      </w:pPr>
      <w:r w:rsidRPr="00D32C68">
        <w:rPr>
          <w:rFonts w:ascii="Times New Roman" w:hAnsi="Times New Roman"/>
          <w:sz w:val="24"/>
          <w:szCs w:val="24"/>
        </w:rPr>
        <w:t>Littlewood, B., Neil, M.</w:t>
      </w:r>
      <w:r w:rsidR="005A0DC2">
        <w:rPr>
          <w:rFonts w:ascii="Times New Roman" w:hAnsi="Times New Roman"/>
          <w:sz w:val="24"/>
          <w:szCs w:val="24"/>
        </w:rPr>
        <w:t>,</w:t>
      </w:r>
      <w:r w:rsidRPr="00D32C68">
        <w:rPr>
          <w:rFonts w:ascii="Times New Roman" w:hAnsi="Times New Roman"/>
          <w:sz w:val="24"/>
          <w:szCs w:val="24"/>
        </w:rPr>
        <w:t xml:space="preserve"> </w:t>
      </w:r>
      <w:r w:rsidR="005A0DC2">
        <w:rPr>
          <w:rFonts w:ascii="Times New Roman" w:hAnsi="Times New Roman"/>
          <w:sz w:val="24"/>
          <w:szCs w:val="24"/>
        </w:rPr>
        <w:t>&amp;</w:t>
      </w:r>
      <w:r w:rsidRPr="00D32C68">
        <w:rPr>
          <w:rFonts w:ascii="Times New Roman" w:hAnsi="Times New Roman"/>
          <w:sz w:val="24"/>
          <w:szCs w:val="24"/>
        </w:rPr>
        <w:t xml:space="preserve"> Ostrolenk, G. (1995)</w:t>
      </w:r>
      <w:r w:rsidR="00580ED5" w:rsidRPr="00D32C68">
        <w:rPr>
          <w:rFonts w:ascii="Times New Roman" w:hAnsi="Times New Roman"/>
          <w:sz w:val="24"/>
          <w:szCs w:val="24"/>
        </w:rPr>
        <w:t>.</w:t>
      </w:r>
      <w:r w:rsidRPr="00D32C68">
        <w:rPr>
          <w:rFonts w:ascii="Times New Roman" w:hAnsi="Times New Roman"/>
          <w:sz w:val="24"/>
          <w:szCs w:val="24"/>
        </w:rPr>
        <w:t xml:space="preserve"> The </w:t>
      </w:r>
      <w:r w:rsidR="005A0DC2" w:rsidRPr="00D32C68">
        <w:rPr>
          <w:rFonts w:ascii="Times New Roman" w:hAnsi="Times New Roman"/>
          <w:sz w:val="24"/>
          <w:szCs w:val="24"/>
        </w:rPr>
        <w:t>role of models in managing the uncertainty of software-intensive systems</w:t>
      </w:r>
      <w:r w:rsidR="005A0DC2">
        <w:rPr>
          <w:rFonts w:ascii="Times New Roman" w:hAnsi="Times New Roman"/>
          <w:sz w:val="24"/>
          <w:szCs w:val="24"/>
        </w:rPr>
        <w:t>.</w:t>
      </w:r>
      <w:r w:rsidR="00580ED5" w:rsidRPr="00D32C68">
        <w:rPr>
          <w:rFonts w:ascii="Times New Roman" w:hAnsi="Times New Roman"/>
          <w:sz w:val="24"/>
          <w:szCs w:val="24"/>
        </w:rPr>
        <w:t xml:space="preserve"> </w:t>
      </w:r>
      <w:r w:rsidRPr="00D32C68">
        <w:rPr>
          <w:rFonts w:ascii="Times New Roman" w:hAnsi="Times New Roman"/>
          <w:i/>
          <w:sz w:val="24"/>
          <w:szCs w:val="24"/>
        </w:rPr>
        <w:t>Reliability Engineering &amp; System Safety</w:t>
      </w:r>
      <w:r w:rsidRPr="00D32C68">
        <w:rPr>
          <w:rFonts w:ascii="Times New Roman" w:hAnsi="Times New Roman"/>
          <w:sz w:val="24"/>
          <w:szCs w:val="24"/>
        </w:rPr>
        <w:t xml:space="preserve">, </w:t>
      </w:r>
      <w:r w:rsidRPr="005A0DC2">
        <w:rPr>
          <w:rFonts w:ascii="Times New Roman" w:hAnsi="Times New Roman"/>
          <w:i/>
          <w:sz w:val="24"/>
          <w:szCs w:val="24"/>
        </w:rPr>
        <w:t>50</w:t>
      </w:r>
      <w:r w:rsidR="00580ED5" w:rsidRPr="00D32C68">
        <w:rPr>
          <w:rFonts w:ascii="Times New Roman" w:hAnsi="Times New Roman"/>
          <w:sz w:val="24"/>
          <w:szCs w:val="24"/>
        </w:rPr>
        <w:t>(</w:t>
      </w:r>
      <w:r w:rsidRPr="00D32C68">
        <w:rPr>
          <w:rFonts w:ascii="Times New Roman" w:hAnsi="Times New Roman"/>
          <w:sz w:val="24"/>
          <w:szCs w:val="24"/>
        </w:rPr>
        <w:t>1</w:t>
      </w:r>
      <w:r w:rsidR="00580ED5" w:rsidRPr="00D32C68">
        <w:rPr>
          <w:rFonts w:ascii="Times New Roman" w:hAnsi="Times New Roman"/>
          <w:sz w:val="24"/>
          <w:szCs w:val="24"/>
        </w:rPr>
        <w:t>)</w:t>
      </w:r>
      <w:r w:rsidRPr="00D32C68">
        <w:rPr>
          <w:rFonts w:ascii="Times New Roman" w:hAnsi="Times New Roman"/>
          <w:sz w:val="24"/>
          <w:szCs w:val="24"/>
        </w:rPr>
        <w:t>, 87-95.</w:t>
      </w:r>
    </w:p>
    <w:p w:rsidR="009D0DB3" w:rsidRPr="00D32C68" w:rsidRDefault="001D134D" w:rsidP="00580ED5">
      <w:pPr>
        <w:pStyle w:val="NoSpacing"/>
        <w:ind w:left="567" w:hanging="567"/>
        <w:jc w:val="both"/>
        <w:rPr>
          <w:rFonts w:ascii="Times New Roman" w:hAnsi="Times New Roman"/>
          <w:sz w:val="24"/>
          <w:szCs w:val="24"/>
          <w:shd w:val="clear" w:color="auto" w:fill="FFFFFF"/>
        </w:rPr>
      </w:pPr>
      <w:r w:rsidRPr="00D32C68">
        <w:rPr>
          <w:rFonts w:ascii="Times New Roman" w:hAnsi="Times New Roman"/>
          <w:sz w:val="24"/>
          <w:szCs w:val="24"/>
          <w:shd w:val="clear" w:color="auto" w:fill="FFFFFF"/>
        </w:rPr>
        <w:t>Luhman, N. (1979)</w:t>
      </w:r>
      <w:r w:rsidR="00065BEF" w:rsidRPr="00D32C68">
        <w:rPr>
          <w:rFonts w:ascii="Times New Roman" w:hAnsi="Times New Roman"/>
          <w:sz w:val="24"/>
          <w:szCs w:val="24"/>
          <w:shd w:val="clear" w:color="auto" w:fill="FFFFFF"/>
        </w:rPr>
        <w:t>.</w:t>
      </w:r>
      <w:r w:rsidRPr="00D32C68">
        <w:rPr>
          <w:rFonts w:ascii="Times New Roman" w:hAnsi="Times New Roman"/>
          <w:sz w:val="24"/>
          <w:szCs w:val="24"/>
          <w:shd w:val="clear" w:color="auto" w:fill="FFFFFF"/>
        </w:rPr>
        <w:t xml:space="preserve"> Trust: A </w:t>
      </w:r>
      <w:r w:rsidR="005A0DC2" w:rsidRPr="00D32C68">
        <w:rPr>
          <w:rFonts w:ascii="Times New Roman" w:hAnsi="Times New Roman"/>
          <w:sz w:val="24"/>
          <w:szCs w:val="24"/>
          <w:shd w:val="clear" w:color="auto" w:fill="FFFFFF"/>
        </w:rPr>
        <w:t>mechanism for the reduction of social complexity</w:t>
      </w:r>
      <w:r w:rsidR="005A0DC2">
        <w:rPr>
          <w:rFonts w:ascii="Times New Roman" w:hAnsi="Times New Roman"/>
          <w:sz w:val="24"/>
          <w:szCs w:val="24"/>
          <w:shd w:val="clear" w:color="auto" w:fill="FFFFFF"/>
        </w:rPr>
        <w:t>.</w:t>
      </w:r>
      <w:r w:rsidRPr="00D32C68">
        <w:rPr>
          <w:rFonts w:ascii="Times New Roman" w:hAnsi="Times New Roman"/>
          <w:sz w:val="24"/>
          <w:szCs w:val="24"/>
          <w:shd w:val="clear" w:color="auto" w:fill="FFFFFF"/>
        </w:rPr>
        <w:t xml:space="preserve"> </w:t>
      </w:r>
      <w:r w:rsidR="005A0DC2">
        <w:rPr>
          <w:rFonts w:ascii="Times New Roman" w:hAnsi="Times New Roman"/>
          <w:sz w:val="24"/>
          <w:szCs w:val="24"/>
          <w:shd w:val="clear" w:color="auto" w:fill="FFFFFF"/>
        </w:rPr>
        <w:t>I</w:t>
      </w:r>
      <w:r w:rsidRPr="00D32C68">
        <w:rPr>
          <w:rFonts w:ascii="Times New Roman" w:hAnsi="Times New Roman"/>
          <w:sz w:val="24"/>
          <w:szCs w:val="24"/>
          <w:shd w:val="clear" w:color="auto" w:fill="FFFFFF"/>
        </w:rPr>
        <w:t xml:space="preserve">n </w:t>
      </w:r>
      <w:r w:rsidR="005A0DC2" w:rsidRPr="00D32C68">
        <w:rPr>
          <w:rFonts w:ascii="Times New Roman" w:hAnsi="Times New Roman"/>
          <w:sz w:val="24"/>
          <w:szCs w:val="24"/>
          <w:shd w:val="clear" w:color="auto" w:fill="FFFFFF"/>
        </w:rPr>
        <w:t>N</w:t>
      </w:r>
      <w:r w:rsidR="00C17F43">
        <w:rPr>
          <w:rFonts w:ascii="Times New Roman" w:hAnsi="Times New Roman"/>
          <w:sz w:val="24"/>
          <w:szCs w:val="24"/>
          <w:shd w:val="clear" w:color="auto" w:fill="FFFFFF"/>
        </w:rPr>
        <w:t>.,</w:t>
      </w:r>
      <w:r w:rsidR="005A0DC2" w:rsidRPr="00D32C68">
        <w:rPr>
          <w:rFonts w:ascii="Times New Roman" w:hAnsi="Times New Roman"/>
          <w:sz w:val="24"/>
          <w:szCs w:val="24"/>
          <w:shd w:val="clear" w:color="auto" w:fill="FFFFFF"/>
        </w:rPr>
        <w:t xml:space="preserve"> Luhman</w:t>
      </w:r>
      <w:r w:rsidR="00C17F43">
        <w:rPr>
          <w:rFonts w:ascii="Times New Roman" w:hAnsi="Times New Roman"/>
          <w:sz w:val="24"/>
          <w:szCs w:val="24"/>
          <w:shd w:val="clear" w:color="auto" w:fill="FFFFFF"/>
        </w:rPr>
        <w:t>.</w:t>
      </w:r>
      <w:r w:rsidR="005A0DC2">
        <w:rPr>
          <w:rFonts w:ascii="Times New Roman" w:hAnsi="Times New Roman"/>
          <w:sz w:val="24"/>
          <w:szCs w:val="24"/>
          <w:shd w:val="clear" w:color="auto" w:fill="FFFFFF"/>
        </w:rPr>
        <w:t xml:space="preserve"> (</w:t>
      </w:r>
      <w:r w:rsidR="00C17F43">
        <w:rPr>
          <w:rFonts w:ascii="Times New Roman" w:hAnsi="Times New Roman"/>
          <w:sz w:val="24"/>
          <w:szCs w:val="24"/>
          <w:shd w:val="clear" w:color="auto" w:fill="FFFFFF"/>
        </w:rPr>
        <w:t>1979</w:t>
      </w:r>
      <w:r w:rsidR="005A0DC2">
        <w:rPr>
          <w:rFonts w:ascii="Times New Roman" w:hAnsi="Times New Roman"/>
          <w:sz w:val="24"/>
          <w:szCs w:val="24"/>
          <w:shd w:val="clear" w:color="auto" w:fill="FFFFFF"/>
        </w:rPr>
        <w:t xml:space="preserve">). </w:t>
      </w:r>
      <w:r w:rsidRPr="005219B8">
        <w:rPr>
          <w:rFonts w:ascii="Times New Roman" w:hAnsi="Times New Roman"/>
          <w:i/>
          <w:sz w:val="24"/>
          <w:szCs w:val="24"/>
          <w:shd w:val="clear" w:color="auto" w:fill="FFFFFF"/>
        </w:rPr>
        <w:t xml:space="preserve">Trust and </w:t>
      </w:r>
      <w:r w:rsidR="005A0DC2">
        <w:rPr>
          <w:rFonts w:ascii="Times New Roman" w:hAnsi="Times New Roman"/>
          <w:i/>
          <w:sz w:val="24"/>
          <w:szCs w:val="24"/>
          <w:shd w:val="clear" w:color="auto" w:fill="FFFFFF"/>
        </w:rPr>
        <w:t>p</w:t>
      </w:r>
      <w:r w:rsidRPr="005219B8">
        <w:rPr>
          <w:rFonts w:ascii="Times New Roman" w:hAnsi="Times New Roman"/>
          <w:i/>
          <w:sz w:val="24"/>
          <w:szCs w:val="24"/>
          <w:shd w:val="clear" w:color="auto" w:fill="FFFFFF"/>
        </w:rPr>
        <w:t xml:space="preserve">ower: Two </w:t>
      </w:r>
      <w:r w:rsidR="005A0DC2">
        <w:rPr>
          <w:rFonts w:ascii="Times New Roman" w:hAnsi="Times New Roman"/>
          <w:i/>
          <w:sz w:val="24"/>
          <w:szCs w:val="24"/>
          <w:shd w:val="clear" w:color="auto" w:fill="FFFFFF"/>
        </w:rPr>
        <w:t>w</w:t>
      </w:r>
      <w:r w:rsidRPr="005219B8">
        <w:rPr>
          <w:rFonts w:ascii="Times New Roman" w:hAnsi="Times New Roman"/>
          <w:i/>
          <w:sz w:val="24"/>
          <w:szCs w:val="24"/>
          <w:shd w:val="clear" w:color="auto" w:fill="FFFFFF"/>
        </w:rPr>
        <w:t>orks</w:t>
      </w:r>
      <w:r w:rsidR="005A0DC2">
        <w:rPr>
          <w:rFonts w:ascii="Times New Roman" w:hAnsi="Times New Roman"/>
          <w:i/>
          <w:sz w:val="24"/>
          <w:szCs w:val="24"/>
          <w:shd w:val="clear" w:color="auto" w:fill="FFFFFF"/>
        </w:rPr>
        <w:t>,</w:t>
      </w:r>
      <w:r w:rsidRPr="00D32C68">
        <w:rPr>
          <w:rFonts w:ascii="Times New Roman" w:hAnsi="Times New Roman"/>
          <w:sz w:val="24"/>
          <w:szCs w:val="24"/>
          <w:shd w:val="clear" w:color="auto" w:fill="FFFFFF"/>
        </w:rPr>
        <w:t xml:space="preserve"> </w:t>
      </w:r>
      <w:r w:rsidR="005A0DC2" w:rsidRPr="00D32C68">
        <w:rPr>
          <w:rFonts w:ascii="Times New Roman" w:hAnsi="Times New Roman"/>
          <w:sz w:val="24"/>
          <w:szCs w:val="24"/>
          <w:shd w:val="clear" w:color="auto" w:fill="FFFFFF"/>
        </w:rPr>
        <w:t>Chichester</w:t>
      </w:r>
      <w:r w:rsidR="005A0DC2">
        <w:rPr>
          <w:rFonts w:ascii="Times New Roman" w:hAnsi="Times New Roman"/>
          <w:sz w:val="24"/>
          <w:szCs w:val="24"/>
          <w:shd w:val="clear" w:color="auto" w:fill="FFFFFF"/>
        </w:rPr>
        <w:t>:</w:t>
      </w:r>
      <w:r w:rsidR="005A0DC2" w:rsidRPr="00D32C68">
        <w:rPr>
          <w:rFonts w:ascii="Times New Roman" w:hAnsi="Times New Roman"/>
          <w:sz w:val="24"/>
          <w:szCs w:val="24"/>
          <w:shd w:val="clear" w:color="auto" w:fill="FFFFFF"/>
        </w:rPr>
        <w:t xml:space="preserve"> </w:t>
      </w:r>
      <w:r w:rsidRPr="00D32C68">
        <w:rPr>
          <w:rFonts w:ascii="Times New Roman" w:hAnsi="Times New Roman"/>
          <w:sz w:val="24"/>
          <w:szCs w:val="24"/>
          <w:shd w:val="clear" w:color="auto" w:fill="FFFFFF"/>
        </w:rPr>
        <w:t>John Wiley and Sons.</w:t>
      </w:r>
    </w:p>
    <w:p w:rsidR="009B79AE" w:rsidRPr="00D32C68" w:rsidRDefault="00EB0919" w:rsidP="00580ED5">
      <w:pPr>
        <w:pStyle w:val="NoSpacing"/>
        <w:ind w:left="567" w:hanging="567"/>
        <w:jc w:val="both"/>
        <w:rPr>
          <w:rFonts w:ascii="Times New Roman" w:hAnsi="Times New Roman"/>
          <w:sz w:val="24"/>
          <w:szCs w:val="24"/>
        </w:rPr>
      </w:pPr>
      <w:r w:rsidRPr="00D32C68">
        <w:rPr>
          <w:rFonts w:ascii="Times New Roman" w:hAnsi="Times New Roman"/>
          <w:sz w:val="24"/>
          <w:szCs w:val="24"/>
        </w:rPr>
        <w:t>Lutfi, M.A.</w:t>
      </w:r>
      <w:r w:rsidR="00C17F43">
        <w:rPr>
          <w:rFonts w:ascii="Times New Roman" w:hAnsi="Times New Roman"/>
          <w:sz w:val="24"/>
          <w:szCs w:val="24"/>
        </w:rPr>
        <w:t>,</w:t>
      </w:r>
      <w:r w:rsidRPr="00D32C68">
        <w:rPr>
          <w:rFonts w:ascii="Times New Roman" w:hAnsi="Times New Roman"/>
          <w:sz w:val="24"/>
          <w:szCs w:val="24"/>
        </w:rPr>
        <w:t xml:space="preserve"> </w:t>
      </w:r>
      <w:r w:rsidR="00C17F43">
        <w:rPr>
          <w:rFonts w:ascii="Times New Roman" w:hAnsi="Times New Roman"/>
          <w:sz w:val="24"/>
          <w:szCs w:val="24"/>
        </w:rPr>
        <w:t>&amp;</w:t>
      </w:r>
      <w:r w:rsidRPr="00D32C68">
        <w:rPr>
          <w:rFonts w:ascii="Times New Roman" w:hAnsi="Times New Roman"/>
          <w:sz w:val="24"/>
          <w:szCs w:val="24"/>
        </w:rPr>
        <w:t xml:space="preserve"> Ismail, M.A. (2016)</w:t>
      </w:r>
      <w:r w:rsidR="00065BEF" w:rsidRPr="00D32C68">
        <w:rPr>
          <w:rFonts w:ascii="Times New Roman" w:hAnsi="Times New Roman"/>
          <w:sz w:val="24"/>
          <w:szCs w:val="24"/>
        </w:rPr>
        <w:t>.</w:t>
      </w:r>
      <w:r w:rsidRPr="00D32C68">
        <w:rPr>
          <w:rFonts w:ascii="Times New Roman" w:hAnsi="Times New Roman"/>
          <w:sz w:val="24"/>
          <w:szCs w:val="24"/>
        </w:rPr>
        <w:t xml:space="preserve"> Sadaqah-based </w:t>
      </w:r>
      <w:r w:rsidR="00C17F43" w:rsidRPr="00D32C68">
        <w:rPr>
          <w:rFonts w:ascii="Times New Roman" w:hAnsi="Times New Roman"/>
          <w:sz w:val="24"/>
          <w:szCs w:val="24"/>
        </w:rPr>
        <w:t>crowdfunding model for microfinancing and health care</w:t>
      </w:r>
      <w:r w:rsidR="00C17F43">
        <w:rPr>
          <w:rFonts w:ascii="Times New Roman" w:hAnsi="Times New Roman"/>
          <w:sz w:val="24"/>
          <w:szCs w:val="24"/>
        </w:rPr>
        <w:t>.</w:t>
      </w:r>
      <w:r w:rsidR="00A061EF" w:rsidRPr="00D32C68">
        <w:rPr>
          <w:rFonts w:ascii="Times New Roman" w:hAnsi="Times New Roman"/>
          <w:sz w:val="24"/>
          <w:szCs w:val="24"/>
        </w:rPr>
        <w:t xml:space="preserve"> </w:t>
      </w:r>
      <w:r w:rsidRPr="00D32C68">
        <w:rPr>
          <w:rFonts w:ascii="Times New Roman" w:hAnsi="Times New Roman"/>
          <w:i/>
          <w:sz w:val="24"/>
          <w:szCs w:val="24"/>
        </w:rPr>
        <w:t>Journal of Muamalat and Islamic Finance Research</w:t>
      </w:r>
      <w:r w:rsidRPr="00D32C68">
        <w:rPr>
          <w:rFonts w:ascii="Times New Roman" w:hAnsi="Times New Roman"/>
          <w:sz w:val="24"/>
          <w:szCs w:val="24"/>
        </w:rPr>
        <w:t xml:space="preserve"> (JMIFR), </w:t>
      </w:r>
      <w:r w:rsidRPr="00C17F43">
        <w:rPr>
          <w:rFonts w:ascii="Times New Roman" w:hAnsi="Times New Roman"/>
          <w:i/>
          <w:sz w:val="24"/>
          <w:szCs w:val="24"/>
        </w:rPr>
        <w:t>13</w:t>
      </w:r>
      <w:r w:rsidRPr="00D32C68">
        <w:rPr>
          <w:rFonts w:ascii="Times New Roman" w:hAnsi="Times New Roman"/>
          <w:sz w:val="24"/>
          <w:szCs w:val="24"/>
        </w:rPr>
        <w:t>(2), 31</w:t>
      </w:r>
      <w:r w:rsidR="00C17F43">
        <w:rPr>
          <w:rFonts w:ascii="Times New Roman" w:hAnsi="Times New Roman"/>
          <w:sz w:val="24"/>
          <w:szCs w:val="24"/>
        </w:rPr>
        <w:t>-</w:t>
      </w:r>
      <w:r w:rsidRPr="00D32C68">
        <w:rPr>
          <w:rFonts w:ascii="Times New Roman" w:hAnsi="Times New Roman"/>
          <w:sz w:val="24"/>
          <w:szCs w:val="24"/>
        </w:rPr>
        <w:t>51.</w:t>
      </w:r>
    </w:p>
    <w:p w:rsidR="009B79AE" w:rsidRPr="00D32C68" w:rsidRDefault="009B79AE" w:rsidP="0067356F">
      <w:pPr>
        <w:pStyle w:val="NoSpacing"/>
        <w:ind w:left="567" w:hanging="567"/>
        <w:jc w:val="both"/>
        <w:rPr>
          <w:rFonts w:ascii="Times New Roman" w:hAnsi="Times New Roman"/>
          <w:sz w:val="24"/>
          <w:szCs w:val="24"/>
        </w:rPr>
      </w:pPr>
      <w:r w:rsidRPr="00D32C68">
        <w:rPr>
          <w:rFonts w:ascii="Times New Roman" w:hAnsi="Times New Roman"/>
          <w:sz w:val="24"/>
          <w:szCs w:val="24"/>
        </w:rPr>
        <w:t>Marzban, S.</w:t>
      </w:r>
      <w:r w:rsidR="00022DF4" w:rsidRPr="00D32C68">
        <w:rPr>
          <w:rFonts w:ascii="Times New Roman" w:hAnsi="Times New Roman"/>
          <w:sz w:val="24"/>
          <w:szCs w:val="24"/>
        </w:rPr>
        <w:t xml:space="preserve">, </w:t>
      </w:r>
      <w:r w:rsidRPr="00D32C68">
        <w:rPr>
          <w:rFonts w:ascii="Times New Roman" w:hAnsi="Times New Roman"/>
          <w:sz w:val="24"/>
          <w:szCs w:val="24"/>
        </w:rPr>
        <w:t>Asutay, M.</w:t>
      </w:r>
      <w:r w:rsidR="00C17F43">
        <w:rPr>
          <w:rFonts w:ascii="Times New Roman" w:hAnsi="Times New Roman"/>
          <w:sz w:val="24"/>
          <w:szCs w:val="24"/>
        </w:rPr>
        <w:t>,</w:t>
      </w:r>
      <w:r w:rsidR="00022DF4" w:rsidRPr="00D32C68">
        <w:rPr>
          <w:rFonts w:ascii="Times New Roman" w:hAnsi="Times New Roman"/>
          <w:sz w:val="24"/>
          <w:szCs w:val="24"/>
        </w:rPr>
        <w:t xml:space="preserve"> </w:t>
      </w:r>
      <w:r w:rsidR="00C17F43">
        <w:rPr>
          <w:rFonts w:ascii="Times New Roman" w:hAnsi="Times New Roman"/>
          <w:sz w:val="24"/>
          <w:szCs w:val="24"/>
        </w:rPr>
        <w:t>&amp;</w:t>
      </w:r>
      <w:r w:rsidR="00022DF4" w:rsidRPr="00D32C68">
        <w:rPr>
          <w:rFonts w:ascii="Times New Roman" w:hAnsi="Times New Roman"/>
          <w:sz w:val="24"/>
          <w:szCs w:val="24"/>
        </w:rPr>
        <w:t xml:space="preserve"> Boseli, A.</w:t>
      </w:r>
      <w:r w:rsidRPr="00D32C68">
        <w:rPr>
          <w:rFonts w:ascii="Times New Roman" w:hAnsi="Times New Roman"/>
          <w:sz w:val="24"/>
          <w:szCs w:val="24"/>
        </w:rPr>
        <w:t xml:space="preserve"> (2014)</w:t>
      </w:r>
      <w:r w:rsidR="00022DF4" w:rsidRPr="00D32C68">
        <w:rPr>
          <w:rFonts w:ascii="Times New Roman" w:hAnsi="Times New Roman"/>
          <w:sz w:val="24"/>
          <w:szCs w:val="24"/>
        </w:rPr>
        <w:t xml:space="preserve"> Shariah-compliant </w:t>
      </w:r>
      <w:r w:rsidR="00C17F43" w:rsidRPr="00D32C68">
        <w:rPr>
          <w:rFonts w:ascii="Times New Roman" w:hAnsi="Times New Roman"/>
          <w:sz w:val="24"/>
          <w:szCs w:val="24"/>
        </w:rPr>
        <w:t>crowd funding</w:t>
      </w:r>
      <w:r w:rsidR="00022DF4" w:rsidRPr="00D32C68">
        <w:rPr>
          <w:rFonts w:ascii="Times New Roman" w:hAnsi="Times New Roman"/>
          <w:sz w:val="24"/>
          <w:szCs w:val="24"/>
        </w:rPr>
        <w:t xml:space="preserve">: An </w:t>
      </w:r>
      <w:r w:rsidR="00C17F43" w:rsidRPr="00D32C68">
        <w:rPr>
          <w:rFonts w:ascii="Times New Roman" w:hAnsi="Times New Roman"/>
          <w:sz w:val="24"/>
          <w:szCs w:val="24"/>
        </w:rPr>
        <w:t>efficient framework for e</w:t>
      </w:r>
      <w:r w:rsidR="00C17F43">
        <w:rPr>
          <w:rFonts w:ascii="Times New Roman" w:hAnsi="Times New Roman"/>
          <w:sz w:val="24"/>
          <w:szCs w:val="24"/>
        </w:rPr>
        <w:t>ntrepreneurship development in I</w:t>
      </w:r>
      <w:r w:rsidR="00C17F43" w:rsidRPr="00D32C68">
        <w:rPr>
          <w:rFonts w:ascii="Times New Roman" w:hAnsi="Times New Roman"/>
          <w:sz w:val="24"/>
          <w:szCs w:val="24"/>
        </w:rPr>
        <w:t>slamic countries</w:t>
      </w:r>
      <w:r w:rsidR="00C17F43">
        <w:rPr>
          <w:rFonts w:ascii="Times New Roman" w:hAnsi="Times New Roman"/>
          <w:sz w:val="24"/>
          <w:szCs w:val="24"/>
        </w:rPr>
        <w:t>.</w:t>
      </w:r>
      <w:r w:rsidR="00022DF4" w:rsidRPr="00D32C68">
        <w:rPr>
          <w:rFonts w:ascii="Times New Roman" w:hAnsi="Times New Roman"/>
          <w:sz w:val="24"/>
          <w:szCs w:val="24"/>
        </w:rPr>
        <w:t xml:space="preserve"> </w:t>
      </w:r>
      <w:r w:rsidR="00C17F43" w:rsidRPr="00C17F43">
        <w:rPr>
          <w:rFonts w:ascii="Times New Roman" w:hAnsi="Times New Roman"/>
          <w:sz w:val="24"/>
          <w:szCs w:val="24"/>
        </w:rPr>
        <w:t>Eleventh Harvard University Forum on Islamic Finance.</w:t>
      </w:r>
      <w:r w:rsidR="00C17F43">
        <w:rPr>
          <w:rFonts w:ascii="Times New Roman" w:hAnsi="Times New Roman"/>
          <w:sz w:val="24"/>
          <w:szCs w:val="24"/>
        </w:rPr>
        <w:t xml:space="preserve"> 24-27 April 2014, Cambridge MA.</w:t>
      </w:r>
    </w:p>
    <w:p w:rsidR="0021145B" w:rsidRPr="00D32C68" w:rsidRDefault="0021145B" w:rsidP="0067356F">
      <w:pPr>
        <w:pStyle w:val="NoSpacing"/>
        <w:ind w:left="567" w:hanging="567"/>
        <w:jc w:val="both"/>
        <w:rPr>
          <w:rFonts w:ascii="Times New Roman" w:hAnsi="Times New Roman"/>
          <w:sz w:val="24"/>
          <w:szCs w:val="24"/>
        </w:rPr>
      </w:pPr>
      <w:r w:rsidRPr="00D32C68">
        <w:rPr>
          <w:rFonts w:ascii="Times New Roman" w:hAnsi="Times New Roman"/>
          <w:sz w:val="24"/>
          <w:szCs w:val="24"/>
        </w:rPr>
        <w:t>Massolution, C.</w:t>
      </w:r>
      <w:r w:rsidR="00E158B7" w:rsidRPr="00D32C68">
        <w:rPr>
          <w:rFonts w:ascii="Times New Roman" w:hAnsi="Times New Roman"/>
          <w:sz w:val="24"/>
          <w:szCs w:val="24"/>
        </w:rPr>
        <w:t>F</w:t>
      </w:r>
      <w:r w:rsidRPr="00D32C68">
        <w:rPr>
          <w:rFonts w:ascii="Times New Roman" w:hAnsi="Times New Roman"/>
          <w:sz w:val="24"/>
          <w:szCs w:val="24"/>
        </w:rPr>
        <w:t>.</w:t>
      </w:r>
      <w:r w:rsidR="00A061EF" w:rsidRPr="00D32C68">
        <w:rPr>
          <w:rFonts w:ascii="Times New Roman" w:hAnsi="Times New Roman"/>
          <w:sz w:val="24"/>
          <w:szCs w:val="24"/>
        </w:rPr>
        <w:t xml:space="preserve"> (</w:t>
      </w:r>
      <w:r w:rsidRPr="00D32C68">
        <w:rPr>
          <w:rFonts w:ascii="Times New Roman" w:hAnsi="Times New Roman"/>
          <w:sz w:val="24"/>
          <w:szCs w:val="24"/>
        </w:rPr>
        <w:t>2015</w:t>
      </w:r>
      <w:r w:rsidR="00A061EF" w:rsidRPr="00D32C68">
        <w:rPr>
          <w:rFonts w:ascii="Times New Roman" w:hAnsi="Times New Roman"/>
          <w:sz w:val="24"/>
          <w:szCs w:val="24"/>
        </w:rPr>
        <w:t>)</w:t>
      </w:r>
      <w:r w:rsidRPr="00D32C68">
        <w:rPr>
          <w:rFonts w:ascii="Times New Roman" w:hAnsi="Times New Roman"/>
          <w:sz w:val="24"/>
          <w:szCs w:val="24"/>
        </w:rPr>
        <w:t xml:space="preserve">. </w:t>
      </w:r>
      <w:r w:rsidRPr="005219B8">
        <w:rPr>
          <w:rFonts w:ascii="Times New Roman" w:hAnsi="Times New Roman"/>
          <w:i/>
          <w:sz w:val="24"/>
          <w:szCs w:val="24"/>
        </w:rPr>
        <w:t>Crowdfunding Industry Report</w:t>
      </w:r>
      <w:r w:rsidR="00A061EF" w:rsidRPr="00D32C68">
        <w:rPr>
          <w:rFonts w:ascii="Times New Roman" w:hAnsi="Times New Roman"/>
          <w:sz w:val="24"/>
          <w:szCs w:val="24"/>
        </w:rPr>
        <w:t>,</w:t>
      </w:r>
      <w:r w:rsidRPr="00D32C68">
        <w:rPr>
          <w:rFonts w:ascii="Times New Roman" w:hAnsi="Times New Roman"/>
          <w:sz w:val="24"/>
          <w:szCs w:val="24"/>
        </w:rPr>
        <w:t xml:space="preserve"> 2015.</w:t>
      </w:r>
    </w:p>
    <w:p w:rsidR="00512138" w:rsidRPr="009F20CB" w:rsidRDefault="00C17F43" w:rsidP="009F20CB">
      <w:pPr>
        <w:pStyle w:val="NoSpacing"/>
        <w:ind w:left="567" w:hanging="567"/>
        <w:jc w:val="both"/>
        <w:rPr>
          <w:rFonts w:ascii="Times New Roman" w:hAnsi="Times New Roman"/>
          <w:sz w:val="24"/>
          <w:szCs w:val="24"/>
        </w:rPr>
      </w:pPr>
      <w:r>
        <w:rPr>
          <w:rFonts w:ascii="Times New Roman" w:hAnsi="Times New Roman"/>
          <w:sz w:val="24"/>
          <w:szCs w:val="24"/>
        </w:rPr>
        <w:t>Massolution, C.</w:t>
      </w:r>
      <w:r w:rsidR="0021145B" w:rsidRPr="00D32C68">
        <w:rPr>
          <w:rFonts w:ascii="Times New Roman" w:hAnsi="Times New Roman"/>
          <w:sz w:val="24"/>
          <w:szCs w:val="24"/>
        </w:rPr>
        <w:t xml:space="preserve">F. </w:t>
      </w:r>
      <w:r w:rsidR="00A061EF" w:rsidRPr="00D32C68">
        <w:rPr>
          <w:rFonts w:ascii="Times New Roman" w:hAnsi="Times New Roman"/>
          <w:sz w:val="24"/>
          <w:szCs w:val="24"/>
        </w:rPr>
        <w:t>(</w:t>
      </w:r>
      <w:r w:rsidR="0021145B" w:rsidRPr="00D32C68">
        <w:rPr>
          <w:rFonts w:ascii="Times New Roman" w:hAnsi="Times New Roman"/>
          <w:sz w:val="24"/>
          <w:szCs w:val="24"/>
        </w:rPr>
        <w:t>2013</w:t>
      </w:r>
      <w:r w:rsidR="00A061EF" w:rsidRPr="00D32C68">
        <w:rPr>
          <w:rFonts w:ascii="Times New Roman" w:hAnsi="Times New Roman"/>
          <w:sz w:val="24"/>
          <w:szCs w:val="24"/>
        </w:rPr>
        <w:t>)</w:t>
      </w:r>
      <w:r w:rsidR="0021145B" w:rsidRPr="00D32C68">
        <w:rPr>
          <w:rFonts w:ascii="Times New Roman" w:hAnsi="Times New Roman"/>
          <w:sz w:val="24"/>
          <w:szCs w:val="24"/>
        </w:rPr>
        <w:t xml:space="preserve">. </w:t>
      </w:r>
      <w:r w:rsidR="0021145B" w:rsidRPr="005219B8">
        <w:rPr>
          <w:rFonts w:ascii="Times New Roman" w:hAnsi="Times New Roman"/>
          <w:i/>
          <w:sz w:val="24"/>
          <w:szCs w:val="24"/>
        </w:rPr>
        <w:t>Crowdfunding Industry Report</w:t>
      </w:r>
      <w:r w:rsidR="0021145B" w:rsidRPr="00D32C68">
        <w:rPr>
          <w:rFonts w:ascii="Times New Roman" w:hAnsi="Times New Roman"/>
          <w:sz w:val="24"/>
          <w:szCs w:val="24"/>
        </w:rPr>
        <w:t>, 2013.</w:t>
      </w:r>
    </w:p>
    <w:p w:rsidR="001A3B89" w:rsidRPr="00D32C68" w:rsidRDefault="001A3B89" w:rsidP="0067356F">
      <w:pPr>
        <w:pStyle w:val="NoSpacing"/>
        <w:ind w:left="567" w:hanging="567"/>
        <w:jc w:val="both"/>
        <w:rPr>
          <w:rFonts w:ascii="Times New Roman" w:hAnsi="Times New Roman"/>
          <w:color w:val="222222"/>
          <w:sz w:val="24"/>
          <w:szCs w:val="24"/>
          <w:shd w:val="clear" w:color="auto" w:fill="FFFFFF"/>
        </w:rPr>
      </w:pPr>
      <w:r w:rsidRPr="00D32C68">
        <w:rPr>
          <w:rFonts w:ascii="Times New Roman" w:hAnsi="Times New Roman"/>
          <w:color w:val="222222"/>
          <w:sz w:val="24"/>
          <w:szCs w:val="24"/>
          <w:shd w:val="clear" w:color="auto" w:fill="FFFFFF"/>
        </w:rPr>
        <w:t>Minton, E.A</w:t>
      </w:r>
      <w:r w:rsidR="00496134">
        <w:rPr>
          <w:rFonts w:ascii="Times New Roman" w:hAnsi="Times New Roman"/>
          <w:color w:val="222222"/>
          <w:sz w:val="24"/>
          <w:szCs w:val="24"/>
          <w:shd w:val="clear" w:color="auto" w:fill="FFFFFF"/>
        </w:rPr>
        <w:t>.</w:t>
      </w:r>
      <w:r w:rsidRPr="00D32C68">
        <w:rPr>
          <w:rFonts w:ascii="Times New Roman" w:hAnsi="Times New Roman"/>
          <w:color w:val="222222"/>
          <w:sz w:val="24"/>
          <w:szCs w:val="24"/>
          <w:shd w:val="clear" w:color="auto" w:fill="FFFFFF"/>
        </w:rPr>
        <w:t xml:space="preserve"> (2018)</w:t>
      </w:r>
      <w:r w:rsidR="00496134">
        <w:rPr>
          <w:rFonts w:ascii="Times New Roman" w:hAnsi="Times New Roman"/>
          <w:color w:val="222222"/>
          <w:sz w:val="24"/>
          <w:szCs w:val="24"/>
          <w:shd w:val="clear" w:color="auto" w:fill="FFFFFF"/>
        </w:rPr>
        <w:t>.</w:t>
      </w:r>
      <w:r w:rsidRPr="00D32C68">
        <w:rPr>
          <w:rFonts w:ascii="Times New Roman" w:hAnsi="Times New Roman"/>
          <w:color w:val="222222"/>
          <w:sz w:val="24"/>
          <w:szCs w:val="24"/>
          <w:shd w:val="clear" w:color="auto" w:fill="FFFFFF"/>
        </w:rPr>
        <w:t xml:space="preserve"> Believing </w:t>
      </w:r>
      <w:r w:rsidR="00496134" w:rsidRPr="00D32C68">
        <w:rPr>
          <w:rFonts w:ascii="Times New Roman" w:hAnsi="Times New Roman"/>
          <w:color w:val="222222"/>
          <w:sz w:val="24"/>
          <w:szCs w:val="24"/>
          <w:shd w:val="clear" w:color="auto" w:fill="FFFFFF"/>
        </w:rPr>
        <w:t xml:space="preserve">is buying: religiosity, advertising skepticism, and corporate </w:t>
      </w:r>
      <w:r w:rsidR="00496134">
        <w:rPr>
          <w:rFonts w:ascii="Times New Roman" w:hAnsi="Times New Roman"/>
          <w:color w:val="222222"/>
          <w:sz w:val="24"/>
          <w:szCs w:val="24"/>
          <w:shd w:val="clear" w:color="auto" w:fill="FFFFFF"/>
        </w:rPr>
        <w:t>t</w:t>
      </w:r>
      <w:r w:rsidR="00065BEF" w:rsidRPr="00D32C68">
        <w:rPr>
          <w:rFonts w:ascii="Times New Roman" w:hAnsi="Times New Roman"/>
          <w:color w:val="222222"/>
          <w:sz w:val="24"/>
          <w:szCs w:val="24"/>
          <w:shd w:val="clear" w:color="auto" w:fill="FFFFFF"/>
        </w:rPr>
        <w:t>rust</w:t>
      </w:r>
      <w:r w:rsidR="00496134">
        <w:rPr>
          <w:rFonts w:ascii="Times New Roman" w:hAnsi="Times New Roman"/>
          <w:color w:val="222222"/>
          <w:sz w:val="24"/>
          <w:szCs w:val="24"/>
          <w:shd w:val="clear" w:color="auto" w:fill="FFFFFF"/>
        </w:rPr>
        <w:t>.</w:t>
      </w:r>
      <w:r w:rsidR="00065BEF" w:rsidRPr="00D32C68">
        <w:rPr>
          <w:rFonts w:ascii="Times New Roman" w:hAnsi="Times New Roman"/>
          <w:i/>
          <w:color w:val="222222"/>
          <w:sz w:val="24"/>
          <w:szCs w:val="24"/>
          <w:shd w:val="clear" w:color="auto" w:fill="FFFFFF"/>
        </w:rPr>
        <w:t> </w:t>
      </w:r>
      <w:r w:rsidRPr="00D32C68">
        <w:rPr>
          <w:rFonts w:ascii="Times New Roman" w:hAnsi="Times New Roman"/>
          <w:i/>
          <w:color w:val="222222"/>
          <w:sz w:val="24"/>
          <w:szCs w:val="24"/>
          <w:shd w:val="clear" w:color="auto" w:fill="FFFFFF"/>
        </w:rPr>
        <w:t>Journal of Management, Spirituality &amp; Religion</w:t>
      </w:r>
      <w:r w:rsidRPr="00D32C68">
        <w:rPr>
          <w:rFonts w:ascii="Times New Roman" w:hAnsi="Times New Roman"/>
          <w:color w:val="222222"/>
          <w:sz w:val="24"/>
          <w:szCs w:val="24"/>
          <w:shd w:val="clear" w:color="auto" w:fill="FFFFFF"/>
        </w:rPr>
        <w:t>, 1-22.</w:t>
      </w:r>
    </w:p>
    <w:p w:rsidR="009975B3" w:rsidRPr="00E03124" w:rsidRDefault="00F97146" w:rsidP="00E03124">
      <w:pPr>
        <w:widowControl w:val="0"/>
        <w:autoSpaceDE w:val="0"/>
        <w:autoSpaceDN w:val="0"/>
        <w:adjustRightInd w:val="0"/>
        <w:ind w:left="567" w:hanging="567"/>
        <w:jc w:val="both"/>
        <w:rPr>
          <w:noProof/>
        </w:rPr>
      </w:pPr>
      <w:r w:rsidRPr="00D32C68">
        <w:rPr>
          <w:noProof/>
        </w:rPr>
        <w:t>Mohd Nor, S., Abdul Rahim, R.</w:t>
      </w:r>
      <w:r w:rsidR="00496134">
        <w:rPr>
          <w:noProof/>
        </w:rPr>
        <w:t>,</w:t>
      </w:r>
      <w:r w:rsidRPr="00D32C68">
        <w:rPr>
          <w:noProof/>
        </w:rPr>
        <w:t xml:space="preserve"> </w:t>
      </w:r>
      <w:r w:rsidR="00496134">
        <w:rPr>
          <w:noProof/>
        </w:rPr>
        <w:t>&amp;</w:t>
      </w:r>
      <w:r w:rsidRPr="00D32C68">
        <w:rPr>
          <w:noProof/>
        </w:rPr>
        <w:t xml:space="preserve"> Che Senik, Z. (2016)</w:t>
      </w:r>
      <w:r w:rsidR="00065BEF" w:rsidRPr="00D32C68">
        <w:rPr>
          <w:noProof/>
        </w:rPr>
        <w:t xml:space="preserve">. </w:t>
      </w:r>
      <w:r w:rsidRPr="00D32C68">
        <w:rPr>
          <w:noProof/>
        </w:rPr>
        <w:t xml:space="preserve">The potentials of internalising social </w:t>
      </w:r>
      <w:r w:rsidR="00496134" w:rsidRPr="00D32C68">
        <w:rPr>
          <w:noProof/>
        </w:rPr>
        <w:t>banking among t</w:t>
      </w:r>
      <w:r w:rsidRPr="00D32C68">
        <w:rPr>
          <w:noProof/>
        </w:rPr>
        <w:t xml:space="preserve">he Malaysian Islamic </w:t>
      </w:r>
      <w:r w:rsidR="00496134">
        <w:rPr>
          <w:noProof/>
        </w:rPr>
        <w:t>b</w:t>
      </w:r>
      <w:r w:rsidRPr="00D32C68">
        <w:rPr>
          <w:noProof/>
        </w:rPr>
        <w:t>anks</w:t>
      </w:r>
      <w:r w:rsidR="00496134">
        <w:rPr>
          <w:noProof/>
        </w:rPr>
        <w:t>.</w:t>
      </w:r>
      <w:r w:rsidRPr="00D32C68">
        <w:rPr>
          <w:noProof/>
        </w:rPr>
        <w:t xml:space="preserve"> </w:t>
      </w:r>
      <w:r w:rsidRPr="00D32C68">
        <w:rPr>
          <w:i/>
          <w:iCs/>
          <w:noProof/>
        </w:rPr>
        <w:t>Environment, Development and Sustainability</w:t>
      </w:r>
      <w:r w:rsidR="00ED3E66" w:rsidRPr="00D32C68">
        <w:rPr>
          <w:noProof/>
        </w:rPr>
        <w:t xml:space="preserve">, </w:t>
      </w:r>
      <w:r w:rsidRPr="00496134">
        <w:rPr>
          <w:i/>
          <w:noProof/>
        </w:rPr>
        <w:t>18</w:t>
      </w:r>
      <w:r w:rsidRPr="00D32C68">
        <w:rPr>
          <w:noProof/>
        </w:rPr>
        <w:t>(2), 347</w:t>
      </w:r>
      <w:r w:rsidR="00496134">
        <w:rPr>
          <w:noProof/>
        </w:rPr>
        <w:t>-</w:t>
      </w:r>
      <w:r w:rsidRPr="00D32C68">
        <w:rPr>
          <w:noProof/>
        </w:rPr>
        <w:t xml:space="preserve">372. </w:t>
      </w:r>
    </w:p>
    <w:p w:rsidR="00CA2F73" w:rsidRPr="00D32C68" w:rsidRDefault="00496134" w:rsidP="0067356F">
      <w:pPr>
        <w:autoSpaceDE w:val="0"/>
        <w:autoSpaceDN w:val="0"/>
        <w:adjustRightInd w:val="0"/>
        <w:ind w:left="567" w:hanging="567"/>
        <w:jc w:val="both"/>
      </w:pPr>
      <w:r>
        <w:t>Mohd Thas Thaker, M.</w:t>
      </w:r>
      <w:r w:rsidR="00CA2F73" w:rsidRPr="00D32C68">
        <w:t xml:space="preserve">A., Mohd Thas Thaker, H., &amp; Allah Pitchay, A. (2018). Modeling </w:t>
      </w:r>
      <w:r w:rsidRPr="00D32C68">
        <w:t>crowdfunders’ behavioral intention to adopt the</w:t>
      </w:r>
      <w:r w:rsidR="005942D7" w:rsidRPr="00D32C68">
        <w:t xml:space="preserve"> Crowdfunding-Waqf Model (</w:t>
      </w:r>
      <w:r w:rsidR="00CA2F73" w:rsidRPr="00D32C68">
        <w:t>CWM</w:t>
      </w:r>
      <w:r w:rsidR="005942D7" w:rsidRPr="00D32C68">
        <w:t xml:space="preserve">) </w:t>
      </w:r>
      <w:r>
        <w:t>i</w:t>
      </w:r>
      <w:r w:rsidR="005942D7" w:rsidRPr="00D32C68">
        <w:t xml:space="preserve">n </w:t>
      </w:r>
      <w:r w:rsidR="00CA2F73" w:rsidRPr="00D32C68">
        <w:t>Malaysia</w:t>
      </w:r>
      <w:r w:rsidR="005942D7" w:rsidRPr="00D32C68">
        <w:t xml:space="preserve">: </w:t>
      </w:r>
      <w:r w:rsidR="00CA2F73" w:rsidRPr="00D32C68">
        <w:t xml:space="preserve">The </w:t>
      </w:r>
      <w:r>
        <w:t>t</w:t>
      </w:r>
      <w:r w:rsidR="005942D7" w:rsidRPr="00D32C68">
        <w:t xml:space="preserve">heory </w:t>
      </w:r>
      <w:r>
        <w:t>o</w:t>
      </w:r>
      <w:r w:rsidR="005942D7" w:rsidRPr="00D32C68">
        <w:t xml:space="preserve">f </w:t>
      </w:r>
      <w:r>
        <w:t>t</w:t>
      </w:r>
      <w:r w:rsidR="005942D7" w:rsidRPr="00D32C68">
        <w:t>he Technology Acceptance Model</w:t>
      </w:r>
      <w:r>
        <w:t>.</w:t>
      </w:r>
      <w:r w:rsidR="00CA2F73" w:rsidRPr="00D32C68">
        <w:t> </w:t>
      </w:r>
      <w:r w:rsidR="00CA2F73" w:rsidRPr="00D32C68">
        <w:rPr>
          <w:i/>
          <w:iCs/>
        </w:rPr>
        <w:t>International Journal of Islamic and Middle Eastern Finance and Management</w:t>
      </w:r>
      <w:r w:rsidR="005942D7" w:rsidRPr="00D32C68">
        <w:t xml:space="preserve">, </w:t>
      </w:r>
      <w:r w:rsidR="00BD4175" w:rsidRPr="00496134">
        <w:rPr>
          <w:i/>
        </w:rPr>
        <w:t>11</w:t>
      </w:r>
      <w:r w:rsidR="00BD4175">
        <w:t>(2), 231-249.</w:t>
      </w:r>
    </w:p>
    <w:p w:rsidR="009B79AE" w:rsidRPr="00D32C68" w:rsidRDefault="00022DF4" w:rsidP="00022DF4">
      <w:pPr>
        <w:autoSpaceDE w:val="0"/>
        <w:autoSpaceDN w:val="0"/>
        <w:adjustRightInd w:val="0"/>
        <w:jc w:val="both"/>
      </w:pPr>
      <w:r w:rsidRPr="00D32C68">
        <w:t xml:space="preserve"> </w:t>
      </w:r>
    </w:p>
    <w:p w:rsidR="00DE3DB1" w:rsidRPr="00D32C68" w:rsidRDefault="00844BEF" w:rsidP="0067356F">
      <w:pPr>
        <w:autoSpaceDE w:val="0"/>
        <w:autoSpaceDN w:val="0"/>
        <w:adjustRightInd w:val="0"/>
        <w:ind w:left="567" w:hanging="567"/>
        <w:jc w:val="both"/>
      </w:pPr>
      <w:r w:rsidRPr="00D32C68">
        <w:t>Morgan, R.M.</w:t>
      </w:r>
      <w:r w:rsidR="00254833">
        <w:t>,</w:t>
      </w:r>
      <w:r w:rsidRPr="00D32C68">
        <w:t> </w:t>
      </w:r>
      <w:r w:rsidR="00254833">
        <w:t>&amp;</w:t>
      </w:r>
      <w:r w:rsidRPr="00D32C68">
        <w:t> Hunt, S.D. (1994)</w:t>
      </w:r>
      <w:r w:rsidR="00DE3DB1" w:rsidRPr="00D32C68">
        <w:t>.</w:t>
      </w:r>
      <w:r w:rsidRPr="00D32C68">
        <w:t xml:space="preserve"> The </w:t>
      </w:r>
      <w:r w:rsidR="00DE3DB1" w:rsidRPr="00D32C68">
        <w:t xml:space="preserve">Commitment-Trust Theory </w:t>
      </w:r>
      <w:r w:rsidR="00D52B6A" w:rsidRPr="00D32C68">
        <w:t>o</w:t>
      </w:r>
      <w:r w:rsidR="00DE3DB1" w:rsidRPr="00D32C68">
        <w:t xml:space="preserve">f </w:t>
      </w:r>
      <w:r w:rsidR="00254833" w:rsidRPr="00D32C68">
        <w:t>relationship marketing</w:t>
      </w:r>
      <w:r w:rsidR="00254833">
        <w:t>.</w:t>
      </w:r>
      <w:r w:rsidR="00DE3DB1" w:rsidRPr="00D32C68">
        <w:t xml:space="preserve"> </w:t>
      </w:r>
      <w:r w:rsidRPr="00D32C68">
        <w:rPr>
          <w:i/>
        </w:rPr>
        <w:t xml:space="preserve">Journal </w:t>
      </w:r>
      <w:r w:rsidR="00DE3DB1" w:rsidRPr="00D32C68">
        <w:rPr>
          <w:i/>
        </w:rPr>
        <w:t xml:space="preserve">of </w:t>
      </w:r>
      <w:r w:rsidRPr="00D32C68">
        <w:rPr>
          <w:i/>
        </w:rPr>
        <w:t>Marketing</w:t>
      </w:r>
      <w:r w:rsidRPr="00D32C68">
        <w:t xml:space="preserve">, </w:t>
      </w:r>
      <w:r w:rsidRPr="00254833">
        <w:rPr>
          <w:i/>
        </w:rPr>
        <w:t>58</w:t>
      </w:r>
      <w:r w:rsidR="00DE3DB1" w:rsidRPr="00D32C68">
        <w:t>(</w:t>
      </w:r>
      <w:r w:rsidRPr="00D32C68">
        <w:t>3</w:t>
      </w:r>
      <w:r w:rsidR="00DE3DB1" w:rsidRPr="00D32C68">
        <w:t>)</w:t>
      </w:r>
      <w:r w:rsidRPr="00D32C68">
        <w:t xml:space="preserve">, 20-38.  </w:t>
      </w:r>
    </w:p>
    <w:p w:rsidR="00022DF4" w:rsidRPr="00D32C68" w:rsidRDefault="00022DF4" w:rsidP="0067356F">
      <w:pPr>
        <w:autoSpaceDE w:val="0"/>
        <w:autoSpaceDN w:val="0"/>
        <w:adjustRightInd w:val="0"/>
        <w:ind w:left="567" w:hanging="567"/>
        <w:jc w:val="both"/>
      </w:pPr>
      <w:r w:rsidRPr="00D32C68">
        <w:t>Mubarak, M.Z., Abd Rahman, A.</w:t>
      </w:r>
      <w:r w:rsidR="00254833">
        <w:t>,</w:t>
      </w:r>
      <w:r w:rsidRPr="00D32C68">
        <w:t xml:space="preserve"> </w:t>
      </w:r>
      <w:r w:rsidR="00254833">
        <w:t>&amp;</w:t>
      </w:r>
      <w:r w:rsidRPr="00D32C68">
        <w:t xml:space="preserve"> Yaacob, M.R. (2014</w:t>
      </w:r>
      <w:r w:rsidR="00D52B6A" w:rsidRPr="00D32C68">
        <w:t>)</w:t>
      </w:r>
      <w:r w:rsidR="00254833">
        <w:t>.</w:t>
      </w:r>
      <w:r w:rsidR="00D52B6A" w:rsidRPr="00D32C68">
        <w:t xml:space="preserve"> Spirituality </w:t>
      </w:r>
      <w:r w:rsidR="00254833" w:rsidRPr="00D32C68">
        <w:t xml:space="preserve">in </w:t>
      </w:r>
      <w:r w:rsidR="00254833">
        <w:t>I</w:t>
      </w:r>
      <w:r w:rsidR="00254833" w:rsidRPr="00D32C68">
        <w:t xml:space="preserve">slamic entrepreneurship: </w:t>
      </w:r>
      <w:r w:rsidR="00254833">
        <w:t>M</w:t>
      </w:r>
      <w:r w:rsidR="00254833" w:rsidRPr="00D32C68">
        <w:t>otivation</w:t>
      </w:r>
      <w:r w:rsidR="00254833">
        <w:t xml:space="preserve"> </w:t>
      </w:r>
      <w:r w:rsidR="00254833" w:rsidRPr="00D32C68">
        <w:t>and achievements of successful entrepreneurs in</w:t>
      </w:r>
      <w:r w:rsidR="00D52B6A" w:rsidRPr="00D32C68">
        <w:t xml:space="preserve"> Kelantan</w:t>
      </w:r>
      <w:r w:rsidR="00254833">
        <w:t>.</w:t>
      </w:r>
      <w:r w:rsidR="00D52B6A" w:rsidRPr="00D32C68">
        <w:t xml:space="preserve"> </w:t>
      </w:r>
      <w:r w:rsidR="00D52B6A" w:rsidRPr="00D32C68">
        <w:rPr>
          <w:i/>
        </w:rPr>
        <w:t>Journal of Techno Social</w:t>
      </w:r>
      <w:r w:rsidR="00D52B6A" w:rsidRPr="00D32C68">
        <w:t>, 6 (2), 27 -36.</w:t>
      </w:r>
    </w:p>
    <w:p w:rsidR="002D1C8E" w:rsidRPr="00D32C68" w:rsidRDefault="000D53FB" w:rsidP="0067356F">
      <w:pPr>
        <w:autoSpaceDE w:val="0"/>
        <w:autoSpaceDN w:val="0"/>
        <w:adjustRightInd w:val="0"/>
        <w:ind w:left="567" w:hanging="567"/>
        <w:jc w:val="both"/>
      </w:pPr>
      <w:r w:rsidRPr="00D32C68">
        <w:t xml:space="preserve">Ordanini, </w:t>
      </w:r>
      <w:r w:rsidR="00E5511E" w:rsidRPr="00D32C68">
        <w:t>A.</w:t>
      </w:r>
      <w:r w:rsidRPr="00D32C68">
        <w:t>, Miceli,</w:t>
      </w:r>
      <w:r w:rsidR="00E5511E" w:rsidRPr="00D32C68">
        <w:t xml:space="preserve"> L., </w:t>
      </w:r>
      <w:r w:rsidRPr="00D32C68">
        <w:t xml:space="preserve">Pizzetti, </w:t>
      </w:r>
      <w:r w:rsidR="00E5511E" w:rsidRPr="00D32C68">
        <w:t>M.</w:t>
      </w:r>
      <w:r w:rsidR="00254833">
        <w:t>,</w:t>
      </w:r>
      <w:r w:rsidR="00E5511E" w:rsidRPr="00D32C68">
        <w:t xml:space="preserve"> </w:t>
      </w:r>
      <w:r w:rsidR="00254833">
        <w:t>&amp;</w:t>
      </w:r>
      <w:r w:rsidRPr="00D32C68">
        <w:t xml:space="preserve"> Parasuraman</w:t>
      </w:r>
      <w:r w:rsidR="00E5511E" w:rsidRPr="00D32C68">
        <w:t>, A.</w:t>
      </w:r>
      <w:r w:rsidRPr="00D32C68">
        <w:t xml:space="preserve"> </w:t>
      </w:r>
      <w:r w:rsidR="002D1C8E" w:rsidRPr="00D32C68">
        <w:t>(</w:t>
      </w:r>
      <w:r w:rsidRPr="00D32C68">
        <w:t>2011</w:t>
      </w:r>
      <w:r w:rsidR="002D1C8E" w:rsidRPr="00D32C68">
        <w:t>)</w:t>
      </w:r>
      <w:r w:rsidRPr="00D32C68">
        <w:t>. Crowdfunding</w:t>
      </w:r>
      <w:r w:rsidR="00E5511E" w:rsidRPr="00D32C68">
        <w:t xml:space="preserve">: Transforming </w:t>
      </w:r>
      <w:r w:rsidR="00254833" w:rsidRPr="00D32C68">
        <w:t>customers into investors through innovative service platforms</w:t>
      </w:r>
      <w:r w:rsidR="00E5511E" w:rsidRPr="00D32C68">
        <w:t xml:space="preserve">. </w:t>
      </w:r>
      <w:r w:rsidRPr="00D32C68">
        <w:rPr>
          <w:i/>
        </w:rPr>
        <w:t>Journal</w:t>
      </w:r>
      <w:r w:rsidR="002D1C8E" w:rsidRPr="00D32C68">
        <w:rPr>
          <w:i/>
        </w:rPr>
        <w:t xml:space="preserve"> </w:t>
      </w:r>
      <w:r w:rsidR="00254833">
        <w:rPr>
          <w:i/>
        </w:rPr>
        <w:t>o</w:t>
      </w:r>
      <w:r w:rsidR="00E5511E" w:rsidRPr="00D32C68">
        <w:rPr>
          <w:i/>
        </w:rPr>
        <w:t>f Service Management,</w:t>
      </w:r>
      <w:r w:rsidRPr="00D32C68">
        <w:t xml:space="preserve"> </w:t>
      </w:r>
      <w:r w:rsidRPr="00254833">
        <w:rPr>
          <w:i/>
        </w:rPr>
        <w:t>22</w:t>
      </w:r>
      <w:r w:rsidRPr="00D32C68">
        <w:t>(4)</w:t>
      </w:r>
      <w:r w:rsidR="00E5511E" w:rsidRPr="00D32C68">
        <w:t xml:space="preserve">, </w:t>
      </w:r>
      <w:r w:rsidRPr="00D32C68">
        <w:t>443-470.</w:t>
      </w:r>
    </w:p>
    <w:p w:rsidR="002D1C8E" w:rsidRPr="00D32C68" w:rsidRDefault="000D53FB" w:rsidP="0067356F">
      <w:pPr>
        <w:autoSpaceDE w:val="0"/>
        <w:autoSpaceDN w:val="0"/>
        <w:adjustRightInd w:val="0"/>
        <w:ind w:left="567" w:hanging="567"/>
        <w:jc w:val="both"/>
      </w:pPr>
      <w:r w:rsidRPr="00D32C68">
        <w:t xml:space="preserve">Oukil, M.S. </w:t>
      </w:r>
      <w:r w:rsidR="002D1C8E" w:rsidRPr="00D32C68">
        <w:t>(</w:t>
      </w:r>
      <w:r w:rsidRPr="00D32C68">
        <w:t>2013</w:t>
      </w:r>
      <w:r w:rsidR="002D1C8E" w:rsidRPr="00D32C68">
        <w:t>)</w:t>
      </w:r>
      <w:r w:rsidRPr="00D32C68">
        <w:t xml:space="preserve">. Entrepreneurship and </w:t>
      </w:r>
      <w:r w:rsidR="00254833" w:rsidRPr="00D32C68">
        <w:t xml:space="preserve">entrepreneurs in an </w:t>
      </w:r>
      <w:r w:rsidR="00254833">
        <w:t>I</w:t>
      </w:r>
      <w:r w:rsidR="00254833" w:rsidRPr="00D32C68">
        <w:t>slamic context</w:t>
      </w:r>
      <w:r w:rsidR="00254833">
        <w:t>.</w:t>
      </w:r>
      <w:r w:rsidRPr="00D32C68">
        <w:t xml:space="preserve"> </w:t>
      </w:r>
      <w:r w:rsidRPr="00D32C68">
        <w:rPr>
          <w:i/>
        </w:rPr>
        <w:t>Journal of</w:t>
      </w:r>
      <w:r w:rsidR="002D1C8E" w:rsidRPr="00D32C68">
        <w:rPr>
          <w:i/>
        </w:rPr>
        <w:t xml:space="preserve"> </w:t>
      </w:r>
      <w:r w:rsidRPr="00D32C68">
        <w:rPr>
          <w:i/>
        </w:rPr>
        <w:t>Islamic and Human Advanced Research</w:t>
      </w:r>
      <w:r w:rsidR="00032D31" w:rsidRPr="00D32C68">
        <w:rPr>
          <w:i/>
        </w:rPr>
        <w:t>,</w:t>
      </w:r>
      <w:r w:rsidRPr="00D32C68">
        <w:t xml:space="preserve"> </w:t>
      </w:r>
      <w:r w:rsidRPr="00254833">
        <w:rPr>
          <w:i/>
        </w:rPr>
        <w:t>3</w:t>
      </w:r>
      <w:r w:rsidRPr="00D32C68">
        <w:t>(3)</w:t>
      </w:r>
      <w:r w:rsidR="00032D31" w:rsidRPr="00D32C68">
        <w:t>,</w:t>
      </w:r>
      <w:r w:rsidRPr="00D32C68">
        <w:t xml:space="preserve"> 111-131.</w:t>
      </w:r>
    </w:p>
    <w:p w:rsidR="00DF20D2" w:rsidRPr="00D32C68" w:rsidRDefault="00DF20D2" w:rsidP="0067356F">
      <w:pPr>
        <w:autoSpaceDE w:val="0"/>
        <w:autoSpaceDN w:val="0"/>
        <w:adjustRightInd w:val="0"/>
        <w:ind w:left="567" w:hanging="567"/>
        <w:jc w:val="both"/>
      </w:pPr>
      <w:r w:rsidRPr="00D32C68">
        <w:t>Pae, J.H.</w:t>
      </w:r>
      <w:r w:rsidR="00254833">
        <w:t>,</w:t>
      </w:r>
      <w:r w:rsidRPr="00D32C68">
        <w:t xml:space="preserve"> </w:t>
      </w:r>
      <w:r w:rsidR="00254833">
        <w:t>&amp; Hyun, J.S. (2002).</w:t>
      </w:r>
      <w:r w:rsidRPr="00D32C68">
        <w:t xml:space="preserve"> The </w:t>
      </w:r>
      <w:r w:rsidR="00254833" w:rsidRPr="00D32C68">
        <w:t>impact of technology advancement strategies on consumers’ patronage decisions</w:t>
      </w:r>
      <w:r w:rsidR="00254833">
        <w:t>.</w:t>
      </w:r>
      <w:r w:rsidRPr="00D32C68">
        <w:t xml:space="preserve"> </w:t>
      </w:r>
      <w:r w:rsidRPr="00D32C68">
        <w:rPr>
          <w:i/>
        </w:rPr>
        <w:t>Journal of Product Innovation Management</w:t>
      </w:r>
      <w:r w:rsidRPr="00D32C68">
        <w:t xml:space="preserve">, </w:t>
      </w:r>
      <w:r w:rsidRPr="00254833">
        <w:rPr>
          <w:i/>
        </w:rPr>
        <w:t>19</w:t>
      </w:r>
      <w:r w:rsidR="00F015C7" w:rsidRPr="00D32C68">
        <w:t>(</w:t>
      </w:r>
      <w:r w:rsidRPr="00D32C68">
        <w:t>5</w:t>
      </w:r>
      <w:r w:rsidR="00F015C7" w:rsidRPr="00D32C68">
        <w:t>)</w:t>
      </w:r>
      <w:r w:rsidRPr="00D32C68">
        <w:t xml:space="preserve">, 375-383. </w:t>
      </w:r>
    </w:p>
    <w:p w:rsidR="00DF20D2" w:rsidRPr="00D32C68" w:rsidRDefault="00DF20D2" w:rsidP="0067356F">
      <w:pPr>
        <w:autoSpaceDE w:val="0"/>
        <w:autoSpaceDN w:val="0"/>
        <w:adjustRightInd w:val="0"/>
        <w:ind w:left="567" w:hanging="567"/>
        <w:jc w:val="both"/>
      </w:pPr>
      <w:r w:rsidRPr="00D32C68">
        <w:t>Pavlou, P.A. (2002), Institution</w:t>
      </w:r>
      <w:r w:rsidR="00B20646" w:rsidRPr="00D32C68">
        <w:t>-</w:t>
      </w:r>
      <w:r w:rsidR="00254833" w:rsidRPr="00D32C68">
        <w:t xml:space="preserve">based trust in interorganizational exchange relationships: </w:t>
      </w:r>
      <w:r w:rsidR="00F23FD6">
        <w:t>T</w:t>
      </w:r>
      <w:r w:rsidR="00254833" w:rsidRPr="00D32C68">
        <w:t xml:space="preserve">he role of online </w:t>
      </w:r>
      <w:r w:rsidR="00F23FD6">
        <w:t>B</w:t>
      </w:r>
      <w:r w:rsidR="00254833" w:rsidRPr="00D32C68">
        <w:t>2</w:t>
      </w:r>
      <w:r w:rsidR="00F23FD6">
        <w:t>B</w:t>
      </w:r>
      <w:r w:rsidR="00254833" w:rsidRPr="00D32C68">
        <w:t xml:space="preserve"> marketplaces on trust formation</w:t>
      </w:r>
      <w:r w:rsidR="00F23FD6">
        <w:t>.</w:t>
      </w:r>
      <w:r w:rsidR="00B20646" w:rsidRPr="00D32C68">
        <w:t xml:space="preserve"> </w:t>
      </w:r>
      <w:r w:rsidRPr="00D32C68">
        <w:rPr>
          <w:i/>
        </w:rPr>
        <w:t>Journal of Strategic Information Systems</w:t>
      </w:r>
      <w:r w:rsidR="00F23FD6">
        <w:t xml:space="preserve">, </w:t>
      </w:r>
      <w:r w:rsidR="00F23FD6" w:rsidRPr="00F23FD6">
        <w:rPr>
          <w:i/>
        </w:rPr>
        <w:t>11</w:t>
      </w:r>
      <w:r w:rsidR="00B20646" w:rsidRPr="00D32C68">
        <w:t>(</w:t>
      </w:r>
      <w:r w:rsidRPr="00D32C68">
        <w:t>3/4</w:t>
      </w:r>
      <w:r w:rsidR="00B20646" w:rsidRPr="00D32C68">
        <w:t>)</w:t>
      </w:r>
      <w:r w:rsidRPr="00D32C68">
        <w:t>, 215-243.</w:t>
      </w:r>
    </w:p>
    <w:p w:rsidR="0001543F" w:rsidRPr="00AA51A4" w:rsidRDefault="00AA51A4" w:rsidP="00AA51A4">
      <w:pPr>
        <w:autoSpaceDE w:val="0"/>
        <w:autoSpaceDN w:val="0"/>
        <w:adjustRightInd w:val="0"/>
        <w:ind w:left="567" w:hanging="567"/>
        <w:jc w:val="both"/>
      </w:pPr>
      <w:r w:rsidRPr="00AA51A4">
        <w:t>Schwienbacher, A</w:t>
      </w:r>
      <w:r>
        <w:t>.</w:t>
      </w:r>
      <w:r w:rsidR="00F23FD6">
        <w:t>,</w:t>
      </w:r>
      <w:r w:rsidRPr="00AA51A4">
        <w:t xml:space="preserve"> </w:t>
      </w:r>
      <w:r w:rsidR="00F23FD6">
        <w:t>&amp;</w:t>
      </w:r>
      <w:r w:rsidRPr="00AA51A4">
        <w:t xml:space="preserve"> Larralde, B</w:t>
      </w:r>
      <w:r>
        <w:t>. (2010).</w:t>
      </w:r>
      <w:r w:rsidRPr="00AA51A4">
        <w:t xml:space="preserve"> </w:t>
      </w:r>
      <w:r w:rsidRPr="00AA51A4">
        <w:rPr>
          <w:i/>
        </w:rPr>
        <w:t>Crowdfunding of Small Entrepreneurial Ventures</w:t>
      </w:r>
      <w:r w:rsidRPr="00AA51A4">
        <w:t xml:space="preserve">. </w:t>
      </w:r>
      <w:r w:rsidR="0001543F" w:rsidRPr="00AA51A4">
        <w:t xml:space="preserve">Handbook </w:t>
      </w:r>
      <w:r w:rsidR="0001543F">
        <w:t>o</w:t>
      </w:r>
      <w:r w:rsidR="0001543F" w:rsidRPr="00AA51A4">
        <w:t>f Entrepreneurial Finance</w:t>
      </w:r>
      <w:r w:rsidRPr="00AA51A4">
        <w:t>, Oxford University Press</w:t>
      </w:r>
      <w:r w:rsidR="0001543F">
        <w:t xml:space="preserve">, Oxford. </w:t>
      </w:r>
    </w:p>
    <w:p w:rsidR="00DF20D2" w:rsidRPr="00D32C68" w:rsidRDefault="00DF20D2" w:rsidP="0067356F">
      <w:pPr>
        <w:autoSpaceDE w:val="0"/>
        <w:autoSpaceDN w:val="0"/>
        <w:adjustRightInd w:val="0"/>
        <w:ind w:left="567" w:hanging="567"/>
        <w:jc w:val="both"/>
      </w:pPr>
      <w:r w:rsidRPr="00D32C68">
        <w:lastRenderedPageBreak/>
        <w:t>See-To, E.W.K.</w:t>
      </w:r>
      <w:r w:rsidR="00F23FD6">
        <w:t>,</w:t>
      </w:r>
      <w:r w:rsidRPr="00D32C68">
        <w:t xml:space="preserve"> </w:t>
      </w:r>
      <w:r w:rsidR="00F23FD6">
        <w:t>&amp;</w:t>
      </w:r>
      <w:r w:rsidRPr="00D32C68">
        <w:t xml:space="preserve"> Ho, K.K.W. (2014), Value </w:t>
      </w:r>
      <w:r w:rsidR="00F23FD6" w:rsidRPr="00D32C68">
        <w:t>co-creation and purchase inte</w:t>
      </w:r>
      <w:r w:rsidR="00F23FD6">
        <w:t>ntion in social network sites: T</w:t>
      </w:r>
      <w:r w:rsidR="00F23FD6" w:rsidRPr="00D32C68">
        <w:t xml:space="preserve">he role </w:t>
      </w:r>
      <w:r w:rsidR="00F23FD6">
        <w:t>o</w:t>
      </w:r>
      <w:r w:rsidR="00F23FD6" w:rsidRPr="00D32C68">
        <w:t>f electronic word-of-mouth and trust – a theoretical analysis</w:t>
      </w:r>
      <w:r w:rsidR="00F23FD6">
        <w:t>.</w:t>
      </w:r>
      <w:r w:rsidR="008C44A6" w:rsidRPr="00D32C68">
        <w:t xml:space="preserve"> </w:t>
      </w:r>
      <w:r w:rsidRPr="00D32C68">
        <w:rPr>
          <w:i/>
        </w:rPr>
        <w:t xml:space="preserve">Computers </w:t>
      </w:r>
      <w:r w:rsidR="008C44A6" w:rsidRPr="00D32C68">
        <w:rPr>
          <w:i/>
        </w:rPr>
        <w:t xml:space="preserve">In </w:t>
      </w:r>
      <w:r w:rsidRPr="00D32C68">
        <w:rPr>
          <w:i/>
        </w:rPr>
        <w:t>Human Behavior</w:t>
      </w:r>
      <w:r w:rsidR="008C44A6" w:rsidRPr="00D32C68">
        <w:t xml:space="preserve">, </w:t>
      </w:r>
      <w:r w:rsidR="008C44A6" w:rsidRPr="00F23FD6">
        <w:rPr>
          <w:i/>
        </w:rPr>
        <w:t>31</w:t>
      </w:r>
      <w:r w:rsidR="008C44A6" w:rsidRPr="00D32C68">
        <w:t>(</w:t>
      </w:r>
      <w:r w:rsidRPr="00D32C68">
        <w:t>2</w:t>
      </w:r>
      <w:r w:rsidR="008C44A6" w:rsidRPr="00D32C68">
        <w:t>)</w:t>
      </w:r>
      <w:r w:rsidRPr="00D32C68">
        <w:t>, 182-189.</w:t>
      </w:r>
    </w:p>
    <w:p w:rsidR="00271CD8" w:rsidRPr="00D32C68" w:rsidRDefault="001830E6" w:rsidP="0067356F">
      <w:pPr>
        <w:autoSpaceDE w:val="0"/>
        <w:autoSpaceDN w:val="0"/>
        <w:adjustRightInd w:val="0"/>
        <w:ind w:left="567" w:hanging="567"/>
        <w:jc w:val="both"/>
      </w:pPr>
      <w:r w:rsidRPr="00D32C68">
        <w:t>Shah Alam, S., Ahmad, M</w:t>
      </w:r>
      <w:r w:rsidR="000A222C" w:rsidRPr="00D32C68">
        <w:t xml:space="preserve">., </w:t>
      </w:r>
      <w:r w:rsidR="00271CD8" w:rsidRPr="00D32C68">
        <w:t xml:space="preserve">Ali Khatibi, A., Nilufar Ahsan, M. (2016). Factors </w:t>
      </w:r>
      <w:r w:rsidR="00F23FD6" w:rsidRPr="00D32C68">
        <w:t xml:space="preserve">affecting trust in publishing personal information in online social network: an empirical study of </w:t>
      </w:r>
      <w:r w:rsidR="00271CD8" w:rsidRPr="00D32C68">
        <w:t xml:space="preserve">Malaysia’s Klang Valley </w:t>
      </w:r>
      <w:r w:rsidR="00F23FD6">
        <w:t>u</w:t>
      </w:r>
      <w:r w:rsidR="00271CD8" w:rsidRPr="00D32C68">
        <w:t>sers</w:t>
      </w:r>
      <w:r w:rsidR="00F23FD6">
        <w:t>.</w:t>
      </w:r>
      <w:r w:rsidR="00271CD8" w:rsidRPr="00D32C68">
        <w:t xml:space="preserve"> </w:t>
      </w:r>
      <w:r w:rsidR="00271CD8" w:rsidRPr="00D32C68">
        <w:rPr>
          <w:i/>
        </w:rPr>
        <w:t>Geografia</w:t>
      </w:r>
      <w:r w:rsidR="00F23FD6">
        <w:rPr>
          <w:i/>
        </w:rPr>
        <w:t>-</w:t>
      </w:r>
      <w:r w:rsidR="00271CD8" w:rsidRPr="00D32C68">
        <w:rPr>
          <w:i/>
        </w:rPr>
        <w:t>Malaysian Journal of Society and Space,</w:t>
      </w:r>
      <w:r w:rsidR="00F23FD6">
        <w:t xml:space="preserve"> </w:t>
      </w:r>
      <w:r w:rsidR="00F23FD6" w:rsidRPr="00F23FD6">
        <w:rPr>
          <w:i/>
        </w:rPr>
        <w:t>12</w:t>
      </w:r>
      <w:r w:rsidR="00271CD8" w:rsidRPr="00D32C68">
        <w:t>(2), 132-143.</w:t>
      </w:r>
    </w:p>
    <w:p w:rsidR="008C44A6" w:rsidRPr="00D32C68" w:rsidRDefault="009A4CA0" w:rsidP="0067356F">
      <w:pPr>
        <w:autoSpaceDE w:val="0"/>
        <w:autoSpaceDN w:val="0"/>
        <w:adjustRightInd w:val="0"/>
        <w:ind w:left="567" w:hanging="567"/>
        <w:jc w:val="both"/>
      </w:pPr>
      <w:r w:rsidRPr="00D32C68">
        <w:t>Shofiyyah, M., Abdul-Rahman, A.</w:t>
      </w:r>
      <w:r w:rsidR="00F23FD6">
        <w:t>,</w:t>
      </w:r>
      <w:r w:rsidRPr="00D32C68">
        <w:t xml:space="preserve"> &amp; Mohd Nor, S. (2019)</w:t>
      </w:r>
      <w:r w:rsidR="008C44A6" w:rsidRPr="00D32C68">
        <w:t>.</w:t>
      </w:r>
      <w:r w:rsidRPr="00D32C68">
        <w:t xml:space="preserve"> Awareness and </w:t>
      </w:r>
      <w:r w:rsidR="00F23FD6" w:rsidRPr="00D32C68">
        <w:t xml:space="preserve">motivation in crowdfunding for </w:t>
      </w:r>
      <w:r w:rsidR="00F23FD6">
        <w:t>I</w:t>
      </w:r>
      <w:r w:rsidR="00F23FD6" w:rsidRPr="00D32C68">
        <w:t>slamic banking and finance research</w:t>
      </w:r>
      <w:r w:rsidR="00F23FD6">
        <w:t>.</w:t>
      </w:r>
      <w:r w:rsidRPr="00D32C68">
        <w:t xml:space="preserve"> </w:t>
      </w:r>
      <w:r w:rsidRPr="00F23FD6">
        <w:rPr>
          <w:i/>
        </w:rPr>
        <w:t>Global Journal of Al-Thaqafah</w:t>
      </w:r>
      <w:r w:rsidRPr="00D32C68">
        <w:t xml:space="preserve">, special issue, 7-18. </w:t>
      </w:r>
    </w:p>
    <w:p w:rsidR="00D21C6C" w:rsidRPr="00D32C68" w:rsidRDefault="000D53FB" w:rsidP="0067356F">
      <w:pPr>
        <w:autoSpaceDE w:val="0"/>
        <w:autoSpaceDN w:val="0"/>
        <w:adjustRightInd w:val="0"/>
        <w:ind w:left="567" w:hanging="567"/>
        <w:jc w:val="both"/>
      </w:pPr>
      <w:r w:rsidRPr="00D32C68">
        <w:t>Taha, T</w:t>
      </w:r>
      <w:r w:rsidR="008C44A6" w:rsidRPr="00D32C68">
        <w:t>.</w:t>
      </w:r>
      <w:r w:rsidRPr="00D32C68">
        <w:t xml:space="preserve">, </w:t>
      </w:r>
      <w:r w:rsidR="00F23FD6">
        <w:t>&amp;</w:t>
      </w:r>
      <w:r w:rsidRPr="00D32C68">
        <w:t xml:space="preserve"> Macias</w:t>
      </w:r>
      <w:r w:rsidR="008C44A6" w:rsidRPr="00D32C68">
        <w:t>, I</w:t>
      </w:r>
      <w:r w:rsidRPr="00D32C68">
        <w:t xml:space="preserve">. </w:t>
      </w:r>
      <w:r w:rsidR="002D1C8E" w:rsidRPr="00D32C68">
        <w:t>(</w:t>
      </w:r>
      <w:r w:rsidRPr="00D32C68">
        <w:t>2014</w:t>
      </w:r>
      <w:r w:rsidR="002D1C8E" w:rsidRPr="00D32C68">
        <w:t>)</w:t>
      </w:r>
      <w:r w:rsidRPr="00D32C68">
        <w:t xml:space="preserve">. Crowdfunding and Islamic </w:t>
      </w:r>
      <w:r w:rsidR="00F23FD6">
        <w:t>f</w:t>
      </w:r>
      <w:r w:rsidRPr="00D32C68">
        <w:t xml:space="preserve">inance: A </w:t>
      </w:r>
      <w:r w:rsidR="00F23FD6">
        <w:t>g</w:t>
      </w:r>
      <w:r w:rsidRPr="00D32C68">
        <w:t>ood</w:t>
      </w:r>
      <w:r w:rsidR="002D1C8E" w:rsidRPr="00D32C68">
        <w:t xml:space="preserve"> </w:t>
      </w:r>
      <w:r w:rsidR="00F23FD6">
        <w:t>m</w:t>
      </w:r>
      <w:r w:rsidRPr="00D32C68">
        <w:t xml:space="preserve">atch? </w:t>
      </w:r>
      <w:r w:rsidR="00F23FD6" w:rsidRPr="00F23FD6">
        <w:t>In: F.M., Atbani</w:t>
      </w:r>
      <w:r w:rsidR="00F23FD6">
        <w:t>,</w:t>
      </w:r>
      <w:r w:rsidR="00F23FD6" w:rsidRPr="00F23FD6">
        <w:t xml:space="preserve"> </w:t>
      </w:r>
      <w:r w:rsidR="00F23FD6">
        <w:t xml:space="preserve">&amp; </w:t>
      </w:r>
      <w:r w:rsidR="00F23FD6" w:rsidRPr="00F23FD6">
        <w:t>C.</w:t>
      </w:r>
      <w:r w:rsidR="00F23FD6">
        <w:t>,</w:t>
      </w:r>
      <w:r w:rsidR="00F23FD6" w:rsidRPr="00F23FD6">
        <w:t xml:space="preserve"> Trullols</w:t>
      </w:r>
      <w:r w:rsidR="00F23FD6">
        <w:t>.</w:t>
      </w:r>
      <w:r w:rsidR="00F23FD6" w:rsidRPr="00F23FD6">
        <w:t xml:space="preserve"> (eds) </w:t>
      </w:r>
      <w:r w:rsidR="00F23FD6" w:rsidRPr="00F23FD6">
        <w:rPr>
          <w:i/>
        </w:rPr>
        <w:t>Social Impact Finance</w:t>
      </w:r>
      <w:r w:rsidR="00F23FD6" w:rsidRPr="00F23FD6">
        <w:t>. IE Business Publishing. Palgrave Macmillan, London</w:t>
      </w:r>
    </w:p>
    <w:p w:rsidR="003F141A" w:rsidRPr="00D32C68" w:rsidRDefault="000D53FB" w:rsidP="008C44A6">
      <w:pPr>
        <w:autoSpaceDE w:val="0"/>
        <w:autoSpaceDN w:val="0"/>
        <w:adjustRightInd w:val="0"/>
        <w:ind w:left="567" w:hanging="567"/>
        <w:jc w:val="both"/>
      </w:pPr>
      <w:r w:rsidRPr="00D32C68">
        <w:t xml:space="preserve">Wahjono, </w:t>
      </w:r>
      <w:r w:rsidR="008C44A6" w:rsidRPr="00D32C68">
        <w:t>S.I</w:t>
      </w:r>
      <w:r w:rsidRPr="00D32C68">
        <w:t xml:space="preserve">. </w:t>
      </w:r>
      <w:r w:rsidR="002D1C8E" w:rsidRPr="00D32C68">
        <w:t>(</w:t>
      </w:r>
      <w:r w:rsidRPr="00D32C68">
        <w:t>2015</w:t>
      </w:r>
      <w:r w:rsidR="002D1C8E" w:rsidRPr="00D32C68">
        <w:t>)</w:t>
      </w:r>
      <w:r w:rsidRPr="00D32C68">
        <w:t xml:space="preserve">. Islamic </w:t>
      </w:r>
      <w:r w:rsidR="00F23FD6">
        <w:t>c</w:t>
      </w:r>
      <w:r w:rsidRPr="00D32C68">
        <w:t xml:space="preserve">rowdfunding: Alternative </w:t>
      </w:r>
      <w:r w:rsidR="00F23FD6">
        <w:t>f</w:t>
      </w:r>
      <w:r w:rsidRPr="00D32C68">
        <w:t xml:space="preserve">unding </w:t>
      </w:r>
      <w:r w:rsidR="00F23FD6">
        <w:t>s</w:t>
      </w:r>
      <w:r w:rsidRPr="00D32C68">
        <w:t>olution. Paper</w:t>
      </w:r>
      <w:r w:rsidR="008C44A6" w:rsidRPr="00D32C68">
        <w:t xml:space="preserve"> </w:t>
      </w:r>
      <w:r w:rsidRPr="00D32C68">
        <w:t>presented at 1st World Islamic Social Science Congress (WISSC 2015), Putrajaya,</w:t>
      </w:r>
      <w:r w:rsidR="002D1C8E" w:rsidRPr="00D32C68">
        <w:t xml:space="preserve"> </w:t>
      </w:r>
      <w:r w:rsidRPr="00D32C68">
        <w:t>Malaysia, 1-2 December 2015.</w:t>
      </w:r>
    </w:p>
    <w:p w:rsidR="003F141A" w:rsidRPr="00D32C68" w:rsidRDefault="003F141A" w:rsidP="0067356F">
      <w:pPr>
        <w:autoSpaceDE w:val="0"/>
        <w:autoSpaceDN w:val="0"/>
        <w:adjustRightInd w:val="0"/>
        <w:ind w:left="567" w:hanging="567"/>
        <w:jc w:val="both"/>
      </w:pPr>
      <w:r w:rsidRPr="00D32C68">
        <w:t>World Bank</w:t>
      </w:r>
      <w:r w:rsidR="00F23FD6">
        <w:t>.</w:t>
      </w:r>
      <w:r w:rsidRPr="00D32C68">
        <w:t xml:space="preserve"> (2013)</w:t>
      </w:r>
      <w:r w:rsidR="00F23FD6">
        <w:t>.</w:t>
      </w:r>
      <w:r w:rsidR="00472100" w:rsidRPr="00D32C68">
        <w:t xml:space="preserve"> </w:t>
      </w:r>
      <w:r w:rsidR="00472100" w:rsidRPr="00B0189F">
        <w:rPr>
          <w:i/>
        </w:rPr>
        <w:t xml:space="preserve">Crowdfunding’s </w:t>
      </w:r>
      <w:r w:rsidR="00F23FD6" w:rsidRPr="00B0189F">
        <w:rPr>
          <w:i/>
        </w:rPr>
        <w:t>potential for the developing world</w:t>
      </w:r>
      <w:r w:rsidR="00F23FD6" w:rsidRPr="00F23FD6">
        <w:t>.</w:t>
      </w:r>
      <w:r w:rsidR="00472100" w:rsidRPr="00D32C68">
        <w:t xml:space="preserve"> The World Bank, Washington.</w:t>
      </w:r>
    </w:p>
    <w:p w:rsidR="00DF20D2" w:rsidRPr="00D32C68" w:rsidRDefault="00DF20D2" w:rsidP="0067356F">
      <w:pPr>
        <w:autoSpaceDE w:val="0"/>
        <w:autoSpaceDN w:val="0"/>
        <w:adjustRightInd w:val="0"/>
        <w:ind w:left="567" w:hanging="567"/>
        <w:jc w:val="both"/>
      </w:pPr>
      <w:r w:rsidRPr="00D32C68">
        <w:t>Xu, B., Zheng, H., Xu, Y.</w:t>
      </w:r>
      <w:r w:rsidR="00F23FD6">
        <w:t>,</w:t>
      </w:r>
      <w:r w:rsidRPr="00D32C68">
        <w:t xml:space="preserve"> </w:t>
      </w:r>
      <w:r w:rsidR="00F23FD6">
        <w:t>&amp;</w:t>
      </w:r>
      <w:r w:rsidRPr="00D32C68">
        <w:t xml:space="preserve"> Wang, T. (2016)</w:t>
      </w:r>
      <w:r w:rsidR="008C44A6" w:rsidRPr="00D32C68">
        <w:t>.</w:t>
      </w:r>
      <w:r w:rsidRPr="00D32C68">
        <w:t xml:space="preserve"> Configurational </w:t>
      </w:r>
      <w:r w:rsidR="00F23FD6" w:rsidRPr="00D32C68">
        <w:t>paths to sponsor satisfaction in crowdfunding</w:t>
      </w:r>
      <w:r w:rsidR="00F23FD6">
        <w:t>.</w:t>
      </w:r>
      <w:r w:rsidRPr="00D32C68">
        <w:t xml:space="preserve"> </w:t>
      </w:r>
      <w:r w:rsidRPr="00D32C68">
        <w:rPr>
          <w:i/>
        </w:rPr>
        <w:t>Journal of Business Research</w:t>
      </w:r>
      <w:r w:rsidRPr="00D32C68">
        <w:t xml:space="preserve">, </w:t>
      </w:r>
      <w:r w:rsidRPr="00F23FD6">
        <w:rPr>
          <w:i/>
        </w:rPr>
        <w:t>69</w:t>
      </w:r>
      <w:r w:rsidR="008C44A6" w:rsidRPr="00D32C68">
        <w:t>(</w:t>
      </w:r>
      <w:r w:rsidRPr="00D32C68">
        <w:t>2</w:t>
      </w:r>
      <w:r w:rsidR="008C44A6" w:rsidRPr="00D32C68">
        <w:t>)</w:t>
      </w:r>
      <w:r w:rsidRPr="00D32C68">
        <w:t>, 915-927.</w:t>
      </w:r>
    </w:p>
    <w:p w:rsidR="00057780" w:rsidRDefault="00057780" w:rsidP="00057780">
      <w:pPr>
        <w:autoSpaceDE w:val="0"/>
        <w:autoSpaceDN w:val="0"/>
        <w:adjustRightInd w:val="0"/>
        <w:ind w:left="567" w:hanging="567"/>
        <w:jc w:val="both"/>
      </w:pPr>
      <w:r w:rsidRPr="00D32C68">
        <w:t>Zheng, H., Hung, J., Qi, Z.</w:t>
      </w:r>
      <w:r w:rsidR="00F23FD6">
        <w:t>,</w:t>
      </w:r>
      <w:r w:rsidRPr="00D32C68">
        <w:t xml:space="preserve"> </w:t>
      </w:r>
      <w:r w:rsidR="00F23FD6">
        <w:t>&amp;</w:t>
      </w:r>
      <w:r w:rsidRPr="00D32C68">
        <w:t xml:space="preserve"> Xu, B. (2016). The </w:t>
      </w:r>
      <w:r w:rsidR="00F23FD6" w:rsidRPr="00D32C68">
        <w:t>role of trust management in reward-based crowdfunding</w:t>
      </w:r>
      <w:r w:rsidR="00F23FD6">
        <w:t>.</w:t>
      </w:r>
      <w:r w:rsidRPr="00D32C68">
        <w:t xml:space="preserve"> </w:t>
      </w:r>
      <w:r w:rsidRPr="00D32C68">
        <w:rPr>
          <w:i/>
        </w:rPr>
        <w:t>Online Information Review</w:t>
      </w:r>
      <w:r w:rsidRPr="00D32C68">
        <w:t xml:space="preserve">, </w:t>
      </w:r>
      <w:r w:rsidRPr="00F23FD6">
        <w:rPr>
          <w:i/>
        </w:rPr>
        <w:t>40</w:t>
      </w:r>
      <w:r w:rsidRPr="00D32C68">
        <w:t>(1), 97-118.</w:t>
      </w:r>
    </w:p>
    <w:p w:rsidR="00057780" w:rsidRPr="00DF20D2" w:rsidRDefault="00057780" w:rsidP="0067356F">
      <w:pPr>
        <w:autoSpaceDE w:val="0"/>
        <w:autoSpaceDN w:val="0"/>
        <w:adjustRightInd w:val="0"/>
        <w:ind w:left="567" w:hanging="567"/>
        <w:jc w:val="both"/>
      </w:pPr>
    </w:p>
    <w:sectPr w:rsidR="00057780" w:rsidRPr="00DF20D2" w:rsidSect="00A931DC">
      <w:headerReference w:type="default" r:id="rId9"/>
      <w:footerReference w:type="default" r:id="rId10"/>
      <w:pgSz w:w="11907" w:h="16839" w:code="9"/>
      <w:pgMar w:top="1440" w:right="1440" w:bottom="1440" w:left="1440" w:header="720" w:footer="720" w:gutter="0"/>
      <w:pgNumType w:start="2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D2" w:rsidRDefault="006056D2" w:rsidP="001D134D">
      <w:r>
        <w:separator/>
      </w:r>
    </w:p>
  </w:endnote>
  <w:endnote w:type="continuationSeparator" w:id="0">
    <w:p w:rsidR="006056D2" w:rsidRDefault="006056D2" w:rsidP="001D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43" w:rsidRPr="001D134D" w:rsidRDefault="00C17F43">
    <w:pPr>
      <w:pStyle w:val="Footer"/>
      <w:jc w:val="center"/>
      <w:rPr>
        <w:rFonts w:ascii="Times New Roman" w:hAnsi="Times New Roman" w:cs="Times New Roman"/>
        <w:sz w:val="24"/>
        <w:szCs w:val="24"/>
      </w:rPr>
    </w:pPr>
  </w:p>
  <w:p w:rsidR="00C17F43" w:rsidRDefault="00C1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D2" w:rsidRDefault="006056D2" w:rsidP="001D134D">
      <w:r>
        <w:separator/>
      </w:r>
    </w:p>
  </w:footnote>
  <w:footnote w:type="continuationSeparator" w:id="0">
    <w:p w:rsidR="006056D2" w:rsidRDefault="006056D2" w:rsidP="001D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95" w:rsidRPr="003A4895" w:rsidRDefault="003A4895" w:rsidP="003A4895">
    <w:pPr>
      <w:tabs>
        <w:tab w:val="left" w:pos="720"/>
        <w:tab w:val="center" w:pos="4680"/>
        <w:tab w:val="right" w:pos="9360"/>
      </w:tabs>
      <w:ind w:hanging="2"/>
      <w:jc w:val="both"/>
      <w:rPr>
        <w:sz w:val="18"/>
        <w:szCs w:val="18"/>
      </w:rPr>
    </w:pPr>
    <w:r w:rsidRPr="003A4895">
      <w:rPr>
        <w:sz w:val="18"/>
        <w:szCs w:val="18"/>
      </w:rPr>
      <w:t>GEOGRAFIA Online</w:t>
    </w:r>
    <w:r w:rsidRPr="003A4895">
      <w:rPr>
        <w:sz w:val="18"/>
        <w:szCs w:val="18"/>
        <w:vertAlign w:val="superscript"/>
      </w:rPr>
      <w:t>TM</w:t>
    </w:r>
    <w:r w:rsidRPr="003A4895">
      <w:rPr>
        <w:sz w:val="18"/>
        <w:szCs w:val="18"/>
      </w:rPr>
      <w:t xml:space="preserve"> Malaysian Journal of Society and Space</w:t>
    </w:r>
    <w:r w:rsidRPr="003A4895">
      <w:rPr>
        <w:b/>
        <w:sz w:val="18"/>
        <w:szCs w:val="18"/>
      </w:rPr>
      <w:t xml:space="preserve"> </w:t>
    </w:r>
    <w:r w:rsidRPr="003A4895">
      <w:rPr>
        <w:sz w:val="18"/>
        <w:szCs w:val="18"/>
      </w:rPr>
      <w:t>16 issue</w:t>
    </w:r>
    <w:r w:rsidRPr="003A4895">
      <w:rPr>
        <w:b/>
        <w:sz w:val="18"/>
        <w:szCs w:val="18"/>
      </w:rPr>
      <w:t xml:space="preserve"> </w:t>
    </w:r>
    <w:r w:rsidRPr="003A4895">
      <w:rPr>
        <w:sz w:val="18"/>
        <w:szCs w:val="18"/>
      </w:rPr>
      <w:t>2</w:t>
    </w:r>
    <w:r w:rsidRPr="003A4895">
      <w:rPr>
        <w:b/>
        <w:sz w:val="18"/>
        <w:szCs w:val="18"/>
      </w:rPr>
      <w:t xml:space="preserve"> </w:t>
    </w:r>
    <w:r w:rsidRPr="003A4895">
      <w:rPr>
        <w:sz w:val="18"/>
        <w:szCs w:val="18"/>
      </w:rPr>
      <w:t>(2</w:t>
    </w:r>
    <w:r>
      <w:rPr>
        <w:sz w:val="18"/>
        <w:szCs w:val="18"/>
      </w:rPr>
      <w:t>28</w:t>
    </w:r>
    <w:r w:rsidRPr="003A4895">
      <w:rPr>
        <w:sz w:val="18"/>
        <w:szCs w:val="18"/>
      </w:rPr>
      <w:t>-2</w:t>
    </w:r>
    <w:r>
      <w:rPr>
        <w:sz w:val="18"/>
        <w:szCs w:val="18"/>
      </w:rPr>
      <w:t>38</w:t>
    </w:r>
    <w:r w:rsidRPr="003A4895">
      <w:rPr>
        <w:sz w:val="18"/>
        <w:szCs w:val="18"/>
      </w:rPr>
      <w:t>)</w:t>
    </w:r>
    <w:r w:rsidRPr="003A4895">
      <w:rPr>
        <w:sz w:val="18"/>
        <w:szCs w:val="18"/>
      </w:rPr>
      <w:tab/>
    </w:r>
  </w:p>
  <w:p w:rsidR="003A4895" w:rsidRPr="003A4895" w:rsidRDefault="003A4895" w:rsidP="00A931DC">
    <w:pPr>
      <w:pStyle w:val="Header"/>
      <w:tabs>
        <w:tab w:val="clear" w:pos="9360"/>
        <w:tab w:val="right" w:pos="9000"/>
      </w:tabs>
      <w:rPr>
        <w:rFonts w:ascii="Times New Roman" w:hAnsi="Times New Roman" w:cs="Times New Roman"/>
        <w:sz w:val="18"/>
        <w:szCs w:val="18"/>
      </w:rPr>
    </w:pPr>
    <w:r w:rsidRPr="003A4895">
      <w:rPr>
        <w:rFonts w:ascii="Times New Roman" w:hAnsi="Times New Roman" w:cs="Times New Roman"/>
        <w:sz w:val="18"/>
        <w:szCs w:val="18"/>
      </w:rPr>
      <w:t xml:space="preserve">© 2020, e-ISSN 2682-7727   </w:t>
    </w:r>
    <w:hyperlink r:id="rId1" w:history="1">
      <w:r w:rsidR="00A931DC" w:rsidRPr="00F61C3F">
        <w:rPr>
          <w:rStyle w:val="Hyperlink"/>
          <w:rFonts w:ascii="Times New Roman" w:hAnsi="Times New Roman" w:cs="Times New Roman"/>
          <w:color w:val="auto"/>
          <w:sz w:val="18"/>
          <w:szCs w:val="18"/>
          <w:u w:val="none"/>
        </w:rPr>
        <w:t>https://doi.org/10.17576/geo-2020-1602-18</w:t>
      </w:r>
    </w:hyperlink>
    <w:sdt>
      <w:sdtPr>
        <w:rPr>
          <w:rFonts w:ascii="Times New Roman" w:hAnsi="Times New Roman" w:cs="Times New Roman"/>
          <w:sz w:val="18"/>
          <w:szCs w:val="18"/>
        </w:rPr>
        <w:id w:val="-2138628847"/>
        <w:docPartObj>
          <w:docPartGallery w:val="Page Numbers (Top of Page)"/>
          <w:docPartUnique/>
        </w:docPartObj>
      </w:sdtPr>
      <w:sdtEndPr>
        <w:rPr>
          <w:noProof/>
        </w:rPr>
      </w:sdtEndPr>
      <w:sdtContent>
        <w:r w:rsidR="00A931DC">
          <w:rPr>
            <w:rFonts w:ascii="Times New Roman" w:hAnsi="Times New Roman" w:cs="Times New Roman"/>
            <w:sz w:val="18"/>
            <w:szCs w:val="18"/>
          </w:rPr>
          <w:tab/>
        </w:r>
        <w:r w:rsidRPr="003A4895">
          <w:rPr>
            <w:rFonts w:ascii="Times New Roman" w:hAnsi="Times New Roman" w:cs="Times New Roman"/>
            <w:sz w:val="18"/>
            <w:szCs w:val="18"/>
          </w:rPr>
          <w:fldChar w:fldCharType="begin"/>
        </w:r>
        <w:r w:rsidRPr="003A4895">
          <w:rPr>
            <w:rFonts w:ascii="Times New Roman" w:hAnsi="Times New Roman" w:cs="Times New Roman"/>
            <w:sz w:val="18"/>
            <w:szCs w:val="18"/>
          </w:rPr>
          <w:instrText xml:space="preserve"> PAGE   \* MERGEFORMAT </w:instrText>
        </w:r>
        <w:r w:rsidRPr="003A4895">
          <w:rPr>
            <w:rFonts w:ascii="Times New Roman" w:hAnsi="Times New Roman" w:cs="Times New Roman"/>
            <w:sz w:val="18"/>
            <w:szCs w:val="18"/>
          </w:rPr>
          <w:fldChar w:fldCharType="separate"/>
        </w:r>
        <w:r w:rsidR="004264BF">
          <w:rPr>
            <w:rFonts w:ascii="Times New Roman" w:hAnsi="Times New Roman" w:cs="Times New Roman"/>
            <w:noProof/>
            <w:sz w:val="18"/>
            <w:szCs w:val="18"/>
          </w:rPr>
          <w:t>228</w:t>
        </w:r>
        <w:r w:rsidRPr="003A4895">
          <w:rPr>
            <w:rFonts w:ascii="Times New Roman" w:hAnsi="Times New Roman" w:cs="Times New Roman"/>
            <w:noProof/>
            <w:sz w:val="18"/>
            <w:szCs w:val="18"/>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7B"/>
    <w:rsid w:val="0000507F"/>
    <w:rsid w:val="00005807"/>
    <w:rsid w:val="0001543F"/>
    <w:rsid w:val="00017F2E"/>
    <w:rsid w:val="00021165"/>
    <w:rsid w:val="0002202D"/>
    <w:rsid w:val="00022DF4"/>
    <w:rsid w:val="00022E84"/>
    <w:rsid w:val="00032D31"/>
    <w:rsid w:val="00033131"/>
    <w:rsid w:val="0005226F"/>
    <w:rsid w:val="00052488"/>
    <w:rsid w:val="000527DF"/>
    <w:rsid w:val="00056D94"/>
    <w:rsid w:val="00057780"/>
    <w:rsid w:val="000649F4"/>
    <w:rsid w:val="00065BEF"/>
    <w:rsid w:val="00072369"/>
    <w:rsid w:val="0008690C"/>
    <w:rsid w:val="000A222C"/>
    <w:rsid w:val="000B45B6"/>
    <w:rsid w:val="000D53FB"/>
    <w:rsid w:val="000E065A"/>
    <w:rsid w:val="000E1F86"/>
    <w:rsid w:val="000F6023"/>
    <w:rsid w:val="00112F54"/>
    <w:rsid w:val="001168D1"/>
    <w:rsid w:val="001273E1"/>
    <w:rsid w:val="001345F0"/>
    <w:rsid w:val="0016357D"/>
    <w:rsid w:val="00163F6A"/>
    <w:rsid w:val="00171C44"/>
    <w:rsid w:val="001769F0"/>
    <w:rsid w:val="001830E6"/>
    <w:rsid w:val="00192E21"/>
    <w:rsid w:val="001954E8"/>
    <w:rsid w:val="001A3B89"/>
    <w:rsid w:val="001B26F5"/>
    <w:rsid w:val="001B712B"/>
    <w:rsid w:val="001D134D"/>
    <w:rsid w:val="001D7788"/>
    <w:rsid w:val="001E1241"/>
    <w:rsid w:val="001E2A5F"/>
    <w:rsid w:val="001E32F1"/>
    <w:rsid w:val="001E401A"/>
    <w:rsid w:val="001F38B5"/>
    <w:rsid w:val="001F5C1A"/>
    <w:rsid w:val="002024BB"/>
    <w:rsid w:val="00207DBC"/>
    <w:rsid w:val="0021145B"/>
    <w:rsid w:val="00214CFE"/>
    <w:rsid w:val="00217DC1"/>
    <w:rsid w:val="00226834"/>
    <w:rsid w:val="00227C61"/>
    <w:rsid w:val="00230F49"/>
    <w:rsid w:val="00243057"/>
    <w:rsid w:val="002472BB"/>
    <w:rsid w:val="00254833"/>
    <w:rsid w:val="002609F1"/>
    <w:rsid w:val="0027006E"/>
    <w:rsid w:val="00271CD8"/>
    <w:rsid w:val="002B128D"/>
    <w:rsid w:val="002B7110"/>
    <w:rsid w:val="002C62D9"/>
    <w:rsid w:val="002D0EB5"/>
    <w:rsid w:val="002D1C8E"/>
    <w:rsid w:val="002D1FD6"/>
    <w:rsid w:val="002E2B8E"/>
    <w:rsid w:val="002F2155"/>
    <w:rsid w:val="002F2336"/>
    <w:rsid w:val="003008E6"/>
    <w:rsid w:val="003011D8"/>
    <w:rsid w:val="00307A54"/>
    <w:rsid w:val="00316DA0"/>
    <w:rsid w:val="00323B84"/>
    <w:rsid w:val="00327CE5"/>
    <w:rsid w:val="00383DD0"/>
    <w:rsid w:val="00390817"/>
    <w:rsid w:val="003A18DE"/>
    <w:rsid w:val="003A4895"/>
    <w:rsid w:val="003A5799"/>
    <w:rsid w:val="003B0E08"/>
    <w:rsid w:val="003B369D"/>
    <w:rsid w:val="003C3F52"/>
    <w:rsid w:val="003C45C6"/>
    <w:rsid w:val="003C6ED2"/>
    <w:rsid w:val="003D7018"/>
    <w:rsid w:val="003E2F72"/>
    <w:rsid w:val="003F141A"/>
    <w:rsid w:val="003F6499"/>
    <w:rsid w:val="00405B9B"/>
    <w:rsid w:val="00413931"/>
    <w:rsid w:val="00414E2A"/>
    <w:rsid w:val="00422D42"/>
    <w:rsid w:val="0042334C"/>
    <w:rsid w:val="004264BF"/>
    <w:rsid w:val="00431AA8"/>
    <w:rsid w:val="004352E0"/>
    <w:rsid w:val="00437BBF"/>
    <w:rsid w:val="004431C5"/>
    <w:rsid w:val="0045536E"/>
    <w:rsid w:val="00472100"/>
    <w:rsid w:val="00487161"/>
    <w:rsid w:val="00496134"/>
    <w:rsid w:val="004B13BB"/>
    <w:rsid w:val="004D79F2"/>
    <w:rsid w:val="004E1327"/>
    <w:rsid w:val="004F3497"/>
    <w:rsid w:val="004F45AE"/>
    <w:rsid w:val="004F4B38"/>
    <w:rsid w:val="004F721E"/>
    <w:rsid w:val="0050208F"/>
    <w:rsid w:val="0050407E"/>
    <w:rsid w:val="00512138"/>
    <w:rsid w:val="00514086"/>
    <w:rsid w:val="00517AD7"/>
    <w:rsid w:val="005219B8"/>
    <w:rsid w:val="00526DEF"/>
    <w:rsid w:val="0053509F"/>
    <w:rsid w:val="005370BD"/>
    <w:rsid w:val="00552853"/>
    <w:rsid w:val="00557D7A"/>
    <w:rsid w:val="00567CB6"/>
    <w:rsid w:val="00570A2C"/>
    <w:rsid w:val="005711BA"/>
    <w:rsid w:val="0057361B"/>
    <w:rsid w:val="005805BB"/>
    <w:rsid w:val="00580ED5"/>
    <w:rsid w:val="00591D0E"/>
    <w:rsid w:val="005942D7"/>
    <w:rsid w:val="0059502B"/>
    <w:rsid w:val="005A0DC2"/>
    <w:rsid w:val="005A2AE9"/>
    <w:rsid w:val="005B41B6"/>
    <w:rsid w:val="005B4894"/>
    <w:rsid w:val="005C4BD6"/>
    <w:rsid w:val="005D28C4"/>
    <w:rsid w:val="005E148F"/>
    <w:rsid w:val="005E3870"/>
    <w:rsid w:val="005E7DE9"/>
    <w:rsid w:val="005F3722"/>
    <w:rsid w:val="005F5662"/>
    <w:rsid w:val="0060442B"/>
    <w:rsid w:val="006056D2"/>
    <w:rsid w:val="0062702D"/>
    <w:rsid w:val="0063165C"/>
    <w:rsid w:val="00651223"/>
    <w:rsid w:val="00670D1B"/>
    <w:rsid w:val="0067209C"/>
    <w:rsid w:val="0067356F"/>
    <w:rsid w:val="00673F84"/>
    <w:rsid w:val="00682E11"/>
    <w:rsid w:val="00687DC4"/>
    <w:rsid w:val="0069409A"/>
    <w:rsid w:val="006B241C"/>
    <w:rsid w:val="006C41BD"/>
    <w:rsid w:val="006E08A9"/>
    <w:rsid w:val="006F007B"/>
    <w:rsid w:val="006F1FD1"/>
    <w:rsid w:val="00715E31"/>
    <w:rsid w:val="00722FA2"/>
    <w:rsid w:val="0074141E"/>
    <w:rsid w:val="00742EF8"/>
    <w:rsid w:val="00750391"/>
    <w:rsid w:val="00751096"/>
    <w:rsid w:val="00790375"/>
    <w:rsid w:val="0079430A"/>
    <w:rsid w:val="007A11C6"/>
    <w:rsid w:val="007B1EC6"/>
    <w:rsid w:val="007D7942"/>
    <w:rsid w:val="0080058E"/>
    <w:rsid w:val="00813CC5"/>
    <w:rsid w:val="00825D35"/>
    <w:rsid w:val="00836363"/>
    <w:rsid w:val="00843D3C"/>
    <w:rsid w:val="00844BEF"/>
    <w:rsid w:val="00845AB6"/>
    <w:rsid w:val="00853911"/>
    <w:rsid w:val="00857D0E"/>
    <w:rsid w:val="0086178C"/>
    <w:rsid w:val="008654CE"/>
    <w:rsid w:val="00866F07"/>
    <w:rsid w:val="008808B9"/>
    <w:rsid w:val="00887D37"/>
    <w:rsid w:val="008A0605"/>
    <w:rsid w:val="008A3C37"/>
    <w:rsid w:val="008B6E98"/>
    <w:rsid w:val="008C1183"/>
    <w:rsid w:val="008C44A6"/>
    <w:rsid w:val="008D37CE"/>
    <w:rsid w:val="008E204A"/>
    <w:rsid w:val="008E305B"/>
    <w:rsid w:val="008E4E5B"/>
    <w:rsid w:val="00900632"/>
    <w:rsid w:val="009057BD"/>
    <w:rsid w:val="00910B6D"/>
    <w:rsid w:val="00922B84"/>
    <w:rsid w:val="00930AB2"/>
    <w:rsid w:val="0093294D"/>
    <w:rsid w:val="00936600"/>
    <w:rsid w:val="00936F6D"/>
    <w:rsid w:val="00960AB4"/>
    <w:rsid w:val="0096111F"/>
    <w:rsid w:val="00972D10"/>
    <w:rsid w:val="00973F83"/>
    <w:rsid w:val="00987082"/>
    <w:rsid w:val="0099048A"/>
    <w:rsid w:val="009975B3"/>
    <w:rsid w:val="009A0603"/>
    <w:rsid w:val="009A0B57"/>
    <w:rsid w:val="009A4CA0"/>
    <w:rsid w:val="009B5BA5"/>
    <w:rsid w:val="009B79AE"/>
    <w:rsid w:val="009C0FD6"/>
    <w:rsid w:val="009D0DB3"/>
    <w:rsid w:val="009D2BD0"/>
    <w:rsid w:val="009D3F2A"/>
    <w:rsid w:val="009D505E"/>
    <w:rsid w:val="009E3494"/>
    <w:rsid w:val="009E5833"/>
    <w:rsid w:val="009F20CB"/>
    <w:rsid w:val="009F2393"/>
    <w:rsid w:val="00A061EF"/>
    <w:rsid w:val="00A14D66"/>
    <w:rsid w:val="00A22B93"/>
    <w:rsid w:val="00A2340D"/>
    <w:rsid w:val="00A332F8"/>
    <w:rsid w:val="00A360A6"/>
    <w:rsid w:val="00A50E88"/>
    <w:rsid w:val="00A60E42"/>
    <w:rsid w:val="00A6184E"/>
    <w:rsid w:val="00A6311D"/>
    <w:rsid w:val="00A668D2"/>
    <w:rsid w:val="00A73800"/>
    <w:rsid w:val="00A76503"/>
    <w:rsid w:val="00A87152"/>
    <w:rsid w:val="00A91A27"/>
    <w:rsid w:val="00A931DC"/>
    <w:rsid w:val="00A975A2"/>
    <w:rsid w:val="00AA172D"/>
    <w:rsid w:val="00AA51A4"/>
    <w:rsid w:val="00AA5783"/>
    <w:rsid w:val="00AB537D"/>
    <w:rsid w:val="00AC1D03"/>
    <w:rsid w:val="00AC2887"/>
    <w:rsid w:val="00AC5C01"/>
    <w:rsid w:val="00AC73B4"/>
    <w:rsid w:val="00AD53FE"/>
    <w:rsid w:val="00AF37CD"/>
    <w:rsid w:val="00B01671"/>
    <w:rsid w:val="00B0189F"/>
    <w:rsid w:val="00B02C0F"/>
    <w:rsid w:val="00B17A98"/>
    <w:rsid w:val="00B20646"/>
    <w:rsid w:val="00B216F3"/>
    <w:rsid w:val="00B31CD2"/>
    <w:rsid w:val="00B321C3"/>
    <w:rsid w:val="00B33FC0"/>
    <w:rsid w:val="00B37E82"/>
    <w:rsid w:val="00B414B1"/>
    <w:rsid w:val="00B448F1"/>
    <w:rsid w:val="00B5626D"/>
    <w:rsid w:val="00B60F61"/>
    <w:rsid w:val="00B618E5"/>
    <w:rsid w:val="00B651F0"/>
    <w:rsid w:val="00B753B6"/>
    <w:rsid w:val="00B80423"/>
    <w:rsid w:val="00B84DB2"/>
    <w:rsid w:val="00B90418"/>
    <w:rsid w:val="00B90523"/>
    <w:rsid w:val="00B9766C"/>
    <w:rsid w:val="00BA32AB"/>
    <w:rsid w:val="00BA4A6B"/>
    <w:rsid w:val="00BA5AEE"/>
    <w:rsid w:val="00BA7292"/>
    <w:rsid w:val="00BB645A"/>
    <w:rsid w:val="00BC049D"/>
    <w:rsid w:val="00BD4175"/>
    <w:rsid w:val="00BE1F86"/>
    <w:rsid w:val="00BE5D8E"/>
    <w:rsid w:val="00C119B4"/>
    <w:rsid w:val="00C17F43"/>
    <w:rsid w:val="00C23E84"/>
    <w:rsid w:val="00C24F14"/>
    <w:rsid w:val="00C35DF2"/>
    <w:rsid w:val="00C3668D"/>
    <w:rsid w:val="00C378D1"/>
    <w:rsid w:val="00C40A34"/>
    <w:rsid w:val="00C52FFE"/>
    <w:rsid w:val="00C557AD"/>
    <w:rsid w:val="00C56276"/>
    <w:rsid w:val="00C7103C"/>
    <w:rsid w:val="00C71960"/>
    <w:rsid w:val="00C903C3"/>
    <w:rsid w:val="00CA0102"/>
    <w:rsid w:val="00CA1FAC"/>
    <w:rsid w:val="00CA2F73"/>
    <w:rsid w:val="00CA57CD"/>
    <w:rsid w:val="00CB606C"/>
    <w:rsid w:val="00CD193E"/>
    <w:rsid w:val="00CD2BA4"/>
    <w:rsid w:val="00CE5394"/>
    <w:rsid w:val="00CE7D27"/>
    <w:rsid w:val="00D028B1"/>
    <w:rsid w:val="00D21C6C"/>
    <w:rsid w:val="00D32C68"/>
    <w:rsid w:val="00D43262"/>
    <w:rsid w:val="00D518DB"/>
    <w:rsid w:val="00D52B6A"/>
    <w:rsid w:val="00D52B7D"/>
    <w:rsid w:val="00D55D27"/>
    <w:rsid w:val="00D63F81"/>
    <w:rsid w:val="00D67543"/>
    <w:rsid w:val="00D77173"/>
    <w:rsid w:val="00D92010"/>
    <w:rsid w:val="00DB0394"/>
    <w:rsid w:val="00DB063B"/>
    <w:rsid w:val="00DC12E5"/>
    <w:rsid w:val="00DD036A"/>
    <w:rsid w:val="00DD1815"/>
    <w:rsid w:val="00DD2CF9"/>
    <w:rsid w:val="00DE3DB1"/>
    <w:rsid w:val="00DF20D2"/>
    <w:rsid w:val="00DF712F"/>
    <w:rsid w:val="00E03124"/>
    <w:rsid w:val="00E11997"/>
    <w:rsid w:val="00E12D6A"/>
    <w:rsid w:val="00E14477"/>
    <w:rsid w:val="00E158B7"/>
    <w:rsid w:val="00E17502"/>
    <w:rsid w:val="00E3156C"/>
    <w:rsid w:val="00E31704"/>
    <w:rsid w:val="00E377F6"/>
    <w:rsid w:val="00E459EA"/>
    <w:rsid w:val="00E507E5"/>
    <w:rsid w:val="00E51625"/>
    <w:rsid w:val="00E524FE"/>
    <w:rsid w:val="00E53705"/>
    <w:rsid w:val="00E5511E"/>
    <w:rsid w:val="00E711A1"/>
    <w:rsid w:val="00E71822"/>
    <w:rsid w:val="00E80A3A"/>
    <w:rsid w:val="00E91A1A"/>
    <w:rsid w:val="00EA321E"/>
    <w:rsid w:val="00EA4D4E"/>
    <w:rsid w:val="00EB0919"/>
    <w:rsid w:val="00EC55A2"/>
    <w:rsid w:val="00EC7973"/>
    <w:rsid w:val="00ED36F4"/>
    <w:rsid w:val="00ED3E66"/>
    <w:rsid w:val="00ED5FEF"/>
    <w:rsid w:val="00ED6BD4"/>
    <w:rsid w:val="00EF3711"/>
    <w:rsid w:val="00F015C7"/>
    <w:rsid w:val="00F0771E"/>
    <w:rsid w:val="00F21909"/>
    <w:rsid w:val="00F21C97"/>
    <w:rsid w:val="00F23FD6"/>
    <w:rsid w:val="00F2474F"/>
    <w:rsid w:val="00F25675"/>
    <w:rsid w:val="00F25B39"/>
    <w:rsid w:val="00F314F1"/>
    <w:rsid w:val="00F33A54"/>
    <w:rsid w:val="00F34595"/>
    <w:rsid w:val="00F3793B"/>
    <w:rsid w:val="00F41ECB"/>
    <w:rsid w:val="00F448B9"/>
    <w:rsid w:val="00F56BC0"/>
    <w:rsid w:val="00F61C3F"/>
    <w:rsid w:val="00F9463A"/>
    <w:rsid w:val="00F95684"/>
    <w:rsid w:val="00F97146"/>
    <w:rsid w:val="00FA19B3"/>
    <w:rsid w:val="00FA4767"/>
    <w:rsid w:val="00FB0367"/>
    <w:rsid w:val="00FB0C85"/>
    <w:rsid w:val="00FC09FC"/>
    <w:rsid w:val="00FC0EBE"/>
    <w:rsid w:val="00FC5990"/>
    <w:rsid w:val="00FD3E85"/>
    <w:rsid w:val="00FE16C5"/>
    <w:rsid w:val="00FE21F0"/>
    <w:rsid w:val="00FF27E3"/>
    <w:rsid w:val="00FF4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2AC1A"/>
  <w15:docId w15:val="{3CCB93F4-8CD1-450C-948D-6AA442A0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3A"/>
    <w:pPr>
      <w:spacing w:after="0" w:line="240" w:lineRule="auto"/>
    </w:pPr>
    <w:rPr>
      <w:rFonts w:ascii="Times New Roman" w:eastAsia="Times New Roman" w:hAnsi="Times New Roman" w:cs="Times New Roman"/>
      <w:sz w:val="24"/>
      <w:szCs w:val="24"/>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5B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D134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1D134D"/>
  </w:style>
  <w:style w:type="paragraph" w:styleId="Footer">
    <w:name w:val="footer"/>
    <w:basedOn w:val="Normal"/>
    <w:link w:val="FooterChar"/>
    <w:uiPriority w:val="99"/>
    <w:unhideWhenUsed/>
    <w:rsid w:val="001D134D"/>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1D134D"/>
  </w:style>
  <w:style w:type="table" w:styleId="TableGrid">
    <w:name w:val="Table Grid"/>
    <w:basedOn w:val="TableNormal"/>
    <w:uiPriority w:val="39"/>
    <w:rsid w:val="0016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26D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526D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Web3">
    <w:name w:val="Table Web 3"/>
    <w:basedOn w:val="TableNormal"/>
    <w:uiPriority w:val="99"/>
    <w:rsid w:val="00526DE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ubtle2">
    <w:name w:val="Table Subtle 2"/>
    <w:basedOn w:val="TableNormal"/>
    <w:uiPriority w:val="99"/>
    <w:rsid w:val="00526DE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51">
    <w:name w:val="Plain Table 51"/>
    <w:basedOn w:val="TableNormal"/>
    <w:uiPriority w:val="45"/>
    <w:rsid w:val="00526DE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FA19B3"/>
    <w:rPr>
      <w:color w:val="0563C1" w:themeColor="hyperlink"/>
      <w:u w:val="single"/>
    </w:rPr>
  </w:style>
  <w:style w:type="character" w:customStyle="1" w:styleId="UnresolvedMention">
    <w:name w:val="Unresolved Mention"/>
    <w:basedOn w:val="DefaultParagraphFont"/>
    <w:uiPriority w:val="99"/>
    <w:semiHidden/>
    <w:unhideWhenUsed/>
    <w:rsid w:val="00FA19B3"/>
    <w:rPr>
      <w:color w:val="605E5C"/>
      <w:shd w:val="clear" w:color="auto" w:fill="E1DFDD"/>
    </w:rPr>
  </w:style>
  <w:style w:type="paragraph" w:styleId="BalloonText">
    <w:name w:val="Balloon Text"/>
    <w:basedOn w:val="Normal"/>
    <w:link w:val="BalloonTextChar"/>
    <w:uiPriority w:val="99"/>
    <w:semiHidden/>
    <w:unhideWhenUsed/>
    <w:rsid w:val="00EC7973"/>
    <w:rPr>
      <w:rFonts w:ascii="Tahoma" w:hAnsi="Tahoma" w:cs="Tahoma"/>
      <w:sz w:val="16"/>
      <w:szCs w:val="16"/>
    </w:rPr>
  </w:style>
  <w:style w:type="character" w:customStyle="1" w:styleId="BalloonTextChar">
    <w:name w:val="Balloon Text Char"/>
    <w:basedOn w:val="DefaultParagraphFont"/>
    <w:link w:val="BalloonText"/>
    <w:uiPriority w:val="99"/>
    <w:semiHidden/>
    <w:rsid w:val="00EC7973"/>
    <w:rPr>
      <w:rFonts w:ascii="Tahoma" w:eastAsia="Times New Roman" w:hAnsi="Tahoma" w:cs="Tahoma"/>
      <w:sz w:val="16"/>
      <w:szCs w:val="16"/>
      <w:lang w:val="en-MY"/>
    </w:rPr>
  </w:style>
  <w:style w:type="paragraph" w:styleId="NormalWeb">
    <w:name w:val="Normal (Web)"/>
    <w:basedOn w:val="Normal"/>
    <w:uiPriority w:val="99"/>
    <w:unhideWhenUsed/>
    <w:rsid w:val="003A4895"/>
    <w:pPr>
      <w:spacing w:after="200" w:line="276"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1718">
      <w:bodyDiv w:val="1"/>
      <w:marLeft w:val="0"/>
      <w:marRight w:val="0"/>
      <w:marTop w:val="0"/>
      <w:marBottom w:val="0"/>
      <w:divBdr>
        <w:top w:val="none" w:sz="0" w:space="0" w:color="auto"/>
        <w:left w:val="none" w:sz="0" w:space="0" w:color="auto"/>
        <w:bottom w:val="none" w:sz="0" w:space="0" w:color="auto"/>
        <w:right w:val="none" w:sz="0" w:space="0" w:color="auto"/>
      </w:divBdr>
    </w:div>
    <w:div w:id="276300233">
      <w:bodyDiv w:val="1"/>
      <w:marLeft w:val="0"/>
      <w:marRight w:val="0"/>
      <w:marTop w:val="0"/>
      <w:marBottom w:val="0"/>
      <w:divBdr>
        <w:top w:val="none" w:sz="0" w:space="0" w:color="auto"/>
        <w:left w:val="none" w:sz="0" w:space="0" w:color="auto"/>
        <w:bottom w:val="none" w:sz="0" w:space="0" w:color="auto"/>
        <w:right w:val="none" w:sz="0" w:space="0" w:color="auto"/>
      </w:divBdr>
    </w:div>
    <w:div w:id="587036700">
      <w:bodyDiv w:val="1"/>
      <w:marLeft w:val="0"/>
      <w:marRight w:val="0"/>
      <w:marTop w:val="0"/>
      <w:marBottom w:val="0"/>
      <w:divBdr>
        <w:top w:val="none" w:sz="0" w:space="0" w:color="auto"/>
        <w:left w:val="none" w:sz="0" w:space="0" w:color="auto"/>
        <w:bottom w:val="none" w:sz="0" w:space="0" w:color="auto"/>
        <w:right w:val="none" w:sz="0" w:space="0" w:color="auto"/>
      </w:divBdr>
    </w:div>
    <w:div w:id="648561363">
      <w:bodyDiv w:val="1"/>
      <w:marLeft w:val="0"/>
      <w:marRight w:val="0"/>
      <w:marTop w:val="0"/>
      <w:marBottom w:val="0"/>
      <w:divBdr>
        <w:top w:val="none" w:sz="0" w:space="0" w:color="auto"/>
        <w:left w:val="none" w:sz="0" w:space="0" w:color="auto"/>
        <w:bottom w:val="none" w:sz="0" w:space="0" w:color="auto"/>
        <w:right w:val="none" w:sz="0" w:space="0" w:color="auto"/>
      </w:divBdr>
    </w:div>
    <w:div w:id="928781398">
      <w:bodyDiv w:val="1"/>
      <w:marLeft w:val="0"/>
      <w:marRight w:val="0"/>
      <w:marTop w:val="0"/>
      <w:marBottom w:val="0"/>
      <w:divBdr>
        <w:top w:val="none" w:sz="0" w:space="0" w:color="auto"/>
        <w:left w:val="none" w:sz="0" w:space="0" w:color="auto"/>
        <w:bottom w:val="none" w:sz="0" w:space="0" w:color="auto"/>
        <w:right w:val="none" w:sz="0" w:space="0" w:color="auto"/>
      </w:divBdr>
    </w:div>
    <w:div w:id="1998879562">
      <w:bodyDiv w:val="1"/>
      <w:marLeft w:val="0"/>
      <w:marRight w:val="0"/>
      <w:marTop w:val="0"/>
      <w:marBottom w:val="0"/>
      <w:divBdr>
        <w:top w:val="none" w:sz="0" w:space="0" w:color="auto"/>
        <w:left w:val="none" w:sz="0" w:space="0" w:color="auto"/>
        <w:bottom w:val="none" w:sz="0" w:space="0" w:color="auto"/>
        <w:right w:val="none" w:sz="0" w:space="0" w:color="auto"/>
      </w:divBdr>
    </w:div>
    <w:div w:id="214584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publication/issn/1753-8394"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3A3D9-20C8-49FC-9524-45AA7E1C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5944</Words>
  <Characters>33885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UKM</dc:creator>
  <cp:lastModifiedBy>allyaasafiaa@gmail.com</cp:lastModifiedBy>
  <cp:revision>9</cp:revision>
  <dcterms:created xsi:type="dcterms:W3CDTF">2020-05-29T09:19:00Z</dcterms:created>
  <dcterms:modified xsi:type="dcterms:W3CDTF">2020-05-29T16:03:00Z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47d0017f-8271-31d7-9575-ccfe1cde91f4</vt:lpwstr>
  </property>
  <property fmtid="{D5CDD505-2E9C-101B-9397-08002B2CF9AE}" pid="24" name="Mendeley Citation Style_1">
    <vt:lpwstr>http://www.zotero.org/styles/harvard1</vt:lpwstr>
  </property>
</Properties>
</file>