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BE9" w:rsidRDefault="00712246">
      <w:pPr>
        <w:pStyle w:val="NoSpacing"/>
        <w:jc w:val="both"/>
        <w:rPr>
          <w:rFonts w:ascii="Times New Roman" w:hAnsi="Times New Roman"/>
          <w:b/>
        </w:rPr>
      </w:pPr>
      <w:r>
        <w:rPr>
          <w:rFonts w:ascii="Times New Roman" w:hAnsi="Times New Roman"/>
          <w:b/>
          <w:noProof/>
          <w:lang w:val="en-MY" w:eastAsia="en-MY"/>
        </w:rPr>
        <w:drawing>
          <wp:inline distT="0" distB="0" distL="0" distR="0">
            <wp:extent cx="5940000" cy="495300"/>
            <wp:effectExtent l="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6315" cy="495827"/>
                    </a:xfrm>
                    <a:prstGeom prst="rect">
                      <a:avLst/>
                    </a:prstGeom>
                    <a:noFill/>
                    <a:ln>
                      <a:noFill/>
                    </a:ln>
                  </pic:spPr>
                </pic:pic>
              </a:graphicData>
            </a:graphic>
          </wp:inline>
        </w:drawing>
      </w:r>
    </w:p>
    <w:p w:rsidR="00655BE9" w:rsidRDefault="00655BE9">
      <w:pPr>
        <w:pStyle w:val="NoSpacing"/>
        <w:jc w:val="both"/>
        <w:rPr>
          <w:rFonts w:ascii="Times New Roman" w:hAnsi="Times New Roman"/>
          <w:b/>
        </w:rPr>
      </w:pPr>
    </w:p>
    <w:p w:rsidR="000539D1" w:rsidRDefault="00655BE9" w:rsidP="000539D1">
      <w:pPr>
        <w:spacing w:after="0" w:line="240" w:lineRule="auto"/>
        <w:jc w:val="center"/>
        <w:rPr>
          <w:rFonts w:ascii="Times New Roman" w:hAnsi="Times New Roman"/>
          <w:b/>
          <w:bCs/>
          <w:sz w:val="28"/>
          <w:szCs w:val="28"/>
          <w:lang w:val="en-MY"/>
        </w:rPr>
      </w:pPr>
      <w:r>
        <w:rPr>
          <w:rFonts w:ascii="Times New Roman" w:hAnsi="Times New Roman"/>
          <w:b/>
          <w:bCs/>
          <w:sz w:val="28"/>
          <w:szCs w:val="28"/>
          <w:lang w:val="en-MY"/>
        </w:rPr>
        <w:t xml:space="preserve">Understanding </w:t>
      </w:r>
      <w:r w:rsidR="000539D1">
        <w:rPr>
          <w:rFonts w:ascii="Times New Roman" w:hAnsi="Times New Roman"/>
          <w:b/>
          <w:bCs/>
          <w:sz w:val="28"/>
          <w:szCs w:val="28"/>
          <w:lang w:val="en-MY"/>
        </w:rPr>
        <w:t>energy efficiency using a socioeconomic framework</w:t>
      </w:r>
      <w:r w:rsidR="00E54286">
        <w:rPr>
          <w:rFonts w:ascii="Times New Roman" w:hAnsi="Times New Roman"/>
          <w:b/>
          <w:bCs/>
          <w:sz w:val="28"/>
          <w:szCs w:val="28"/>
          <w:lang w:val="en-MY"/>
        </w:rPr>
        <w:t>:</w:t>
      </w:r>
      <w:r w:rsidR="004E63D7">
        <w:rPr>
          <w:rFonts w:ascii="Times New Roman" w:hAnsi="Times New Roman"/>
          <w:b/>
          <w:bCs/>
          <w:sz w:val="28"/>
          <w:szCs w:val="28"/>
          <w:lang w:val="en-MY"/>
        </w:rPr>
        <w:t xml:space="preserve"> </w:t>
      </w:r>
    </w:p>
    <w:p w:rsidR="00655BE9" w:rsidRDefault="004E63D7" w:rsidP="000539D1">
      <w:pPr>
        <w:spacing w:after="0" w:line="240" w:lineRule="auto"/>
        <w:jc w:val="center"/>
        <w:rPr>
          <w:rFonts w:ascii="Times New Roman" w:hAnsi="Times New Roman"/>
          <w:b/>
          <w:bCs/>
          <w:sz w:val="28"/>
          <w:szCs w:val="28"/>
          <w:lang w:val="en-MY"/>
        </w:rPr>
      </w:pPr>
      <w:r>
        <w:rPr>
          <w:rFonts w:ascii="Times New Roman" w:hAnsi="Times New Roman"/>
          <w:b/>
          <w:bCs/>
          <w:sz w:val="28"/>
          <w:szCs w:val="28"/>
          <w:lang w:val="en-MY"/>
        </w:rPr>
        <w:t xml:space="preserve">The </w:t>
      </w:r>
      <w:r w:rsidR="000539D1">
        <w:rPr>
          <w:rFonts w:ascii="Times New Roman" w:hAnsi="Times New Roman"/>
          <w:b/>
          <w:bCs/>
          <w:sz w:val="28"/>
          <w:szCs w:val="28"/>
          <w:lang w:val="en-MY"/>
        </w:rPr>
        <w:t>case of paddy farming</w:t>
      </w:r>
      <w:r>
        <w:rPr>
          <w:rFonts w:ascii="Times New Roman" w:hAnsi="Times New Roman"/>
          <w:b/>
          <w:bCs/>
          <w:sz w:val="28"/>
          <w:szCs w:val="28"/>
          <w:lang w:val="en-MY"/>
        </w:rPr>
        <w:t xml:space="preserve"> i</w:t>
      </w:r>
      <w:r w:rsidR="00655BE9">
        <w:rPr>
          <w:rFonts w:ascii="Times New Roman" w:hAnsi="Times New Roman"/>
          <w:b/>
          <w:bCs/>
          <w:sz w:val="28"/>
          <w:szCs w:val="28"/>
          <w:lang w:val="en-MY"/>
        </w:rPr>
        <w:t>n Malaysia</w:t>
      </w:r>
    </w:p>
    <w:p w:rsidR="000539D1" w:rsidRDefault="000539D1" w:rsidP="000539D1">
      <w:pPr>
        <w:pStyle w:val="NoSpacing"/>
        <w:jc w:val="center"/>
        <w:rPr>
          <w:rFonts w:ascii="Times New Roman" w:hAnsi="Times New Roman"/>
          <w:bCs/>
          <w:lang w:val="en-MY"/>
        </w:rPr>
      </w:pPr>
    </w:p>
    <w:p w:rsidR="00655BE9" w:rsidRDefault="00286F79" w:rsidP="000539D1">
      <w:pPr>
        <w:pStyle w:val="NoSpacing"/>
        <w:jc w:val="center"/>
        <w:rPr>
          <w:rFonts w:ascii="Times New Roman" w:hAnsi="Times New Roman"/>
          <w:bCs/>
          <w:lang w:val="en-MY"/>
        </w:rPr>
      </w:pPr>
      <w:proofErr w:type="spellStart"/>
      <w:r>
        <w:rPr>
          <w:rFonts w:ascii="Times New Roman" w:hAnsi="Times New Roman"/>
          <w:bCs/>
          <w:lang w:val="en-MY"/>
        </w:rPr>
        <w:t>Siti</w:t>
      </w:r>
      <w:proofErr w:type="spellEnd"/>
      <w:r>
        <w:rPr>
          <w:rFonts w:ascii="Times New Roman" w:hAnsi="Times New Roman"/>
          <w:bCs/>
          <w:lang w:val="en-MY"/>
        </w:rPr>
        <w:t xml:space="preserve"> ‘</w:t>
      </w:r>
      <w:proofErr w:type="spellStart"/>
      <w:r w:rsidR="00655BE9">
        <w:rPr>
          <w:rFonts w:ascii="Times New Roman" w:hAnsi="Times New Roman"/>
          <w:bCs/>
          <w:lang w:val="en-MY"/>
        </w:rPr>
        <w:t>Aisyah</w:t>
      </w:r>
      <w:proofErr w:type="spellEnd"/>
      <w:r w:rsidR="00655BE9">
        <w:rPr>
          <w:rFonts w:ascii="Times New Roman" w:hAnsi="Times New Roman"/>
          <w:bCs/>
          <w:lang w:val="en-MY"/>
        </w:rPr>
        <w:t xml:space="preserve"> </w:t>
      </w:r>
      <w:proofErr w:type="spellStart"/>
      <w:r w:rsidR="00655BE9">
        <w:rPr>
          <w:rFonts w:ascii="Times New Roman" w:hAnsi="Times New Roman"/>
          <w:bCs/>
          <w:lang w:val="en-MY"/>
        </w:rPr>
        <w:t>Baharudin</w:t>
      </w:r>
      <w:proofErr w:type="spellEnd"/>
    </w:p>
    <w:p w:rsidR="00655BE9" w:rsidRDefault="00655BE9" w:rsidP="000539D1">
      <w:pPr>
        <w:pStyle w:val="NoSpacing"/>
        <w:jc w:val="right"/>
        <w:rPr>
          <w:rFonts w:ascii="Times New Roman" w:hAnsi="Times New Roman"/>
        </w:rPr>
      </w:pPr>
    </w:p>
    <w:p w:rsidR="00655BE9" w:rsidRDefault="00655BE9" w:rsidP="000539D1">
      <w:pPr>
        <w:pStyle w:val="NoSpacing"/>
        <w:jc w:val="center"/>
        <w:rPr>
          <w:rFonts w:ascii="Times New Roman" w:hAnsi="Times New Roman"/>
        </w:rPr>
      </w:pPr>
      <w:proofErr w:type="spellStart"/>
      <w:r>
        <w:rPr>
          <w:rFonts w:ascii="Times New Roman" w:hAnsi="Times New Roman"/>
        </w:rPr>
        <w:t>Universit</w:t>
      </w:r>
      <w:r>
        <w:rPr>
          <w:rFonts w:ascii="Times New Roman" w:hAnsi="Times New Roman"/>
          <w:lang w:val="en-MY"/>
        </w:rPr>
        <w:t>i</w:t>
      </w:r>
      <w:proofErr w:type="spellEnd"/>
      <w:r>
        <w:rPr>
          <w:rFonts w:ascii="Times New Roman" w:hAnsi="Times New Roman"/>
          <w:lang w:val="en-MY"/>
        </w:rPr>
        <w:t xml:space="preserve"> </w:t>
      </w:r>
      <w:proofErr w:type="spellStart"/>
      <w:r>
        <w:rPr>
          <w:rFonts w:ascii="Times New Roman" w:hAnsi="Times New Roman"/>
          <w:lang w:val="en-MY"/>
        </w:rPr>
        <w:t>Sains</w:t>
      </w:r>
      <w:proofErr w:type="spellEnd"/>
      <w:r>
        <w:rPr>
          <w:rFonts w:ascii="Times New Roman" w:hAnsi="Times New Roman"/>
          <w:lang w:val="en-MY"/>
        </w:rPr>
        <w:t xml:space="preserve"> Malaysia</w:t>
      </w:r>
    </w:p>
    <w:p w:rsidR="00655BE9" w:rsidRDefault="00655BE9" w:rsidP="000539D1">
      <w:pPr>
        <w:pStyle w:val="NoSpacing"/>
        <w:jc w:val="center"/>
        <w:rPr>
          <w:rFonts w:ascii="Times New Roman" w:hAnsi="Times New Roman"/>
          <w:i/>
          <w:iCs/>
        </w:rPr>
      </w:pPr>
    </w:p>
    <w:p w:rsidR="00655BE9" w:rsidRDefault="00655BE9" w:rsidP="000539D1">
      <w:pPr>
        <w:pStyle w:val="NoSpacing"/>
        <w:jc w:val="center"/>
        <w:rPr>
          <w:rFonts w:ascii="Times New Roman" w:hAnsi="Times New Roman"/>
          <w:i/>
          <w:iCs/>
        </w:rPr>
      </w:pPr>
      <w:r>
        <w:rPr>
          <w:rFonts w:ascii="Times New Roman" w:hAnsi="Times New Roman"/>
        </w:rPr>
        <w:t xml:space="preserve">Correspondence: </w:t>
      </w:r>
      <w:proofErr w:type="spellStart"/>
      <w:r w:rsidR="00286F79">
        <w:rPr>
          <w:rFonts w:ascii="Times New Roman" w:hAnsi="Times New Roman"/>
          <w:bCs/>
          <w:lang w:val="en-MY"/>
        </w:rPr>
        <w:t>Siti</w:t>
      </w:r>
      <w:proofErr w:type="spellEnd"/>
      <w:r w:rsidR="00286F79">
        <w:rPr>
          <w:rFonts w:ascii="Times New Roman" w:hAnsi="Times New Roman"/>
          <w:bCs/>
          <w:lang w:val="en-MY"/>
        </w:rPr>
        <w:t xml:space="preserve"> ‘</w:t>
      </w:r>
      <w:proofErr w:type="spellStart"/>
      <w:r>
        <w:rPr>
          <w:rFonts w:ascii="Times New Roman" w:hAnsi="Times New Roman"/>
          <w:bCs/>
          <w:lang w:val="en-MY"/>
        </w:rPr>
        <w:t>Aisyah</w:t>
      </w:r>
      <w:proofErr w:type="spellEnd"/>
      <w:r>
        <w:rPr>
          <w:rFonts w:ascii="Times New Roman" w:hAnsi="Times New Roman"/>
          <w:bCs/>
          <w:lang w:val="en-MY"/>
        </w:rPr>
        <w:t xml:space="preserve"> </w:t>
      </w:r>
      <w:proofErr w:type="spellStart"/>
      <w:r>
        <w:rPr>
          <w:rFonts w:ascii="Times New Roman" w:hAnsi="Times New Roman"/>
          <w:bCs/>
          <w:lang w:val="en-MY"/>
        </w:rPr>
        <w:t>Baharudin</w:t>
      </w:r>
      <w:proofErr w:type="spellEnd"/>
      <w:r>
        <w:rPr>
          <w:rFonts w:ascii="Times New Roman" w:hAnsi="Times New Roman"/>
        </w:rPr>
        <w:t xml:space="preserve"> (email: </w:t>
      </w:r>
      <w:r>
        <w:rPr>
          <w:rFonts w:ascii="Times New Roman" w:hAnsi="Times New Roman"/>
          <w:lang w:val="en-MY"/>
        </w:rPr>
        <w:t>sab16@usm.my</w:t>
      </w:r>
      <w:r>
        <w:rPr>
          <w:rFonts w:ascii="Times New Roman" w:hAnsi="Times New Roman"/>
          <w:i/>
          <w:iCs/>
        </w:rPr>
        <w:t>)</w:t>
      </w:r>
    </w:p>
    <w:p w:rsidR="00655BE9" w:rsidRDefault="00655BE9" w:rsidP="000539D1">
      <w:pPr>
        <w:pStyle w:val="NoSpacing"/>
        <w:jc w:val="both"/>
        <w:rPr>
          <w:rFonts w:ascii="Times New Roman" w:hAnsi="Times New Roman"/>
          <w:b/>
          <w:bCs/>
        </w:rPr>
      </w:pPr>
    </w:p>
    <w:p w:rsidR="00D85379" w:rsidRDefault="00D85379" w:rsidP="000539D1">
      <w:pPr>
        <w:pStyle w:val="NoSpacing"/>
        <w:jc w:val="both"/>
        <w:rPr>
          <w:rFonts w:ascii="Times New Roman" w:hAnsi="Times New Roman"/>
          <w:bCs/>
        </w:rPr>
      </w:pPr>
    </w:p>
    <w:p w:rsidR="000539D1" w:rsidRPr="000539D1" w:rsidRDefault="00D85379" w:rsidP="000539D1">
      <w:pPr>
        <w:pStyle w:val="NoSpacing"/>
        <w:jc w:val="both"/>
        <w:rPr>
          <w:rFonts w:ascii="Times New Roman" w:hAnsi="Times New Roman"/>
          <w:bCs/>
        </w:rPr>
      </w:pPr>
      <w:r w:rsidRPr="00D4190D">
        <w:rPr>
          <w:rFonts w:ascii="Times New Roman" w:hAnsi="Times New Roman"/>
          <w:color w:val="000000"/>
        </w:rPr>
        <w:t>Received: </w:t>
      </w:r>
      <w:r>
        <w:rPr>
          <w:rFonts w:ascii="Times New Roman" w:hAnsi="Times New Roman"/>
          <w:color w:val="000000"/>
        </w:rPr>
        <w:t>01</w:t>
      </w:r>
      <w:r w:rsidRPr="00D4190D">
        <w:rPr>
          <w:rFonts w:ascii="Times New Roman" w:hAnsi="Times New Roman"/>
          <w:color w:val="000000"/>
        </w:rPr>
        <w:t xml:space="preserve"> </w:t>
      </w:r>
      <w:r>
        <w:rPr>
          <w:rFonts w:ascii="Times New Roman" w:hAnsi="Times New Roman"/>
          <w:color w:val="000000"/>
        </w:rPr>
        <w:t>July</w:t>
      </w:r>
      <w:r w:rsidR="00C771C6">
        <w:rPr>
          <w:rFonts w:ascii="Times New Roman" w:hAnsi="Times New Roman"/>
          <w:color w:val="000000"/>
        </w:rPr>
        <w:t xml:space="preserve"> 202</w:t>
      </w:r>
      <w:r w:rsidR="0039169E">
        <w:rPr>
          <w:rFonts w:ascii="Times New Roman" w:hAnsi="Times New Roman"/>
          <w:color w:val="000000"/>
        </w:rPr>
        <w:t>0</w:t>
      </w:r>
      <w:bookmarkStart w:id="0" w:name="_GoBack"/>
      <w:bookmarkEnd w:id="0"/>
      <w:r w:rsidRPr="00D4190D">
        <w:rPr>
          <w:rFonts w:ascii="Times New Roman" w:hAnsi="Times New Roman"/>
          <w:color w:val="000000"/>
        </w:rPr>
        <w:t xml:space="preserve">; Accepted: </w:t>
      </w:r>
      <w:r>
        <w:rPr>
          <w:rFonts w:ascii="Times New Roman" w:hAnsi="Times New Roman"/>
          <w:color w:val="000000"/>
        </w:rPr>
        <w:t>25</w:t>
      </w:r>
      <w:r w:rsidRPr="00D4190D">
        <w:rPr>
          <w:rFonts w:ascii="Times New Roman" w:hAnsi="Times New Roman"/>
          <w:color w:val="000000"/>
        </w:rPr>
        <w:t xml:space="preserve"> </w:t>
      </w:r>
      <w:r>
        <w:rPr>
          <w:rFonts w:ascii="Times New Roman" w:hAnsi="Times New Roman"/>
          <w:color w:val="000000"/>
        </w:rPr>
        <w:t>January</w:t>
      </w:r>
      <w:r w:rsidRPr="00D4190D">
        <w:rPr>
          <w:rFonts w:ascii="Times New Roman" w:hAnsi="Times New Roman"/>
          <w:color w:val="000000"/>
        </w:rPr>
        <w:t xml:space="preserve"> 202</w:t>
      </w:r>
      <w:r>
        <w:rPr>
          <w:rFonts w:ascii="Times New Roman" w:hAnsi="Times New Roman"/>
          <w:color w:val="000000"/>
        </w:rPr>
        <w:t>1</w:t>
      </w:r>
      <w:r w:rsidRPr="00D4190D">
        <w:rPr>
          <w:rFonts w:ascii="Times New Roman" w:hAnsi="Times New Roman"/>
          <w:color w:val="000000"/>
        </w:rPr>
        <w:t>; Published: 27 February 2021</w:t>
      </w:r>
    </w:p>
    <w:p w:rsidR="004E63D7" w:rsidRDefault="004E63D7" w:rsidP="000539D1">
      <w:pPr>
        <w:pStyle w:val="NoSpacing"/>
        <w:jc w:val="both"/>
        <w:rPr>
          <w:rFonts w:ascii="Times New Roman" w:hAnsi="Times New Roman"/>
        </w:rPr>
      </w:pPr>
    </w:p>
    <w:p w:rsidR="000539D1" w:rsidRPr="004E63D7" w:rsidRDefault="000539D1" w:rsidP="000539D1">
      <w:pPr>
        <w:pStyle w:val="NoSpacing"/>
        <w:jc w:val="both"/>
        <w:rPr>
          <w:rFonts w:ascii="Times New Roman" w:hAnsi="Times New Roman"/>
        </w:rPr>
      </w:pPr>
    </w:p>
    <w:p w:rsidR="00655BE9" w:rsidRDefault="00655BE9" w:rsidP="007365EF">
      <w:pPr>
        <w:pStyle w:val="NoSpacing"/>
        <w:jc w:val="both"/>
        <w:rPr>
          <w:rFonts w:ascii="Times New Roman" w:hAnsi="Times New Roman"/>
          <w:b/>
          <w:bCs/>
          <w:sz w:val="24"/>
          <w:szCs w:val="24"/>
        </w:rPr>
      </w:pPr>
      <w:r>
        <w:rPr>
          <w:rFonts w:ascii="Times New Roman" w:hAnsi="Times New Roman"/>
          <w:b/>
          <w:bCs/>
          <w:sz w:val="24"/>
          <w:szCs w:val="24"/>
        </w:rPr>
        <w:t xml:space="preserve">Abstract </w:t>
      </w:r>
    </w:p>
    <w:p w:rsidR="007365EF" w:rsidRDefault="007365EF" w:rsidP="007365EF">
      <w:pPr>
        <w:pStyle w:val="NoSpacing"/>
        <w:jc w:val="both"/>
        <w:rPr>
          <w:rFonts w:ascii="Times New Roman" w:hAnsi="Times New Roman"/>
          <w:b/>
          <w:sz w:val="24"/>
          <w:szCs w:val="24"/>
        </w:rPr>
      </w:pPr>
    </w:p>
    <w:p w:rsidR="0004210F" w:rsidRPr="0004210F" w:rsidRDefault="0004210F" w:rsidP="000539D1">
      <w:pPr>
        <w:spacing w:after="0" w:line="240" w:lineRule="auto"/>
        <w:jc w:val="both"/>
        <w:rPr>
          <w:rFonts w:ascii="Times New Roman" w:hAnsi="Times New Roman"/>
          <w:sz w:val="24"/>
          <w:szCs w:val="24"/>
        </w:rPr>
      </w:pPr>
      <w:r w:rsidRPr="0004210F">
        <w:rPr>
          <w:rFonts w:ascii="Times New Roman" w:hAnsi="Times New Roman"/>
          <w:sz w:val="24"/>
          <w:szCs w:val="24"/>
        </w:rPr>
        <w:t xml:space="preserve">The agriculture sector is one of the contributors to energy use either as production input or bioenergy output. The utilization of energy use is based on the Cobb-Douglas production theory. Nevertheless, several factors affecting energy use in paddy production include fuel for running machinery, electricity for irrigation, </w:t>
      </w:r>
      <w:proofErr w:type="spellStart"/>
      <w:r w:rsidRPr="0004210F">
        <w:rPr>
          <w:rFonts w:ascii="Times New Roman" w:hAnsi="Times New Roman"/>
          <w:sz w:val="24"/>
          <w:szCs w:val="24"/>
        </w:rPr>
        <w:t>fertiliser</w:t>
      </w:r>
      <w:proofErr w:type="spellEnd"/>
      <w:r w:rsidRPr="0004210F">
        <w:rPr>
          <w:rFonts w:ascii="Times New Roman" w:hAnsi="Times New Roman"/>
          <w:sz w:val="24"/>
          <w:szCs w:val="24"/>
        </w:rPr>
        <w:t xml:space="preserve"> for improving soil fertility, pesticides for pest control, and planting seeds. Albeit the relationship between energy use and agricultural productivity is well examined in the literature, the results are mixed. Some studies argue that higher energy use tends to higher agricultural productivity, while others found that energy use efficiency leads to higher productivity. This study investigates farmers’ socioeconomic status in paddy production based on the statistical analysis of paddy productivity, farmers’ income, and production cost in Malaysia’s MADA granary areas. Besides, it utilizes the Energy Analysis approach to analyze energy efficiency based on inputs use selected by farmers. The results show that the harvested area does not affect the farmers’ income, while productivity positively affects farmers’ income. Production costs are not influenced by socioeconomic variables such as ownership and harvested area as they depend on farmers’ willingness to pay for inputs. The energy efficiency in MADA is 6.35, which indicates that farmers can obtain at least six times larger paddy productivity compared to the inputs used in production activities.</w:t>
      </w:r>
    </w:p>
    <w:p w:rsidR="00655BE9" w:rsidRDefault="00655BE9" w:rsidP="000539D1">
      <w:pPr>
        <w:pStyle w:val="NoSpacing"/>
        <w:jc w:val="both"/>
        <w:rPr>
          <w:rFonts w:ascii="Times New Roman" w:hAnsi="Times New Roman"/>
          <w:b/>
          <w:bCs/>
          <w:sz w:val="24"/>
          <w:szCs w:val="24"/>
        </w:rPr>
      </w:pPr>
      <w:r>
        <w:rPr>
          <w:rFonts w:ascii="Times New Roman" w:hAnsi="Times New Roman"/>
          <w:b/>
          <w:sz w:val="24"/>
          <w:szCs w:val="24"/>
        </w:rPr>
        <w:t xml:space="preserve"> </w:t>
      </w:r>
      <w:r>
        <w:rPr>
          <w:rFonts w:ascii="Times New Roman" w:hAnsi="Times New Roman"/>
          <w:b/>
          <w:bCs/>
          <w:sz w:val="24"/>
          <w:szCs w:val="24"/>
        </w:rPr>
        <w:t xml:space="preserve"> </w:t>
      </w:r>
    </w:p>
    <w:p w:rsidR="00655BE9" w:rsidRDefault="00655BE9" w:rsidP="00286F79">
      <w:pPr>
        <w:pStyle w:val="NoSpacing"/>
        <w:jc w:val="both"/>
        <w:rPr>
          <w:rFonts w:ascii="Times New Roman" w:hAnsi="Times New Roman"/>
          <w:b/>
          <w:bCs/>
          <w:sz w:val="24"/>
          <w:szCs w:val="24"/>
        </w:rPr>
      </w:pPr>
      <w:r>
        <w:rPr>
          <w:rFonts w:ascii="Times New Roman" w:hAnsi="Times New Roman"/>
          <w:b/>
          <w:bCs/>
          <w:sz w:val="24"/>
          <w:szCs w:val="24"/>
        </w:rPr>
        <w:t xml:space="preserve">Keywords: </w:t>
      </w:r>
      <w:r>
        <w:rPr>
          <w:rFonts w:ascii="Times New Roman" w:hAnsi="Times New Roman"/>
          <w:sz w:val="24"/>
          <w:szCs w:val="24"/>
          <w:lang w:val="en-MY"/>
        </w:rPr>
        <w:t>Energy efficiency</w:t>
      </w:r>
      <w:r w:rsidR="000539D1">
        <w:rPr>
          <w:rFonts w:ascii="Times New Roman" w:hAnsi="Times New Roman"/>
          <w:sz w:val="24"/>
          <w:szCs w:val="24"/>
          <w:lang w:val="en-MY"/>
        </w:rPr>
        <w:t>, farmers, paddy machinery, productivity, rice, socioeconomic</w:t>
      </w:r>
    </w:p>
    <w:p w:rsidR="00655BE9" w:rsidRDefault="00655BE9">
      <w:pPr>
        <w:pStyle w:val="NoSpacing"/>
        <w:jc w:val="both"/>
        <w:rPr>
          <w:rFonts w:ascii="Times New Roman" w:hAnsi="Times New Roman"/>
          <w:b/>
          <w:sz w:val="24"/>
          <w:szCs w:val="24"/>
        </w:rPr>
      </w:pPr>
      <w:r>
        <w:rPr>
          <w:rFonts w:ascii="Times New Roman" w:hAnsi="Times New Roman"/>
          <w:b/>
          <w:sz w:val="24"/>
          <w:szCs w:val="24"/>
        </w:rPr>
        <w:t xml:space="preserve">  </w:t>
      </w:r>
    </w:p>
    <w:p w:rsidR="00655BE9" w:rsidRDefault="00655BE9">
      <w:pPr>
        <w:pStyle w:val="NoSpacing"/>
        <w:jc w:val="both"/>
        <w:rPr>
          <w:rFonts w:ascii="Times New Roman" w:hAnsi="Times New Roman"/>
          <w:b/>
          <w:bCs/>
          <w:sz w:val="24"/>
          <w:szCs w:val="24"/>
        </w:rPr>
      </w:pPr>
      <w:r>
        <w:rPr>
          <w:rFonts w:ascii="Times New Roman" w:hAnsi="Times New Roman"/>
          <w:b/>
          <w:bCs/>
          <w:sz w:val="24"/>
          <w:szCs w:val="24"/>
        </w:rPr>
        <w:t xml:space="preserve"> </w:t>
      </w:r>
    </w:p>
    <w:p w:rsidR="00655BE9" w:rsidRDefault="00655BE9">
      <w:pPr>
        <w:pStyle w:val="NoSpacing"/>
        <w:jc w:val="both"/>
        <w:rPr>
          <w:rFonts w:ascii="Times New Roman" w:hAnsi="Times New Roman"/>
          <w:b/>
          <w:bCs/>
          <w:sz w:val="24"/>
          <w:szCs w:val="24"/>
        </w:rPr>
      </w:pPr>
      <w:r>
        <w:rPr>
          <w:rFonts w:ascii="Times New Roman" w:hAnsi="Times New Roman"/>
          <w:b/>
          <w:bCs/>
          <w:sz w:val="24"/>
          <w:szCs w:val="24"/>
        </w:rPr>
        <w:t xml:space="preserve">Introduction </w:t>
      </w:r>
    </w:p>
    <w:p w:rsidR="00655BE9" w:rsidRDefault="00655BE9">
      <w:pPr>
        <w:pStyle w:val="NoSpacing"/>
        <w:jc w:val="both"/>
        <w:rPr>
          <w:rFonts w:ascii="Times New Roman" w:hAnsi="Times New Roman"/>
          <w:b/>
          <w:sz w:val="24"/>
          <w:szCs w:val="24"/>
        </w:rPr>
      </w:pPr>
      <w:r>
        <w:rPr>
          <w:rFonts w:ascii="Times New Roman" w:hAnsi="Times New Roman"/>
          <w:b/>
          <w:sz w:val="24"/>
          <w:szCs w:val="24"/>
        </w:rPr>
        <w:t xml:space="preserve"> </w:t>
      </w:r>
    </w:p>
    <w:p w:rsidR="00655BE9" w:rsidRDefault="00655BE9">
      <w:pPr>
        <w:spacing w:after="0" w:line="240" w:lineRule="auto"/>
        <w:jc w:val="both"/>
        <w:rPr>
          <w:rFonts w:ascii="Times New Roman" w:hAnsi="Times New Roman"/>
          <w:sz w:val="24"/>
          <w:szCs w:val="24"/>
          <w:shd w:val="clear" w:color="auto" w:fill="FFFFFF"/>
        </w:rPr>
      </w:pPr>
      <w:bookmarkStart w:id="1" w:name="_Hlk22203654"/>
      <w:r>
        <w:rPr>
          <w:rFonts w:ascii="Times New Roman" w:hAnsi="Times New Roman"/>
          <w:sz w:val="24"/>
          <w:szCs w:val="24"/>
          <w:lang w:val="en-MY" w:eastAsia="en-MY"/>
        </w:rPr>
        <w:t xml:space="preserve">Arguments on the relationship between agriculture and energy resources started in the 1970s, which question whether the agricultural sector could be a significant energy producer through the conversion of grains, manure, crop residues, and other substances into methane, ethanol, and related fuels </w:t>
      </w:r>
      <w:bookmarkEnd w:id="1"/>
      <w:r>
        <w:rPr>
          <w:rFonts w:ascii="Times New Roman" w:hAnsi="Times New Roman"/>
          <w:sz w:val="24"/>
          <w:szCs w:val="24"/>
          <w:lang w:val="en-MY" w:eastAsia="en-MY"/>
        </w:rPr>
        <w:t>(</w:t>
      </w:r>
      <w:proofErr w:type="spellStart"/>
      <w:r>
        <w:rPr>
          <w:rFonts w:ascii="Times New Roman" w:hAnsi="Times New Roman"/>
          <w:sz w:val="24"/>
          <w:szCs w:val="24"/>
          <w:shd w:val="clear" w:color="auto" w:fill="FFFFFF"/>
        </w:rPr>
        <w:t>Buttel</w:t>
      </w:r>
      <w:proofErr w:type="spellEnd"/>
      <w:r>
        <w:rPr>
          <w:rFonts w:ascii="Times New Roman" w:hAnsi="Times New Roman"/>
          <w:sz w:val="24"/>
          <w:szCs w:val="24"/>
          <w:shd w:val="clear" w:color="auto" w:fill="FFFFFF"/>
          <w:lang w:val="en-MY" w:eastAsia="en-MY"/>
        </w:rPr>
        <w:t xml:space="preserve"> </w:t>
      </w:r>
      <w:r w:rsidR="000539D1">
        <w:rPr>
          <w:rFonts w:ascii="Times New Roman" w:hAnsi="Times New Roman"/>
          <w:sz w:val="24"/>
          <w:szCs w:val="24"/>
          <w:shd w:val="clear" w:color="auto" w:fill="FFFFFF"/>
          <w:lang w:val="en-MY" w:eastAsia="en-MY"/>
        </w:rPr>
        <w:t>&amp;</w:t>
      </w:r>
      <w:r>
        <w:rPr>
          <w:rFonts w:ascii="Times New Roman" w:hAnsi="Times New Roman"/>
          <w:sz w:val="24"/>
          <w:szCs w:val="24"/>
          <w:shd w:val="clear" w:color="auto" w:fill="FFFFFF"/>
        </w:rPr>
        <w:t xml:space="preserve"> Youngberg</w:t>
      </w:r>
      <w:r>
        <w:rPr>
          <w:rFonts w:ascii="Times New Roman" w:hAnsi="Times New Roman"/>
          <w:sz w:val="24"/>
          <w:szCs w:val="24"/>
          <w:shd w:val="clear" w:color="auto" w:fill="FFFFFF"/>
          <w:lang w:val="en-MY" w:eastAsia="zh-CN"/>
        </w:rPr>
        <w:t>, 1982</w:t>
      </w:r>
      <w:r>
        <w:rPr>
          <w:rFonts w:ascii="Times New Roman" w:hAnsi="Times New Roman"/>
          <w:sz w:val="24"/>
          <w:szCs w:val="24"/>
          <w:lang w:val="en-MY" w:eastAsia="en-MY"/>
        </w:rPr>
        <w:t xml:space="preserve">). On the other hand, there are issues of energy consumption, such as fuel and fertiliser in producing paddy and crop. </w:t>
      </w:r>
      <w:bookmarkStart w:id="2" w:name="_Hlk22203742"/>
      <w:r>
        <w:rPr>
          <w:rFonts w:ascii="Times New Roman" w:hAnsi="Times New Roman"/>
          <w:sz w:val="24"/>
          <w:szCs w:val="24"/>
          <w:lang w:val="en-MY"/>
        </w:rPr>
        <w:t>Recently</w:t>
      </w:r>
      <w:r>
        <w:rPr>
          <w:rFonts w:ascii="Times New Roman" w:hAnsi="Times New Roman"/>
          <w:sz w:val="24"/>
          <w:szCs w:val="24"/>
        </w:rPr>
        <w:t xml:space="preserve">, </w:t>
      </w:r>
      <w:bookmarkEnd w:id="2"/>
      <w:r>
        <w:rPr>
          <w:rFonts w:ascii="Times New Roman" w:hAnsi="Times New Roman"/>
          <w:sz w:val="24"/>
          <w:szCs w:val="24"/>
          <w:lang w:val="en-MY"/>
        </w:rPr>
        <w:t xml:space="preserve">research related to energy efficiency in the wider agricultural sector, especially the food industry's use of energy by </w:t>
      </w:r>
      <w:r>
        <w:rPr>
          <w:rFonts w:ascii="Times New Roman" w:hAnsi="Times New Roman"/>
          <w:sz w:val="24"/>
          <w:szCs w:val="24"/>
          <w:lang w:val="en-MY"/>
        </w:rPr>
        <w:lastRenderedPageBreak/>
        <w:t xml:space="preserve">30% in production activities </w:t>
      </w:r>
      <w:r>
        <w:rPr>
          <w:rFonts w:ascii="Times New Roman" w:hAnsi="Times New Roman"/>
          <w:sz w:val="24"/>
          <w:szCs w:val="24"/>
        </w:rPr>
        <w:t xml:space="preserve">(Pimentel </w:t>
      </w:r>
      <w:r w:rsidR="000539D1">
        <w:rPr>
          <w:rFonts w:ascii="Times New Roman" w:hAnsi="Times New Roman"/>
          <w:sz w:val="24"/>
          <w:szCs w:val="24"/>
        </w:rPr>
        <w:t>&amp;</w:t>
      </w:r>
      <w:r>
        <w:rPr>
          <w:rFonts w:ascii="Times New Roman" w:hAnsi="Times New Roman"/>
          <w:sz w:val="24"/>
          <w:szCs w:val="24"/>
        </w:rPr>
        <w:t xml:space="preserve"> Pimentel, 2008).</w:t>
      </w:r>
      <w:r>
        <w:rPr>
          <w:rFonts w:ascii="Times New Roman" w:hAnsi="Times New Roman"/>
          <w:sz w:val="24"/>
          <w:szCs w:val="24"/>
          <w:lang w:val="en-MY"/>
        </w:rPr>
        <w:t xml:space="preserve"> </w:t>
      </w:r>
      <w:r>
        <w:rPr>
          <w:rFonts w:ascii="Times New Roman" w:hAnsi="Times New Roman"/>
          <w:sz w:val="24"/>
          <w:szCs w:val="24"/>
          <w:shd w:val="clear" w:color="auto" w:fill="FFFFFF"/>
        </w:rPr>
        <w:t>The reliable supply of energy is one of many essential requirements for significant growth in Malaysia's agricultural productivity.</w:t>
      </w:r>
    </w:p>
    <w:p w:rsidR="00655BE9" w:rsidRDefault="00655BE9" w:rsidP="004E63D7">
      <w:pPr>
        <w:spacing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Energy consumption is required at the activities of production in the paddy industry.</w:t>
      </w:r>
      <w:r>
        <w:rPr>
          <w:rFonts w:ascii="Times New Roman" w:hAnsi="Times New Roman"/>
          <w:sz w:val="24"/>
          <w:szCs w:val="24"/>
          <w:shd w:val="clear" w:color="auto" w:fill="FFFFFF"/>
          <w:lang w:val="en-MY"/>
        </w:rPr>
        <w:t xml:space="preserve"> </w:t>
      </w:r>
      <w:r>
        <w:rPr>
          <w:rFonts w:ascii="Times New Roman" w:hAnsi="Times New Roman"/>
          <w:sz w:val="24"/>
          <w:szCs w:val="24"/>
          <w:shd w:val="clear" w:color="auto" w:fill="FFFFFF"/>
        </w:rPr>
        <w:t>They are two categories of energy use in rice production either directly or indirectly. The first category includes agricultural workers whether owners or hired laborers and fuel e</w:t>
      </w:r>
      <w:proofErr w:type="spellStart"/>
      <w:r>
        <w:rPr>
          <w:rFonts w:ascii="Times New Roman" w:hAnsi="Times New Roman"/>
          <w:sz w:val="24"/>
          <w:szCs w:val="24"/>
          <w:shd w:val="clear" w:color="auto" w:fill="FFFFFF"/>
          <w:lang w:val="en-MY"/>
        </w:rPr>
        <w:t>i</w:t>
      </w:r>
      <w:r>
        <w:rPr>
          <w:rFonts w:ascii="Times New Roman" w:hAnsi="Times New Roman"/>
          <w:sz w:val="24"/>
          <w:szCs w:val="24"/>
          <w:shd w:val="clear" w:color="auto" w:fill="FFFFFF"/>
        </w:rPr>
        <w:t>ther</w:t>
      </w:r>
      <w:proofErr w:type="spellEnd"/>
      <w:r>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n-MY"/>
        </w:rPr>
        <w:t>petrol</w:t>
      </w:r>
      <w:r>
        <w:rPr>
          <w:rFonts w:ascii="Times New Roman" w:hAnsi="Times New Roman"/>
          <w:sz w:val="24"/>
          <w:szCs w:val="24"/>
          <w:shd w:val="clear" w:color="auto" w:fill="FFFFFF"/>
        </w:rPr>
        <w:t xml:space="preserve"> or diesel</w:t>
      </w:r>
      <w:r>
        <w:rPr>
          <w:rFonts w:ascii="Times New Roman" w:hAnsi="Times New Roman"/>
          <w:sz w:val="24"/>
          <w:szCs w:val="24"/>
          <w:shd w:val="clear" w:color="auto" w:fill="FFFFFF"/>
          <w:lang w:val="en-MY"/>
        </w:rPr>
        <w:t xml:space="preserve"> </w:t>
      </w:r>
      <w:r>
        <w:rPr>
          <w:rFonts w:ascii="Times New Roman" w:hAnsi="Times New Roman"/>
          <w:sz w:val="24"/>
          <w:szCs w:val="24"/>
          <w:shd w:val="clear" w:color="auto" w:fill="FFFFFF"/>
        </w:rPr>
        <w:t xml:space="preserve">used by </w:t>
      </w:r>
      <w:r>
        <w:rPr>
          <w:rFonts w:ascii="Times New Roman" w:hAnsi="Times New Roman"/>
          <w:sz w:val="24"/>
          <w:szCs w:val="24"/>
          <w:shd w:val="clear" w:color="auto" w:fill="FFFFFF"/>
          <w:lang w:val="en-MY"/>
        </w:rPr>
        <w:t xml:space="preserve">the </w:t>
      </w:r>
      <w:r>
        <w:rPr>
          <w:rFonts w:ascii="Times New Roman" w:hAnsi="Times New Roman"/>
          <w:sz w:val="24"/>
          <w:szCs w:val="24"/>
          <w:shd w:val="clear" w:color="auto" w:fill="FFFFFF"/>
        </w:rPr>
        <w:t>machine. The second category includes seeds used in planting either manually or transplant</w:t>
      </w:r>
      <w:r>
        <w:rPr>
          <w:rFonts w:ascii="Times New Roman" w:hAnsi="Times New Roman"/>
          <w:sz w:val="24"/>
          <w:szCs w:val="24"/>
          <w:shd w:val="clear" w:color="auto" w:fill="FFFFFF"/>
          <w:lang w:val="en-MY"/>
        </w:rPr>
        <w:t>s</w:t>
      </w:r>
      <w:r>
        <w:rPr>
          <w:rFonts w:ascii="Times New Roman" w:hAnsi="Times New Roman"/>
          <w:sz w:val="24"/>
          <w:szCs w:val="24"/>
          <w:shd w:val="clear" w:color="auto" w:fill="FFFFFF"/>
        </w:rPr>
        <w:t xml:space="preserve">, as well as inputs used in crop </w:t>
      </w:r>
      <w:r>
        <w:rPr>
          <w:rFonts w:ascii="Times New Roman" w:hAnsi="Times New Roman"/>
          <w:sz w:val="24"/>
          <w:szCs w:val="24"/>
          <w:shd w:val="clear" w:color="auto" w:fill="FFFFFF"/>
          <w:lang w:val="en-MY"/>
        </w:rPr>
        <w:t>management</w:t>
      </w:r>
      <w:r>
        <w:rPr>
          <w:rFonts w:ascii="Times New Roman" w:hAnsi="Times New Roman"/>
          <w:sz w:val="24"/>
          <w:szCs w:val="24"/>
          <w:shd w:val="clear" w:color="auto" w:fill="FFFFFF"/>
        </w:rPr>
        <w:t xml:space="preserve"> activities, such as </w:t>
      </w:r>
      <w:proofErr w:type="spellStart"/>
      <w:r>
        <w:rPr>
          <w:rFonts w:ascii="Times New Roman" w:hAnsi="Times New Roman"/>
          <w:sz w:val="24"/>
          <w:szCs w:val="24"/>
          <w:shd w:val="clear" w:color="auto" w:fill="FFFFFF"/>
        </w:rPr>
        <w:t>fertili</w:t>
      </w:r>
      <w:proofErr w:type="spellEnd"/>
      <w:r>
        <w:rPr>
          <w:rFonts w:ascii="Times New Roman" w:hAnsi="Times New Roman"/>
          <w:sz w:val="24"/>
          <w:szCs w:val="24"/>
          <w:shd w:val="clear" w:color="auto" w:fill="FFFFFF"/>
          <w:lang w:val="en-MY"/>
        </w:rPr>
        <w:t>s</w:t>
      </w:r>
      <w:proofErr w:type="spellStart"/>
      <w:r>
        <w:rPr>
          <w:rFonts w:ascii="Times New Roman" w:hAnsi="Times New Roman"/>
          <w:sz w:val="24"/>
          <w:szCs w:val="24"/>
          <w:shd w:val="clear" w:color="auto" w:fill="FFFFFF"/>
        </w:rPr>
        <w:t>ers</w:t>
      </w:r>
      <w:proofErr w:type="spellEnd"/>
      <w:r>
        <w:rPr>
          <w:rFonts w:ascii="Times New Roman" w:hAnsi="Times New Roman"/>
          <w:sz w:val="24"/>
          <w:szCs w:val="24"/>
          <w:shd w:val="clear" w:color="auto" w:fill="FFFFFF"/>
        </w:rPr>
        <w:t xml:space="preserve">, pesticides and farm machinery such as tractors, </w:t>
      </w:r>
      <w:proofErr w:type="spellStart"/>
      <w:r>
        <w:rPr>
          <w:rFonts w:ascii="Times New Roman" w:hAnsi="Times New Roman"/>
          <w:sz w:val="24"/>
          <w:szCs w:val="24"/>
          <w:shd w:val="clear" w:color="auto" w:fill="FFFFFF"/>
        </w:rPr>
        <w:t>transplanters</w:t>
      </w:r>
      <w:proofErr w:type="spellEnd"/>
      <w:r>
        <w:rPr>
          <w:rFonts w:ascii="Times New Roman" w:hAnsi="Times New Roman"/>
          <w:sz w:val="24"/>
          <w:szCs w:val="24"/>
          <w:shd w:val="clear" w:color="auto" w:fill="FFFFFF"/>
        </w:rPr>
        <w:t xml:space="preserve"> and harvester</w:t>
      </w:r>
      <w:r>
        <w:rPr>
          <w:rFonts w:ascii="Times New Roman" w:hAnsi="Times New Roman"/>
          <w:sz w:val="24"/>
          <w:szCs w:val="24"/>
          <w:shd w:val="clear" w:color="auto" w:fill="FFFFFF"/>
          <w:lang w:val="en-MY"/>
        </w:rPr>
        <w:t xml:space="preserve"> </w:t>
      </w:r>
      <w:r>
        <w:rPr>
          <w:rFonts w:ascii="Times New Roman" w:hAnsi="Times New Roman"/>
          <w:sz w:val="24"/>
          <w:szCs w:val="24"/>
          <w:shd w:val="clear" w:color="auto" w:fill="FFFFFF"/>
        </w:rPr>
        <w:t>(</w:t>
      </w:r>
      <w:proofErr w:type="spellStart"/>
      <w:r>
        <w:rPr>
          <w:rFonts w:ascii="Times New Roman" w:hAnsi="Times New Roman"/>
          <w:sz w:val="24"/>
          <w:szCs w:val="24"/>
          <w:shd w:val="clear" w:color="auto" w:fill="FFFFFF"/>
        </w:rPr>
        <w:t>Shafie</w:t>
      </w:r>
      <w:proofErr w:type="spellEnd"/>
      <w:r>
        <w:rPr>
          <w:rFonts w:ascii="Times New Roman" w:hAnsi="Times New Roman"/>
          <w:sz w:val="24"/>
          <w:szCs w:val="24"/>
          <w:shd w:val="clear" w:color="auto" w:fill="FFFFFF"/>
        </w:rPr>
        <w:t xml:space="preserve">, 2016). </w:t>
      </w:r>
    </w:p>
    <w:p w:rsidR="00655BE9" w:rsidRDefault="00712246" w:rsidP="004E63D7">
      <w:pPr>
        <w:widowControl w:val="0"/>
        <w:spacing w:line="240" w:lineRule="auto"/>
        <w:jc w:val="both"/>
        <w:rPr>
          <w:rFonts w:ascii="Times New Roman" w:hAnsi="Times New Roman"/>
          <w:sz w:val="24"/>
          <w:szCs w:val="24"/>
        </w:rPr>
      </w:pPr>
      <w:r>
        <w:rPr>
          <w:rFonts w:ascii="Times New Roman" w:hAnsi="Times New Roman"/>
          <w:noProof/>
          <w:kern w:val="2"/>
          <w:sz w:val="24"/>
          <w:szCs w:val="24"/>
          <w:lang w:val="en-MY" w:eastAsia="en-MY"/>
        </w:rPr>
        <w:drawing>
          <wp:inline distT="0" distB="0" distL="0" distR="0">
            <wp:extent cx="5924550" cy="25431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l="1741" r="1602" b="3975"/>
                    <a:stretch>
                      <a:fillRect/>
                    </a:stretch>
                  </pic:blipFill>
                  <pic:spPr bwMode="auto">
                    <a:xfrm>
                      <a:off x="0" y="0"/>
                      <a:ext cx="5924550" cy="2543175"/>
                    </a:xfrm>
                    <a:prstGeom prst="rect">
                      <a:avLst/>
                    </a:prstGeom>
                    <a:noFill/>
                    <a:ln>
                      <a:noFill/>
                    </a:ln>
                  </pic:spPr>
                </pic:pic>
              </a:graphicData>
            </a:graphic>
          </wp:inline>
        </w:drawing>
      </w:r>
    </w:p>
    <w:p w:rsidR="00655BE9" w:rsidRDefault="000539D1">
      <w:pPr>
        <w:widowControl w:val="0"/>
        <w:spacing w:line="240" w:lineRule="auto"/>
        <w:jc w:val="both"/>
        <w:rPr>
          <w:rStyle w:val="Heading2Char"/>
          <w:rFonts w:ascii="Times New Roman" w:hAnsi="Times New Roman"/>
          <w:b w:val="0"/>
          <w:bCs w:val="0"/>
          <w:sz w:val="24"/>
          <w:szCs w:val="24"/>
        </w:rPr>
      </w:pPr>
      <w:r>
        <w:rPr>
          <w:rFonts w:ascii="Times New Roman" w:hAnsi="Times New Roman"/>
          <w:sz w:val="20"/>
          <w:szCs w:val="20"/>
        </w:rPr>
        <w:t xml:space="preserve">  </w:t>
      </w:r>
      <w:r w:rsidR="00655BE9">
        <w:rPr>
          <w:rFonts w:ascii="Times New Roman" w:hAnsi="Times New Roman"/>
          <w:sz w:val="20"/>
          <w:szCs w:val="20"/>
        </w:rPr>
        <w:t xml:space="preserve">Source: </w:t>
      </w:r>
      <w:proofErr w:type="spellStart"/>
      <w:r w:rsidR="00655BE9">
        <w:rPr>
          <w:rFonts w:ascii="Times New Roman" w:hAnsi="Times New Roman"/>
          <w:sz w:val="20"/>
          <w:szCs w:val="20"/>
        </w:rPr>
        <w:t>Gusev</w:t>
      </w:r>
      <w:proofErr w:type="spellEnd"/>
      <w:r w:rsidR="00655BE9">
        <w:rPr>
          <w:rFonts w:ascii="Times New Roman" w:hAnsi="Times New Roman"/>
          <w:sz w:val="20"/>
          <w:szCs w:val="20"/>
        </w:rPr>
        <w:t>, 2018</w:t>
      </w:r>
    </w:p>
    <w:p w:rsidR="00655BE9" w:rsidRDefault="00655BE9" w:rsidP="000539D1">
      <w:pPr>
        <w:widowControl w:val="0"/>
        <w:spacing w:after="0" w:line="240" w:lineRule="auto"/>
        <w:jc w:val="center"/>
        <w:rPr>
          <w:rStyle w:val="Heading2Char"/>
          <w:rFonts w:ascii="Times New Roman" w:hAnsi="Times New Roman"/>
          <w:b w:val="0"/>
          <w:bCs w:val="0"/>
          <w:sz w:val="20"/>
          <w:szCs w:val="20"/>
        </w:rPr>
      </w:pPr>
      <w:r>
        <w:rPr>
          <w:rStyle w:val="Heading2Char"/>
          <w:rFonts w:ascii="Times New Roman" w:hAnsi="Times New Roman"/>
          <w:sz w:val="20"/>
          <w:szCs w:val="20"/>
        </w:rPr>
        <w:t xml:space="preserve">Figure </w:t>
      </w:r>
      <w:r>
        <w:rPr>
          <w:rStyle w:val="Heading2Char"/>
          <w:rFonts w:ascii="Times New Roman" w:hAnsi="Times New Roman"/>
          <w:sz w:val="20"/>
          <w:szCs w:val="20"/>
          <w:lang w:val="en-MY"/>
        </w:rPr>
        <w:t>1</w:t>
      </w:r>
      <w:r w:rsidR="000539D1">
        <w:rPr>
          <w:rStyle w:val="Heading2Char"/>
          <w:rFonts w:ascii="Times New Roman" w:hAnsi="Times New Roman"/>
          <w:sz w:val="20"/>
          <w:szCs w:val="20"/>
        </w:rPr>
        <w:t xml:space="preserve">. </w:t>
      </w:r>
      <w:r>
        <w:rPr>
          <w:rStyle w:val="Heading2Char"/>
          <w:rFonts w:ascii="Times New Roman" w:hAnsi="Times New Roman"/>
          <w:b w:val="0"/>
          <w:bCs w:val="0"/>
          <w:sz w:val="20"/>
          <w:szCs w:val="20"/>
        </w:rPr>
        <w:t xml:space="preserve"> World crude oil price, </w:t>
      </w:r>
      <w:proofErr w:type="spellStart"/>
      <w:r>
        <w:rPr>
          <w:rStyle w:val="Heading2Char"/>
          <w:rFonts w:ascii="Times New Roman" w:hAnsi="Times New Roman"/>
          <w:b w:val="0"/>
          <w:bCs w:val="0"/>
          <w:sz w:val="20"/>
          <w:szCs w:val="20"/>
        </w:rPr>
        <w:t>Fertiliser</w:t>
      </w:r>
      <w:proofErr w:type="spellEnd"/>
      <w:r>
        <w:rPr>
          <w:rStyle w:val="Heading2Char"/>
          <w:rFonts w:ascii="Times New Roman" w:hAnsi="Times New Roman"/>
          <w:b w:val="0"/>
          <w:bCs w:val="0"/>
          <w:sz w:val="20"/>
          <w:szCs w:val="20"/>
        </w:rPr>
        <w:t xml:space="preserve"> price and rice price (2017-2030)</w:t>
      </w:r>
    </w:p>
    <w:p w:rsidR="000539D1" w:rsidRDefault="000539D1">
      <w:pPr>
        <w:spacing w:after="0" w:line="240" w:lineRule="auto"/>
        <w:jc w:val="both"/>
        <w:rPr>
          <w:rFonts w:ascii="Times New Roman" w:hAnsi="Times New Roman"/>
          <w:sz w:val="24"/>
          <w:szCs w:val="24"/>
          <w:lang w:val="en-MY" w:eastAsia="en-MY"/>
        </w:rPr>
      </w:pPr>
    </w:p>
    <w:p w:rsidR="00655BE9" w:rsidRDefault="00655BE9" w:rsidP="000539D1">
      <w:pPr>
        <w:spacing w:after="0" w:line="240" w:lineRule="auto"/>
        <w:ind w:firstLine="720"/>
        <w:jc w:val="both"/>
        <w:rPr>
          <w:rFonts w:ascii="Times New Roman" w:hAnsi="Times New Roman"/>
          <w:color w:val="FF0000"/>
          <w:sz w:val="24"/>
          <w:szCs w:val="24"/>
          <w:lang w:val="en-MY"/>
        </w:rPr>
      </w:pPr>
      <w:r>
        <w:rPr>
          <w:rFonts w:ascii="Times New Roman" w:hAnsi="Times New Roman"/>
          <w:sz w:val="24"/>
          <w:szCs w:val="24"/>
          <w:lang w:val="en-MY" w:eastAsia="en-MY"/>
        </w:rPr>
        <w:t>T</w:t>
      </w:r>
      <w:r>
        <w:rPr>
          <w:rFonts w:ascii="Times New Roman" w:hAnsi="Times New Roman"/>
          <w:sz w:val="24"/>
          <w:szCs w:val="24"/>
        </w:rPr>
        <w:t xml:space="preserve">here is a long-run relationship between </w:t>
      </w:r>
      <w:r>
        <w:rPr>
          <w:rFonts w:ascii="Times New Roman" w:hAnsi="Times New Roman"/>
          <w:sz w:val="24"/>
          <w:szCs w:val="24"/>
          <w:lang w:val="en-MY" w:eastAsia="en-MY"/>
        </w:rPr>
        <w:t>energy input (</w:t>
      </w:r>
      <w:r>
        <w:rPr>
          <w:rFonts w:ascii="Times New Roman" w:hAnsi="Times New Roman"/>
          <w:sz w:val="24"/>
          <w:szCs w:val="24"/>
        </w:rPr>
        <w:t xml:space="preserve">crude oil prices and </w:t>
      </w:r>
      <w:proofErr w:type="spellStart"/>
      <w:r>
        <w:rPr>
          <w:rFonts w:ascii="Times New Roman" w:hAnsi="Times New Roman"/>
          <w:sz w:val="24"/>
          <w:szCs w:val="24"/>
        </w:rPr>
        <w:t>fertili</w:t>
      </w:r>
      <w:proofErr w:type="spellEnd"/>
      <w:r>
        <w:rPr>
          <w:rFonts w:ascii="Times New Roman" w:hAnsi="Times New Roman"/>
          <w:sz w:val="24"/>
          <w:szCs w:val="24"/>
          <w:lang w:val="en-MY"/>
        </w:rPr>
        <w:t>s</w:t>
      </w:r>
      <w:proofErr w:type="spellStart"/>
      <w:r>
        <w:rPr>
          <w:rFonts w:ascii="Times New Roman" w:hAnsi="Times New Roman"/>
          <w:sz w:val="24"/>
          <w:szCs w:val="24"/>
        </w:rPr>
        <w:t>er</w:t>
      </w:r>
      <w:proofErr w:type="spellEnd"/>
      <w:r>
        <w:rPr>
          <w:rFonts w:ascii="Times New Roman" w:hAnsi="Times New Roman"/>
          <w:sz w:val="24"/>
          <w:szCs w:val="24"/>
        </w:rPr>
        <w:t xml:space="preserve"> prices</w:t>
      </w:r>
      <w:r>
        <w:rPr>
          <w:rFonts w:ascii="Times New Roman" w:hAnsi="Times New Roman"/>
          <w:sz w:val="24"/>
          <w:szCs w:val="24"/>
          <w:lang w:val="en-MY" w:eastAsia="en-MY"/>
        </w:rPr>
        <w:t>) with the agricultural output (rice price) in Figure 1</w:t>
      </w:r>
      <w:r>
        <w:rPr>
          <w:rFonts w:ascii="Times New Roman" w:hAnsi="Times New Roman"/>
          <w:sz w:val="24"/>
          <w:szCs w:val="24"/>
        </w:rPr>
        <w:t xml:space="preserve">. </w:t>
      </w:r>
      <w:r>
        <w:rPr>
          <w:rFonts w:ascii="Times New Roman" w:hAnsi="Times New Roman"/>
          <w:sz w:val="24"/>
          <w:szCs w:val="24"/>
          <w:lang w:val="en-MY" w:eastAsia="en-MY"/>
        </w:rPr>
        <w:t>Rice</w:t>
      </w:r>
      <w:r>
        <w:rPr>
          <w:rFonts w:ascii="Times New Roman" w:hAnsi="Times New Roman"/>
          <w:sz w:val="24"/>
          <w:szCs w:val="24"/>
        </w:rPr>
        <w:t xml:space="preserve"> prices had increased </w:t>
      </w:r>
      <w:r>
        <w:rPr>
          <w:rFonts w:ascii="Times New Roman" w:hAnsi="Times New Roman"/>
          <w:sz w:val="24"/>
          <w:szCs w:val="24"/>
          <w:lang w:val="en-MY"/>
        </w:rPr>
        <w:t>over the year followed by increases in</w:t>
      </w:r>
      <w:r>
        <w:rPr>
          <w:rFonts w:ascii="Times New Roman" w:hAnsi="Times New Roman"/>
          <w:sz w:val="24"/>
          <w:szCs w:val="24"/>
        </w:rPr>
        <w:t xml:space="preserve"> </w:t>
      </w:r>
      <w:r>
        <w:rPr>
          <w:rFonts w:ascii="Times New Roman" w:hAnsi="Times New Roman"/>
          <w:sz w:val="24"/>
          <w:szCs w:val="24"/>
          <w:lang w:val="en-MY" w:eastAsia="en-MY"/>
        </w:rPr>
        <w:t xml:space="preserve">world </w:t>
      </w:r>
      <w:r>
        <w:rPr>
          <w:rFonts w:ascii="Times New Roman" w:hAnsi="Times New Roman"/>
          <w:sz w:val="24"/>
          <w:szCs w:val="24"/>
        </w:rPr>
        <w:t xml:space="preserve">crude oil </w:t>
      </w:r>
      <w:r>
        <w:rPr>
          <w:rFonts w:ascii="Times New Roman" w:hAnsi="Times New Roman"/>
          <w:sz w:val="24"/>
          <w:szCs w:val="24"/>
          <w:lang w:val="en-MY" w:eastAsia="en-MY"/>
        </w:rPr>
        <w:t xml:space="preserve">and fertiliser </w:t>
      </w:r>
      <w:r>
        <w:rPr>
          <w:rFonts w:ascii="Times New Roman" w:hAnsi="Times New Roman"/>
          <w:sz w:val="24"/>
          <w:szCs w:val="24"/>
        </w:rPr>
        <w:t xml:space="preserve">prices. </w:t>
      </w:r>
      <w:r>
        <w:rPr>
          <w:rFonts w:ascii="Times New Roman" w:hAnsi="Times New Roman"/>
          <w:sz w:val="24"/>
          <w:szCs w:val="24"/>
          <w:lang w:val="en-MY"/>
        </w:rPr>
        <w:t>By comparison, the price change of fertiliser was 3.4% compared to world crude oil prices. It shows, t</w:t>
      </w:r>
      <w:r>
        <w:rPr>
          <w:rFonts w:ascii="Times New Roman" w:hAnsi="Times New Roman"/>
          <w:sz w:val="24"/>
          <w:szCs w:val="24"/>
        </w:rPr>
        <w:t xml:space="preserve">he indirect effect seems to be higher than the direct impact on paddy productivity. </w:t>
      </w:r>
      <w:r>
        <w:rPr>
          <w:rFonts w:ascii="Times New Roman" w:hAnsi="Times New Roman"/>
          <w:sz w:val="24"/>
          <w:szCs w:val="24"/>
          <w:lang w:val="en-MY"/>
        </w:rPr>
        <w:t xml:space="preserve">Among the factors increasing energy costs are caused by the pull of demand and supply. As a result, production costs increased by up to 45%, rice productivity is reduced up to 10% in the short term </w:t>
      </w:r>
      <w:r>
        <w:rPr>
          <w:rFonts w:ascii="Times New Roman" w:hAnsi="Times New Roman"/>
          <w:sz w:val="24"/>
          <w:szCs w:val="24"/>
          <w:lang w:val="en-MY" w:eastAsia="en-MY"/>
        </w:rPr>
        <w:t>(</w:t>
      </w:r>
      <w:proofErr w:type="spellStart"/>
      <w:r>
        <w:rPr>
          <w:rFonts w:ascii="Times New Roman" w:hAnsi="Times New Roman"/>
          <w:sz w:val="24"/>
          <w:szCs w:val="24"/>
        </w:rPr>
        <w:t>Siti</w:t>
      </w:r>
      <w:proofErr w:type="spellEnd"/>
      <w:r>
        <w:rPr>
          <w:rFonts w:ascii="Times New Roman" w:hAnsi="Times New Roman"/>
          <w:sz w:val="24"/>
          <w:szCs w:val="24"/>
        </w:rPr>
        <w:t xml:space="preserve"> '</w:t>
      </w:r>
      <w:proofErr w:type="spellStart"/>
      <w:r>
        <w:rPr>
          <w:rFonts w:ascii="Times New Roman" w:hAnsi="Times New Roman"/>
          <w:sz w:val="24"/>
          <w:szCs w:val="24"/>
        </w:rPr>
        <w:t>Aisyah</w:t>
      </w:r>
      <w:proofErr w:type="spellEnd"/>
      <w:r>
        <w:rPr>
          <w:rFonts w:ascii="Times New Roman" w:hAnsi="Times New Roman"/>
          <w:sz w:val="24"/>
          <w:szCs w:val="24"/>
          <w:lang w:val="en-MY"/>
        </w:rPr>
        <w:t xml:space="preserve"> </w:t>
      </w:r>
      <w:proofErr w:type="spellStart"/>
      <w:r>
        <w:rPr>
          <w:rFonts w:ascii="Times New Roman" w:hAnsi="Times New Roman"/>
          <w:sz w:val="24"/>
          <w:szCs w:val="24"/>
        </w:rPr>
        <w:t>Baharudin</w:t>
      </w:r>
      <w:proofErr w:type="spellEnd"/>
      <w:r>
        <w:rPr>
          <w:rFonts w:ascii="Times New Roman" w:hAnsi="Times New Roman"/>
          <w:sz w:val="24"/>
          <w:szCs w:val="24"/>
          <w:lang w:val="en-MY" w:eastAsia="en-MY"/>
        </w:rPr>
        <w:t xml:space="preserve">, </w:t>
      </w:r>
      <w:r>
        <w:rPr>
          <w:rFonts w:ascii="Times New Roman" w:hAnsi="Times New Roman"/>
          <w:sz w:val="24"/>
          <w:szCs w:val="24"/>
        </w:rPr>
        <w:t>2018)</w:t>
      </w:r>
      <w:r>
        <w:rPr>
          <w:rFonts w:ascii="Times New Roman" w:hAnsi="Times New Roman"/>
          <w:sz w:val="24"/>
          <w:szCs w:val="24"/>
          <w:lang w:val="en-MY"/>
        </w:rPr>
        <w:t xml:space="preserve"> and a reduction in the area planted to conserve inefficient machinery </w:t>
      </w:r>
      <w:r>
        <w:rPr>
          <w:rFonts w:ascii="Times New Roman" w:hAnsi="Times New Roman"/>
          <w:sz w:val="24"/>
          <w:szCs w:val="24"/>
          <w:lang w:val="en-MY" w:eastAsia="en-MY"/>
        </w:rPr>
        <w:t>(</w:t>
      </w:r>
      <w:r>
        <w:rPr>
          <w:rFonts w:ascii="Times New Roman" w:hAnsi="Times New Roman"/>
          <w:sz w:val="24"/>
          <w:szCs w:val="24"/>
        </w:rPr>
        <w:t>Masuda</w:t>
      </w:r>
      <w:r>
        <w:rPr>
          <w:rFonts w:ascii="Times New Roman" w:hAnsi="Times New Roman"/>
          <w:sz w:val="24"/>
          <w:szCs w:val="24"/>
          <w:lang w:val="en-MY" w:eastAsia="en-MY"/>
        </w:rPr>
        <w:t xml:space="preserve">, </w:t>
      </w:r>
      <w:r>
        <w:rPr>
          <w:rFonts w:ascii="Times New Roman" w:hAnsi="Times New Roman"/>
          <w:sz w:val="24"/>
          <w:szCs w:val="24"/>
        </w:rPr>
        <w:t>2017)</w:t>
      </w:r>
      <w:r>
        <w:rPr>
          <w:rFonts w:ascii="Times New Roman" w:hAnsi="Times New Roman"/>
          <w:sz w:val="24"/>
          <w:szCs w:val="24"/>
          <w:lang w:val="en-MY"/>
        </w:rPr>
        <w:t>.</w:t>
      </w:r>
    </w:p>
    <w:p w:rsidR="00655BE9" w:rsidRDefault="00655BE9" w:rsidP="000539D1">
      <w:pPr>
        <w:pStyle w:val="NoSpacing"/>
        <w:ind w:firstLine="720"/>
        <w:jc w:val="both"/>
        <w:rPr>
          <w:rFonts w:ascii="Times New Roman" w:hAnsi="Times New Roman"/>
          <w:b/>
          <w:bCs/>
          <w:sz w:val="24"/>
          <w:szCs w:val="24"/>
        </w:rPr>
      </w:pPr>
      <w:r>
        <w:rPr>
          <w:rFonts w:ascii="Times New Roman" w:hAnsi="Times New Roman"/>
          <w:sz w:val="24"/>
          <w:szCs w:val="24"/>
          <w:lang w:val="en-MY" w:eastAsia="en-MY"/>
        </w:rPr>
        <w:t xml:space="preserve">Paddy cultivation in Malaysia is not only essential to provide food to the people but also to ensure food security. Farmers' income and paddy productivity are important indicators in determining the socioeconomic level of paddy farmers. Despite years of protection and extensive government support, self-sufficiency level (SSL) hovers around 70% since the 1990s, and paddy productivity grew at about 1% per year </w:t>
      </w:r>
      <w:bookmarkStart w:id="3" w:name="_Hlk22384411"/>
      <w:r>
        <w:rPr>
          <w:rFonts w:ascii="Times New Roman" w:hAnsi="Times New Roman"/>
          <w:sz w:val="24"/>
          <w:szCs w:val="24"/>
          <w:lang w:val="en-MY" w:eastAsia="en-MY"/>
        </w:rPr>
        <w:t>(</w:t>
      </w:r>
      <w:proofErr w:type="spellStart"/>
      <w:r>
        <w:rPr>
          <w:rFonts w:ascii="Times New Roman" w:hAnsi="Times New Roman"/>
          <w:sz w:val="24"/>
          <w:szCs w:val="24"/>
          <w:lang w:val="en-MY" w:eastAsia="en-MY"/>
        </w:rPr>
        <w:t>MoA</w:t>
      </w:r>
      <w:proofErr w:type="spellEnd"/>
      <w:r>
        <w:rPr>
          <w:rFonts w:ascii="Times New Roman" w:hAnsi="Times New Roman"/>
          <w:sz w:val="24"/>
          <w:szCs w:val="24"/>
          <w:lang w:val="en-MY" w:eastAsia="en-MY"/>
        </w:rPr>
        <w:t>, various years)</w:t>
      </w:r>
      <w:bookmarkEnd w:id="3"/>
      <w:r>
        <w:rPr>
          <w:rFonts w:ascii="Times New Roman" w:hAnsi="Times New Roman"/>
          <w:sz w:val="24"/>
          <w:szCs w:val="24"/>
          <w:lang w:val="en-MY" w:eastAsia="en-MY"/>
        </w:rPr>
        <w:t xml:space="preserve">. Besides, the shortage of fossil fuels and an increase in petroleum prices will change the future trend of energy use. The contribution of energy into paddy production has to be established to estimate the impact on the paddy and rice industry. This study attempts to investigate </w:t>
      </w:r>
      <w:r>
        <w:rPr>
          <w:rFonts w:ascii="Times New Roman" w:hAnsi="Times New Roman"/>
          <w:sz w:val="24"/>
          <w:szCs w:val="24"/>
        </w:rPr>
        <w:t xml:space="preserve">the </w:t>
      </w:r>
      <w:r>
        <w:rPr>
          <w:rFonts w:ascii="Times New Roman" w:hAnsi="Times New Roman"/>
          <w:sz w:val="24"/>
          <w:szCs w:val="24"/>
          <w:lang w:val="en-MY" w:eastAsia="en-MY"/>
        </w:rPr>
        <w:t xml:space="preserve">socio-economics of paddy farmers </w:t>
      </w:r>
      <w:r>
        <w:rPr>
          <w:rFonts w:ascii="Times New Roman" w:hAnsi="Times New Roman"/>
          <w:sz w:val="24"/>
          <w:szCs w:val="24"/>
        </w:rPr>
        <w:t>in the</w:t>
      </w:r>
      <w:r>
        <w:rPr>
          <w:rFonts w:ascii="Times New Roman" w:hAnsi="Times New Roman"/>
          <w:sz w:val="24"/>
          <w:szCs w:val="24"/>
          <w:lang w:val="en-MY"/>
        </w:rPr>
        <w:t xml:space="preserve"> </w:t>
      </w:r>
      <w:r>
        <w:rPr>
          <w:rFonts w:ascii="Times New Roman" w:hAnsi="Times New Roman"/>
          <w:sz w:val="24"/>
          <w:szCs w:val="24"/>
        </w:rPr>
        <w:t>MADA</w:t>
      </w:r>
      <w:r>
        <w:rPr>
          <w:rFonts w:ascii="Times New Roman" w:hAnsi="Times New Roman"/>
          <w:sz w:val="24"/>
          <w:szCs w:val="24"/>
          <w:lang w:val="en-MY" w:eastAsia="en-MY"/>
        </w:rPr>
        <w:t xml:space="preserve"> granary areas. Besides, it uses an energy analysis approach to </w:t>
      </w:r>
      <w:proofErr w:type="spellStart"/>
      <w:r>
        <w:rPr>
          <w:rFonts w:ascii="Times New Roman" w:hAnsi="Times New Roman"/>
          <w:sz w:val="24"/>
          <w:szCs w:val="24"/>
          <w:lang w:val="en-MY" w:eastAsia="en-MY"/>
        </w:rPr>
        <w:t>analyze</w:t>
      </w:r>
      <w:proofErr w:type="spellEnd"/>
      <w:r>
        <w:rPr>
          <w:rFonts w:ascii="Times New Roman" w:hAnsi="Times New Roman"/>
          <w:sz w:val="24"/>
          <w:szCs w:val="24"/>
          <w:lang w:val="en-MY" w:eastAsia="en-MY"/>
        </w:rPr>
        <w:t xml:space="preserve"> energy use and energy efficiency of paddy production in the study area.</w:t>
      </w:r>
      <w:r>
        <w:rPr>
          <w:rFonts w:ascii="Times New Roman" w:hAnsi="Times New Roman"/>
          <w:b/>
          <w:bCs/>
          <w:sz w:val="24"/>
          <w:szCs w:val="24"/>
        </w:rPr>
        <w:t xml:space="preserve"> </w:t>
      </w:r>
    </w:p>
    <w:p w:rsidR="00655BE9" w:rsidRDefault="00655BE9">
      <w:pPr>
        <w:pStyle w:val="NoSpacing"/>
        <w:jc w:val="both"/>
        <w:rPr>
          <w:rFonts w:ascii="Times New Roman" w:hAnsi="Times New Roman"/>
          <w:b/>
          <w:bCs/>
          <w:sz w:val="24"/>
          <w:szCs w:val="24"/>
        </w:rPr>
      </w:pPr>
    </w:p>
    <w:p w:rsidR="00655BE9" w:rsidRDefault="00655BE9">
      <w:pPr>
        <w:pStyle w:val="NoSpacing"/>
        <w:jc w:val="both"/>
        <w:rPr>
          <w:rFonts w:ascii="Times New Roman" w:hAnsi="Times New Roman"/>
          <w:b/>
          <w:bCs/>
          <w:sz w:val="24"/>
          <w:szCs w:val="24"/>
        </w:rPr>
      </w:pPr>
      <w:r>
        <w:rPr>
          <w:rFonts w:ascii="Times New Roman" w:hAnsi="Times New Roman"/>
          <w:b/>
          <w:bCs/>
          <w:sz w:val="24"/>
          <w:szCs w:val="24"/>
        </w:rPr>
        <w:lastRenderedPageBreak/>
        <w:t xml:space="preserve">Literature review </w:t>
      </w:r>
    </w:p>
    <w:p w:rsidR="00655BE9" w:rsidRDefault="00655BE9">
      <w:pPr>
        <w:pStyle w:val="NoSpacing"/>
        <w:jc w:val="both"/>
        <w:rPr>
          <w:rFonts w:ascii="Times New Roman" w:hAnsi="Times New Roman"/>
          <w:b/>
          <w:sz w:val="24"/>
          <w:szCs w:val="24"/>
        </w:rPr>
      </w:pPr>
      <w:r>
        <w:rPr>
          <w:rFonts w:ascii="Times New Roman" w:hAnsi="Times New Roman"/>
          <w:b/>
          <w:sz w:val="24"/>
          <w:szCs w:val="24"/>
        </w:rPr>
        <w:t xml:space="preserve"> </w:t>
      </w:r>
    </w:p>
    <w:p w:rsidR="00655BE9" w:rsidRDefault="00655BE9">
      <w:pPr>
        <w:spacing w:after="0" w:line="240" w:lineRule="auto"/>
        <w:jc w:val="both"/>
        <w:rPr>
          <w:rFonts w:ascii="Times New Roman" w:hAnsi="Times New Roman"/>
          <w:sz w:val="24"/>
          <w:szCs w:val="24"/>
        </w:rPr>
      </w:pPr>
      <w:proofErr w:type="spellStart"/>
      <w:r>
        <w:rPr>
          <w:rFonts w:ascii="Times New Roman" w:hAnsi="Times New Roman"/>
          <w:sz w:val="24"/>
          <w:szCs w:val="24"/>
        </w:rPr>
        <w:t>Alam</w:t>
      </w:r>
      <w:proofErr w:type="spellEnd"/>
      <w:r>
        <w:rPr>
          <w:rFonts w:ascii="Times New Roman" w:hAnsi="Times New Roman"/>
          <w:sz w:val="24"/>
          <w:szCs w:val="24"/>
          <w:lang w:val="en-MY"/>
        </w:rPr>
        <w:t xml:space="preserve"> et al. </w:t>
      </w:r>
      <w:r>
        <w:rPr>
          <w:rFonts w:ascii="Times New Roman" w:hAnsi="Times New Roman"/>
          <w:sz w:val="24"/>
          <w:szCs w:val="24"/>
        </w:rPr>
        <w:t xml:space="preserve">(2011) </w:t>
      </w:r>
      <w:proofErr w:type="spellStart"/>
      <w:r>
        <w:rPr>
          <w:rFonts w:ascii="Times New Roman" w:hAnsi="Times New Roman"/>
          <w:sz w:val="24"/>
          <w:szCs w:val="24"/>
        </w:rPr>
        <w:t>analysed</w:t>
      </w:r>
      <w:proofErr w:type="spellEnd"/>
      <w:r>
        <w:rPr>
          <w:rFonts w:ascii="Times New Roman" w:hAnsi="Times New Roman"/>
          <w:sz w:val="24"/>
          <w:szCs w:val="24"/>
        </w:rPr>
        <w:t xml:space="preserve"> the relationships between the paddy yields and the socio-economic characteristics of the farmers in the Integrated Agricultural Development Area (IADA), North-West Selangor, Malaysia. The data for this project were collected through a sample survey of farmers raising paddy in the eight parts of North West Selangor, Malaysia's Integrated Agricultural Development Region (IADA). Paddy producing farmers were the target group of the survey. The survey was a structured questionnaire which was taken under the direct supervision of IADA officials by regular IADA authority enumerators. This study conducted multiple cross-sectional regressions of OLS for analysis of the data. A variety of farmers' socio-economic and physical characteristics have significant impacts on the production of paddy.  </w:t>
      </w:r>
    </w:p>
    <w:p w:rsidR="00655BE9" w:rsidRDefault="00655BE9" w:rsidP="000539D1">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Boniphace</w:t>
      </w:r>
      <w:proofErr w:type="spellEnd"/>
      <w:r>
        <w:rPr>
          <w:rFonts w:ascii="Times New Roman" w:hAnsi="Times New Roman"/>
          <w:sz w:val="24"/>
          <w:szCs w:val="24"/>
          <w:lang w:val="en-MY"/>
        </w:rPr>
        <w:t xml:space="preserve"> et al.</w:t>
      </w:r>
      <w:r>
        <w:rPr>
          <w:rFonts w:ascii="Times New Roman" w:hAnsi="Times New Roman"/>
          <w:sz w:val="24"/>
          <w:szCs w:val="24"/>
        </w:rPr>
        <w:t xml:space="preserve"> (2015) </w:t>
      </w:r>
      <w:proofErr w:type="spellStart"/>
      <w:r>
        <w:rPr>
          <w:rFonts w:ascii="Times New Roman" w:hAnsi="Times New Roman"/>
          <w:sz w:val="24"/>
          <w:szCs w:val="24"/>
        </w:rPr>
        <w:t>analysed</w:t>
      </w:r>
      <w:proofErr w:type="spellEnd"/>
      <w:r>
        <w:rPr>
          <w:rFonts w:ascii="Times New Roman" w:hAnsi="Times New Roman"/>
          <w:sz w:val="24"/>
          <w:szCs w:val="24"/>
        </w:rPr>
        <w:t xml:space="preserve"> the socio-economic determinants of inputs used by smallholder farmers in the major rice-producing regions of Tanzania. The sample of 842 households from high rice-producing areas (Mbeya, </w:t>
      </w:r>
      <w:proofErr w:type="spellStart"/>
      <w:r>
        <w:rPr>
          <w:rFonts w:ascii="Times New Roman" w:hAnsi="Times New Roman"/>
          <w:sz w:val="24"/>
          <w:szCs w:val="24"/>
        </w:rPr>
        <w:t>Morogoro</w:t>
      </w:r>
      <w:proofErr w:type="spellEnd"/>
      <w:r>
        <w:rPr>
          <w:rFonts w:ascii="Times New Roman" w:hAnsi="Times New Roman"/>
          <w:sz w:val="24"/>
          <w:szCs w:val="24"/>
        </w:rPr>
        <w:t xml:space="preserve">, </w:t>
      </w:r>
      <w:proofErr w:type="spellStart"/>
      <w:r>
        <w:rPr>
          <w:rFonts w:ascii="Times New Roman" w:hAnsi="Times New Roman"/>
          <w:sz w:val="24"/>
          <w:szCs w:val="24"/>
        </w:rPr>
        <w:t>Shinyanga</w:t>
      </w:r>
      <w:proofErr w:type="spellEnd"/>
      <w:r>
        <w:rPr>
          <w:rFonts w:ascii="Times New Roman" w:hAnsi="Times New Roman"/>
          <w:sz w:val="24"/>
          <w:szCs w:val="24"/>
        </w:rPr>
        <w:t xml:space="preserve">, Mwanza and </w:t>
      </w:r>
      <w:proofErr w:type="spellStart"/>
      <w:r>
        <w:rPr>
          <w:rFonts w:ascii="Times New Roman" w:hAnsi="Times New Roman"/>
          <w:sz w:val="24"/>
          <w:szCs w:val="24"/>
        </w:rPr>
        <w:t>Tabora</w:t>
      </w:r>
      <w:proofErr w:type="spellEnd"/>
      <w:r>
        <w:rPr>
          <w:rFonts w:ascii="Times New Roman" w:hAnsi="Times New Roman"/>
          <w:sz w:val="24"/>
          <w:szCs w:val="24"/>
        </w:rPr>
        <w:t xml:space="preserve">) in Tanzania was taken from data based on the Tanzania National Panel Survey (NPS) for 2010-2011. Variables related to household socio-economic characteristics were defined and computed. Descriptive analyses were used to </w:t>
      </w:r>
      <w:proofErr w:type="spellStart"/>
      <w:r>
        <w:rPr>
          <w:rFonts w:ascii="Times New Roman" w:hAnsi="Times New Roman"/>
          <w:sz w:val="24"/>
          <w:szCs w:val="24"/>
        </w:rPr>
        <w:t>summarise</w:t>
      </w:r>
      <w:proofErr w:type="spellEnd"/>
      <w:r>
        <w:rPr>
          <w:rFonts w:ascii="Times New Roman" w:hAnsi="Times New Roman"/>
          <w:sz w:val="24"/>
          <w:szCs w:val="24"/>
        </w:rPr>
        <w:t xml:space="preserve"> the information collected. The </w:t>
      </w:r>
      <w:proofErr w:type="spellStart"/>
      <w:r>
        <w:rPr>
          <w:rFonts w:ascii="Times New Roman" w:hAnsi="Times New Roman"/>
          <w:sz w:val="24"/>
          <w:szCs w:val="24"/>
        </w:rPr>
        <w:t>Probit</w:t>
      </w:r>
      <w:proofErr w:type="spellEnd"/>
      <w:r>
        <w:rPr>
          <w:rFonts w:ascii="Times New Roman" w:hAnsi="Times New Roman"/>
          <w:sz w:val="24"/>
          <w:szCs w:val="24"/>
        </w:rPr>
        <w:t xml:space="preserve"> model was used to evaluate the determinants of the use of inputs among agricultural households. The study found that the probability of using agricultural inputs increased with the level of education, the number of crops produced, livestock, farm income, while the overall number of animals and non-farm income of the household decreased. The study also found a difference between regions in input preferences.  </w:t>
      </w:r>
    </w:p>
    <w:p w:rsidR="00655BE9" w:rsidRDefault="00655BE9" w:rsidP="000539D1">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Nabavi-Pelesaraei</w:t>
      </w:r>
      <w:proofErr w:type="spellEnd"/>
      <w:r>
        <w:rPr>
          <w:rFonts w:ascii="Times New Roman" w:hAnsi="Times New Roman"/>
          <w:sz w:val="24"/>
          <w:szCs w:val="24"/>
        </w:rPr>
        <w:t xml:space="preserve"> et al., (2018) assess the energy cycle and life cycle of paddy production environmental considerations. Besides, the researchers also want to develop the models for the prediction and modelling of paddy production rate, using Artificial Neural Networks and Adaptive Neuro-Fuzzy Inference System (ANFIS). The initial inputs are all types of agricultural input parameters, energy supply pipes, applied equipment and machinery, farmland, paddy farms' yields are randomly collected from 240 paddy producers through a face-to-face questionnaire. In this study, the energy balance analysis method and the LCA method were implemented. Results show that 44.34 per cent of diesel fuel consumes the largest share of energy. The results of LCA show that paddy production contributes to a CO2 </w:t>
      </w:r>
      <w:proofErr w:type="spellStart"/>
      <w:r>
        <w:rPr>
          <w:rFonts w:ascii="Times New Roman" w:hAnsi="Times New Roman"/>
          <w:sz w:val="24"/>
          <w:szCs w:val="24"/>
        </w:rPr>
        <w:t>eq</w:t>
      </w:r>
      <w:proofErr w:type="spellEnd"/>
      <w:r>
        <w:rPr>
          <w:rFonts w:ascii="Times New Roman" w:hAnsi="Times New Roman"/>
          <w:sz w:val="24"/>
          <w:szCs w:val="24"/>
        </w:rPr>
        <w:t xml:space="preserve"> emission of 1166.09 kg per ton of paddy. Furthermore, </w:t>
      </w:r>
      <w:proofErr w:type="spellStart"/>
      <w:r>
        <w:rPr>
          <w:rFonts w:ascii="Times New Roman" w:hAnsi="Times New Roman"/>
          <w:sz w:val="24"/>
          <w:szCs w:val="24"/>
        </w:rPr>
        <w:t>fertilisers</w:t>
      </w:r>
      <w:proofErr w:type="spellEnd"/>
      <w:r>
        <w:rPr>
          <w:rFonts w:ascii="Times New Roman" w:hAnsi="Times New Roman"/>
          <w:sz w:val="24"/>
          <w:szCs w:val="24"/>
        </w:rPr>
        <w:t xml:space="preserve"> are a significant source of water pollution. </w:t>
      </w:r>
    </w:p>
    <w:p w:rsidR="00655BE9" w:rsidRDefault="00655BE9" w:rsidP="000539D1">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Pelesaraei</w:t>
      </w:r>
      <w:proofErr w:type="spellEnd"/>
      <w:r>
        <w:rPr>
          <w:rFonts w:ascii="Times New Roman" w:hAnsi="Times New Roman"/>
          <w:sz w:val="24"/>
          <w:szCs w:val="24"/>
        </w:rPr>
        <w:t xml:space="preserve"> et al., (2017) tried to determine Iran's energy flow, cumulative exergy, and paddy life cycle. This analysis also aims to define energy consumption </w:t>
      </w:r>
      <w:proofErr w:type="spellStart"/>
      <w:r>
        <w:rPr>
          <w:rFonts w:ascii="Times New Roman" w:hAnsi="Times New Roman"/>
          <w:sz w:val="24"/>
          <w:szCs w:val="24"/>
        </w:rPr>
        <w:t>optimisation</w:t>
      </w:r>
      <w:proofErr w:type="spellEnd"/>
      <w:r>
        <w:rPr>
          <w:rFonts w:ascii="Times New Roman" w:hAnsi="Times New Roman"/>
          <w:sz w:val="24"/>
          <w:szCs w:val="24"/>
        </w:rPr>
        <w:t xml:space="preserve"> using Data Envelopment Analysis (DEA) and Multi-Objective Genetic Algorithm (MOGA) to boost energy efficiency. This research also studied the optimum energy consumption pattern in paddy production. This study collects and extracts data from 240 paddy farms in Iran's </w:t>
      </w:r>
      <w:proofErr w:type="spellStart"/>
      <w:r>
        <w:rPr>
          <w:rFonts w:ascii="Times New Roman" w:hAnsi="Times New Roman"/>
          <w:sz w:val="24"/>
          <w:szCs w:val="24"/>
        </w:rPr>
        <w:t>Guilan</w:t>
      </w:r>
      <w:proofErr w:type="spellEnd"/>
      <w:r>
        <w:rPr>
          <w:rFonts w:ascii="Times New Roman" w:hAnsi="Times New Roman"/>
          <w:sz w:val="24"/>
          <w:szCs w:val="24"/>
        </w:rPr>
        <w:t xml:space="preserve"> Province. Sampling method and the LCA method have been used in this research. Inputs are human </w:t>
      </w:r>
      <w:proofErr w:type="spellStart"/>
      <w:r>
        <w:rPr>
          <w:rFonts w:ascii="Times New Roman" w:hAnsi="Times New Roman"/>
          <w:sz w:val="24"/>
          <w:szCs w:val="24"/>
        </w:rPr>
        <w:t>labour</w:t>
      </w:r>
      <w:proofErr w:type="spellEnd"/>
      <w:r>
        <w:rPr>
          <w:rFonts w:ascii="Times New Roman" w:hAnsi="Times New Roman"/>
          <w:sz w:val="24"/>
          <w:szCs w:val="24"/>
        </w:rPr>
        <w:t xml:space="preserve">, machinery, diesel, chemical </w:t>
      </w:r>
      <w:proofErr w:type="spellStart"/>
      <w:r>
        <w:rPr>
          <w:rFonts w:ascii="Times New Roman" w:hAnsi="Times New Roman"/>
          <w:sz w:val="24"/>
          <w:szCs w:val="24"/>
        </w:rPr>
        <w:t>fertilisers</w:t>
      </w:r>
      <w:proofErr w:type="spellEnd"/>
      <w:r>
        <w:rPr>
          <w:rFonts w:ascii="Times New Roman" w:hAnsi="Times New Roman"/>
          <w:sz w:val="24"/>
          <w:szCs w:val="24"/>
        </w:rPr>
        <w:t>, biocides, electricity and seed. Results indicate that using DEA and MOGA, energy savings are 21.15% and 71.63%.</w:t>
      </w:r>
    </w:p>
    <w:p w:rsidR="00655BE9" w:rsidRDefault="00655BE9" w:rsidP="000539D1">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Muazu</w:t>
      </w:r>
      <w:proofErr w:type="spellEnd"/>
      <w:r>
        <w:rPr>
          <w:rFonts w:ascii="Times New Roman" w:hAnsi="Times New Roman"/>
          <w:sz w:val="24"/>
          <w:szCs w:val="24"/>
        </w:rPr>
        <w:t xml:space="preserve"> et al. </w:t>
      </w:r>
      <w:r w:rsidR="000539D1">
        <w:rPr>
          <w:rFonts w:ascii="Times New Roman" w:hAnsi="Times New Roman"/>
          <w:sz w:val="24"/>
          <w:szCs w:val="24"/>
        </w:rPr>
        <w:t>(</w:t>
      </w:r>
      <w:r>
        <w:rPr>
          <w:rFonts w:ascii="Times New Roman" w:hAnsi="Times New Roman"/>
          <w:sz w:val="24"/>
          <w:szCs w:val="24"/>
        </w:rPr>
        <w:t>2015</w:t>
      </w:r>
      <w:r w:rsidR="000539D1">
        <w:rPr>
          <w:rFonts w:ascii="Times New Roman" w:hAnsi="Times New Roman"/>
          <w:sz w:val="24"/>
          <w:szCs w:val="24"/>
        </w:rPr>
        <w:t>)</w:t>
      </w:r>
      <w:r>
        <w:rPr>
          <w:rFonts w:ascii="Times New Roman" w:hAnsi="Times New Roman"/>
          <w:sz w:val="24"/>
          <w:szCs w:val="24"/>
          <w:lang w:val="en-MY"/>
        </w:rPr>
        <w:t xml:space="preserve"> </w:t>
      </w:r>
      <w:r>
        <w:rPr>
          <w:rFonts w:ascii="Times New Roman" w:hAnsi="Times New Roman"/>
          <w:sz w:val="24"/>
          <w:szCs w:val="24"/>
        </w:rPr>
        <w:t xml:space="preserve">researched to evaluate the energy </w:t>
      </w:r>
      <w:r>
        <w:rPr>
          <w:rFonts w:ascii="Times New Roman" w:hAnsi="Times New Roman"/>
          <w:sz w:val="24"/>
          <w:szCs w:val="24"/>
          <w:lang w:val="en-MY"/>
        </w:rPr>
        <w:t>audit in Malaysia’s wetland paddy</w:t>
      </w:r>
      <w:r>
        <w:rPr>
          <w:rFonts w:ascii="Times New Roman" w:hAnsi="Times New Roman"/>
          <w:sz w:val="24"/>
          <w:szCs w:val="24"/>
        </w:rPr>
        <w:t>.</w:t>
      </w:r>
      <w:r>
        <w:rPr>
          <w:rFonts w:ascii="Times New Roman" w:hAnsi="Times New Roman"/>
          <w:sz w:val="24"/>
          <w:szCs w:val="24"/>
          <w:lang w:val="en-MY"/>
        </w:rPr>
        <w:t xml:space="preserve"> </w:t>
      </w:r>
      <w:r>
        <w:rPr>
          <w:rFonts w:ascii="Times New Roman" w:hAnsi="Times New Roman"/>
          <w:sz w:val="24"/>
          <w:szCs w:val="24"/>
        </w:rPr>
        <w:t xml:space="preserve">This research was undertaken to assess the distributions of six essential resources, human, fuel, machinery, seeds, </w:t>
      </w:r>
      <w:proofErr w:type="spellStart"/>
      <w:r>
        <w:rPr>
          <w:rFonts w:ascii="Times New Roman" w:hAnsi="Times New Roman"/>
          <w:sz w:val="24"/>
          <w:szCs w:val="24"/>
        </w:rPr>
        <w:t>fertiliser</w:t>
      </w:r>
      <w:proofErr w:type="spellEnd"/>
      <w:r>
        <w:rPr>
          <w:rFonts w:ascii="Times New Roman" w:hAnsi="Times New Roman"/>
          <w:sz w:val="24"/>
          <w:szCs w:val="24"/>
        </w:rPr>
        <w:t xml:space="preserve"> and pesticides.  An on-farm energy analysis has been conducted on 40 wetland farms.  Data for this study were collected in the cropping season of Sungai </w:t>
      </w:r>
      <w:proofErr w:type="spellStart"/>
      <w:r>
        <w:rPr>
          <w:rFonts w:ascii="Times New Roman" w:hAnsi="Times New Roman"/>
          <w:sz w:val="24"/>
          <w:szCs w:val="24"/>
        </w:rPr>
        <w:t>Besar</w:t>
      </w:r>
      <w:proofErr w:type="spellEnd"/>
      <w:r>
        <w:rPr>
          <w:rFonts w:ascii="Times New Roman" w:hAnsi="Times New Roman"/>
          <w:sz w:val="24"/>
          <w:szCs w:val="24"/>
        </w:rPr>
        <w:t xml:space="preserve">, Sabah </w:t>
      </w:r>
      <w:proofErr w:type="spellStart"/>
      <w:r>
        <w:rPr>
          <w:rFonts w:ascii="Times New Roman" w:hAnsi="Times New Roman"/>
          <w:sz w:val="24"/>
          <w:szCs w:val="24"/>
        </w:rPr>
        <w:t>Bernam</w:t>
      </w:r>
      <w:proofErr w:type="spellEnd"/>
      <w:r>
        <w:rPr>
          <w:rFonts w:ascii="Times New Roman" w:hAnsi="Times New Roman"/>
          <w:sz w:val="24"/>
          <w:szCs w:val="24"/>
        </w:rPr>
        <w:t xml:space="preserve"> district of Selangor from March-July 2013. All the farm inputs and the reported output from each farm were translated using a suitable conversion coefficient into equivalent energy </w:t>
      </w:r>
      <w:r>
        <w:rPr>
          <w:rFonts w:ascii="Times New Roman" w:hAnsi="Times New Roman"/>
          <w:sz w:val="24"/>
          <w:szCs w:val="24"/>
        </w:rPr>
        <w:lastRenderedPageBreak/>
        <w:t xml:space="preserve">values. The sensitivity analysis showed that machinery energy has the most significant impact on production and that approximately 84% of the total energy input used by farmers during the entire growing period was from non-renewable fossil resources. </w:t>
      </w:r>
    </w:p>
    <w:p w:rsidR="00655BE9" w:rsidRDefault="000539D1" w:rsidP="000539D1">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Mohammadi</w:t>
      </w:r>
      <w:proofErr w:type="spellEnd"/>
      <w:r>
        <w:rPr>
          <w:rFonts w:ascii="Times New Roman" w:hAnsi="Times New Roman"/>
          <w:sz w:val="24"/>
          <w:szCs w:val="24"/>
        </w:rPr>
        <w:t xml:space="preserve"> et al.</w:t>
      </w:r>
      <w:r w:rsidR="00655BE9">
        <w:rPr>
          <w:rFonts w:ascii="Times New Roman" w:hAnsi="Times New Roman"/>
          <w:sz w:val="24"/>
          <w:szCs w:val="24"/>
        </w:rPr>
        <w:t xml:space="preserve"> (2014) compared and assessed six crops in northern Iran to know about energy efficiency and GHG emissions. Energy analysis in the system of crop production enables an effective method of farming concerning energy parameters. The data used in the study were obtained through a </w:t>
      </w:r>
      <w:proofErr w:type="spellStart"/>
      <w:r w:rsidR="00655BE9">
        <w:rPr>
          <w:rFonts w:ascii="Times New Roman" w:hAnsi="Times New Roman"/>
          <w:sz w:val="24"/>
          <w:szCs w:val="24"/>
        </w:rPr>
        <w:t>customised</w:t>
      </w:r>
      <w:proofErr w:type="spellEnd"/>
      <w:r w:rsidR="00655BE9">
        <w:rPr>
          <w:rFonts w:ascii="Times New Roman" w:hAnsi="Times New Roman"/>
          <w:sz w:val="24"/>
          <w:szCs w:val="24"/>
        </w:rPr>
        <w:t xml:space="preserve"> interview with farmers whose main activity was the primary production of wheat, barley, canola, soybean, paddy and corn in the area. A questionnaire was designed to collect the information required for the various input applications. Energy inputs include human </w:t>
      </w:r>
      <w:proofErr w:type="spellStart"/>
      <w:r w:rsidR="00655BE9">
        <w:rPr>
          <w:rFonts w:ascii="Times New Roman" w:hAnsi="Times New Roman"/>
          <w:sz w:val="24"/>
          <w:szCs w:val="24"/>
        </w:rPr>
        <w:t>labour</w:t>
      </w:r>
      <w:proofErr w:type="spellEnd"/>
      <w:r w:rsidR="00655BE9">
        <w:rPr>
          <w:rFonts w:ascii="Times New Roman" w:hAnsi="Times New Roman"/>
          <w:sz w:val="24"/>
          <w:szCs w:val="24"/>
        </w:rPr>
        <w:t xml:space="preserve">, diesel fuel, crops, chemical </w:t>
      </w:r>
      <w:proofErr w:type="spellStart"/>
      <w:r w:rsidR="00655BE9">
        <w:rPr>
          <w:rFonts w:ascii="Times New Roman" w:hAnsi="Times New Roman"/>
          <w:sz w:val="24"/>
          <w:szCs w:val="24"/>
        </w:rPr>
        <w:t>fertilisers</w:t>
      </w:r>
      <w:proofErr w:type="spellEnd"/>
      <w:r w:rsidR="00655BE9">
        <w:rPr>
          <w:rFonts w:ascii="Times New Roman" w:hAnsi="Times New Roman"/>
          <w:sz w:val="24"/>
          <w:szCs w:val="24"/>
        </w:rPr>
        <w:t xml:space="preserve">, waste, biocides, power, machinery and water. Similar studies and figures have been collected by various individuals and </w:t>
      </w:r>
      <w:proofErr w:type="spellStart"/>
      <w:r w:rsidR="00655BE9">
        <w:rPr>
          <w:rFonts w:ascii="Times New Roman" w:hAnsi="Times New Roman"/>
          <w:sz w:val="24"/>
          <w:szCs w:val="24"/>
        </w:rPr>
        <w:t>organisations</w:t>
      </w:r>
      <w:proofErr w:type="spellEnd"/>
      <w:r w:rsidR="00655BE9">
        <w:rPr>
          <w:rFonts w:ascii="Times New Roman" w:hAnsi="Times New Roman"/>
          <w:sz w:val="24"/>
          <w:szCs w:val="24"/>
        </w:rPr>
        <w:t xml:space="preserve">, such as the Ministry of Agriculture of Iran. The results showed that crop yield and production energy were not significantly affected by field size, while machine efficiency improved considerably as field size increased. The study also indicates that paddy planting emits the highest CO2 emissions from crops with a methane contribution of around 60 </w:t>
      </w:r>
      <w:r w:rsidR="00655BE9">
        <w:rPr>
          <w:rFonts w:ascii="Times New Roman" w:hAnsi="Times New Roman"/>
          <w:sz w:val="24"/>
          <w:szCs w:val="24"/>
          <w:lang w:val="en-MY"/>
        </w:rPr>
        <w:t>%</w:t>
      </w:r>
      <w:r w:rsidR="00655BE9">
        <w:rPr>
          <w:rFonts w:ascii="Times New Roman" w:hAnsi="Times New Roman"/>
          <w:sz w:val="24"/>
          <w:szCs w:val="24"/>
        </w:rPr>
        <w:t xml:space="preserve">. </w:t>
      </w:r>
    </w:p>
    <w:p w:rsidR="00655BE9" w:rsidRDefault="00655BE9" w:rsidP="000539D1">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Alluvione</w:t>
      </w:r>
      <w:proofErr w:type="spellEnd"/>
      <w:r>
        <w:rPr>
          <w:rFonts w:ascii="Times New Roman" w:hAnsi="Times New Roman"/>
          <w:sz w:val="24"/>
          <w:szCs w:val="24"/>
        </w:rPr>
        <w:t xml:space="preserve"> et al. (2011) identified components of the agricultural system with particularly high energy use to improve efficiency. Furthermore, this study aims to evaluate the effectiveness of various crops in the use of inputs and to evaluate the capacity of alternative integrated management practices. This study compared the energy performance of three cropping systems; low-input integrated farming, integrated farming following European Regulations, and conventional farming and energy fluxes were estimated using crop management and production records for biomass. This research used a methodology of 'process analysis' for analysis of the energy. The inputs counted in this study were divided into two: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mechanisation</w:t>
      </w:r>
      <w:proofErr w:type="spellEnd"/>
      <w:r>
        <w:rPr>
          <w:rFonts w:ascii="Times New Roman" w:hAnsi="Times New Roman"/>
          <w:sz w:val="24"/>
          <w:szCs w:val="24"/>
        </w:rPr>
        <w:t xml:space="preserve"> inputs that included the use of tractor and equipment, and consumption of fuel and lubricant; and ii) agronomic data consisting of crop propagation materials, </w:t>
      </w:r>
      <w:proofErr w:type="spellStart"/>
      <w:r>
        <w:rPr>
          <w:rFonts w:ascii="Times New Roman" w:hAnsi="Times New Roman"/>
          <w:sz w:val="24"/>
          <w:szCs w:val="24"/>
        </w:rPr>
        <w:t>fertilisers</w:t>
      </w:r>
      <w:proofErr w:type="spellEnd"/>
      <w:r>
        <w:rPr>
          <w:rFonts w:ascii="Times New Roman" w:hAnsi="Times New Roman"/>
          <w:sz w:val="24"/>
          <w:szCs w:val="24"/>
        </w:rPr>
        <w:t xml:space="preserve">, pesticides, and irrigation water. The result indicated that the best technique for reducing energy inputs is to balance N </w:t>
      </w:r>
      <w:proofErr w:type="spellStart"/>
      <w:r>
        <w:rPr>
          <w:rFonts w:ascii="Times New Roman" w:hAnsi="Times New Roman"/>
          <w:sz w:val="24"/>
          <w:szCs w:val="24"/>
        </w:rPr>
        <w:t>fertilisation</w:t>
      </w:r>
      <w:proofErr w:type="spellEnd"/>
      <w:r>
        <w:rPr>
          <w:rFonts w:ascii="Times New Roman" w:hAnsi="Times New Roman"/>
          <w:sz w:val="24"/>
          <w:szCs w:val="24"/>
        </w:rPr>
        <w:t xml:space="preserve"> with actual crop requirements and to adopt minimum tillage.</w:t>
      </w:r>
    </w:p>
    <w:p w:rsidR="000539D1" w:rsidRDefault="000539D1">
      <w:pPr>
        <w:pStyle w:val="Heading1"/>
        <w:spacing w:before="0" w:line="240" w:lineRule="auto"/>
        <w:rPr>
          <w:rFonts w:ascii="Times New Roman" w:hAnsi="Times New Roman"/>
          <w:b/>
          <w:bCs/>
          <w:color w:val="auto"/>
          <w:sz w:val="24"/>
          <w:szCs w:val="24"/>
          <w:lang w:val="en-MY"/>
        </w:rPr>
      </w:pPr>
    </w:p>
    <w:p w:rsidR="000539D1" w:rsidRDefault="000539D1">
      <w:pPr>
        <w:pStyle w:val="Heading1"/>
        <w:spacing w:before="0" w:line="240" w:lineRule="auto"/>
        <w:rPr>
          <w:rFonts w:ascii="Times New Roman" w:hAnsi="Times New Roman"/>
          <w:b/>
          <w:bCs/>
          <w:color w:val="auto"/>
          <w:sz w:val="24"/>
          <w:szCs w:val="24"/>
          <w:lang w:val="en-MY"/>
        </w:rPr>
      </w:pPr>
    </w:p>
    <w:p w:rsidR="00655BE9" w:rsidRDefault="00655BE9">
      <w:pPr>
        <w:pStyle w:val="Heading1"/>
        <w:spacing w:before="0" w:line="240" w:lineRule="auto"/>
        <w:rPr>
          <w:rFonts w:ascii="Times New Roman" w:hAnsi="Times New Roman"/>
          <w:b/>
          <w:bCs/>
          <w:color w:val="auto"/>
          <w:sz w:val="24"/>
          <w:szCs w:val="24"/>
        </w:rPr>
      </w:pPr>
      <w:r>
        <w:rPr>
          <w:rFonts w:ascii="Times New Roman" w:hAnsi="Times New Roman"/>
          <w:b/>
          <w:bCs/>
          <w:color w:val="auto"/>
          <w:sz w:val="24"/>
          <w:szCs w:val="24"/>
          <w:lang w:val="en-MY"/>
        </w:rPr>
        <w:t xml:space="preserve">Research </w:t>
      </w:r>
      <w:r w:rsidR="000539D1">
        <w:rPr>
          <w:rFonts w:ascii="Times New Roman" w:hAnsi="Times New Roman"/>
          <w:b/>
          <w:bCs/>
          <w:color w:val="auto"/>
          <w:sz w:val="24"/>
          <w:szCs w:val="24"/>
          <w:lang w:val="en-MY"/>
        </w:rPr>
        <w:t>m</w:t>
      </w:r>
      <w:r>
        <w:rPr>
          <w:rFonts w:ascii="Times New Roman" w:hAnsi="Times New Roman"/>
          <w:b/>
          <w:bCs/>
          <w:color w:val="auto"/>
          <w:sz w:val="24"/>
          <w:szCs w:val="24"/>
          <w:lang w:val="en-MY"/>
        </w:rPr>
        <w:t>ethodology</w:t>
      </w:r>
      <w:r>
        <w:rPr>
          <w:rFonts w:ascii="Times New Roman" w:hAnsi="Times New Roman"/>
          <w:b/>
          <w:bCs/>
          <w:color w:val="auto"/>
          <w:sz w:val="24"/>
          <w:szCs w:val="24"/>
        </w:rPr>
        <w:t xml:space="preserve"> </w:t>
      </w:r>
    </w:p>
    <w:p w:rsidR="00655BE9" w:rsidRDefault="00655BE9">
      <w:pPr>
        <w:autoSpaceDE w:val="0"/>
        <w:autoSpaceDN w:val="0"/>
        <w:adjustRightInd w:val="0"/>
        <w:spacing w:after="0" w:line="240" w:lineRule="auto"/>
        <w:jc w:val="both"/>
        <w:rPr>
          <w:rFonts w:ascii="Times New Roman" w:hAnsi="Times New Roman"/>
          <w:sz w:val="24"/>
          <w:szCs w:val="24"/>
        </w:rPr>
      </w:pPr>
    </w:p>
    <w:p w:rsidR="00655BE9" w:rsidRDefault="00655BE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Paddy production begins with land preparation for every season. At this stage, the use of tractors and human </w:t>
      </w:r>
      <w:proofErr w:type="spellStart"/>
      <w:r>
        <w:rPr>
          <w:rFonts w:ascii="Times New Roman" w:hAnsi="Times New Roman"/>
          <w:sz w:val="24"/>
          <w:szCs w:val="24"/>
        </w:rPr>
        <w:t>labour</w:t>
      </w:r>
      <w:proofErr w:type="spellEnd"/>
      <w:r>
        <w:rPr>
          <w:rFonts w:ascii="Times New Roman" w:hAnsi="Times New Roman"/>
          <w:sz w:val="24"/>
          <w:szCs w:val="24"/>
        </w:rPr>
        <w:t xml:space="preserve"> are needed for tillage and land levelling. The second stage is the seeds planting, which is done through either direct seeding or transplanting, based on the choice of farmers. There are three activities undertaken in crop management, namely; </w:t>
      </w:r>
      <w:proofErr w:type="spellStart"/>
      <w:r>
        <w:rPr>
          <w:rFonts w:ascii="Times New Roman" w:hAnsi="Times New Roman"/>
          <w:sz w:val="24"/>
          <w:szCs w:val="24"/>
        </w:rPr>
        <w:t>i</w:t>
      </w:r>
      <w:proofErr w:type="spellEnd"/>
      <w:r>
        <w:rPr>
          <w:rFonts w:ascii="Times New Roman" w:hAnsi="Times New Roman"/>
          <w:sz w:val="24"/>
          <w:szCs w:val="24"/>
        </w:rPr>
        <w:t xml:space="preserve">) applying </w:t>
      </w:r>
      <w:proofErr w:type="spellStart"/>
      <w:r>
        <w:rPr>
          <w:rFonts w:ascii="Times New Roman" w:hAnsi="Times New Roman"/>
          <w:sz w:val="24"/>
          <w:szCs w:val="24"/>
        </w:rPr>
        <w:t>fertili</w:t>
      </w:r>
      <w:proofErr w:type="spellEnd"/>
      <w:r>
        <w:rPr>
          <w:rFonts w:ascii="Times New Roman" w:hAnsi="Times New Roman"/>
          <w:sz w:val="24"/>
          <w:szCs w:val="24"/>
          <w:lang w:val="en-MY"/>
        </w:rPr>
        <w:t>s</w:t>
      </w:r>
      <w:proofErr w:type="spellStart"/>
      <w:r>
        <w:rPr>
          <w:rFonts w:ascii="Times New Roman" w:hAnsi="Times New Roman"/>
          <w:sz w:val="24"/>
          <w:szCs w:val="24"/>
        </w:rPr>
        <w:t>ers</w:t>
      </w:r>
      <w:proofErr w:type="spellEnd"/>
      <w:r>
        <w:rPr>
          <w:rFonts w:ascii="Times New Roman" w:hAnsi="Times New Roman"/>
          <w:sz w:val="24"/>
          <w:szCs w:val="24"/>
        </w:rPr>
        <w:t>, ii) spraying pesticides and iii) water control in paddy fields. Once the seeds mature, farmers will harvest the paddy to be sent to a nearby rice mill, ideally BERNAS or a private mill.</w:t>
      </w:r>
      <w:r>
        <w:rPr>
          <w:rFonts w:ascii="Times New Roman" w:hAnsi="Times New Roman"/>
          <w:sz w:val="24"/>
          <w:szCs w:val="24"/>
          <w:lang w:val="en-MY"/>
        </w:rPr>
        <w:t xml:space="preserve"> </w:t>
      </w:r>
      <w:r>
        <w:rPr>
          <w:rFonts w:ascii="Times New Roman" w:hAnsi="Times New Roman"/>
          <w:sz w:val="24"/>
          <w:szCs w:val="24"/>
        </w:rPr>
        <w:t>The rate of energy use explains the price and quantity for each energy input as well as input cost incurred in during paddy production process. Energy use in the irrigation is excluded as it is borne by the government.</w:t>
      </w:r>
    </w:p>
    <w:p w:rsidR="00655BE9" w:rsidRDefault="00655BE9">
      <w:pPr>
        <w:autoSpaceDE w:val="0"/>
        <w:autoSpaceDN w:val="0"/>
        <w:adjustRightInd w:val="0"/>
        <w:spacing w:after="0" w:line="240" w:lineRule="auto"/>
        <w:jc w:val="both"/>
        <w:rPr>
          <w:rFonts w:ascii="Times New Roman" w:hAnsi="Times New Roman"/>
          <w:sz w:val="24"/>
          <w:szCs w:val="24"/>
          <w:lang w:val="en-MY"/>
        </w:rPr>
      </w:pPr>
    </w:p>
    <w:p w:rsidR="00655BE9" w:rsidRDefault="00655BE9" w:rsidP="000539D1">
      <w:pPr>
        <w:pStyle w:val="Heading2"/>
        <w:numPr>
          <w:ilvl w:val="1"/>
          <w:numId w:val="0"/>
        </w:numPr>
        <w:spacing w:before="0" w:after="0" w:line="240" w:lineRule="auto"/>
      </w:pPr>
      <w:r>
        <w:rPr>
          <w:rFonts w:ascii="Times New Roman" w:hAnsi="Times New Roman"/>
          <w:b w:val="0"/>
          <w:bCs w:val="0"/>
          <w:i/>
          <w:iCs/>
          <w:sz w:val="24"/>
          <w:szCs w:val="24"/>
          <w:lang w:val="en-MY"/>
        </w:rPr>
        <w:t>Data Collection</w:t>
      </w:r>
    </w:p>
    <w:p w:rsidR="000539D1" w:rsidRDefault="000539D1" w:rsidP="000539D1">
      <w:pPr>
        <w:autoSpaceDE w:val="0"/>
        <w:autoSpaceDN w:val="0"/>
        <w:adjustRightInd w:val="0"/>
        <w:spacing w:after="0" w:line="240" w:lineRule="auto"/>
        <w:jc w:val="both"/>
        <w:rPr>
          <w:rFonts w:ascii="Times New Roman" w:hAnsi="Times New Roman"/>
          <w:sz w:val="24"/>
          <w:szCs w:val="24"/>
        </w:rPr>
      </w:pPr>
    </w:p>
    <w:p w:rsidR="00655BE9" w:rsidRDefault="00655BE9" w:rsidP="000539D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This study uses data collection techniques through the distribution of purposely-structured questionnaires, informal discussions and interview</w:t>
      </w:r>
      <w:r>
        <w:rPr>
          <w:rFonts w:ascii="Times New Roman" w:hAnsi="Times New Roman"/>
          <w:sz w:val="24"/>
          <w:szCs w:val="24"/>
          <w:lang w:val="en-MY"/>
        </w:rPr>
        <w:t>s</w:t>
      </w:r>
      <w:r>
        <w:rPr>
          <w:rFonts w:ascii="Times New Roman" w:hAnsi="Times New Roman"/>
          <w:sz w:val="24"/>
          <w:szCs w:val="24"/>
        </w:rPr>
        <w:t xml:space="preserve"> with the farmers, machine supplier</w:t>
      </w:r>
      <w:r>
        <w:rPr>
          <w:rFonts w:ascii="Times New Roman" w:hAnsi="Times New Roman"/>
          <w:sz w:val="24"/>
          <w:szCs w:val="24"/>
          <w:lang w:val="en-MY"/>
        </w:rPr>
        <w:t>s</w:t>
      </w:r>
      <w:r>
        <w:rPr>
          <w:rFonts w:ascii="Times New Roman" w:hAnsi="Times New Roman"/>
          <w:sz w:val="24"/>
          <w:szCs w:val="24"/>
        </w:rPr>
        <w:t xml:space="preserve"> and </w:t>
      </w:r>
      <w:r>
        <w:rPr>
          <w:rFonts w:ascii="Times New Roman" w:hAnsi="Times New Roman"/>
          <w:sz w:val="24"/>
          <w:szCs w:val="24"/>
          <w:lang w:val="en-MY"/>
        </w:rPr>
        <w:t xml:space="preserve">MADA </w:t>
      </w:r>
      <w:r w:rsidR="00286F79">
        <w:rPr>
          <w:rFonts w:ascii="Times New Roman" w:hAnsi="Times New Roman"/>
          <w:sz w:val="24"/>
          <w:szCs w:val="24"/>
        </w:rPr>
        <w:t>offi</w:t>
      </w:r>
      <w:r>
        <w:rPr>
          <w:rFonts w:ascii="Times New Roman" w:hAnsi="Times New Roman"/>
          <w:sz w:val="24"/>
          <w:szCs w:val="24"/>
        </w:rPr>
        <w:t>cer. The data and information w</w:t>
      </w:r>
      <w:r>
        <w:rPr>
          <w:rFonts w:ascii="Times New Roman" w:hAnsi="Times New Roman"/>
          <w:sz w:val="24"/>
          <w:szCs w:val="24"/>
          <w:lang w:val="en-MY"/>
        </w:rPr>
        <w:t>ere</w:t>
      </w:r>
      <w:r>
        <w:rPr>
          <w:rFonts w:ascii="Times New Roman" w:hAnsi="Times New Roman"/>
          <w:sz w:val="24"/>
          <w:szCs w:val="24"/>
        </w:rPr>
        <w:t xml:space="preserve"> collected through </w:t>
      </w:r>
      <w:r>
        <w:rPr>
          <w:rFonts w:ascii="Times New Roman" w:hAnsi="Times New Roman"/>
          <w:sz w:val="24"/>
          <w:szCs w:val="24"/>
          <w:lang w:val="en-MY"/>
        </w:rPr>
        <w:t xml:space="preserve">a </w:t>
      </w:r>
      <w:r>
        <w:rPr>
          <w:rFonts w:ascii="Times New Roman" w:hAnsi="Times New Roman"/>
          <w:sz w:val="24"/>
          <w:szCs w:val="24"/>
        </w:rPr>
        <w:t xml:space="preserve">field survey (depth interview). </w:t>
      </w:r>
      <w:r>
        <w:rPr>
          <w:rFonts w:ascii="Times New Roman" w:hAnsi="Times New Roman"/>
          <w:sz w:val="24"/>
          <w:szCs w:val="24"/>
          <w:lang w:val="en-MY"/>
        </w:rPr>
        <w:t>An in-depth survey was conducted</w:t>
      </w:r>
      <w:r>
        <w:rPr>
          <w:rFonts w:ascii="Times New Roman" w:hAnsi="Times New Roman"/>
          <w:sz w:val="24"/>
          <w:szCs w:val="24"/>
        </w:rPr>
        <w:t xml:space="preserve"> in MADA</w:t>
      </w:r>
      <w:r>
        <w:rPr>
          <w:rFonts w:ascii="Times New Roman" w:hAnsi="Times New Roman"/>
          <w:sz w:val="24"/>
          <w:szCs w:val="24"/>
          <w:lang w:val="en-MY"/>
        </w:rPr>
        <w:t xml:space="preserve"> granary</w:t>
      </w:r>
      <w:r>
        <w:rPr>
          <w:rFonts w:ascii="Times New Roman" w:hAnsi="Times New Roman"/>
          <w:sz w:val="24"/>
          <w:szCs w:val="24"/>
        </w:rPr>
        <w:t xml:space="preserve"> areas</w:t>
      </w:r>
      <w:r>
        <w:rPr>
          <w:rFonts w:ascii="Times New Roman" w:hAnsi="Times New Roman"/>
          <w:sz w:val="24"/>
          <w:szCs w:val="24"/>
          <w:lang w:val="en-MY"/>
        </w:rPr>
        <w:t xml:space="preserve"> in the main season of 2019</w:t>
      </w:r>
      <w:r>
        <w:rPr>
          <w:rFonts w:ascii="Times New Roman" w:hAnsi="Times New Roman"/>
          <w:sz w:val="24"/>
          <w:szCs w:val="24"/>
        </w:rPr>
        <w:t xml:space="preserve">. MADA </w:t>
      </w:r>
      <w:r>
        <w:rPr>
          <w:rFonts w:ascii="Times New Roman" w:hAnsi="Times New Roman"/>
          <w:sz w:val="24"/>
          <w:szCs w:val="24"/>
        </w:rPr>
        <w:lastRenderedPageBreak/>
        <w:t xml:space="preserve">area in Kedah and Perlis states involves the </w:t>
      </w:r>
      <w:proofErr w:type="spellStart"/>
      <w:r>
        <w:rPr>
          <w:rFonts w:ascii="Times New Roman" w:hAnsi="Times New Roman"/>
          <w:sz w:val="24"/>
          <w:szCs w:val="24"/>
        </w:rPr>
        <w:t>Muda</w:t>
      </w:r>
      <w:proofErr w:type="spellEnd"/>
      <w:r>
        <w:rPr>
          <w:rFonts w:ascii="Times New Roman" w:hAnsi="Times New Roman"/>
          <w:sz w:val="24"/>
          <w:szCs w:val="24"/>
        </w:rPr>
        <w:t xml:space="preserve"> Irrigation Plan</w:t>
      </w:r>
      <w:r>
        <w:rPr>
          <w:rFonts w:ascii="Times New Roman" w:hAnsi="Times New Roman"/>
          <w:sz w:val="24"/>
          <w:szCs w:val="24"/>
          <w:lang w:val="en-MY"/>
        </w:rPr>
        <w:t xml:space="preserve"> is the largest paddy plantation in Malaysia</w:t>
      </w:r>
      <w:r>
        <w:rPr>
          <w:rFonts w:ascii="Times New Roman" w:hAnsi="Times New Roman"/>
          <w:sz w:val="24"/>
          <w:szCs w:val="24"/>
        </w:rPr>
        <w:t>. The MADA area represents 37% of paddy production, 24.1% of paddy area and 32% of farmers in Malaysia.</w:t>
      </w:r>
      <w:r>
        <w:rPr>
          <w:rFonts w:ascii="Times New Roman" w:hAnsi="Times New Roman"/>
          <w:sz w:val="24"/>
          <w:szCs w:val="24"/>
          <w:lang w:val="en-MY"/>
        </w:rPr>
        <w:t xml:space="preserve"> </w:t>
      </w:r>
      <w:r>
        <w:rPr>
          <w:rFonts w:ascii="Times New Roman" w:hAnsi="Times New Roman"/>
          <w:sz w:val="24"/>
          <w:szCs w:val="24"/>
        </w:rPr>
        <w:t xml:space="preserve">The objective of this </w:t>
      </w:r>
      <w:r>
        <w:rPr>
          <w:rFonts w:ascii="Times New Roman" w:hAnsi="Times New Roman"/>
          <w:sz w:val="24"/>
          <w:szCs w:val="24"/>
          <w:lang w:val="en-MY"/>
        </w:rPr>
        <w:t>survey</w:t>
      </w:r>
      <w:r>
        <w:rPr>
          <w:rFonts w:ascii="Times New Roman" w:hAnsi="Times New Roman"/>
          <w:sz w:val="24"/>
          <w:szCs w:val="24"/>
        </w:rPr>
        <w:t xml:space="preserve"> is to </w:t>
      </w:r>
      <w:r>
        <w:rPr>
          <w:rFonts w:ascii="Times New Roman" w:hAnsi="Times New Roman"/>
          <w:sz w:val="24"/>
          <w:szCs w:val="24"/>
          <w:lang w:val="en-MY"/>
        </w:rPr>
        <w:t xml:space="preserve">access </w:t>
      </w:r>
      <w:r>
        <w:rPr>
          <w:rFonts w:ascii="Times New Roman" w:hAnsi="Times New Roman"/>
          <w:sz w:val="24"/>
          <w:szCs w:val="24"/>
        </w:rPr>
        <w:t xml:space="preserve">energy consumption in the paddy production </w:t>
      </w:r>
      <w:r>
        <w:rPr>
          <w:rFonts w:ascii="Times New Roman" w:hAnsi="Times New Roman"/>
          <w:sz w:val="24"/>
          <w:szCs w:val="24"/>
          <w:lang w:val="en-MY"/>
        </w:rPr>
        <w:t>activities</w:t>
      </w:r>
      <w:r>
        <w:rPr>
          <w:rFonts w:ascii="Times New Roman" w:hAnsi="Times New Roman"/>
          <w:sz w:val="24"/>
          <w:szCs w:val="24"/>
        </w:rPr>
        <w:t>.</w:t>
      </w:r>
      <w:r>
        <w:rPr>
          <w:rFonts w:ascii="Times New Roman" w:hAnsi="Times New Roman"/>
          <w:sz w:val="24"/>
          <w:szCs w:val="24"/>
          <w:lang w:val="en-MY"/>
        </w:rPr>
        <w:t xml:space="preserve"> </w:t>
      </w:r>
      <w:r>
        <w:rPr>
          <w:rFonts w:ascii="Times New Roman" w:hAnsi="Times New Roman"/>
          <w:sz w:val="24"/>
          <w:szCs w:val="24"/>
        </w:rPr>
        <w:t xml:space="preserve">The data included hours, </w:t>
      </w:r>
      <w:proofErr w:type="spellStart"/>
      <w:r>
        <w:rPr>
          <w:rFonts w:ascii="Times New Roman" w:hAnsi="Times New Roman"/>
          <w:sz w:val="24"/>
          <w:szCs w:val="24"/>
        </w:rPr>
        <w:t>litre</w:t>
      </w:r>
      <w:proofErr w:type="spellEnd"/>
      <w:r>
        <w:rPr>
          <w:rFonts w:ascii="Times New Roman" w:hAnsi="Times New Roman"/>
          <w:sz w:val="24"/>
          <w:szCs w:val="24"/>
        </w:rPr>
        <w:t xml:space="preserve"> and kilograms of</w:t>
      </w:r>
      <w:r>
        <w:rPr>
          <w:rFonts w:ascii="Times New Roman" w:hAnsi="Times New Roman"/>
          <w:sz w:val="24"/>
          <w:szCs w:val="24"/>
          <w:lang w:val="en-MY"/>
        </w:rPr>
        <w:t xml:space="preserve"> production input including direct and indirect energy.</w:t>
      </w:r>
      <w:r>
        <w:rPr>
          <w:rFonts w:ascii="Times New Roman" w:hAnsi="Times New Roman"/>
          <w:sz w:val="24"/>
          <w:szCs w:val="24"/>
        </w:rPr>
        <w:t xml:space="preserve"> </w:t>
      </w:r>
    </w:p>
    <w:p w:rsidR="00655BE9" w:rsidRDefault="00655BE9">
      <w:pPr>
        <w:autoSpaceDE w:val="0"/>
        <w:autoSpaceDN w:val="0"/>
        <w:adjustRightInd w:val="0"/>
        <w:spacing w:after="0" w:line="240" w:lineRule="auto"/>
        <w:jc w:val="both"/>
        <w:rPr>
          <w:rFonts w:ascii="Times New Roman" w:hAnsi="Times New Roman"/>
          <w:sz w:val="24"/>
          <w:szCs w:val="24"/>
        </w:rPr>
      </w:pPr>
    </w:p>
    <w:p w:rsidR="00655BE9" w:rsidRDefault="00655BE9" w:rsidP="000539D1">
      <w:pPr>
        <w:pStyle w:val="Heading2"/>
        <w:numPr>
          <w:ilvl w:val="1"/>
          <w:numId w:val="0"/>
        </w:numPr>
        <w:spacing w:before="0" w:after="0" w:line="240" w:lineRule="auto"/>
        <w:rPr>
          <w:rFonts w:ascii="Times New Roman" w:hAnsi="Times New Roman"/>
          <w:b w:val="0"/>
          <w:bCs w:val="0"/>
          <w:i/>
          <w:iCs/>
          <w:sz w:val="24"/>
          <w:szCs w:val="24"/>
        </w:rPr>
      </w:pPr>
      <w:r>
        <w:rPr>
          <w:rFonts w:ascii="Times New Roman" w:hAnsi="Times New Roman"/>
          <w:b w:val="0"/>
          <w:bCs w:val="0"/>
          <w:i/>
          <w:iCs/>
          <w:sz w:val="24"/>
          <w:szCs w:val="24"/>
          <w:lang w:val="en-MY"/>
        </w:rPr>
        <w:t>Sampling Method</w:t>
      </w:r>
    </w:p>
    <w:p w:rsidR="000539D1" w:rsidRDefault="000539D1" w:rsidP="000539D1">
      <w:pPr>
        <w:autoSpaceDE w:val="0"/>
        <w:autoSpaceDN w:val="0"/>
        <w:adjustRightInd w:val="0"/>
        <w:spacing w:after="0" w:line="240" w:lineRule="auto"/>
        <w:jc w:val="both"/>
        <w:rPr>
          <w:rFonts w:ascii="Times New Roman" w:hAnsi="Times New Roman"/>
          <w:sz w:val="24"/>
          <w:szCs w:val="24"/>
        </w:rPr>
      </w:pPr>
    </w:p>
    <w:p w:rsidR="00655BE9" w:rsidRDefault="00655BE9" w:rsidP="000539D1">
      <w:pPr>
        <w:autoSpaceDE w:val="0"/>
        <w:autoSpaceDN w:val="0"/>
        <w:adjustRightInd w:val="0"/>
        <w:spacing w:after="0" w:line="240" w:lineRule="auto"/>
        <w:jc w:val="both"/>
        <w:rPr>
          <w:rFonts w:ascii="Times New Roman" w:hAnsi="Times New Roman"/>
          <w:sz w:val="24"/>
          <w:szCs w:val="24"/>
          <w:lang w:val="en-MY"/>
        </w:rPr>
      </w:pPr>
      <w:r>
        <w:rPr>
          <w:rFonts w:ascii="Times New Roman" w:hAnsi="Times New Roman"/>
          <w:sz w:val="24"/>
          <w:szCs w:val="24"/>
        </w:rPr>
        <w:t xml:space="preserve">Based on the estimation on the total population involved in paddy production under each province, a purposive random sample of farmers was selected. </w:t>
      </w:r>
      <w:r>
        <w:rPr>
          <w:rFonts w:ascii="Times New Roman" w:hAnsi="Times New Roman"/>
          <w:sz w:val="24"/>
          <w:szCs w:val="24"/>
          <w:lang w:val="en-MY"/>
        </w:rPr>
        <w:t xml:space="preserve">This technique is appropriate because it allows the researcher to determine the specific characteristics of the respondents to meet the objectives of the study. </w:t>
      </w:r>
      <w:r>
        <w:rPr>
          <w:rFonts w:ascii="Times New Roman" w:hAnsi="Times New Roman"/>
          <w:sz w:val="24"/>
          <w:szCs w:val="24"/>
        </w:rPr>
        <w:t>The representative farmers were chosen according to many considerations that could make possible successful achievement of the study objectives and enable smooth running of field surveys. These considerations include</w:t>
      </w:r>
      <w:r>
        <w:rPr>
          <w:rFonts w:ascii="Times New Roman" w:hAnsi="Times New Roman"/>
          <w:sz w:val="24"/>
          <w:szCs w:val="24"/>
          <w:lang w:val="en-MY"/>
        </w:rPr>
        <w:t xml:space="preserve"> </w:t>
      </w:r>
      <w:r>
        <w:rPr>
          <w:rFonts w:ascii="Times New Roman" w:hAnsi="Times New Roman"/>
          <w:bCs/>
          <w:sz w:val="24"/>
          <w:szCs w:val="24"/>
        </w:rPr>
        <w:t>farmers who are using direct seeding method in planting activity</w:t>
      </w:r>
      <w:r>
        <w:rPr>
          <w:rFonts w:ascii="Times New Roman" w:hAnsi="Times New Roman"/>
          <w:bCs/>
          <w:sz w:val="24"/>
          <w:szCs w:val="24"/>
          <w:lang w:val="en-MY"/>
        </w:rPr>
        <w:t xml:space="preserve"> and </w:t>
      </w:r>
      <w:r>
        <w:rPr>
          <w:rFonts w:ascii="Times New Roman" w:hAnsi="Times New Roman"/>
          <w:bCs/>
          <w:sz w:val="24"/>
          <w:szCs w:val="24"/>
        </w:rPr>
        <w:t xml:space="preserve">Farmers who are registered with the </w:t>
      </w:r>
      <w:proofErr w:type="spellStart"/>
      <w:r>
        <w:rPr>
          <w:rFonts w:ascii="Times New Roman" w:hAnsi="Times New Roman"/>
          <w:bCs/>
          <w:sz w:val="24"/>
          <w:szCs w:val="24"/>
          <w:lang w:val="en-MY"/>
        </w:rPr>
        <w:t>Pertubuhan</w:t>
      </w:r>
      <w:proofErr w:type="spellEnd"/>
      <w:r>
        <w:rPr>
          <w:rFonts w:ascii="Times New Roman" w:hAnsi="Times New Roman"/>
          <w:bCs/>
          <w:sz w:val="24"/>
          <w:szCs w:val="24"/>
          <w:lang w:val="en-MY"/>
        </w:rPr>
        <w:t xml:space="preserve"> </w:t>
      </w:r>
      <w:proofErr w:type="spellStart"/>
      <w:r>
        <w:rPr>
          <w:rFonts w:ascii="Times New Roman" w:hAnsi="Times New Roman"/>
          <w:bCs/>
          <w:sz w:val="24"/>
          <w:szCs w:val="24"/>
          <w:lang w:val="en-MY"/>
        </w:rPr>
        <w:t>Peladang</w:t>
      </w:r>
      <w:proofErr w:type="spellEnd"/>
      <w:r>
        <w:rPr>
          <w:rFonts w:ascii="Times New Roman" w:hAnsi="Times New Roman"/>
          <w:bCs/>
          <w:sz w:val="24"/>
          <w:szCs w:val="24"/>
          <w:lang w:val="en-MY"/>
        </w:rPr>
        <w:t xml:space="preserve"> </w:t>
      </w:r>
      <w:proofErr w:type="spellStart"/>
      <w:r>
        <w:rPr>
          <w:rFonts w:ascii="Times New Roman" w:hAnsi="Times New Roman"/>
          <w:bCs/>
          <w:sz w:val="24"/>
          <w:szCs w:val="24"/>
          <w:lang w:val="en-MY"/>
        </w:rPr>
        <w:t>Kawasan</w:t>
      </w:r>
      <w:proofErr w:type="spellEnd"/>
      <w:r>
        <w:rPr>
          <w:rFonts w:ascii="Times New Roman" w:hAnsi="Times New Roman"/>
          <w:bCs/>
          <w:sz w:val="24"/>
          <w:szCs w:val="24"/>
          <w:lang w:val="en-MY"/>
        </w:rPr>
        <w:t xml:space="preserve"> (</w:t>
      </w:r>
      <w:r>
        <w:rPr>
          <w:rFonts w:ascii="Times New Roman" w:hAnsi="Times New Roman"/>
          <w:bCs/>
          <w:sz w:val="24"/>
          <w:szCs w:val="24"/>
        </w:rPr>
        <w:t>PPK</w:t>
      </w:r>
      <w:r>
        <w:rPr>
          <w:rFonts w:ascii="Times New Roman" w:hAnsi="Times New Roman"/>
          <w:bCs/>
          <w:sz w:val="24"/>
          <w:szCs w:val="24"/>
          <w:lang w:val="en-MY"/>
        </w:rPr>
        <w:t xml:space="preserve">) and MADA. </w:t>
      </w:r>
      <w:r>
        <w:rPr>
          <w:rFonts w:ascii="Times New Roman" w:hAnsi="Times New Roman"/>
          <w:sz w:val="24"/>
          <w:szCs w:val="24"/>
        </w:rPr>
        <w:t xml:space="preserve">Sample size from each </w:t>
      </w:r>
      <w:r>
        <w:rPr>
          <w:rFonts w:ascii="Times New Roman" w:hAnsi="Times New Roman"/>
          <w:sz w:val="24"/>
          <w:szCs w:val="24"/>
          <w:lang w:val="en-MY"/>
        </w:rPr>
        <w:t>locality</w:t>
      </w:r>
      <w:r>
        <w:rPr>
          <w:rFonts w:ascii="Times New Roman" w:hAnsi="Times New Roman"/>
          <w:sz w:val="24"/>
          <w:szCs w:val="24"/>
        </w:rPr>
        <w:t xml:space="preserve"> is based on its population size.</w:t>
      </w:r>
      <w:r>
        <w:rPr>
          <w:rFonts w:ascii="Times New Roman" w:hAnsi="Times New Roman"/>
          <w:sz w:val="24"/>
          <w:szCs w:val="24"/>
          <w:lang w:val="en-MY"/>
        </w:rPr>
        <w:t xml:space="preserve"> </w:t>
      </w:r>
      <w:r>
        <w:rPr>
          <w:rFonts w:ascii="Times New Roman" w:hAnsi="Times New Roman"/>
          <w:sz w:val="24"/>
          <w:szCs w:val="24"/>
        </w:rPr>
        <w:t>Hinton (1995)</w:t>
      </w:r>
      <w:r>
        <w:rPr>
          <w:rFonts w:ascii="Times New Roman" w:hAnsi="Times New Roman"/>
          <w:sz w:val="24"/>
          <w:szCs w:val="24"/>
          <w:lang w:val="en-MY"/>
        </w:rPr>
        <w:t xml:space="preserve"> state 25 respondents were sufficient for social studies using in-depth interview techniques. Therefore, this study selected 10 respondents for the pilot study to test survey questions and 40 respondents for the actual survey.</w:t>
      </w:r>
    </w:p>
    <w:p w:rsidR="00655BE9" w:rsidRDefault="00655BE9" w:rsidP="000539D1">
      <w:pPr>
        <w:autoSpaceDE w:val="0"/>
        <w:autoSpaceDN w:val="0"/>
        <w:adjustRightInd w:val="0"/>
        <w:spacing w:after="0" w:line="240" w:lineRule="auto"/>
        <w:jc w:val="both"/>
        <w:rPr>
          <w:rFonts w:ascii="Times New Roman" w:hAnsi="Times New Roman"/>
          <w:color w:val="000000"/>
          <w:sz w:val="24"/>
          <w:szCs w:val="24"/>
        </w:rPr>
      </w:pPr>
    </w:p>
    <w:p w:rsidR="00655BE9" w:rsidRDefault="00655BE9" w:rsidP="000539D1">
      <w:pPr>
        <w:pStyle w:val="Heading2"/>
        <w:numPr>
          <w:ilvl w:val="1"/>
          <w:numId w:val="0"/>
        </w:numPr>
        <w:spacing w:before="0" w:after="0" w:line="240" w:lineRule="auto"/>
        <w:rPr>
          <w:rFonts w:ascii="Times New Roman" w:hAnsi="Times New Roman"/>
          <w:b w:val="0"/>
          <w:bCs w:val="0"/>
          <w:i/>
          <w:iCs/>
          <w:color w:val="000000"/>
          <w:sz w:val="24"/>
          <w:szCs w:val="24"/>
        </w:rPr>
      </w:pPr>
      <w:r>
        <w:rPr>
          <w:rFonts w:ascii="Times New Roman" w:hAnsi="Times New Roman"/>
          <w:b w:val="0"/>
          <w:bCs w:val="0"/>
          <w:i/>
          <w:iCs/>
          <w:sz w:val="24"/>
          <w:szCs w:val="24"/>
          <w:lang w:val="en-MY"/>
        </w:rPr>
        <w:t>Statistical Analysis</w:t>
      </w:r>
    </w:p>
    <w:p w:rsidR="000539D1" w:rsidRDefault="000539D1" w:rsidP="000539D1">
      <w:pPr>
        <w:pStyle w:val="papertext"/>
        <w:spacing w:after="0" w:line="240" w:lineRule="auto"/>
        <w:rPr>
          <w:rFonts w:ascii="Times New Roman" w:hAnsi="Times New Roman"/>
          <w:sz w:val="24"/>
          <w:szCs w:val="24"/>
          <w:lang w:val="en-MY"/>
        </w:rPr>
      </w:pPr>
    </w:p>
    <w:p w:rsidR="00655BE9" w:rsidRDefault="00655BE9" w:rsidP="000539D1">
      <w:pPr>
        <w:pStyle w:val="papertext"/>
        <w:spacing w:after="0" w:line="240" w:lineRule="auto"/>
        <w:rPr>
          <w:rFonts w:ascii="Times New Roman" w:hAnsi="Times New Roman"/>
          <w:sz w:val="24"/>
          <w:szCs w:val="24"/>
          <w:lang w:val="en-MY"/>
        </w:rPr>
      </w:pPr>
      <w:r>
        <w:rPr>
          <w:rFonts w:ascii="Times New Roman" w:hAnsi="Times New Roman"/>
          <w:sz w:val="24"/>
          <w:szCs w:val="24"/>
          <w:lang w:val="en-MY"/>
        </w:rPr>
        <w:t xml:space="preserve">There are two research objectives calculated in this study. The first is to measure the socioeconomic level of MADA farmers based on the discussion of key variables namely paddy productivity, </w:t>
      </w:r>
      <w:r w:rsidR="00C80B94">
        <w:rPr>
          <w:rFonts w:ascii="Times New Roman" w:hAnsi="Times New Roman"/>
          <w:sz w:val="24"/>
          <w:szCs w:val="24"/>
          <w:lang w:val="en-MY"/>
        </w:rPr>
        <w:t>farmer’s</w:t>
      </w:r>
      <w:r>
        <w:rPr>
          <w:rFonts w:ascii="Times New Roman" w:hAnsi="Times New Roman"/>
          <w:sz w:val="24"/>
          <w:szCs w:val="24"/>
          <w:lang w:val="en-MY"/>
        </w:rPr>
        <w:t xml:space="preserve"> income and production cost. The second objective is based on the calculation of the amount of output and input energy that determines energy consumption. Meanwhile, energy efficiency is calculated based on the energy equilibrium in Table 1.</w:t>
      </w:r>
    </w:p>
    <w:p w:rsidR="000539D1" w:rsidRDefault="000539D1" w:rsidP="000539D1">
      <w:pPr>
        <w:pStyle w:val="papertext"/>
        <w:spacing w:after="0" w:line="240" w:lineRule="auto"/>
        <w:rPr>
          <w:rFonts w:ascii="Times New Roman" w:hAnsi="Times New Roman"/>
          <w:color w:val="000000"/>
          <w:sz w:val="24"/>
          <w:szCs w:val="24"/>
          <w:lang w:val="en-MY"/>
        </w:rPr>
      </w:pPr>
    </w:p>
    <w:p w:rsidR="00655BE9" w:rsidRPr="000539D1" w:rsidRDefault="00655BE9">
      <w:pPr>
        <w:autoSpaceDE w:val="0"/>
        <w:autoSpaceDN w:val="0"/>
        <w:adjustRightInd w:val="0"/>
        <w:spacing w:after="0" w:line="240" w:lineRule="auto"/>
        <w:jc w:val="center"/>
        <w:rPr>
          <w:rFonts w:ascii="Times New Roman" w:hAnsi="Times New Roman"/>
          <w:sz w:val="20"/>
          <w:szCs w:val="20"/>
        </w:rPr>
      </w:pPr>
      <w:r w:rsidRPr="000539D1">
        <w:rPr>
          <w:rFonts w:ascii="Times New Roman" w:hAnsi="Times New Roman"/>
          <w:b/>
          <w:bCs/>
          <w:sz w:val="20"/>
          <w:szCs w:val="20"/>
        </w:rPr>
        <w:t xml:space="preserve">Table </w:t>
      </w:r>
      <w:r w:rsidRPr="000539D1">
        <w:rPr>
          <w:rFonts w:ascii="Times New Roman" w:hAnsi="Times New Roman"/>
          <w:b/>
          <w:bCs/>
          <w:sz w:val="20"/>
          <w:szCs w:val="20"/>
          <w:lang w:val="en-MY"/>
        </w:rPr>
        <w:t>1</w:t>
      </w:r>
      <w:r w:rsidRPr="000539D1">
        <w:rPr>
          <w:rFonts w:ascii="Times New Roman" w:hAnsi="Times New Roman"/>
          <w:b/>
          <w:bCs/>
          <w:sz w:val="20"/>
          <w:szCs w:val="20"/>
        </w:rPr>
        <w:t xml:space="preserve">. </w:t>
      </w:r>
      <w:r w:rsidRPr="000539D1">
        <w:rPr>
          <w:rFonts w:ascii="Times New Roman" w:hAnsi="Times New Roman"/>
          <w:sz w:val="20"/>
          <w:szCs w:val="20"/>
        </w:rPr>
        <w:t>Energy equivalents of inputs and output in paddy production</w:t>
      </w:r>
    </w:p>
    <w:p w:rsidR="00655BE9" w:rsidRPr="000539D1" w:rsidRDefault="00655BE9">
      <w:pPr>
        <w:autoSpaceDE w:val="0"/>
        <w:autoSpaceDN w:val="0"/>
        <w:adjustRightInd w:val="0"/>
        <w:spacing w:after="0" w:line="240" w:lineRule="auto"/>
        <w:jc w:val="center"/>
        <w:rPr>
          <w:rFonts w:ascii="Times New Roman" w:hAnsi="Times New Roman"/>
          <w:sz w:val="20"/>
          <w:szCs w:val="20"/>
        </w:rPr>
      </w:pPr>
    </w:p>
    <w:tbl>
      <w:tblPr>
        <w:tblW w:w="0" w:type="auto"/>
        <w:jc w:val="center"/>
        <w:tblBorders>
          <w:top w:val="single" w:sz="8" w:space="0" w:color="000000"/>
          <w:bottom w:val="single" w:sz="8" w:space="0" w:color="000000"/>
        </w:tblBorders>
        <w:tblLayout w:type="fixed"/>
        <w:tblLook w:val="0000" w:firstRow="0" w:lastRow="0" w:firstColumn="0" w:lastColumn="0" w:noHBand="0" w:noVBand="0"/>
      </w:tblPr>
      <w:tblGrid>
        <w:gridCol w:w="3060"/>
        <w:gridCol w:w="2700"/>
        <w:gridCol w:w="3060"/>
      </w:tblGrid>
      <w:tr w:rsidR="00655BE9" w:rsidTr="00751158">
        <w:trPr>
          <w:jc w:val="center"/>
        </w:trPr>
        <w:tc>
          <w:tcPr>
            <w:tcW w:w="3060" w:type="dxa"/>
            <w:tcBorders>
              <w:top w:val="single" w:sz="4" w:space="0" w:color="auto"/>
              <w:bottom w:val="single" w:sz="8" w:space="0" w:color="000000"/>
            </w:tcBorders>
            <w:shd w:val="clear" w:color="auto" w:fill="BDD6EE"/>
          </w:tcPr>
          <w:p w:rsidR="00655BE9" w:rsidRDefault="00655BE9">
            <w:pPr>
              <w:spacing w:after="0" w:line="240" w:lineRule="auto"/>
              <w:rPr>
                <w:rFonts w:ascii="Times New Roman" w:hAnsi="Times New Roman"/>
                <w:bCs/>
                <w:sz w:val="20"/>
                <w:szCs w:val="20"/>
                <w:lang w:val="en-MY"/>
              </w:rPr>
            </w:pPr>
            <w:r>
              <w:rPr>
                <w:rFonts w:ascii="Times New Roman" w:hAnsi="Times New Roman"/>
                <w:bCs/>
                <w:sz w:val="20"/>
                <w:szCs w:val="20"/>
                <w:lang w:val="en-MY"/>
              </w:rPr>
              <w:t>Category</w:t>
            </w:r>
          </w:p>
        </w:tc>
        <w:tc>
          <w:tcPr>
            <w:tcW w:w="2700" w:type="dxa"/>
            <w:tcBorders>
              <w:top w:val="single" w:sz="4" w:space="0" w:color="auto"/>
              <w:bottom w:val="single" w:sz="8" w:space="0" w:color="000000"/>
            </w:tcBorders>
            <w:shd w:val="clear" w:color="auto" w:fill="BDD6EE"/>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Type (Unit)</w:t>
            </w:r>
          </w:p>
        </w:tc>
        <w:tc>
          <w:tcPr>
            <w:tcW w:w="3060" w:type="dxa"/>
            <w:tcBorders>
              <w:top w:val="single" w:sz="4" w:space="0" w:color="auto"/>
              <w:bottom w:val="single" w:sz="8" w:space="0" w:color="000000"/>
            </w:tcBorders>
            <w:shd w:val="clear" w:color="auto" w:fill="BDD6EE"/>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Energy equivalent (MJ unit</w:t>
            </w:r>
            <w:r>
              <w:rPr>
                <w:rFonts w:ascii="Times New Roman" w:hAnsi="Times New Roman"/>
                <w:bCs/>
                <w:sz w:val="20"/>
                <w:szCs w:val="20"/>
                <w:vertAlign w:val="superscript"/>
              </w:rPr>
              <w:t>-1</w:t>
            </w:r>
            <w:r>
              <w:rPr>
                <w:rFonts w:ascii="Times New Roman" w:hAnsi="Times New Roman"/>
                <w:bCs/>
                <w:sz w:val="20"/>
                <w:szCs w:val="20"/>
              </w:rPr>
              <w:t>)</w:t>
            </w:r>
          </w:p>
        </w:tc>
      </w:tr>
      <w:tr w:rsidR="00655BE9" w:rsidTr="00286F79">
        <w:trPr>
          <w:jc w:val="center"/>
        </w:trPr>
        <w:tc>
          <w:tcPr>
            <w:tcW w:w="3060" w:type="dxa"/>
          </w:tcPr>
          <w:p w:rsidR="00655BE9" w:rsidRDefault="00655BE9">
            <w:pPr>
              <w:spacing w:after="0" w:line="240" w:lineRule="auto"/>
              <w:rPr>
                <w:rFonts w:ascii="Times New Roman" w:hAnsi="Times New Roman"/>
                <w:bCs/>
                <w:sz w:val="20"/>
                <w:szCs w:val="20"/>
                <w:lang w:val="en-MY"/>
              </w:rPr>
            </w:pPr>
            <w:r>
              <w:rPr>
                <w:rFonts w:ascii="Times New Roman" w:hAnsi="Times New Roman"/>
                <w:bCs/>
                <w:sz w:val="20"/>
                <w:szCs w:val="20"/>
                <w:lang w:val="en-MY"/>
              </w:rPr>
              <w:t>Energy Output</w:t>
            </w:r>
          </w:p>
        </w:tc>
        <w:tc>
          <w:tcPr>
            <w:tcW w:w="270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1.Rice/Paddy (kg)</w:t>
            </w:r>
          </w:p>
        </w:tc>
        <w:tc>
          <w:tcPr>
            <w:tcW w:w="3060" w:type="dxa"/>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17.00</w:t>
            </w:r>
          </w:p>
        </w:tc>
      </w:tr>
      <w:tr w:rsidR="00655BE9" w:rsidTr="00286F79">
        <w:trPr>
          <w:jc w:val="center"/>
        </w:trPr>
        <w:tc>
          <w:tcPr>
            <w:tcW w:w="306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lang w:val="en-MY"/>
              </w:rPr>
              <w:t>Energy Input - Fuel</w:t>
            </w:r>
          </w:p>
        </w:tc>
        <w:tc>
          <w:tcPr>
            <w:tcW w:w="270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a) Diesel (L)</w:t>
            </w:r>
          </w:p>
        </w:tc>
        <w:tc>
          <w:tcPr>
            <w:tcW w:w="3060" w:type="dxa"/>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47.80</w:t>
            </w:r>
          </w:p>
        </w:tc>
      </w:tr>
      <w:tr w:rsidR="00655BE9" w:rsidTr="00286F79">
        <w:trPr>
          <w:jc w:val="center"/>
        </w:trPr>
        <w:tc>
          <w:tcPr>
            <w:tcW w:w="3060" w:type="dxa"/>
          </w:tcPr>
          <w:p w:rsidR="00655BE9" w:rsidRDefault="00655BE9">
            <w:pPr>
              <w:spacing w:after="0" w:line="240" w:lineRule="auto"/>
              <w:rPr>
                <w:rFonts w:ascii="Times New Roman" w:hAnsi="Times New Roman"/>
                <w:bCs/>
                <w:sz w:val="20"/>
                <w:szCs w:val="20"/>
              </w:rPr>
            </w:pPr>
          </w:p>
        </w:tc>
        <w:tc>
          <w:tcPr>
            <w:tcW w:w="270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b) Petrol (L)</w:t>
            </w:r>
          </w:p>
        </w:tc>
        <w:tc>
          <w:tcPr>
            <w:tcW w:w="3060" w:type="dxa"/>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46.30</w:t>
            </w:r>
          </w:p>
        </w:tc>
      </w:tr>
      <w:tr w:rsidR="00655BE9" w:rsidTr="00286F79">
        <w:trPr>
          <w:jc w:val="center"/>
        </w:trPr>
        <w:tc>
          <w:tcPr>
            <w:tcW w:w="306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lang w:val="en-MY"/>
              </w:rPr>
              <w:t xml:space="preserve">Energy Input - </w:t>
            </w:r>
            <w:r>
              <w:rPr>
                <w:rFonts w:ascii="Times New Roman" w:hAnsi="Times New Roman"/>
                <w:bCs/>
                <w:sz w:val="20"/>
                <w:szCs w:val="20"/>
              </w:rPr>
              <w:t>Labor</w:t>
            </w:r>
          </w:p>
        </w:tc>
        <w:tc>
          <w:tcPr>
            <w:tcW w:w="2700" w:type="dxa"/>
          </w:tcPr>
          <w:p w:rsidR="00655BE9" w:rsidRDefault="00655BE9">
            <w:pPr>
              <w:spacing w:after="0" w:line="240" w:lineRule="auto"/>
              <w:rPr>
                <w:rFonts w:ascii="Times New Roman" w:hAnsi="Times New Roman"/>
                <w:bCs/>
                <w:sz w:val="20"/>
                <w:szCs w:val="20"/>
                <w:lang w:val="en-MY"/>
              </w:rPr>
            </w:pPr>
            <w:r>
              <w:rPr>
                <w:rFonts w:ascii="Times New Roman" w:hAnsi="Times New Roman"/>
                <w:bCs/>
                <w:sz w:val="20"/>
                <w:szCs w:val="20"/>
                <w:lang w:val="en-MY"/>
              </w:rPr>
              <w:t>(h)</w:t>
            </w:r>
          </w:p>
        </w:tc>
        <w:tc>
          <w:tcPr>
            <w:tcW w:w="3060" w:type="dxa"/>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2.00</w:t>
            </w:r>
          </w:p>
        </w:tc>
      </w:tr>
      <w:tr w:rsidR="00655BE9" w:rsidTr="00286F79">
        <w:trPr>
          <w:jc w:val="center"/>
        </w:trPr>
        <w:tc>
          <w:tcPr>
            <w:tcW w:w="306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lang w:val="en-MY"/>
              </w:rPr>
              <w:t xml:space="preserve">Energy Input - </w:t>
            </w:r>
            <w:r>
              <w:rPr>
                <w:rFonts w:ascii="Times New Roman" w:hAnsi="Times New Roman"/>
                <w:bCs/>
                <w:sz w:val="20"/>
                <w:szCs w:val="20"/>
              </w:rPr>
              <w:t xml:space="preserve">Machinery </w:t>
            </w:r>
          </w:p>
        </w:tc>
        <w:tc>
          <w:tcPr>
            <w:tcW w:w="270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 xml:space="preserve">(kg </w:t>
            </w:r>
            <w:proofErr w:type="spellStart"/>
            <w:r>
              <w:rPr>
                <w:rFonts w:ascii="Times New Roman" w:hAnsi="Times New Roman"/>
                <w:bCs/>
                <w:sz w:val="20"/>
                <w:szCs w:val="20"/>
              </w:rPr>
              <w:t>yr</w:t>
            </w:r>
            <w:r>
              <w:rPr>
                <w:rFonts w:ascii="Times New Roman" w:hAnsi="Times New Roman"/>
                <w:bCs/>
                <w:sz w:val="20"/>
                <w:szCs w:val="20"/>
                <w:vertAlign w:val="superscript"/>
              </w:rPr>
              <w:t>a</w:t>
            </w:r>
            <w:proofErr w:type="spellEnd"/>
            <w:r>
              <w:rPr>
                <w:rFonts w:ascii="Times New Roman" w:hAnsi="Times New Roman"/>
                <w:bCs/>
                <w:sz w:val="20"/>
                <w:szCs w:val="20"/>
              </w:rPr>
              <w:t>)</w:t>
            </w:r>
          </w:p>
        </w:tc>
        <w:tc>
          <w:tcPr>
            <w:tcW w:w="3060" w:type="dxa"/>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6.00 – 8.00</w:t>
            </w:r>
          </w:p>
        </w:tc>
      </w:tr>
      <w:tr w:rsidR="00655BE9" w:rsidTr="00286F79">
        <w:trPr>
          <w:jc w:val="center"/>
        </w:trPr>
        <w:tc>
          <w:tcPr>
            <w:tcW w:w="306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lang w:val="en-MY"/>
              </w:rPr>
              <w:t>Energy Input - Fertiliser</w:t>
            </w:r>
          </w:p>
        </w:tc>
        <w:tc>
          <w:tcPr>
            <w:tcW w:w="270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a) Nitrogen (N) (kg)</w:t>
            </w:r>
          </w:p>
        </w:tc>
        <w:tc>
          <w:tcPr>
            <w:tcW w:w="3060" w:type="dxa"/>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78.10</w:t>
            </w:r>
          </w:p>
        </w:tc>
      </w:tr>
      <w:tr w:rsidR="00655BE9" w:rsidTr="00286F79">
        <w:trPr>
          <w:jc w:val="center"/>
        </w:trPr>
        <w:tc>
          <w:tcPr>
            <w:tcW w:w="3060" w:type="dxa"/>
          </w:tcPr>
          <w:p w:rsidR="00655BE9" w:rsidRDefault="00655BE9">
            <w:pPr>
              <w:spacing w:after="0" w:line="240" w:lineRule="auto"/>
              <w:rPr>
                <w:rFonts w:ascii="Times New Roman" w:hAnsi="Times New Roman"/>
                <w:bCs/>
                <w:sz w:val="20"/>
                <w:szCs w:val="20"/>
              </w:rPr>
            </w:pPr>
          </w:p>
        </w:tc>
        <w:tc>
          <w:tcPr>
            <w:tcW w:w="270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b) Phosphorus (P</w:t>
            </w:r>
            <w:r>
              <w:rPr>
                <w:rFonts w:ascii="Times New Roman" w:hAnsi="Times New Roman"/>
                <w:bCs/>
                <w:sz w:val="20"/>
                <w:szCs w:val="20"/>
                <w:vertAlign w:val="subscript"/>
              </w:rPr>
              <w:t>2</w:t>
            </w:r>
            <w:r>
              <w:rPr>
                <w:rFonts w:ascii="Times New Roman" w:hAnsi="Times New Roman"/>
                <w:bCs/>
                <w:sz w:val="20"/>
                <w:szCs w:val="20"/>
              </w:rPr>
              <w:t>O</w:t>
            </w:r>
            <w:r>
              <w:rPr>
                <w:rFonts w:ascii="Times New Roman" w:hAnsi="Times New Roman"/>
                <w:bCs/>
                <w:sz w:val="20"/>
                <w:szCs w:val="20"/>
                <w:vertAlign w:val="subscript"/>
              </w:rPr>
              <w:t>5</w:t>
            </w:r>
            <w:r>
              <w:rPr>
                <w:rFonts w:ascii="Times New Roman" w:hAnsi="Times New Roman"/>
                <w:bCs/>
                <w:sz w:val="20"/>
                <w:szCs w:val="20"/>
              </w:rPr>
              <w:t>) (kg)</w:t>
            </w:r>
          </w:p>
        </w:tc>
        <w:tc>
          <w:tcPr>
            <w:tcW w:w="3060" w:type="dxa"/>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17.40</w:t>
            </w:r>
          </w:p>
        </w:tc>
      </w:tr>
      <w:tr w:rsidR="00655BE9" w:rsidTr="00286F79">
        <w:trPr>
          <w:jc w:val="center"/>
        </w:trPr>
        <w:tc>
          <w:tcPr>
            <w:tcW w:w="3060" w:type="dxa"/>
          </w:tcPr>
          <w:p w:rsidR="00655BE9" w:rsidRDefault="00655BE9">
            <w:pPr>
              <w:spacing w:after="0" w:line="240" w:lineRule="auto"/>
              <w:rPr>
                <w:rFonts w:ascii="Times New Roman" w:hAnsi="Times New Roman"/>
                <w:bCs/>
                <w:sz w:val="20"/>
                <w:szCs w:val="20"/>
              </w:rPr>
            </w:pPr>
          </w:p>
        </w:tc>
        <w:tc>
          <w:tcPr>
            <w:tcW w:w="270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c) Potassium (K</w:t>
            </w:r>
            <w:r>
              <w:rPr>
                <w:rFonts w:ascii="Times New Roman" w:hAnsi="Times New Roman"/>
                <w:bCs/>
                <w:sz w:val="20"/>
                <w:szCs w:val="20"/>
                <w:vertAlign w:val="subscript"/>
              </w:rPr>
              <w:t>2</w:t>
            </w:r>
            <w:r>
              <w:rPr>
                <w:rFonts w:ascii="Times New Roman" w:hAnsi="Times New Roman"/>
                <w:bCs/>
                <w:sz w:val="20"/>
                <w:szCs w:val="20"/>
              </w:rPr>
              <w:t>O) (kg)</w:t>
            </w:r>
          </w:p>
        </w:tc>
        <w:tc>
          <w:tcPr>
            <w:tcW w:w="3060" w:type="dxa"/>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13.70</w:t>
            </w:r>
          </w:p>
        </w:tc>
      </w:tr>
      <w:tr w:rsidR="00655BE9" w:rsidTr="00286F79">
        <w:trPr>
          <w:jc w:val="center"/>
        </w:trPr>
        <w:tc>
          <w:tcPr>
            <w:tcW w:w="3060" w:type="dxa"/>
          </w:tcPr>
          <w:p w:rsidR="00655BE9" w:rsidRDefault="00655BE9">
            <w:pPr>
              <w:spacing w:after="0" w:line="240" w:lineRule="auto"/>
              <w:rPr>
                <w:rFonts w:ascii="Times New Roman" w:hAnsi="Times New Roman"/>
                <w:bCs/>
                <w:sz w:val="20"/>
                <w:szCs w:val="20"/>
              </w:rPr>
            </w:pPr>
          </w:p>
        </w:tc>
        <w:tc>
          <w:tcPr>
            <w:tcW w:w="270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d) Manure (kg)</w:t>
            </w:r>
          </w:p>
        </w:tc>
        <w:tc>
          <w:tcPr>
            <w:tcW w:w="3060" w:type="dxa"/>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0.47</w:t>
            </w:r>
          </w:p>
        </w:tc>
      </w:tr>
      <w:tr w:rsidR="00655BE9" w:rsidTr="00286F79">
        <w:trPr>
          <w:jc w:val="center"/>
        </w:trPr>
        <w:tc>
          <w:tcPr>
            <w:tcW w:w="306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lang w:val="en-MY"/>
              </w:rPr>
              <w:t>Energy Input - Pesticides</w:t>
            </w:r>
          </w:p>
        </w:tc>
        <w:tc>
          <w:tcPr>
            <w:tcW w:w="270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a) Herbicides (kg)</w:t>
            </w:r>
          </w:p>
        </w:tc>
        <w:tc>
          <w:tcPr>
            <w:tcW w:w="3060" w:type="dxa"/>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85.00</w:t>
            </w:r>
          </w:p>
        </w:tc>
      </w:tr>
      <w:tr w:rsidR="00655BE9" w:rsidTr="00286F79">
        <w:trPr>
          <w:jc w:val="center"/>
        </w:trPr>
        <w:tc>
          <w:tcPr>
            <w:tcW w:w="3060" w:type="dxa"/>
          </w:tcPr>
          <w:p w:rsidR="00655BE9" w:rsidRDefault="00655BE9">
            <w:pPr>
              <w:spacing w:after="0" w:line="240" w:lineRule="auto"/>
              <w:rPr>
                <w:rFonts w:ascii="Times New Roman" w:hAnsi="Times New Roman"/>
                <w:bCs/>
                <w:sz w:val="20"/>
                <w:szCs w:val="20"/>
              </w:rPr>
            </w:pPr>
          </w:p>
        </w:tc>
        <w:tc>
          <w:tcPr>
            <w:tcW w:w="270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b) Insecticides (kg)</w:t>
            </w:r>
          </w:p>
        </w:tc>
        <w:tc>
          <w:tcPr>
            <w:tcW w:w="3060" w:type="dxa"/>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229.00</w:t>
            </w:r>
          </w:p>
        </w:tc>
      </w:tr>
      <w:tr w:rsidR="00655BE9" w:rsidTr="00286F79">
        <w:trPr>
          <w:jc w:val="center"/>
        </w:trPr>
        <w:tc>
          <w:tcPr>
            <w:tcW w:w="3060" w:type="dxa"/>
          </w:tcPr>
          <w:p w:rsidR="00655BE9" w:rsidRDefault="00655BE9">
            <w:pPr>
              <w:spacing w:after="0" w:line="240" w:lineRule="auto"/>
              <w:rPr>
                <w:rFonts w:ascii="Times New Roman" w:hAnsi="Times New Roman"/>
                <w:bCs/>
                <w:sz w:val="20"/>
                <w:szCs w:val="20"/>
              </w:rPr>
            </w:pPr>
          </w:p>
        </w:tc>
        <w:tc>
          <w:tcPr>
            <w:tcW w:w="270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c) Fungicides (kg)</w:t>
            </w:r>
          </w:p>
        </w:tc>
        <w:tc>
          <w:tcPr>
            <w:tcW w:w="3060" w:type="dxa"/>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115.00</w:t>
            </w:r>
          </w:p>
        </w:tc>
      </w:tr>
      <w:tr w:rsidR="00655BE9" w:rsidTr="00286F79">
        <w:trPr>
          <w:jc w:val="center"/>
        </w:trPr>
        <w:tc>
          <w:tcPr>
            <w:tcW w:w="3060" w:type="dxa"/>
          </w:tcPr>
          <w:p w:rsidR="00655BE9" w:rsidRDefault="00655BE9">
            <w:pPr>
              <w:spacing w:after="0" w:line="240" w:lineRule="auto"/>
              <w:rPr>
                <w:rFonts w:ascii="Times New Roman" w:hAnsi="Times New Roman"/>
                <w:bCs/>
                <w:sz w:val="20"/>
                <w:szCs w:val="20"/>
              </w:rPr>
            </w:pPr>
          </w:p>
        </w:tc>
        <w:tc>
          <w:tcPr>
            <w:tcW w:w="270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d) Rodenticides (kg)</w:t>
            </w:r>
          </w:p>
        </w:tc>
        <w:tc>
          <w:tcPr>
            <w:tcW w:w="3060" w:type="dxa"/>
          </w:tcPr>
          <w:p w:rsidR="00655BE9" w:rsidRDefault="00655BE9">
            <w:pPr>
              <w:spacing w:after="0" w:line="240" w:lineRule="auto"/>
              <w:jc w:val="center"/>
              <w:rPr>
                <w:rFonts w:ascii="Times New Roman" w:hAnsi="Times New Roman"/>
                <w:bCs/>
                <w:sz w:val="20"/>
                <w:szCs w:val="20"/>
              </w:rPr>
            </w:pPr>
            <w:r>
              <w:rPr>
                <w:rFonts w:ascii="Times New Roman" w:hAnsi="Times New Roman"/>
                <w:bCs/>
                <w:sz w:val="20"/>
                <w:szCs w:val="20"/>
              </w:rPr>
              <w:t>28.6</w:t>
            </w:r>
          </w:p>
        </w:tc>
      </w:tr>
      <w:tr w:rsidR="00655BE9" w:rsidTr="000539D1">
        <w:trPr>
          <w:trHeight w:val="337"/>
          <w:jc w:val="center"/>
        </w:trPr>
        <w:tc>
          <w:tcPr>
            <w:tcW w:w="306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lang w:val="en-MY"/>
              </w:rPr>
              <w:t xml:space="preserve">Energy Input - </w:t>
            </w:r>
            <w:r>
              <w:rPr>
                <w:rFonts w:ascii="Times New Roman" w:hAnsi="Times New Roman"/>
                <w:bCs/>
                <w:sz w:val="20"/>
                <w:szCs w:val="20"/>
              </w:rPr>
              <w:t>Seed</w:t>
            </w:r>
          </w:p>
        </w:tc>
        <w:tc>
          <w:tcPr>
            <w:tcW w:w="2700" w:type="dxa"/>
          </w:tcPr>
          <w:p w:rsidR="00655BE9" w:rsidRDefault="00655BE9">
            <w:pPr>
              <w:spacing w:after="0" w:line="240" w:lineRule="auto"/>
              <w:rPr>
                <w:rFonts w:ascii="Times New Roman" w:hAnsi="Times New Roman"/>
                <w:bCs/>
                <w:sz w:val="20"/>
                <w:szCs w:val="20"/>
              </w:rPr>
            </w:pPr>
            <w:r>
              <w:rPr>
                <w:rFonts w:ascii="Times New Roman" w:hAnsi="Times New Roman"/>
                <w:bCs/>
                <w:sz w:val="20"/>
                <w:szCs w:val="20"/>
              </w:rPr>
              <w:t>(kg)</w:t>
            </w:r>
          </w:p>
        </w:tc>
        <w:tc>
          <w:tcPr>
            <w:tcW w:w="3060" w:type="dxa"/>
          </w:tcPr>
          <w:p w:rsidR="007A2896" w:rsidRDefault="00655BE9" w:rsidP="000539D1">
            <w:pPr>
              <w:spacing w:after="0" w:line="240" w:lineRule="auto"/>
              <w:jc w:val="center"/>
              <w:rPr>
                <w:rFonts w:ascii="Times New Roman" w:hAnsi="Times New Roman"/>
                <w:bCs/>
                <w:sz w:val="20"/>
                <w:szCs w:val="20"/>
              </w:rPr>
            </w:pPr>
            <w:r>
              <w:rPr>
                <w:rFonts w:ascii="Times New Roman" w:hAnsi="Times New Roman"/>
                <w:bCs/>
                <w:sz w:val="20"/>
                <w:szCs w:val="20"/>
              </w:rPr>
              <w:t>14.70</w:t>
            </w:r>
          </w:p>
        </w:tc>
      </w:tr>
    </w:tbl>
    <w:p w:rsidR="00655BE9" w:rsidRDefault="00655BE9">
      <w:pPr>
        <w:spacing w:after="0" w:line="240" w:lineRule="auto"/>
        <w:rPr>
          <w:rFonts w:ascii="Times New Roman" w:hAnsi="Times New Roman"/>
          <w:bCs/>
          <w:sz w:val="20"/>
          <w:szCs w:val="20"/>
          <w:lang w:val="en-MY"/>
        </w:rPr>
      </w:pPr>
      <w:proofErr w:type="spellStart"/>
      <w:r>
        <w:rPr>
          <w:rFonts w:ascii="Times New Roman" w:hAnsi="Times New Roman"/>
          <w:bCs/>
          <w:sz w:val="20"/>
          <w:szCs w:val="20"/>
          <w:vertAlign w:val="superscript"/>
        </w:rPr>
        <w:t>a</w:t>
      </w:r>
      <w:proofErr w:type="spellEnd"/>
      <w:r>
        <w:rPr>
          <w:rFonts w:ascii="Times New Roman" w:hAnsi="Times New Roman"/>
          <w:bCs/>
          <w:sz w:val="20"/>
          <w:szCs w:val="20"/>
        </w:rPr>
        <w:t xml:space="preserve"> Economic life of machine (year)</w:t>
      </w:r>
      <w:r>
        <w:rPr>
          <w:rFonts w:ascii="Times New Roman" w:hAnsi="Times New Roman"/>
          <w:bCs/>
          <w:sz w:val="20"/>
          <w:szCs w:val="20"/>
          <w:lang w:val="en-MY"/>
        </w:rPr>
        <w:t xml:space="preserve"> </w:t>
      </w:r>
    </w:p>
    <w:p w:rsidR="00655BE9" w:rsidRDefault="00E54286">
      <w:pPr>
        <w:spacing w:after="0" w:line="240" w:lineRule="auto"/>
        <w:rPr>
          <w:rFonts w:ascii="Times New Roman" w:hAnsi="Times New Roman"/>
          <w:bCs/>
          <w:sz w:val="20"/>
          <w:szCs w:val="20"/>
          <w:lang w:val="en-MY"/>
        </w:rPr>
      </w:pPr>
      <w:r>
        <w:rPr>
          <w:rFonts w:ascii="Times New Roman" w:hAnsi="Times New Roman"/>
          <w:bCs/>
          <w:sz w:val="20"/>
          <w:szCs w:val="20"/>
          <w:lang w:val="en-MY"/>
        </w:rPr>
        <w:t>Source:</w:t>
      </w:r>
      <w:r w:rsidR="00655BE9">
        <w:rPr>
          <w:rFonts w:ascii="Times New Roman" w:hAnsi="Times New Roman"/>
          <w:bCs/>
          <w:sz w:val="20"/>
          <w:szCs w:val="20"/>
          <w:lang w:val="en-MY"/>
        </w:rPr>
        <w:t xml:space="preserve"> </w:t>
      </w:r>
      <w:r w:rsidR="00655BE9">
        <w:rPr>
          <w:rFonts w:ascii="Times New Roman" w:hAnsi="Times New Roman"/>
          <w:bCs/>
          <w:sz w:val="20"/>
          <w:szCs w:val="20"/>
        </w:rPr>
        <w:t>Mittal et al., (1985)</w:t>
      </w:r>
      <w:r w:rsidR="00655BE9">
        <w:rPr>
          <w:rFonts w:ascii="Times New Roman" w:hAnsi="Times New Roman"/>
          <w:bCs/>
          <w:sz w:val="20"/>
          <w:szCs w:val="20"/>
          <w:lang w:val="en-MY"/>
        </w:rPr>
        <w:t xml:space="preserve">, </w:t>
      </w:r>
      <w:r w:rsidR="00655BE9">
        <w:rPr>
          <w:rFonts w:ascii="Times New Roman" w:hAnsi="Times New Roman"/>
          <w:bCs/>
          <w:sz w:val="20"/>
          <w:szCs w:val="20"/>
        </w:rPr>
        <w:t>Stout (1990)</w:t>
      </w:r>
      <w:r w:rsidR="00655BE9">
        <w:rPr>
          <w:rFonts w:ascii="Times New Roman" w:hAnsi="Times New Roman"/>
          <w:bCs/>
          <w:sz w:val="20"/>
          <w:szCs w:val="20"/>
          <w:lang w:val="en-MY"/>
        </w:rPr>
        <w:t xml:space="preserve"> and </w:t>
      </w:r>
      <w:proofErr w:type="spellStart"/>
      <w:r w:rsidR="00655BE9">
        <w:rPr>
          <w:rFonts w:ascii="Times New Roman" w:hAnsi="Times New Roman"/>
          <w:bCs/>
          <w:sz w:val="20"/>
          <w:szCs w:val="20"/>
        </w:rPr>
        <w:t>Pishgar-Komleh</w:t>
      </w:r>
      <w:proofErr w:type="spellEnd"/>
      <w:r w:rsidR="00655BE9">
        <w:rPr>
          <w:rFonts w:ascii="Times New Roman" w:hAnsi="Times New Roman"/>
          <w:bCs/>
          <w:sz w:val="20"/>
          <w:szCs w:val="20"/>
        </w:rPr>
        <w:t xml:space="preserve"> et al., (2011</w:t>
      </w:r>
      <w:r w:rsidR="00655BE9">
        <w:rPr>
          <w:rFonts w:ascii="Times New Roman" w:hAnsi="Times New Roman"/>
          <w:bCs/>
          <w:sz w:val="20"/>
          <w:szCs w:val="20"/>
          <w:lang w:val="en-MY"/>
        </w:rPr>
        <w:t xml:space="preserve">) </w:t>
      </w:r>
    </w:p>
    <w:p w:rsidR="00655BE9" w:rsidRDefault="00655BE9">
      <w:pPr>
        <w:pStyle w:val="papertext"/>
        <w:spacing w:after="0" w:line="240" w:lineRule="auto"/>
        <w:rPr>
          <w:rFonts w:ascii="Times New Roman" w:hAnsi="Times New Roman"/>
          <w:color w:val="FF0000"/>
          <w:sz w:val="24"/>
          <w:szCs w:val="24"/>
          <w:lang w:val="en-MY"/>
        </w:rPr>
      </w:pPr>
    </w:p>
    <w:p w:rsidR="00655BE9" w:rsidRDefault="00655BE9" w:rsidP="000539D1">
      <w:pPr>
        <w:pStyle w:val="papertext"/>
        <w:spacing w:after="0" w:line="240" w:lineRule="auto"/>
        <w:ind w:firstLine="720"/>
        <w:rPr>
          <w:rFonts w:ascii="Times New Roman" w:hAnsi="Times New Roman"/>
          <w:sz w:val="24"/>
          <w:szCs w:val="24"/>
        </w:rPr>
      </w:pPr>
      <w:r>
        <w:rPr>
          <w:rFonts w:ascii="Times New Roman" w:hAnsi="Times New Roman"/>
          <w:sz w:val="24"/>
          <w:szCs w:val="24"/>
          <w:lang w:val="en-MY"/>
        </w:rPr>
        <w:lastRenderedPageBreak/>
        <w:t xml:space="preserve">The formula for calculating energy consumption and energy efficiency has been modified from </w:t>
      </w:r>
      <w:proofErr w:type="spellStart"/>
      <w:r>
        <w:rPr>
          <w:rFonts w:ascii="Times New Roman" w:hAnsi="Times New Roman"/>
          <w:sz w:val="24"/>
          <w:szCs w:val="24"/>
        </w:rPr>
        <w:t>Flinn</w:t>
      </w:r>
      <w:proofErr w:type="spellEnd"/>
      <w:r>
        <w:rPr>
          <w:rFonts w:ascii="Times New Roman" w:hAnsi="Times New Roman"/>
          <w:sz w:val="24"/>
          <w:szCs w:val="24"/>
        </w:rPr>
        <w:t xml:space="preserve"> &amp; Duff (1985)</w:t>
      </w:r>
      <w:r>
        <w:rPr>
          <w:rFonts w:ascii="Times New Roman" w:hAnsi="Times New Roman"/>
          <w:sz w:val="24"/>
          <w:szCs w:val="24"/>
          <w:lang w:val="en-MY"/>
        </w:rPr>
        <w:t xml:space="preserve"> in accordance with the study area. </w:t>
      </w:r>
      <w:r>
        <w:rPr>
          <w:rFonts w:ascii="Times New Roman" w:hAnsi="Times New Roman"/>
          <w:sz w:val="24"/>
          <w:szCs w:val="24"/>
        </w:rPr>
        <w:t xml:space="preserve">The inputs are fuel, labor, machinery, </w:t>
      </w:r>
      <w:proofErr w:type="spellStart"/>
      <w:r>
        <w:rPr>
          <w:rFonts w:ascii="Times New Roman" w:hAnsi="Times New Roman"/>
          <w:sz w:val="24"/>
          <w:szCs w:val="24"/>
        </w:rPr>
        <w:t>fertili</w:t>
      </w:r>
      <w:proofErr w:type="spellEnd"/>
      <w:r>
        <w:rPr>
          <w:rFonts w:ascii="Times New Roman" w:hAnsi="Times New Roman"/>
          <w:sz w:val="24"/>
          <w:szCs w:val="24"/>
          <w:lang w:val="en-MY"/>
        </w:rPr>
        <w:t>s</w:t>
      </w:r>
      <w:proofErr w:type="spellStart"/>
      <w:r>
        <w:rPr>
          <w:rFonts w:ascii="Times New Roman" w:hAnsi="Times New Roman"/>
          <w:sz w:val="24"/>
          <w:szCs w:val="24"/>
        </w:rPr>
        <w:t>ers</w:t>
      </w:r>
      <w:proofErr w:type="spellEnd"/>
      <w:r>
        <w:rPr>
          <w:rFonts w:ascii="Times New Roman" w:hAnsi="Times New Roman"/>
          <w:sz w:val="24"/>
          <w:szCs w:val="24"/>
        </w:rPr>
        <w:t>, pesticides and seeds, while the output is the paddy yield</w:t>
      </w:r>
      <w:r>
        <w:rPr>
          <w:rFonts w:ascii="Times New Roman" w:hAnsi="Times New Roman"/>
          <w:sz w:val="24"/>
          <w:szCs w:val="24"/>
          <w:lang w:val="en-MY"/>
        </w:rPr>
        <w:t xml:space="preserve"> </w:t>
      </w:r>
      <w:r>
        <w:rPr>
          <w:rFonts w:ascii="Times New Roman" w:hAnsi="Times New Roman"/>
          <w:sz w:val="24"/>
          <w:szCs w:val="24"/>
        </w:rPr>
        <w:t>as shown in equation (1) and (2).</w:t>
      </w:r>
      <w:r>
        <w:rPr>
          <w:rFonts w:ascii="Times New Roman" w:hAnsi="Times New Roman"/>
          <w:sz w:val="24"/>
          <w:szCs w:val="24"/>
          <w:lang w:val="en-MY"/>
        </w:rPr>
        <w:t xml:space="preserve"> </w:t>
      </w:r>
      <w:r>
        <w:rPr>
          <w:rFonts w:ascii="Times New Roman" w:hAnsi="Times New Roman"/>
          <w:sz w:val="24"/>
          <w:szCs w:val="24"/>
        </w:rPr>
        <w:t xml:space="preserve">The rate of </w:t>
      </w:r>
      <w:r>
        <w:rPr>
          <w:rFonts w:ascii="Times New Roman" w:hAnsi="Times New Roman"/>
          <w:sz w:val="24"/>
          <w:szCs w:val="24"/>
          <w:lang w:val="en-MY"/>
        </w:rPr>
        <w:t xml:space="preserve">energy use is </w:t>
      </w:r>
      <w:r>
        <w:rPr>
          <w:rFonts w:ascii="Times New Roman" w:hAnsi="Times New Roman"/>
          <w:sz w:val="24"/>
          <w:szCs w:val="24"/>
        </w:rPr>
        <w:t>a function of kg/ha.</w:t>
      </w:r>
      <w:r>
        <w:rPr>
          <w:rFonts w:ascii="Times New Roman" w:hAnsi="Times New Roman"/>
          <w:sz w:val="24"/>
          <w:szCs w:val="24"/>
          <w:lang w:val="en-MY"/>
        </w:rPr>
        <w:t xml:space="preserve"> </w:t>
      </w:r>
      <w:r>
        <w:rPr>
          <w:rFonts w:ascii="Times New Roman" w:hAnsi="Times New Roman"/>
          <w:sz w:val="24"/>
          <w:szCs w:val="24"/>
        </w:rPr>
        <w:t>Energy efficiency can be determined based on</w:t>
      </w:r>
      <w:r>
        <w:rPr>
          <w:rFonts w:ascii="Times New Roman" w:hAnsi="Times New Roman"/>
          <w:sz w:val="24"/>
          <w:szCs w:val="24"/>
          <w:lang w:val="en-MY"/>
        </w:rPr>
        <w:t xml:space="preserve"> equation (3) with</w:t>
      </w:r>
      <w:r>
        <w:rPr>
          <w:rFonts w:ascii="Times New Roman" w:hAnsi="Times New Roman"/>
          <w:sz w:val="24"/>
          <w:szCs w:val="24"/>
        </w:rPr>
        <w:t xml:space="preserve"> </w:t>
      </w:r>
      <w:r>
        <w:rPr>
          <w:rFonts w:ascii="Times New Roman" w:hAnsi="Times New Roman"/>
          <w:sz w:val="24"/>
          <w:szCs w:val="24"/>
          <w:lang w:val="en-MY"/>
        </w:rPr>
        <w:t xml:space="preserve">the </w:t>
      </w:r>
      <w:r>
        <w:rPr>
          <w:rFonts w:ascii="Times New Roman" w:hAnsi="Times New Roman"/>
          <w:sz w:val="24"/>
          <w:szCs w:val="24"/>
        </w:rPr>
        <w:t>unit used is MJ/ha</w:t>
      </w:r>
      <w:r>
        <w:rPr>
          <w:rFonts w:ascii="Times New Roman" w:hAnsi="Times New Roman"/>
          <w:sz w:val="24"/>
          <w:szCs w:val="24"/>
          <w:lang w:val="en-MY"/>
        </w:rPr>
        <w:t>.</w:t>
      </w:r>
      <w:r>
        <w:rPr>
          <w:rFonts w:ascii="Times New Roman" w:hAnsi="Times New Roman"/>
          <w:sz w:val="24"/>
          <w:szCs w:val="24"/>
        </w:rPr>
        <w:t xml:space="preserve"> </w:t>
      </w:r>
    </w:p>
    <w:p w:rsidR="00655BE9" w:rsidRDefault="00655BE9">
      <w:pPr>
        <w:autoSpaceDE w:val="0"/>
        <w:autoSpaceDN w:val="0"/>
        <w:adjustRightInd w:val="0"/>
        <w:spacing w:after="0" w:line="240" w:lineRule="auto"/>
        <w:jc w:val="both"/>
        <w:rPr>
          <w:rFonts w:ascii="Times New Roman" w:hAnsi="Times New Roman"/>
          <w:color w:val="000000"/>
          <w:sz w:val="24"/>
          <w:szCs w:val="24"/>
        </w:rPr>
      </w:pPr>
    </w:p>
    <w:p w:rsidR="00655BE9" w:rsidRPr="00DA44BA" w:rsidRDefault="00655BE9">
      <w:pPr>
        <w:spacing w:after="0" w:line="240" w:lineRule="auto"/>
        <w:jc w:val="both"/>
        <w:rPr>
          <w:rFonts w:ascii="Times New Roman" w:eastAsia="Times New Roman" w:hAnsi="Times New Roman"/>
          <w:color w:val="000000"/>
          <w:lang w:val="en-MY" w:eastAsia="en-MY"/>
        </w:rPr>
      </w:pPr>
      <w:r w:rsidRPr="00DA44BA">
        <w:rPr>
          <w:rFonts w:ascii="Times New Roman" w:eastAsia="Times New Roman" w:hAnsi="Times New Roman"/>
          <w:color w:val="000000"/>
          <w:lang w:val="en-MY"/>
        </w:rPr>
        <w:t>Total e</w:t>
      </w:r>
      <w:r w:rsidRPr="00DA44BA">
        <w:rPr>
          <w:rFonts w:ascii="Times New Roman" w:eastAsia="Times New Roman" w:hAnsi="Times New Roman"/>
          <w:color w:val="000000"/>
          <w:lang w:val="en-MY" w:eastAsia="en-MY"/>
        </w:rPr>
        <w:t xml:space="preserve">nergy </w:t>
      </w:r>
      <w:r w:rsidR="00E54286" w:rsidRPr="00DA44BA">
        <w:rPr>
          <w:rFonts w:ascii="Times New Roman" w:eastAsia="Times New Roman" w:hAnsi="Times New Roman"/>
          <w:color w:val="000000"/>
          <w:lang w:val="en-MY" w:eastAsia="en-MY"/>
        </w:rPr>
        <w:t>output (</w:t>
      </w:r>
      <w:r w:rsidRPr="00DA44BA">
        <w:rPr>
          <w:rFonts w:ascii="Times New Roman" w:eastAsia="Times New Roman" w:hAnsi="Times New Roman"/>
          <w:color w:val="000000"/>
          <w:lang w:val="en-MY" w:eastAsia="en-MY"/>
        </w:rPr>
        <w:t>MJ ha</w:t>
      </w:r>
      <w:r w:rsidRPr="00DA44BA">
        <w:rPr>
          <w:rFonts w:ascii="Times New Roman" w:eastAsia="Times New Roman" w:hAnsi="Times New Roman"/>
          <w:color w:val="000000"/>
          <w:vertAlign w:val="superscript"/>
          <w:lang w:val="en-MY" w:eastAsia="en-MY"/>
        </w:rPr>
        <w:t>-1</w:t>
      </w:r>
      <w:r w:rsidRPr="00DA44BA">
        <w:rPr>
          <w:rFonts w:ascii="Times New Roman" w:eastAsia="Times New Roman" w:hAnsi="Times New Roman"/>
          <w:color w:val="000000"/>
          <w:lang w:val="en-MY" w:eastAsia="en-MY"/>
        </w:rPr>
        <w:t>)</w:t>
      </w:r>
      <w:r w:rsidRPr="00DA44BA">
        <w:rPr>
          <w:rFonts w:ascii="Times New Roman" w:eastAsia="Times New Roman" w:hAnsi="Times New Roman"/>
          <w:color w:val="000000"/>
          <w:lang w:val="en-MY"/>
        </w:rPr>
        <w:t xml:space="preserve"> </w:t>
      </w:r>
      <w:r w:rsidRPr="00DA44BA">
        <w:rPr>
          <w:rFonts w:ascii="Times New Roman" w:eastAsia="Times New Roman" w:hAnsi="Times New Roman"/>
          <w:color w:val="000000"/>
          <w:lang w:val="en-MY" w:eastAsia="en-MY"/>
        </w:rPr>
        <w:t xml:space="preserve">= </w:t>
      </w:r>
      <w:r w:rsidRPr="00DA44BA">
        <w:rPr>
          <w:rFonts w:ascii="Times New Roman" w:hAnsi="Times New Roman"/>
          <w:color w:val="000000"/>
          <w:lang w:val="en-MY" w:eastAsia="en-MY"/>
        </w:rPr>
        <w:t xml:space="preserve">Paddy </w:t>
      </w:r>
      <w:r w:rsidRPr="00DA44BA">
        <w:rPr>
          <w:rFonts w:ascii="Times New Roman" w:hAnsi="Times New Roman"/>
          <w:color w:val="000000"/>
          <w:lang w:val="en-MY"/>
        </w:rPr>
        <w:t>productivity</w:t>
      </w:r>
      <w:r w:rsidRPr="00DA44BA">
        <w:rPr>
          <w:rFonts w:ascii="Times New Roman" w:hAnsi="Times New Roman"/>
          <w:color w:val="000000"/>
          <w:lang w:val="en-MY" w:eastAsia="en-MY"/>
        </w:rPr>
        <w:t xml:space="preserve"> </w:t>
      </w:r>
      <w:r w:rsidRPr="00DA44BA">
        <w:rPr>
          <w:rFonts w:ascii="Times New Roman" w:eastAsia="Times New Roman" w:hAnsi="Times New Roman"/>
          <w:color w:val="000000"/>
          <w:lang w:val="en-MY" w:eastAsia="en-MY"/>
        </w:rPr>
        <w:t>(kg ha</w:t>
      </w:r>
      <w:r w:rsidRPr="00DA44BA">
        <w:rPr>
          <w:rFonts w:ascii="Times New Roman" w:eastAsia="Times New Roman" w:hAnsi="Times New Roman"/>
          <w:color w:val="000000"/>
          <w:vertAlign w:val="superscript"/>
          <w:lang w:val="en-MY" w:eastAsia="en-MY"/>
        </w:rPr>
        <w:t>-1</w:t>
      </w:r>
      <w:r w:rsidRPr="00DA44BA">
        <w:rPr>
          <w:rFonts w:ascii="Times New Roman" w:eastAsia="Times New Roman" w:hAnsi="Times New Roman"/>
          <w:color w:val="000000"/>
          <w:lang w:val="en-MY" w:eastAsia="en-MY"/>
        </w:rPr>
        <w:t>) x E</w:t>
      </w:r>
      <w:r w:rsidRPr="00DA44BA">
        <w:rPr>
          <w:rFonts w:ascii="Times New Roman" w:hAnsi="Times New Roman"/>
          <w:color w:val="000000"/>
          <w:lang w:val="en-MY" w:eastAsia="en-MY"/>
        </w:rPr>
        <w:t xml:space="preserve">nergy equivalent </w:t>
      </w:r>
      <w:r w:rsidRPr="00DA44BA">
        <w:rPr>
          <w:rFonts w:ascii="Times New Roman" w:eastAsia="Times New Roman" w:hAnsi="Times New Roman"/>
          <w:color w:val="000000"/>
          <w:lang w:val="en-MY" w:eastAsia="en-MY"/>
        </w:rPr>
        <w:t>(MJ kg</w:t>
      </w:r>
      <w:r w:rsidRPr="00DA44BA">
        <w:rPr>
          <w:rFonts w:ascii="Times New Roman" w:eastAsia="Times New Roman" w:hAnsi="Times New Roman"/>
          <w:color w:val="000000"/>
          <w:vertAlign w:val="superscript"/>
          <w:lang w:val="en-MY" w:eastAsia="en-MY"/>
        </w:rPr>
        <w:t>-1</w:t>
      </w:r>
      <w:r w:rsidRPr="00DA44BA">
        <w:rPr>
          <w:rFonts w:ascii="Times New Roman" w:eastAsia="Times New Roman" w:hAnsi="Times New Roman"/>
          <w:color w:val="000000"/>
          <w:lang w:val="en-MY" w:eastAsia="en-MY"/>
        </w:rPr>
        <w:t>)</w:t>
      </w:r>
      <w:r w:rsidRPr="00DA44BA">
        <w:rPr>
          <w:rFonts w:ascii="Times New Roman" w:eastAsia="Times New Roman" w:hAnsi="Times New Roman"/>
          <w:color w:val="000000"/>
          <w:lang w:val="en-MY" w:eastAsia="en-MY"/>
        </w:rPr>
        <w:tab/>
      </w:r>
      <w:r w:rsidR="00DA44BA">
        <w:rPr>
          <w:rFonts w:ascii="Times New Roman" w:eastAsia="Times New Roman" w:hAnsi="Times New Roman"/>
          <w:color w:val="000000"/>
          <w:lang w:val="en-MY" w:eastAsia="en-MY"/>
        </w:rPr>
        <w:t xml:space="preserve">     </w:t>
      </w:r>
      <w:proofErr w:type="gramStart"/>
      <w:r w:rsidR="00DA44BA">
        <w:rPr>
          <w:rFonts w:ascii="Times New Roman" w:eastAsia="Times New Roman" w:hAnsi="Times New Roman"/>
          <w:color w:val="000000"/>
          <w:lang w:val="en-MY" w:eastAsia="en-MY"/>
        </w:rPr>
        <w:t xml:space="preserve">   </w:t>
      </w:r>
      <w:r w:rsidRPr="00DA44BA">
        <w:rPr>
          <w:rFonts w:ascii="Times New Roman" w:eastAsia="Times New Roman" w:hAnsi="Times New Roman"/>
          <w:color w:val="000000"/>
          <w:lang w:val="en-MY" w:eastAsia="en-MY"/>
        </w:rPr>
        <w:t>(</w:t>
      </w:r>
      <w:proofErr w:type="gramEnd"/>
      <w:r w:rsidRPr="00DA44BA">
        <w:rPr>
          <w:rFonts w:ascii="Times New Roman" w:eastAsia="Times New Roman" w:hAnsi="Times New Roman"/>
          <w:color w:val="000000"/>
          <w:lang w:val="en-MY" w:eastAsia="en-MY"/>
        </w:rPr>
        <w:t>1)</w:t>
      </w:r>
    </w:p>
    <w:p w:rsidR="00655BE9" w:rsidRPr="00DA44BA" w:rsidRDefault="00655BE9">
      <w:pPr>
        <w:spacing w:after="0" w:line="240" w:lineRule="auto"/>
        <w:jc w:val="both"/>
        <w:rPr>
          <w:rFonts w:ascii="Times New Roman" w:eastAsia="Times New Roman" w:hAnsi="Times New Roman"/>
          <w:color w:val="000000"/>
          <w:lang w:val="en-MY" w:eastAsia="en-MY"/>
        </w:rPr>
      </w:pPr>
    </w:p>
    <w:p w:rsidR="00DF0E0E" w:rsidRPr="00DA44BA" w:rsidRDefault="00655BE9">
      <w:pPr>
        <w:spacing w:after="0" w:line="240" w:lineRule="auto"/>
        <w:jc w:val="both"/>
        <w:rPr>
          <w:rFonts w:ascii="Times New Roman" w:eastAsia="Times New Roman" w:hAnsi="Times New Roman"/>
          <w:color w:val="000000"/>
          <w:lang w:val="en-MY" w:eastAsia="en-MY"/>
        </w:rPr>
      </w:pPr>
      <w:r w:rsidRPr="00DA44BA">
        <w:rPr>
          <w:rFonts w:ascii="Times New Roman" w:eastAsia="Times New Roman" w:hAnsi="Times New Roman"/>
          <w:color w:val="000000"/>
          <w:lang w:val="en-MY"/>
        </w:rPr>
        <w:t>Total e</w:t>
      </w:r>
      <w:r w:rsidRPr="00DA44BA">
        <w:rPr>
          <w:rFonts w:ascii="Times New Roman" w:eastAsia="Times New Roman" w:hAnsi="Times New Roman"/>
          <w:color w:val="000000"/>
          <w:lang w:val="en-MY" w:eastAsia="en-MY"/>
        </w:rPr>
        <w:t xml:space="preserve">nergy </w:t>
      </w:r>
      <w:r w:rsidR="00E54286" w:rsidRPr="00DA44BA">
        <w:rPr>
          <w:rFonts w:ascii="Times New Roman" w:eastAsia="Times New Roman" w:hAnsi="Times New Roman"/>
          <w:color w:val="000000"/>
          <w:lang w:val="en-MY" w:eastAsia="en-MY"/>
        </w:rPr>
        <w:t>input (</w:t>
      </w:r>
      <w:r w:rsidRPr="00DA44BA">
        <w:rPr>
          <w:rFonts w:ascii="Times New Roman" w:eastAsia="Times New Roman" w:hAnsi="Times New Roman"/>
          <w:color w:val="000000"/>
          <w:lang w:val="en-MY" w:eastAsia="en-MY"/>
        </w:rPr>
        <w:t>MJ ha</w:t>
      </w:r>
      <w:r w:rsidRPr="00DA44BA">
        <w:rPr>
          <w:rFonts w:ascii="Times New Roman" w:eastAsia="Times New Roman" w:hAnsi="Times New Roman"/>
          <w:color w:val="000000"/>
          <w:vertAlign w:val="superscript"/>
          <w:lang w:val="en-MY" w:eastAsia="en-MY"/>
        </w:rPr>
        <w:t>-1</w:t>
      </w:r>
      <w:r w:rsidRPr="00DA44BA">
        <w:rPr>
          <w:rFonts w:ascii="Times New Roman" w:eastAsia="Times New Roman" w:hAnsi="Times New Roman"/>
          <w:color w:val="000000"/>
          <w:lang w:val="en-MY" w:eastAsia="en-MY"/>
        </w:rPr>
        <w:t>)</w:t>
      </w:r>
      <w:r w:rsidRPr="00DA44BA">
        <w:rPr>
          <w:rFonts w:ascii="Times New Roman" w:eastAsia="Times New Roman" w:hAnsi="Times New Roman"/>
          <w:color w:val="000000"/>
          <w:lang w:val="en-MY"/>
        </w:rPr>
        <w:t xml:space="preserve"> </w:t>
      </w:r>
      <w:r w:rsidRPr="00DA44BA">
        <w:rPr>
          <w:rFonts w:ascii="Times New Roman" w:eastAsia="Times New Roman" w:hAnsi="Times New Roman"/>
          <w:color w:val="000000"/>
          <w:lang w:val="en-MY" w:eastAsia="en-MY"/>
        </w:rPr>
        <w:t>= [Fuel use (L ha</w:t>
      </w:r>
      <w:r w:rsidRPr="00DA44BA">
        <w:rPr>
          <w:rFonts w:ascii="Times New Roman" w:eastAsia="Times New Roman" w:hAnsi="Times New Roman"/>
          <w:color w:val="000000"/>
          <w:vertAlign w:val="superscript"/>
          <w:lang w:val="en-MY" w:eastAsia="en-MY"/>
        </w:rPr>
        <w:t>-1</w:t>
      </w:r>
      <w:r w:rsidRPr="00DA44BA">
        <w:rPr>
          <w:rFonts w:ascii="Times New Roman" w:eastAsia="Times New Roman" w:hAnsi="Times New Roman"/>
          <w:color w:val="000000"/>
          <w:lang w:val="en-MY" w:eastAsia="en-MY"/>
        </w:rPr>
        <w:t>) + Labour use (h ha</w:t>
      </w:r>
      <w:r w:rsidRPr="00DA44BA">
        <w:rPr>
          <w:rFonts w:ascii="Times New Roman" w:eastAsia="Times New Roman" w:hAnsi="Times New Roman"/>
          <w:color w:val="000000"/>
          <w:vertAlign w:val="superscript"/>
          <w:lang w:val="en-MY" w:eastAsia="en-MY"/>
        </w:rPr>
        <w:t>-1</w:t>
      </w:r>
      <w:r w:rsidRPr="00DA44BA">
        <w:rPr>
          <w:rFonts w:ascii="Times New Roman" w:eastAsia="Times New Roman" w:hAnsi="Times New Roman"/>
          <w:color w:val="000000"/>
          <w:lang w:val="en-MY" w:eastAsia="en-MY"/>
        </w:rPr>
        <w:t>) + Machinery use (kg ha</w:t>
      </w:r>
      <w:r w:rsidRPr="00DA44BA">
        <w:rPr>
          <w:rFonts w:ascii="Times New Roman" w:eastAsia="Times New Roman" w:hAnsi="Times New Roman"/>
          <w:color w:val="000000"/>
          <w:vertAlign w:val="superscript"/>
          <w:lang w:val="en-MY" w:eastAsia="en-MY"/>
        </w:rPr>
        <w:t>-1</w:t>
      </w:r>
      <w:r w:rsidRPr="00DA44BA">
        <w:rPr>
          <w:rFonts w:ascii="Times New Roman" w:eastAsia="Times New Roman" w:hAnsi="Times New Roman"/>
          <w:color w:val="000000"/>
          <w:lang w:val="en-MY" w:eastAsia="en-MY"/>
        </w:rPr>
        <w:t>)</w:t>
      </w:r>
      <w:r w:rsidR="00DA44BA">
        <w:rPr>
          <w:rFonts w:ascii="Times New Roman" w:eastAsia="Times New Roman" w:hAnsi="Times New Roman"/>
          <w:color w:val="000000"/>
          <w:lang w:val="en-MY" w:eastAsia="en-MY"/>
        </w:rPr>
        <w:t xml:space="preserve"> </w:t>
      </w:r>
      <w:r w:rsidRPr="00DA44BA">
        <w:rPr>
          <w:rFonts w:ascii="Times New Roman" w:eastAsia="Times New Roman" w:hAnsi="Times New Roman"/>
          <w:color w:val="000000"/>
          <w:lang w:val="en-MY" w:eastAsia="en-MY"/>
        </w:rPr>
        <w:t xml:space="preserve"> </w:t>
      </w:r>
    </w:p>
    <w:p w:rsidR="00DA44BA" w:rsidRDefault="00DA44BA">
      <w:pPr>
        <w:spacing w:after="0" w:line="240" w:lineRule="auto"/>
        <w:jc w:val="both"/>
        <w:rPr>
          <w:rFonts w:ascii="Times New Roman" w:eastAsia="Times New Roman" w:hAnsi="Times New Roman"/>
          <w:color w:val="000000"/>
          <w:lang w:val="en-MY" w:eastAsia="en-MY"/>
        </w:rPr>
      </w:pPr>
      <w:r>
        <w:rPr>
          <w:rFonts w:ascii="Times New Roman" w:eastAsia="Times New Roman" w:hAnsi="Times New Roman"/>
          <w:color w:val="000000"/>
          <w:lang w:eastAsia="en-MY"/>
        </w:rPr>
        <w:t xml:space="preserve">                                                 + </w:t>
      </w:r>
      <w:r w:rsidR="00655BE9" w:rsidRPr="00DA44BA">
        <w:rPr>
          <w:rFonts w:ascii="Times New Roman" w:eastAsia="Times New Roman" w:hAnsi="Times New Roman"/>
          <w:color w:val="000000"/>
          <w:lang w:val="en-MY" w:eastAsia="en-MY"/>
        </w:rPr>
        <w:t>Fertiliser use (kg ha</w:t>
      </w:r>
      <w:r w:rsidR="00655BE9" w:rsidRPr="00DA44BA">
        <w:rPr>
          <w:rFonts w:ascii="Times New Roman" w:eastAsia="Times New Roman" w:hAnsi="Times New Roman"/>
          <w:color w:val="000000"/>
          <w:vertAlign w:val="superscript"/>
          <w:lang w:val="en-MY" w:eastAsia="en-MY"/>
        </w:rPr>
        <w:t>-1</w:t>
      </w:r>
      <w:r w:rsidR="00655BE9" w:rsidRPr="00DA44BA">
        <w:rPr>
          <w:rFonts w:ascii="Times New Roman" w:eastAsia="Times New Roman" w:hAnsi="Times New Roman"/>
          <w:color w:val="000000"/>
          <w:lang w:val="en-MY" w:eastAsia="en-MY"/>
        </w:rPr>
        <w:t>) + Pesticides use (kg ha</w:t>
      </w:r>
      <w:r w:rsidR="00655BE9" w:rsidRPr="00DA44BA">
        <w:rPr>
          <w:rFonts w:ascii="Times New Roman" w:eastAsia="Times New Roman" w:hAnsi="Times New Roman"/>
          <w:color w:val="000000"/>
          <w:vertAlign w:val="superscript"/>
          <w:lang w:val="en-MY" w:eastAsia="en-MY"/>
        </w:rPr>
        <w:t>-1</w:t>
      </w:r>
      <w:r w:rsidR="00655BE9" w:rsidRPr="00DA44BA">
        <w:rPr>
          <w:rFonts w:ascii="Times New Roman" w:eastAsia="Times New Roman" w:hAnsi="Times New Roman"/>
          <w:color w:val="000000"/>
          <w:lang w:val="en-MY" w:eastAsia="en-MY"/>
        </w:rPr>
        <w:t>) + Seed (kg ha</w:t>
      </w:r>
      <w:r w:rsidR="00655BE9" w:rsidRPr="00DA44BA">
        <w:rPr>
          <w:rFonts w:ascii="Times New Roman" w:eastAsia="Times New Roman" w:hAnsi="Times New Roman"/>
          <w:color w:val="000000"/>
          <w:vertAlign w:val="superscript"/>
          <w:lang w:val="en-MY" w:eastAsia="en-MY"/>
        </w:rPr>
        <w:t>-1</w:t>
      </w:r>
      <w:r w:rsidR="00655BE9" w:rsidRPr="00DA44BA">
        <w:rPr>
          <w:rFonts w:ascii="Times New Roman" w:eastAsia="Times New Roman" w:hAnsi="Times New Roman"/>
          <w:color w:val="000000"/>
          <w:lang w:val="en-MY" w:eastAsia="en-MY"/>
        </w:rPr>
        <w:t>)</w:t>
      </w:r>
      <w:r>
        <w:rPr>
          <w:rFonts w:ascii="Times New Roman" w:eastAsia="Times New Roman" w:hAnsi="Times New Roman"/>
          <w:color w:val="000000"/>
          <w:lang w:val="en-MY" w:eastAsia="en-MY"/>
        </w:rPr>
        <w:t xml:space="preserve">] </w:t>
      </w:r>
      <w:r w:rsidR="00655BE9" w:rsidRPr="00DA44BA">
        <w:rPr>
          <w:rFonts w:ascii="Times New Roman" w:eastAsia="Times New Roman" w:hAnsi="Times New Roman"/>
          <w:color w:val="000000"/>
          <w:lang w:val="en-MY" w:eastAsia="en-MY"/>
        </w:rPr>
        <w:t xml:space="preserve"> </w:t>
      </w:r>
    </w:p>
    <w:p w:rsidR="00655BE9" w:rsidRPr="00DA44BA" w:rsidRDefault="00DA44BA">
      <w:pPr>
        <w:spacing w:after="0" w:line="240" w:lineRule="auto"/>
        <w:jc w:val="both"/>
        <w:rPr>
          <w:rFonts w:ascii="Times New Roman" w:eastAsia="Times New Roman" w:hAnsi="Times New Roman"/>
          <w:color w:val="000000"/>
          <w:lang w:val="en-MY" w:eastAsia="en-MY"/>
        </w:rPr>
      </w:pPr>
      <w:r>
        <w:rPr>
          <w:rFonts w:ascii="Times New Roman" w:eastAsia="Times New Roman" w:hAnsi="Times New Roman"/>
          <w:color w:val="000000"/>
          <w:lang w:val="en-MY" w:eastAsia="en-MY"/>
        </w:rPr>
        <w:t xml:space="preserve">                                                 x </w:t>
      </w:r>
      <w:r w:rsidR="00655BE9" w:rsidRPr="00DA44BA">
        <w:rPr>
          <w:rFonts w:ascii="Times New Roman" w:eastAsia="Times New Roman" w:hAnsi="Times New Roman"/>
          <w:color w:val="000000"/>
          <w:lang w:val="en-MY" w:eastAsia="en-MY"/>
        </w:rPr>
        <w:t>Energy equivalent for each inputs (MJ)</w:t>
      </w:r>
      <w:r w:rsidR="00DF0E0E" w:rsidRPr="00DA44BA">
        <w:rPr>
          <w:rFonts w:ascii="Times New Roman" w:eastAsia="Times New Roman" w:hAnsi="Times New Roman"/>
          <w:color w:val="000000"/>
          <w:lang w:val="en-MY" w:eastAsia="en-MY"/>
        </w:rPr>
        <w:tab/>
      </w:r>
      <w:r w:rsidR="00DF0E0E" w:rsidRPr="00DA44BA">
        <w:rPr>
          <w:rFonts w:ascii="Times New Roman" w:eastAsia="Times New Roman" w:hAnsi="Times New Roman"/>
          <w:color w:val="000000"/>
          <w:lang w:eastAsia="en-MY"/>
        </w:rPr>
        <w:t xml:space="preserve">       </w:t>
      </w:r>
      <w:r>
        <w:rPr>
          <w:rFonts w:ascii="Times New Roman" w:eastAsia="Times New Roman" w:hAnsi="Times New Roman"/>
          <w:color w:val="000000"/>
          <w:lang w:eastAsia="en-MY"/>
        </w:rPr>
        <w:t xml:space="preserve">                </w:t>
      </w:r>
      <w:r w:rsidR="00DF0E0E" w:rsidRPr="00DA44BA">
        <w:rPr>
          <w:rFonts w:ascii="Times New Roman" w:eastAsia="Times New Roman" w:hAnsi="Times New Roman"/>
          <w:color w:val="000000"/>
          <w:lang w:eastAsia="en-MY"/>
        </w:rPr>
        <w:t xml:space="preserve"> </w:t>
      </w:r>
      <w:r>
        <w:rPr>
          <w:rFonts w:ascii="Times New Roman" w:eastAsia="Times New Roman" w:hAnsi="Times New Roman"/>
          <w:color w:val="000000"/>
          <w:lang w:eastAsia="en-MY"/>
        </w:rPr>
        <w:t xml:space="preserve">                    </w:t>
      </w:r>
      <w:proofErr w:type="gramStart"/>
      <w:r>
        <w:rPr>
          <w:rFonts w:ascii="Times New Roman" w:eastAsia="Times New Roman" w:hAnsi="Times New Roman"/>
          <w:color w:val="000000"/>
          <w:lang w:eastAsia="en-MY"/>
        </w:rPr>
        <w:t xml:space="preserve">   </w:t>
      </w:r>
      <w:r w:rsidR="00655BE9" w:rsidRPr="00DA44BA">
        <w:rPr>
          <w:rFonts w:ascii="Times New Roman" w:eastAsia="Times New Roman" w:hAnsi="Times New Roman"/>
          <w:color w:val="000000"/>
          <w:lang w:val="en-MY" w:eastAsia="en-MY"/>
        </w:rPr>
        <w:t>(</w:t>
      </w:r>
      <w:proofErr w:type="gramEnd"/>
      <w:r w:rsidR="00655BE9" w:rsidRPr="00DA44BA">
        <w:rPr>
          <w:rFonts w:ascii="Times New Roman" w:eastAsia="Times New Roman" w:hAnsi="Times New Roman"/>
          <w:color w:val="000000"/>
          <w:lang w:val="en-MY" w:eastAsia="en-MY"/>
        </w:rPr>
        <w:t>2)</w:t>
      </w:r>
    </w:p>
    <w:p w:rsidR="00655BE9" w:rsidRPr="00DA44BA" w:rsidRDefault="00655BE9">
      <w:pPr>
        <w:spacing w:after="0" w:line="240" w:lineRule="auto"/>
        <w:jc w:val="both"/>
        <w:rPr>
          <w:rFonts w:ascii="Times New Roman" w:hAnsi="Times New Roman"/>
          <w:bCs/>
          <w:iCs/>
          <w:color w:val="000000"/>
          <w:lang w:val="en-MY" w:eastAsia="en-MY"/>
        </w:rPr>
      </w:pPr>
    </w:p>
    <w:p w:rsidR="00655BE9" w:rsidRPr="00DA44BA" w:rsidRDefault="00655BE9" w:rsidP="00DA44BA">
      <w:pPr>
        <w:spacing w:after="0" w:line="240" w:lineRule="auto"/>
        <w:jc w:val="both"/>
        <w:rPr>
          <w:rFonts w:ascii="Times New Roman" w:eastAsia="Times New Roman" w:hAnsi="Times New Roman"/>
          <w:color w:val="000000"/>
          <w:lang w:val="en-MY" w:eastAsia="en-MY"/>
        </w:rPr>
      </w:pPr>
      <w:r w:rsidRPr="00DA44BA">
        <w:rPr>
          <w:rFonts w:ascii="Times New Roman" w:hAnsi="Times New Roman"/>
          <w:bCs/>
          <w:iCs/>
          <w:color w:val="000000"/>
          <w:lang w:val="en-MY" w:eastAsia="en-MY"/>
        </w:rPr>
        <w:t xml:space="preserve">Energy efficiency </w:t>
      </w:r>
      <w:r w:rsidRPr="00DA44BA">
        <w:rPr>
          <w:rFonts w:ascii="Times New Roman" w:eastAsia="Times New Roman" w:hAnsi="Times New Roman"/>
          <w:iCs/>
          <w:color w:val="000000"/>
          <w:lang w:val="en-MY" w:eastAsia="en-MY"/>
        </w:rPr>
        <w:t>(MJ ha</w:t>
      </w:r>
      <w:r w:rsidRPr="00DA44BA">
        <w:rPr>
          <w:rFonts w:ascii="Times New Roman" w:eastAsia="Times New Roman" w:hAnsi="Times New Roman"/>
          <w:iCs/>
          <w:color w:val="000000"/>
          <w:vertAlign w:val="superscript"/>
          <w:lang w:val="en-MY" w:eastAsia="en-MY"/>
        </w:rPr>
        <w:t>-1</w:t>
      </w:r>
      <w:r w:rsidRPr="00DA44BA">
        <w:rPr>
          <w:rFonts w:ascii="Times New Roman" w:eastAsia="Times New Roman" w:hAnsi="Times New Roman"/>
          <w:iCs/>
          <w:color w:val="000000"/>
          <w:lang w:val="en-MY" w:eastAsia="en-MY"/>
        </w:rPr>
        <w:t>)</w:t>
      </w:r>
      <w:r w:rsidRPr="00DA44BA">
        <w:rPr>
          <w:rFonts w:ascii="Times New Roman" w:hAnsi="Times New Roman"/>
          <w:bCs/>
          <w:i/>
          <w:color w:val="000000"/>
          <w:lang w:val="en-MY" w:eastAsia="en-MY"/>
        </w:rPr>
        <w:t xml:space="preserve"> = </w:t>
      </w:r>
      <w:r w:rsidRPr="00DA44BA">
        <w:rPr>
          <w:rFonts w:ascii="Times New Roman" w:hAnsi="Times New Roman"/>
          <w:bCs/>
          <w:iCs/>
          <w:color w:val="000000"/>
          <w:lang w:val="en-MY" w:eastAsia="en-MY"/>
        </w:rPr>
        <w:t xml:space="preserve">Total energy output </w:t>
      </w:r>
      <w:r w:rsidRPr="00DA44BA">
        <w:rPr>
          <w:rFonts w:ascii="Times New Roman" w:eastAsia="Times New Roman" w:hAnsi="Times New Roman"/>
          <w:color w:val="000000"/>
          <w:lang w:val="en-MY" w:eastAsia="en-MY"/>
        </w:rPr>
        <w:t>(MJ ha</w:t>
      </w:r>
      <w:r w:rsidRPr="00DA44BA">
        <w:rPr>
          <w:rFonts w:ascii="Times New Roman" w:eastAsia="Times New Roman" w:hAnsi="Times New Roman"/>
          <w:color w:val="000000"/>
          <w:vertAlign w:val="superscript"/>
          <w:lang w:val="en-MY" w:eastAsia="en-MY"/>
        </w:rPr>
        <w:t>-1</w:t>
      </w:r>
      <w:r w:rsidRPr="00DA44BA">
        <w:rPr>
          <w:rFonts w:ascii="Times New Roman" w:eastAsia="Times New Roman" w:hAnsi="Times New Roman"/>
          <w:color w:val="000000"/>
          <w:lang w:val="en-MY" w:eastAsia="en-MY"/>
        </w:rPr>
        <w:t>)</w:t>
      </w:r>
      <w:r w:rsidRPr="00DA44BA">
        <w:rPr>
          <w:rFonts w:ascii="Times New Roman" w:eastAsia="Times New Roman" w:hAnsi="Times New Roman"/>
          <w:color w:val="000000"/>
          <w:lang w:val="en-MY"/>
        </w:rPr>
        <w:t xml:space="preserve"> </w:t>
      </w:r>
      <w:r w:rsidRPr="00DA44BA">
        <w:rPr>
          <w:rFonts w:ascii="Times New Roman" w:hAnsi="Times New Roman"/>
          <w:bCs/>
          <w:iCs/>
          <w:color w:val="000000"/>
          <w:lang w:val="en-MY" w:eastAsia="en-MY"/>
        </w:rPr>
        <w:t xml:space="preserve">/ </w:t>
      </w:r>
      <w:r w:rsidRPr="00DA44BA">
        <w:rPr>
          <w:rFonts w:ascii="Times New Roman" w:eastAsia="Times New Roman" w:hAnsi="Times New Roman"/>
          <w:color w:val="000000"/>
          <w:lang w:val="en-MY"/>
        </w:rPr>
        <w:t>Total e</w:t>
      </w:r>
      <w:r w:rsidRPr="00DA44BA">
        <w:rPr>
          <w:rFonts w:ascii="Times New Roman" w:eastAsia="Times New Roman" w:hAnsi="Times New Roman"/>
          <w:color w:val="000000"/>
          <w:lang w:val="en-MY" w:eastAsia="en-MY"/>
        </w:rPr>
        <w:t xml:space="preserve">nergy </w:t>
      </w:r>
      <w:proofErr w:type="gramStart"/>
      <w:r w:rsidRPr="00DA44BA">
        <w:rPr>
          <w:rFonts w:ascii="Times New Roman" w:eastAsia="Times New Roman" w:hAnsi="Times New Roman"/>
          <w:color w:val="000000"/>
          <w:lang w:val="en-MY" w:eastAsia="en-MY"/>
        </w:rPr>
        <w:t>input  (</w:t>
      </w:r>
      <w:proofErr w:type="gramEnd"/>
      <w:r w:rsidRPr="00DA44BA">
        <w:rPr>
          <w:rFonts w:ascii="Times New Roman" w:eastAsia="Times New Roman" w:hAnsi="Times New Roman"/>
          <w:color w:val="000000"/>
          <w:lang w:val="en-MY" w:eastAsia="en-MY"/>
        </w:rPr>
        <w:t>MJ ha</w:t>
      </w:r>
      <w:r w:rsidRPr="00DA44BA">
        <w:rPr>
          <w:rFonts w:ascii="Times New Roman" w:eastAsia="Times New Roman" w:hAnsi="Times New Roman"/>
          <w:color w:val="000000"/>
          <w:vertAlign w:val="superscript"/>
          <w:lang w:val="en-MY" w:eastAsia="en-MY"/>
        </w:rPr>
        <w:t>-1</w:t>
      </w:r>
      <w:r w:rsidRPr="00DA44BA">
        <w:rPr>
          <w:rFonts w:ascii="Times New Roman" w:eastAsia="Times New Roman" w:hAnsi="Times New Roman"/>
          <w:color w:val="000000"/>
          <w:lang w:val="en-MY" w:eastAsia="en-MY"/>
        </w:rPr>
        <w:t>)</w:t>
      </w:r>
      <w:r w:rsidR="00DA44BA">
        <w:rPr>
          <w:rFonts w:ascii="Times New Roman" w:eastAsia="Times New Roman" w:hAnsi="Times New Roman"/>
          <w:color w:val="000000"/>
          <w:lang w:eastAsia="en-MY"/>
        </w:rPr>
        <w:t xml:space="preserve">                    </w:t>
      </w:r>
      <w:r w:rsidRPr="00DA44BA">
        <w:rPr>
          <w:rFonts w:ascii="Times New Roman" w:eastAsia="Times New Roman" w:hAnsi="Times New Roman"/>
          <w:color w:val="000000"/>
          <w:lang w:val="en-MY" w:eastAsia="en-MY"/>
        </w:rPr>
        <w:t>(3)</w:t>
      </w:r>
    </w:p>
    <w:p w:rsidR="00655BE9" w:rsidRPr="000539D1" w:rsidRDefault="00655BE9">
      <w:pPr>
        <w:spacing w:after="0" w:line="240" w:lineRule="auto"/>
        <w:jc w:val="both"/>
        <w:rPr>
          <w:rFonts w:ascii="Times New Roman" w:eastAsia="Times New Roman" w:hAnsi="Times New Roman"/>
          <w:bCs/>
          <w:i/>
          <w:iCs/>
          <w:color w:val="000000"/>
          <w:sz w:val="24"/>
          <w:szCs w:val="24"/>
          <w:lang w:val="en-MY" w:eastAsia="en-MY"/>
        </w:rPr>
      </w:pPr>
    </w:p>
    <w:p w:rsidR="00655BE9" w:rsidRDefault="00655BE9">
      <w:pPr>
        <w:pStyle w:val="NoSpacing"/>
        <w:jc w:val="both"/>
        <w:rPr>
          <w:rFonts w:ascii="Times New Roman" w:hAnsi="Times New Roman"/>
          <w:b/>
          <w:bCs/>
          <w:sz w:val="24"/>
          <w:szCs w:val="24"/>
        </w:rPr>
      </w:pPr>
      <w:r>
        <w:rPr>
          <w:rFonts w:ascii="Times New Roman" w:hAnsi="Times New Roman"/>
          <w:b/>
          <w:bCs/>
          <w:sz w:val="24"/>
          <w:szCs w:val="24"/>
        </w:rPr>
        <w:t xml:space="preserve"> </w:t>
      </w:r>
    </w:p>
    <w:p w:rsidR="00655BE9" w:rsidRDefault="00655BE9">
      <w:pPr>
        <w:pStyle w:val="NoSpacing"/>
        <w:jc w:val="both"/>
        <w:rPr>
          <w:rFonts w:ascii="Times New Roman" w:hAnsi="Times New Roman"/>
          <w:b/>
          <w:bCs/>
          <w:sz w:val="24"/>
          <w:szCs w:val="24"/>
        </w:rPr>
      </w:pPr>
      <w:r>
        <w:rPr>
          <w:rFonts w:ascii="Times New Roman" w:hAnsi="Times New Roman"/>
          <w:b/>
          <w:bCs/>
          <w:sz w:val="24"/>
          <w:szCs w:val="24"/>
        </w:rPr>
        <w:t xml:space="preserve">Results and discussion </w:t>
      </w:r>
    </w:p>
    <w:p w:rsidR="00655BE9" w:rsidRDefault="00655BE9">
      <w:pPr>
        <w:pStyle w:val="NoSpacing"/>
        <w:jc w:val="both"/>
        <w:rPr>
          <w:rFonts w:ascii="Times New Roman" w:hAnsi="Times New Roman"/>
          <w:b/>
          <w:bCs/>
          <w:sz w:val="24"/>
          <w:szCs w:val="24"/>
        </w:rPr>
      </w:pPr>
    </w:p>
    <w:p w:rsidR="00655BE9" w:rsidRDefault="00655BE9">
      <w:pPr>
        <w:spacing w:after="0" w:line="240" w:lineRule="auto"/>
        <w:jc w:val="both"/>
        <w:rPr>
          <w:rFonts w:ascii="Times New Roman" w:hAnsi="Times New Roman"/>
          <w:sz w:val="24"/>
          <w:szCs w:val="24"/>
          <w:lang w:val="en-MY" w:eastAsia="en-MY"/>
        </w:rPr>
      </w:pPr>
      <w:r>
        <w:rPr>
          <w:rFonts w:ascii="Times New Roman" w:hAnsi="Times New Roman"/>
          <w:sz w:val="24"/>
          <w:szCs w:val="24"/>
          <w:lang w:val="en-MY" w:eastAsia="en-MY"/>
        </w:rPr>
        <w:t>The research analysis is divided into two sections. The former comprises the socio-economic analysis that focuses on paddy productivity and farmers' income, while the latter embraces the production cost analysis of energy efficiency that focuses on input consumption of paddy production.</w:t>
      </w:r>
    </w:p>
    <w:p w:rsidR="00655BE9" w:rsidRDefault="00655BE9" w:rsidP="000539D1">
      <w:pPr>
        <w:spacing w:after="0" w:line="240" w:lineRule="auto"/>
        <w:jc w:val="both"/>
        <w:rPr>
          <w:rFonts w:ascii="Times New Roman" w:hAnsi="Times New Roman"/>
          <w:sz w:val="24"/>
          <w:szCs w:val="24"/>
          <w:lang w:val="en-MY" w:eastAsia="en-MY"/>
        </w:rPr>
      </w:pPr>
    </w:p>
    <w:p w:rsidR="00655BE9" w:rsidRDefault="00655BE9" w:rsidP="000539D1">
      <w:pPr>
        <w:pStyle w:val="Heading2"/>
        <w:numPr>
          <w:ilvl w:val="1"/>
          <w:numId w:val="0"/>
        </w:numPr>
        <w:spacing w:before="0" w:after="0" w:line="240" w:lineRule="auto"/>
        <w:jc w:val="both"/>
        <w:rPr>
          <w:rFonts w:ascii="Times New Roman" w:hAnsi="Times New Roman"/>
          <w:b w:val="0"/>
          <w:bCs w:val="0"/>
          <w:i/>
          <w:iCs/>
          <w:sz w:val="24"/>
          <w:szCs w:val="24"/>
          <w:lang w:val="en-MY"/>
        </w:rPr>
      </w:pPr>
      <w:r>
        <w:rPr>
          <w:rFonts w:ascii="Times New Roman" w:hAnsi="Times New Roman"/>
          <w:b w:val="0"/>
          <w:bCs w:val="0"/>
          <w:i/>
          <w:iCs/>
          <w:sz w:val="24"/>
          <w:szCs w:val="24"/>
          <w:lang w:val="en-MY"/>
        </w:rPr>
        <w:t xml:space="preserve">Analysis of </w:t>
      </w:r>
      <w:r w:rsidR="000539D1">
        <w:rPr>
          <w:rFonts w:ascii="Times New Roman" w:hAnsi="Times New Roman"/>
          <w:b w:val="0"/>
          <w:bCs w:val="0"/>
          <w:i/>
          <w:iCs/>
          <w:sz w:val="24"/>
          <w:szCs w:val="24"/>
          <w:lang w:val="en-MY"/>
        </w:rPr>
        <w:t>s</w:t>
      </w:r>
      <w:r>
        <w:rPr>
          <w:rFonts w:ascii="Times New Roman" w:hAnsi="Times New Roman"/>
          <w:b w:val="0"/>
          <w:bCs w:val="0"/>
          <w:i/>
          <w:iCs/>
          <w:sz w:val="24"/>
          <w:szCs w:val="24"/>
          <w:lang w:val="en-MY"/>
        </w:rPr>
        <w:t>ocioeconomic</w:t>
      </w:r>
    </w:p>
    <w:p w:rsidR="000539D1" w:rsidRDefault="000539D1" w:rsidP="000539D1">
      <w:pPr>
        <w:spacing w:after="0" w:line="240" w:lineRule="auto"/>
        <w:jc w:val="both"/>
        <w:rPr>
          <w:rFonts w:ascii="Times New Roman" w:hAnsi="Times New Roman"/>
          <w:sz w:val="24"/>
          <w:szCs w:val="24"/>
        </w:rPr>
      </w:pPr>
    </w:p>
    <w:p w:rsidR="00655BE9" w:rsidRDefault="00655BE9" w:rsidP="000539D1">
      <w:pPr>
        <w:spacing w:after="0" w:line="240" w:lineRule="auto"/>
        <w:jc w:val="both"/>
        <w:rPr>
          <w:rFonts w:ascii="Times New Roman" w:hAnsi="Times New Roman"/>
          <w:sz w:val="24"/>
          <w:szCs w:val="24"/>
        </w:rPr>
      </w:pPr>
      <w:r>
        <w:rPr>
          <w:rFonts w:ascii="Times New Roman" w:hAnsi="Times New Roman"/>
          <w:sz w:val="24"/>
          <w:szCs w:val="24"/>
        </w:rPr>
        <w:t xml:space="preserve">The research sample contains 40 Malay male farmers in the MADA. About </w:t>
      </w:r>
      <w:r>
        <w:rPr>
          <w:rFonts w:ascii="Times New Roman" w:hAnsi="Times New Roman"/>
          <w:sz w:val="24"/>
          <w:szCs w:val="24"/>
          <w:lang w:val="en-MY" w:eastAsia="en-MY"/>
        </w:rPr>
        <w:t>15</w:t>
      </w:r>
      <w:r>
        <w:rPr>
          <w:rFonts w:ascii="Times New Roman" w:hAnsi="Times New Roman"/>
          <w:sz w:val="24"/>
          <w:szCs w:val="24"/>
        </w:rPr>
        <w:t xml:space="preserve">% of the farmers aged between 31 to 40 years old, and </w:t>
      </w:r>
      <w:r>
        <w:rPr>
          <w:rFonts w:ascii="Times New Roman" w:hAnsi="Times New Roman"/>
          <w:sz w:val="24"/>
          <w:szCs w:val="24"/>
          <w:lang w:val="en-MY" w:eastAsia="en-MY"/>
        </w:rPr>
        <w:t>12</w:t>
      </w:r>
      <w:r>
        <w:rPr>
          <w:rFonts w:ascii="Times New Roman" w:hAnsi="Times New Roman"/>
          <w:sz w:val="24"/>
          <w:szCs w:val="24"/>
        </w:rPr>
        <w:t xml:space="preserve">% between 41 to 50 years old. Only three farmers were aged more than 60 years old, which they counted for the lowest percentage of 7% of the total farmers, while farmers aged between 51 to 60 years old counted for the highest percentage of 66% of the total farmers. Hence, it indicates that the older generation continues to be involved in </w:t>
      </w:r>
      <w:r>
        <w:rPr>
          <w:rFonts w:ascii="Times New Roman" w:hAnsi="Times New Roman"/>
          <w:sz w:val="24"/>
          <w:szCs w:val="24"/>
          <w:lang w:val="en-MY" w:eastAsia="en-MY"/>
        </w:rPr>
        <w:t>paddy</w:t>
      </w:r>
      <w:r>
        <w:rPr>
          <w:rFonts w:ascii="Times New Roman" w:hAnsi="Times New Roman"/>
          <w:sz w:val="24"/>
          <w:szCs w:val="24"/>
        </w:rPr>
        <w:t xml:space="preserve"> farming activities.</w:t>
      </w:r>
      <w:r>
        <w:rPr>
          <w:rFonts w:ascii="Times New Roman" w:hAnsi="Times New Roman"/>
          <w:sz w:val="24"/>
          <w:szCs w:val="24"/>
          <w:lang w:val="en-MY"/>
        </w:rPr>
        <w:t xml:space="preserve"> </w:t>
      </w:r>
      <w:r>
        <w:rPr>
          <w:rFonts w:ascii="Times New Roman" w:hAnsi="Times New Roman"/>
          <w:sz w:val="24"/>
          <w:szCs w:val="24"/>
        </w:rPr>
        <w:t xml:space="preserve">The collected data show that the percentage of full-time farmers, which equals 61%, is higher than the percentage of part-time farmers, which equals </w:t>
      </w:r>
      <w:r>
        <w:rPr>
          <w:rFonts w:ascii="Times New Roman" w:hAnsi="Times New Roman"/>
          <w:sz w:val="24"/>
          <w:szCs w:val="24"/>
          <w:lang w:val="en-MY" w:eastAsia="en-MY"/>
        </w:rPr>
        <w:t>39</w:t>
      </w:r>
      <w:r>
        <w:rPr>
          <w:rFonts w:ascii="Times New Roman" w:hAnsi="Times New Roman"/>
          <w:sz w:val="24"/>
          <w:szCs w:val="24"/>
        </w:rPr>
        <w:t>%. Farmers who are involved on a full-time basis in farm management actually have another job at the same time, such as doing small business or rubber tapping.  The most extended years of experience that the farmers have in paddy farming</w:t>
      </w:r>
      <w:r>
        <w:rPr>
          <w:rFonts w:ascii="Times New Roman" w:hAnsi="Times New Roman"/>
          <w:sz w:val="24"/>
          <w:szCs w:val="24"/>
          <w:lang w:val="en-MY" w:eastAsia="en-MY"/>
        </w:rPr>
        <w:t xml:space="preserve"> </w:t>
      </w:r>
      <w:r>
        <w:rPr>
          <w:rFonts w:ascii="Times New Roman" w:hAnsi="Times New Roman"/>
          <w:sz w:val="24"/>
          <w:szCs w:val="24"/>
        </w:rPr>
        <w:t>activities</w:t>
      </w:r>
      <w:r>
        <w:rPr>
          <w:rFonts w:ascii="Times New Roman" w:hAnsi="Times New Roman"/>
          <w:sz w:val="24"/>
          <w:szCs w:val="24"/>
          <w:lang w:val="en-MY" w:eastAsia="en-MY"/>
        </w:rPr>
        <w:t xml:space="preserve"> shows</w:t>
      </w:r>
      <w:r>
        <w:rPr>
          <w:rFonts w:ascii="Times New Roman" w:hAnsi="Times New Roman"/>
          <w:sz w:val="24"/>
          <w:szCs w:val="24"/>
        </w:rPr>
        <w:t xml:space="preserve"> that 3</w:t>
      </w:r>
      <w:r>
        <w:rPr>
          <w:rFonts w:ascii="Times New Roman" w:hAnsi="Times New Roman"/>
          <w:sz w:val="24"/>
          <w:szCs w:val="24"/>
          <w:lang w:val="en-MY" w:eastAsia="en-MY"/>
        </w:rPr>
        <w:t>4</w:t>
      </w:r>
      <w:r>
        <w:rPr>
          <w:rFonts w:ascii="Times New Roman" w:hAnsi="Times New Roman"/>
          <w:sz w:val="24"/>
          <w:szCs w:val="24"/>
        </w:rPr>
        <w:t xml:space="preserve">% of them have between </w:t>
      </w:r>
      <w:r>
        <w:rPr>
          <w:rFonts w:ascii="Times New Roman" w:hAnsi="Times New Roman"/>
          <w:sz w:val="24"/>
          <w:szCs w:val="24"/>
          <w:lang w:val="en-MY" w:eastAsia="en-MY"/>
        </w:rPr>
        <w:t>2</w:t>
      </w:r>
      <w:r>
        <w:rPr>
          <w:rFonts w:ascii="Times New Roman" w:hAnsi="Times New Roman"/>
          <w:sz w:val="24"/>
          <w:szCs w:val="24"/>
        </w:rPr>
        <w:t xml:space="preserve">1 to </w:t>
      </w:r>
      <w:r>
        <w:rPr>
          <w:rFonts w:ascii="Times New Roman" w:hAnsi="Times New Roman"/>
          <w:sz w:val="24"/>
          <w:szCs w:val="24"/>
          <w:lang w:val="en-MY" w:eastAsia="en-MY"/>
        </w:rPr>
        <w:t>3</w:t>
      </w:r>
      <w:r>
        <w:rPr>
          <w:rFonts w:ascii="Times New Roman" w:hAnsi="Times New Roman"/>
          <w:sz w:val="24"/>
          <w:szCs w:val="24"/>
        </w:rPr>
        <w:t xml:space="preserve">0 years of experience. Farmers with 1 to 10 years of experience have the same percentage as farmers who have between </w:t>
      </w:r>
      <w:r>
        <w:rPr>
          <w:rFonts w:ascii="Times New Roman" w:hAnsi="Times New Roman"/>
          <w:sz w:val="24"/>
          <w:szCs w:val="24"/>
          <w:lang w:val="en-MY" w:eastAsia="en-MY"/>
        </w:rPr>
        <w:t xml:space="preserve">31 to 40 </w:t>
      </w:r>
      <w:r>
        <w:rPr>
          <w:rFonts w:ascii="Times New Roman" w:hAnsi="Times New Roman"/>
          <w:sz w:val="24"/>
          <w:szCs w:val="24"/>
        </w:rPr>
        <w:t xml:space="preserve">years of experience, about </w:t>
      </w:r>
      <w:r>
        <w:rPr>
          <w:rFonts w:ascii="Times New Roman" w:hAnsi="Times New Roman"/>
          <w:sz w:val="24"/>
          <w:szCs w:val="24"/>
          <w:lang w:val="en-MY" w:eastAsia="en-MY"/>
        </w:rPr>
        <w:t>22</w:t>
      </w:r>
      <w:r>
        <w:rPr>
          <w:rFonts w:ascii="Times New Roman" w:hAnsi="Times New Roman"/>
          <w:sz w:val="24"/>
          <w:szCs w:val="24"/>
        </w:rPr>
        <w:t xml:space="preserve">% of them are experienced in organizing paddy fields for more than 40 years. </w:t>
      </w:r>
    </w:p>
    <w:p w:rsidR="00655BE9" w:rsidRDefault="00655BE9" w:rsidP="000539D1">
      <w:pPr>
        <w:spacing w:after="0" w:line="240" w:lineRule="auto"/>
        <w:ind w:firstLine="720"/>
        <w:jc w:val="both"/>
        <w:rPr>
          <w:rFonts w:ascii="Times New Roman" w:hAnsi="Times New Roman"/>
          <w:sz w:val="24"/>
          <w:szCs w:val="24"/>
          <w:lang w:val="en-MY" w:eastAsia="en-MY"/>
        </w:rPr>
      </w:pPr>
      <w:r>
        <w:rPr>
          <w:rFonts w:ascii="Times New Roman" w:hAnsi="Times New Roman"/>
          <w:sz w:val="24"/>
          <w:szCs w:val="24"/>
        </w:rPr>
        <w:t xml:space="preserve">Educational subgroup comparisons presented in this study are divided into four categories: </w:t>
      </w:r>
      <w:proofErr w:type="gramStart"/>
      <w:r>
        <w:rPr>
          <w:rFonts w:ascii="Times New Roman" w:hAnsi="Times New Roman"/>
          <w:sz w:val="24"/>
          <w:szCs w:val="24"/>
        </w:rPr>
        <w:t>the</w:t>
      </w:r>
      <w:proofErr w:type="gramEnd"/>
      <w:r>
        <w:rPr>
          <w:rFonts w:ascii="Times New Roman" w:hAnsi="Times New Roman"/>
          <w:sz w:val="24"/>
          <w:szCs w:val="24"/>
        </w:rPr>
        <w:t xml:space="preserve"> Malaysian Higher School Certificate (STPM</w:t>
      </w:r>
      <w:r>
        <w:rPr>
          <w:rFonts w:ascii="Times New Roman" w:hAnsi="Times New Roman"/>
          <w:sz w:val="24"/>
          <w:szCs w:val="24"/>
          <w:lang w:val="en-MY"/>
        </w:rPr>
        <w:t xml:space="preserve"> </w:t>
      </w:r>
      <w:r>
        <w:rPr>
          <w:rFonts w:ascii="Times New Roman" w:hAnsi="Times New Roman"/>
          <w:sz w:val="24"/>
          <w:szCs w:val="24"/>
        </w:rPr>
        <w:t>and equivalent</w:t>
      </w:r>
      <w:r>
        <w:rPr>
          <w:rFonts w:ascii="Times New Roman" w:hAnsi="Times New Roman"/>
          <w:sz w:val="24"/>
          <w:szCs w:val="24"/>
          <w:lang w:val="en-MY"/>
        </w:rPr>
        <w:t>)</w:t>
      </w:r>
      <w:r>
        <w:rPr>
          <w:rFonts w:ascii="Times New Roman" w:hAnsi="Times New Roman"/>
          <w:sz w:val="24"/>
          <w:szCs w:val="24"/>
        </w:rPr>
        <w:t>, the Malaysian Certificate of Education (SPM and equivalent</w:t>
      </w:r>
      <w:r>
        <w:rPr>
          <w:rFonts w:ascii="Times New Roman" w:hAnsi="Times New Roman"/>
          <w:sz w:val="24"/>
          <w:szCs w:val="24"/>
          <w:lang w:val="en-MY"/>
        </w:rPr>
        <w:t>)</w:t>
      </w:r>
      <w:r>
        <w:rPr>
          <w:rFonts w:ascii="Times New Roman" w:hAnsi="Times New Roman"/>
          <w:sz w:val="24"/>
          <w:szCs w:val="24"/>
        </w:rPr>
        <w:t xml:space="preserve">, secondary school, and primary school. About </w:t>
      </w:r>
      <w:r>
        <w:rPr>
          <w:rFonts w:ascii="Times New Roman" w:hAnsi="Times New Roman"/>
          <w:sz w:val="24"/>
          <w:szCs w:val="24"/>
          <w:lang w:val="en-MY" w:eastAsia="en-MY"/>
        </w:rPr>
        <w:t xml:space="preserve">15 </w:t>
      </w:r>
      <w:r>
        <w:rPr>
          <w:rFonts w:ascii="Times New Roman" w:hAnsi="Times New Roman"/>
          <w:sz w:val="24"/>
          <w:szCs w:val="24"/>
        </w:rPr>
        <w:t xml:space="preserve">in </w:t>
      </w:r>
      <w:r>
        <w:rPr>
          <w:rFonts w:ascii="Times New Roman" w:hAnsi="Times New Roman"/>
          <w:sz w:val="24"/>
          <w:szCs w:val="24"/>
          <w:lang w:val="en-MY" w:eastAsia="en-MY"/>
        </w:rPr>
        <w:t>40</w:t>
      </w:r>
      <w:r>
        <w:rPr>
          <w:rFonts w:ascii="Times New Roman" w:hAnsi="Times New Roman"/>
          <w:sz w:val="24"/>
          <w:szCs w:val="24"/>
        </w:rPr>
        <w:t xml:space="preserve"> farmers did not finish high school,</w:t>
      </w:r>
      <w:r>
        <w:rPr>
          <w:rFonts w:ascii="Times New Roman" w:hAnsi="Times New Roman"/>
          <w:sz w:val="24"/>
          <w:szCs w:val="24"/>
          <w:lang w:val="en-MY" w:eastAsia="en-MY"/>
        </w:rPr>
        <w:t xml:space="preserve"> which is the highest percentage of the educational level of farmers in the MADA area at 37%</w:t>
      </w:r>
      <w:r>
        <w:rPr>
          <w:rFonts w:ascii="Times New Roman" w:hAnsi="Times New Roman"/>
          <w:sz w:val="24"/>
          <w:szCs w:val="24"/>
        </w:rPr>
        <w:t>. About 2</w:t>
      </w:r>
      <w:r>
        <w:rPr>
          <w:rFonts w:ascii="Times New Roman" w:hAnsi="Times New Roman"/>
          <w:sz w:val="24"/>
          <w:szCs w:val="24"/>
          <w:lang w:val="en-MY" w:eastAsia="en-MY"/>
        </w:rPr>
        <w:t>9</w:t>
      </w:r>
      <w:r>
        <w:rPr>
          <w:rFonts w:ascii="Times New Roman" w:hAnsi="Times New Roman"/>
          <w:sz w:val="24"/>
          <w:szCs w:val="24"/>
        </w:rPr>
        <w:t>% of the farmers only attended secondary school and obtained Lower Secondary Assessment (PMR)</w:t>
      </w:r>
      <w:r>
        <w:rPr>
          <w:rFonts w:ascii="Times New Roman" w:hAnsi="Times New Roman"/>
          <w:sz w:val="24"/>
          <w:szCs w:val="24"/>
          <w:lang w:val="en-MY" w:eastAsia="en-MY"/>
        </w:rPr>
        <w:t xml:space="preserve">, </w:t>
      </w:r>
      <w:r>
        <w:rPr>
          <w:rFonts w:ascii="Times New Roman" w:hAnsi="Times New Roman"/>
          <w:sz w:val="24"/>
          <w:szCs w:val="24"/>
        </w:rPr>
        <w:t xml:space="preserve">followed by </w:t>
      </w:r>
      <w:r>
        <w:rPr>
          <w:rFonts w:ascii="Times New Roman" w:hAnsi="Times New Roman"/>
          <w:sz w:val="24"/>
          <w:szCs w:val="24"/>
          <w:lang w:val="en-MY" w:eastAsia="en-MY"/>
        </w:rPr>
        <w:t>17</w:t>
      </w:r>
      <w:r>
        <w:rPr>
          <w:rFonts w:ascii="Times New Roman" w:hAnsi="Times New Roman"/>
          <w:sz w:val="24"/>
          <w:szCs w:val="24"/>
        </w:rPr>
        <w:t>% of those who hold STPM and equivalent qualification.</w:t>
      </w:r>
      <w:r>
        <w:rPr>
          <w:rFonts w:ascii="Times New Roman" w:hAnsi="Times New Roman"/>
          <w:sz w:val="24"/>
          <w:szCs w:val="24"/>
          <w:lang w:val="en-MY" w:eastAsia="en-MY"/>
        </w:rPr>
        <w:t xml:space="preserve"> </w:t>
      </w:r>
      <w:r>
        <w:rPr>
          <w:rFonts w:ascii="Times New Roman" w:hAnsi="Times New Roman"/>
          <w:sz w:val="24"/>
          <w:szCs w:val="24"/>
        </w:rPr>
        <w:t xml:space="preserve">In terms of marital status, </w:t>
      </w:r>
      <w:r>
        <w:rPr>
          <w:rFonts w:ascii="Times New Roman" w:hAnsi="Times New Roman"/>
          <w:sz w:val="24"/>
          <w:szCs w:val="24"/>
          <w:lang w:val="en-MY" w:eastAsia="en-MY"/>
        </w:rPr>
        <w:t>the data</w:t>
      </w:r>
      <w:r>
        <w:rPr>
          <w:rFonts w:ascii="Times New Roman" w:hAnsi="Times New Roman"/>
          <w:sz w:val="24"/>
          <w:szCs w:val="24"/>
        </w:rPr>
        <w:t xml:space="preserve"> indicate that the proportion of who have married is higher (</w:t>
      </w:r>
      <w:r>
        <w:rPr>
          <w:rFonts w:ascii="Times New Roman" w:hAnsi="Times New Roman"/>
          <w:sz w:val="24"/>
          <w:szCs w:val="24"/>
          <w:lang w:val="en-MY" w:eastAsia="en-MY"/>
        </w:rPr>
        <w:t>95</w:t>
      </w:r>
      <w:r>
        <w:rPr>
          <w:rFonts w:ascii="Times New Roman" w:hAnsi="Times New Roman"/>
          <w:sz w:val="24"/>
          <w:szCs w:val="24"/>
        </w:rPr>
        <w:t>%) than those who are still single (</w:t>
      </w:r>
      <w:r>
        <w:rPr>
          <w:rFonts w:ascii="Times New Roman" w:hAnsi="Times New Roman"/>
          <w:sz w:val="24"/>
          <w:szCs w:val="24"/>
          <w:lang w:val="en-MY" w:eastAsia="en-MY"/>
        </w:rPr>
        <w:t>5</w:t>
      </w:r>
      <w:r>
        <w:rPr>
          <w:rFonts w:ascii="Times New Roman" w:hAnsi="Times New Roman"/>
          <w:sz w:val="24"/>
          <w:szCs w:val="24"/>
        </w:rPr>
        <w:t xml:space="preserve">%). </w:t>
      </w:r>
      <w:r>
        <w:rPr>
          <w:rFonts w:ascii="Times New Roman" w:hAnsi="Times New Roman"/>
          <w:sz w:val="24"/>
          <w:szCs w:val="24"/>
          <w:lang w:val="en-MY" w:eastAsia="en-MY"/>
        </w:rPr>
        <w:t>Surprisingly</w:t>
      </w:r>
      <w:r>
        <w:rPr>
          <w:rFonts w:ascii="Times New Roman" w:hAnsi="Times New Roman"/>
          <w:sz w:val="24"/>
          <w:szCs w:val="24"/>
        </w:rPr>
        <w:t xml:space="preserve">, only </w:t>
      </w:r>
      <w:r>
        <w:rPr>
          <w:rFonts w:ascii="Times New Roman" w:hAnsi="Times New Roman"/>
          <w:sz w:val="24"/>
          <w:szCs w:val="24"/>
          <w:lang w:val="en-MY" w:eastAsia="en-MY"/>
        </w:rPr>
        <w:t>15</w:t>
      </w:r>
      <w:r>
        <w:rPr>
          <w:rFonts w:ascii="Times New Roman" w:hAnsi="Times New Roman"/>
          <w:sz w:val="24"/>
          <w:szCs w:val="24"/>
        </w:rPr>
        <w:t xml:space="preserve"> farmers (</w:t>
      </w:r>
      <w:r>
        <w:rPr>
          <w:rFonts w:ascii="Times New Roman" w:hAnsi="Times New Roman"/>
          <w:sz w:val="24"/>
          <w:szCs w:val="24"/>
          <w:lang w:val="en-MY" w:eastAsia="en-MY"/>
        </w:rPr>
        <w:t>37</w:t>
      </w:r>
      <w:r>
        <w:rPr>
          <w:rFonts w:ascii="Times New Roman" w:hAnsi="Times New Roman"/>
          <w:sz w:val="24"/>
          <w:szCs w:val="24"/>
        </w:rPr>
        <w:t xml:space="preserve">%) out of </w:t>
      </w:r>
      <w:r>
        <w:rPr>
          <w:rFonts w:ascii="Times New Roman" w:hAnsi="Times New Roman"/>
          <w:sz w:val="24"/>
          <w:szCs w:val="24"/>
          <w:lang w:val="en-MY" w:eastAsia="en-MY"/>
        </w:rPr>
        <w:t>total respondents</w:t>
      </w:r>
      <w:r>
        <w:rPr>
          <w:rFonts w:ascii="Times New Roman" w:hAnsi="Times New Roman"/>
          <w:sz w:val="24"/>
          <w:szCs w:val="24"/>
        </w:rPr>
        <w:t xml:space="preserve"> have joined a few workshops and talks that related to paddy plantation. The </w:t>
      </w:r>
      <w:r>
        <w:rPr>
          <w:rFonts w:ascii="Times New Roman" w:hAnsi="Times New Roman"/>
          <w:sz w:val="24"/>
          <w:szCs w:val="24"/>
        </w:rPr>
        <w:lastRenderedPageBreak/>
        <w:t>majority of them have yet to join any programs.</w:t>
      </w:r>
      <w:r>
        <w:rPr>
          <w:rFonts w:ascii="Times New Roman" w:hAnsi="Times New Roman"/>
          <w:sz w:val="24"/>
          <w:szCs w:val="24"/>
          <w:lang w:val="en-MY" w:eastAsia="en-MY"/>
        </w:rPr>
        <w:t xml:space="preserve"> The dependency category shows that the majority of farmers (83%) bear one to five family members.</w:t>
      </w:r>
    </w:p>
    <w:p w:rsidR="000539D1" w:rsidRDefault="000539D1" w:rsidP="000539D1">
      <w:pPr>
        <w:spacing w:after="0" w:line="240" w:lineRule="auto"/>
        <w:jc w:val="both"/>
        <w:rPr>
          <w:rFonts w:ascii="Times New Roman" w:hAnsi="Times New Roman"/>
          <w:sz w:val="24"/>
          <w:szCs w:val="24"/>
          <w:lang w:val="en-MY"/>
        </w:rPr>
      </w:pPr>
    </w:p>
    <w:p w:rsidR="00655BE9" w:rsidRDefault="00655BE9" w:rsidP="000539D1">
      <w:pPr>
        <w:spacing w:after="0" w:line="240" w:lineRule="auto"/>
        <w:jc w:val="both"/>
        <w:rPr>
          <w:rFonts w:ascii="Times New Roman" w:hAnsi="Times New Roman"/>
          <w:sz w:val="24"/>
          <w:szCs w:val="24"/>
          <w:lang w:val="en-MY"/>
        </w:rPr>
      </w:pPr>
      <w:r>
        <w:rPr>
          <w:rFonts w:ascii="Times New Roman" w:hAnsi="Times New Roman"/>
          <w:sz w:val="24"/>
          <w:szCs w:val="24"/>
          <w:lang w:val="en-MY"/>
        </w:rPr>
        <w:t xml:space="preserve">a. Paddy </w:t>
      </w:r>
      <w:r w:rsidR="000539D1">
        <w:rPr>
          <w:rFonts w:ascii="Times New Roman" w:hAnsi="Times New Roman"/>
          <w:sz w:val="24"/>
          <w:szCs w:val="24"/>
          <w:lang w:val="en-MY"/>
        </w:rPr>
        <w:t>p</w:t>
      </w:r>
      <w:r>
        <w:rPr>
          <w:rFonts w:ascii="Times New Roman" w:hAnsi="Times New Roman"/>
          <w:sz w:val="24"/>
          <w:szCs w:val="24"/>
          <w:lang w:val="en-MY"/>
        </w:rPr>
        <w:t>roductivity</w:t>
      </w:r>
    </w:p>
    <w:p w:rsidR="000539D1" w:rsidRDefault="000539D1" w:rsidP="000539D1">
      <w:pPr>
        <w:spacing w:after="0" w:line="240" w:lineRule="auto"/>
        <w:jc w:val="both"/>
        <w:rPr>
          <w:rFonts w:ascii="Times New Roman" w:hAnsi="Times New Roman"/>
          <w:sz w:val="24"/>
          <w:szCs w:val="24"/>
        </w:rPr>
      </w:pPr>
    </w:p>
    <w:p w:rsidR="00655BE9" w:rsidRDefault="00655BE9" w:rsidP="000539D1">
      <w:pPr>
        <w:spacing w:after="0" w:line="240" w:lineRule="auto"/>
        <w:jc w:val="both"/>
        <w:rPr>
          <w:rFonts w:ascii="Times New Roman" w:hAnsi="Times New Roman"/>
          <w:sz w:val="24"/>
          <w:szCs w:val="24"/>
        </w:rPr>
      </w:pPr>
      <w:r>
        <w:rPr>
          <w:rFonts w:ascii="Times New Roman" w:hAnsi="Times New Roman"/>
          <w:sz w:val="24"/>
          <w:szCs w:val="24"/>
        </w:rPr>
        <w:t>The majority of the respondents (</w:t>
      </w:r>
      <w:r>
        <w:rPr>
          <w:rFonts w:ascii="Times New Roman" w:hAnsi="Times New Roman"/>
          <w:sz w:val="24"/>
          <w:szCs w:val="24"/>
          <w:lang w:val="en-MY" w:eastAsia="en-MY"/>
        </w:rPr>
        <w:t>66</w:t>
      </w:r>
      <w:r>
        <w:rPr>
          <w:rFonts w:ascii="Times New Roman" w:hAnsi="Times New Roman"/>
          <w:sz w:val="24"/>
          <w:szCs w:val="24"/>
        </w:rPr>
        <w:t xml:space="preserve">%) own one to five hectares of paddy field, followed by </w:t>
      </w:r>
      <w:r>
        <w:rPr>
          <w:rFonts w:ascii="Times New Roman" w:hAnsi="Times New Roman"/>
          <w:sz w:val="24"/>
          <w:szCs w:val="24"/>
          <w:lang w:val="en-MY" w:eastAsia="en-MY"/>
        </w:rPr>
        <w:t>22</w:t>
      </w:r>
      <w:r>
        <w:rPr>
          <w:rFonts w:ascii="Times New Roman" w:hAnsi="Times New Roman"/>
          <w:sz w:val="24"/>
          <w:szCs w:val="24"/>
        </w:rPr>
        <w:t>% of the respondents owning less than one hectare. Only 1</w:t>
      </w:r>
      <w:r>
        <w:rPr>
          <w:rFonts w:ascii="Times New Roman" w:hAnsi="Times New Roman"/>
          <w:sz w:val="24"/>
          <w:szCs w:val="24"/>
          <w:lang w:val="en-MY" w:eastAsia="en-MY"/>
        </w:rPr>
        <w:t>2</w:t>
      </w:r>
      <w:r>
        <w:rPr>
          <w:rFonts w:ascii="Times New Roman" w:hAnsi="Times New Roman"/>
          <w:sz w:val="24"/>
          <w:szCs w:val="24"/>
        </w:rPr>
        <w:t xml:space="preserve">% of them have </w:t>
      </w:r>
      <w:r>
        <w:rPr>
          <w:rFonts w:ascii="Times New Roman" w:hAnsi="Times New Roman"/>
          <w:sz w:val="24"/>
          <w:szCs w:val="24"/>
          <w:lang w:val="en-MY" w:eastAsia="en-MY"/>
        </w:rPr>
        <w:t xml:space="preserve">more than </w:t>
      </w:r>
      <w:r>
        <w:rPr>
          <w:rFonts w:ascii="Times New Roman" w:hAnsi="Times New Roman"/>
          <w:sz w:val="24"/>
          <w:szCs w:val="24"/>
        </w:rPr>
        <w:t>five</w:t>
      </w:r>
      <w:r>
        <w:rPr>
          <w:rFonts w:ascii="Times New Roman" w:hAnsi="Times New Roman"/>
          <w:sz w:val="24"/>
          <w:szCs w:val="24"/>
          <w:lang w:val="en-MY" w:eastAsia="en-MY"/>
        </w:rPr>
        <w:t xml:space="preserve"> </w:t>
      </w:r>
      <w:r>
        <w:rPr>
          <w:rFonts w:ascii="Times New Roman" w:hAnsi="Times New Roman"/>
          <w:sz w:val="24"/>
          <w:szCs w:val="24"/>
        </w:rPr>
        <w:t xml:space="preserve">hectares of paddy field. Similar to those who have more than 10 hectares. </w:t>
      </w:r>
      <w:r>
        <w:rPr>
          <w:rFonts w:ascii="Times New Roman" w:hAnsi="Times New Roman"/>
          <w:sz w:val="24"/>
          <w:szCs w:val="24"/>
          <w:lang w:val="en-MY"/>
        </w:rPr>
        <w:t>The category</w:t>
      </w:r>
      <w:r>
        <w:rPr>
          <w:rFonts w:ascii="Times New Roman" w:hAnsi="Times New Roman"/>
          <w:sz w:val="24"/>
          <w:szCs w:val="24"/>
        </w:rPr>
        <w:t xml:space="preserve"> of the ownership of paddy </w:t>
      </w:r>
      <w:r>
        <w:rPr>
          <w:rFonts w:ascii="Times New Roman" w:hAnsi="Times New Roman"/>
          <w:sz w:val="24"/>
          <w:szCs w:val="24"/>
          <w:lang w:val="en-MY"/>
        </w:rPr>
        <w:t>land</w:t>
      </w:r>
      <w:r>
        <w:rPr>
          <w:rFonts w:ascii="Times New Roman" w:hAnsi="Times New Roman"/>
          <w:sz w:val="24"/>
          <w:szCs w:val="24"/>
        </w:rPr>
        <w:t xml:space="preserve"> </w:t>
      </w:r>
      <w:r>
        <w:rPr>
          <w:rFonts w:ascii="Times New Roman" w:hAnsi="Times New Roman"/>
          <w:sz w:val="24"/>
          <w:szCs w:val="24"/>
          <w:lang w:val="en-MY"/>
        </w:rPr>
        <w:t>divided</w:t>
      </w:r>
      <w:r>
        <w:rPr>
          <w:rFonts w:ascii="Times New Roman" w:hAnsi="Times New Roman"/>
          <w:sz w:val="24"/>
          <w:szCs w:val="24"/>
        </w:rPr>
        <w:t xml:space="preserve"> into self-owned land, rented land, and both.</w:t>
      </w:r>
      <w:r>
        <w:rPr>
          <w:rFonts w:ascii="Times New Roman" w:hAnsi="Times New Roman"/>
          <w:sz w:val="24"/>
          <w:szCs w:val="24"/>
          <w:lang w:val="en-MY" w:eastAsia="en-MY"/>
        </w:rPr>
        <w:t xml:space="preserve"> </w:t>
      </w:r>
      <w:r>
        <w:rPr>
          <w:rFonts w:ascii="Times New Roman" w:hAnsi="Times New Roman"/>
          <w:sz w:val="24"/>
          <w:szCs w:val="24"/>
        </w:rPr>
        <w:t>A total of 4</w:t>
      </w:r>
      <w:r>
        <w:rPr>
          <w:rFonts w:ascii="Times New Roman" w:hAnsi="Times New Roman"/>
          <w:sz w:val="24"/>
          <w:szCs w:val="24"/>
          <w:lang w:val="en-MY" w:eastAsia="en-MY"/>
        </w:rPr>
        <w:t>1</w:t>
      </w:r>
      <w:r>
        <w:rPr>
          <w:rFonts w:ascii="Times New Roman" w:hAnsi="Times New Roman"/>
          <w:sz w:val="24"/>
          <w:szCs w:val="24"/>
        </w:rPr>
        <w:t xml:space="preserve">% of respondents cultivate paddy on their self-owned land, while only </w:t>
      </w:r>
      <w:r>
        <w:rPr>
          <w:rFonts w:ascii="Times New Roman" w:hAnsi="Times New Roman"/>
          <w:sz w:val="24"/>
          <w:szCs w:val="24"/>
          <w:lang w:val="en-MY" w:eastAsia="en-MY"/>
        </w:rPr>
        <w:t>34</w:t>
      </w:r>
      <w:r>
        <w:rPr>
          <w:rFonts w:ascii="Times New Roman" w:hAnsi="Times New Roman"/>
          <w:sz w:val="24"/>
          <w:szCs w:val="24"/>
        </w:rPr>
        <w:t xml:space="preserve">% of them rent land from other owners. On the other hand, about </w:t>
      </w:r>
      <w:r>
        <w:rPr>
          <w:rFonts w:ascii="Times New Roman" w:hAnsi="Times New Roman"/>
          <w:sz w:val="24"/>
          <w:szCs w:val="24"/>
          <w:lang w:val="en-MY" w:eastAsia="en-MY"/>
        </w:rPr>
        <w:t>25</w:t>
      </w:r>
      <w:r>
        <w:rPr>
          <w:rFonts w:ascii="Times New Roman" w:hAnsi="Times New Roman"/>
          <w:sz w:val="24"/>
          <w:szCs w:val="24"/>
        </w:rPr>
        <w:t xml:space="preserve">% of them use both </w:t>
      </w:r>
      <w:bookmarkStart w:id="4" w:name="_Hlk22339107"/>
      <w:r>
        <w:rPr>
          <w:rFonts w:ascii="Times New Roman" w:hAnsi="Times New Roman"/>
          <w:sz w:val="24"/>
          <w:szCs w:val="24"/>
        </w:rPr>
        <w:t xml:space="preserve">self-owned land </w:t>
      </w:r>
      <w:bookmarkEnd w:id="4"/>
      <w:r>
        <w:rPr>
          <w:rFonts w:ascii="Times New Roman" w:hAnsi="Times New Roman"/>
          <w:sz w:val="24"/>
          <w:szCs w:val="24"/>
        </w:rPr>
        <w:t>and rented land.</w:t>
      </w:r>
      <w:r>
        <w:rPr>
          <w:rFonts w:ascii="Times New Roman" w:hAnsi="Times New Roman"/>
          <w:sz w:val="24"/>
          <w:szCs w:val="24"/>
          <w:lang w:val="en-MY" w:eastAsia="en-MY"/>
        </w:rPr>
        <w:t xml:space="preserve"> </w:t>
      </w:r>
      <w:r>
        <w:rPr>
          <w:rFonts w:ascii="Times New Roman" w:hAnsi="Times New Roman"/>
          <w:sz w:val="24"/>
          <w:szCs w:val="24"/>
        </w:rPr>
        <w:t xml:space="preserve">There are two types of planting methods, including direct seeding and transplanting. In this research, it happened to be that all farmers use the direct seeding method instead of the transplanting method due to its advantages, which allow faster and easier plantation compared to the transplanting method. In terms of the type of soil, there are three grades, including grade A, grade B, and grade C. 70% of the respondents agreed that the soil in that area is grade B. It reflects that the quality of the soil is average. Grade A stands for good quality, while grade C stands for poor soil quality. </w:t>
      </w:r>
    </w:p>
    <w:p w:rsidR="000539D1" w:rsidRDefault="000539D1" w:rsidP="000539D1">
      <w:pPr>
        <w:spacing w:after="0" w:line="240" w:lineRule="auto"/>
        <w:ind w:firstLine="720"/>
        <w:jc w:val="both"/>
        <w:rPr>
          <w:rFonts w:ascii="Times New Roman" w:hAnsi="Times New Roman"/>
          <w:sz w:val="24"/>
          <w:szCs w:val="24"/>
        </w:rPr>
      </w:pPr>
      <w:r>
        <w:rPr>
          <w:rFonts w:ascii="Times New Roman" w:hAnsi="Times New Roman"/>
          <w:sz w:val="24"/>
          <w:szCs w:val="24"/>
          <w:lang w:val="en-MY" w:eastAsia="en-MY"/>
        </w:rPr>
        <w:t>Figure 2</w:t>
      </w:r>
      <w:r>
        <w:rPr>
          <w:rFonts w:ascii="Times New Roman" w:hAnsi="Times New Roman"/>
          <w:sz w:val="24"/>
          <w:szCs w:val="24"/>
        </w:rPr>
        <w:t xml:space="preserve"> indicates that 4</w:t>
      </w:r>
      <w:r>
        <w:rPr>
          <w:rFonts w:ascii="Times New Roman" w:hAnsi="Times New Roman"/>
          <w:sz w:val="24"/>
          <w:szCs w:val="24"/>
          <w:lang w:val="en-MY" w:eastAsia="en-MY"/>
        </w:rPr>
        <w:t>4</w:t>
      </w:r>
      <w:r>
        <w:rPr>
          <w:rFonts w:ascii="Times New Roman" w:hAnsi="Times New Roman"/>
          <w:sz w:val="24"/>
          <w:szCs w:val="24"/>
        </w:rPr>
        <w:t xml:space="preserve">% of the farmers receive </w:t>
      </w:r>
      <w:r>
        <w:rPr>
          <w:rFonts w:ascii="Times New Roman" w:hAnsi="Times New Roman"/>
          <w:sz w:val="24"/>
          <w:szCs w:val="24"/>
          <w:lang w:val="en-MY" w:eastAsia="en-MY"/>
        </w:rPr>
        <w:t>paddy productivity of</w:t>
      </w:r>
      <w:r>
        <w:rPr>
          <w:rFonts w:ascii="Times New Roman" w:hAnsi="Times New Roman"/>
          <w:sz w:val="24"/>
          <w:szCs w:val="24"/>
        </w:rPr>
        <w:t xml:space="preserve"> fewer than 5 </w:t>
      </w:r>
      <w:r>
        <w:rPr>
          <w:rFonts w:ascii="Times New Roman" w:hAnsi="Times New Roman"/>
          <w:sz w:val="24"/>
          <w:szCs w:val="24"/>
          <w:lang w:val="en-MY" w:eastAsia="en-MY"/>
        </w:rPr>
        <w:t>tonnes per hectare</w:t>
      </w:r>
      <w:r>
        <w:rPr>
          <w:rFonts w:ascii="Times New Roman" w:hAnsi="Times New Roman"/>
          <w:sz w:val="24"/>
          <w:szCs w:val="24"/>
        </w:rPr>
        <w:t xml:space="preserve">. </w:t>
      </w:r>
      <w:r>
        <w:rPr>
          <w:rFonts w:ascii="Times New Roman" w:hAnsi="Times New Roman"/>
          <w:sz w:val="24"/>
          <w:szCs w:val="24"/>
          <w:lang w:val="en-MY" w:eastAsia="en-MY"/>
        </w:rPr>
        <w:t>Meanwhile, 51% of farmers</w:t>
      </w:r>
      <w:r>
        <w:rPr>
          <w:rFonts w:ascii="Times New Roman" w:hAnsi="Times New Roman"/>
          <w:color w:val="FF0000"/>
          <w:sz w:val="24"/>
          <w:szCs w:val="24"/>
          <w:lang w:val="en-MY" w:eastAsia="en-MY"/>
        </w:rPr>
        <w:t xml:space="preserve"> </w:t>
      </w:r>
      <w:r>
        <w:rPr>
          <w:rFonts w:ascii="Times New Roman" w:hAnsi="Times New Roman"/>
          <w:sz w:val="24"/>
          <w:szCs w:val="24"/>
          <w:lang w:val="en-MY" w:eastAsia="en-MY"/>
        </w:rPr>
        <w:t xml:space="preserve">showing productivity at 5 to 6 </w:t>
      </w:r>
      <w:r>
        <w:rPr>
          <w:rFonts w:ascii="Times New Roman" w:hAnsi="Times New Roman"/>
          <w:sz w:val="24"/>
          <w:szCs w:val="24"/>
        </w:rPr>
        <w:t xml:space="preserve">tones per </w:t>
      </w:r>
      <w:r>
        <w:rPr>
          <w:rFonts w:ascii="Times New Roman" w:hAnsi="Times New Roman"/>
          <w:sz w:val="24"/>
          <w:szCs w:val="24"/>
          <w:lang w:val="en-MY" w:eastAsia="en-MY"/>
        </w:rPr>
        <w:t xml:space="preserve">hectare in line with Malaysia's target of five tonnes per hectare. The highest productivity indicates that the farmer had followed the program organized by MADA using MR297 seeds and a production cost of 1,300 per hectare. </w:t>
      </w:r>
      <w:r>
        <w:rPr>
          <w:rFonts w:ascii="Times New Roman" w:hAnsi="Times New Roman"/>
          <w:sz w:val="24"/>
          <w:szCs w:val="24"/>
        </w:rPr>
        <w:t xml:space="preserve">Hence, it is clear that the farm size and paddy productivity are not correlated. </w:t>
      </w:r>
    </w:p>
    <w:p w:rsidR="000539D1" w:rsidRPr="000539D1" w:rsidRDefault="000539D1" w:rsidP="007A2896">
      <w:pPr>
        <w:spacing w:afterLines="100" w:after="240" w:line="240" w:lineRule="auto"/>
        <w:jc w:val="both"/>
        <w:rPr>
          <w:rFonts w:ascii="Times New Roman" w:hAnsi="Times New Roman"/>
          <w:i/>
          <w:iCs/>
          <w:sz w:val="24"/>
          <w:szCs w:val="24"/>
          <w:lang w:eastAsia="en-MY"/>
        </w:rPr>
      </w:pPr>
    </w:p>
    <w:p w:rsidR="00655BE9" w:rsidRDefault="00712246" w:rsidP="00012D17">
      <w:pPr>
        <w:widowControl w:val="0"/>
        <w:spacing w:afterLines="100" w:after="240" w:line="240" w:lineRule="auto"/>
        <w:jc w:val="center"/>
        <w:rPr>
          <w:rFonts w:ascii="Times New Roman" w:hAnsi="Times New Roman"/>
          <w:sz w:val="24"/>
          <w:szCs w:val="24"/>
        </w:rPr>
      </w:pPr>
      <w:r>
        <w:rPr>
          <w:rFonts w:ascii="Times New Roman" w:hAnsi="Times New Roman"/>
          <w:noProof/>
          <w:sz w:val="24"/>
          <w:szCs w:val="24"/>
          <w:lang w:val="en-MY" w:eastAsia="en-MY"/>
        </w:rPr>
        <w:drawing>
          <wp:inline distT="0" distB="0" distL="0" distR="0">
            <wp:extent cx="5868000" cy="208076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8767" cy="2088124"/>
                    </a:xfrm>
                    <a:prstGeom prst="rect">
                      <a:avLst/>
                    </a:prstGeom>
                    <a:noFill/>
                  </pic:spPr>
                </pic:pic>
              </a:graphicData>
            </a:graphic>
          </wp:inline>
        </w:drawing>
      </w:r>
    </w:p>
    <w:p w:rsidR="00655BE9" w:rsidRDefault="00655BE9">
      <w:pPr>
        <w:widowControl w:val="0"/>
        <w:spacing w:after="0" w:line="240" w:lineRule="auto"/>
        <w:jc w:val="center"/>
        <w:rPr>
          <w:rFonts w:ascii="Times New Roman" w:hAnsi="Times New Roman"/>
          <w:sz w:val="20"/>
          <w:szCs w:val="20"/>
        </w:rPr>
      </w:pPr>
      <w:r>
        <w:rPr>
          <w:rStyle w:val="Heading2Char"/>
          <w:rFonts w:ascii="Times New Roman" w:hAnsi="Times New Roman"/>
          <w:sz w:val="20"/>
          <w:szCs w:val="20"/>
        </w:rPr>
        <w:t xml:space="preserve">Figure </w:t>
      </w:r>
      <w:r>
        <w:rPr>
          <w:rStyle w:val="Heading2Char"/>
          <w:rFonts w:ascii="Times New Roman" w:hAnsi="Times New Roman"/>
          <w:sz w:val="20"/>
          <w:szCs w:val="20"/>
          <w:lang w:val="en-MY"/>
        </w:rPr>
        <w:t>2</w:t>
      </w:r>
      <w:r>
        <w:rPr>
          <w:rStyle w:val="Heading2Char"/>
          <w:rFonts w:ascii="Times New Roman" w:hAnsi="Times New Roman"/>
          <w:sz w:val="20"/>
          <w:szCs w:val="20"/>
        </w:rPr>
        <w:t xml:space="preserve">: </w:t>
      </w:r>
      <w:r>
        <w:rPr>
          <w:rStyle w:val="Heading2Char"/>
          <w:rFonts w:ascii="Times New Roman" w:hAnsi="Times New Roman"/>
          <w:b w:val="0"/>
          <w:bCs w:val="0"/>
          <w:sz w:val="20"/>
          <w:szCs w:val="20"/>
          <w:lang w:val="en-MY"/>
        </w:rPr>
        <w:t>Paddy productivity in MADA</w:t>
      </w:r>
      <w:r>
        <w:rPr>
          <w:rStyle w:val="Heading2Char"/>
          <w:rFonts w:ascii="Times New Roman" w:hAnsi="Times New Roman"/>
          <w:b w:val="0"/>
          <w:bCs w:val="0"/>
          <w:sz w:val="20"/>
          <w:szCs w:val="20"/>
        </w:rPr>
        <w:t xml:space="preserve"> (201</w:t>
      </w:r>
      <w:r>
        <w:rPr>
          <w:rStyle w:val="Heading2Char"/>
          <w:rFonts w:ascii="Times New Roman" w:hAnsi="Times New Roman"/>
          <w:b w:val="0"/>
          <w:bCs w:val="0"/>
          <w:sz w:val="20"/>
          <w:szCs w:val="20"/>
          <w:lang w:val="en-MY"/>
        </w:rPr>
        <w:t>9</w:t>
      </w:r>
      <w:r>
        <w:rPr>
          <w:rStyle w:val="Heading2Char"/>
          <w:rFonts w:ascii="Times New Roman" w:hAnsi="Times New Roman"/>
          <w:b w:val="0"/>
          <w:bCs w:val="0"/>
          <w:sz w:val="20"/>
          <w:szCs w:val="20"/>
        </w:rPr>
        <w:t>)</w:t>
      </w:r>
    </w:p>
    <w:p w:rsidR="00655BE9" w:rsidRDefault="00655BE9">
      <w:pPr>
        <w:spacing w:after="0" w:line="240" w:lineRule="auto"/>
        <w:jc w:val="both"/>
        <w:rPr>
          <w:rFonts w:ascii="Times New Roman" w:hAnsi="Times New Roman"/>
          <w:sz w:val="24"/>
          <w:szCs w:val="24"/>
          <w:lang w:val="en-MY" w:eastAsia="en-MY"/>
        </w:rPr>
      </w:pPr>
    </w:p>
    <w:p w:rsidR="00655BE9" w:rsidRDefault="00655BE9">
      <w:pPr>
        <w:spacing w:after="0" w:line="240" w:lineRule="auto"/>
        <w:jc w:val="both"/>
        <w:rPr>
          <w:rFonts w:ascii="Times New Roman" w:hAnsi="Times New Roman"/>
          <w:sz w:val="24"/>
          <w:szCs w:val="24"/>
        </w:rPr>
      </w:pPr>
    </w:p>
    <w:p w:rsidR="00655BE9" w:rsidRDefault="00655BE9" w:rsidP="007A2896">
      <w:pPr>
        <w:spacing w:line="240" w:lineRule="auto"/>
        <w:jc w:val="both"/>
        <w:rPr>
          <w:rFonts w:ascii="Times New Roman" w:hAnsi="Times New Roman"/>
          <w:sz w:val="24"/>
          <w:szCs w:val="24"/>
          <w:lang w:val="en-MY"/>
        </w:rPr>
      </w:pPr>
      <w:r>
        <w:rPr>
          <w:rFonts w:ascii="Times New Roman" w:hAnsi="Times New Roman"/>
          <w:sz w:val="24"/>
          <w:szCs w:val="24"/>
          <w:lang w:val="en-MY"/>
        </w:rPr>
        <w:t xml:space="preserve">b. Farmers </w:t>
      </w:r>
      <w:r w:rsidR="000539D1">
        <w:rPr>
          <w:rFonts w:ascii="Times New Roman" w:hAnsi="Times New Roman"/>
          <w:sz w:val="24"/>
          <w:szCs w:val="24"/>
          <w:lang w:val="en-MY"/>
        </w:rPr>
        <w:t>i</w:t>
      </w:r>
      <w:r>
        <w:rPr>
          <w:rFonts w:ascii="Times New Roman" w:hAnsi="Times New Roman"/>
          <w:sz w:val="24"/>
          <w:szCs w:val="24"/>
          <w:lang w:val="en-MY"/>
        </w:rPr>
        <w:t>ncome</w:t>
      </w:r>
    </w:p>
    <w:p w:rsidR="007A2896" w:rsidRDefault="00655BE9" w:rsidP="007A2896">
      <w:pPr>
        <w:spacing w:line="240" w:lineRule="auto"/>
        <w:jc w:val="both"/>
        <w:rPr>
          <w:rFonts w:ascii="Times New Roman" w:hAnsi="Times New Roman"/>
          <w:sz w:val="24"/>
          <w:szCs w:val="24"/>
          <w:lang w:val="en-MY" w:eastAsia="en-MY"/>
        </w:rPr>
      </w:pPr>
      <w:r>
        <w:rPr>
          <w:rFonts w:ascii="Times New Roman" w:hAnsi="Times New Roman"/>
          <w:sz w:val="24"/>
          <w:szCs w:val="24"/>
        </w:rPr>
        <w:t xml:space="preserve">This </w:t>
      </w:r>
      <w:r>
        <w:rPr>
          <w:rFonts w:ascii="Times New Roman" w:hAnsi="Times New Roman"/>
          <w:sz w:val="24"/>
          <w:szCs w:val="24"/>
          <w:lang w:val="en-MY"/>
        </w:rPr>
        <w:t>survey result show</w:t>
      </w:r>
      <w:r>
        <w:rPr>
          <w:rFonts w:ascii="Times New Roman" w:hAnsi="Times New Roman"/>
          <w:sz w:val="24"/>
          <w:szCs w:val="24"/>
        </w:rPr>
        <w:t xml:space="preserve"> that about </w:t>
      </w:r>
      <w:r>
        <w:rPr>
          <w:rFonts w:ascii="Times New Roman" w:hAnsi="Times New Roman"/>
          <w:sz w:val="24"/>
          <w:szCs w:val="24"/>
          <w:lang w:val="en-MY" w:eastAsia="en-MY"/>
        </w:rPr>
        <w:t>44</w:t>
      </w:r>
      <w:r>
        <w:rPr>
          <w:rFonts w:ascii="Times New Roman" w:hAnsi="Times New Roman"/>
          <w:sz w:val="24"/>
          <w:szCs w:val="24"/>
        </w:rPr>
        <w:t>% of farmers under MADA</w:t>
      </w:r>
      <w:r>
        <w:rPr>
          <w:rFonts w:ascii="Times New Roman" w:hAnsi="Times New Roman"/>
          <w:sz w:val="24"/>
          <w:szCs w:val="24"/>
          <w:lang w:val="en-MY" w:eastAsia="en-MY"/>
        </w:rPr>
        <w:t xml:space="preserve"> </w:t>
      </w:r>
      <w:r>
        <w:rPr>
          <w:rFonts w:ascii="Times New Roman" w:hAnsi="Times New Roman"/>
          <w:sz w:val="24"/>
          <w:szCs w:val="24"/>
        </w:rPr>
        <w:t>earn between MYR</w:t>
      </w:r>
      <w:r>
        <w:rPr>
          <w:rFonts w:ascii="Times New Roman" w:hAnsi="Times New Roman"/>
          <w:sz w:val="24"/>
          <w:szCs w:val="24"/>
          <w:lang w:val="en-MY" w:eastAsia="en-MY"/>
        </w:rPr>
        <w:t>2</w:t>
      </w:r>
      <w:r>
        <w:rPr>
          <w:rFonts w:ascii="Times New Roman" w:hAnsi="Times New Roman"/>
          <w:sz w:val="24"/>
          <w:szCs w:val="24"/>
        </w:rPr>
        <w:t>,001 to MYR</w:t>
      </w:r>
      <w:r>
        <w:rPr>
          <w:rFonts w:ascii="Times New Roman" w:hAnsi="Times New Roman"/>
          <w:sz w:val="24"/>
          <w:szCs w:val="24"/>
          <w:lang w:val="en-MY" w:eastAsia="en-MY"/>
        </w:rPr>
        <w:t>5</w:t>
      </w:r>
      <w:r>
        <w:rPr>
          <w:rFonts w:ascii="Times New Roman" w:hAnsi="Times New Roman"/>
          <w:sz w:val="24"/>
          <w:szCs w:val="24"/>
        </w:rPr>
        <w:t xml:space="preserve">,000 per </w:t>
      </w:r>
      <w:r>
        <w:rPr>
          <w:rFonts w:ascii="Times New Roman" w:hAnsi="Times New Roman"/>
          <w:sz w:val="24"/>
          <w:szCs w:val="24"/>
          <w:lang w:val="en-MY" w:eastAsia="en-MY"/>
        </w:rPr>
        <w:t>hectare in Figure 3</w:t>
      </w:r>
      <w:r>
        <w:rPr>
          <w:rFonts w:ascii="Times New Roman" w:hAnsi="Times New Roman"/>
          <w:sz w:val="24"/>
          <w:szCs w:val="24"/>
        </w:rPr>
        <w:t xml:space="preserve">. Approximately </w:t>
      </w:r>
      <w:r>
        <w:rPr>
          <w:rFonts w:ascii="Times New Roman" w:hAnsi="Times New Roman"/>
          <w:sz w:val="24"/>
          <w:szCs w:val="24"/>
          <w:lang w:val="en-MY" w:eastAsia="en-MY"/>
        </w:rPr>
        <w:t>27</w:t>
      </w:r>
      <w:r>
        <w:rPr>
          <w:rFonts w:ascii="Times New Roman" w:hAnsi="Times New Roman"/>
          <w:sz w:val="24"/>
          <w:szCs w:val="24"/>
        </w:rPr>
        <w:t>% of them earn MYR</w:t>
      </w:r>
      <w:r>
        <w:rPr>
          <w:rFonts w:ascii="Times New Roman" w:hAnsi="Times New Roman"/>
          <w:sz w:val="24"/>
          <w:szCs w:val="24"/>
          <w:lang w:val="en-MY" w:eastAsia="en-MY"/>
        </w:rPr>
        <w:t>5,</w:t>
      </w:r>
      <w:r>
        <w:rPr>
          <w:rFonts w:ascii="Times New Roman" w:hAnsi="Times New Roman"/>
          <w:sz w:val="24"/>
          <w:szCs w:val="24"/>
        </w:rPr>
        <w:t>001 to MYR10,000, followed by 2</w:t>
      </w:r>
      <w:r>
        <w:rPr>
          <w:rFonts w:ascii="Times New Roman" w:hAnsi="Times New Roman"/>
          <w:sz w:val="24"/>
          <w:szCs w:val="24"/>
          <w:lang w:val="en-MY" w:eastAsia="en-MY"/>
        </w:rPr>
        <w:t>9</w:t>
      </w:r>
      <w:r>
        <w:rPr>
          <w:rFonts w:ascii="Times New Roman" w:hAnsi="Times New Roman"/>
          <w:sz w:val="24"/>
          <w:szCs w:val="24"/>
        </w:rPr>
        <w:t xml:space="preserve">% earn </w:t>
      </w:r>
      <w:r>
        <w:rPr>
          <w:rFonts w:ascii="Times New Roman" w:hAnsi="Times New Roman"/>
          <w:sz w:val="24"/>
          <w:szCs w:val="24"/>
          <w:lang w:val="en-MY" w:eastAsia="en-MY"/>
        </w:rPr>
        <w:t>less</w:t>
      </w:r>
      <w:r>
        <w:rPr>
          <w:rFonts w:ascii="Times New Roman" w:hAnsi="Times New Roman"/>
          <w:sz w:val="24"/>
          <w:szCs w:val="24"/>
        </w:rPr>
        <w:t xml:space="preserve"> than MYR2,000</w:t>
      </w:r>
      <w:r>
        <w:rPr>
          <w:rFonts w:ascii="Times New Roman" w:hAnsi="Times New Roman"/>
          <w:sz w:val="24"/>
          <w:szCs w:val="24"/>
          <w:lang w:val="en-MY" w:eastAsia="en-MY"/>
        </w:rPr>
        <w:t xml:space="preserve"> per hectare</w:t>
      </w:r>
      <w:r>
        <w:rPr>
          <w:rFonts w:ascii="Times New Roman" w:hAnsi="Times New Roman"/>
          <w:sz w:val="24"/>
          <w:szCs w:val="24"/>
        </w:rPr>
        <w:t>.</w:t>
      </w:r>
      <w:r>
        <w:rPr>
          <w:rFonts w:ascii="Times New Roman" w:hAnsi="Times New Roman"/>
          <w:sz w:val="24"/>
          <w:szCs w:val="24"/>
          <w:lang w:val="en-MY" w:eastAsia="en-MY"/>
        </w:rPr>
        <w:t xml:space="preserve"> Eleven farmers earning more than MYR500 per hectare, eight of them using </w:t>
      </w:r>
      <w:r>
        <w:rPr>
          <w:rFonts w:ascii="Times New Roman" w:hAnsi="Times New Roman"/>
          <w:sz w:val="24"/>
          <w:szCs w:val="24"/>
        </w:rPr>
        <w:t>self-owned land</w:t>
      </w:r>
      <w:r>
        <w:rPr>
          <w:rFonts w:ascii="Times New Roman" w:hAnsi="Times New Roman"/>
          <w:sz w:val="24"/>
          <w:szCs w:val="24"/>
          <w:lang w:val="en-MY" w:eastAsia="en-MY"/>
        </w:rPr>
        <w:t xml:space="preserve">, and their productivity is above five </w:t>
      </w:r>
      <w:r>
        <w:rPr>
          <w:rFonts w:ascii="Times New Roman" w:hAnsi="Times New Roman"/>
          <w:sz w:val="24"/>
          <w:szCs w:val="24"/>
          <w:lang w:val="en-MY" w:eastAsia="en-MY"/>
        </w:rPr>
        <w:lastRenderedPageBreak/>
        <w:t xml:space="preserve">tonnes per hectare. It can be concluded that the size of the field does not affect the income of the farmers, but productivity could increase the </w:t>
      </w:r>
      <w:proofErr w:type="gramStart"/>
      <w:r>
        <w:rPr>
          <w:rFonts w:ascii="Times New Roman" w:hAnsi="Times New Roman"/>
          <w:sz w:val="24"/>
          <w:szCs w:val="24"/>
          <w:lang w:val="en-MY" w:eastAsia="en-MY"/>
        </w:rPr>
        <w:t>farmers</w:t>
      </w:r>
      <w:proofErr w:type="gramEnd"/>
      <w:r>
        <w:rPr>
          <w:rFonts w:ascii="Times New Roman" w:hAnsi="Times New Roman"/>
          <w:sz w:val="24"/>
          <w:szCs w:val="24"/>
          <w:lang w:val="en-MY" w:eastAsia="en-MY"/>
        </w:rPr>
        <w:t xml:space="preserve"> income. </w:t>
      </w:r>
    </w:p>
    <w:p w:rsidR="007A2896" w:rsidRDefault="00712246" w:rsidP="00012D17">
      <w:pPr>
        <w:spacing w:afterLines="100" w:after="240" w:line="240" w:lineRule="auto"/>
        <w:jc w:val="center"/>
        <w:rPr>
          <w:rStyle w:val="Heading2Char"/>
          <w:rFonts w:ascii="Times New Roman" w:hAnsi="Times New Roman"/>
          <w:sz w:val="20"/>
          <w:szCs w:val="20"/>
        </w:rPr>
      </w:pPr>
      <w:r>
        <w:rPr>
          <w:rStyle w:val="Heading2Char"/>
          <w:rFonts w:ascii="Times New Roman" w:hAnsi="Times New Roman"/>
          <w:noProof/>
          <w:sz w:val="20"/>
          <w:szCs w:val="20"/>
          <w:lang w:val="en-MY" w:eastAsia="en-MY"/>
        </w:rPr>
        <w:drawing>
          <wp:inline distT="0" distB="0" distL="0" distR="0">
            <wp:extent cx="5868000" cy="2387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5572" cy="2394970"/>
                    </a:xfrm>
                    <a:prstGeom prst="rect">
                      <a:avLst/>
                    </a:prstGeom>
                    <a:noFill/>
                  </pic:spPr>
                </pic:pic>
              </a:graphicData>
            </a:graphic>
          </wp:inline>
        </w:drawing>
      </w:r>
    </w:p>
    <w:p w:rsidR="007A2896" w:rsidRPr="007A2896" w:rsidRDefault="007A2896" w:rsidP="007A2896">
      <w:pPr>
        <w:spacing w:afterLines="100" w:after="240" w:line="240" w:lineRule="auto"/>
        <w:jc w:val="center"/>
        <w:rPr>
          <w:rFonts w:ascii="Times New Roman" w:hAnsi="Times New Roman"/>
          <w:sz w:val="20"/>
          <w:szCs w:val="20"/>
        </w:rPr>
      </w:pPr>
      <w:r>
        <w:rPr>
          <w:rStyle w:val="Heading2Char"/>
          <w:rFonts w:ascii="Times New Roman" w:hAnsi="Times New Roman"/>
          <w:sz w:val="20"/>
          <w:szCs w:val="20"/>
        </w:rPr>
        <w:t xml:space="preserve">Figure </w:t>
      </w:r>
      <w:r>
        <w:rPr>
          <w:rStyle w:val="Heading2Char"/>
          <w:rFonts w:ascii="Times New Roman" w:hAnsi="Times New Roman"/>
          <w:sz w:val="20"/>
          <w:szCs w:val="20"/>
          <w:lang w:val="en-MY"/>
        </w:rPr>
        <w:t>3</w:t>
      </w:r>
      <w:r>
        <w:rPr>
          <w:rStyle w:val="Heading2Char"/>
          <w:rFonts w:ascii="Times New Roman" w:hAnsi="Times New Roman"/>
          <w:sz w:val="20"/>
          <w:szCs w:val="20"/>
        </w:rPr>
        <w:t xml:space="preserve">: </w:t>
      </w:r>
      <w:r>
        <w:rPr>
          <w:rStyle w:val="Heading2Char"/>
          <w:rFonts w:ascii="Times New Roman" w:hAnsi="Times New Roman"/>
          <w:b w:val="0"/>
          <w:bCs w:val="0"/>
          <w:sz w:val="20"/>
          <w:szCs w:val="20"/>
          <w:lang w:val="en-MY"/>
        </w:rPr>
        <w:t>Farmers income in MADA</w:t>
      </w:r>
      <w:r>
        <w:rPr>
          <w:rStyle w:val="Heading2Char"/>
          <w:rFonts w:ascii="Times New Roman" w:hAnsi="Times New Roman"/>
          <w:b w:val="0"/>
          <w:bCs w:val="0"/>
          <w:sz w:val="20"/>
          <w:szCs w:val="20"/>
        </w:rPr>
        <w:t xml:space="preserve"> (201</w:t>
      </w:r>
      <w:r>
        <w:rPr>
          <w:rStyle w:val="Heading2Char"/>
          <w:rFonts w:ascii="Times New Roman" w:hAnsi="Times New Roman"/>
          <w:b w:val="0"/>
          <w:bCs w:val="0"/>
          <w:sz w:val="20"/>
          <w:szCs w:val="20"/>
          <w:lang w:val="en-MY"/>
        </w:rPr>
        <w:t>9</w:t>
      </w:r>
      <w:r>
        <w:rPr>
          <w:rStyle w:val="Heading2Char"/>
          <w:rFonts w:ascii="Times New Roman" w:hAnsi="Times New Roman"/>
          <w:b w:val="0"/>
          <w:bCs w:val="0"/>
          <w:sz w:val="20"/>
          <w:szCs w:val="20"/>
        </w:rPr>
        <w:t>)</w:t>
      </w:r>
    </w:p>
    <w:p w:rsidR="00655BE9" w:rsidRDefault="00655BE9" w:rsidP="000539D1">
      <w:pPr>
        <w:spacing w:after="0" w:line="240" w:lineRule="auto"/>
        <w:ind w:firstLine="720"/>
        <w:jc w:val="both"/>
        <w:rPr>
          <w:rFonts w:ascii="Times New Roman" w:hAnsi="Times New Roman"/>
          <w:sz w:val="24"/>
          <w:szCs w:val="24"/>
        </w:rPr>
      </w:pPr>
      <w:r>
        <w:rPr>
          <w:rFonts w:ascii="Times New Roman" w:hAnsi="Times New Roman"/>
          <w:sz w:val="24"/>
          <w:szCs w:val="24"/>
        </w:rPr>
        <w:t xml:space="preserve">Interestingly, the </w:t>
      </w:r>
      <w:r>
        <w:rPr>
          <w:rFonts w:ascii="Times New Roman" w:hAnsi="Times New Roman"/>
          <w:sz w:val="24"/>
          <w:szCs w:val="24"/>
          <w:lang w:val="en-MY" w:eastAsia="en-MY"/>
        </w:rPr>
        <w:t>majority of</w:t>
      </w:r>
      <w:r>
        <w:rPr>
          <w:rFonts w:ascii="Times New Roman" w:hAnsi="Times New Roman"/>
          <w:sz w:val="24"/>
          <w:szCs w:val="24"/>
        </w:rPr>
        <w:t xml:space="preserve"> the respondents </w:t>
      </w:r>
      <w:r>
        <w:rPr>
          <w:rFonts w:ascii="Times New Roman" w:hAnsi="Times New Roman"/>
          <w:sz w:val="24"/>
          <w:szCs w:val="24"/>
          <w:lang w:val="en-MY" w:eastAsia="en-MY"/>
        </w:rPr>
        <w:t xml:space="preserve">(90%) </w:t>
      </w:r>
      <w:r>
        <w:rPr>
          <w:rFonts w:ascii="Times New Roman" w:hAnsi="Times New Roman"/>
          <w:sz w:val="24"/>
          <w:szCs w:val="24"/>
        </w:rPr>
        <w:t xml:space="preserve">choose to sell their paddy to the private miller instead of Padiberas Nasional </w:t>
      </w:r>
      <w:proofErr w:type="spellStart"/>
      <w:r>
        <w:rPr>
          <w:rFonts w:ascii="Times New Roman" w:hAnsi="Times New Roman"/>
          <w:sz w:val="24"/>
          <w:szCs w:val="24"/>
        </w:rPr>
        <w:t>Berhad</w:t>
      </w:r>
      <w:proofErr w:type="spellEnd"/>
      <w:r>
        <w:rPr>
          <w:rFonts w:ascii="Times New Roman" w:hAnsi="Times New Roman"/>
          <w:sz w:val="24"/>
          <w:szCs w:val="24"/>
        </w:rPr>
        <w:t xml:space="preserve"> (BERNAS).</w:t>
      </w:r>
      <w:r w:rsidR="000539D1" w:rsidRPr="000539D1">
        <w:rPr>
          <w:rFonts w:ascii="Times New Roman" w:hAnsi="Times New Roman"/>
        </w:rPr>
        <w:t xml:space="preserve"> </w:t>
      </w:r>
      <w:r w:rsidR="000539D1">
        <w:rPr>
          <w:rFonts w:ascii="Times New Roman" w:hAnsi="Times New Roman"/>
        </w:rPr>
        <w:t xml:space="preserve">BERNAS was privatized in January 1996 </w:t>
      </w:r>
      <w:r w:rsidR="000539D1">
        <w:rPr>
          <w:rFonts w:ascii="Times New Roman" w:hAnsi="Times New Roman"/>
          <w:lang w:val="en-MY"/>
        </w:rPr>
        <w:t xml:space="preserve">which is a monopoly on rice trading activities in Malaysia </w:t>
      </w:r>
      <w:r w:rsidR="000539D1">
        <w:rPr>
          <w:rFonts w:ascii="Times New Roman" w:hAnsi="Times New Roman"/>
        </w:rPr>
        <w:t xml:space="preserve">undertaken by the National Rice Board in the Malaysian paddy and rice industry (BERNAS, 2019). </w:t>
      </w:r>
      <w:r>
        <w:rPr>
          <w:rFonts w:ascii="Times New Roman" w:hAnsi="Times New Roman"/>
          <w:sz w:val="24"/>
          <w:szCs w:val="24"/>
        </w:rPr>
        <w:t>Based on such a figure, several factors lead to this result, such as easy access to money and the price of the paddy sold. Most of the farmers respond that their choice also depends on the third wheeler (people that connect the farmer and the private miller).</w:t>
      </w:r>
      <w:r>
        <w:rPr>
          <w:rFonts w:ascii="Times New Roman" w:hAnsi="Times New Roman"/>
          <w:sz w:val="24"/>
          <w:szCs w:val="24"/>
          <w:lang w:val="en-MY" w:eastAsia="en-MY"/>
        </w:rPr>
        <w:t xml:space="preserve"> Deduction rates do not play a significant role in their selection because the rate between both millers around 20% to 23% depending on the quality of harvested paddy.</w:t>
      </w:r>
    </w:p>
    <w:p w:rsidR="000539D1" w:rsidRDefault="000539D1" w:rsidP="000539D1">
      <w:pPr>
        <w:spacing w:after="0" w:line="240" w:lineRule="auto"/>
        <w:jc w:val="both"/>
        <w:rPr>
          <w:rFonts w:ascii="Times New Roman" w:hAnsi="Times New Roman"/>
          <w:sz w:val="24"/>
          <w:szCs w:val="24"/>
          <w:lang w:val="en-MY"/>
        </w:rPr>
      </w:pPr>
    </w:p>
    <w:p w:rsidR="00655BE9" w:rsidRDefault="00655BE9" w:rsidP="000539D1">
      <w:pPr>
        <w:spacing w:after="0" w:line="240" w:lineRule="auto"/>
        <w:jc w:val="both"/>
        <w:rPr>
          <w:rFonts w:ascii="Times New Roman" w:hAnsi="Times New Roman"/>
          <w:sz w:val="24"/>
          <w:szCs w:val="24"/>
        </w:rPr>
      </w:pPr>
      <w:r>
        <w:rPr>
          <w:rFonts w:ascii="Times New Roman" w:hAnsi="Times New Roman"/>
          <w:sz w:val="24"/>
          <w:szCs w:val="24"/>
          <w:lang w:val="en-MY"/>
        </w:rPr>
        <w:t xml:space="preserve">c. Production </w:t>
      </w:r>
      <w:r w:rsidR="00833FF0">
        <w:rPr>
          <w:rFonts w:ascii="Times New Roman" w:hAnsi="Times New Roman"/>
          <w:sz w:val="24"/>
          <w:szCs w:val="24"/>
          <w:lang w:val="en-MY"/>
        </w:rPr>
        <w:t>c</w:t>
      </w:r>
      <w:r>
        <w:rPr>
          <w:rFonts w:ascii="Times New Roman" w:hAnsi="Times New Roman"/>
          <w:sz w:val="24"/>
          <w:szCs w:val="24"/>
          <w:lang w:val="en-MY"/>
        </w:rPr>
        <w:t>ost</w:t>
      </w:r>
    </w:p>
    <w:p w:rsidR="000539D1" w:rsidRDefault="000539D1" w:rsidP="000539D1">
      <w:pPr>
        <w:spacing w:after="0" w:line="240" w:lineRule="auto"/>
        <w:jc w:val="both"/>
        <w:rPr>
          <w:rFonts w:ascii="Times New Roman" w:hAnsi="Times New Roman"/>
          <w:sz w:val="24"/>
          <w:szCs w:val="24"/>
          <w:lang w:val="en-MY" w:eastAsia="en-MY"/>
        </w:rPr>
      </w:pPr>
    </w:p>
    <w:p w:rsidR="007A2896" w:rsidRDefault="00655BE9" w:rsidP="000539D1">
      <w:pPr>
        <w:spacing w:after="0" w:line="240" w:lineRule="auto"/>
        <w:jc w:val="both"/>
        <w:rPr>
          <w:rFonts w:ascii="Times New Roman" w:hAnsi="Times New Roman"/>
          <w:sz w:val="24"/>
          <w:szCs w:val="24"/>
          <w:lang w:val="en-MY" w:eastAsia="en-MY"/>
        </w:rPr>
      </w:pPr>
      <w:r>
        <w:rPr>
          <w:rFonts w:ascii="Times New Roman" w:hAnsi="Times New Roman"/>
          <w:sz w:val="24"/>
          <w:szCs w:val="24"/>
          <w:lang w:val="en-MY" w:eastAsia="en-MY"/>
        </w:rPr>
        <w:t xml:space="preserve">The cost of paddy production is divided into three categories, namely rental, wages, and input costs. Rental cost includes the cost of field rental and tractor rental, whereas wages are the transportation cost for fertilisers to fields and paddy to factories and </w:t>
      </w:r>
      <w:proofErr w:type="spellStart"/>
      <w:r>
        <w:rPr>
          <w:rFonts w:ascii="Times New Roman" w:hAnsi="Times New Roman"/>
          <w:sz w:val="24"/>
          <w:szCs w:val="24"/>
          <w:lang w:val="en-MY" w:eastAsia="en-MY"/>
        </w:rPr>
        <w:t>labor</w:t>
      </w:r>
      <w:proofErr w:type="spellEnd"/>
      <w:r>
        <w:rPr>
          <w:rFonts w:ascii="Times New Roman" w:hAnsi="Times New Roman"/>
          <w:sz w:val="24"/>
          <w:szCs w:val="24"/>
          <w:lang w:val="en-MY" w:eastAsia="en-MY"/>
        </w:rPr>
        <w:t xml:space="preserve"> wages. The cost of inputs includes the cost of purchasing seeds and pesticides as well as additional fertilisers. </w:t>
      </w:r>
      <w:r>
        <w:rPr>
          <w:rFonts w:ascii="Times New Roman" w:hAnsi="Times New Roman"/>
          <w:sz w:val="24"/>
          <w:szCs w:val="24"/>
          <w:lang w:val="en-MY"/>
        </w:rPr>
        <w:t>Based on Figure 4, the average of production cost in MADA area around RM1990 per hectare with the highest cost at RM3861 per hectare and the lowest cost at RM636 per hectare.</w:t>
      </w:r>
      <w:r w:rsidR="007A2896">
        <w:rPr>
          <w:rFonts w:ascii="Times New Roman" w:hAnsi="Times New Roman"/>
          <w:sz w:val="24"/>
          <w:szCs w:val="24"/>
          <w:lang w:val="en-MY"/>
        </w:rPr>
        <w:t xml:space="preserve"> </w:t>
      </w:r>
      <w:r w:rsidR="007A2896">
        <w:rPr>
          <w:rFonts w:ascii="Times New Roman" w:hAnsi="Times New Roman"/>
          <w:sz w:val="24"/>
          <w:szCs w:val="24"/>
          <w:lang w:val="en-MY" w:eastAsia="en-MY"/>
        </w:rPr>
        <w:t xml:space="preserve">The rents range from MYR115.20 per hectare to MYR144.00 per hectare for farmers who cultivate the paddy field with the use of rented land. In addition to the cost of renting a tractor for </w:t>
      </w:r>
      <w:proofErr w:type="spellStart"/>
      <w:r w:rsidR="007A2896">
        <w:rPr>
          <w:rFonts w:ascii="Times New Roman" w:hAnsi="Times New Roman"/>
          <w:sz w:val="24"/>
          <w:szCs w:val="24"/>
          <w:lang w:val="en-MY" w:eastAsia="en-MY"/>
        </w:rPr>
        <w:t>plowing</w:t>
      </w:r>
      <w:proofErr w:type="spellEnd"/>
      <w:r w:rsidR="007A2896">
        <w:rPr>
          <w:rFonts w:ascii="Times New Roman" w:hAnsi="Times New Roman"/>
          <w:sz w:val="24"/>
          <w:szCs w:val="24"/>
          <w:lang w:val="en-MY" w:eastAsia="en-MY"/>
        </w:rPr>
        <w:t xml:space="preserve">, </w:t>
      </w:r>
      <w:proofErr w:type="spellStart"/>
      <w:r w:rsidR="007A2896">
        <w:rPr>
          <w:rFonts w:ascii="Times New Roman" w:hAnsi="Times New Roman"/>
          <w:sz w:val="24"/>
          <w:szCs w:val="24"/>
          <w:lang w:val="en-MY" w:eastAsia="en-MY"/>
        </w:rPr>
        <w:t>leveling</w:t>
      </w:r>
      <w:proofErr w:type="spellEnd"/>
      <w:r w:rsidR="007A2896">
        <w:rPr>
          <w:rFonts w:ascii="Times New Roman" w:hAnsi="Times New Roman"/>
          <w:sz w:val="24"/>
          <w:szCs w:val="24"/>
          <w:lang w:val="en-MY" w:eastAsia="en-MY"/>
        </w:rPr>
        <w:t xml:space="preserve"> the land and repairing the boundary. The tractor rental rate to repair the limit is MYR7.20 per hectare. While tractor rental rates for </w:t>
      </w:r>
      <w:proofErr w:type="spellStart"/>
      <w:r w:rsidR="007A2896">
        <w:rPr>
          <w:rFonts w:ascii="Times New Roman" w:hAnsi="Times New Roman"/>
          <w:sz w:val="24"/>
          <w:szCs w:val="24"/>
          <w:lang w:val="en-MY" w:eastAsia="en-MY"/>
        </w:rPr>
        <w:t>plowing</w:t>
      </w:r>
      <w:proofErr w:type="spellEnd"/>
      <w:r w:rsidR="007A2896">
        <w:rPr>
          <w:rFonts w:ascii="Times New Roman" w:hAnsi="Times New Roman"/>
          <w:sz w:val="24"/>
          <w:szCs w:val="24"/>
          <w:lang w:val="en-MY" w:eastAsia="en-MY"/>
        </w:rPr>
        <w:t xml:space="preserve"> purposes range between MYR75.00 to 120.00 per hectare depending on the frequency of </w:t>
      </w:r>
      <w:proofErr w:type="spellStart"/>
      <w:r w:rsidR="007A2896">
        <w:rPr>
          <w:rFonts w:ascii="Times New Roman" w:hAnsi="Times New Roman"/>
          <w:sz w:val="24"/>
          <w:szCs w:val="24"/>
          <w:lang w:val="en-MY" w:eastAsia="en-MY"/>
        </w:rPr>
        <w:t>plowing</w:t>
      </w:r>
      <w:proofErr w:type="spellEnd"/>
      <w:r w:rsidR="007A2896">
        <w:rPr>
          <w:rFonts w:ascii="Times New Roman" w:hAnsi="Times New Roman"/>
          <w:sz w:val="24"/>
          <w:szCs w:val="24"/>
          <w:lang w:val="en-MY" w:eastAsia="en-MY"/>
        </w:rPr>
        <w:t xml:space="preserve">. The cost of rental of </w:t>
      </w:r>
      <w:proofErr w:type="spellStart"/>
      <w:r w:rsidR="007A2896">
        <w:rPr>
          <w:rFonts w:ascii="Times New Roman" w:hAnsi="Times New Roman"/>
          <w:sz w:val="24"/>
          <w:szCs w:val="24"/>
          <w:lang w:val="en-MY" w:eastAsia="en-MY"/>
        </w:rPr>
        <w:t>leveling</w:t>
      </w:r>
      <w:proofErr w:type="spellEnd"/>
      <w:r w:rsidR="007A2896">
        <w:rPr>
          <w:rFonts w:ascii="Times New Roman" w:hAnsi="Times New Roman"/>
          <w:sz w:val="24"/>
          <w:szCs w:val="24"/>
          <w:lang w:val="en-MY" w:eastAsia="en-MY"/>
        </w:rPr>
        <w:t xml:space="preserve"> ranges between MYR90.00 to MYR120.00 per ha. Finally, the rental cost of harvesting ranges between MYR316 per hectare to MYR38.88 per hectare and this is an adjusted rate for all farmers. </w:t>
      </w:r>
      <w:proofErr w:type="spellStart"/>
      <w:r w:rsidR="007A2896">
        <w:rPr>
          <w:rFonts w:ascii="Times New Roman" w:hAnsi="Times New Roman"/>
          <w:sz w:val="24"/>
          <w:szCs w:val="24"/>
          <w:lang w:val="en-MY" w:eastAsia="en-MY"/>
        </w:rPr>
        <w:t>Laborers</w:t>
      </w:r>
      <w:proofErr w:type="spellEnd"/>
      <w:r w:rsidR="007A2896">
        <w:rPr>
          <w:rFonts w:ascii="Times New Roman" w:hAnsi="Times New Roman"/>
          <w:sz w:val="24"/>
          <w:szCs w:val="24"/>
          <w:lang w:val="en-MY" w:eastAsia="en-MY"/>
        </w:rPr>
        <w:t xml:space="preserve"> are hired for the process of cutting straw, </w:t>
      </w:r>
      <w:proofErr w:type="spellStart"/>
      <w:r w:rsidR="007A2896">
        <w:rPr>
          <w:rFonts w:ascii="Times New Roman" w:hAnsi="Times New Roman"/>
          <w:sz w:val="24"/>
          <w:szCs w:val="24"/>
          <w:lang w:val="en-MY" w:eastAsia="en-MY"/>
        </w:rPr>
        <w:t>leveling</w:t>
      </w:r>
      <w:proofErr w:type="spellEnd"/>
      <w:r w:rsidR="007A2896">
        <w:rPr>
          <w:rFonts w:ascii="Times New Roman" w:hAnsi="Times New Roman"/>
          <w:sz w:val="24"/>
          <w:szCs w:val="24"/>
          <w:lang w:val="en-MY" w:eastAsia="en-MY"/>
        </w:rPr>
        <w:t xml:space="preserve"> the land, repairing the borders, embroidering, fertilizing, and poisoning. </w:t>
      </w:r>
      <w:proofErr w:type="spellStart"/>
      <w:r w:rsidR="007A2896">
        <w:rPr>
          <w:rFonts w:ascii="Times New Roman" w:hAnsi="Times New Roman"/>
          <w:sz w:val="24"/>
          <w:szCs w:val="24"/>
          <w:lang w:val="en-MY" w:eastAsia="en-MY"/>
        </w:rPr>
        <w:t>Labor</w:t>
      </w:r>
      <w:proofErr w:type="spellEnd"/>
      <w:r w:rsidR="007A2896">
        <w:rPr>
          <w:rFonts w:ascii="Times New Roman" w:hAnsi="Times New Roman"/>
          <w:sz w:val="24"/>
          <w:szCs w:val="24"/>
          <w:lang w:val="en-MY" w:eastAsia="en-MY"/>
        </w:rPr>
        <w:t xml:space="preserve"> wages range from MYR4.32 per hectare to MYR11.52 per hectare. Some farmers choose to do the process on their own due to the small size of their field. Thus, </w:t>
      </w:r>
      <w:proofErr w:type="spellStart"/>
      <w:r w:rsidR="007A2896">
        <w:rPr>
          <w:rFonts w:ascii="Times New Roman" w:hAnsi="Times New Roman"/>
          <w:sz w:val="24"/>
          <w:szCs w:val="24"/>
          <w:lang w:val="en-MY" w:eastAsia="en-MY"/>
        </w:rPr>
        <w:t>labor</w:t>
      </w:r>
      <w:proofErr w:type="spellEnd"/>
      <w:r w:rsidR="007A2896">
        <w:rPr>
          <w:rFonts w:ascii="Times New Roman" w:hAnsi="Times New Roman"/>
          <w:sz w:val="24"/>
          <w:szCs w:val="24"/>
          <w:lang w:val="en-MY" w:eastAsia="en-MY"/>
        </w:rPr>
        <w:t xml:space="preserve"> wages for farmers who do the process themselves are not included in the paddy production cost. </w:t>
      </w:r>
    </w:p>
    <w:p w:rsidR="00C80B94" w:rsidRDefault="00C80B94">
      <w:pPr>
        <w:spacing w:after="0" w:line="240" w:lineRule="auto"/>
        <w:jc w:val="both"/>
        <w:rPr>
          <w:rFonts w:ascii="Times New Roman" w:hAnsi="Times New Roman"/>
          <w:sz w:val="24"/>
          <w:szCs w:val="24"/>
          <w:lang w:val="en-MY"/>
        </w:rPr>
      </w:pPr>
    </w:p>
    <w:p w:rsidR="00C80B94" w:rsidRDefault="00712246">
      <w:pPr>
        <w:spacing w:after="0" w:line="240" w:lineRule="auto"/>
        <w:jc w:val="both"/>
        <w:rPr>
          <w:rFonts w:ascii="Times New Roman" w:hAnsi="Times New Roman"/>
          <w:sz w:val="24"/>
          <w:szCs w:val="24"/>
          <w:lang w:val="en-MY"/>
        </w:rPr>
      </w:pPr>
      <w:r w:rsidRPr="007D6D57">
        <w:rPr>
          <w:noProof/>
          <w:lang w:val="en-MY" w:eastAsia="en-MY"/>
        </w:rPr>
        <w:drawing>
          <wp:inline distT="0" distB="0" distL="0" distR="0">
            <wp:extent cx="5943600" cy="2143125"/>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55BE9" w:rsidRDefault="00712246">
      <w:pPr>
        <w:spacing w:afterLines="100" w:after="240" w:line="240" w:lineRule="auto"/>
        <w:jc w:val="both"/>
        <w:rPr>
          <w:rFonts w:ascii="Times New Roman" w:hAnsi="Times New Roman"/>
          <w:sz w:val="24"/>
          <w:szCs w:val="24"/>
        </w:rPr>
      </w:pPr>
      <w:r w:rsidRPr="007D6D57">
        <w:rPr>
          <w:noProof/>
          <w:lang w:val="en-MY" w:eastAsia="en-MY"/>
        </w:rPr>
        <w:drawing>
          <wp:inline distT="0" distB="0" distL="0" distR="0">
            <wp:extent cx="5943600" cy="2276475"/>
            <wp:effectExtent l="0" t="0" r="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5BE9" w:rsidRDefault="00655BE9">
      <w:pPr>
        <w:spacing w:afterLines="100" w:after="240" w:line="240" w:lineRule="auto"/>
        <w:jc w:val="center"/>
        <w:rPr>
          <w:rFonts w:ascii="Times New Roman" w:hAnsi="Times New Roman"/>
          <w:sz w:val="20"/>
          <w:szCs w:val="20"/>
        </w:rPr>
      </w:pPr>
      <w:r>
        <w:rPr>
          <w:rStyle w:val="Heading2Char"/>
          <w:rFonts w:ascii="Times New Roman" w:hAnsi="Times New Roman"/>
          <w:sz w:val="20"/>
          <w:szCs w:val="20"/>
        </w:rPr>
        <w:t xml:space="preserve">Figure </w:t>
      </w:r>
      <w:r>
        <w:rPr>
          <w:rStyle w:val="Heading2Char"/>
          <w:rFonts w:ascii="Times New Roman" w:hAnsi="Times New Roman"/>
          <w:sz w:val="20"/>
          <w:szCs w:val="20"/>
          <w:lang w:val="en-MY"/>
        </w:rPr>
        <w:t>4</w:t>
      </w:r>
      <w:r>
        <w:rPr>
          <w:rStyle w:val="Heading2Char"/>
          <w:rFonts w:ascii="Times New Roman" w:hAnsi="Times New Roman"/>
          <w:sz w:val="20"/>
          <w:szCs w:val="20"/>
        </w:rPr>
        <w:t>:</w:t>
      </w:r>
      <w:r>
        <w:rPr>
          <w:rStyle w:val="Heading2Char"/>
          <w:rFonts w:ascii="Times New Roman" w:hAnsi="Times New Roman"/>
          <w:sz w:val="20"/>
          <w:szCs w:val="20"/>
          <w:lang w:val="en-MY"/>
        </w:rPr>
        <w:t xml:space="preserve"> </w:t>
      </w:r>
      <w:r>
        <w:rPr>
          <w:rStyle w:val="Heading2Char"/>
          <w:rFonts w:ascii="Times New Roman" w:hAnsi="Times New Roman"/>
          <w:b w:val="0"/>
          <w:bCs w:val="0"/>
          <w:sz w:val="20"/>
          <w:szCs w:val="20"/>
          <w:lang w:val="en-MY"/>
        </w:rPr>
        <w:t>Production cost in MADA</w:t>
      </w:r>
      <w:r>
        <w:rPr>
          <w:rStyle w:val="Heading2Char"/>
          <w:rFonts w:ascii="Times New Roman" w:hAnsi="Times New Roman"/>
          <w:b w:val="0"/>
          <w:bCs w:val="0"/>
          <w:sz w:val="20"/>
          <w:szCs w:val="20"/>
        </w:rPr>
        <w:t xml:space="preserve"> (201</w:t>
      </w:r>
      <w:r>
        <w:rPr>
          <w:rStyle w:val="Heading2Char"/>
          <w:rFonts w:ascii="Times New Roman" w:hAnsi="Times New Roman"/>
          <w:b w:val="0"/>
          <w:bCs w:val="0"/>
          <w:sz w:val="20"/>
          <w:szCs w:val="20"/>
          <w:lang w:val="en-MY"/>
        </w:rPr>
        <w:t>9</w:t>
      </w:r>
      <w:r>
        <w:rPr>
          <w:rStyle w:val="Heading2Char"/>
          <w:rFonts w:ascii="Times New Roman" w:hAnsi="Times New Roman"/>
          <w:b w:val="0"/>
          <w:bCs w:val="0"/>
          <w:sz w:val="20"/>
          <w:szCs w:val="20"/>
        </w:rPr>
        <w:t>)</w:t>
      </w:r>
    </w:p>
    <w:p w:rsidR="00655BE9" w:rsidRDefault="00655BE9" w:rsidP="00833FF0">
      <w:pPr>
        <w:spacing w:after="0" w:line="240" w:lineRule="auto"/>
        <w:ind w:firstLine="720"/>
        <w:jc w:val="both"/>
        <w:rPr>
          <w:rFonts w:ascii="Times New Roman" w:hAnsi="Times New Roman"/>
          <w:sz w:val="24"/>
          <w:szCs w:val="24"/>
        </w:rPr>
      </w:pPr>
      <w:r>
        <w:rPr>
          <w:rFonts w:ascii="Times New Roman" w:hAnsi="Times New Roman"/>
          <w:sz w:val="24"/>
          <w:szCs w:val="24"/>
          <w:lang w:val="en-MY" w:eastAsia="en-MY"/>
        </w:rPr>
        <w:t>T</w:t>
      </w:r>
      <w:r>
        <w:rPr>
          <w:rFonts w:ascii="Times New Roman" w:hAnsi="Times New Roman"/>
          <w:sz w:val="24"/>
          <w:szCs w:val="24"/>
        </w:rPr>
        <w:t xml:space="preserve">he variety of seeds that the farmers used is important for farm yield. One of the varieties is MR297, and it is the latest version of seed developed by the Malaysian Agricultural Research and Development Institute (MARDI). The </w:t>
      </w:r>
      <w:r>
        <w:rPr>
          <w:rFonts w:ascii="Times New Roman" w:hAnsi="Times New Roman"/>
          <w:sz w:val="24"/>
          <w:szCs w:val="24"/>
          <w:lang w:val="en-MY" w:eastAsia="en-MY"/>
        </w:rPr>
        <w:t>majority</w:t>
      </w:r>
      <w:r>
        <w:rPr>
          <w:rFonts w:ascii="Times New Roman" w:hAnsi="Times New Roman"/>
          <w:sz w:val="24"/>
          <w:szCs w:val="24"/>
        </w:rPr>
        <w:t xml:space="preserve"> of the respondents </w:t>
      </w:r>
      <w:r>
        <w:rPr>
          <w:rFonts w:ascii="Times New Roman" w:hAnsi="Times New Roman"/>
          <w:sz w:val="24"/>
          <w:szCs w:val="24"/>
          <w:lang w:val="en-MY" w:eastAsia="en-MY"/>
        </w:rPr>
        <w:t xml:space="preserve">(76%) </w:t>
      </w:r>
      <w:r>
        <w:rPr>
          <w:rFonts w:ascii="Times New Roman" w:hAnsi="Times New Roman"/>
          <w:sz w:val="24"/>
          <w:szCs w:val="24"/>
        </w:rPr>
        <w:t xml:space="preserve">use the MR297 seed as it can increase the yield up to 70 kg per hectare. Besides, the price of these seeds </w:t>
      </w:r>
      <w:r>
        <w:rPr>
          <w:rFonts w:ascii="Times New Roman" w:hAnsi="Times New Roman"/>
          <w:sz w:val="24"/>
          <w:szCs w:val="24"/>
          <w:lang w:val="en-MY" w:eastAsia="en-MY"/>
        </w:rPr>
        <w:t xml:space="preserve">at MYR32/20kg is </w:t>
      </w:r>
      <w:r>
        <w:rPr>
          <w:rFonts w:ascii="Times New Roman" w:hAnsi="Times New Roman"/>
          <w:sz w:val="24"/>
          <w:szCs w:val="24"/>
        </w:rPr>
        <w:t>also considered affordable compared to the others,</w:t>
      </w:r>
      <w:r>
        <w:rPr>
          <w:rFonts w:ascii="Times New Roman" w:hAnsi="Times New Roman"/>
          <w:sz w:val="24"/>
          <w:szCs w:val="24"/>
          <w:lang w:val="en-MY" w:eastAsia="en-MY"/>
        </w:rPr>
        <w:t xml:space="preserve"> such as MR220 CL2 at MYR48/20kg</w:t>
      </w:r>
      <w:r>
        <w:rPr>
          <w:rFonts w:ascii="Times New Roman" w:hAnsi="Times New Roman"/>
          <w:sz w:val="24"/>
          <w:szCs w:val="24"/>
        </w:rPr>
        <w:t xml:space="preserve">. One of the respondents said that he made a significant saving by using the MR297 as it requires only a small amount of pesticide. </w:t>
      </w:r>
      <w:r>
        <w:rPr>
          <w:rFonts w:ascii="Times New Roman" w:hAnsi="Times New Roman"/>
          <w:sz w:val="24"/>
          <w:szCs w:val="24"/>
          <w:lang w:val="en-MY" w:eastAsia="en-MY"/>
        </w:rPr>
        <w:t>35</w:t>
      </w:r>
      <w:r>
        <w:rPr>
          <w:rFonts w:ascii="Times New Roman" w:hAnsi="Times New Roman"/>
          <w:sz w:val="24"/>
          <w:szCs w:val="24"/>
        </w:rPr>
        <w:t xml:space="preserve"> out of </w:t>
      </w:r>
      <w:r>
        <w:rPr>
          <w:rFonts w:ascii="Times New Roman" w:hAnsi="Times New Roman"/>
          <w:sz w:val="24"/>
          <w:szCs w:val="24"/>
          <w:lang w:val="en-MY" w:eastAsia="en-MY"/>
        </w:rPr>
        <w:t>40</w:t>
      </w:r>
      <w:r>
        <w:rPr>
          <w:rFonts w:ascii="Times New Roman" w:hAnsi="Times New Roman"/>
          <w:sz w:val="24"/>
          <w:szCs w:val="24"/>
        </w:rPr>
        <w:t xml:space="preserve"> respondents also use MR</w:t>
      </w:r>
      <w:r>
        <w:rPr>
          <w:rFonts w:ascii="Times New Roman" w:hAnsi="Times New Roman"/>
          <w:sz w:val="24"/>
          <w:szCs w:val="24"/>
          <w:lang w:val="en-MY" w:eastAsia="en-MY"/>
        </w:rPr>
        <w:t>220</w:t>
      </w:r>
      <w:r>
        <w:rPr>
          <w:rFonts w:ascii="Times New Roman" w:hAnsi="Times New Roman"/>
          <w:sz w:val="24"/>
          <w:szCs w:val="24"/>
        </w:rPr>
        <w:t xml:space="preserve"> CL2. The respondents said they use </w:t>
      </w:r>
      <w:r>
        <w:rPr>
          <w:rFonts w:ascii="Times New Roman" w:hAnsi="Times New Roman"/>
          <w:sz w:val="24"/>
          <w:szCs w:val="24"/>
          <w:lang w:val="en-MY" w:eastAsia="en-MY"/>
        </w:rPr>
        <w:t>these seeds</w:t>
      </w:r>
      <w:r>
        <w:rPr>
          <w:rFonts w:ascii="Times New Roman" w:hAnsi="Times New Roman"/>
          <w:sz w:val="24"/>
          <w:szCs w:val="24"/>
        </w:rPr>
        <w:t xml:space="preserve"> to prevent the weedy rice. Weedy rice or “Malay: </w:t>
      </w:r>
      <w:proofErr w:type="spellStart"/>
      <w:r>
        <w:rPr>
          <w:rFonts w:ascii="Times New Roman" w:hAnsi="Times New Roman"/>
          <w:i/>
          <w:sz w:val="24"/>
          <w:szCs w:val="24"/>
        </w:rPr>
        <w:t>padi</w:t>
      </w:r>
      <w:proofErr w:type="spellEnd"/>
      <w:r>
        <w:rPr>
          <w:rFonts w:ascii="Times New Roman" w:hAnsi="Times New Roman"/>
          <w:i/>
          <w:sz w:val="24"/>
          <w:szCs w:val="24"/>
        </w:rPr>
        <w:t xml:space="preserve"> </w:t>
      </w:r>
      <w:proofErr w:type="spellStart"/>
      <w:r>
        <w:rPr>
          <w:rFonts w:ascii="Times New Roman" w:hAnsi="Times New Roman"/>
          <w:i/>
          <w:sz w:val="24"/>
          <w:szCs w:val="24"/>
        </w:rPr>
        <w:t>angin</w:t>
      </w:r>
      <w:proofErr w:type="spellEnd"/>
      <w:r>
        <w:rPr>
          <w:rFonts w:ascii="Times New Roman" w:hAnsi="Times New Roman"/>
          <w:i/>
          <w:sz w:val="24"/>
          <w:szCs w:val="24"/>
        </w:rPr>
        <w:t>”</w:t>
      </w:r>
      <w:r>
        <w:rPr>
          <w:rFonts w:ascii="Times New Roman" w:hAnsi="Times New Roman"/>
          <w:i/>
          <w:sz w:val="24"/>
          <w:szCs w:val="24"/>
          <w:lang w:val="en-MY"/>
        </w:rPr>
        <w:t xml:space="preserve"> </w:t>
      </w:r>
      <w:r>
        <w:rPr>
          <w:rFonts w:ascii="Times New Roman" w:hAnsi="Times New Roman"/>
          <w:sz w:val="24"/>
          <w:szCs w:val="24"/>
        </w:rPr>
        <w:t xml:space="preserve">does not produce grains and grows </w:t>
      </w:r>
      <w:r>
        <w:rPr>
          <w:rFonts w:ascii="Times New Roman" w:hAnsi="Times New Roman"/>
          <w:sz w:val="24"/>
          <w:szCs w:val="24"/>
          <w:lang w:val="en-MY"/>
        </w:rPr>
        <w:t>together with paddy seeds. Wind paddy is a major problem for farmers as pesticides used to eliminate wind paddy will also affect the growing productive paddy.</w:t>
      </w:r>
      <w:r>
        <w:rPr>
          <w:rFonts w:ascii="Times New Roman" w:hAnsi="Times New Roman"/>
          <w:sz w:val="24"/>
          <w:szCs w:val="24"/>
        </w:rPr>
        <w:t xml:space="preserve"> Other types of seeds are MR 284, MR 263, MR 305, MR 219,</w:t>
      </w:r>
      <w:r>
        <w:rPr>
          <w:rFonts w:ascii="Times New Roman" w:hAnsi="Times New Roman"/>
          <w:sz w:val="24"/>
          <w:szCs w:val="24"/>
          <w:lang w:val="en-MY" w:eastAsia="en-MY"/>
        </w:rPr>
        <w:t xml:space="preserve"> </w:t>
      </w:r>
      <w:r>
        <w:rPr>
          <w:rFonts w:ascii="Times New Roman" w:hAnsi="Times New Roman"/>
          <w:sz w:val="24"/>
          <w:szCs w:val="24"/>
        </w:rPr>
        <w:t xml:space="preserve">and Vietnam </w:t>
      </w:r>
      <w:proofErr w:type="spellStart"/>
      <w:r>
        <w:rPr>
          <w:rFonts w:ascii="Times New Roman" w:hAnsi="Times New Roman"/>
          <w:sz w:val="24"/>
          <w:szCs w:val="24"/>
        </w:rPr>
        <w:t>Kebal</w:t>
      </w:r>
      <w:proofErr w:type="spellEnd"/>
      <w:r>
        <w:rPr>
          <w:rFonts w:ascii="Times New Roman" w:hAnsi="Times New Roman"/>
          <w:sz w:val="24"/>
          <w:szCs w:val="24"/>
        </w:rPr>
        <w:t xml:space="preserve">. However, Vietnam </w:t>
      </w:r>
      <w:proofErr w:type="spellStart"/>
      <w:r>
        <w:rPr>
          <w:rFonts w:ascii="Times New Roman" w:hAnsi="Times New Roman"/>
          <w:sz w:val="24"/>
          <w:szCs w:val="24"/>
        </w:rPr>
        <w:t>Kebal</w:t>
      </w:r>
      <w:proofErr w:type="spellEnd"/>
      <w:r>
        <w:rPr>
          <w:rFonts w:ascii="Times New Roman" w:hAnsi="Times New Roman"/>
          <w:sz w:val="24"/>
          <w:szCs w:val="24"/>
        </w:rPr>
        <w:t xml:space="preserve"> is not sold in the market. A respondent said that he uses his self-made formula to come out with this version. He chooses to come out with this idea as it helps to increase his yield up to 4 </w:t>
      </w:r>
      <w:proofErr w:type="spellStart"/>
      <w:r>
        <w:rPr>
          <w:rFonts w:ascii="Times New Roman" w:hAnsi="Times New Roman"/>
          <w:sz w:val="24"/>
          <w:szCs w:val="24"/>
        </w:rPr>
        <w:t>tonnes</w:t>
      </w:r>
      <w:proofErr w:type="spellEnd"/>
      <w:r>
        <w:rPr>
          <w:rFonts w:ascii="Times New Roman" w:hAnsi="Times New Roman"/>
          <w:sz w:val="24"/>
          <w:szCs w:val="24"/>
        </w:rPr>
        <w:t xml:space="preserve"> per hectare. Besides, the Vietnam </w:t>
      </w:r>
      <w:proofErr w:type="spellStart"/>
      <w:r>
        <w:rPr>
          <w:rFonts w:ascii="Times New Roman" w:hAnsi="Times New Roman"/>
          <w:sz w:val="24"/>
          <w:szCs w:val="24"/>
        </w:rPr>
        <w:t>Kebal</w:t>
      </w:r>
      <w:proofErr w:type="spellEnd"/>
      <w:r>
        <w:rPr>
          <w:rFonts w:ascii="Times New Roman" w:hAnsi="Times New Roman"/>
          <w:sz w:val="24"/>
          <w:szCs w:val="24"/>
        </w:rPr>
        <w:t xml:space="preserve"> improves resistance to major insect pests and diseases, including blasts.</w:t>
      </w:r>
    </w:p>
    <w:p w:rsidR="00655BE9" w:rsidRDefault="00655BE9" w:rsidP="00833FF0">
      <w:pPr>
        <w:spacing w:after="0" w:line="240" w:lineRule="auto"/>
        <w:ind w:firstLine="720"/>
        <w:jc w:val="both"/>
        <w:rPr>
          <w:rFonts w:ascii="Times New Roman" w:hAnsi="Times New Roman"/>
          <w:sz w:val="24"/>
          <w:szCs w:val="24"/>
          <w:lang w:val="en-MY" w:eastAsia="en-MY"/>
        </w:rPr>
      </w:pPr>
      <w:r>
        <w:rPr>
          <w:rFonts w:ascii="Times New Roman" w:hAnsi="Times New Roman"/>
          <w:sz w:val="24"/>
          <w:szCs w:val="24"/>
          <w:lang w:val="en-MY" w:eastAsia="en-MY"/>
        </w:rPr>
        <w:t>E</w:t>
      </w:r>
      <w:r>
        <w:rPr>
          <w:rFonts w:ascii="Times New Roman" w:hAnsi="Times New Roman"/>
          <w:sz w:val="24"/>
          <w:szCs w:val="24"/>
        </w:rPr>
        <w:t xml:space="preserve">ach respondent has a different total cost due to their willingness to pay for the </w:t>
      </w:r>
      <w:r>
        <w:rPr>
          <w:rFonts w:ascii="Times New Roman" w:hAnsi="Times New Roman"/>
          <w:sz w:val="24"/>
          <w:szCs w:val="24"/>
          <w:lang w:val="en-MY" w:eastAsia="en-MY"/>
        </w:rPr>
        <w:t>inputs</w:t>
      </w:r>
      <w:r>
        <w:rPr>
          <w:rFonts w:ascii="Times New Roman" w:hAnsi="Times New Roman"/>
          <w:sz w:val="24"/>
          <w:szCs w:val="24"/>
        </w:rPr>
        <w:t xml:space="preserve">. In terms of </w:t>
      </w:r>
      <w:proofErr w:type="spellStart"/>
      <w:r>
        <w:rPr>
          <w:rFonts w:ascii="Times New Roman" w:hAnsi="Times New Roman"/>
          <w:sz w:val="24"/>
          <w:szCs w:val="24"/>
        </w:rPr>
        <w:t>fertili</w:t>
      </w:r>
      <w:proofErr w:type="spellEnd"/>
      <w:r>
        <w:rPr>
          <w:rFonts w:ascii="Times New Roman" w:hAnsi="Times New Roman"/>
          <w:sz w:val="24"/>
          <w:szCs w:val="24"/>
          <w:lang w:val="en-MY"/>
        </w:rPr>
        <w:t>s</w:t>
      </w:r>
      <w:proofErr w:type="spellStart"/>
      <w:r>
        <w:rPr>
          <w:rFonts w:ascii="Times New Roman" w:hAnsi="Times New Roman"/>
          <w:sz w:val="24"/>
          <w:szCs w:val="24"/>
        </w:rPr>
        <w:t>er</w:t>
      </w:r>
      <w:proofErr w:type="spellEnd"/>
      <w:r>
        <w:rPr>
          <w:rFonts w:ascii="Times New Roman" w:hAnsi="Times New Roman"/>
          <w:sz w:val="24"/>
          <w:szCs w:val="24"/>
        </w:rPr>
        <w:t xml:space="preserve">, the respondents receive three types of </w:t>
      </w:r>
      <w:proofErr w:type="spellStart"/>
      <w:r>
        <w:rPr>
          <w:rFonts w:ascii="Times New Roman" w:hAnsi="Times New Roman"/>
          <w:sz w:val="24"/>
          <w:szCs w:val="24"/>
        </w:rPr>
        <w:t>fertili</w:t>
      </w:r>
      <w:proofErr w:type="spellEnd"/>
      <w:r>
        <w:rPr>
          <w:rFonts w:ascii="Times New Roman" w:hAnsi="Times New Roman"/>
          <w:sz w:val="24"/>
          <w:szCs w:val="24"/>
          <w:lang w:val="en-MY"/>
        </w:rPr>
        <w:t>s</w:t>
      </w:r>
      <w:proofErr w:type="spellStart"/>
      <w:r>
        <w:rPr>
          <w:rFonts w:ascii="Times New Roman" w:hAnsi="Times New Roman"/>
          <w:sz w:val="24"/>
          <w:szCs w:val="24"/>
        </w:rPr>
        <w:t>er</w:t>
      </w:r>
      <w:proofErr w:type="spellEnd"/>
      <w:r>
        <w:rPr>
          <w:rFonts w:ascii="Times New Roman" w:hAnsi="Times New Roman"/>
          <w:sz w:val="24"/>
          <w:szCs w:val="24"/>
        </w:rPr>
        <w:t xml:space="preserve"> as a subsidy from the government, including </w:t>
      </w:r>
      <w:bookmarkStart w:id="5" w:name="_Hlk22391488"/>
      <w:r>
        <w:rPr>
          <w:rFonts w:ascii="Times New Roman" w:hAnsi="Times New Roman"/>
          <w:sz w:val="24"/>
          <w:szCs w:val="24"/>
        </w:rPr>
        <w:t>Urea,</w:t>
      </w:r>
      <w:r>
        <w:rPr>
          <w:rFonts w:ascii="Times New Roman" w:hAnsi="Times New Roman"/>
          <w:sz w:val="24"/>
          <w:szCs w:val="24"/>
          <w:lang w:val="en-MY"/>
        </w:rPr>
        <w:t xml:space="preserve"> </w:t>
      </w:r>
      <w:proofErr w:type="spellStart"/>
      <w:r>
        <w:rPr>
          <w:rFonts w:ascii="Times New Roman" w:hAnsi="Times New Roman"/>
          <w:sz w:val="24"/>
          <w:szCs w:val="24"/>
        </w:rPr>
        <w:t>Sebatian</w:t>
      </w:r>
      <w:proofErr w:type="spellEnd"/>
      <w:r>
        <w:rPr>
          <w:rFonts w:ascii="Times New Roman" w:hAnsi="Times New Roman"/>
          <w:sz w:val="24"/>
          <w:szCs w:val="24"/>
        </w:rPr>
        <w:t>, and Compound (NPK)</w:t>
      </w:r>
      <w:bookmarkEnd w:id="5"/>
      <w:r>
        <w:rPr>
          <w:rFonts w:ascii="Times New Roman" w:hAnsi="Times New Roman"/>
          <w:sz w:val="24"/>
          <w:szCs w:val="24"/>
        </w:rPr>
        <w:t xml:space="preserve">. The total cost for these three is </w:t>
      </w:r>
      <w:r>
        <w:rPr>
          <w:rFonts w:ascii="Times New Roman" w:hAnsi="Times New Roman"/>
          <w:sz w:val="24"/>
          <w:szCs w:val="24"/>
        </w:rPr>
        <w:lastRenderedPageBreak/>
        <w:t xml:space="preserve">MYR118.61. However, the farmers are still in need of using another </w:t>
      </w:r>
      <w:proofErr w:type="spellStart"/>
      <w:r>
        <w:rPr>
          <w:rFonts w:ascii="Times New Roman" w:hAnsi="Times New Roman"/>
          <w:sz w:val="24"/>
          <w:szCs w:val="24"/>
        </w:rPr>
        <w:t>fertili</w:t>
      </w:r>
      <w:proofErr w:type="spellEnd"/>
      <w:r>
        <w:rPr>
          <w:rFonts w:ascii="Times New Roman" w:hAnsi="Times New Roman"/>
          <w:sz w:val="24"/>
          <w:szCs w:val="24"/>
          <w:lang w:val="en-MY"/>
        </w:rPr>
        <w:t>s</w:t>
      </w:r>
      <w:proofErr w:type="spellStart"/>
      <w:r>
        <w:rPr>
          <w:rFonts w:ascii="Times New Roman" w:hAnsi="Times New Roman"/>
          <w:sz w:val="24"/>
          <w:szCs w:val="24"/>
        </w:rPr>
        <w:t>er</w:t>
      </w:r>
      <w:proofErr w:type="spellEnd"/>
      <w:r>
        <w:rPr>
          <w:rFonts w:ascii="Times New Roman" w:hAnsi="Times New Roman"/>
          <w:sz w:val="24"/>
          <w:szCs w:val="24"/>
        </w:rPr>
        <w:t xml:space="preserve">, such as a booster that depends on the condition of the paddy farm. An example of the </w:t>
      </w:r>
      <w:proofErr w:type="spellStart"/>
      <w:r>
        <w:rPr>
          <w:rFonts w:ascii="Times New Roman" w:hAnsi="Times New Roman"/>
          <w:sz w:val="24"/>
          <w:szCs w:val="24"/>
        </w:rPr>
        <w:t>fertili</w:t>
      </w:r>
      <w:proofErr w:type="spellEnd"/>
      <w:r>
        <w:rPr>
          <w:rFonts w:ascii="Times New Roman" w:hAnsi="Times New Roman"/>
          <w:sz w:val="24"/>
          <w:szCs w:val="24"/>
          <w:lang w:val="en-MY"/>
        </w:rPr>
        <w:t>s</w:t>
      </w:r>
      <w:proofErr w:type="spellStart"/>
      <w:r>
        <w:rPr>
          <w:rFonts w:ascii="Times New Roman" w:hAnsi="Times New Roman"/>
          <w:sz w:val="24"/>
          <w:szCs w:val="24"/>
        </w:rPr>
        <w:t>er</w:t>
      </w:r>
      <w:proofErr w:type="spellEnd"/>
      <w:r>
        <w:rPr>
          <w:rFonts w:ascii="Times New Roman" w:hAnsi="Times New Roman"/>
          <w:sz w:val="24"/>
          <w:szCs w:val="24"/>
        </w:rPr>
        <w:t xml:space="preserve"> is </w:t>
      </w:r>
      <w:proofErr w:type="spellStart"/>
      <w:r>
        <w:rPr>
          <w:rFonts w:ascii="Times New Roman" w:hAnsi="Times New Roman"/>
          <w:sz w:val="24"/>
          <w:szCs w:val="24"/>
        </w:rPr>
        <w:t>Renox</w:t>
      </w:r>
      <w:proofErr w:type="spellEnd"/>
      <w:r>
        <w:rPr>
          <w:rFonts w:ascii="Times New Roman" w:hAnsi="Times New Roman"/>
          <w:sz w:val="24"/>
          <w:szCs w:val="24"/>
        </w:rPr>
        <w:t xml:space="preserve">, and it costs MYR50 per bottle. </w:t>
      </w:r>
      <w:r>
        <w:rPr>
          <w:rFonts w:ascii="Times New Roman" w:hAnsi="Times New Roman"/>
          <w:sz w:val="24"/>
          <w:szCs w:val="24"/>
          <w:lang w:val="en-MY" w:eastAsia="en-MY"/>
        </w:rPr>
        <w:t>The nearest Association for Shopping Complex and High-rise Management is known as (PPK) delivers the fertiliser. Fuel delivery costs MYR1.20 per bag. The farmers need to be present at the nearest PPK office to pay for the cost of shipping the fertiliser before they have it delivered to them.</w:t>
      </w:r>
      <w:r>
        <w:rPr>
          <w:rFonts w:ascii="Times New Roman" w:hAnsi="Times New Roman"/>
          <w:sz w:val="24"/>
          <w:szCs w:val="24"/>
          <w:lang w:val="en-MY"/>
        </w:rPr>
        <w:t xml:space="preserve"> </w:t>
      </w:r>
      <w:r>
        <w:rPr>
          <w:rFonts w:ascii="Times New Roman" w:hAnsi="Times New Roman"/>
          <w:sz w:val="24"/>
          <w:szCs w:val="24"/>
          <w:lang w:val="en-MY" w:eastAsia="en-MY"/>
        </w:rPr>
        <w:t>In</w:t>
      </w:r>
      <w:r>
        <w:rPr>
          <w:rFonts w:ascii="Times New Roman" w:hAnsi="Times New Roman"/>
          <w:sz w:val="24"/>
          <w:szCs w:val="24"/>
        </w:rPr>
        <w:t xml:space="preserve"> this research, all the respondents in the area use</w:t>
      </w:r>
      <w:r>
        <w:rPr>
          <w:rFonts w:ascii="Times New Roman" w:hAnsi="Times New Roman"/>
          <w:sz w:val="24"/>
          <w:szCs w:val="24"/>
          <w:lang w:val="en-MY" w:eastAsia="en-MY"/>
        </w:rPr>
        <w:t xml:space="preserve"> MYR200 per hectare pesticide coupons and an additional MYR25 per hectare coupon. Moreover, rice transportation costs to the factory calculated as each bag of paddy (9 tonnes) are charged a transportation fee between MYR2.00 to MYR4.00. Based on the information obtained, the transportation cost for paddy to be moved to the factory will be deducted upon the factory payment to the farmer. The cost of paddy inputs is used in calculating energy consumption, including seeds, pesticides and fertiliser costs.</w:t>
      </w:r>
    </w:p>
    <w:p w:rsidR="00655BE9" w:rsidRDefault="00655BE9" w:rsidP="00833FF0">
      <w:pPr>
        <w:spacing w:after="0" w:line="240" w:lineRule="auto"/>
        <w:jc w:val="both"/>
        <w:rPr>
          <w:rFonts w:ascii="Times New Roman" w:hAnsi="Times New Roman"/>
          <w:sz w:val="24"/>
          <w:szCs w:val="24"/>
          <w:lang w:val="en-MY" w:eastAsia="en-MY"/>
        </w:rPr>
      </w:pPr>
    </w:p>
    <w:p w:rsidR="00655BE9" w:rsidRDefault="00655BE9" w:rsidP="00833FF0">
      <w:pPr>
        <w:pStyle w:val="Heading2"/>
        <w:numPr>
          <w:ilvl w:val="1"/>
          <w:numId w:val="0"/>
        </w:numPr>
        <w:spacing w:before="0" w:after="0" w:line="240" w:lineRule="auto"/>
        <w:jc w:val="both"/>
        <w:rPr>
          <w:rFonts w:ascii="Times New Roman" w:hAnsi="Times New Roman"/>
          <w:b w:val="0"/>
          <w:bCs w:val="0"/>
          <w:i/>
          <w:iCs/>
          <w:sz w:val="24"/>
          <w:szCs w:val="24"/>
          <w:lang w:val="en-MY"/>
        </w:rPr>
      </w:pPr>
      <w:r>
        <w:rPr>
          <w:rFonts w:ascii="Times New Roman" w:hAnsi="Times New Roman"/>
          <w:b w:val="0"/>
          <w:bCs w:val="0"/>
          <w:i/>
          <w:iCs/>
          <w:sz w:val="24"/>
          <w:szCs w:val="24"/>
          <w:lang w:val="en-MY"/>
        </w:rPr>
        <w:t>Analysis of Energy Efficiency</w:t>
      </w:r>
    </w:p>
    <w:p w:rsidR="00833FF0" w:rsidRDefault="00833FF0" w:rsidP="00833FF0">
      <w:pPr>
        <w:spacing w:after="0" w:line="240" w:lineRule="auto"/>
        <w:jc w:val="both"/>
        <w:rPr>
          <w:rStyle w:val="hps"/>
          <w:rFonts w:ascii="Times New Roman" w:hAnsi="Times New Roman"/>
          <w:sz w:val="24"/>
          <w:szCs w:val="24"/>
        </w:rPr>
      </w:pPr>
    </w:p>
    <w:p w:rsidR="00655BE9" w:rsidRDefault="00655BE9" w:rsidP="00833FF0">
      <w:pPr>
        <w:spacing w:after="0" w:line="240" w:lineRule="auto"/>
        <w:jc w:val="both"/>
        <w:rPr>
          <w:rFonts w:ascii="Times New Roman" w:eastAsia="Times New Roman" w:hAnsi="Times New Roman"/>
          <w:sz w:val="24"/>
          <w:szCs w:val="24"/>
        </w:rPr>
      </w:pPr>
      <w:r>
        <w:rPr>
          <w:rStyle w:val="hps"/>
          <w:rFonts w:ascii="Times New Roman" w:hAnsi="Times New Roman"/>
          <w:sz w:val="24"/>
          <w:szCs w:val="24"/>
        </w:rPr>
        <w:t>Energy consumption</w:t>
      </w:r>
      <w:r>
        <w:rPr>
          <w:rFonts w:ascii="Times New Roman" w:hAnsi="Times New Roman"/>
          <w:sz w:val="24"/>
          <w:szCs w:val="24"/>
        </w:rPr>
        <w:t xml:space="preserve"> </w:t>
      </w:r>
      <w:r>
        <w:rPr>
          <w:rStyle w:val="hps"/>
          <w:rFonts w:ascii="Times New Roman" w:hAnsi="Times New Roman"/>
          <w:sz w:val="24"/>
          <w:szCs w:val="24"/>
        </w:rPr>
        <w:t>in M</w:t>
      </w:r>
      <w:r>
        <w:rPr>
          <w:rStyle w:val="hps"/>
          <w:rFonts w:ascii="Times New Roman" w:hAnsi="Times New Roman"/>
          <w:sz w:val="24"/>
          <w:szCs w:val="24"/>
          <w:lang w:val="en-MY"/>
        </w:rPr>
        <w:t>ADA</w:t>
      </w:r>
      <w:r>
        <w:rPr>
          <w:rStyle w:val="hps"/>
          <w:rFonts w:ascii="Times New Roman" w:hAnsi="Times New Roman"/>
          <w:sz w:val="24"/>
          <w:szCs w:val="24"/>
        </w:rPr>
        <w:t xml:space="preserve"> paddy production area was used as the sample study in this study</w:t>
      </w:r>
      <w:r>
        <w:rPr>
          <w:rFonts w:ascii="Times New Roman" w:hAnsi="Times New Roman"/>
          <w:sz w:val="24"/>
          <w:szCs w:val="24"/>
        </w:rPr>
        <w:t xml:space="preserve">. The rate of energy use explains the price and quantity for each energy input as well as input cost incurred in during paddy production </w:t>
      </w:r>
      <w:r>
        <w:rPr>
          <w:rFonts w:ascii="Times New Roman" w:hAnsi="Times New Roman"/>
          <w:sz w:val="24"/>
          <w:szCs w:val="24"/>
          <w:lang w:val="en-MY"/>
        </w:rPr>
        <w:t xml:space="preserve">activities. </w:t>
      </w:r>
      <w:r>
        <w:rPr>
          <w:rStyle w:val="hps"/>
          <w:rFonts w:ascii="Times New Roman" w:hAnsi="Times New Roman"/>
          <w:sz w:val="24"/>
          <w:szCs w:val="24"/>
        </w:rPr>
        <w:t xml:space="preserve">The </w:t>
      </w:r>
      <w:r>
        <w:rPr>
          <w:rStyle w:val="hps"/>
          <w:rFonts w:ascii="Times New Roman" w:hAnsi="Times New Roman"/>
          <w:sz w:val="24"/>
          <w:szCs w:val="24"/>
          <w:lang w:val="en-MY"/>
        </w:rPr>
        <w:t>rent</w:t>
      </w:r>
      <w:r>
        <w:rPr>
          <w:rStyle w:val="hps"/>
          <w:rFonts w:ascii="Times New Roman" w:hAnsi="Times New Roman"/>
          <w:sz w:val="24"/>
          <w:szCs w:val="24"/>
        </w:rPr>
        <w:t xml:space="preserve"> of</w:t>
      </w:r>
      <w:r>
        <w:rPr>
          <w:rFonts w:ascii="Times New Roman" w:hAnsi="Times New Roman"/>
          <w:sz w:val="24"/>
          <w:szCs w:val="24"/>
        </w:rPr>
        <w:t xml:space="preserve"> </w:t>
      </w:r>
      <w:r>
        <w:rPr>
          <w:rStyle w:val="hps"/>
          <w:rFonts w:ascii="Times New Roman" w:hAnsi="Times New Roman"/>
          <w:sz w:val="24"/>
          <w:szCs w:val="24"/>
        </w:rPr>
        <w:t>paddy</w:t>
      </w:r>
      <w:r>
        <w:rPr>
          <w:rFonts w:ascii="Times New Roman" w:hAnsi="Times New Roman"/>
          <w:sz w:val="24"/>
          <w:szCs w:val="24"/>
        </w:rPr>
        <w:t xml:space="preserve"> </w:t>
      </w:r>
      <w:r>
        <w:rPr>
          <w:rStyle w:val="hps"/>
          <w:rFonts w:ascii="Times New Roman" w:hAnsi="Times New Roman"/>
          <w:sz w:val="24"/>
          <w:szCs w:val="24"/>
          <w:lang w:val="en-MY"/>
        </w:rPr>
        <w:t>machinery</w:t>
      </w:r>
      <w:r>
        <w:rPr>
          <w:rFonts w:ascii="Times New Roman" w:hAnsi="Times New Roman"/>
          <w:sz w:val="24"/>
          <w:szCs w:val="24"/>
        </w:rPr>
        <w:t xml:space="preserve"> </w:t>
      </w:r>
      <w:r>
        <w:rPr>
          <w:rStyle w:val="hps"/>
          <w:rFonts w:ascii="Times New Roman" w:hAnsi="Times New Roman"/>
          <w:sz w:val="24"/>
          <w:szCs w:val="24"/>
        </w:rPr>
        <w:t>increases</w:t>
      </w:r>
      <w:r>
        <w:rPr>
          <w:rFonts w:ascii="Times New Roman" w:hAnsi="Times New Roman"/>
          <w:sz w:val="24"/>
          <w:szCs w:val="24"/>
        </w:rPr>
        <w:t xml:space="preserve"> </w:t>
      </w:r>
      <w:r>
        <w:rPr>
          <w:rStyle w:val="hps"/>
          <w:rFonts w:ascii="Times New Roman" w:hAnsi="Times New Roman"/>
          <w:sz w:val="24"/>
          <w:szCs w:val="24"/>
        </w:rPr>
        <w:t>due to</w:t>
      </w:r>
      <w:r>
        <w:rPr>
          <w:rFonts w:ascii="Times New Roman" w:hAnsi="Times New Roman"/>
          <w:sz w:val="24"/>
          <w:szCs w:val="24"/>
        </w:rPr>
        <w:t xml:space="preserve"> </w:t>
      </w:r>
      <w:r>
        <w:rPr>
          <w:rStyle w:val="hps"/>
          <w:rFonts w:ascii="Times New Roman" w:hAnsi="Times New Roman"/>
          <w:sz w:val="24"/>
          <w:szCs w:val="24"/>
        </w:rPr>
        <w:t>equipment</w:t>
      </w:r>
      <w:r>
        <w:rPr>
          <w:rFonts w:ascii="Times New Roman" w:hAnsi="Times New Roman"/>
          <w:sz w:val="24"/>
          <w:szCs w:val="24"/>
        </w:rPr>
        <w:t xml:space="preserve"> </w:t>
      </w:r>
      <w:r>
        <w:rPr>
          <w:rStyle w:val="hps"/>
          <w:rFonts w:ascii="Times New Roman" w:hAnsi="Times New Roman"/>
          <w:sz w:val="24"/>
          <w:szCs w:val="24"/>
        </w:rPr>
        <w:t>maintenance cost</w:t>
      </w:r>
      <w:r>
        <w:rPr>
          <w:rStyle w:val="hps"/>
          <w:rFonts w:ascii="Times New Roman" w:hAnsi="Times New Roman"/>
          <w:sz w:val="24"/>
          <w:szCs w:val="24"/>
          <w:lang w:val="en-MY"/>
        </w:rPr>
        <w:t xml:space="preserve">, machine driver salary </w:t>
      </w:r>
      <w:r>
        <w:rPr>
          <w:rStyle w:val="hps"/>
          <w:rFonts w:ascii="Times New Roman" w:hAnsi="Times New Roman"/>
          <w:sz w:val="24"/>
          <w:szCs w:val="24"/>
        </w:rPr>
        <w:t>and</w:t>
      </w:r>
      <w:r>
        <w:rPr>
          <w:rFonts w:ascii="Times New Roman" w:hAnsi="Times New Roman"/>
          <w:sz w:val="24"/>
          <w:szCs w:val="24"/>
        </w:rPr>
        <w:t xml:space="preserve"> </w:t>
      </w:r>
      <w:r>
        <w:rPr>
          <w:rStyle w:val="hps"/>
          <w:rFonts w:ascii="Times New Roman" w:hAnsi="Times New Roman"/>
          <w:sz w:val="24"/>
          <w:szCs w:val="24"/>
        </w:rPr>
        <w:t>fuel price factors</w:t>
      </w:r>
      <w:r>
        <w:rPr>
          <w:rFonts w:ascii="Times New Roman" w:hAnsi="Times New Roman"/>
          <w:sz w:val="24"/>
          <w:szCs w:val="24"/>
        </w:rPr>
        <w:t>.</w:t>
      </w:r>
      <w:r>
        <w:rPr>
          <w:rFonts w:ascii="Times New Roman" w:hAnsi="Times New Roman"/>
          <w:sz w:val="24"/>
          <w:szCs w:val="24"/>
          <w:lang w:val="en-MY"/>
        </w:rPr>
        <w:t xml:space="preserve"> L</w:t>
      </w:r>
      <w:proofErr w:type="spellStart"/>
      <w:r>
        <w:rPr>
          <w:rFonts w:ascii="Times New Roman" w:eastAsia="Times New Roman" w:hAnsi="Times New Roman"/>
          <w:sz w:val="24"/>
          <w:szCs w:val="24"/>
        </w:rPr>
        <w:t>abor</w:t>
      </w:r>
      <w:proofErr w:type="spellEnd"/>
      <w:r>
        <w:rPr>
          <w:rFonts w:ascii="Times New Roman" w:eastAsia="Times New Roman" w:hAnsi="Times New Roman"/>
          <w:sz w:val="24"/>
          <w:szCs w:val="24"/>
        </w:rPr>
        <w:t xml:space="preserve"> is still widely used in the MADA area taking into account the</w:t>
      </w:r>
      <w:r>
        <w:rPr>
          <w:rFonts w:ascii="Times New Roman" w:eastAsia="Times New Roman" w:hAnsi="Times New Roman"/>
          <w:sz w:val="24"/>
          <w:szCs w:val="24"/>
          <w:lang w:val="en-MY"/>
        </w:rPr>
        <w:t xml:space="preserve"> </w:t>
      </w:r>
      <w:r>
        <w:rPr>
          <w:rFonts w:ascii="Times New Roman" w:eastAsia="Times New Roman" w:hAnsi="Times New Roman"/>
          <w:sz w:val="24"/>
          <w:szCs w:val="24"/>
        </w:rPr>
        <w:t xml:space="preserve">farmers or employed workers undertake the </w:t>
      </w:r>
      <w:r>
        <w:rPr>
          <w:rFonts w:ascii="Times New Roman" w:eastAsia="Times New Roman" w:hAnsi="Times New Roman"/>
          <w:sz w:val="24"/>
          <w:szCs w:val="24"/>
          <w:lang w:val="en-MY"/>
        </w:rPr>
        <w:t>planting activity</w:t>
      </w:r>
      <w:r>
        <w:rPr>
          <w:rFonts w:ascii="Times New Roman" w:eastAsia="Times New Roman" w:hAnsi="Times New Roman"/>
          <w:sz w:val="24"/>
          <w:szCs w:val="24"/>
        </w:rPr>
        <w:t xml:space="preserve"> manually</w:t>
      </w:r>
      <w:r>
        <w:rPr>
          <w:rFonts w:ascii="Times New Roman" w:eastAsia="Times New Roman" w:hAnsi="Times New Roman"/>
          <w:sz w:val="24"/>
          <w:szCs w:val="24"/>
          <w:lang w:val="en-MY"/>
        </w:rPr>
        <w:t xml:space="preserve">. During crop management activity, </w:t>
      </w:r>
      <w:r>
        <w:rPr>
          <w:rStyle w:val="hps"/>
          <w:rFonts w:ascii="Times New Roman" w:hAnsi="Times New Roman"/>
          <w:sz w:val="24"/>
          <w:szCs w:val="24"/>
          <w:lang w:val="en-MY"/>
        </w:rPr>
        <w:t>a</w:t>
      </w:r>
      <w:r>
        <w:rPr>
          <w:rStyle w:val="hps"/>
          <w:rFonts w:ascii="Times New Roman" w:hAnsi="Times New Roman"/>
          <w:sz w:val="24"/>
          <w:szCs w:val="24"/>
        </w:rPr>
        <w:t xml:space="preserve"> total of</w:t>
      </w:r>
      <w:r>
        <w:rPr>
          <w:rFonts w:ascii="Times New Roman" w:hAnsi="Times New Roman"/>
          <w:sz w:val="24"/>
          <w:szCs w:val="24"/>
        </w:rPr>
        <w:t xml:space="preserve"> </w:t>
      </w:r>
      <w:r>
        <w:rPr>
          <w:rStyle w:val="hps"/>
          <w:rFonts w:ascii="Times New Roman" w:hAnsi="Times New Roman"/>
          <w:sz w:val="24"/>
          <w:szCs w:val="24"/>
        </w:rPr>
        <w:t>3-4 times</w:t>
      </w:r>
      <w:r>
        <w:rPr>
          <w:rFonts w:ascii="Times New Roman" w:hAnsi="Times New Roman"/>
          <w:sz w:val="24"/>
          <w:szCs w:val="24"/>
        </w:rPr>
        <w:t xml:space="preserve"> </w:t>
      </w:r>
      <w:r>
        <w:rPr>
          <w:rStyle w:val="hps"/>
          <w:rFonts w:ascii="Times New Roman" w:hAnsi="Times New Roman"/>
          <w:sz w:val="24"/>
          <w:szCs w:val="24"/>
        </w:rPr>
        <w:t>fertilization</w:t>
      </w:r>
      <w:r>
        <w:rPr>
          <w:rFonts w:ascii="Times New Roman" w:hAnsi="Times New Roman"/>
          <w:sz w:val="24"/>
          <w:szCs w:val="24"/>
        </w:rPr>
        <w:t xml:space="preserve"> </w:t>
      </w:r>
      <w:r>
        <w:rPr>
          <w:rStyle w:val="hps"/>
          <w:rFonts w:ascii="Times New Roman" w:hAnsi="Times New Roman"/>
          <w:sz w:val="24"/>
          <w:szCs w:val="24"/>
        </w:rPr>
        <w:t>composed of</w:t>
      </w:r>
      <w:r>
        <w:rPr>
          <w:rFonts w:ascii="Times New Roman" w:hAnsi="Times New Roman"/>
          <w:sz w:val="24"/>
          <w:szCs w:val="24"/>
        </w:rPr>
        <w:t xml:space="preserve"> </w:t>
      </w:r>
      <w:r>
        <w:rPr>
          <w:rStyle w:val="hps"/>
          <w:rFonts w:ascii="Times New Roman" w:hAnsi="Times New Roman"/>
          <w:sz w:val="24"/>
          <w:szCs w:val="24"/>
        </w:rPr>
        <w:t>N</w:t>
      </w:r>
      <w:r>
        <w:rPr>
          <w:rFonts w:ascii="Times New Roman" w:hAnsi="Times New Roman"/>
          <w:sz w:val="24"/>
          <w:szCs w:val="24"/>
        </w:rPr>
        <w:t xml:space="preserve">, </w:t>
      </w:r>
      <w:r>
        <w:rPr>
          <w:rFonts w:ascii="Times New Roman" w:eastAsia="Times New Roman" w:hAnsi="Times New Roman"/>
          <w:sz w:val="24"/>
          <w:szCs w:val="24"/>
        </w:rPr>
        <w:t>P</w:t>
      </w:r>
      <w:r>
        <w:rPr>
          <w:rFonts w:ascii="Times New Roman" w:eastAsia="Times New Roman" w:hAnsi="Times New Roman"/>
          <w:sz w:val="24"/>
          <w:szCs w:val="24"/>
          <w:vertAlign w:val="subscript"/>
        </w:rPr>
        <w:t>2</w:t>
      </w:r>
      <w:r>
        <w:rPr>
          <w:rFonts w:ascii="Times New Roman" w:eastAsia="Times New Roman" w:hAnsi="Times New Roman"/>
          <w:sz w:val="24"/>
          <w:szCs w:val="24"/>
        </w:rPr>
        <w:t>O</w:t>
      </w:r>
      <w:r>
        <w:rPr>
          <w:rFonts w:ascii="Times New Roman" w:eastAsia="Times New Roman" w:hAnsi="Times New Roman"/>
          <w:sz w:val="24"/>
          <w:szCs w:val="24"/>
          <w:vertAlign w:val="subscript"/>
        </w:rPr>
        <w:t>5</w:t>
      </w:r>
      <w:r>
        <w:rPr>
          <w:rFonts w:ascii="Times New Roman" w:eastAsia="Times New Roman" w:hAnsi="Times New Roman"/>
          <w:sz w:val="24"/>
          <w:szCs w:val="24"/>
        </w:rPr>
        <w:t>, K</w:t>
      </w:r>
      <w:r>
        <w:rPr>
          <w:rFonts w:ascii="Times New Roman" w:eastAsia="Times New Roman" w:hAnsi="Times New Roman"/>
          <w:sz w:val="24"/>
          <w:szCs w:val="24"/>
          <w:vertAlign w:val="subscript"/>
        </w:rPr>
        <w:t>2</w:t>
      </w:r>
      <w:r>
        <w:rPr>
          <w:rFonts w:ascii="Times New Roman" w:eastAsia="Times New Roman" w:hAnsi="Times New Roman"/>
          <w:sz w:val="24"/>
          <w:szCs w:val="24"/>
        </w:rPr>
        <w:t>O</w:t>
      </w:r>
      <w:r>
        <w:rPr>
          <w:rFonts w:ascii="Times New Roman" w:hAnsi="Times New Roman"/>
          <w:sz w:val="24"/>
          <w:szCs w:val="24"/>
        </w:rPr>
        <w:t xml:space="preserve"> and manure</w:t>
      </w:r>
      <w:r>
        <w:rPr>
          <w:rFonts w:ascii="Times New Roman" w:hAnsi="Times New Roman"/>
          <w:sz w:val="24"/>
          <w:szCs w:val="24"/>
          <w:lang w:val="en-MY"/>
        </w:rPr>
        <w:t xml:space="preserve"> is done</w:t>
      </w:r>
      <w:r>
        <w:rPr>
          <w:rFonts w:ascii="Times New Roman" w:hAnsi="Times New Roman"/>
          <w:sz w:val="24"/>
          <w:szCs w:val="24"/>
        </w:rPr>
        <w:t>.</w:t>
      </w:r>
      <w:r>
        <w:rPr>
          <w:rFonts w:ascii="Times New Roman" w:hAnsi="Times New Roman"/>
          <w:sz w:val="24"/>
          <w:szCs w:val="24"/>
          <w:lang w:val="en-MY"/>
        </w:rPr>
        <w:t xml:space="preserve"> </w:t>
      </w:r>
      <w:r>
        <w:rPr>
          <w:rStyle w:val="hps"/>
          <w:rFonts w:ascii="Times New Roman" w:hAnsi="Times New Roman"/>
          <w:sz w:val="24"/>
          <w:szCs w:val="24"/>
        </w:rPr>
        <w:t>There are</w:t>
      </w:r>
      <w:r>
        <w:rPr>
          <w:rFonts w:ascii="Times New Roman" w:hAnsi="Times New Roman"/>
          <w:sz w:val="24"/>
          <w:szCs w:val="24"/>
        </w:rPr>
        <w:t xml:space="preserve"> </w:t>
      </w:r>
      <w:r>
        <w:rPr>
          <w:rStyle w:val="hps"/>
          <w:rFonts w:ascii="Times New Roman" w:hAnsi="Times New Roman"/>
          <w:sz w:val="24"/>
          <w:szCs w:val="24"/>
        </w:rPr>
        <w:t>differences in</w:t>
      </w:r>
      <w:r>
        <w:rPr>
          <w:rFonts w:ascii="Times New Roman" w:hAnsi="Times New Roman"/>
          <w:sz w:val="24"/>
          <w:szCs w:val="24"/>
        </w:rPr>
        <w:t xml:space="preserve"> </w:t>
      </w:r>
      <w:r>
        <w:rPr>
          <w:rStyle w:val="hps"/>
          <w:rFonts w:ascii="Times New Roman" w:hAnsi="Times New Roman"/>
          <w:sz w:val="24"/>
          <w:szCs w:val="24"/>
        </w:rPr>
        <w:t>the use of</w:t>
      </w:r>
      <w:r>
        <w:rPr>
          <w:rFonts w:ascii="Times New Roman" w:hAnsi="Times New Roman"/>
          <w:sz w:val="24"/>
          <w:szCs w:val="24"/>
        </w:rPr>
        <w:t xml:space="preserve"> </w:t>
      </w:r>
      <w:r>
        <w:rPr>
          <w:rStyle w:val="hps"/>
          <w:rFonts w:ascii="Times New Roman" w:hAnsi="Times New Roman"/>
          <w:sz w:val="24"/>
          <w:szCs w:val="24"/>
        </w:rPr>
        <w:t>different types of</w:t>
      </w:r>
      <w:r>
        <w:rPr>
          <w:rFonts w:ascii="Times New Roman" w:hAnsi="Times New Roman"/>
          <w:sz w:val="24"/>
          <w:szCs w:val="24"/>
        </w:rPr>
        <w:t xml:space="preserve"> </w:t>
      </w:r>
      <w:r>
        <w:rPr>
          <w:rStyle w:val="hps"/>
          <w:rFonts w:ascii="Times New Roman" w:hAnsi="Times New Roman"/>
          <w:sz w:val="24"/>
          <w:szCs w:val="24"/>
        </w:rPr>
        <w:t>pesticides</w:t>
      </w:r>
      <w:r>
        <w:rPr>
          <w:rFonts w:ascii="Times New Roman" w:hAnsi="Times New Roman"/>
          <w:sz w:val="24"/>
          <w:szCs w:val="24"/>
        </w:rPr>
        <w:t xml:space="preserve"> </w:t>
      </w:r>
      <w:r>
        <w:rPr>
          <w:rStyle w:val="hps"/>
          <w:rFonts w:ascii="Times New Roman" w:hAnsi="Times New Roman"/>
          <w:sz w:val="24"/>
          <w:szCs w:val="24"/>
        </w:rPr>
        <w:t>depending on</w:t>
      </w:r>
      <w:r>
        <w:rPr>
          <w:rFonts w:ascii="Times New Roman" w:hAnsi="Times New Roman"/>
          <w:sz w:val="24"/>
          <w:szCs w:val="24"/>
        </w:rPr>
        <w:t xml:space="preserve"> </w:t>
      </w:r>
      <w:r>
        <w:rPr>
          <w:rStyle w:val="hps"/>
          <w:rFonts w:ascii="Times New Roman" w:hAnsi="Times New Roman"/>
          <w:sz w:val="24"/>
          <w:szCs w:val="24"/>
        </w:rPr>
        <w:t>region</w:t>
      </w:r>
      <w:r>
        <w:rPr>
          <w:rFonts w:ascii="Times New Roman" w:hAnsi="Times New Roman"/>
          <w:sz w:val="24"/>
          <w:szCs w:val="24"/>
        </w:rPr>
        <w:t xml:space="preserve"> </w:t>
      </w:r>
      <w:r>
        <w:rPr>
          <w:rStyle w:val="hps"/>
          <w:rFonts w:ascii="Times New Roman" w:hAnsi="Times New Roman"/>
          <w:sz w:val="24"/>
          <w:szCs w:val="24"/>
        </w:rPr>
        <w:t>and</w:t>
      </w:r>
      <w:r>
        <w:rPr>
          <w:rFonts w:ascii="Times New Roman" w:hAnsi="Times New Roman"/>
          <w:sz w:val="24"/>
          <w:szCs w:val="24"/>
        </w:rPr>
        <w:t xml:space="preserve"> </w:t>
      </w:r>
      <w:r>
        <w:rPr>
          <w:rStyle w:val="hps"/>
          <w:rFonts w:ascii="Times New Roman" w:hAnsi="Times New Roman"/>
          <w:sz w:val="24"/>
          <w:szCs w:val="24"/>
        </w:rPr>
        <w:t>type of</w:t>
      </w:r>
      <w:r>
        <w:rPr>
          <w:rFonts w:ascii="Times New Roman" w:hAnsi="Times New Roman"/>
          <w:sz w:val="24"/>
          <w:szCs w:val="24"/>
        </w:rPr>
        <w:t xml:space="preserve"> </w:t>
      </w:r>
      <w:r>
        <w:rPr>
          <w:rStyle w:val="hps"/>
          <w:rFonts w:ascii="Times New Roman" w:hAnsi="Times New Roman"/>
          <w:sz w:val="24"/>
          <w:szCs w:val="24"/>
        </w:rPr>
        <w:t>pests in</w:t>
      </w:r>
      <w:r>
        <w:rPr>
          <w:rFonts w:ascii="Times New Roman" w:hAnsi="Times New Roman"/>
          <w:sz w:val="24"/>
          <w:szCs w:val="24"/>
        </w:rPr>
        <w:t xml:space="preserve"> </w:t>
      </w:r>
      <w:r>
        <w:rPr>
          <w:rStyle w:val="hps"/>
          <w:rFonts w:ascii="Times New Roman" w:hAnsi="Times New Roman"/>
          <w:sz w:val="24"/>
          <w:szCs w:val="24"/>
        </w:rPr>
        <w:t>MADA.</w:t>
      </w:r>
      <w:r>
        <w:rPr>
          <w:rStyle w:val="hps"/>
          <w:rFonts w:ascii="Times New Roman" w:hAnsi="Times New Roman"/>
          <w:sz w:val="24"/>
          <w:szCs w:val="24"/>
          <w:lang w:val="en-MY"/>
        </w:rPr>
        <w:t xml:space="preserve"> </w:t>
      </w:r>
      <w:r>
        <w:rPr>
          <w:rFonts w:ascii="Times New Roman" w:eastAsia="Times New Roman" w:hAnsi="Times New Roman"/>
          <w:sz w:val="24"/>
          <w:szCs w:val="24"/>
        </w:rPr>
        <w:t>MR2</w:t>
      </w:r>
      <w:r>
        <w:rPr>
          <w:rFonts w:ascii="Times New Roman" w:eastAsia="Times New Roman" w:hAnsi="Times New Roman"/>
          <w:sz w:val="24"/>
          <w:szCs w:val="24"/>
          <w:lang w:val="en-MY"/>
        </w:rPr>
        <w:t>97 and MR 220 CL2 are used to calculate energy use because this seed</w:t>
      </w:r>
      <w:r>
        <w:rPr>
          <w:rFonts w:ascii="Times New Roman" w:eastAsia="Times New Roman" w:hAnsi="Times New Roman"/>
          <w:sz w:val="24"/>
          <w:szCs w:val="24"/>
        </w:rPr>
        <w:t xml:space="preserve"> </w:t>
      </w:r>
      <w:r w:rsidR="007A2896">
        <w:rPr>
          <w:rFonts w:ascii="Times New Roman" w:eastAsia="Times New Roman" w:hAnsi="Times New Roman"/>
          <w:sz w:val="24"/>
          <w:szCs w:val="24"/>
          <w:lang w:val="en-MY"/>
        </w:rPr>
        <w:t>is</w:t>
      </w:r>
      <w:r>
        <w:rPr>
          <w:rFonts w:ascii="Times New Roman" w:eastAsia="Times New Roman" w:hAnsi="Times New Roman"/>
          <w:sz w:val="24"/>
          <w:szCs w:val="24"/>
        </w:rPr>
        <w:t xml:space="preserve"> the most popular seed type among farmers</w:t>
      </w:r>
      <w:r>
        <w:rPr>
          <w:rFonts w:ascii="Times New Roman" w:eastAsia="Times New Roman" w:hAnsi="Times New Roman"/>
          <w:sz w:val="24"/>
          <w:szCs w:val="24"/>
          <w:lang w:val="en-MY"/>
        </w:rPr>
        <w:t>.</w:t>
      </w:r>
      <w:r>
        <w:rPr>
          <w:rFonts w:ascii="Times New Roman" w:eastAsia="Times New Roman" w:hAnsi="Times New Roman"/>
          <w:sz w:val="24"/>
          <w:szCs w:val="24"/>
        </w:rPr>
        <w:t xml:space="preserve"> </w:t>
      </w:r>
    </w:p>
    <w:p w:rsidR="00655BE9" w:rsidRDefault="00655BE9" w:rsidP="00833FF0">
      <w:pPr>
        <w:spacing w:after="0" w:line="240" w:lineRule="auto"/>
        <w:ind w:firstLine="720"/>
        <w:jc w:val="both"/>
        <w:rPr>
          <w:rFonts w:ascii="Times New Roman" w:hAnsi="Times New Roman"/>
          <w:color w:val="FF0000"/>
          <w:sz w:val="24"/>
          <w:szCs w:val="24"/>
          <w:lang w:val="en-MY"/>
        </w:rPr>
      </w:pPr>
      <w:r>
        <w:rPr>
          <w:rFonts w:ascii="Times New Roman" w:hAnsi="Times New Roman"/>
          <w:sz w:val="24"/>
          <w:szCs w:val="24"/>
        </w:rPr>
        <w:t xml:space="preserve">The results depicted that </w:t>
      </w:r>
      <w:r>
        <w:rPr>
          <w:rFonts w:ascii="Times New Roman" w:hAnsi="Times New Roman"/>
          <w:sz w:val="24"/>
          <w:szCs w:val="24"/>
          <w:lang w:val="en-MY"/>
        </w:rPr>
        <w:t xml:space="preserve">the average of </w:t>
      </w:r>
      <w:r>
        <w:rPr>
          <w:rFonts w:ascii="Times New Roman" w:hAnsi="Times New Roman"/>
          <w:sz w:val="24"/>
          <w:szCs w:val="24"/>
        </w:rPr>
        <w:t>total</w:t>
      </w:r>
      <w:r>
        <w:rPr>
          <w:rFonts w:ascii="Times New Roman" w:hAnsi="Times New Roman"/>
          <w:sz w:val="24"/>
          <w:szCs w:val="24"/>
          <w:lang w:val="en-MY"/>
        </w:rPr>
        <w:t xml:space="preserve"> output energy use and</w:t>
      </w:r>
      <w:r>
        <w:rPr>
          <w:rFonts w:ascii="Times New Roman" w:hAnsi="Times New Roman"/>
          <w:sz w:val="24"/>
          <w:szCs w:val="24"/>
        </w:rPr>
        <w:t xml:space="preserve"> input energy</w:t>
      </w:r>
      <w:r>
        <w:rPr>
          <w:rFonts w:ascii="Times New Roman" w:hAnsi="Times New Roman"/>
          <w:sz w:val="24"/>
          <w:szCs w:val="24"/>
          <w:lang w:val="en-MY"/>
        </w:rPr>
        <w:t xml:space="preserve"> used</w:t>
      </w:r>
      <w:r>
        <w:rPr>
          <w:rFonts w:ascii="Times New Roman" w:hAnsi="Times New Roman"/>
          <w:sz w:val="24"/>
          <w:szCs w:val="24"/>
        </w:rPr>
        <w:t xml:space="preserve"> in</w:t>
      </w:r>
      <w:r>
        <w:rPr>
          <w:rFonts w:ascii="Times New Roman" w:hAnsi="Times New Roman"/>
          <w:sz w:val="24"/>
          <w:szCs w:val="24"/>
          <w:lang w:val="en-MY"/>
        </w:rPr>
        <w:t xml:space="preserve"> MADA</w:t>
      </w:r>
      <w:r>
        <w:rPr>
          <w:rFonts w:ascii="Times New Roman" w:hAnsi="Times New Roman"/>
          <w:sz w:val="24"/>
          <w:szCs w:val="24"/>
        </w:rPr>
        <w:t xml:space="preserve"> w</w:t>
      </w:r>
      <w:r>
        <w:rPr>
          <w:rFonts w:ascii="Times New Roman" w:hAnsi="Times New Roman"/>
          <w:sz w:val="24"/>
          <w:szCs w:val="24"/>
          <w:lang w:val="en-MY"/>
        </w:rPr>
        <w:t>as</w:t>
      </w:r>
      <w:r>
        <w:rPr>
          <w:rFonts w:ascii="Times New Roman" w:hAnsi="Times New Roman"/>
          <w:sz w:val="24"/>
          <w:szCs w:val="24"/>
        </w:rPr>
        <w:t xml:space="preserve"> about </w:t>
      </w:r>
      <w:r>
        <w:rPr>
          <w:rFonts w:ascii="Times New Roman" w:hAnsi="Times New Roman"/>
          <w:sz w:val="24"/>
          <w:szCs w:val="24"/>
          <w:lang w:val="en-MY"/>
        </w:rPr>
        <w:t>69,139</w:t>
      </w:r>
      <w:r>
        <w:rPr>
          <w:rFonts w:ascii="Times New Roman" w:hAnsi="Times New Roman"/>
          <w:sz w:val="24"/>
          <w:szCs w:val="24"/>
        </w:rPr>
        <w:t xml:space="preserve"> </w:t>
      </w:r>
      <w:r>
        <w:rPr>
          <w:rFonts w:ascii="Times New Roman" w:hAnsi="Times New Roman"/>
          <w:sz w:val="24"/>
          <w:szCs w:val="24"/>
          <w:lang w:val="en-MY"/>
        </w:rPr>
        <w:t xml:space="preserve">MJ per hectare </w:t>
      </w:r>
      <w:r>
        <w:rPr>
          <w:rFonts w:ascii="Times New Roman" w:hAnsi="Times New Roman"/>
          <w:sz w:val="24"/>
          <w:szCs w:val="24"/>
        </w:rPr>
        <w:t xml:space="preserve">and </w:t>
      </w:r>
      <w:r>
        <w:rPr>
          <w:rFonts w:ascii="Times New Roman" w:hAnsi="Times New Roman"/>
          <w:sz w:val="24"/>
          <w:szCs w:val="24"/>
          <w:lang w:val="en-MY"/>
        </w:rPr>
        <w:t>11,050</w:t>
      </w:r>
      <w:r>
        <w:rPr>
          <w:rFonts w:ascii="Times New Roman" w:hAnsi="Times New Roman"/>
          <w:sz w:val="24"/>
          <w:szCs w:val="24"/>
        </w:rPr>
        <w:t xml:space="preserve"> MJ per hectare, respectively.</w:t>
      </w:r>
      <w:r>
        <w:rPr>
          <w:rFonts w:ascii="Times New Roman" w:hAnsi="Times New Roman"/>
          <w:sz w:val="24"/>
          <w:szCs w:val="24"/>
          <w:lang w:val="en-MY"/>
        </w:rPr>
        <w:t xml:space="preserve"> While energy efficiency is 6.35. This result shows that the efficiency of rice production in MADA is still modest. Based on the current consumption of inputs, farmers are able to produce 6 times the productivity of rice. There is an excess of energy use in rice production if it exceeds 1. However, this figure is still within the range of crop efficiency based on the study by </w:t>
      </w:r>
      <w:proofErr w:type="spellStart"/>
      <w:r>
        <w:rPr>
          <w:rStyle w:val="hps"/>
          <w:rFonts w:ascii="Times New Roman" w:hAnsi="Times New Roman"/>
          <w:sz w:val="24"/>
          <w:szCs w:val="24"/>
        </w:rPr>
        <w:t>Soni</w:t>
      </w:r>
      <w:proofErr w:type="spellEnd"/>
      <w:r>
        <w:rPr>
          <w:rFonts w:ascii="Times New Roman" w:hAnsi="Times New Roman"/>
          <w:sz w:val="24"/>
          <w:szCs w:val="24"/>
        </w:rPr>
        <w:t xml:space="preserve"> </w:t>
      </w:r>
      <w:r>
        <w:rPr>
          <w:rStyle w:val="hps"/>
          <w:rFonts w:ascii="Times New Roman" w:hAnsi="Times New Roman"/>
          <w:sz w:val="24"/>
          <w:szCs w:val="24"/>
        </w:rPr>
        <w:t>et</w:t>
      </w:r>
      <w:r>
        <w:rPr>
          <w:rFonts w:ascii="Times New Roman" w:hAnsi="Times New Roman"/>
          <w:sz w:val="24"/>
          <w:szCs w:val="24"/>
        </w:rPr>
        <w:t xml:space="preserve"> </w:t>
      </w:r>
      <w:r>
        <w:rPr>
          <w:rStyle w:val="hps"/>
          <w:rFonts w:ascii="Times New Roman" w:hAnsi="Times New Roman"/>
          <w:sz w:val="24"/>
          <w:szCs w:val="24"/>
        </w:rPr>
        <w:t>al</w:t>
      </w:r>
      <w:r>
        <w:rPr>
          <w:rFonts w:ascii="Times New Roman" w:hAnsi="Times New Roman"/>
          <w:sz w:val="24"/>
          <w:szCs w:val="24"/>
        </w:rPr>
        <w:t xml:space="preserve">., </w:t>
      </w:r>
      <w:r>
        <w:rPr>
          <w:rStyle w:val="hps"/>
          <w:rFonts w:ascii="Times New Roman" w:hAnsi="Times New Roman"/>
          <w:sz w:val="24"/>
          <w:szCs w:val="24"/>
        </w:rPr>
        <w:t>(</w:t>
      </w:r>
      <w:r>
        <w:rPr>
          <w:rFonts w:ascii="Times New Roman" w:hAnsi="Times New Roman"/>
          <w:sz w:val="24"/>
          <w:szCs w:val="24"/>
        </w:rPr>
        <w:t>2013)</w:t>
      </w:r>
      <w:r>
        <w:rPr>
          <w:rFonts w:ascii="Times New Roman" w:hAnsi="Times New Roman"/>
          <w:sz w:val="24"/>
          <w:szCs w:val="24"/>
          <w:lang w:val="en-MY"/>
        </w:rPr>
        <w:t xml:space="preserve"> which shows the ratio of 12:21 to 13.7 still indicates efficiency. Among the major contributors to this ratio are farmers who have a small land area of 1 to 2 hectares compared to other farmers. This is because they will reduce the use of inputs in producing output. As a result, the productivity of this group of farmers is lower and affects their energy efficiency in rice production. The results of this study are also supported by </w:t>
      </w:r>
      <w:proofErr w:type="spellStart"/>
      <w:r>
        <w:rPr>
          <w:rFonts w:ascii="Times New Roman" w:hAnsi="Times New Roman"/>
          <w:sz w:val="24"/>
          <w:szCs w:val="24"/>
        </w:rPr>
        <w:t>Nassiri</w:t>
      </w:r>
      <w:proofErr w:type="spellEnd"/>
      <w:r>
        <w:rPr>
          <w:rFonts w:ascii="Times New Roman" w:hAnsi="Times New Roman"/>
          <w:sz w:val="24"/>
          <w:szCs w:val="24"/>
        </w:rPr>
        <w:t xml:space="preserve"> and Singh</w:t>
      </w:r>
      <w:r>
        <w:rPr>
          <w:rFonts w:ascii="Times New Roman" w:hAnsi="Times New Roman"/>
          <w:sz w:val="24"/>
          <w:szCs w:val="24"/>
          <w:lang w:val="en-MY"/>
        </w:rPr>
        <w:t xml:space="preserve">, </w:t>
      </w:r>
      <w:r>
        <w:rPr>
          <w:rFonts w:ascii="Times New Roman" w:hAnsi="Times New Roman"/>
          <w:sz w:val="24"/>
          <w:szCs w:val="24"/>
        </w:rPr>
        <w:t>2009</w:t>
      </w:r>
      <w:r>
        <w:rPr>
          <w:rFonts w:ascii="Times New Roman" w:hAnsi="Times New Roman"/>
          <w:sz w:val="24"/>
          <w:szCs w:val="24"/>
          <w:lang w:val="en-MY"/>
        </w:rPr>
        <w:t xml:space="preserve"> which shows a high correlation between input usage and energy efficiency.</w:t>
      </w:r>
    </w:p>
    <w:p w:rsidR="00655BE9" w:rsidRDefault="00655BE9">
      <w:pPr>
        <w:spacing w:after="0" w:line="240" w:lineRule="auto"/>
        <w:jc w:val="both"/>
        <w:rPr>
          <w:rFonts w:ascii="Times New Roman" w:hAnsi="Times New Roman"/>
          <w:color w:val="FF0000"/>
          <w:sz w:val="24"/>
          <w:szCs w:val="24"/>
          <w:lang w:val="en-MY"/>
        </w:rPr>
      </w:pPr>
    </w:p>
    <w:p w:rsidR="00833FF0" w:rsidRDefault="00833FF0">
      <w:pPr>
        <w:spacing w:after="0" w:line="240" w:lineRule="auto"/>
        <w:jc w:val="both"/>
        <w:rPr>
          <w:rFonts w:ascii="Times New Roman" w:hAnsi="Times New Roman"/>
          <w:color w:val="FF0000"/>
          <w:sz w:val="24"/>
          <w:szCs w:val="24"/>
          <w:lang w:val="en-MY"/>
        </w:rPr>
      </w:pPr>
    </w:p>
    <w:p w:rsidR="00655BE9" w:rsidRDefault="00655BE9" w:rsidP="00A35B8D">
      <w:pPr>
        <w:widowControl w:val="0"/>
        <w:spacing w:line="240" w:lineRule="auto"/>
        <w:rPr>
          <w:rFonts w:ascii="Times New Roman" w:hAnsi="Times New Roman"/>
          <w:sz w:val="24"/>
          <w:szCs w:val="24"/>
        </w:rPr>
      </w:pPr>
      <w:r>
        <w:rPr>
          <w:rFonts w:ascii="Times New Roman" w:hAnsi="Times New Roman"/>
          <w:b/>
          <w:bCs/>
          <w:sz w:val="24"/>
          <w:szCs w:val="24"/>
        </w:rPr>
        <w:t xml:space="preserve">Conclusion </w:t>
      </w:r>
    </w:p>
    <w:p w:rsidR="00655BE9" w:rsidRDefault="00655BE9" w:rsidP="00A35B8D">
      <w:pPr>
        <w:widowControl w:val="0"/>
        <w:spacing w:after="0" w:line="240" w:lineRule="auto"/>
        <w:jc w:val="both"/>
        <w:rPr>
          <w:rFonts w:ascii="Times New Roman" w:hAnsi="Times New Roman"/>
          <w:sz w:val="24"/>
          <w:szCs w:val="24"/>
        </w:rPr>
      </w:pPr>
      <w:r>
        <w:rPr>
          <w:rFonts w:ascii="Times New Roman" w:hAnsi="Times New Roman"/>
          <w:sz w:val="24"/>
          <w:szCs w:val="24"/>
          <w:lang w:val="en-MY" w:eastAsia="en-MY"/>
        </w:rPr>
        <w:t xml:space="preserve">This research suggests three policy recommendations to increase paddy productivity through energy efficiency and reduce waste of energy use in paddy production that can be stated as follows: </w:t>
      </w:r>
      <w:r w:rsidR="00A35B8D">
        <w:rPr>
          <w:rFonts w:ascii="Times New Roman" w:hAnsi="Times New Roman"/>
          <w:sz w:val="24"/>
          <w:szCs w:val="24"/>
          <w:lang w:val="en-MY" w:eastAsia="en-MY"/>
        </w:rPr>
        <w:t>1) e</w:t>
      </w:r>
      <w:r>
        <w:rPr>
          <w:rFonts w:ascii="Times New Roman" w:hAnsi="Times New Roman"/>
          <w:sz w:val="24"/>
          <w:szCs w:val="24"/>
          <w:lang w:val="en-MY" w:eastAsia="en-MY"/>
        </w:rPr>
        <w:t xml:space="preserve">xtension services is a network between farmers and key players in the rice industry in Malaysia. Although the farmers know their farm better than the extension agents, there should be a tripartite among farmers, the research community, and agencies involved in the paddy and rice industry to emphasize the need for research and the delivery of extension services. This is important because some farmers are affected by social </w:t>
      </w:r>
      <w:proofErr w:type="spellStart"/>
      <w:r>
        <w:rPr>
          <w:rFonts w:ascii="Times New Roman" w:hAnsi="Times New Roman"/>
          <w:sz w:val="24"/>
          <w:szCs w:val="24"/>
          <w:lang w:val="en-MY" w:eastAsia="en-MY"/>
        </w:rPr>
        <w:t>behavior</w:t>
      </w:r>
      <w:proofErr w:type="spellEnd"/>
      <w:r>
        <w:rPr>
          <w:rFonts w:ascii="Times New Roman" w:hAnsi="Times New Roman"/>
          <w:sz w:val="24"/>
          <w:szCs w:val="24"/>
          <w:lang w:val="en-MY" w:eastAsia="en-MY"/>
        </w:rPr>
        <w:t xml:space="preserve"> in their technological adoption. This leads to a waste </w:t>
      </w:r>
      <w:r>
        <w:rPr>
          <w:rFonts w:ascii="Times New Roman" w:hAnsi="Times New Roman"/>
          <w:sz w:val="24"/>
          <w:szCs w:val="24"/>
          <w:lang w:val="en-MY" w:eastAsia="en-MY"/>
        </w:rPr>
        <w:lastRenderedPageBreak/>
        <w:t xml:space="preserve">of energy use, such as excessive use of energy due to inadequate knowledge of the machinery, the use of old and refurbished machinery, and high payment of machinery rental costs. The example of extension services such as transfer of high yield seed from research labs to farms can improve energy </w:t>
      </w:r>
      <w:r w:rsidR="007A2896">
        <w:rPr>
          <w:rFonts w:ascii="Times New Roman" w:hAnsi="Times New Roman"/>
          <w:sz w:val="24"/>
          <w:szCs w:val="24"/>
          <w:lang w:val="en-MY" w:eastAsia="en-MY"/>
        </w:rPr>
        <w:t>efficiency</w:t>
      </w:r>
      <w:r>
        <w:rPr>
          <w:rFonts w:ascii="Times New Roman" w:hAnsi="Times New Roman"/>
          <w:sz w:val="24"/>
          <w:szCs w:val="24"/>
          <w:lang w:val="en-MY" w:eastAsia="en-MY"/>
        </w:rPr>
        <w:t>, increase farmers incom</w:t>
      </w:r>
      <w:r w:rsidR="00A35B8D">
        <w:rPr>
          <w:rFonts w:ascii="Times New Roman" w:hAnsi="Times New Roman"/>
          <w:sz w:val="24"/>
          <w:szCs w:val="24"/>
          <w:lang w:val="en-MY" w:eastAsia="en-MY"/>
        </w:rPr>
        <w:t xml:space="preserve">e </w:t>
      </w:r>
      <w:proofErr w:type="gramStart"/>
      <w:r w:rsidR="00A35B8D">
        <w:rPr>
          <w:rFonts w:ascii="Times New Roman" w:hAnsi="Times New Roman"/>
          <w:sz w:val="24"/>
          <w:szCs w:val="24"/>
          <w:lang w:val="en-MY" w:eastAsia="en-MY"/>
        </w:rPr>
        <w:t>and  increasing</w:t>
      </w:r>
      <w:proofErr w:type="gramEnd"/>
      <w:r w:rsidR="00A35B8D">
        <w:rPr>
          <w:rFonts w:ascii="Times New Roman" w:hAnsi="Times New Roman"/>
          <w:sz w:val="24"/>
          <w:szCs w:val="24"/>
          <w:lang w:val="en-MY" w:eastAsia="en-MY"/>
        </w:rPr>
        <w:t xml:space="preserve"> food security;</w:t>
      </w:r>
      <w:r>
        <w:rPr>
          <w:rFonts w:ascii="Times New Roman" w:hAnsi="Times New Roman"/>
          <w:sz w:val="24"/>
          <w:szCs w:val="24"/>
          <w:lang w:val="en-MY" w:eastAsia="en-MY"/>
        </w:rPr>
        <w:t xml:space="preserve"> </w:t>
      </w:r>
      <w:r w:rsidR="00A35B8D">
        <w:rPr>
          <w:rFonts w:ascii="Times New Roman" w:hAnsi="Times New Roman"/>
          <w:sz w:val="24"/>
          <w:szCs w:val="24"/>
          <w:lang w:val="en-MY" w:eastAsia="en-MY"/>
        </w:rPr>
        <w:t>2) t</w:t>
      </w:r>
      <w:r>
        <w:rPr>
          <w:rFonts w:ascii="Times New Roman" w:hAnsi="Times New Roman"/>
          <w:sz w:val="24"/>
          <w:szCs w:val="24"/>
          <w:lang w:val="en-MY" w:eastAsia="en-MY"/>
        </w:rPr>
        <w:t>he government should consider encouraging the development of the domestic input industry due to a lack of local inputs industry and the continued reliance on imported inputs. The capabilities of the local input industry can provide better and cheaper input alternatives for farmers, henc</w:t>
      </w:r>
      <w:r w:rsidR="00A35B8D">
        <w:rPr>
          <w:rFonts w:ascii="Times New Roman" w:hAnsi="Times New Roman"/>
          <w:sz w:val="24"/>
          <w:szCs w:val="24"/>
          <w:lang w:val="en-MY" w:eastAsia="en-MY"/>
        </w:rPr>
        <w:t>e, increased energy efficiency, and 3) t</w:t>
      </w:r>
      <w:r>
        <w:rPr>
          <w:rFonts w:ascii="Times New Roman" w:hAnsi="Times New Roman"/>
          <w:sz w:val="24"/>
          <w:szCs w:val="24"/>
          <w:lang w:val="en-MY" w:eastAsia="en-MY"/>
        </w:rPr>
        <w:t xml:space="preserve">he government should focus on the development of small and medium enterprises in the industry of paddy and rice. This is because farmers' income is more secure and stable through business opportunities and not dependent on production alone. It is in line with the government's policy in agriculture sector to increase </w:t>
      </w:r>
      <w:proofErr w:type="gramStart"/>
      <w:r>
        <w:rPr>
          <w:rFonts w:ascii="Times New Roman" w:hAnsi="Times New Roman"/>
          <w:sz w:val="24"/>
          <w:szCs w:val="24"/>
          <w:lang w:val="en-MY" w:eastAsia="en-MY"/>
        </w:rPr>
        <w:t>farmers</w:t>
      </w:r>
      <w:proofErr w:type="gramEnd"/>
      <w:r>
        <w:rPr>
          <w:rFonts w:ascii="Times New Roman" w:hAnsi="Times New Roman"/>
          <w:sz w:val="24"/>
          <w:szCs w:val="24"/>
          <w:lang w:val="en-MY" w:eastAsia="en-MY"/>
        </w:rPr>
        <w:t xml:space="preserve"> income and productivity as well as guarantee food security.</w:t>
      </w:r>
    </w:p>
    <w:p w:rsidR="00655BE9" w:rsidRDefault="00655BE9">
      <w:pPr>
        <w:spacing w:after="0" w:line="240" w:lineRule="auto"/>
        <w:rPr>
          <w:rFonts w:ascii="Times New Roman" w:hAnsi="Times New Roman"/>
          <w:b/>
          <w:bCs/>
          <w:sz w:val="24"/>
          <w:szCs w:val="24"/>
        </w:rPr>
      </w:pPr>
    </w:p>
    <w:p w:rsidR="00833FF0" w:rsidRDefault="00833FF0">
      <w:pPr>
        <w:spacing w:after="0" w:line="240" w:lineRule="auto"/>
        <w:rPr>
          <w:rFonts w:ascii="Times New Roman" w:hAnsi="Times New Roman"/>
          <w:b/>
          <w:bCs/>
          <w:sz w:val="24"/>
          <w:szCs w:val="24"/>
        </w:rPr>
      </w:pPr>
    </w:p>
    <w:p w:rsidR="00655BE9" w:rsidRDefault="00655BE9">
      <w:pPr>
        <w:spacing w:after="0" w:line="240" w:lineRule="auto"/>
        <w:rPr>
          <w:rFonts w:ascii="Times New Roman" w:hAnsi="Times New Roman"/>
          <w:b/>
          <w:bCs/>
          <w:sz w:val="24"/>
          <w:szCs w:val="24"/>
        </w:rPr>
      </w:pPr>
      <w:r>
        <w:rPr>
          <w:rFonts w:ascii="Times New Roman" w:hAnsi="Times New Roman"/>
          <w:b/>
          <w:bCs/>
          <w:sz w:val="24"/>
          <w:szCs w:val="24"/>
        </w:rPr>
        <w:t>Acknowledgement</w:t>
      </w:r>
    </w:p>
    <w:p w:rsidR="00655BE9" w:rsidRDefault="00655BE9">
      <w:pPr>
        <w:spacing w:after="0" w:line="240" w:lineRule="auto"/>
        <w:rPr>
          <w:rFonts w:ascii="Times New Roman" w:hAnsi="Times New Roman"/>
          <w:sz w:val="24"/>
          <w:szCs w:val="24"/>
        </w:rPr>
      </w:pPr>
      <w:r>
        <w:rPr>
          <w:rFonts w:ascii="Times New Roman" w:hAnsi="Times New Roman"/>
          <w:sz w:val="24"/>
          <w:szCs w:val="24"/>
        </w:rPr>
        <w:t xml:space="preserve"> </w:t>
      </w:r>
    </w:p>
    <w:p w:rsidR="00655BE9" w:rsidRDefault="00655BE9">
      <w:pPr>
        <w:spacing w:after="0" w:line="240" w:lineRule="auto"/>
        <w:jc w:val="both"/>
        <w:rPr>
          <w:rFonts w:ascii="Times New Roman" w:hAnsi="Times New Roman"/>
          <w:b/>
          <w:bCs/>
          <w:sz w:val="24"/>
          <w:szCs w:val="24"/>
        </w:rPr>
      </w:pPr>
      <w:r>
        <w:rPr>
          <w:rFonts w:ascii="Times New Roman" w:hAnsi="Times New Roman"/>
          <w:sz w:val="24"/>
          <w:szCs w:val="24"/>
        </w:rPr>
        <w:t xml:space="preserve">This research was fully funded by Short-Term Grant, </w:t>
      </w:r>
      <w:proofErr w:type="spellStart"/>
      <w:r>
        <w:rPr>
          <w:rFonts w:ascii="Times New Roman" w:hAnsi="Times New Roman"/>
          <w:sz w:val="24"/>
          <w:szCs w:val="24"/>
        </w:rPr>
        <w:t>Universiti</w:t>
      </w:r>
      <w:proofErr w:type="spellEnd"/>
      <w:r>
        <w:rPr>
          <w:rFonts w:ascii="Times New Roman" w:hAnsi="Times New Roman"/>
          <w:sz w:val="24"/>
          <w:szCs w:val="24"/>
        </w:rPr>
        <w:t xml:space="preserve"> </w:t>
      </w:r>
      <w:proofErr w:type="spellStart"/>
      <w:r>
        <w:rPr>
          <w:rFonts w:ascii="Times New Roman" w:hAnsi="Times New Roman"/>
          <w:sz w:val="24"/>
          <w:szCs w:val="24"/>
        </w:rPr>
        <w:t>Sains</w:t>
      </w:r>
      <w:proofErr w:type="spellEnd"/>
      <w:r>
        <w:rPr>
          <w:rFonts w:ascii="Times New Roman" w:hAnsi="Times New Roman"/>
          <w:sz w:val="24"/>
          <w:szCs w:val="24"/>
        </w:rPr>
        <w:t xml:space="preserve"> Malaysia (USM) (304/PSOSIAL/6315147).  </w:t>
      </w:r>
      <w:r>
        <w:rPr>
          <w:rFonts w:ascii="Times New Roman" w:hAnsi="Times New Roman"/>
          <w:b/>
          <w:bCs/>
          <w:sz w:val="24"/>
          <w:szCs w:val="24"/>
        </w:rPr>
        <w:t xml:space="preserve"> </w:t>
      </w:r>
    </w:p>
    <w:p w:rsidR="00655BE9" w:rsidRDefault="00655BE9">
      <w:pPr>
        <w:spacing w:after="0" w:line="240" w:lineRule="auto"/>
        <w:rPr>
          <w:rFonts w:ascii="Times New Roman" w:hAnsi="Times New Roman"/>
          <w:b/>
          <w:bCs/>
          <w:sz w:val="24"/>
          <w:szCs w:val="24"/>
        </w:rPr>
      </w:pPr>
      <w:r>
        <w:rPr>
          <w:rFonts w:ascii="Times New Roman" w:hAnsi="Times New Roman"/>
          <w:b/>
          <w:bCs/>
          <w:sz w:val="24"/>
          <w:szCs w:val="24"/>
        </w:rPr>
        <w:t xml:space="preserve"> </w:t>
      </w:r>
    </w:p>
    <w:p w:rsidR="00833FF0" w:rsidRDefault="00833FF0">
      <w:pPr>
        <w:spacing w:after="0" w:line="240" w:lineRule="auto"/>
        <w:rPr>
          <w:rFonts w:ascii="Times New Roman" w:hAnsi="Times New Roman"/>
          <w:b/>
          <w:bCs/>
          <w:sz w:val="24"/>
          <w:szCs w:val="24"/>
        </w:rPr>
      </w:pPr>
    </w:p>
    <w:p w:rsidR="00655BE9" w:rsidRDefault="00655BE9">
      <w:pPr>
        <w:spacing w:after="0" w:line="240" w:lineRule="auto"/>
        <w:rPr>
          <w:rFonts w:ascii="Times New Roman" w:hAnsi="Times New Roman"/>
          <w:b/>
          <w:bCs/>
          <w:sz w:val="24"/>
          <w:szCs w:val="24"/>
        </w:rPr>
      </w:pPr>
      <w:r>
        <w:rPr>
          <w:rFonts w:ascii="Times New Roman" w:hAnsi="Times New Roman"/>
          <w:b/>
          <w:bCs/>
          <w:sz w:val="24"/>
          <w:szCs w:val="24"/>
        </w:rPr>
        <w:t xml:space="preserve">References </w:t>
      </w:r>
    </w:p>
    <w:p w:rsidR="00655BE9" w:rsidRDefault="00655BE9">
      <w:pPr>
        <w:spacing w:after="0" w:line="240" w:lineRule="auto"/>
        <w:ind w:left="720" w:hanging="720"/>
        <w:jc w:val="both"/>
        <w:rPr>
          <w:rFonts w:ascii="Times New Roman" w:hAnsi="Times New Roman"/>
          <w:sz w:val="24"/>
          <w:szCs w:val="24"/>
        </w:rPr>
      </w:pPr>
    </w:p>
    <w:p w:rsidR="00655BE9" w:rsidRDefault="00655BE9">
      <w:pPr>
        <w:spacing w:after="0" w:line="240" w:lineRule="auto"/>
        <w:ind w:left="720" w:hanging="720"/>
        <w:jc w:val="both"/>
        <w:rPr>
          <w:rFonts w:ascii="Times New Roman" w:hAnsi="Times New Roman"/>
          <w:sz w:val="24"/>
          <w:szCs w:val="24"/>
          <w:lang w:val="fi-FI"/>
        </w:rPr>
      </w:pPr>
      <w:proofErr w:type="spellStart"/>
      <w:r>
        <w:rPr>
          <w:rFonts w:ascii="Times New Roman" w:hAnsi="Times New Roman"/>
          <w:sz w:val="24"/>
          <w:szCs w:val="24"/>
        </w:rPr>
        <w:t>Alam</w:t>
      </w:r>
      <w:proofErr w:type="spellEnd"/>
      <w:r>
        <w:rPr>
          <w:rFonts w:ascii="Times New Roman" w:hAnsi="Times New Roman"/>
          <w:sz w:val="24"/>
          <w:szCs w:val="24"/>
        </w:rPr>
        <w:t xml:space="preserve">, M. M., </w:t>
      </w:r>
      <w:proofErr w:type="spellStart"/>
      <w:r>
        <w:rPr>
          <w:rFonts w:ascii="Times New Roman" w:hAnsi="Times New Roman"/>
          <w:sz w:val="24"/>
          <w:szCs w:val="24"/>
        </w:rPr>
        <w:t>Siwar</w:t>
      </w:r>
      <w:proofErr w:type="spellEnd"/>
      <w:r>
        <w:rPr>
          <w:rFonts w:ascii="Times New Roman" w:hAnsi="Times New Roman"/>
          <w:sz w:val="24"/>
          <w:szCs w:val="24"/>
        </w:rPr>
        <w:t xml:space="preserve">, C., </w:t>
      </w:r>
      <w:proofErr w:type="spellStart"/>
      <w:r>
        <w:rPr>
          <w:rFonts w:ascii="Times New Roman" w:hAnsi="Times New Roman"/>
          <w:sz w:val="24"/>
          <w:szCs w:val="24"/>
        </w:rPr>
        <w:t>Talib</w:t>
      </w:r>
      <w:proofErr w:type="spellEnd"/>
      <w:r>
        <w:rPr>
          <w:rFonts w:ascii="Times New Roman" w:hAnsi="Times New Roman"/>
          <w:sz w:val="24"/>
          <w:szCs w:val="24"/>
        </w:rPr>
        <w:t xml:space="preserve">, B., &amp; </w:t>
      </w:r>
      <w:proofErr w:type="spellStart"/>
      <w:r>
        <w:rPr>
          <w:rFonts w:ascii="Times New Roman" w:hAnsi="Times New Roman"/>
          <w:sz w:val="24"/>
          <w:szCs w:val="24"/>
        </w:rPr>
        <w:t>Mohd</w:t>
      </w:r>
      <w:proofErr w:type="spellEnd"/>
      <w:r>
        <w:rPr>
          <w:rFonts w:ascii="Times New Roman" w:hAnsi="Times New Roman"/>
          <w:sz w:val="24"/>
          <w:szCs w:val="24"/>
        </w:rPr>
        <w:t xml:space="preserve"> </w:t>
      </w:r>
      <w:proofErr w:type="spellStart"/>
      <w:r>
        <w:rPr>
          <w:rFonts w:ascii="Times New Roman" w:hAnsi="Times New Roman"/>
          <w:sz w:val="24"/>
          <w:szCs w:val="24"/>
        </w:rPr>
        <w:t>Ekhwan</w:t>
      </w:r>
      <w:proofErr w:type="spellEnd"/>
      <w:r>
        <w:rPr>
          <w:rFonts w:ascii="Times New Roman" w:hAnsi="Times New Roman"/>
          <w:sz w:val="24"/>
          <w:szCs w:val="24"/>
        </w:rPr>
        <w:t xml:space="preserve">, T. (2011). The Relationships between the Socioeconomic Profile of Farmers and Paddy Productivity in North-West Selangor, Malaysia. </w:t>
      </w:r>
      <w:r>
        <w:rPr>
          <w:rFonts w:ascii="Times New Roman" w:hAnsi="Times New Roman"/>
          <w:i/>
          <w:sz w:val="24"/>
          <w:szCs w:val="24"/>
        </w:rPr>
        <w:t>Asia-Pacific Development Journal</w:t>
      </w:r>
      <w:r>
        <w:rPr>
          <w:rFonts w:ascii="Times New Roman" w:hAnsi="Times New Roman"/>
          <w:sz w:val="24"/>
          <w:szCs w:val="24"/>
        </w:rPr>
        <w:t xml:space="preserve">, </w:t>
      </w:r>
      <w:r>
        <w:rPr>
          <w:rFonts w:ascii="Times New Roman" w:hAnsi="Times New Roman"/>
          <w:i/>
          <w:sz w:val="24"/>
          <w:szCs w:val="24"/>
        </w:rPr>
        <w:t>18</w:t>
      </w:r>
      <w:r>
        <w:rPr>
          <w:rFonts w:ascii="Times New Roman" w:hAnsi="Times New Roman"/>
          <w:sz w:val="24"/>
          <w:szCs w:val="24"/>
        </w:rPr>
        <w:t xml:space="preserve">(1), 161-173.  </w:t>
      </w:r>
    </w:p>
    <w:p w:rsidR="00655BE9" w:rsidRDefault="00655BE9">
      <w:pPr>
        <w:spacing w:after="0" w:line="240" w:lineRule="auto"/>
        <w:jc w:val="both"/>
        <w:rPr>
          <w:rFonts w:ascii="Times New Roman" w:hAnsi="Times New Roman"/>
          <w:sz w:val="24"/>
          <w:szCs w:val="24"/>
        </w:rPr>
      </w:pPr>
      <w:proofErr w:type="spellStart"/>
      <w:r>
        <w:rPr>
          <w:rFonts w:ascii="Times New Roman" w:hAnsi="Times New Roman"/>
          <w:sz w:val="24"/>
          <w:szCs w:val="24"/>
        </w:rPr>
        <w:t>Alluvione</w:t>
      </w:r>
      <w:proofErr w:type="spellEnd"/>
      <w:r>
        <w:rPr>
          <w:rFonts w:ascii="Times New Roman" w:hAnsi="Times New Roman"/>
          <w:sz w:val="24"/>
          <w:szCs w:val="24"/>
        </w:rPr>
        <w:t xml:space="preserve">, F., Moretti, B., Sacco, D., &amp; </w:t>
      </w:r>
      <w:proofErr w:type="spellStart"/>
      <w:r>
        <w:rPr>
          <w:rFonts w:ascii="Times New Roman" w:hAnsi="Times New Roman"/>
          <w:sz w:val="24"/>
          <w:szCs w:val="24"/>
        </w:rPr>
        <w:t>Grignani</w:t>
      </w:r>
      <w:proofErr w:type="spellEnd"/>
      <w:r>
        <w:rPr>
          <w:rFonts w:ascii="Times New Roman" w:hAnsi="Times New Roman"/>
          <w:sz w:val="24"/>
          <w:szCs w:val="24"/>
        </w:rPr>
        <w:t>, C. (2011). EUE (energy use efficiency) of</w:t>
      </w:r>
      <w:r>
        <w:rPr>
          <w:rFonts w:ascii="Times New Roman" w:hAnsi="Times New Roman"/>
          <w:sz w:val="24"/>
          <w:szCs w:val="24"/>
          <w:lang w:val="en-MY"/>
        </w:rPr>
        <w:t xml:space="preserve"> </w:t>
      </w:r>
      <w:r>
        <w:rPr>
          <w:rFonts w:ascii="Times New Roman" w:hAnsi="Times New Roman"/>
          <w:sz w:val="24"/>
          <w:szCs w:val="24"/>
          <w:lang w:val="en-MY"/>
        </w:rPr>
        <w:tab/>
      </w:r>
      <w:r>
        <w:rPr>
          <w:rFonts w:ascii="Times New Roman" w:hAnsi="Times New Roman"/>
          <w:sz w:val="24"/>
          <w:szCs w:val="24"/>
        </w:rPr>
        <w:t xml:space="preserve">cropping systems for a sustainable agriculture. Energy 36, 4468-4481.   </w:t>
      </w:r>
    </w:p>
    <w:p w:rsidR="00655BE9" w:rsidRDefault="00655BE9" w:rsidP="00A35B8D">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BERNAS. (2019, 7 5). The Commitment to Gatekeeping the </w:t>
      </w:r>
      <w:proofErr w:type="spellStart"/>
      <w:r>
        <w:rPr>
          <w:rFonts w:ascii="Times New Roman" w:hAnsi="Times New Roman"/>
          <w:sz w:val="24"/>
          <w:szCs w:val="24"/>
        </w:rPr>
        <w:t>Padi</w:t>
      </w:r>
      <w:proofErr w:type="spellEnd"/>
      <w:r>
        <w:rPr>
          <w:rFonts w:ascii="Times New Roman" w:hAnsi="Times New Roman"/>
          <w:sz w:val="24"/>
          <w:szCs w:val="24"/>
        </w:rPr>
        <w:t xml:space="preserve"> and Rice Industry. Retrieved from Padiberas Nasional </w:t>
      </w:r>
      <w:proofErr w:type="spellStart"/>
      <w:r>
        <w:rPr>
          <w:rFonts w:ascii="Times New Roman" w:hAnsi="Times New Roman"/>
          <w:sz w:val="24"/>
          <w:szCs w:val="24"/>
        </w:rPr>
        <w:t>Berhad</w:t>
      </w:r>
      <w:proofErr w:type="spellEnd"/>
      <w:r>
        <w:rPr>
          <w:rFonts w:ascii="Times New Roman" w:hAnsi="Times New Roman"/>
          <w:sz w:val="24"/>
          <w:szCs w:val="24"/>
        </w:rPr>
        <w:t>:</w:t>
      </w:r>
      <w:r>
        <w:rPr>
          <w:rFonts w:ascii="Times New Roman" w:hAnsi="Times New Roman"/>
          <w:sz w:val="24"/>
          <w:szCs w:val="24"/>
          <w:lang w:val="en-MY"/>
        </w:rPr>
        <w:t xml:space="preserve"> </w:t>
      </w:r>
      <w:r w:rsidR="00A35B8D" w:rsidRPr="00A35B8D">
        <w:rPr>
          <w:rFonts w:ascii="Times New Roman" w:hAnsi="Times New Roman"/>
          <w:sz w:val="24"/>
          <w:szCs w:val="24"/>
        </w:rPr>
        <w:t>http://www.bernas.com.my/bernas/index.php/</w:t>
      </w:r>
      <w:r w:rsidR="00A35B8D">
        <w:rPr>
          <w:rFonts w:ascii="Times New Roman" w:hAnsi="Times New Roman"/>
          <w:sz w:val="24"/>
          <w:szCs w:val="24"/>
        </w:rPr>
        <w:t xml:space="preserve"> </w:t>
      </w:r>
      <w:r>
        <w:rPr>
          <w:rFonts w:ascii="Times New Roman" w:hAnsi="Times New Roman"/>
          <w:sz w:val="24"/>
          <w:szCs w:val="24"/>
        </w:rPr>
        <w:t>component/content/article/14-presreleases/27-08-july-2019-the-commitment-to-gatekeeping-the-padi-and-rice-industry.</w:t>
      </w:r>
    </w:p>
    <w:p w:rsidR="00655BE9" w:rsidRDefault="00655BE9">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Boniphace</w:t>
      </w:r>
      <w:proofErr w:type="spellEnd"/>
      <w:r>
        <w:rPr>
          <w:rFonts w:ascii="Times New Roman" w:hAnsi="Times New Roman"/>
          <w:sz w:val="24"/>
          <w:szCs w:val="24"/>
        </w:rPr>
        <w:t xml:space="preserve">, N. S., </w:t>
      </w:r>
      <w:proofErr w:type="spellStart"/>
      <w:r>
        <w:rPr>
          <w:rFonts w:ascii="Times New Roman" w:hAnsi="Times New Roman"/>
          <w:sz w:val="24"/>
          <w:szCs w:val="24"/>
        </w:rPr>
        <w:t>Fengying</w:t>
      </w:r>
      <w:proofErr w:type="spellEnd"/>
      <w:r>
        <w:rPr>
          <w:rFonts w:ascii="Times New Roman" w:hAnsi="Times New Roman"/>
          <w:sz w:val="24"/>
          <w:szCs w:val="24"/>
        </w:rPr>
        <w:t xml:space="preserve">, N., &amp; Chen, F. (2015). An analysis of smallholder farmers’ socio-economic determinants for inputs use: A case of major rice producing regions in Tanzania. </w:t>
      </w:r>
      <w:r>
        <w:rPr>
          <w:rFonts w:ascii="Times New Roman" w:hAnsi="Times New Roman"/>
          <w:i/>
          <w:sz w:val="24"/>
          <w:szCs w:val="24"/>
        </w:rPr>
        <w:t>RJOAS, 2</w:t>
      </w:r>
      <w:r>
        <w:rPr>
          <w:rFonts w:ascii="Times New Roman" w:hAnsi="Times New Roman"/>
          <w:sz w:val="24"/>
          <w:szCs w:val="24"/>
        </w:rPr>
        <w:t xml:space="preserve">(38). </w:t>
      </w:r>
    </w:p>
    <w:p w:rsidR="00655BE9" w:rsidRDefault="00655BE9">
      <w:pPr>
        <w:spacing w:after="0" w:line="240" w:lineRule="auto"/>
        <w:jc w:val="both"/>
        <w:rPr>
          <w:rFonts w:ascii="Times New Roman" w:hAnsi="Times New Roman"/>
          <w:sz w:val="24"/>
          <w:szCs w:val="24"/>
        </w:rPr>
      </w:pPr>
      <w:proofErr w:type="spellStart"/>
      <w:r>
        <w:rPr>
          <w:rFonts w:ascii="Times New Roman" w:hAnsi="Times New Roman"/>
          <w:sz w:val="24"/>
          <w:szCs w:val="24"/>
        </w:rPr>
        <w:t>Buttel</w:t>
      </w:r>
      <w:proofErr w:type="spellEnd"/>
      <w:r>
        <w:rPr>
          <w:rFonts w:ascii="Times New Roman" w:hAnsi="Times New Roman"/>
          <w:sz w:val="24"/>
          <w:szCs w:val="24"/>
        </w:rPr>
        <w:t xml:space="preserve">, F. H., &amp; Youngberg, I. G. (1982). Energy policy and agriculture. Proceedings of the </w:t>
      </w:r>
      <w:r>
        <w:rPr>
          <w:rFonts w:ascii="Times New Roman" w:hAnsi="Times New Roman"/>
          <w:sz w:val="24"/>
          <w:szCs w:val="24"/>
          <w:lang w:val="en-MY"/>
        </w:rPr>
        <w:tab/>
      </w:r>
      <w:r>
        <w:rPr>
          <w:rFonts w:ascii="Times New Roman" w:hAnsi="Times New Roman"/>
          <w:sz w:val="24"/>
          <w:szCs w:val="24"/>
        </w:rPr>
        <w:t>Academy of Political Science, </w:t>
      </w:r>
      <w:r w:rsidRPr="00833FF0">
        <w:rPr>
          <w:rFonts w:ascii="Times New Roman" w:hAnsi="Times New Roman"/>
          <w:i/>
          <w:sz w:val="24"/>
          <w:szCs w:val="24"/>
        </w:rPr>
        <w:t>34</w:t>
      </w:r>
      <w:r>
        <w:rPr>
          <w:rFonts w:ascii="Times New Roman" w:hAnsi="Times New Roman"/>
          <w:sz w:val="24"/>
          <w:szCs w:val="24"/>
        </w:rPr>
        <w:t>(3), 122-133. DOI:</w:t>
      </w:r>
      <w:r w:rsidR="00A35B8D">
        <w:rPr>
          <w:rFonts w:ascii="Times New Roman" w:hAnsi="Times New Roman"/>
          <w:sz w:val="24"/>
          <w:szCs w:val="24"/>
        </w:rPr>
        <w:t xml:space="preserve"> </w:t>
      </w:r>
      <w:r>
        <w:rPr>
          <w:rFonts w:ascii="Times New Roman" w:hAnsi="Times New Roman"/>
          <w:sz w:val="24"/>
          <w:szCs w:val="24"/>
        </w:rPr>
        <w:t>10.2307/1173734.</w:t>
      </w:r>
    </w:p>
    <w:p w:rsidR="00655BE9" w:rsidRDefault="00655BE9">
      <w:pPr>
        <w:spacing w:after="0" w:line="240" w:lineRule="auto"/>
        <w:jc w:val="both"/>
        <w:rPr>
          <w:rFonts w:ascii="Times New Roman" w:hAnsi="Times New Roman"/>
          <w:sz w:val="24"/>
          <w:szCs w:val="24"/>
        </w:rPr>
      </w:pPr>
      <w:r>
        <w:rPr>
          <w:rFonts w:ascii="Times New Roman" w:hAnsi="Times New Roman"/>
          <w:sz w:val="24"/>
          <w:szCs w:val="24"/>
          <w:lang w:val="nb-NO"/>
        </w:rPr>
        <w:t xml:space="preserve">Flinn, J. C., &amp; Duff, B. (1985). </w:t>
      </w:r>
      <w:r>
        <w:rPr>
          <w:rFonts w:ascii="Times New Roman" w:hAnsi="Times New Roman"/>
          <w:sz w:val="24"/>
          <w:szCs w:val="24"/>
        </w:rPr>
        <w:t xml:space="preserve">Energy analysis, rice production systems, and rice </w:t>
      </w:r>
      <w:r>
        <w:rPr>
          <w:rFonts w:ascii="Times New Roman" w:hAnsi="Times New Roman"/>
          <w:sz w:val="24"/>
          <w:szCs w:val="24"/>
          <w:lang w:val="en-MY"/>
        </w:rPr>
        <w:tab/>
      </w:r>
      <w:r>
        <w:rPr>
          <w:rFonts w:ascii="Times New Roman" w:hAnsi="Times New Roman"/>
          <w:sz w:val="24"/>
          <w:szCs w:val="24"/>
        </w:rPr>
        <w:t>research. IRRI</w:t>
      </w:r>
      <w:r>
        <w:rPr>
          <w:rFonts w:ascii="Times New Roman" w:hAnsi="Times New Roman"/>
          <w:sz w:val="24"/>
          <w:szCs w:val="24"/>
          <w:lang w:val="en-MY"/>
        </w:rPr>
        <w:t xml:space="preserve"> </w:t>
      </w:r>
      <w:r>
        <w:rPr>
          <w:rFonts w:ascii="Times New Roman" w:hAnsi="Times New Roman"/>
          <w:sz w:val="24"/>
          <w:szCs w:val="24"/>
          <w:lang w:val="en-MY"/>
        </w:rPr>
        <w:tab/>
      </w:r>
      <w:r>
        <w:rPr>
          <w:rFonts w:ascii="Times New Roman" w:hAnsi="Times New Roman"/>
          <w:sz w:val="24"/>
          <w:szCs w:val="24"/>
        </w:rPr>
        <w:t>Research Paper Series (Philippines) No.114.</w:t>
      </w:r>
    </w:p>
    <w:p w:rsidR="00655BE9" w:rsidRDefault="00655BE9">
      <w:pPr>
        <w:spacing w:after="0" w:line="240" w:lineRule="auto"/>
        <w:jc w:val="both"/>
        <w:rPr>
          <w:rFonts w:ascii="Times New Roman" w:hAnsi="Times New Roman"/>
          <w:sz w:val="24"/>
          <w:szCs w:val="24"/>
        </w:rPr>
      </w:pPr>
      <w:proofErr w:type="spellStart"/>
      <w:r>
        <w:rPr>
          <w:rFonts w:ascii="Times New Roman" w:hAnsi="Times New Roman"/>
          <w:sz w:val="24"/>
          <w:szCs w:val="24"/>
        </w:rPr>
        <w:t>Gusev</w:t>
      </w:r>
      <w:proofErr w:type="spellEnd"/>
      <w:r>
        <w:rPr>
          <w:rFonts w:ascii="Times New Roman" w:hAnsi="Times New Roman"/>
          <w:sz w:val="24"/>
          <w:szCs w:val="24"/>
        </w:rPr>
        <w:t>, M., (2018) Crude Oil Price Forecast: 2018, 2019 and Long Term to 2030. Retrieved</w:t>
      </w:r>
      <w:r>
        <w:rPr>
          <w:rFonts w:ascii="Times New Roman" w:hAnsi="Times New Roman"/>
          <w:sz w:val="24"/>
          <w:szCs w:val="24"/>
          <w:lang w:val="en-MY"/>
        </w:rPr>
        <w:t xml:space="preserve"> </w:t>
      </w:r>
      <w:r>
        <w:rPr>
          <w:rFonts w:ascii="Times New Roman" w:hAnsi="Times New Roman"/>
          <w:sz w:val="24"/>
          <w:szCs w:val="24"/>
        </w:rPr>
        <w:t xml:space="preserve">from: </w:t>
      </w:r>
      <w:r>
        <w:rPr>
          <w:rFonts w:ascii="Times New Roman" w:hAnsi="Times New Roman"/>
          <w:sz w:val="24"/>
          <w:szCs w:val="24"/>
          <w:lang w:val="en-MY"/>
        </w:rPr>
        <w:tab/>
      </w:r>
      <w:r>
        <w:rPr>
          <w:rFonts w:ascii="Times New Roman" w:hAnsi="Times New Roman"/>
          <w:sz w:val="24"/>
          <w:szCs w:val="24"/>
        </w:rPr>
        <w:t>http://comstat.comesa.int/infographics/yxptpab/crude-oil-price-forecast-2018-2019-</w:t>
      </w:r>
      <w:r>
        <w:rPr>
          <w:rFonts w:ascii="Times New Roman" w:hAnsi="Times New Roman"/>
          <w:sz w:val="24"/>
          <w:szCs w:val="24"/>
          <w:lang w:val="en-MY"/>
        </w:rPr>
        <w:tab/>
      </w:r>
      <w:r>
        <w:rPr>
          <w:rFonts w:ascii="Times New Roman" w:hAnsi="Times New Roman"/>
          <w:sz w:val="24"/>
          <w:szCs w:val="24"/>
        </w:rPr>
        <w:t>and-long-term-to-2030.</w:t>
      </w:r>
    </w:p>
    <w:p w:rsidR="00655BE9" w:rsidRDefault="00655BE9">
      <w:pPr>
        <w:spacing w:after="0" w:line="240" w:lineRule="auto"/>
        <w:jc w:val="both"/>
        <w:rPr>
          <w:rFonts w:ascii="Times New Roman" w:hAnsi="Times New Roman"/>
          <w:sz w:val="24"/>
          <w:szCs w:val="24"/>
        </w:rPr>
      </w:pPr>
      <w:r>
        <w:rPr>
          <w:rFonts w:ascii="Times New Roman" w:hAnsi="Times New Roman"/>
          <w:sz w:val="24"/>
          <w:szCs w:val="24"/>
        </w:rPr>
        <w:t xml:space="preserve">Hinton, P. R. (1995). Statistics explained: A guide for social science students. London and New </w:t>
      </w:r>
      <w:r>
        <w:rPr>
          <w:rFonts w:ascii="Times New Roman" w:hAnsi="Times New Roman"/>
          <w:sz w:val="24"/>
          <w:szCs w:val="24"/>
          <w:lang w:val="en-MY"/>
        </w:rPr>
        <w:tab/>
      </w:r>
      <w:r>
        <w:rPr>
          <w:rFonts w:ascii="Times New Roman" w:hAnsi="Times New Roman"/>
          <w:sz w:val="24"/>
          <w:szCs w:val="24"/>
        </w:rPr>
        <w:t>York.</w:t>
      </w:r>
    </w:p>
    <w:p w:rsidR="00655BE9" w:rsidRDefault="00655BE9">
      <w:pPr>
        <w:spacing w:after="0" w:line="240" w:lineRule="auto"/>
        <w:jc w:val="both"/>
        <w:rPr>
          <w:rFonts w:ascii="Times New Roman" w:hAnsi="Times New Roman"/>
          <w:sz w:val="24"/>
          <w:szCs w:val="24"/>
        </w:rPr>
      </w:pPr>
      <w:r>
        <w:rPr>
          <w:rFonts w:ascii="Times New Roman" w:hAnsi="Times New Roman"/>
          <w:sz w:val="24"/>
          <w:szCs w:val="24"/>
        </w:rPr>
        <w:t xml:space="preserve">Masuda, K. (2018). Energy Efficiency of Intensive Rice Production in Japan: An </w:t>
      </w:r>
      <w:r>
        <w:rPr>
          <w:rFonts w:ascii="Times New Roman" w:hAnsi="Times New Roman"/>
          <w:sz w:val="24"/>
          <w:szCs w:val="24"/>
          <w:lang w:val="en-MY"/>
        </w:rPr>
        <w:tab/>
      </w:r>
      <w:r>
        <w:rPr>
          <w:rFonts w:ascii="Times New Roman" w:hAnsi="Times New Roman"/>
          <w:sz w:val="24"/>
          <w:szCs w:val="24"/>
        </w:rPr>
        <w:t>Application</w:t>
      </w:r>
      <w:r>
        <w:rPr>
          <w:rFonts w:ascii="Times New Roman" w:hAnsi="Times New Roman"/>
          <w:sz w:val="24"/>
          <w:szCs w:val="24"/>
          <w:lang w:val="en-MY"/>
        </w:rPr>
        <w:t xml:space="preserve"> </w:t>
      </w:r>
      <w:r>
        <w:rPr>
          <w:rFonts w:ascii="Times New Roman" w:hAnsi="Times New Roman"/>
          <w:sz w:val="24"/>
          <w:szCs w:val="24"/>
        </w:rPr>
        <w:t>of</w:t>
      </w:r>
      <w:r>
        <w:rPr>
          <w:rFonts w:ascii="Times New Roman" w:hAnsi="Times New Roman"/>
          <w:sz w:val="24"/>
          <w:szCs w:val="24"/>
          <w:lang w:val="en-MY"/>
        </w:rPr>
        <w:t xml:space="preserve"> </w:t>
      </w:r>
      <w:r>
        <w:rPr>
          <w:rFonts w:ascii="Times New Roman" w:hAnsi="Times New Roman"/>
          <w:sz w:val="24"/>
          <w:szCs w:val="24"/>
          <w:lang w:val="en-MY"/>
        </w:rPr>
        <w:tab/>
      </w:r>
      <w:r>
        <w:rPr>
          <w:rFonts w:ascii="Times New Roman" w:hAnsi="Times New Roman"/>
          <w:sz w:val="24"/>
          <w:szCs w:val="24"/>
        </w:rPr>
        <w:t xml:space="preserve">Data Envelopment Analysis. Sustainability, 10, 120. </w:t>
      </w:r>
    </w:p>
    <w:p w:rsidR="00655BE9" w:rsidRDefault="00655BE9">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Muazu</w:t>
      </w:r>
      <w:proofErr w:type="spellEnd"/>
      <w:r>
        <w:rPr>
          <w:rFonts w:ascii="Times New Roman" w:hAnsi="Times New Roman"/>
          <w:sz w:val="24"/>
          <w:szCs w:val="24"/>
        </w:rPr>
        <w:t xml:space="preserve">, A., </w:t>
      </w:r>
      <w:proofErr w:type="spellStart"/>
      <w:r>
        <w:rPr>
          <w:rFonts w:ascii="Times New Roman" w:hAnsi="Times New Roman"/>
          <w:sz w:val="24"/>
          <w:szCs w:val="24"/>
        </w:rPr>
        <w:t>Yahya</w:t>
      </w:r>
      <w:proofErr w:type="spellEnd"/>
      <w:r>
        <w:rPr>
          <w:rFonts w:ascii="Times New Roman" w:hAnsi="Times New Roman"/>
          <w:sz w:val="24"/>
          <w:szCs w:val="24"/>
        </w:rPr>
        <w:t xml:space="preserve">, A., </w:t>
      </w:r>
      <w:proofErr w:type="spellStart"/>
      <w:r>
        <w:rPr>
          <w:rFonts w:ascii="Times New Roman" w:hAnsi="Times New Roman"/>
          <w:sz w:val="24"/>
          <w:szCs w:val="24"/>
        </w:rPr>
        <w:t>Ishak</w:t>
      </w:r>
      <w:proofErr w:type="spellEnd"/>
      <w:r>
        <w:rPr>
          <w:rFonts w:ascii="Times New Roman" w:hAnsi="Times New Roman"/>
          <w:sz w:val="24"/>
          <w:szCs w:val="24"/>
        </w:rPr>
        <w:t xml:space="preserve">, W.I.W., &amp; </w:t>
      </w:r>
      <w:proofErr w:type="spellStart"/>
      <w:r>
        <w:rPr>
          <w:rFonts w:ascii="Times New Roman" w:hAnsi="Times New Roman"/>
          <w:sz w:val="24"/>
          <w:szCs w:val="24"/>
        </w:rPr>
        <w:t>Khairunniza-Bejo</w:t>
      </w:r>
      <w:proofErr w:type="spellEnd"/>
      <w:r>
        <w:rPr>
          <w:rFonts w:ascii="Times New Roman" w:hAnsi="Times New Roman"/>
          <w:sz w:val="24"/>
          <w:szCs w:val="24"/>
        </w:rPr>
        <w:t xml:space="preserve">, S. (2015). Energy audit for </w:t>
      </w:r>
      <w:r>
        <w:rPr>
          <w:rFonts w:ascii="Times New Roman" w:hAnsi="Times New Roman"/>
          <w:sz w:val="24"/>
          <w:szCs w:val="24"/>
        </w:rPr>
        <w:tab/>
        <w:t xml:space="preserve">sustainable wetland paddy cultivation in Malaysia. </w:t>
      </w:r>
      <w:r w:rsidRPr="00A35B8D">
        <w:rPr>
          <w:rFonts w:ascii="Times New Roman" w:hAnsi="Times New Roman"/>
          <w:i/>
          <w:sz w:val="24"/>
          <w:szCs w:val="24"/>
        </w:rPr>
        <w:t>Energy</w:t>
      </w:r>
      <w:r w:rsidR="00A35B8D">
        <w:rPr>
          <w:rFonts w:ascii="Times New Roman" w:hAnsi="Times New Roman"/>
          <w:sz w:val="24"/>
          <w:szCs w:val="24"/>
        </w:rPr>
        <w:t>,</w:t>
      </w:r>
      <w:r>
        <w:rPr>
          <w:rFonts w:ascii="Times New Roman" w:hAnsi="Times New Roman"/>
          <w:sz w:val="24"/>
          <w:szCs w:val="24"/>
        </w:rPr>
        <w:t xml:space="preserve"> 87, 182-191.</w:t>
      </w:r>
    </w:p>
    <w:p w:rsidR="00655BE9" w:rsidRDefault="00655BE9">
      <w:pPr>
        <w:spacing w:after="0" w:line="240" w:lineRule="auto"/>
        <w:jc w:val="both"/>
        <w:rPr>
          <w:rFonts w:ascii="Times New Roman" w:hAnsi="Times New Roman"/>
          <w:sz w:val="24"/>
          <w:szCs w:val="24"/>
        </w:rPr>
      </w:pPr>
      <w:proofErr w:type="spellStart"/>
      <w:r>
        <w:rPr>
          <w:rFonts w:ascii="Times New Roman" w:hAnsi="Times New Roman"/>
          <w:sz w:val="24"/>
          <w:szCs w:val="24"/>
        </w:rPr>
        <w:t>Nabavi-Pelesaraei</w:t>
      </w:r>
      <w:proofErr w:type="spellEnd"/>
      <w:r>
        <w:rPr>
          <w:rFonts w:ascii="Times New Roman" w:hAnsi="Times New Roman"/>
          <w:sz w:val="24"/>
          <w:szCs w:val="24"/>
        </w:rPr>
        <w:t xml:space="preserve">, A., </w:t>
      </w:r>
      <w:proofErr w:type="spellStart"/>
      <w:r>
        <w:rPr>
          <w:rFonts w:ascii="Times New Roman" w:hAnsi="Times New Roman"/>
          <w:sz w:val="24"/>
          <w:szCs w:val="24"/>
        </w:rPr>
        <w:t>Rafiee</w:t>
      </w:r>
      <w:proofErr w:type="spellEnd"/>
      <w:r>
        <w:rPr>
          <w:rFonts w:ascii="Times New Roman" w:hAnsi="Times New Roman"/>
          <w:sz w:val="24"/>
          <w:szCs w:val="24"/>
        </w:rPr>
        <w:t xml:space="preserve">, S., </w:t>
      </w:r>
      <w:proofErr w:type="spellStart"/>
      <w:r>
        <w:rPr>
          <w:rFonts w:ascii="Times New Roman" w:hAnsi="Times New Roman"/>
          <w:sz w:val="24"/>
          <w:szCs w:val="24"/>
        </w:rPr>
        <w:t>Mohtasebi</w:t>
      </w:r>
      <w:proofErr w:type="spellEnd"/>
      <w:r>
        <w:rPr>
          <w:rFonts w:ascii="Times New Roman" w:hAnsi="Times New Roman"/>
          <w:sz w:val="24"/>
          <w:szCs w:val="24"/>
        </w:rPr>
        <w:t xml:space="preserve">, S.S., </w:t>
      </w:r>
      <w:proofErr w:type="spellStart"/>
      <w:r>
        <w:rPr>
          <w:rFonts w:ascii="Times New Roman" w:hAnsi="Times New Roman"/>
          <w:sz w:val="24"/>
          <w:szCs w:val="24"/>
        </w:rPr>
        <w:t>Hosseinzadeh-Bandbafha</w:t>
      </w:r>
      <w:proofErr w:type="spellEnd"/>
      <w:r>
        <w:rPr>
          <w:rFonts w:ascii="Times New Roman" w:hAnsi="Times New Roman"/>
          <w:sz w:val="24"/>
          <w:szCs w:val="24"/>
        </w:rPr>
        <w:t>, H., &amp; Chau,</w:t>
      </w:r>
      <w:r>
        <w:rPr>
          <w:rFonts w:ascii="Times New Roman" w:hAnsi="Times New Roman"/>
          <w:sz w:val="24"/>
          <w:szCs w:val="24"/>
          <w:lang w:val="en-MY"/>
        </w:rPr>
        <w:t xml:space="preserve"> </w:t>
      </w:r>
      <w:r>
        <w:rPr>
          <w:rFonts w:ascii="Times New Roman" w:hAnsi="Times New Roman"/>
          <w:sz w:val="24"/>
          <w:szCs w:val="24"/>
        </w:rPr>
        <w:t xml:space="preserve">K. </w:t>
      </w:r>
      <w:r>
        <w:rPr>
          <w:rFonts w:ascii="Times New Roman" w:hAnsi="Times New Roman"/>
          <w:sz w:val="24"/>
          <w:szCs w:val="24"/>
          <w:lang w:val="en-MY"/>
        </w:rPr>
        <w:tab/>
      </w:r>
      <w:r>
        <w:rPr>
          <w:rFonts w:ascii="Times New Roman" w:hAnsi="Times New Roman"/>
          <w:sz w:val="24"/>
          <w:szCs w:val="24"/>
        </w:rPr>
        <w:t xml:space="preserve">(2017). Energy consumption enhancement and environmental life </w:t>
      </w:r>
      <w:r>
        <w:rPr>
          <w:rFonts w:ascii="Times New Roman" w:hAnsi="Times New Roman"/>
          <w:sz w:val="24"/>
          <w:szCs w:val="24"/>
          <w:lang w:val="en-MY"/>
        </w:rPr>
        <w:tab/>
      </w:r>
      <w:r>
        <w:rPr>
          <w:rFonts w:ascii="Times New Roman" w:hAnsi="Times New Roman"/>
          <w:sz w:val="24"/>
          <w:szCs w:val="24"/>
        </w:rPr>
        <w:t xml:space="preserve">cycle assessment in </w:t>
      </w:r>
      <w:r>
        <w:rPr>
          <w:rFonts w:ascii="Times New Roman" w:hAnsi="Times New Roman"/>
          <w:sz w:val="24"/>
          <w:szCs w:val="24"/>
          <w:lang w:val="en-MY"/>
        </w:rPr>
        <w:tab/>
      </w:r>
      <w:r>
        <w:rPr>
          <w:rFonts w:ascii="Times New Roman" w:hAnsi="Times New Roman"/>
          <w:sz w:val="24"/>
          <w:szCs w:val="24"/>
        </w:rPr>
        <w:t xml:space="preserve">paddy production using optimization techniques. </w:t>
      </w:r>
      <w:r w:rsidRPr="00A35B8D">
        <w:rPr>
          <w:rFonts w:ascii="Times New Roman" w:hAnsi="Times New Roman"/>
          <w:i/>
          <w:sz w:val="24"/>
          <w:szCs w:val="24"/>
        </w:rPr>
        <w:t>Journal of Cleaner Production</w:t>
      </w:r>
      <w:r>
        <w:rPr>
          <w:rFonts w:ascii="Times New Roman" w:hAnsi="Times New Roman"/>
          <w:sz w:val="24"/>
          <w:szCs w:val="24"/>
        </w:rPr>
        <w:t>,</w:t>
      </w:r>
      <w:r>
        <w:rPr>
          <w:rFonts w:ascii="Times New Roman" w:hAnsi="Times New Roman"/>
          <w:sz w:val="24"/>
          <w:szCs w:val="24"/>
          <w:lang w:val="en-MY"/>
        </w:rPr>
        <w:t xml:space="preserve"> </w:t>
      </w:r>
      <w:r>
        <w:rPr>
          <w:rFonts w:ascii="Times New Roman" w:hAnsi="Times New Roman"/>
          <w:sz w:val="24"/>
          <w:szCs w:val="24"/>
        </w:rPr>
        <w:t xml:space="preserve">162, </w:t>
      </w:r>
      <w:r>
        <w:rPr>
          <w:rFonts w:ascii="Times New Roman" w:hAnsi="Times New Roman"/>
          <w:sz w:val="24"/>
          <w:szCs w:val="24"/>
          <w:lang w:val="en-MY"/>
        </w:rPr>
        <w:tab/>
      </w:r>
      <w:r>
        <w:rPr>
          <w:rFonts w:ascii="Times New Roman" w:hAnsi="Times New Roman"/>
          <w:sz w:val="24"/>
          <w:szCs w:val="24"/>
        </w:rPr>
        <w:t xml:space="preserve">571-586. </w:t>
      </w:r>
    </w:p>
    <w:p w:rsidR="00655BE9" w:rsidRDefault="00655BE9">
      <w:pPr>
        <w:spacing w:after="0" w:line="240" w:lineRule="auto"/>
        <w:jc w:val="both"/>
        <w:rPr>
          <w:rFonts w:ascii="Times New Roman" w:hAnsi="Times New Roman"/>
          <w:sz w:val="24"/>
          <w:szCs w:val="24"/>
        </w:rPr>
      </w:pPr>
      <w:proofErr w:type="spellStart"/>
      <w:r>
        <w:rPr>
          <w:rFonts w:ascii="Times New Roman" w:hAnsi="Times New Roman"/>
          <w:sz w:val="24"/>
          <w:szCs w:val="24"/>
        </w:rPr>
        <w:t>Nabavi-Pelesaraei</w:t>
      </w:r>
      <w:proofErr w:type="spellEnd"/>
      <w:r>
        <w:rPr>
          <w:rFonts w:ascii="Times New Roman" w:hAnsi="Times New Roman"/>
          <w:sz w:val="24"/>
          <w:szCs w:val="24"/>
        </w:rPr>
        <w:t xml:space="preserve">, A., </w:t>
      </w:r>
      <w:proofErr w:type="spellStart"/>
      <w:r>
        <w:rPr>
          <w:rFonts w:ascii="Times New Roman" w:hAnsi="Times New Roman"/>
          <w:sz w:val="24"/>
          <w:szCs w:val="24"/>
        </w:rPr>
        <w:t>Rafiee</w:t>
      </w:r>
      <w:proofErr w:type="spellEnd"/>
      <w:r>
        <w:rPr>
          <w:rFonts w:ascii="Times New Roman" w:hAnsi="Times New Roman"/>
          <w:sz w:val="24"/>
          <w:szCs w:val="24"/>
        </w:rPr>
        <w:t xml:space="preserve">, S., </w:t>
      </w:r>
      <w:proofErr w:type="spellStart"/>
      <w:r>
        <w:rPr>
          <w:rFonts w:ascii="Times New Roman" w:hAnsi="Times New Roman"/>
          <w:sz w:val="24"/>
          <w:szCs w:val="24"/>
        </w:rPr>
        <w:t>Mohtasebi</w:t>
      </w:r>
      <w:proofErr w:type="spellEnd"/>
      <w:r>
        <w:rPr>
          <w:rFonts w:ascii="Times New Roman" w:hAnsi="Times New Roman"/>
          <w:sz w:val="24"/>
          <w:szCs w:val="24"/>
        </w:rPr>
        <w:t xml:space="preserve">, S.S., </w:t>
      </w:r>
      <w:proofErr w:type="spellStart"/>
      <w:r>
        <w:rPr>
          <w:rFonts w:ascii="Times New Roman" w:hAnsi="Times New Roman"/>
          <w:sz w:val="24"/>
          <w:szCs w:val="24"/>
        </w:rPr>
        <w:t>Hosseinzadeh-Bandbafha</w:t>
      </w:r>
      <w:proofErr w:type="spellEnd"/>
      <w:r>
        <w:rPr>
          <w:rFonts w:ascii="Times New Roman" w:hAnsi="Times New Roman"/>
          <w:sz w:val="24"/>
          <w:szCs w:val="24"/>
        </w:rPr>
        <w:t>, H., &amp;</w:t>
      </w:r>
      <w:r>
        <w:rPr>
          <w:rFonts w:ascii="Times New Roman" w:hAnsi="Times New Roman"/>
          <w:sz w:val="24"/>
          <w:szCs w:val="24"/>
          <w:lang w:val="en-MY"/>
        </w:rPr>
        <w:t xml:space="preserve"> </w:t>
      </w:r>
      <w:r>
        <w:rPr>
          <w:rFonts w:ascii="Times New Roman" w:hAnsi="Times New Roman"/>
          <w:sz w:val="24"/>
          <w:szCs w:val="24"/>
        </w:rPr>
        <w:t xml:space="preserve">Chau, K. </w:t>
      </w:r>
      <w:r>
        <w:rPr>
          <w:rFonts w:ascii="Times New Roman" w:hAnsi="Times New Roman"/>
          <w:sz w:val="24"/>
          <w:szCs w:val="24"/>
          <w:lang w:val="en-MY"/>
        </w:rPr>
        <w:tab/>
      </w:r>
      <w:r>
        <w:rPr>
          <w:rFonts w:ascii="Times New Roman" w:hAnsi="Times New Roman"/>
          <w:sz w:val="24"/>
          <w:szCs w:val="24"/>
        </w:rPr>
        <w:t xml:space="preserve">(2018). Integration of artificial intelligence methods and life cycle </w:t>
      </w:r>
      <w:r>
        <w:rPr>
          <w:rFonts w:ascii="Times New Roman" w:hAnsi="Times New Roman"/>
          <w:sz w:val="24"/>
          <w:szCs w:val="24"/>
          <w:lang w:val="en-MY"/>
        </w:rPr>
        <w:tab/>
      </w:r>
      <w:r>
        <w:rPr>
          <w:rFonts w:ascii="Times New Roman" w:hAnsi="Times New Roman"/>
          <w:sz w:val="24"/>
          <w:szCs w:val="24"/>
        </w:rPr>
        <w:t>assessment</w:t>
      </w:r>
      <w:r>
        <w:rPr>
          <w:rFonts w:ascii="Times New Roman" w:hAnsi="Times New Roman"/>
          <w:sz w:val="24"/>
          <w:szCs w:val="24"/>
          <w:lang w:val="en-MY"/>
        </w:rPr>
        <w:t xml:space="preserve"> </w:t>
      </w:r>
      <w:r>
        <w:rPr>
          <w:rFonts w:ascii="Times New Roman" w:hAnsi="Times New Roman"/>
          <w:sz w:val="24"/>
          <w:szCs w:val="24"/>
        </w:rPr>
        <w:t>to</w:t>
      </w:r>
      <w:r>
        <w:rPr>
          <w:rFonts w:ascii="Times New Roman" w:hAnsi="Times New Roman"/>
          <w:sz w:val="24"/>
          <w:szCs w:val="24"/>
          <w:lang w:val="en-MY"/>
        </w:rPr>
        <w:t xml:space="preserve"> </w:t>
      </w:r>
      <w:r>
        <w:rPr>
          <w:rFonts w:ascii="Times New Roman" w:hAnsi="Times New Roman"/>
          <w:sz w:val="24"/>
          <w:szCs w:val="24"/>
        </w:rPr>
        <w:t>predict</w:t>
      </w:r>
      <w:r>
        <w:rPr>
          <w:rFonts w:ascii="Times New Roman" w:hAnsi="Times New Roman"/>
          <w:sz w:val="24"/>
          <w:szCs w:val="24"/>
          <w:lang w:val="en-MY"/>
        </w:rPr>
        <w:t xml:space="preserve"> </w:t>
      </w:r>
      <w:r>
        <w:rPr>
          <w:rFonts w:ascii="Times New Roman" w:hAnsi="Times New Roman"/>
          <w:sz w:val="24"/>
          <w:szCs w:val="24"/>
          <w:lang w:val="en-MY"/>
        </w:rPr>
        <w:tab/>
      </w:r>
      <w:r>
        <w:rPr>
          <w:rFonts w:ascii="Times New Roman" w:hAnsi="Times New Roman"/>
          <w:sz w:val="24"/>
          <w:szCs w:val="24"/>
          <w:lang w:val="en-MY"/>
        </w:rPr>
        <w:tab/>
      </w:r>
      <w:r>
        <w:rPr>
          <w:rFonts w:ascii="Times New Roman" w:hAnsi="Times New Roman"/>
          <w:sz w:val="24"/>
          <w:szCs w:val="24"/>
        </w:rPr>
        <w:t xml:space="preserve">energy output and environmental impacts of paddy </w:t>
      </w:r>
      <w:r>
        <w:rPr>
          <w:rFonts w:ascii="Times New Roman" w:hAnsi="Times New Roman"/>
          <w:sz w:val="24"/>
          <w:szCs w:val="24"/>
          <w:lang w:val="en-MY"/>
        </w:rPr>
        <w:tab/>
      </w:r>
      <w:r>
        <w:rPr>
          <w:rFonts w:ascii="Times New Roman" w:hAnsi="Times New Roman"/>
          <w:sz w:val="24"/>
          <w:szCs w:val="24"/>
        </w:rPr>
        <w:t>production.</w:t>
      </w:r>
      <w:r>
        <w:rPr>
          <w:rFonts w:ascii="Times New Roman" w:hAnsi="Times New Roman"/>
          <w:sz w:val="24"/>
          <w:szCs w:val="24"/>
          <w:lang w:val="en-MY"/>
        </w:rPr>
        <w:t xml:space="preserve"> </w:t>
      </w:r>
      <w:r w:rsidRPr="00A35B8D">
        <w:rPr>
          <w:rFonts w:ascii="Times New Roman" w:hAnsi="Times New Roman"/>
          <w:i/>
          <w:sz w:val="24"/>
          <w:szCs w:val="24"/>
        </w:rPr>
        <w:t>Science of the Total</w:t>
      </w:r>
      <w:r w:rsidRPr="00A35B8D">
        <w:rPr>
          <w:rFonts w:ascii="Times New Roman" w:hAnsi="Times New Roman"/>
          <w:i/>
          <w:sz w:val="24"/>
          <w:szCs w:val="24"/>
          <w:lang w:val="en-MY"/>
        </w:rPr>
        <w:t xml:space="preserve"> </w:t>
      </w:r>
      <w:r w:rsidRPr="00A35B8D">
        <w:rPr>
          <w:rFonts w:ascii="Times New Roman" w:hAnsi="Times New Roman"/>
          <w:i/>
          <w:sz w:val="24"/>
          <w:szCs w:val="24"/>
          <w:lang w:val="en-MY"/>
        </w:rPr>
        <w:tab/>
      </w:r>
      <w:r w:rsidRPr="00A35B8D">
        <w:rPr>
          <w:rFonts w:ascii="Times New Roman" w:hAnsi="Times New Roman"/>
          <w:i/>
          <w:sz w:val="24"/>
          <w:szCs w:val="24"/>
        </w:rPr>
        <w:t>Environment</w:t>
      </w:r>
      <w:r>
        <w:rPr>
          <w:rFonts w:ascii="Times New Roman" w:hAnsi="Times New Roman"/>
          <w:sz w:val="24"/>
          <w:szCs w:val="24"/>
        </w:rPr>
        <w:t xml:space="preserve">, 631-632, 1279-1294.  </w:t>
      </w:r>
    </w:p>
    <w:p w:rsidR="00655BE9" w:rsidRDefault="00655BE9">
      <w:pPr>
        <w:spacing w:after="0" w:line="240" w:lineRule="auto"/>
        <w:jc w:val="both"/>
        <w:rPr>
          <w:rFonts w:ascii="Times New Roman" w:hAnsi="Times New Roman"/>
          <w:sz w:val="24"/>
          <w:szCs w:val="24"/>
        </w:rPr>
      </w:pPr>
      <w:r>
        <w:rPr>
          <w:rFonts w:ascii="Times New Roman" w:hAnsi="Times New Roman"/>
          <w:sz w:val="24"/>
          <w:szCs w:val="24"/>
        </w:rPr>
        <w:t>Pimentel, D., and Pimentel, M.H. (2008). Energy inputs and crop production in</w:t>
      </w:r>
      <w:r>
        <w:rPr>
          <w:rFonts w:ascii="Times New Roman" w:hAnsi="Times New Roman"/>
          <w:sz w:val="24"/>
          <w:szCs w:val="24"/>
          <w:lang w:val="en-MY"/>
        </w:rPr>
        <w:t xml:space="preserve"> </w:t>
      </w:r>
      <w:r>
        <w:rPr>
          <w:rFonts w:ascii="Times New Roman" w:hAnsi="Times New Roman"/>
          <w:sz w:val="24"/>
          <w:szCs w:val="24"/>
        </w:rPr>
        <w:t xml:space="preserve">developing and </w:t>
      </w:r>
      <w:r>
        <w:rPr>
          <w:rFonts w:ascii="Times New Roman" w:hAnsi="Times New Roman"/>
          <w:sz w:val="24"/>
          <w:szCs w:val="24"/>
          <w:lang w:val="en-MY"/>
        </w:rPr>
        <w:tab/>
      </w:r>
      <w:r>
        <w:rPr>
          <w:rFonts w:ascii="Times New Roman" w:hAnsi="Times New Roman"/>
          <w:sz w:val="24"/>
          <w:szCs w:val="24"/>
        </w:rPr>
        <w:t>developed countries. Food, Energy and Society: CRC Press,</w:t>
      </w:r>
      <w:r>
        <w:rPr>
          <w:rFonts w:ascii="Times New Roman" w:hAnsi="Times New Roman"/>
          <w:sz w:val="24"/>
          <w:szCs w:val="24"/>
          <w:lang w:val="en-MY"/>
        </w:rPr>
        <w:t xml:space="preserve"> </w:t>
      </w:r>
      <w:r>
        <w:rPr>
          <w:rFonts w:ascii="Times New Roman" w:hAnsi="Times New Roman"/>
          <w:sz w:val="24"/>
          <w:szCs w:val="24"/>
        </w:rPr>
        <w:t xml:space="preserve">Taylor and Francis Group, </w:t>
      </w:r>
      <w:r>
        <w:rPr>
          <w:rFonts w:ascii="Times New Roman" w:hAnsi="Times New Roman"/>
          <w:sz w:val="24"/>
          <w:szCs w:val="24"/>
          <w:lang w:val="en-MY"/>
        </w:rPr>
        <w:tab/>
      </w:r>
      <w:r>
        <w:rPr>
          <w:rFonts w:ascii="Times New Roman" w:hAnsi="Times New Roman"/>
          <w:sz w:val="24"/>
          <w:szCs w:val="24"/>
        </w:rPr>
        <w:t>137-159.</w:t>
      </w:r>
    </w:p>
    <w:p w:rsidR="00655BE9" w:rsidRDefault="00655BE9">
      <w:pPr>
        <w:spacing w:after="0" w:line="240" w:lineRule="auto"/>
        <w:jc w:val="both"/>
        <w:rPr>
          <w:rFonts w:ascii="Times New Roman" w:hAnsi="Times New Roman"/>
          <w:sz w:val="24"/>
          <w:szCs w:val="24"/>
        </w:rPr>
      </w:pPr>
      <w:r>
        <w:rPr>
          <w:rFonts w:ascii="Times New Roman" w:hAnsi="Times New Roman"/>
          <w:sz w:val="24"/>
          <w:szCs w:val="24"/>
          <w:lang w:val="sv-SE"/>
        </w:rPr>
        <w:t xml:space="preserve">Mittal, V. K., Mittal, J. P., &amp; Dhawan, K. C. (1985). </w:t>
      </w:r>
      <w:r>
        <w:rPr>
          <w:rFonts w:ascii="Times New Roman" w:hAnsi="Times New Roman"/>
          <w:sz w:val="24"/>
          <w:szCs w:val="24"/>
        </w:rPr>
        <w:t xml:space="preserve">Research Digest on Energy Requirements in </w:t>
      </w:r>
      <w:r>
        <w:rPr>
          <w:rFonts w:ascii="Times New Roman" w:hAnsi="Times New Roman"/>
          <w:sz w:val="24"/>
          <w:szCs w:val="24"/>
          <w:lang w:val="en-MY"/>
        </w:rPr>
        <w:tab/>
      </w:r>
      <w:r>
        <w:rPr>
          <w:rFonts w:ascii="Times New Roman" w:hAnsi="Times New Roman"/>
          <w:sz w:val="24"/>
          <w:szCs w:val="24"/>
        </w:rPr>
        <w:t>Agricultural Sector (Technical Bulletin No. ICAR/AICRP/ERAS/85-1).</w:t>
      </w:r>
      <w:r>
        <w:rPr>
          <w:rFonts w:ascii="Times New Roman" w:hAnsi="Times New Roman"/>
          <w:sz w:val="24"/>
          <w:szCs w:val="24"/>
          <w:lang w:val="en-MY"/>
        </w:rPr>
        <w:t xml:space="preserve"> </w:t>
      </w:r>
      <w:r>
        <w:rPr>
          <w:rFonts w:ascii="Times New Roman" w:hAnsi="Times New Roman"/>
          <w:sz w:val="24"/>
          <w:szCs w:val="24"/>
        </w:rPr>
        <w:t>Punjab</w:t>
      </w:r>
      <w:r>
        <w:rPr>
          <w:rFonts w:ascii="Times New Roman" w:hAnsi="Times New Roman"/>
          <w:sz w:val="24"/>
          <w:szCs w:val="24"/>
          <w:lang w:val="en-MY"/>
        </w:rPr>
        <w:t xml:space="preserve"> </w:t>
      </w:r>
      <w:r>
        <w:rPr>
          <w:rFonts w:ascii="Times New Roman" w:hAnsi="Times New Roman"/>
          <w:sz w:val="24"/>
          <w:szCs w:val="24"/>
          <w:lang w:val="en-MY"/>
        </w:rPr>
        <w:tab/>
      </w:r>
      <w:r>
        <w:rPr>
          <w:rFonts w:ascii="Times New Roman" w:hAnsi="Times New Roman"/>
          <w:sz w:val="24"/>
          <w:szCs w:val="24"/>
        </w:rPr>
        <w:t>Agricultural University, Punjab, India.</w:t>
      </w:r>
    </w:p>
    <w:p w:rsidR="00655BE9" w:rsidRDefault="00655BE9">
      <w:pPr>
        <w:spacing w:after="0" w:line="240" w:lineRule="auto"/>
        <w:jc w:val="both"/>
        <w:rPr>
          <w:rFonts w:ascii="Times New Roman" w:hAnsi="Times New Roman"/>
          <w:sz w:val="24"/>
          <w:szCs w:val="24"/>
        </w:rPr>
      </w:pPr>
      <w:proofErr w:type="spellStart"/>
      <w:r>
        <w:rPr>
          <w:rFonts w:ascii="Times New Roman" w:hAnsi="Times New Roman"/>
          <w:sz w:val="24"/>
          <w:szCs w:val="24"/>
        </w:rPr>
        <w:t>Mohammadi</w:t>
      </w:r>
      <w:proofErr w:type="spellEnd"/>
      <w:r>
        <w:rPr>
          <w:rFonts w:ascii="Times New Roman" w:hAnsi="Times New Roman"/>
          <w:sz w:val="24"/>
          <w:szCs w:val="24"/>
        </w:rPr>
        <w:t xml:space="preserve">, A., </w:t>
      </w:r>
      <w:proofErr w:type="spellStart"/>
      <w:r>
        <w:rPr>
          <w:rFonts w:ascii="Times New Roman" w:hAnsi="Times New Roman"/>
          <w:sz w:val="24"/>
          <w:szCs w:val="24"/>
        </w:rPr>
        <w:t>Rafiee</w:t>
      </w:r>
      <w:proofErr w:type="spellEnd"/>
      <w:r>
        <w:rPr>
          <w:rFonts w:ascii="Times New Roman" w:hAnsi="Times New Roman"/>
          <w:sz w:val="24"/>
          <w:szCs w:val="24"/>
        </w:rPr>
        <w:t xml:space="preserve">, S., </w:t>
      </w:r>
      <w:proofErr w:type="spellStart"/>
      <w:r>
        <w:rPr>
          <w:rFonts w:ascii="Times New Roman" w:hAnsi="Times New Roman"/>
          <w:sz w:val="24"/>
          <w:szCs w:val="24"/>
        </w:rPr>
        <w:t>Jafari</w:t>
      </w:r>
      <w:proofErr w:type="spellEnd"/>
      <w:r>
        <w:rPr>
          <w:rFonts w:ascii="Times New Roman" w:hAnsi="Times New Roman"/>
          <w:sz w:val="24"/>
          <w:szCs w:val="24"/>
        </w:rPr>
        <w:t xml:space="preserve">, A., </w:t>
      </w:r>
      <w:proofErr w:type="spellStart"/>
      <w:r>
        <w:rPr>
          <w:rFonts w:ascii="Times New Roman" w:hAnsi="Times New Roman"/>
          <w:sz w:val="24"/>
          <w:szCs w:val="24"/>
        </w:rPr>
        <w:t>Keyhani</w:t>
      </w:r>
      <w:proofErr w:type="spellEnd"/>
      <w:r>
        <w:rPr>
          <w:rFonts w:ascii="Times New Roman" w:hAnsi="Times New Roman"/>
          <w:sz w:val="24"/>
          <w:szCs w:val="24"/>
        </w:rPr>
        <w:t>, A., Mousavi-</w:t>
      </w:r>
      <w:proofErr w:type="spellStart"/>
      <w:r>
        <w:rPr>
          <w:rFonts w:ascii="Times New Roman" w:hAnsi="Times New Roman"/>
          <w:sz w:val="24"/>
          <w:szCs w:val="24"/>
        </w:rPr>
        <w:t>Avval</w:t>
      </w:r>
      <w:proofErr w:type="spellEnd"/>
      <w:r>
        <w:rPr>
          <w:rFonts w:ascii="Times New Roman" w:hAnsi="Times New Roman"/>
          <w:sz w:val="24"/>
          <w:szCs w:val="24"/>
        </w:rPr>
        <w:t xml:space="preserve">, S.H., &amp; </w:t>
      </w:r>
      <w:proofErr w:type="spellStart"/>
      <w:r>
        <w:rPr>
          <w:rFonts w:ascii="Times New Roman" w:hAnsi="Times New Roman"/>
          <w:sz w:val="24"/>
          <w:szCs w:val="24"/>
        </w:rPr>
        <w:t>Nonhebel</w:t>
      </w:r>
      <w:proofErr w:type="spellEnd"/>
      <w:r>
        <w:rPr>
          <w:rFonts w:ascii="Times New Roman" w:hAnsi="Times New Roman"/>
          <w:sz w:val="24"/>
          <w:szCs w:val="24"/>
        </w:rPr>
        <w:t>, S.</w:t>
      </w:r>
      <w:r>
        <w:rPr>
          <w:rFonts w:ascii="Times New Roman" w:hAnsi="Times New Roman"/>
          <w:sz w:val="24"/>
          <w:szCs w:val="24"/>
          <w:lang w:val="en-MY"/>
        </w:rPr>
        <w:t xml:space="preserve"> </w:t>
      </w:r>
      <w:r>
        <w:rPr>
          <w:rFonts w:ascii="Times New Roman" w:hAnsi="Times New Roman"/>
          <w:sz w:val="24"/>
          <w:szCs w:val="24"/>
          <w:lang w:val="en-MY"/>
        </w:rPr>
        <w:tab/>
      </w:r>
      <w:r>
        <w:rPr>
          <w:rFonts w:ascii="Times New Roman" w:hAnsi="Times New Roman"/>
          <w:sz w:val="24"/>
          <w:szCs w:val="24"/>
        </w:rPr>
        <w:t>(2014). Energy use efficiency and greenhouse gas emissions of farming systems</w:t>
      </w:r>
      <w:r>
        <w:rPr>
          <w:rFonts w:ascii="Times New Roman" w:hAnsi="Times New Roman"/>
          <w:sz w:val="24"/>
          <w:szCs w:val="24"/>
          <w:lang w:val="en-MY"/>
        </w:rPr>
        <w:t xml:space="preserve"> </w:t>
      </w:r>
      <w:r>
        <w:rPr>
          <w:rFonts w:ascii="Times New Roman" w:hAnsi="Times New Roman"/>
          <w:sz w:val="24"/>
          <w:szCs w:val="24"/>
        </w:rPr>
        <w:t xml:space="preserve">in north </w:t>
      </w:r>
      <w:r>
        <w:rPr>
          <w:rFonts w:ascii="Times New Roman" w:hAnsi="Times New Roman"/>
          <w:sz w:val="24"/>
          <w:szCs w:val="24"/>
          <w:lang w:val="en-MY"/>
        </w:rPr>
        <w:tab/>
      </w:r>
      <w:r>
        <w:rPr>
          <w:rFonts w:ascii="Times New Roman" w:hAnsi="Times New Roman"/>
          <w:sz w:val="24"/>
          <w:szCs w:val="24"/>
        </w:rPr>
        <w:t xml:space="preserve">Iran. </w:t>
      </w:r>
      <w:r w:rsidRPr="00A35B8D">
        <w:rPr>
          <w:rFonts w:ascii="Times New Roman" w:hAnsi="Times New Roman"/>
          <w:i/>
          <w:sz w:val="24"/>
          <w:szCs w:val="24"/>
        </w:rPr>
        <w:t>Renewable and Sustainable Energy Reviews</w:t>
      </w:r>
      <w:r>
        <w:rPr>
          <w:rFonts w:ascii="Times New Roman" w:hAnsi="Times New Roman"/>
          <w:sz w:val="24"/>
          <w:szCs w:val="24"/>
        </w:rPr>
        <w:t>, 30, 724-733.</w:t>
      </w:r>
    </w:p>
    <w:p w:rsidR="00655BE9" w:rsidRDefault="00655BE9">
      <w:pPr>
        <w:spacing w:after="0" w:line="240" w:lineRule="auto"/>
        <w:jc w:val="both"/>
        <w:rPr>
          <w:rFonts w:ascii="Times New Roman" w:hAnsi="Times New Roman"/>
          <w:sz w:val="24"/>
          <w:szCs w:val="24"/>
        </w:rPr>
      </w:pPr>
      <w:proofErr w:type="spellStart"/>
      <w:r>
        <w:rPr>
          <w:rFonts w:ascii="Times New Roman" w:hAnsi="Times New Roman"/>
          <w:sz w:val="24"/>
          <w:szCs w:val="24"/>
        </w:rPr>
        <w:t>Nassiri</w:t>
      </w:r>
      <w:proofErr w:type="spellEnd"/>
      <w:r>
        <w:rPr>
          <w:rFonts w:ascii="Times New Roman" w:hAnsi="Times New Roman"/>
          <w:sz w:val="24"/>
          <w:szCs w:val="24"/>
        </w:rPr>
        <w:t xml:space="preserve">, S.M., &amp; Singh, S. (2009). Study on energy use efficiency for paddy crop using data </w:t>
      </w:r>
      <w:r>
        <w:rPr>
          <w:rFonts w:ascii="Times New Roman" w:hAnsi="Times New Roman"/>
          <w:sz w:val="24"/>
          <w:szCs w:val="24"/>
          <w:lang w:val="en-MY"/>
        </w:rPr>
        <w:tab/>
      </w:r>
      <w:r>
        <w:rPr>
          <w:rFonts w:ascii="Times New Roman" w:hAnsi="Times New Roman"/>
          <w:sz w:val="24"/>
          <w:szCs w:val="24"/>
        </w:rPr>
        <w:t xml:space="preserve">envelopment analysis (DEA) technique. </w:t>
      </w:r>
      <w:r w:rsidRPr="00A35B8D">
        <w:rPr>
          <w:rFonts w:ascii="Times New Roman" w:hAnsi="Times New Roman"/>
          <w:i/>
          <w:sz w:val="24"/>
          <w:szCs w:val="24"/>
        </w:rPr>
        <w:t>Applied Energy</w:t>
      </w:r>
      <w:r>
        <w:rPr>
          <w:rFonts w:ascii="Times New Roman" w:hAnsi="Times New Roman"/>
          <w:sz w:val="24"/>
          <w:szCs w:val="24"/>
        </w:rPr>
        <w:t xml:space="preserve">, 86, 1320-1325.  </w:t>
      </w:r>
    </w:p>
    <w:p w:rsidR="00655BE9" w:rsidRDefault="00655BE9">
      <w:pPr>
        <w:spacing w:after="0" w:line="240" w:lineRule="auto"/>
        <w:jc w:val="both"/>
        <w:rPr>
          <w:rFonts w:ascii="Times New Roman" w:hAnsi="Times New Roman"/>
          <w:sz w:val="24"/>
          <w:szCs w:val="24"/>
        </w:rPr>
      </w:pPr>
      <w:proofErr w:type="spellStart"/>
      <w:r>
        <w:rPr>
          <w:rFonts w:ascii="Times New Roman" w:hAnsi="Times New Roman"/>
          <w:sz w:val="24"/>
          <w:szCs w:val="24"/>
        </w:rPr>
        <w:t>Shafie</w:t>
      </w:r>
      <w:proofErr w:type="spellEnd"/>
      <w:r>
        <w:rPr>
          <w:rFonts w:ascii="Times New Roman" w:hAnsi="Times New Roman"/>
          <w:sz w:val="24"/>
          <w:szCs w:val="24"/>
        </w:rPr>
        <w:t xml:space="preserve">, S. M. (2016). A review on paddy residue-based power generation: Energy, </w:t>
      </w:r>
      <w:r>
        <w:rPr>
          <w:rFonts w:ascii="Times New Roman" w:hAnsi="Times New Roman"/>
          <w:sz w:val="24"/>
          <w:szCs w:val="24"/>
          <w:lang w:val="en-MY" w:eastAsia="en-MY"/>
        </w:rPr>
        <w:tab/>
      </w:r>
      <w:r>
        <w:rPr>
          <w:rFonts w:ascii="Times New Roman" w:hAnsi="Times New Roman"/>
          <w:sz w:val="24"/>
          <w:szCs w:val="24"/>
        </w:rPr>
        <w:t xml:space="preserve">environment and economic perspective. </w:t>
      </w:r>
      <w:r w:rsidRPr="00A35B8D">
        <w:rPr>
          <w:rFonts w:ascii="Times New Roman" w:hAnsi="Times New Roman"/>
          <w:i/>
          <w:sz w:val="24"/>
          <w:szCs w:val="24"/>
        </w:rPr>
        <w:t xml:space="preserve">Renewable and Sustainable Energy </w:t>
      </w:r>
      <w:r w:rsidRPr="00A35B8D">
        <w:rPr>
          <w:rFonts w:ascii="Times New Roman" w:hAnsi="Times New Roman"/>
          <w:i/>
          <w:sz w:val="24"/>
          <w:szCs w:val="24"/>
          <w:lang w:val="en-MY" w:eastAsia="en-MY"/>
        </w:rPr>
        <w:tab/>
      </w:r>
      <w:r w:rsidRPr="00A35B8D">
        <w:rPr>
          <w:rFonts w:ascii="Times New Roman" w:hAnsi="Times New Roman"/>
          <w:i/>
          <w:sz w:val="24"/>
          <w:szCs w:val="24"/>
        </w:rPr>
        <w:t>Reviews</w:t>
      </w:r>
      <w:r>
        <w:rPr>
          <w:rFonts w:ascii="Times New Roman" w:hAnsi="Times New Roman"/>
          <w:sz w:val="24"/>
          <w:szCs w:val="24"/>
        </w:rPr>
        <w:t xml:space="preserve">, 59, 1089-1100.  </w:t>
      </w:r>
    </w:p>
    <w:p w:rsidR="00655BE9" w:rsidRDefault="00655BE9">
      <w:pPr>
        <w:spacing w:after="0" w:line="240" w:lineRule="auto"/>
        <w:jc w:val="both"/>
        <w:rPr>
          <w:rFonts w:ascii="Times New Roman" w:hAnsi="Times New Roman"/>
          <w:sz w:val="24"/>
          <w:szCs w:val="24"/>
        </w:rPr>
      </w:pPr>
      <w:proofErr w:type="spellStart"/>
      <w:r>
        <w:rPr>
          <w:rFonts w:ascii="Times New Roman" w:hAnsi="Times New Roman"/>
          <w:sz w:val="24"/>
          <w:szCs w:val="24"/>
        </w:rPr>
        <w:t>Siti</w:t>
      </w:r>
      <w:proofErr w:type="spellEnd"/>
      <w:r>
        <w:rPr>
          <w:rFonts w:ascii="Times New Roman" w:hAnsi="Times New Roman"/>
          <w:sz w:val="24"/>
          <w:szCs w:val="24"/>
        </w:rPr>
        <w:t xml:space="preserve"> '</w:t>
      </w:r>
      <w:proofErr w:type="spellStart"/>
      <w:r>
        <w:rPr>
          <w:rFonts w:ascii="Times New Roman" w:hAnsi="Times New Roman"/>
          <w:sz w:val="24"/>
          <w:szCs w:val="24"/>
        </w:rPr>
        <w:t>Aisyah</w:t>
      </w:r>
      <w:proofErr w:type="spellEnd"/>
      <w:r>
        <w:rPr>
          <w:rFonts w:ascii="Times New Roman" w:hAnsi="Times New Roman"/>
          <w:sz w:val="24"/>
          <w:szCs w:val="24"/>
        </w:rPr>
        <w:t xml:space="preserve"> </w:t>
      </w:r>
      <w:proofErr w:type="spellStart"/>
      <w:r>
        <w:rPr>
          <w:rFonts w:ascii="Times New Roman" w:hAnsi="Times New Roman"/>
          <w:sz w:val="24"/>
          <w:szCs w:val="24"/>
        </w:rPr>
        <w:t>Binti</w:t>
      </w:r>
      <w:proofErr w:type="spellEnd"/>
      <w:r>
        <w:rPr>
          <w:rFonts w:ascii="Times New Roman" w:hAnsi="Times New Roman"/>
          <w:sz w:val="24"/>
          <w:szCs w:val="24"/>
        </w:rPr>
        <w:t xml:space="preserve"> </w:t>
      </w:r>
      <w:proofErr w:type="spellStart"/>
      <w:r>
        <w:rPr>
          <w:rFonts w:ascii="Times New Roman" w:hAnsi="Times New Roman"/>
          <w:sz w:val="24"/>
          <w:szCs w:val="24"/>
        </w:rPr>
        <w:t>Baharudin</w:t>
      </w:r>
      <w:proofErr w:type="spellEnd"/>
      <w:r>
        <w:rPr>
          <w:rFonts w:ascii="Times New Roman" w:hAnsi="Times New Roman"/>
          <w:sz w:val="24"/>
          <w:szCs w:val="24"/>
        </w:rPr>
        <w:t xml:space="preserve"> (2018). The impact of world crude oil price on the </w:t>
      </w:r>
      <w:proofErr w:type="spellStart"/>
      <w:r>
        <w:rPr>
          <w:rFonts w:ascii="Times New Roman" w:hAnsi="Times New Roman"/>
          <w:sz w:val="24"/>
          <w:szCs w:val="24"/>
        </w:rPr>
        <w:t>liberalisation</w:t>
      </w:r>
      <w:proofErr w:type="spellEnd"/>
      <w:r>
        <w:rPr>
          <w:rFonts w:ascii="Times New Roman" w:hAnsi="Times New Roman"/>
          <w:sz w:val="24"/>
          <w:szCs w:val="24"/>
        </w:rPr>
        <w:t xml:space="preserve"> of </w:t>
      </w:r>
      <w:r>
        <w:rPr>
          <w:rFonts w:ascii="Times New Roman" w:hAnsi="Times New Roman"/>
          <w:sz w:val="24"/>
          <w:szCs w:val="24"/>
          <w:lang w:val="en-MY"/>
        </w:rPr>
        <w:tab/>
      </w:r>
      <w:r>
        <w:rPr>
          <w:rFonts w:ascii="Times New Roman" w:hAnsi="Times New Roman"/>
          <w:sz w:val="24"/>
          <w:szCs w:val="24"/>
        </w:rPr>
        <w:t>Malaysia’s paddy industry. </w:t>
      </w:r>
      <w:proofErr w:type="spellStart"/>
      <w:r w:rsidRPr="00A35B8D">
        <w:rPr>
          <w:rFonts w:ascii="Times New Roman" w:hAnsi="Times New Roman"/>
          <w:i/>
          <w:sz w:val="24"/>
          <w:szCs w:val="24"/>
        </w:rPr>
        <w:t>Geografia</w:t>
      </w:r>
      <w:proofErr w:type="spellEnd"/>
      <w:r w:rsidRPr="00A35B8D">
        <w:rPr>
          <w:rFonts w:ascii="Times New Roman" w:hAnsi="Times New Roman"/>
          <w:i/>
          <w:sz w:val="24"/>
          <w:szCs w:val="24"/>
        </w:rPr>
        <w:t>-Malaysian Journal of Society and Space</w:t>
      </w:r>
      <w:r>
        <w:rPr>
          <w:rFonts w:ascii="Times New Roman" w:hAnsi="Times New Roman"/>
          <w:sz w:val="24"/>
          <w:szCs w:val="24"/>
        </w:rPr>
        <w:t>, </w:t>
      </w:r>
      <w:r w:rsidRPr="00A35B8D">
        <w:rPr>
          <w:rFonts w:ascii="Times New Roman" w:hAnsi="Times New Roman"/>
          <w:i/>
          <w:sz w:val="24"/>
          <w:szCs w:val="24"/>
        </w:rPr>
        <w:t>14</w:t>
      </w:r>
      <w:r>
        <w:rPr>
          <w:rFonts w:ascii="Times New Roman" w:hAnsi="Times New Roman"/>
          <w:sz w:val="24"/>
          <w:szCs w:val="24"/>
        </w:rPr>
        <w:t xml:space="preserve">(4). </w:t>
      </w:r>
      <w:r>
        <w:rPr>
          <w:rFonts w:ascii="Times New Roman" w:hAnsi="Times New Roman"/>
          <w:sz w:val="24"/>
          <w:szCs w:val="24"/>
          <w:lang w:val="en-MY"/>
        </w:rPr>
        <w:tab/>
      </w:r>
      <w:r>
        <w:rPr>
          <w:rFonts w:ascii="Times New Roman" w:hAnsi="Times New Roman"/>
          <w:sz w:val="24"/>
          <w:szCs w:val="24"/>
        </w:rPr>
        <w:t>308-321</w:t>
      </w:r>
      <w:r w:rsidR="00A35B8D">
        <w:rPr>
          <w:rFonts w:ascii="Times New Roman" w:hAnsi="Times New Roman"/>
          <w:sz w:val="24"/>
          <w:szCs w:val="24"/>
        </w:rPr>
        <w:t>.</w:t>
      </w:r>
    </w:p>
    <w:p w:rsidR="007D3981" w:rsidRDefault="00655BE9">
      <w:pPr>
        <w:spacing w:after="0" w:line="240" w:lineRule="auto"/>
        <w:jc w:val="both"/>
        <w:rPr>
          <w:rFonts w:ascii="Times New Roman" w:hAnsi="Times New Roman"/>
          <w:sz w:val="24"/>
          <w:szCs w:val="24"/>
        </w:rPr>
      </w:pPr>
      <w:r>
        <w:rPr>
          <w:rFonts w:ascii="Times New Roman" w:hAnsi="Times New Roman"/>
          <w:sz w:val="24"/>
          <w:szCs w:val="24"/>
          <w:lang w:val="fi-FI"/>
        </w:rPr>
        <w:t xml:space="preserve">Soni, P., Sinha, R., &amp; Perret, S.R. (2018). </w:t>
      </w:r>
      <w:r>
        <w:rPr>
          <w:rFonts w:ascii="Times New Roman" w:hAnsi="Times New Roman"/>
          <w:sz w:val="24"/>
          <w:szCs w:val="24"/>
        </w:rPr>
        <w:t xml:space="preserve">Energy use and efficiency in selected rice-based </w:t>
      </w:r>
      <w:r>
        <w:rPr>
          <w:rFonts w:ascii="Times New Roman" w:hAnsi="Times New Roman"/>
          <w:sz w:val="24"/>
          <w:szCs w:val="24"/>
          <w:lang w:val="en-MY"/>
        </w:rPr>
        <w:tab/>
      </w:r>
      <w:r>
        <w:rPr>
          <w:rFonts w:ascii="Times New Roman" w:hAnsi="Times New Roman"/>
          <w:sz w:val="24"/>
          <w:szCs w:val="24"/>
        </w:rPr>
        <w:t xml:space="preserve">cropping systems of the Middle-Indo Gangetic Plains in India. </w:t>
      </w:r>
      <w:r w:rsidRPr="00A35B8D">
        <w:rPr>
          <w:rFonts w:ascii="Times New Roman" w:hAnsi="Times New Roman"/>
          <w:i/>
          <w:sz w:val="24"/>
          <w:szCs w:val="24"/>
        </w:rPr>
        <w:t>Energy Reports</w:t>
      </w:r>
      <w:r>
        <w:rPr>
          <w:rFonts w:ascii="Times New Roman" w:hAnsi="Times New Roman"/>
          <w:sz w:val="24"/>
          <w:szCs w:val="24"/>
        </w:rPr>
        <w:t>,</w:t>
      </w:r>
      <w:r w:rsidR="007D3981">
        <w:rPr>
          <w:rFonts w:ascii="Times New Roman" w:hAnsi="Times New Roman"/>
          <w:sz w:val="24"/>
          <w:szCs w:val="24"/>
        </w:rPr>
        <w:t xml:space="preserve"> </w:t>
      </w:r>
      <w:r>
        <w:rPr>
          <w:rFonts w:ascii="Times New Roman" w:hAnsi="Times New Roman"/>
          <w:sz w:val="24"/>
          <w:szCs w:val="24"/>
        </w:rPr>
        <w:t>4,</w:t>
      </w:r>
      <w:r w:rsidR="007D3981">
        <w:rPr>
          <w:rFonts w:ascii="Times New Roman" w:hAnsi="Times New Roman"/>
          <w:sz w:val="24"/>
          <w:szCs w:val="24"/>
        </w:rPr>
        <w:t xml:space="preserve"> </w:t>
      </w:r>
      <w:r>
        <w:rPr>
          <w:rFonts w:ascii="Times New Roman" w:hAnsi="Times New Roman"/>
          <w:sz w:val="24"/>
          <w:szCs w:val="24"/>
        </w:rPr>
        <w:t>554-</w:t>
      </w:r>
      <w:r w:rsidR="007D3981">
        <w:rPr>
          <w:rFonts w:ascii="Times New Roman" w:hAnsi="Times New Roman"/>
          <w:sz w:val="24"/>
          <w:szCs w:val="24"/>
        </w:rPr>
        <w:t xml:space="preserve">   </w:t>
      </w:r>
    </w:p>
    <w:p w:rsidR="00655BE9" w:rsidRDefault="007D3981">
      <w:pPr>
        <w:spacing w:after="0" w:line="240" w:lineRule="auto"/>
        <w:jc w:val="both"/>
        <w:rPr>
          <w:rFonts w:ascii="Times New Roman" w:hAnsi="Times New Roman"/>
          <w:sz w:val="24"/>
          <w:szCs w:val="24"/>
        </w:rPr>
      </w:pPr>
      <w:r>
        <w:rPr>
          <w:rFonts w:ascii="Times New Roman" w:hAnsi="Times New Roman"/>
          <w:sz w:val="24"/>
          <w:szCs w:val="24"/>
        </w:rPr>
        <w:t xml:space="preserve">            </w:t>
      </w:r>
      <w:r w:rsidR="00655BE9">
        <w:rPr>
          <w:rFonts w:ascii="Times New Roman" w:hAnsi="Times New Roman"/>
          <w:sz w:val="24"/>
          <w:szCs w:val="24"/>
        </w:rPr>
        <w:t xml:space="preserve">564. </w:t>
      </w:r>
    </w:p>
    <w:p w:rsidR="00655BE9" w:rsidRDefault="00655BE9">
      <w:pPr>
        <w:spacing w:after="0" w:line="240" w:lineRule="auto"/>
        <w:jc w:val="both"/>
        <w:rPr>
          <w:rFonts w:ascii="Times New Roman" w:hAnsi="Times New Roman"/>
          <w:sz w:val="24"/>
          <w:szCs w:val="24"/>
        </w:rPr>
      </w:pPr>
      <w:proofErr w:type="spellStart"/>
      <w:r>
        <w:rPr>
          <w:rFonts w:ascii="Times New Roman" w:hAnsi="Times New Roman"/>
          <w:sz w:val="24"/>
          <w:szCs w:val="24"/>
        </w:rPr>
        <w:t>Pishgar-Komleh</w:t>
      </w:r>
      <w:proofErr w:type="spellEnd"/>
      <w:r>
        <w:rPr>
          <w:rFonts w:ascii="Times New Roman" w:hAnsi="Times New Roman"/>
          <w:sz w:val="24"/>
          <w:szCs w:val="24"/>
        </w:rPr>
        <w:t xml:space="preserve">, S.H., </w:t>
      </w:r>
      <w:proofErr w:type="spellStart"/>
      <w:r>
        <w:rPr>
          <w:rFonts w:ascii="Times New Roman" w:hAnsi="Times New Roman"/>
          <w:sz w:val="24"/>
          <w:szCs w:val="24"/>
        </w:rPr>
        <w:t>Sefeedpari</w:t>
      </w:r>
      <w:proofErr w:type="spellEnd"/>
      <w:r>
        <w:rPr>
          <w:rFonts w:ascii="Times New Roman" w:hAnsi="Times New Roman"/>
          <w:sz w:val="24"/>
          <w:szCs w:val="24"/>
        </w:rPr>
        <w:t xml:space="preserve">, P., &amp; </w:t>
      </w:r>
      <w:proofErr w:type="spellStart"/>
      <w:r>
        <w:rPr>
          <w:rFonts w:ascii="Times New Roman" w:hAnsi="Times New Roman"/>
          <w:sz w:val="24"/>
          <w:szCs w:val="24"/>
        </w:rPr>
        <w:t>Rafiee</w:t>
      </w:r>
      <w:proofErr w:type="spellEnd"/>
      <w:r>
        <w:rPr>
          <w:rFonts w:ascii="Times New Roman" w:hAnsi="Times New Roman"/>
          <w:sz w:val="24"/>
          <w:szCs w:val="24"/>
        </w:rPr>
        <w:t xml:space="preserve"> S. (2011). Energy and economic analysis of rice </w:t>
      </w:r>
      <w:r>
        <w:rPr>
          <w:rFonts w:ascii="Times New Roman" w:hAnsi="Times New Roman"/>
          <w:sz w:val="24"/>
          <w:szCs w:val="24"/>
          <w:lang w:val="en-MY"/>
        </w:rPr>
        <w:tab/>
      </w:r>
      <w:r>
        <w:rPr>
          <w:rFonts w:ascii="Times New Roman" w:hAnsi="Times New Roman"/>
          <w:sz w:val="24"/>
          <w:szCs w:val="24"/>
        </w:rPr>
        <w:t xml:space="preserve">production under different farm levels in </w:t>
      </w:r>
      <w:proofErr w:type="spellStart"/>
      <w:r>
        <w:rPr>
          <w:rFonts w:ascii="Times New Roman" w:hAnsi="Times New Roman"/>
          <w:sz w:val="24"/>
          <w:szCs w:val="24"/>
        </w:rPr>
        <w:t>Guilan</w:t>
      </w:r>
      <w:proofErr w:type="spellEnd"/>
      <w:r>
        <w:rPr>
          <w:rFonts w:ascii="Times New Roman" w:hAnsi="Times New Roman"/>
          <w:sz w:val="24"/>
          <w:szCs w:val="24"/>
        </w:rPr>
        <w:t xml:space="preserve"> province of Iran. </w:t>
      </w:r>
      <w:r w:rsidRPr="00A35B8D">
        <w:rPr>
          <w:rFonts w:ascii="Times New Roman" w:hAnsi="Times New Roman"/>
          <w:i/>
          <w:sz w:val="24"/>
          <w:szCs w:val="24"/>
        </w:rPr>
        <w:t>Energy</w:t>
      </w:r>
      <w:r>
        <w:rPr>
          <w:rFonts w:ascii="Times New Roman" w:hAnsi="Times New Roman"/>
          <w:sz w:val="24"/>
          <w:szCs w:val="24"/>
        </w:rPr>
        <w:t>, 36, 5824-</w:t>
      </w:r>
      <w:r>
        <w:rPr>
          <w:rFonts w:ascii="Times New Roman" w:hAnsi="Times New Roman"/>
          <w:sz w:val="24"/>
          <w:szCs w:val="24"/>
          <w:lang w:val="en-MY"/>
        </w:rPr>
        <w:tab/>
      </w:r>
      <w:r>
        <w:rPr>
          <w:rFonts w:ascii="Times New Roman" w:hAnsi="Times New Roman"/>
          <w:sz w:val="24"/>
          <w:szCs w:val="24"/>
        </w:rPr>
        <w:t>5831. Retrieved from http://doi:10.1016/j.energy.2011.08.044.</w:t>
      </w:r>
    </w:p>
    <w:p w:rsidR="00655BE9" w:rsidRDefault="00655BE9">
      <w:pPr>
        <w:spacing w:after="0" w:line="240" w:lineRule="auto"/>
        <w:jc w:val="both"/>
        <w:rPr>
          <w:rFonts w:ascii="Times New Roman" w:hAnsi="Times New Roman"/>
          <w:sz w:val="24"/>
          <w:szCs w:val="24"/>
        </w:rPr>
      </w:pPr>
      <w:r>
        <w:rPr>
          <w:rFonts w:ascii="Times New Roman" w:hAnsi="Times New Roman"/>
          <w:sz w:val="24"/>
          <w:szCs w:val="24"/>
        </w:rPr>
        <w:t>Stout, B. A. (1990). Handbook of Energy for World Agriculture.</w:t>
      </w:r>
      <w:r>
        <w:rPr>
          <w:rFonts w:ascii="Times New Roman" w:hAnsi="Times New Roman"/>
          <w:sz w:val="24"/>
          <w:szCs w:val="24"/>
          <w:lang w:val="en-MY"/>
        </w:rPr>
        <w:t xml:space="preserve"> </w:t>
      </w:r>
      <w:r>
        <w:rPr>
          <w:rFonts w:ascii="Times New Roman" w:hAnsi="Times New Roman"/>
          <w:sz w:val="24"/>
          <w:szCs w:val="24"/>
        </w:rPr>
        <w:t>Elsevier</w:t>
      </w:r>
      <w:r>
        <w:rPr>
          <w:rFonts w:ascii="Times New Roman" w:hAnsi="Times New Roman"/>
          <w:sz w:val="24"/>
          <w:szCs w:val="24"/>
          <w:lang w:val="en-MY"/>
        </w:rPr>
        <w:t xml:space="preserve"> </w:t>
      </w:r>
      <w:r>
        <w:rPr>
          <w:rFonts w:ascii="Times New Roman" w:hAnsi="Times New Roman"/>
          <w:sz w:val="24"/>
          <w:szCs w:val="24"/>
        </w:rPr>
        <w:t xml:space="preserve">Applied </w:t>
      </w:r>
      <w:r>
        <w:rPr>
          <w:rFonts w:ascii="Times New Roman" w:hAnsi="Times New Roman"/>
          <w:sz w:val="24"/>
          <w:szCs w:val="24"/>
          <w:lang w:val="en-MY"/>
        </w:rPr>
        <w:tab/>
      </w:r>
      <w:r>
        <w:rPr>
          <w:rFonts w:ascii="Times New Roman" w:hAnsi="Times New Roman"/>
          <w:sz w:val="24"/>
          <w:szCs w:val="24"/>
        </w:rPr>
        <w:t>Science, London.</w:t>
      </w:r>
    </w:p>
    <w:sectPr w:rsidR="00655BE9" w:rsidSect="00E11052">
      <w:headerReference w:type="default" r:id="rId13"/>
      <w:pgSz w:w="12240" w:h="15840"/>
      <w:pgMar w:top="1440" w:right="1440" w:bottom="1440" w:left="1440" w:header="720" w:footer="720" w:gutter="0"/>
      <w:pgNumType w:start="5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62C" w:rsidRDefault="00AE462C">
      <w:pPr>
        <w:spacing w:after="0" w:line="240" w:lineRule="auto"/>
      </w:pPr>
      <w:r>
        <w:separator/>
      </w:r>
    </w:p>
  </w:endnote>
  <w:endnote w:type="continuationSeparator" w:id="0">
    <w:p w:rsidR="00AE462C" w:rsidRDefault="00AE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62C" w:rsidRDefault="00AE462C">
      <w:pPr>
        <w:spacing w:after="0" w:line="240" w:lineRule="auto"/>
      </w:pPr>
      <w:r>
        <w:separator/>
      </w:r>
    </w:p>
  </w:footnote>
  <w:footnote w:type="continuationSeparator" w:id="0">
    <w:p w:rsidR="00AE462C" w:rsidRDefault="00AE4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052" w:rsidRPr="00E11052" w:rsidRDefault="00E11052" w:rsidP="00E11052">
    <w:pPr>
      <w:tabs>
        <w:tab w:val="left" w:pos="720"/>
        <w:tab w:val="center" w:pos="4680"/>
        <w:tab w:val="right" w:pos="9360"/>
      </w:tabs>
      <w:spacing w:after="0" w:line="240" w:lineRule="auto"/>
      <w:ind w:left="2" w:hanging="2"/>
      <w:rPr>
        <w:rFonts w:ascii="Times New Roman" w:hAnsi="Times New Roman"/>
        <w:sz w:val="18"/>
        <w:szCs w:val="18"/>
      </w:rPr>
    </w:pPr>
    <w:r w:rsidRPr="00E11052">
      <w:rPr>
        <w:rFonts w:ascii="Times New Roman" w:hAnsi="Times New Roman"/>
        <w:sz w:val="18"/>
        <w:szCs w:val="18"/>
      </w:rPr>
      <w:t xml:space="preserve">GEOGRAFIA </w:t>
    </w:r>
    <w:proofErr w:type="spellStart"/>
    <w:r w:rsidRPr="00E11052">
      <w:rPr>
        <w:rFonts w:ascii="Times New Roman" w:hAnsi="Times New Roman"/>
        <w:sz w:val="18"/>
        <w:szCs w:val="18"/>
      </w:rPr>
      <w:t>Online</w:t>
    </w:r>
    <w:r w:rsidRPr="00E11052">
      <w:rPr>
        <w:rFonts w:ascii="Times New Roman" w:hAnsi="Times New Roman"/>
        <w:sz w:val="18"/>
        <w:szCs w:val="18"/>
        <w:vertAlign w:val="superscript"/>
      </w:rPr>
      <w:t>TM</w:t>
    </w:r>
    <w:proofErr w:type="spellEnd"/>
    <w:r w:rsidRPr="00E11052">
      <w:rPr>
        <w:rFonts w:ascii="Times New Roman" w:hAnsi="Times New Roman"/>
        <w:sz w:val="18"/>
        <w:szCs w:val="18"/>
      </w:rPr>
      <w:t xml:space="preserve"> Malaysian Journal of Society and Space 17 issue 1 (</w:t>
    </w:r>
    <w:r w:rsidR="00012D17">
      <w:rPr>
        <w:rFonts w:ascii="Times New Roman" w:hAnsi="Times New Roman"/>
        <w:sz w:val="18"/>
        <w:szCs w:val="18"/>
      </w:rPr>
      <w:t>57</w:t>
    </w:r>
    <w:r w:rsidRPr="00E11052">
      <w:rPr>
        <w:rFonts w:ascii="Times New Roman" w:hAnsi="Times New Roman"/>
        <w:sz w:val="18"/>
        <w:szCs w:val="18"/>
      </w:rPr>
      <w:t>-</w:t>
    </w:r>
    <w:r w:rsidR="00012D17">
      <w:rPr>
        <w:rFonts w:ascii="Times New Roman" w:hAnsi="Times New Roman"/>
        <w:sz w:val="18"/>
        <w:szCs w:val="18"/>
      </w:rPr>
      <w:t>68</w:t>
    </w:r>
    <w:r w:rsidRPr="00E11052">
      <w:rPr>
        <w:rFonts w:ascii="Times New Roman" w:hAnsi="Times New Roman"/>
        <w:sz w:val="18"/>
        <w:szCs w:val="18"/>
      </w:rPr>
      <w:t>)</w:t>
    </w:r>
    <w:r w:rsidRPr="00E11052">
      <w:rPr>
        <w:rFonts w:ascii="Times New Roman" w:hAnsi="Times New Roman"/>
        <w:sz w:val="18"/>
        <w:szCs w:val="18"/>
      </w:rPr>
      <w:tab/>
    </w:r>
  </w:p>
  <w:p w:rsidR="00E11052" w:rsidRPr="00E11052" w:rsidRDefault="00E11052" w:rsidP="00E11052">
    <w:pPr>
      <w:pStyle w:val="Header"/>
      <w:tabs>
        <w:tab w:val="clear" w:pos="9026"/>
        <w:tab w:val="right" w:pos="9356"/>
      </w:tabs>
      <w:rPr>
        <w:rFonts w:ascii="Times New Roman" w:hAnsi="Times New Roman"/>
        <w:sz w:val="18"/>
        <w:szCs w:val="18"/>
      </w:rPr>
    </w:pPr>
    <w:r w:rsidRPr="00E11052">
      <w:rPr>
        <w:rFonts w:ascii="Times New Roman" w:hAnsi="Times New Roman"/>
        <w:sz w:val="18"/>
        <w:szCs w:val="18"/>
      </w:rPr>
      <w:t xml:space="preserve">© 2021, e-ISSN 2682-7727   </w:t>
    </w:r>
    <w:hyperlink r:id="rId1" w:history="1">
      <w:r w:rsidRPr="00A147A1">
        <w:rPr>
          <w:rStyle w:val="Hyperlink"/>
          <w:rFonts w:ascii="Times New Roman" w:hAnsi="Times New Roman"/>
          <w:color w:val="auto"/>
          <w:sz w:val="18"/>
          <w:szCs w:val="18"/>
          <w:u w:val="none"/>
        </w:rPr>
        <w:t>https://doi.org/10.17576/geo-2021-1701-05</w:t>
      </w:r>
    </w:hyperlink>
    <w:sdt>
      <w:sdtPr>
        <w:rPr>
          <w:rFonts w:ascii="Times New Roman" w:hAnsi="Times New Roman"/>
          <w:sz w:val="18"/>
          <w:szCs w:val="18"/>
        </w:rPr>
        <w:id w:val="387385399"/>
        <w:docPartObj>
          <w:docPartGallery w:val="Page Numbers (Top of Page)"/>
          <w:docPartUnique/>
        </w:docPartObj>
      </w:sdtPr>
      <w:sdtEndPr>
        <w:rPr>
          <w:noProof/>
        </w:rPr>
      </w:sdtEndPr>
      <w:sdtContent>
        <w:r>
          <w:rPr>
            <w:rFonts w:ascii="Times New Roman" w:hAnsi="Times New Roman"/>
            <w:sz w:val="18"/>
            <w:szCs w:val="18"/>
          </w:rPr>
          <w:tab/>
        </w:r>
        <w:r w:rsidRPr="00E11052">
          <w:rPr>
            <w:rFonts w:ascii="Times New Roman" w:hAnsi="Times New Roman"/>
            <w:sz w:val="18"/>
            <w:szCs w:val="18"/>
          </w:rPr>
          <w:fldChar w:fldCharType="begin"/>
        </w:r>
        <w:r w:rsidRPr="00E11052">
          <w:rPr>
            <w:rFonts w:ascii="Times New Roman" w:hAnsi="Times New Roman"/>
            <w:sz w:val="18"/>
            <w:szCs w:val="18"/>
          </w:rPr>
          <w:instrText xml:space="preserve"> PAGE   \* MERGEFORMAT </w:instrText>
        </w:r>
        <w:r w:rsidRPr="00E11052">
          <w:rPr>
            <w:rFonts w:ascii="Times New Roman" w:hAnsi="Times New Roman"/>
            <w:sz w:val="18"/>
            <w:szCs w:val="18"/>
          </w:rPr>
          <w:fldChar w:fldCharType="separate"/>
        </w:r>
        <w:r w:rsidR="0039169E">
          <w:rPr>
            <w:rFonts w:ascii="Times New Roman" w:hAnsi="Times New Roman"/>
            <w:noProof/>
            <w:sz w:val="18"/>
            <w:szCs w:val="18"/>
          </w:rPr>
          <w:t>57</w:t>
        </w:r>
        <w:r w:rsidRPr="00E11052">
          <w:rPr>
            <w:rFonts w:ascii="Times New Roman" w:hAnsi="Times New Roman"/>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638BB"/>
    <w:multiLevelType w:val="multilevel"/>
    <w:tmpl w:val="1F2638BB"/>
    <w:lvl w:ilvl="0">
      <w:start w:val="2"/>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4.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DA56A1F"/>
    <w:multiLevelType w:val="singleLevel"/>
    <w:tmpl w:val="5DA56A1F"/>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noPunctuationKerning/>
  <w:characterSpacingControl w:val="doNotCompress"/>
  <w:doNotValidateAgainstSchema/>
  <w:doNotDemarcateInvalidXml/>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D17"/>
    <w:rsid w:val="0004210F"/>
    <w:rsid w:val="000539D1"/>
    <w:rsid w:val="000B56A0"/>
    <w:rsid w:val="00172A27"/>
    <w:rsid w:val="001F68C5"/>
    <w:rsid w:val="00240EF8"/>
    <w:rsid w:val="00251F97"/>
    <w:rsid w:val="00286F79"/>
    <w:rsid w:val="002D000D"/>
    <w:rsid w:val="002F1842"/>
    <w:rsid w:val="0039169E"/>
    <w:rsid w:val="003A6E3D"/>
    <w:rsid w:val="003D7DC1"/>
    <w:rsid w:val="00465685"/>
    <w:rsid w:val="004E63D7"/>
    <w:rsid w:val="0050057A"/>
    <w:rsid w:val="005F512E"/>
    <w:rsid w:val="00655BE9"/>
    <w:rsid w:val="00671DCE"/>
    <w:rsid w:val="006D4464"/>
    <w:rsid w:val="00712246"/>
    <w:rsid w:val="007365EF"/>
    <w:rsid w:val="00751158"/>
    <w:rsid w:val="007A2896"/>
    <w:rsid w:val="007D3981"/>
    <w:rsid w:val="00833FF0"/>
    <w:rsid w:val="00A147A1"/>
    <w:rsid w:val="00A35B8D"/>
    <w:rsid w:val="00AE462C"/>
    <w:rsid w:val="00BD3F52"/>
    <w:rsid w:val="00C771C6"/>
    <w:rsid w:val="00C80B94"/>
    <w:rsid w:val="00D85379"/>
    <w:rsid w:val="00DA44BA"/>
    <w:rsid w:val="00DE0937"/>
    <w:rsid w:val="00DF0E0E"/>
    <w:rsid w:val="00E11052"/>
    <w:rsid w:val="00E54286"/>
    <w:rsid w:val="00F709B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773796C"/>
  <w15:chartTrackingRefBased/>
  <w15:docId w15:val="{3C3F4171-D77A-47FB-BD27-9F636CAE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qFormat/>
    <w:pPr>
      <w:keepNext/>
      <w:numPr>
        <w:ilvl w:val="1"/>
        <w:numId w:val="1"/>
      </w:numPr>
      <w:tabs>
        <w:tab w:val="left" w:pos="576"/>
      </w:tabs>
      <w:spacing w:before="240" w:after="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resolvedMention">
    <w:name w:val="Unresolved Mention"/>
    <w:uiPriority w:val="99"/>
    <w:unhideWhenUsed/>
    <w:rPr>
      <w:color w:val="808080"/>
      <w:shd w:val="clear" w:color="auto" w:fill="E6E6E6"/>
    </w:rPr>
  </w:style>
  <w:style w:type="character" w:styleId="SubtleEmphasis">
    <w:name w:val="Subtle Emphasis"/>
    <w:uiPriority w:val="19"/>
    <w:qFormat/>
    <w:rPr>
      <w:i/>
      <w:iCs/>
      <w:color w:val="7F7F7F"/>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character" w:styleId="CommentReference">
    <w:name w:val="annotation reference"/>
    <w:uiPriority w:val="99"/>
    <w:unhideWhenUsed/>
    <w:qFormat/>
    <w:rPr>
      <w:sz w:val="16"/>
      <w:szCs w:val="16"/>
    </w:rPr>
  </w:style>
  <w:style w:type="character" w:styleId="PlaceholderText">
    <w:name w:val="Placeholder Text"/>
    <w:uiPriority w:val="99"/>
    <w:semiHidden/>
    <w:rPr>
      <w:color w:val="808080"/>
    </w:rPr>
  </w:style>
  <w:style w:type="character" w:customStyle="1" w:styleId="atn">
    <w:name w:val="atn"/>
    <w:basedOn w:val="DefaultParagraphFont"/>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Heading1Char">
    <w:name w:val="Heading 1 Char"/>
    <w:link w:val="Heading1"/>
    <w:uiPriority w:val="9"/>
    <w:rPr>
      <w:rFonts w:ascii="Cambria" w:eastAsia="SimSun" w:hAnsi="Cambria" w:cs="Times New Roman"/>
      <w:color w:val="365F91"/>
      <w:sz w:val="32"/>
      <w:szCs w:val="32"/>
      <w:lang w:val="en-US" w:eastAsia="en-US"/>
    </w:rPr>
  </w:style>
  <w:style w:type="character" w:customStyle="1" w:styleId="Heading2Char">
    <w:name w:val="Heading 2 Char"/>
    <w:link w:val="Heading2"/>
    <w:uiPriority w:val="99"/>
    <w:rPr>
      <w:b/>
      <w:bCs/>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HTMLPreformattedChar">
    <w:name w:val="HTML Preformatted Char"/>
    <w:link w:val="HTMLPreformatted"/>
    <w:uiPriority w:val="99"/>
    <w:semiHidden/>
    <w:rPr>
      <w:rFonts w:ascii="Courier New" w:eastAsia="Times New Roman" w:hAnsi="Courier New" w:cs="Courier New"/>
      <w:lang w:val="en-US" w:eastAsia="en-US"/>
    </w:rPr>
  </w:style>
  <w:style w:type="character" w:styleId="EndnoteReference">
    <w:name w:val="endnote reference"/>
    <w:uiPriority w:val="99"/>
    <w:unhideWhenUsed/>
    <w:rPr>
      <w:vertAlign w:val="superscript"/>
    </w:rPr>
  </w:style>
  <w:style w:type="character" w:customStyle="1" w:styleId="st1">
    <w:name w:val="st1"/>
  </w:style>
  <w:style w:type="character" w:customStyle="1" w:styleId="HeaderChar">
    <w:name w:val="Header Char"/>
    <w:link w:val="Header"/>
    <w:uiPriority w:val="99"/>
    <w:rPr>
      <w:rFonts w:ascii="Calibri" w:eastAsia="Calibri" w:hAnsi="Calibri" w:cs="Times New Roman"/>
    </w:rPr>
  </w:style>
  <w:style w:type="character" w:customStyle="1" w:styleId="FooterChar">
    <w:name w:val="Footer Char"/>
    <w:link w:val="Footer"/>
    <w:uiPriority w:val="99"/>
    <w:rPr>
      <w:rFonts w:ascii="Calibri" w:eastAsia="Calibri" w:hAnsi="Calibri" w:cs="Times New Roman"/>
      <w:lang w:val="en-MY"/>
    </w:rPr>
  </w:style>
  <w:style w:type="character" w:customStyle="1" w:styleId="UnresolvedMention1">
    <w:name w:val="Unresolved Mention1"/>
    <w:uiPriority w:val="99"/>
    <w:unhideWhenUsed/>
    <w:rPr>
      <w:color w:val="808080"/>
      <w:shd w:val="clear" w:color="auto" w:fill="E6E6E6"/>
    </w:rPr>
  </w:style>
  <w:style w:type="character" w:customStyle="1" w:styleId="apple-converted-space">
    <w:name w:val="apple-converted-space"/>
    <w:qFormat/>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styleId="Hyperlink">
    <w:name w:val="Hyperlink"/>
    <w:uiPriority w:val="99"/>
    <w:unhideWhenUsed/>
    <w:qFormat/>
    <w:rPr>
      <w:color w:val="0000FF"/>
      <w:u w:val="single"/>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hps">
    <w:name w:val="hps"/>
    <w:basedOn w:val="DefaultParagraphFont"/>
  </w:style>
  <w:style w:type="character" w:styleId="Emphasis">
    <w:name w:val="Emphasis"/>
    <w:uiPriority w:val="20"/>
    <w:qFormat/>
    <w:rPr>
      <w:b/>
      <w:iCs/>
    </w:rPr>
  </w:style>
  <w:style w:type="character" w:styleId="FootnoteReference">
    <w:name w:val="footnote reference"/>
    <w:uiPriority w:val="99"/>
    <w:unhideWhenUsed/>
    <w:rPr>
      <w:vertAlign w:val="superscript"/>
    </w:rPr>
  </w:style>
  <w:style w:type="paragraph" w:customStyle="1" w:styleId="TableStyle2">
    <w:name w:val="Table Style 2"/>
    <w:rPr>
      <w:rFonts w:ascii="Helvetica" w:eastAsia="Helvetica" w:hAnsi="Helvetica" w:cs="Helvetica"/>
      <w:color w:val="000000"/>
    </w:rPr>
  </w:style>
  <w:style w:type="paragraph" w:styleId="FootnoteText">
    <w:name w:val="footnote text"/>
    <w:basedOn w:val="Normal"/>
    <w:link w:val="FootnoteTextChar"/>
    <w:uiPriority w:val="99"/>
    <w:unhideWhenUsed/>
    <w:rPr>
      <w:sz w:val="20"/>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CommentText">
    <w:name w:val="annotation text"/>
    <w:basedOn w:val="Normal"/>
    <w:link w:val="CommentTextChar"/>
    <w:uiPriority w:val="99"/>
    <w:unhideWhenUsed/>
    <w:pPr>
      <w:spacing w:line="240" w:lineRule="auto"/>
    </w:pPr>
    <w:rPr>
      <w:sz w:val="20"/>
      <w:szCs w:val="20"/>
    </w:rPr>
  </w:style>
  <w:style w:type="paragraph" w:customStyle="1" w:styleId="Bibliography2">
    <w:name w:val="Bibliography2"/>
    <w:basedOn w:val="Normal"/>
    <w:next w:val="Normal"/>
    <w:uiPriority w:val="37"/>
    <w:unhideWhenUsed/>
  </w:style>
  <w:style w:type="paragraph" w:customStyle="1" w:styleId="DecimalAligned">
    <w:name w:val="Decimal Aligned"/>
    <w:basedOn w:val="Normal"/>
    <w:uiPriority w:val="40"/>
    <w:qFormat/>
    <w:pPr>
      <w:tabs>
        <w:tab w:val="decimal" w:pos="360"/>
      </w:tabs>
    </w:pPr>
    <w:rPr>
      <w:lang w:eastAsia="ja-JP"/>
    </w:rPr>
  </w:style>
  <w:style w:type="paragraph" w:styleId="ListParagraph">
    <w:name w:val="List Paragraph"/>
    <w:basedOn w:val="Normal"/>
    <w:uiPriority w:val="34"/>
    <w:qFormat/>
    <w:pPr>
      <w:ind w:left="720"/>
      <w:contextualSpacing/>
    </w:pPr>
    <w:rPr>
      <w:lang w:val="ms-MY"/>
    </w:rPr>
  </w:style>
  <w:style w:type="paragraph" w:styleId="NoSpacing">
    <w:name w:val="No Spacing"/>
    <w:uiPriority w:val="1"/>
    <w:qFormat/>
    <w:rPr>
      <w:rFonts w:ascii="Calibri" w:eastAsia="Calibri" w:hAnsi="Calibri"/>
      <w:sz w:val="22"/>
      <w:szCs w:val="22"/>
      <w:lang w:val="en-US" w:eastAsia="en-US"/>
    </w:rPr>
  </w:style>
  <w:style w:type="paragraph" w:styleId="Header">
    <w:name w:val="header"/>
    <w:basedOn w:val="Normal"/>
    <w:link w:val="HeaderChar"/>
    <w:uiPriority w:val="99"/>
    <w:unhideWhenUsed/>
    <w:pPr>
      <w:tabs>
        <w:tab w:val="center" w:pos="4513"/>
        <w:tab w:val="right" w:pos="9026"/>
      </w:tabs>
    </w:pPr>
  </w:style>
  <w:style w:type="paragraph" w:customStyle="1" w:styleId="papertext">
    <w:name w:val="paper text"/>
    <w:basedOn w:val="Normal"/>
    <w:uiPriority w:val="99"/>
    <w:pPr>
      <w:spacing w:after="240"/>
      <w:jc w:val="both"/>
    </w:pPr>
  </w:style>
  <w:style w:type="paragraph" w:customStyle="1" w:styleId="BodyA">
    <w:name w:val="Body A"/>
    <w:rPr>
      <w:rFonts w:ascii="Helvetica" w:eastAsia="Helvetica" w:hAnsi="Helvetica" w:cs="Helvetica"/>
      <w:color w:val="000000"/>
      <w:sz w:val="22"/>
      <w:szCs w:val="22"/>
      <w:u w:color="000000"/>
      <w:lang w:val="en-US" w:eastAsia="en-US"/>
    </w:rPr>
  </w:style>
  <w:style w:type="paragraph" w:customStyle="1" w:styleId="Revision1">
    <w:name w:val="Revision1"/>
    <w:uiPriority w:val="99"/>
    <w:semiHidden/>
    <w:qFormat/>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1-1701-05"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2020_Siti%20Aisyah%20Baharudin\FILE%20B%20(USM)\Publication\ISEB2019\1.Analisis%20Data_ISEB2019.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020_Siti%20Aisyah%20Baharudin\FILE%20B%20(USM)\Publication\ISEB2019\1.Analisis%20Data_ISEB2019.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i="0" u="none" strike="noStrike" baseline="0">
                <a:solidFill>
                  <a:srgbClr val="000000"/>
                </a:solidFill>
                <a:latin typeface="Times New Roman"/>
                <a:ea typeface="Times New Roman"/>
                <a:cs typeface="Times New Roman"/>
              </a:defRPr>
            </a:pPr>
            <a:r>
              <a:rPr lang="en-US"/>
              <a:t>Ownership</a:t>
            </a:r>
          </a:p>
        </c:rich>
      </c:tx>
      <c:layout>
        <c:manualLayout>
          <c:xMode val="edge"/>
          <c:yMode val="edge"/>
          <c:x val="0.88838048153317772"/>
          <c:y val="3.2236608007891632E-2"/>
        </c:manualLayout>
      </c:layout>
      <c:overlay val="0"/>
      <c:spPr>
        <a:noFill/>
        <a:ln w="25400">
          <a:noFill/>
        </a:ln>
      </c:spPr>
    </c:title>
    <c:autoTitleDeleted val="0"/>
    <c:plotArea>
      <c:layout>
        <c:manualLayout>
          <c:layoutTarget val="inner"/>
          <c:xMode val="edge"/>
          <c:yMode val="edge"/>
          <c:x val="6.0899436521483767E-2"/>
          <c:y val="0.15830789831691336"/>
          <c:w val="0.87359785621202946"/>
          <c:h val="0.60066877761276283"/>
        </c:manualLayout>
      </c:layout>
      <c:barChart>
        <c:barDir val="col"/>
        <c:grouping val="clustered"/>
        <c:varyColors val="0"/>
        <c:ser>
          <c:idx val="0"/>
          <c:order val="0"/>
          <c:tx>
            <c:strRef>
              <c:f>Sheet5!$B$1</c:f>
              <c:strCache>
                <c:ptCount val="1"/>
                <c:pt idx="0">
                  <c:v>Production Cost (RM/ha)</c:v>
                </c:pt>
              </c:strCache>
            </c:strRef>
          </c:tx>
          <c:spPr>
            <a:solidFill>
              <a:srgbClr val="9999FF"/>
            </a:solidFill>
            <a:ln w="12700">
              <a:solidFill>
                <a:srgbClr val="000000"/>
              </a:solidFill>
              <a:prstDash val="solid"/>
            </a:ln>
          </c:spPr>
          <c:invertIfNegative val="0"/>
          <c:cat>
            <c:strRef>
              <c:f>Sheet5!$A$2:$A$41</c:f>
              <c:strCache>
                <c:ptCount val="40"/>
                <c:pt idx="0">
                  <c:v>J22</c:v>
                </c:pt>
                <c:pt idx="1">
                  <c:v>J9</c:v>
                </c:pt>
                <c:pt idx="2">
                  <c:v>J8</c:v>
                </c:pt>
                <c:pt idx="3">
                  <c:v>J6</c:v>
                </c:pt>
                <c:pt idx="4">
                  <c:v>J27</c:v>
                </c:pt>
                <c:pt idx="5">
                  <c:v>J26</c:v>
                </c:pt>
                <c:pt idx="6">
                  <c:v>J32</c:v>
                </c:pt>
                <c:pt idx="7">
                  <c:v>J19</c:v>
                </c:pt>
                <c:pt idx="8">
                  <c:v>J37</c:v>
                </c:pt>
                <c:pt idx="9">
                  <c:v>J34</c:v>
                </c:pt>
                <c:pt idx="10">
                  <c:v>J5</c:v>
                </c:pt>
                <c:pt idx="11">
                  <c:v>J12</c:v>
                </c:pt>
                <c:pt idx="12">
                  <c:v>J15</c:v>
                </c:pt>
                <c:pt idx="13">
                  <c:v>J35</c:v>
                </c:pt>
                <c:pt idx="14">
                  <c:v>J23</c:v>
                </c:pt>
                <c:pt idx="15">
                  <c:v>J20</c:v>
                </c:pt>
                <c:pt idx="16">
                  <c:v>J40</c:v>
                </c:pt>
                <c:pt idx="17">
                  <c:v>J33</c:v>
                </c:pt>
                <c:pt idx="18">
                  <c:v>J16</c:v>
                </c:pt>
                <c:pt idx="19">
                  <c:v>J13</c:v>
                </c:pt>
                <c:pt idx="20">
                  <c:v>J31</c:v>
                </c:pt>
                <c:pt idx="21">
                  <c:v>J14</c:v>
                </c:pt>
                <c:pt idx="22">
                  <c:v>J29</c:v>
                </c:pt>
                <c:pt idx="23">
                  <c:v>J10</c:v>
                </c:pt>
                <c:pt idx="24">
                  <c:v>J39</c:v>
                </c:pt>
                <c:pt idx="25">
                  <c:v>J21</c:v>
                </c:pt>
                <c:pt idx="26">
                  <c:v>J28</c:v>
                </c:pt>
                <c:pt idx="27">
                  <c:v>J25</c:v>
                </c:pt>
                <c:pt idx="28">
                  <c:v>J30</c:v>
                </c:pt>
                <c:pt idx="29">
                  <c:v>J18</c:v>
                </c:pt>
                <c:pt idx="30">
                  <c:v>J2</c:v>
                </c:pt>
                <c:pt idx="31">
                  <c:v>J3</c:v>
                </c:pt>
                <c:pt idx="32">
                  <c:v>J36</c:v>
                </c:pt>
                <c:pt idx="33">
                  <c:v>J4</c:v>
                </c:pt>
                <c:pt idx="34">
                  <c:v>J24</c:v>
                </c:pt>
                <c:pt idx="35">
                  <c:v>J7</c:v>
                </c:pt>
                <c:pt idx="36">
                  <c:v>J38</c:v>
                </c:pt>
                <c:pt idx="37">
                  <c:v>J1</c:v>
                </c:pt>
                <c:pt idx="38">
                  <c:v>J11</c:v>
                </c:pt>
                <c:pt idx="39">
                  <c:v>J17</c:v>
                </c:pt>
              </c:strCache>
            </c:strRef>
          </c:cat>
          <c:val>
            <c:numRef>
              <c:f>Sheet5!$B$2:$B$41</c:f>
              <c:numCache>
                <c:formatCode>General</c:formatCode>
                <c:ptCount val="40"/>
                <c:pt idx="0">
                  <c:v>636.11</c:v>
                </c:pt>
                <c:pt idx="1">
                  <c:v>733.33</c:v>
                </c:pt>
                <c:pt idx="2">
                  <c:v>795.83</c:v>
                </c:pt>
                <c:pt idx="3">
                  <c:v>872.22</c:v>
                </c:pt>
                <c:pt idx="4">
                  <c:v>899.08</c:v>
                </c:pt>
                <c:pt idx="5">
                  <c:v>1018.06</c:v>
                </c:pt>
                <c:pt idx="6">
                  <c:v>1132.6400000000001</c:v>
                </c:pt>
                <c:pt idx="7">
                  <c:v>1181.3800000000001</c:v>
                </c:pt>
                <c:pt idx="8">
                  <c:v>1214.43</c:v>
                </c:pt>
                <c:pt idx="9">
                  <c:v>1247.22</c:v>
                </c:pt>
                <c:pt idx="10">
                  <c:v>1301.04</c:v>
                </c:pt>
                <c:pt idx="11">
                  <c:v>1327.58</c:v>
                </c:pt>
                <c:pt idx="12">
                  <c:v>1372.22</c:v>
                </c:pt>
                <c:pt idx="13">
                  <c:v>1412.04</c:v>
                </c:pt>
                <c:pt idx="14">
                  <c:v>1504.04</c:v>
                </c:pt>
                <c:pt idx="15">
                  <c:v>1589.82</c:v>
                </c:pt>
                <c:pt idx="16">
                  <c:v>1655.62</c:v>
                </c:pt>
                <c:pt idx="17">
                  <c:v>1691.67</c:v>
                </c:pt>
                <c:pt idx="18">
                  <c:v>1702.08</c:v>
                </c:pt>
                <c:pt idx="19">
                  <c:v>1712.5</c:v>
                </c:pt>
                <c:pt idx="20">
                  <c:v>1843.39</c:v>
                </c:pt>
                <c:pt idx="21">
                  <c:v>1920.83</c:v>
                </c:pt>
                <c:pt idx="22">
                  <c:v>2068.98</c:v>
                </c:pt>
                <c:pt idx="23">
                  <c:v>2175.46</c:v>
                </c:pt>
                <c:pt idx="24">
                  <c:v>2215.2800000000002</c:v>
                </c:pt>
                <c:pt idx="25">
                  <c:v>2273.46</c:v>
                </c:pt>
                <c:pt idx="26">
                  <c:v>2283.4899999999998</c:v>
                </c:pt>
                <c:pt idx="27">
                  <c:v>2430.09</c:v>
                </c:pt>
                <c:pt idx="28">
                  <c:v>2636.11</c:v>
                </c:pt>
                <c:pt idx="29">
                  <c:v>2681.75</c:v>
                </c:pt>
                <c:pt idx="30">
                  <c:v>2698.61</c:v>
                </c:pt>
                <c:pt idx="31">
                  <c:v>2877.67</c:v>
                </c:pt>
                <c:pt idx="32">
                  <c:v>2913.89</c:v>
                </c:pt>
                <c:pt idx="33">
                  <c:v>2969.44</c:v>
                </c:pt>
                <c:pt idx="34">
                  <c:v>3018.06</c:v>
                </c:pt>
                <c:pt idx="35">
                  <c:v>3077.08</c:v>
                </c:pt>
                <c:pt idx="36">
                  <c:v>3434.72</c:v>
                </c:pt>
                <c:pt idx="37">
                  <c:v>3496.53</c:v>
                </c:pt>
                <c:pt idx="38">
                  <c:v>3757.64</c:v>
                </c:pt>
                <c:pt idx="39">
                  <c:v>3861.81</c:v>
                </c:pt>
              </c:numCache>
            </c:numRef>
          </c:val>
          <c:extLst>
            <c:ext xmlns:c16="http://schemas.microsoft.com/office/drawing/2014/chart" uri="{C3380CC4-5D6E-409C-BE32-E72D297353CC}">
              <c16:uniqueId val="{00000000-ECEB-4F3D-99B1-CEAC1625ADE2}"/>
            </c:ext>
          </c:extLst>
        </c:ser>
        <c:dLbls>
          <c:showLegendKey val="0"/>
          <c:showVal val="0"/>
          <c:showCatName val="0"/>
          <c:showSerName val="0"/>
          <c:showPercent val="0"/>
          <c:showBubbleSize val="0"/>
        </c:dLbls>
        <c:gapWidth val="150"/>
        <c:axId val="770179679"/>
        <c:axId val="1"/>
      </c:barChart>
      <c:lineChart>
        <c:grouping val="stacked"/>
        <c:varyColors val="0"/>
        <c:ser>
          <c:idx val="1"/>
          <c:order val="1"/>
          <c:tx>
            <c:strRef>
              <c:f>Sheet5!$D$1</c:f>
              <c:strCache>
                <c:ptCount val="1"/>
                <c:pt idx="0">
                  <c:v>Ownership  (1-owner, 2-rental)</c:v>
                </c:pt>
              </c:strCache>
            </c:strRef>
          </c:tx>
          <c:val>
            <c:numRef>
              <c:f>Sheet5!$D$2:$D$41</c:f>
              <c:numCache>
                <c:formatCode>General</c:formatCode>
                <c:ptCount val="40"/>
                <c:pt idx="0">
                  <c:v>2</c:v>
                </c:pt>
                <c:pt idx="1">
                  <c:v>1</c:v>
                </c:pt>
                <c:pt idx="2">
                  <c:v>1</c:v>
                </c:pt>
                <c:pt idx="3">
                  <c:v>1</c:v>
                </c:pt>
                <c:pt idx="4">
                  <c:v>2</c:v>
                </c:pt>
                <c:pt idx="5">
                  <c:v>1</c:v>
                </c:pt>
                <c:pt idx="6">
                  <c:v>2</c:v>
                </c:pt>
                <c:pt idx="7">
                  <c:v>1</c:v>
                </c:pt>
                <c:pt idx="8">
                  <c:v>2</c:v>
                </c:pt>
                <c:pt idx="9">
                  <c:v>2</c:v>
                </c:pt>
                <c:pt idx="10">
                  <c:v>1</c:v>
                </c:pt>
                <c:pt idx="11">
                  <c:v>1</c:v>
                </c:pt>
                <c:pt idx="12">
                  <c:v>1</c:v>
                </c:pt>
                <c:pt idx="13">
                  <c:v>2</c:v>
                </c:pt>
                <c:pt idx="14">
                  <c:v>1</c:v>
                </c:pt>
                <c:pt idx="15">
                  <c:v>1</c:v>
                </c:pt>
                <c:pt idx="16">
                  <c:v>2</c:v>
                </c:pt>
                <c:pt idx="17">
                  <c:v>2</c:v>
                </c:pt>
                <c:pt idx="18">
                  <c:v>1</c:v>
                </c:pt>
                <c:pt idx="19">
                  <c:v>1</c:v>
                </c:pt>
                <c:pt idx="20">
                  <c:v>2</c:v>
                </c:pt>
                <c:pt idx="21">
                  <c:v>1</c:v>
                </c:pt>
                <c:pt idx="22">
                  <c:v>2</c:v>
                </c:pt>
                <c:pt idx="23">
                  <c:v>1</c:v>
                </c:pt>
                <c:pt idx="24">
                  <c:v>2</c:v>
                </c:pt>
                <c:pt idx="25">
                  <c:v>1</c:v>
                </c:pt>
                <c:pt idx="26">
                  <c:v>2</c:v>
                </c:pt>
                <c:pt idx="27">
                  <c:v>1</c:v>
                </c:pt>
                <c:pt idx="28">
                  <c:v>2</c:v>
                </c:pt>
                <c:pt idx="29">
                  <c:v>1</c:v>
                </c:pt>
                <c:pt idx="30">
                  <c:v>2</c:v>
                </c:pt>
                <c:pt idx="31">
                  <c:v>2</c:v>
                </c:pt>
                <c:pt idx="32">
                  <c:v>2</c:v>
                </c:pt>
                <c:pt idx="33">
                  <c:v>2</c:v>
                </c:pt>
                <c:pt idx="34">
                  <c:v>2</c:v>
                </c:pt>
                <c:pt idx="35">
                  <c:v>2</c:v>
                </c:pt>
                <c:pt idx="36">
                  <c:v>2</c:v>
                </c:pt>
                <c:pt idx="37">
                  <c:v>2</c:v>
                </c:pt>
                <c:pt idx="38">
                  <c:v>2</c:v>
                </c:pt>
                <c:pt idx="39">
                  <c:v>2</c:v>
                </c:pt>
              </c:numCache>
            </c:numRef>
          </c:val>
          <c:smooth val="0"/>
          <c:extLst>
            <c:ext xmlns:c16="http://schemas.microsoft.com/office/drawing/2014/chart" uri="{C3380CC4-5D6E-409C-BE32-E72D297353CC}">
              <c16:uniqueId val="{00000001-ECEB-4F3D-99B1-CEAC1625ADE2}"/>
            </c:ext>
          </c:extLst>
        </c:ser>
        <c:dLbls>
          <c:showLegendKey val="0"/>
          <c:showVal val="0"/>
          <c:showCatName val="0"/>
          <c:showSerName val="0"/>
          <c:showPercent val="0"/>
          <c:showBubbleSize val="0"/>
        </c:dLbls>
        <c:marker val="1"/>
        <c:smooth val="0"/>
        <c:axId val="768881327"/>
        <c:axId val="768888399"/>
      </c:lineChart>
      <c:catAx>
        <c:axId val="770179679"/>
        <c:scaling>
          <c:orientation val="minMax"/>
        </c:scaling>
        <c:delete val="0"/>
        <c:axPos val="b"/>
        <c:title>
          <c:tx>
            <c:rich>
              <a:bodyPr/>
              <a:lstStyle/>
              <a:p>
                <a:pPr>
                  <a:defRPr/>
                </a:pPr>
                <a:r>
                  <a:rPr lang="en-US" sz="900" b="1" i="0" baseline="0">
                    <a:effectLst/>
                    <a:latin typeface="Times New Roman" panose="02020603050405020304" pitchFamily="18" charset="0"/>
                    <a:cs typeface="Times New Roman" panose="02020603050405020304" pitchFamily="18" charset="0"/>
                  </a:rPr>
                  <a:t>Production Cost (RM/ha)</a:t>
                </a:r>
                <a:endParaRPr lang="en-US" sz="900">
                  <a:effectLst/>
                  <a:latin typeface="Times New Roman" panose="02020603050405020304" pitchFamily="18" charset="0"/>
                  <a:cs typeface="Times New Roman" panose="02020603050405020304" pitchFamily="18" charset="0"/>
                </a:endParaRPr>
              </a:p>
            </c:rich>
          </c:tx>
          <c:layout>
            <c:manualLayout>
              <c:xMode val="edge"/>
              <c:yMode val="edge"/>
              <c:x val="0"/>
              <c:y val="3.474889464320316E-2"/>
            </c:manualLayout>
          </c:layout>
          <c:overlay val="0"/>
        </c:title>
        <c:numFmt formatCode="General" sourceLinked="1"/>
        <c:majorTickMark val="in"/>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770179679"/>
        <c:crosses val="autoZero"/>
        <c:crossBetween val="between"/>
      </c:valAx>
      <c:valAx>
        <c:axId val="768888399"/>
        <c:scaling>
          <c:orientation val="minMax"/>
          <c:max val="2"/>
        </c:scaling>
        <c:delete val="0"/>
        <c:axPos val="r"/>
        <c:numFmt formatCode="General" sourceLinked="1"/>
        <c:majorTickMark val="out"/>
        <c:minorTickMark val="none"/>
        <c:tickLblPos val="nextTo"/>
        <c:crossAx val="768881327"/>
        <c:crosses val="max"/>
        <c:crossBetween val="between"/>
        <c:majorUnit val="1"/>
        <c:minorUnit val="1"/>
      </c:valAx>
      <c:catAx>
        <c:axId val="768881327"/>
        <c:scaling>
          <c:orientation val="minMax"/>
        </c:scaling>
        <c:delete val="1"/>
        <c:axPos val="b"/>
        <c:numFmt formatCode="General" sourceLinked="1"/>
        <c:majorTickMark val="out"/>
        <c:minorTickMark val="none"/>
        <c:tickLblPos val="nextTo"/>
        <c:crossAx val="768888399"/>
        <c:crosses val="autoZero"/>
        <c:auto val="1"/>
        <c:lblAlgn val="ctr"/>
        <c:lblOffset val="100"/>
        <c:noMultiLvlLbl val="0"/>
      </c:catAx>
      <c:spPr>
        <a:noFill/>
        <a:ln w="25400">
          <a:noFill/>
        </a:ln>
      </c:spPr>
    </c:plotArea>
    <c:legend>
      <c:legendPos val="b"/>
      <c:overlay val="0"/>
      <c:txPr>
        <a:bodyPr/>
        <a:lstStyle/>
        <a:p>
          <a:pPr>
            <a:defRPr sz="9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rgbClr val="FFFFFF"/>
    </a:solidFill>
    <a:ln w="6350">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i="0" u="none" strike="noStrike" baseline="0">
                <a:solidFill>
                  <a:srgbClr val="000000"/>
                </a:solidFill>
                <a:latin typeface="Times New Roman"/>
                <a:ea typeface="Times New Roman"/>
                <a:cs typeface="Times New Roman"/>
              </a:defRPr>
            </a:pPr>
            <a:r>
              <a:rPr lang="en-US"/>
              <a:t>Net Income (RM/ha)</a:t>
            </a:r>
          </a:p>
        </c:rich>
      </c:tx>
      <c:layout>
        <c:manualLayout>
          <c:xMode val="edge"/>
          <c:yMode val="edge"/>
          <c:x val="0.83238852486096582"/>
          <c:y val="4.1185153869189167E-2"/>
        </c:manualLayout>
      </c:layout>
      <c:overlay val="0"/>
      <c:spPr>
        <a:noFill/>
        <a:ln w="25400">
          <a:noFill/>
        </a:ln>
      </c:spPr>
    </c:title>
    <c:autoTitleDeleted val="0"/>
    <c:plotArea>
      <c:layout>
        <c:manualLayout>
          <c:layoutTarget val="inner"/>
          <c:xMode val="edge"/>
          <c:yMode val="edge"/>
          <c:x val="6.0899436521483767E-2"/>
          <c:y val="0.15830789831691336"/>
          <c:w val="0.87359785621202946"/>
          <c:h val="0.60066877761276283"/>
        </c:manualLayout>
      </c:layout>
      <c:barChart>
        <c:barDir val="col"/>
        <c:grouping val="clustered"/>
        <c:varyColors val="0"/>
        <c:ser>
          <c:idx val="0"/>
          <c:order val="0"/>
          <c:tx>
            <c:strRef>
              <c:f>'Fig 4'!$A$1</c:f>
              <c:strCache>
                <c:ptCount val="1"/>
                <c:pt idx="0">
                  <c:v>Production Cost (RM/ha)</c:v>
                </c:pt>
              </c:strCache>
            </c:strRef>
          </c:tx>
          <c:spPr>
            <a:solidFill>
              <a:srgbClr val="9999FF"/>
            </a:solidFill>
            <a:ln w="12700">
              <a:solidFill>
                <a:srgbClr val="000000"/>
              </a:solidFill>
              <a:prstDash val="solid"/>
            </a:ln>
          </c:spPr>
          <c:invertIfNegative val="0"/>
          <c:cat>
            <c:strRef>
              <c:f>'Fig 4'!$C$2:$C$40</c:f>
              <c:strCache>
                <c:ptCount val="39"/>
                <c:pt idx="0">
                  <c:v>J31</c:v>
                </c:pt>
                <c:pt idx="1">
                  <c:v>J4</c:v>
                </c:pt>
                <c:pt idx="2">
                  <c:v>J18</c:v>
                </c:pt>
                <c:pt idx="3">
                  <c:v>J24</c:v>
                </c:pt>
                <c:pt idx="4">
                  <c:v>J30</c:v>
                </c:pt>
                <c:pt idx="5">
                  <c:v>J19</c:v>
                </c:pt>
                <c:pt idx="6">
                  <c:v>J11</c:v>
                </c:pt>
                <c:pt idx="7">
                  <c:v>J12</c:v>
                </c:pt>
                <c:pt idx="8">
                  <c:v>J15</c:v>
                </c:pt>
                <c:pt idx="9">
                  <c:v>J28</c:v>
                </c:pt>
                <c:pt idx="10">
                  <c:v>J38</c:v>
                </c:pt>
                <c:pt idx="11">
                  <c:v>J34</c:v>
                </c:pt>
                <c:pt idx="12">
                  <c:v>J9</c:v>
                </c:pt>
                <c:pt idx="13">
                  <c:v>J22</c:v>
                </c:pt>
                <c:pt idx="14">
                  <c:v>J17</c:v>
                </c:pt>
                <c:pt idx="15">
                  <c:v>J16</c:v>
                </c:pt>
                <c:pt idx="16">
                  <c:v>J5</c:v>
                </c:pt>
                <c:pt idx="17">
                  <c:v>J25</c:v>
                </c:pt>
                <c:pt idx="18">
                  <c:v>J10</c:v>
                </c:pt>
                <c:pt idx="19">
                  <c:v>J35</c:v>
                </c:pt>
                <c:pt idx="20">
                  <c:v>J2</c:v>
                </c:pt>
                <c:pt idx="21">
                  <c:v>J6</c:v>
                </c:pt>
                <c:pt idx="22">
                  <c:v>J14</c:v>
                </c:pt>
                <c:pt idx="23">
                  <c:v>J36</c:v>
                </c:pt>
                <c:pt idx="24">
                  <c:v>J23</c:v>
                </c:pt>
                <c:pt idx="25">
                  <c:v>J20</c:v>
                </c:pt>
                <c:pt idx="26">
                  <c:v>J39</c:v>
                </c:pt>
                <c:pt idx="27">
                  <c:v>J26</c:v>
                </c:pt>
                <c:pt idx="28">
                  <c:v>J27</c:v>
                </c:pt>
                <c:pt idx="29">
                  <c:v>J1</c:v>
                </c:pt>
                <c:pt idx="30">
                  <c:v>J32</c:v>
                </c:pt>
                <c:pt idx="31">
                  <c:v>J7</c:v>
                </c:pt>
                <c:pt idx="32">
                  <c:v>J21</c:v>
                </c:pt>
                <c:pt idx="33">
                  <c:v>J29</c:v>
                </c:pt>
                <c:pt idx="34">
                  <c:v>J13</c:v>
                </c:pt>
                <c:pt idx="35">
                  <c:v>J33</c:v>
                </c:pt>
                <c:pt idx="36">
                  <c:v>J3</c:v>
                </c:pt>
                <c:pt idx="37">
                  <c:v>J8</c:v>
                </c:pt>
                <c:pt idx="38">
                  <c:v>J40</c:v>
                </c:pt>
              </c:strCache>
            </c:strRef>
          </c:cat>
          <c:val>
            <c:numRef>
              <c:f>'Fig 4'!$A$2:$A$41</c:f>
              <c:numCache>
                <c:formatCode>General</c:formatCode>
                <c:ptCount val="40"/>
                <c:pt idx="0">
                  <c:v>636.11</c:v>
                </c:pt>
                <c:pt idx="1">
                  <c:v>733.33</c:v>
                </c:pt>
                <c:pt idx="2">
                  <c:v>795.83</c:v>
                </c:pt>
                <c:pt idx="3">
                  <c:v>872.22</c:v>
                </c:pt>
                <c:pt idx="4">
                  <c:v>899.08</c:v>
                </c:pt>
                <c:pt idx="5">
                  <c:v>1018.06</c:v>
                </c:pt>
                <c:pt idx="6">
                  <c:v>1132.6400000000001</c:v>
                </c:pt>
                <c:pt idx="7">
                  <c:v>1181.3800000000001</c:v>
                </c:pt>
                <c:pt idx="8">
                  <c:v>1214.43</c:v>
                </c:pt>
                <c:pt idx="9">
                  <c:v>1247.22</c:v>
                </c:pt>
                <c:pt idx="10">
                  <c:v>1301.04</c:v>
                </c:pt>
                <c:pt idx="11">
                  <c:v>1327.58</c:v>
                </c:pt>
                <c:pt idx="12">
                  <c:v>1372.22</c:v>
                </c:pt>
                <c:pt idx="13">
                  <c:v>1412.04</c:v>
                </c:pt>
                <c:pt idx="14">
                  <c:v>1504.04</c:v>
                </c:pt>
                <c:pt idx="15">
                  <c:v>1589.82</c:v>
                </c:pt>
                <c:pt idx="16">
                  <c:v>1655.62</c:v>
                </c:pt>
                <c:pt idx="17">
                  <c:v>1691.67</c:v>
                </c:pt>
                <c:pt idx="18">
                  <c:v>1702.08</c:v>
                </c:pt>
                <c:pt idx="19">
                  <c:v>1712.5</c:v>
                </c:pt>
                <c:pt idx="20">
                  <c:v>1843.39</c:v>
                </c:pt>
                <c:pt idx="21">
                  <c:v>1920.83</c:v>
                </c:pt>
                <c:pt idx="22">
                  <c:v>2068.98</c:v>
                </c:pt>
                <c:pt idx="23">
                  <c:v>2175.46</c:v>
                </c:pt>
                <c:pt idx="24">
                  <c:v>2215.2800000000002</c:v>
                </c:pt>
                <c:pt idx="25">
                  <c:v>2273.46</c:v>
                </c:pt>
                <c:pt idx="26">
                  <c:v>2283.4899999999998</c:v>
                </c:pt>
                <c:pt idx="27">
                  <c:v>2430.09</c:v>
                </c:pt>
                <c:pt idx="28">
                  <c:v>2636.11</c:v>
                </c:pt>
                <c:pt idx="29">
                  <c:v>2681.75</c:v>
                </c:pt>
                <c:pt idx="30">
                  <c:v>2698.61</c:v>
                </c:pt>
                <c:pt idx="31">
                  <c:v>2877.67</c:v>
                </c:pt>
                <c:pt idx="32">
                  <c:v>2913.89</c:v>
                </c:pt>
                <c:pt idx="33">
                  <c:v>2969.44</c:v>
                </c:pt>
                <c:pt idx="34">
                  <c:v>3018.06</c:v>
                </c:pt>
                <c:pt idx="35">
                  <c:v>3077.08</c:v>
                </c:pt>
                <c:pt idx="36">
                  <c:v>3434.72</c:v>
                </c:pt>
                <c:pt idx="37">
                  <c:v>3496.53</c:v>
                </c:pt>
                <c:pt idx="38">
                  <c:v>3757.64</c:v>
                </c:pt>
                <c:pt idx="39">
                  <c:v>3861.81</c:v>
                </c:pt>
              </c:numCache>
            </c:numRef>
          </c:val>
          <c:extLst>
            <c:ext xmlns:c16="http://schemas.microsoft.com/office/drawing/2014/chart" uri="{C3380CC4-5D6E-409C-BE32-E72D297353CC}">
              <c16:uniqueId val="{00000000-43B0-4A31-ABC4-864148B39AA0}"/>
            </c:ext>
          </c:extLst>
        </c:ser>
        <c:dLbls>
          <c:showLegendKey val="0"/>
          <c:showVal val="0"/>
          <c:showCatName val="0"/>
          <c:showSerName val="0"/>
          <c:showPercent val="0"/>
          <c:showBubbleSize val="0"/>
        </c:dLbls>
        <c:gapWidth val="150"/>
        <c:axId val="770179679"/>
        <c:axId val="1"/>
      </c:barChart>
      <c:lineChart>
        <c:grouping val="stacked"/>
        <c:varyColors val="0"/>
        <c:ser>
          <c:idx val="1"/>
          <c:order val="1"/>
          <c:tx>
            <c:strRef>
              <c:f>'Fig 4'!$D$1</c:f>
              <c:strCache>
                <c:ptCount val="1"/>
                <c:pt idx="0">
                  <c:v>Net Income (RM/ha)</c:v>
                </c:pt>
              </c:strCache>
            </c:strRef>
          </c:tx>
          <c:val>
            <c:numRef>
              <c:f>'Fig 4'!$D$2:$D$41</c:f>
              <c:numCache>
                <c:formatCode>0_ </c:formatCode>
                <c:ptCount val="40"/>
                <c:pt idx="0">
                  <c:v>4316.5467625899282</c:v>
                </c:pt>
                <c:pt idx="1">
                  <c:v>1805.5555555555557</c:v>
                </c:pt>
                <c:pt idx="2">
                  <c:v>1800</c:v>
                </c:pt>
                <c:pt idx="3">
                  <c:v>1618.7050359712232</c:v>
                </c:pt>
                <c:pt idx="4">
                  <c:v>4796.1630695443646</c:v>
                </c:pt>
                <c:pt idx="5">
                  <c:v>4629.6296296296296</c:v>
                </c:pt>
                <c:pt idx="6">
                  <c:v>5400</c:v>
                </c:pt>
                <c:pt idx="7">
                  <c:v>3300</c:v>
                </c:pt>
                <c:pt idx="8">
                  <c:v>6600</c:v>
                </c:pt>
                <c:pt idx="9">
                  <c:v>5755.3956834532373</c:v>
                </c:pt>
                <c:pt idx="10">
                  <c:v>1582.7338129496402</c:v>
                </c:pt>
                <c:pt idx="11">
                  <c:v>2466.5981500513872</c:v>
                </c:pt>
                <c:pt idx="12">
                  <c:v>2812.5</c:v>
                </c:pt>
                <c:pt idx="13">
                  <c:v>5870.5035971223024</c:v>
                </c:pt>
                <c:pt idx="14">
                  <c:v>4387.5</c:v>
                </c:pt>
                <c:pt idx="15">
                  <c:v>3300</c:v>
                </c:pt>
                <c:pt idx="16">
                  <c:v>8400</c:v>
                </c:pt>
                <c:pt idx="17">
                  <c:v>5755.3956834532373</c:v>
                </c:pt>
                <c:pt idx="18">
                  <c:v>3000</c:v>
                </c:pt>
                <c:pt idx="19">
                  <c:v>2616.0889470241991</c:v>
                </c:pt>
                <c:pt idx="20">
                  <c:v>5400</c:v>
                </c:pt>
                <c:pt idx="21">
                  <c:v>2700.0000000000005</c:v>
                </c:pt>
                <c:pt idx="22">
                  <c:v>4800</c:v>
                </c:pt>
                <c:pt idx="23">
                  <c:v>1918.4652278177459</c:v>
                </c:pt>
                <c:pt idx="24">
                  <c:v>7142.8571428571431</c:v>
                </c:pt>
                <c:pt idx="25">
                  <c:v>3333.3333333333335</c:v>
                </c:pt>
                <c:pt idx="26">
                  <c:v>4796.1630695443646</c:v>
                </c:pt>
                <c:pt idx="27">
                  <c:v>4522.0966084275433</c:v>
                </c:pt>
                <c:pt idx="28">
                  <c:v>5035.9712230215828</c:v>
                </c:pt>
                <c:pt idx="29">
                  <c:v>3250</c:v>
                </c:pt>
                <c:pt idx="30">
                  <c:v>959.23261390887285</c:v>
                </c:pt>
                <c:pt idx="31">
                  <c:v>1200.0000000000002</c:v>
                </c:pt>
                <c:pt idx="32">
                  <c:v>6000</c:v>
                </c:pt>
                <c:pt idx="33">
                  <c:v>1438.8489208633093</c:v>
                </c:pt>
                <c:pt idx="34">
                  <c:v>4500</c:v>
                </c:pt>
                <c:pt idx="35">
                  <c:v>1747.1736896197326</c:v>
                </c:pt>
                <c:pt idx="36">
                  <c:v>6666.666666666667</c:v>
                </c:pt>
                <c:pt idx="37">
                  <c:v>843.75</c:v>
                </c:pt>
                <c:pt idx="38">
                  <c:v>1918.4652278177459</c:v>
                </c:pt>
                <c:pt idx="39">
                  <c:v>3083.2476875642342</c:v>
                </c:pt>
              </c:numCache>
            </c:numRef>
          </c:val>
          <c:smooth val="0"/>
          <c:extLst>
            <c:ext xmlns:c16="http://schemas.microsoft.com/office/drawing/2014/chart" uri="{C3380CC4-5D6E-409C-BE32-E72D297353CC}">
              <c16:uniqueId val="{00000001-43B0-4A31-ABC4-864148B39AA0}"/>
            </c:ext>
          </c:extLst>
        </c:ser>
        <c:dLbls>
          <c:showLegendKey val="0"/>
          <c:showVal val="0"/>
          <c:showCatName val="0"/>
          <c:showSerName val="0"/>
          <c:showPercent val="0"/>
          <c:showBubbleSize val="0"/>
        </c:dLbls>
        <c:marker val="1"/>
        <c:smooth val="0"/>
        <c:axId val="768881327"/>
        <c:axId val="768888399"/>
      </c:lineChart>
      <c:catAx>
        <c:axId val="770179679"/>
        <c:scaling>
          <c:orientation val="minMax"/>
        </c:scaling>
        <c:delete val="0"/>
        <c:axPos val="b"/>
        <c:title>
          <c:tx>
            <c:rich>
              <a:bodyPr/>
              <a:lstStyle/>
              <a:p>
                <a:pPr>
                  <a:defRPr/>
                </a:pPr>
                <a:r>
                  <a:rPr lang="en-US" sz="900" b="1" i="0" baseline="0">
                    <a:effectLst/>
                    <a:latin typeface="Times New Roman" panose="02020603050405020304" pitchFamily="18" charset="0"/>
                    <a:cs typeface="Times New Roman" panose="02020603050405020304" pitchFamily="18" charset="0"/>
                  </a:rPr>
                  <a:t>Production Cost (RM/ha)</a:t>
                </a:r>
                <a:endParaRPr lang="en-US" sz="900">
                  <a:effectLst/>
                  <a:latin typeface="Times New Roman" panose="02020603050405020304" pitchFamily="18" charset="0"/>
                  <a:cs typeface="Times New Roman" panose="02020603050405020304" pitchFamily="18" charset="0"/>
                </a:endParaRPr>
              </a:p>
            </c:rich>
          </c:tx>
          <c:layout>
            <c:manualLayout>
              <c:xMode val="edge"/>
              <c:yMode val="edge"/>
              <c:x val="0"/>
              <c:y val="3.474889464320316E-2"/>
            </c:manualLayout>
          </c:layout>
          <c:overlay val="0"/>
        </c:title>
        <c:numFmt formatCode="General" sourceLinked="1"/>
        <c:majorTickMark val="in"/>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770179679"/>
        <c:crosses val="autoZero"/>
        <c:crossBetween val="between"/>
      </c:valAx>
      <c:valAx>
        <c:axId val="768888399"/>
        <c:scaling>
          <c:orientation val="minMax"/>
        </c:scaling>
        <c:delete val="0"/>
        <c:axPos val="r"/>
        <c:numFmt formatCode="0_ " sourceLinked="1"/>
        <c:majorTickMark val="out"/>
        <c:minorTickMark val="none"/>
        <c:tickLblPos val="nextTo"/>
        <c:crossAx val="768881327"/>
        <c:crosses val="max"/>
        <c:crossBetween val="between"/>
      </c:valAx>
      <c:catAx>
        <c:axId val="768881327"/>
        <c:scaling>
          <c:orientation val="minMax"/>
        </c:scaling>
        <c:delete val="1"/>
        <c:axPos val="b"/>
        <c:numFmt formatCode="General" sourceLinked="1"/>
        <c:majorTickMark val="out"/>
        <c:minorTickMark val="none"/>
        <c:tickLblPos val="nextTo"/>
        <c:crossAx val="768888399"/>
        <c:crosses val="autoZero"/>
        <c:auto val="1"/>
        <c:lblAlgn val="ctr"/>
        <c:lblOffset val="100"/>
        <c:noMultiLvlLbl val="0"/>
      </c:catAx>
      <c:spPr>
        <a:noFill/>
        <a:ln w="25400">
          <a:noFill/>
        </a:ln>
      </c:spPr>
    </c:plotArea>
    <c:legend>
      <c:legendPos val="b"/>
      <c:overlay val="0"/>
      <c:txPr>
        <a:bodyPr/>
        <a:lstStyle/>
        <a:p>
          <a:pPr>
            <a:defRPr sz="9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rgbClr val="FFFFFF"/>
    </a:solidFill>
    <a:ln w="6350">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12</Pages>
  <Words>5103</Words>
  <Characters>29088</Characters>
  <Application>Microsoft Office Word</Application>
  <DocSecurity>0</DocSecurity>
  <PresentationFormat/>
  <Lines>242</Lines>
  <Paragraphs>68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_x0001_</vt:lpstr>
    </vt:vector>
  </TitlesOfParts>
  <Manager/>
  <Company/>
  <LinksUpToDate>false</LinksUpToDate>
  <CharactersWithSpaces>34123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user</dc:creator>
  <cp:keywords/>
  <dc:description/>
  <cp:lastModifiedBy>ADMIN</cp:lastModifiedBy>
  <cp:revision>9</cp:revision>
  <cp:lastPrinted>2018-02-07T03:39:00Z</cp:lastPrinted>
  <dcterms:created xsi:type="dcterms:W3CDTF">2021-02-26T10:37:00Z</dcterms:created>
  <dcterms:modified xsi:type="dcterms:W3CDTF">2021-02-26T19:56:00Z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