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4D05A" w14:textId="77777777" w:rsidR="000A4E82" w:rsidRPr="00B6142C" w:rsidRDefault="006305E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r w:rsidRPr="00B6142C">
        <w:rPr>
          <w:rFonts w:ascii="Times New Roman" w:eastAsia="Times New Roman" w:hAnsi="Times New Roman" w:cs="Times New Roman"/>
          <w:b/>
          <w:noProof/>
          <w:color w:val="000000" w:themeColor="text1"/>
          <w:lang w:val="en-MY" w:eastAsia="en-MY"/>
        </w:rPr>
        <w:drawing>
          <wp:inline distT="0" distB="0" distL="114300" distR="114300" wp14:anchorId="1BAC34E1" wp14:editId="76CC26F9">
            <wp:extent cx="5952226" cy="495278"/>
            <wp:effectExtent l="0" t="0" r="0" b="635"/>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7520" cy="496551"/>
                    </a:xfrm>
                    <a:prstGeom prst="rect">
                      <a:avLst/>
                    </a:prstGeom>
                    <a:ln/>
                  </pic:spPr>
                </pic:pic>
              </a:graphicData>
            </a:graphic>
          </wp:inline>
        </w:drawing>
      </w:r>
    </w:p>
    <w:p w14:paraId="4F29EDCD" w14:textId="77777777" w:rsidR="000A4E82" w:rsidRPr="00B6142C" w:rsidRDefault="000A4E8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p>
    <w:p w14:paraId="1694BAE6" w14:textId="6628638E" w:rsidR="000A4E82" w:rsidRPr="00B6142C" w:rsidRDefault="00C9549D" w:rsidP="00384131">
      <w:pPr>
        <w:pStyle w:val="Normal1"/>
        <w:pBdr>
          <w:top w:val="nil"/>
          <w:left w:val="nil"/>
          <w:bottom w:val="nil"/>
          <w:right w:val="nil"/>
          <w:between w:val="nil"/>
        </w:pBdr>
        <w:spacing w:after="0" w:line="240" w:lineRule="auto"/>
        <w:ind w:left="0" w:hanging="3"/>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Kaw</w:t>
      </w:r>
      <w:r w:rsidR="006305E2" w:rsidRPr="00B6142C">
        <w:rPr>
          <w:rFonts w:ascii="Times New Roman" w:eastAsia="Times New Roman" w:hAnsi="Times New Roman" w:cs="Times New Roman"/>
          <w:b/>
          <w:color w:val="000000" w:themeColor="text1"/>
          <w:sz w:val="28"/>
          <w:szCs w:val="28"/>
        </w:rPr>
        <w:t>asan Rukun Tetangga: Pemangkin perpaduan peringkat akar umbi masyarakat Malaysia</w:t>
      </w:r>
    </w:p>
    <w:p w14:paraId="62D2D2D5" w14:textId="77777777" w:rsidR="000A4E82" w:rsidRPr="00B6142C" w:rsidRDefault="000A4E82" w:rsidP="00384131">
      <w:pPr>
        <w:pStyle w:val="Normal1"/>
        <w:pBdr>
          <w:top w:val="nil"/>
          <w:left w:val="nil"/>
          <w:bottom w:val="nil"/>
          <w:right w:val="nil"/>
          <w:between w:val="nil"/>
        </w:pBdr>
        <w:spacing w:after="0" w:line="240" w:lineRule="auto"/>
        <w:ind w:left="0" w:hanging="3"/>
        <w:jc w:val="center"/>
        <w:rPr>
          <w:rFonts w:ascii="Times New Roman" w:eastAsia="Times New Roman" w:hAnsi="Times New Roman" w:cs="Times New Roman"/>
          <w:color w:val="000000" w:themeColor="text1"/>
        </w:rPr>
      </w:pPr>
    </w:p>
    <w:p w14:paraId="4CEF27F2" w14:textId="10FC088F" w:rsidR="001F185B" w:rsidRDefault="00604F58" w:rsidP="00384131">
      <w:pPr>
        <w:pStyle w:val="Normal1"/>
        <w:pBdr>
          <w:top w:val="nil"/>
          <w:left w:val="nil"/>
          <w:bottom w:val="nil"/>
          <w:right w:val="nil"/>
          <w:between w:val="nil"/>
        </w:pBdr>
        <w:spacing w:after="0" w:line="240" w:lineRule="auto"/>
        <w:ind w:left="0" w:hanging="3"/>
        <w:jc w:val="center"/>
        <w:rPr>
          <w:rFonts w:ascii="Times New Roman" w:eastAsia="Times New Roman" w:hAnsi="Times New Roman" w:cs="Times New Roman"/>
          <w:color w:val="000000" w:themeColor="text1"/>
        </w:rPr>
      </w:pPr>
      <w:r w:rsidRPr="00B6142C">
        <w:rPr>
          <w:rFonts w:ascii="Times New Roman" w:eastAsia="Times New Roman" w:hAnsi="Times New Roman" w:cs="Times New Roman"/>
          <w:color w:val="000000" w:themeColor="text1"/>
        </w:rPr>
        <w:t>Beh Sang How</w:t>
      </w:r>
      <w:r w:rsidR="001F185B" w:rsidRPr="00B6142C">
        <w:rPr>
          <w:rFonts w:ascii="Times New Roman" w:eastAsia="Times New Roman" w:hAnsi="Times New Roman" w:cs="Times New Roman"/>
          <w:color w:val="000000" w:themeColor="text1"/>
          <w:vertAlign w:val="superscript"/>
        </w:rPr>
        <w:t>1</w:t>
      </w:r>
      <w:r w:rsidRPr="00B6142C">
        <w:rPr>
          <w:rFonts w:ascii="Times New Roman" w:eastAsia="Times New Roman" w:hAnsi="Times New Roman" w:cs="Times New Roman"/>
          <w:color w:val="000000" w:themeColor="text1"/>
          <w:vertAlign w:val="superscript"/>
        </w:rPr>
        <w:t>,2</w:t>
      </w:r>
      <w:r w:rsidR="003F6711">
        <w:rPr>
          <w:rFonts w:ascii="Times New Roman" w:eastAsia="Times New Roman" w:hAnsi="Times New Roman" w:cs="Times New Roman"/>
          <w:color w:val="000000" w:themeColor="text1"/>
        </w:rPr>
        <w:t>,</w:t>
      </w:r>
      <w:r w:rsidRPr="00B6142C">
        <w:rPr>
          <w:rFonts w:ascii="Times New Roman" w:eastAsia="Times New Roman" w:hAnsi="Times New Roman" w:cs="Times New Roman"/>
          <w:color w:val="000000" w:themeColor="text1"/>
        </w:rPr>
        <w:t xml:space="preserve"> Pue Giok Hun</w:t>
      </w:r>
      <w:r w:rsidRPr="00B6142C">
        <w:rPr>
          <w:rFonts w:ascii="Times New Roman" w:eastAsia="Times New Roman" w:hAnsi="Times New Roman" w:cs="Times New Roman"/>
          <w:color w:val="000000" w:themeColor="text1"/>
          <w:vertAlign w:val="superscript"/>
        </w:rPr>
        <w:t>1</w:t>
      </w:r>
    </w:p>
    <w:p w14:paraId="2FE122E7" w14:textId="77777777" w:rsidR="003F6711" w:rsidRPr="003F6711" w:rsidRDefault="003F6711" w:rsidP="00384131">
      <w:pPr>
        <w:pStyle w:val="Normal1"/>
        <w:pBdr>
          <w:top w:val="nil"/>
          <w:left w:val="nil"/>
          <w:bottom w:val="nil"/>
          <w:right w:val="nil"/>
          <w:between w:val="nil"/>
        </w:pBdr>
        <w:spacing w:after="0" w:line="240" w:lineRule="auto"/>
        <w:ind w:left="0" w:hanging="3"/>
        <w:jc w:val="center"/>
        <w:rPr>
          <w:rFonts w:ascii="Times New Roman" w:eastAsia="Times New Roman" w:hAnsi="Times New Roman" w:cs="Times New Roman"/>
          <w:color w:val="000000" w:themeColor="text1"/>
        </w:rPr>
      </w:pPr>
    </w:p>
    <w:p w14:paraId="0DDC3E57" w14:textId="2EC51D21" w:rsidR="001F185B" w:rsidRPr="00B6142C" w:rsidRDefault="001F185B" w:rsidP="00384131">
      <w:pPr>
        <w:pStyle w:val="Normal1"/>
        <w:pBdr>
          <w:top w:val="nil"/>
          <w:left w:val="nil"/>
          <w:bottom w:val="nil"/>
          <w:right w:val="nil"/>
          <w:between w:val="nil"/>
        </w:pBdr>
        <w:spacing w:after="0" w:line="240" w:lineRule="auto"/>
        <w:ind w:left="0" w:hanging="3"/>
        <w:jc w:val="center"/>
        <w:rPr>
          <w:rFonts w:ascii="Times New Roman" w:eastAsia="Times New Roman" w:hAnsi="Times New Roman" w:cs="Times New Roman"/>
          <w:color w:val="000000" w:themeColor="text1"/>
        </w:rPr>
      </w:pPr>
      <w:r w:rsidRPr="00B6142C">
        <w:rPr>
          <w:rFonts w:ascii="Times New Roman" w:eastAsia="Times New Roman" w:hAnsi="Times New Roman" w:cs="Times New Roman"/>
          <w:color w:val="000000" w:themeColor="text1"/>
          <w:vertAlign w:val="superscript"/>
        </w:rPr>
        <w:t>1</w:t>
      </w:r>
      <w:r w:rsidR="00604F58" w:rsidRPr="00B6142C">
        <w:rPr>
          <w:rFonts w:ascii="Times New Roman" w:eastAsia="Times New Roman" w:hAnsi="Times New Roman" w:cs="Times New Roman"/>
          <w:color w:val="000000" w:themeColor="text1"/>
        </w:rPr>
        <w:t>Institut Kajian Etnik, Universiti Kebangsaan Malaysia</w:t>
      </w:r>
    </w:p>
    <w:p w14:paraId="555057C3" w14:textId="1325A97B" w:rsidR="001F185B" w:rsidRPr="00B6142C" w:rsidRDefault="001F185B" w:rsidP="00384131">
      <w:pPr>
        <w:pStyle w:val="Normal1"/>
        <w:pBdr>
          <w:top w:val="nil"/>
          <w:left w:val="nil"/>
          <w:bottom w:val="nil"/>
          <w:right w:val="nil"/>
          <w:between w:val="nil"/>
        </w:pBdr>
        <w:spacing w:after="0" w:line="240" w:lineRule="auto"/>
        <w:ind w:left="0" w:hanging="3"/>
        <w:jc w:val="center"/>
        <w:rPr>
          <w:rFonts w:ascii="Times New Roman" w:eastAsia="Times New Roman" w:hAnsi="Times New Roman" w:cs="Times New Roman"/>
          <w:color w:val="000000" w:themeColor="text1"/>
        </w:rPr>
      </w:pPr>
      <w:r w:rsidRPr="00B6142C">
        <w:rPr>
          <w:rFonts w:ascii="Times New Roman" w:eastAsia="Times New Roman" w:hAnsi="Times New Roman" w:cs="Times New Roman"/>
          <w:color w:val="000000" w:themeColor="text1"/>
          <w:vertAlign w:val="superscript"/>
        </w:rPr>
        <w:t>2</w:t>
      </w:r>
      <w:r w:rsidR="00604F58" w:rsidRPr="00B6142C">
        <w:rPr>
          <w:rFonts w:ascii="Times New Roman" w:eastAsia="Times New Roman" w:hAnsi="Times New Roman" w:cs="Times New Roman"/>
          <w:color w:val="000000" w:themeColor="text1"/>
        </w:rPr>
        <w:t>Jabatan Perpaduan Negara dan Integrasi Nasional</w:t>
      </w:r>
    </w:p>
    <w:p w14:paraId="0643AA9C" w14:textId="77777777" w:rsidR="001F185B" w:rsidRPr="00B6142C" w:rsidRDefault="001F185B" w:rsidP="00384131">
      <w:pPr>
        <w:pStyle w:val="Normal1"/>
        <w:pBdr>
          <w:top w:val="nil"/>
          <w:left w:val="nil"/>
          <w:bottom w:val="nil"/>
          <w:right w:val="nil"/>
          <w:between w:val="nil"/>
        </w:pBdr>
        <w:spacing w:after="0" w:line="240" w:lineRule="auto"/>
        <w:ind w:left="0" w:hanging="3"/>
        <w:jc w:val="center"/>
        <w:rPr>
          <w:rFonts w:ascii="Times New Roman" w:eastAsia="Times New Roman" w:hAnsi="Times New Roman" w:cs="Times New Roman"/>
          <w:color w:val="000000" w:themeColor="text1"/>
        </w:rPr>
      </w:pPr>
    </w:p>
    <w:p w14:paraId="6CF4E32F" w14:textId="188A9B47" w:rsidR="001F185B" w:rsidRPr="00B6142C" w:rsidRDefault="001F185B" w:rsidP="00384131">
      <w:pPr>
        <w:pStyle w:val="Normal1"/>
        <w:pBdr>
          <w:top w:val="nil"/>
          <w:left w:val="nil"/>
          <w:bottom w:val="nil"/>
          <w:right w:val="nil"/>
          <w:between w:val="nil"/>
        </w:pBdr>
        <w:spacing w:after="0" w:line="240" w:lineRule="auto"/>
        <w:ind w:left="0" w:hanging="3"/>
        <w:jc w:val="center"/>
        <w:rPr>
          <w:rFonts w:ascii="Times New Roman" w:eastAsia="Times New Roman" w:hAnsi="Times New Roman" w:cs="Times New Roman"/>
          <w:color w:val="000000" w:themeColor="text1"/>
        </w:rPr>
      </w:pPr>
      <w:r w:rsidRPr="00B6142C">
        <w:rPr>
          <w:rFonts w:ascii="Times New Roman" w:eastAsia="Times New Roman" w:hAnsi="Times New Roman" w:cs="Times New Roman"/>
          <w:color w:val="000000" w:themeColor="text1"/>
        </w:rPr>
        <w:t xml:space="preserve">Correspondence: </w:t>
      </w:r>
      <w:r w:rsidR="00604F58" w:rsidRPr="00B6142C">
        <w:rPr>
          <w:rFonts w:ascii="Times New Roman" w:eastAsia="Times New Roman" w:hAnsi="Times New Roman" w:cs="Times New Roman"/>
          <w:color w:val="000000" w:themeColor="text1"/>
        </w:rPr>
        <w:t>Beh Sang How</w:t>
      </w:r>
      <w:r w:rsidRPr="00B6142C">
        <w:rPr>
          <w:rFonts w:ascii="Times New Roman" w:eastAsia="Times New Roman" w:hAnsi="Times New Roman" w:cs="Times New Roman"/>
          <w:color w:val="000000" w:themeColor="text1"/>
        </w:rPr>
        <w:t xml:space="preserve"> (email: </w:t>
      </w:r>
      <w:r w:rsidR="00604F58" w:rsidRPr="00B00F42">
        <w:rPr>
          <w:rFonts w:ascii="Times New Roman" w:eastAsia="Times New Roman" w:hAnsi="Times New Roman" w:cs="Times New Roman"/>
          <w:color w:val="000000" w:themeColor="text1"/>
        </w:rPr>
        <w:t>p91328@siswa.ukm.edu.my</w:t>
      </w:r>
      <w:r w:rsidRPr="00B6142C">
        <w:rPr>
          <w:rFonts w:ascii="Times New Roman" w:eastAsia="Times New Roman" w:hAnsi="Times New Roman" w:cs="Times New Roman"/>
          <w:color w:val="000000" w:themeColor="text1"/>
        </w:rPr>
        <w:t>)</w:t>
      </w:r>
    </w:p>
    <w:p w14:paraId="09BC6AFA" w14:textId="77777777" w:rsidR="001F185B" w:rsidRPr="00B6142C" w:rsidRDefault="001F185B" w:rsidP="00384131">
      <w:pPr>
        <w:pStyle w:val="Normal1"/>
        <w:pBdr>
          <w:top w:val="nil"/>
          <w:left w:val="nil"/>
          <w:bottom w:val="nil"/>
          <w:right w:val="nil"/>
          <w:between w:val="nil"/>
        </w:pBdr>
        <w:spacing w:after="0" w:line="240" w:lineRule="auto"/>
        <w:ind w:left="0" w:hanging="3"/>
        <w:jc w:val="center"/>
        <w:rPr>
          <w:rFonts w:ascii="Times New Roman" w:eastAsia="Times New Roman" w:hAnsi="Times New Roman" w:cs="Times New Roman"/>
          <w:color w:val="000000" w:themeColor="text1"/>
        </w:rPr>
      </w:pPr>
    </w:p>
    <w:p w14:paraId="1C60B7B0" w14:textId="77777777" w:rsidR="000A4E82" w:rsidRPr="00B6142C" w:rsidRDefault="000A4E82" w:rsidP="00384131">
      <w:pPr>
        <w:pStyle w:val="Normal1"/>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p>
    <w:p w14:paraId="561B7E81" w14:textId="67D0C07F" w:rsidR="00F14FF1" w:rsidRPr="00E20EB1" w:rsidRDefault="00F14FF1" w:rsidP="00F14FF1">
      <w:pPr>
        <w:spacing w:after="0" w:line="240" w:lineRule="auto"/>
        <w:ind w:left="0" w:hanging="2"/>
        <w:jc w:val="both"/>
        <w:rPr>
          <w:rFonts w:ascii="Times New Roman" w:eastAsia="Times New Roman" w:hAnsi="Times New Roman"/>
          <w:bCs/>
        </w:rPr>
      </w:pPr>
      <w:r w:rsidRPr="005C6126">
        <w:rPr>
          <w:rFonts w:ascii="Times New Roman" w:hAnsi="Times New Roman" w:cs="Times New Roman"/>
          <w:color w:val="000000"/>
        </w:rPr>
        <w:t>Received: </w:t>
      </w:r>
      <w:r>
        <w:rPr>
          <w:rFonts w:ascii="Times New Roman" w:hAnsi="Times New Roman"/>
          <w:color w:val="000000"/>
        </w:rPr>
        <w:t>22</w:t>
      </w:r>
      <w:r w:rsidRPr="005C6126">
        <w:rPr>
          <w:rFonts w:ascii="Times New Roman" w:hAnsi="Times New Roman" w:cs="Times New Roman"/>
          <w:color w:val="000000"/>
        </w:rPr>
        <w:t xml:space="preserve"> </w:t>
      </w:r>
      <w:r>
        <w:rPr>
          <w:rFonts w:ascii="Times New Roman" w:hAnsi="Times New Roman" w:cs="Times New Roman"/>
          <w:color w:val="000000"/>
        </w:rPr>
        <w:t>November</w:t>
      </w:r>
      <w:r w:rsidRPr="005C6126">
        <w:rPr>
          <w:rFonts w:ascii="Times New Roman" w:hAnsi="Times New Roman" w:cs="Times New Roman"/>
          <w:color w:val="000000"/>
        </w:rPr>
        <w:t xml:space="preserve"> 202</w:t>
      </w:r>
      <w:r>
        <w:rPr>
          <w:rFonts w:ascii="Times New Roman" w:hAnsi="Times New Roman" w:cs="Times New Roman"/>
          <w:color w:val="000000"/>
        </w:rPr>
        <w:t>0</w:t>
      </w:r>
      <w:r w:rsidRPr="005C6126">
        <w:rPr>
          <w:rFonts w:ascii="Times New Roman" w:hAnsi="Times New Roman" w:cs="Times New Roman"/>
          <w:color w:val="000000"/>
        </w:rPr>
        <w:t xml:space="preserve">; Accepted: </w:t>
      </w:r>
      <w:r>
        <w:rPr>
          <w:rFonts w:ascii="Times New Roman" w:hAnsi="Times New Roman" w:cs="Times New Roman"/>
          <w:color w:val="000000"/>
        </w:rPr>
        <w:t>24</w:t>
      </w:r>
      <w:r w:rsidRPr="005C6126">
        <w:rPr>
          <w:rFonts w:ascii="Times New Roman" w:hAnsi="Times New Roman" w:cs="Times New Roman"/>
          <w:color w:val="000000"/>
        </w:rPr>
        <w:t xml:space="preserve"> </w:t>
      </w:r>
      <w:r>
        <w:rPr>
          <w:rFonts w:ascii="Times New Roman" w:hAnsi="Times New Roman"/>
          <w:color w:val="000000"/>
        </w:rPr>
        <w:t>May</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xml:space="preserve">; Published: 27 August </w:t>
      </w:r>
      <w:r>
        <w:rPr>
          <w:rFonts w:ascii="Times New Roman" w:hAnsi="Times New Roman"/>
          <w:color w:val="000000"/>
        </w:rPr>
        <w:t>2021</w:t>
      </w:r>
    </w:p>
    <w:p w14:paraId="7F72CFEC" w14:textId="77777777" w:rsidR="000A4E82" w:rsidRPr="00B6142C" w:rsidRDefault="000A4E8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p>
    <w:p w14:paraId="729F97E7" w14:textId="77777777" w:rsidR="000A4E82" w:rsidRPr="00B6142C" w:rsidRDefault="000A4E8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p>
    <w:p w14:paraId="6F936CD4" w14:textId="11001752"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Abstrak</w:t>
      </w:r>
    </w:p>
    <w:p w14:paraId="05C30139" w14:textId="6B04C04C" w:rsidR="000A4E82" w:rsidRPr="00B6142C" w:rsidRDefault="000A4E8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p>
    <w:p w14:paraId="25129318" w14:textId="0AF2C730" w:rsidR="000A4E82" w:rsidRPr="00B6142C" w:rsidRDefault="005417D3"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Isu menguruskan perbedaan sosial mengikut garis etnik masih kekal menjadi satu isu yang sensitif dan kritikal dalam masyarakat multietnik di Malaysia hari ini walaupun setelah tercapainya kemerdekaan lebih daripada enam dekad yang lalu. Signifikasi faktor etnik dalam kehidupan seharian menyebabkan kerajaan giat melakukan usaha-usaha proaktif untuk memupuk perpaduan yang dikatakan masih belum tercapai. Melalui penubuhan dan pelaksanaan program Rukun Tetangga, para sarjana umumnya bersetuju bahawa program tersebut memberi kesan positif ke atas pemupukan perpaduan di peringkat akar-umbi masyarakat. Namun, adakah konsensus ini turut relevan di peringkat kebangsaan? Artikel ini bertujuan untuk mengupas pengukuran tahap kesepaduan sosial penduduk </w:t>
      </w:r>
      <w:r w:rsidR="00837D9E" w:rsidRPr="00B6142C">
        <w:rPr>
          <w:rFonts w:ascii="Times New Roman" w:eastAsia="Times New Roman" w:hAnsi="Times New Roman" w:cs="Times New Roman"/>
          <w:color w:val="000000" w:themeColor="text1"/>
          <w:sz w:val="24"/>
          <w:szCs w:val="24"/>
        </w:rPr>
        <w:t>K</w:t>
      </w:r>
      <w:r w:rsidRPr="00B6142C">
        <w:rPr>
          <w:rFonts w:ascii="Times New Roman" w:eastAsia="Times New Roman" w:hAnsi="Times New Roman" w:cs="Times New Roman"/>
          <w:color w:val="000000" w:themeColor="text1"/>
          <w:sz w:val="24"/>
          <w:szCs w:val="24"/>
        </w:rPr>
        <w:t>awasan Rukun Tetangga</w:t>
      </w:r>
      <w:r w:rsidR="001F185B" w:rsidRPr="00B6142C">
        <w:rPr>
          <w:rFonts w:ascii="Times New Roman" w:eastAsia="Times New Roman" w:hAnsi="Times New Roman" w:cs="Times New Roman"/>
          <w:color w:val="000000" w:themeColor="text1"/>
          <w:sz w:val="24"/>
          <w:szCs w:val="24"/>
        </w:rPr>
        <w:t xml:space="preserve"> (KRT)</w:t>
      </w:r>
      <w:r w:rsidRPr="00B6142C">
        <w:rPr>
          <w:rFonts w:ascii="Times New Roman" w:eastAsia="Times New Roman" w:hAnsi="Times New Roman" w:cs="Times New Roman"/>
          <w:color w:val="000000" w:themeColor="text1"/>
          <w:sz w:val="24"/>
          <w:szCs w:val="24"/>
        </w:rPr>
        <w:t xml:space="preserve"> dari setiap negeri dan Wilayah Persekutuan dengan menggunakan analisis deskriptif dan statistik inferensi ke atas data kuantitatif yang dikumpul menggunakan borang soal-selidik. Responden kajian adalah seramai 585 orang penduduk yang menetap di 60 buah KRT dari seluruh negara. Pendekatan </w:t>
      </w:r>
      <w:r w:rsidRPr="00B6142C">
        <w:rPr>
          <w:rFonts w:ascii="Times New Roman" w:eastAsia="Times New Roman" w:hAnsi="Times New Roman" w:cs="Times New Roman"/>
          <w:i/>
          <w:color w:val="000000" w:themeColor="text1"/>
          <w:sz w:val="24"/>
          <w:szCs w:val="24"/>
        </w:rPr>
        <w:t>purposive sampling</w:t>
      </w:r>
      <w:r w:rsidRPr="00B6142C">
        <w:rPr>
          <w:rFonts w:ascii="Times New Roman" w:eastAsia="Times New Roman" w:hAnsi="Times New Roman" w:cs="Times New Roman"/>
          <w:color w:val="000000" w:themeColor="text1"/>
          <w:sz w:val="24"/>
          <w:szCs w:val="24"/>
        </w:rPr>
        <w:t xml:space="preserve"> digunakan untuk memastikan komposisi etnik responden kajian ini adalah selaras dengan komposisi etnik populasi Malaysia. Hasil dapatan kajian menunjukkan tahap kesepaduan sosial yang dicapai adalah tinggi di mana penduduk daripada pelbagai latar belakang etnik dan agama telahpun berkongsi nilai hidup dan pandangan hidup yang sama. Pengukuran kesepaduan sosial daripada enam dimensi iaitu kekitaan, keterangkuman, penyertaan, pengiktirafan, legitimasi dan kesamarataan mendapati walaupun mereka mempunyai bentuk perhubungan yang merentasi batas etnik, signifikasi faktor etnik belum terhapus sepenuhnya dalam masyarakat Malaysia. Oleh itu, walaupun kesepaduan sosial dalam masyarakat adalah kuat biarpun dalam keadaan politik dan sosioekonomi masa kini yang tidak stabil, usaha proaktif untuk memperkukuhkan perpaduan masih diperlukan.</w:t>
      </w:r>
      <w:r w:rsidR="006305E2" w:rsidRPr="00B6142C">
        <w:rPr>
          <w:rFonts w:ascii="Times New Roman" w:eastAsia="Times New Roman" w:hAnsi="Times New Roman" w:cs="Times New Roman"/>
          <w:color w:val="000000" w:themeColor="text1"/>
          <w:sz w:val="24"/>
          <w:szCs w:val="24"/>
        </w:rPr>
        <w:t xml:space="preserve"> </w:t>
      </w:r>
    </w:p>
    <w:p w14:paraId="54A1B9B6" w14:textId="77777777" w:rsidR="000A4E82" w:rsidRPr="00B6142C" w:rsidRDefault="000A4E8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bookmarkStart w:id="0" w:name="_heading=h.gjdgxs" w:colFirst="0" w:colLast="0"/>
      <w:bookmarkEnd w:id="0"/>
    </w:p>
    <w:p w14:paraId="5B5E6B95" w14:textId="360CE865"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Kata kunci: </w:t>
      </w:r>
      <w:r w:rsidR="00604F58" w:rsidRPr="00B6142C">
        <w:rPr>
          <w:rFonts w:ascii="Times New Roman" w:eastAsia="Times New Roman" w:hAnsi="Times New Roman" w:cs="Times New Roman"/>
          <w:color w:val="000000" w:themeColor="text1"/>
          <w:sz w:val="24"/>
          <w:szCs w:val="24"/>
        </w:rPr>
        <w:t>akar umbi masyarakat, hubungan antara etnik, kesepaduan sosial, Malaysia, perpaduan, Rukun Tetangga</w:t>
      </w:r>
    </w:p>
    <w:p w14:paraId="5052259E" w14:textId="77777777" w:rsidR="000A4E82" w:rsidRPr="00B6142C" w:rsidRDefault="000A4E8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p>
    <w:p w14:paraId="7A7A0D37" w14:textId="77777777" w:rsidR="001F185B" w:rsidRPr="00B6142C" w:rsidRDefault="001F185B"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p>
    <w:p w14:paraId="0F644F4F" w14:textId="77777777" w:rsidR="000A4E82" w:rsidRPr="003F6711" w:rsidRDefault="001F185B" w:rsidP="00384131">
      <w:pPr>
        <w:pStyle w:val="Normal1"/>
        <w:pBdr>
          <w:top w:val="nil"/>
          <w:left w:val="nil"/>
          <w:bottom w:val="nil"/>
          <w:right w:val="nil"/>
          <w:between w:val="nil"/>
        </w:pBdr>
        <w:spacing w:after="0" w:line="240" w:lineRule="auto"/>
        <w:ind w:left="0" w:hanging="3"/>
        <w:jc w:val="center"/>
        <w:rPr>
          <w:rFonts w:ascii="Times New Roman" w:eastAsia="Times New Roman" w:hAnsi="Times New Roman" w:cs="Times New Roman"/>
          <w:color w:val="000000" w:themeColor="text1"/>
          <w:sz w:val="28"/>
          <w:szCs w:val="28"/>
        </w:rPr>
      </w:pPr>
      <w:r w:rsidRPr="003F6711">
        <w:rPr>
          <w:rFonts w:ascii="Times New Roman" w:eastAsia="Times New Roman" w:hAnsi="Times New Roman" w:cs="Times New Roman"/>
          <w:b/>
          <w:color w:val="000000" w:themeColor="text1"/>
          <w:sz w:val="28"/>
          <w:szCs w:val="28"/>
        </w:rPr>
        <w:lastRenderedPageBreak/>
        <w:t>Kawasan Rukun Tetangga</w:t>
      </w:r>
      <w:r w:rsidR="006305E2" w:rsidRPr="003F6711">
        <w:rPr>
          <w:rFonts w:ascii="Times New Roman" w:eastAsia="Times New Roman" w:hAnsi="Times New Roman" w:cs="Times New Roman"/>
          <w:b/>
          <w:color w:val="000000" w:themeColor="text1"/>
          <w:sz w:val="28"/>
          <w:szCs w:val="28"/>
        </w:rPr>
        <w:t>: Catalyst of unity at the grassroot</w:t>
      </w:r>
      <w:r w:rsidR="00834BF3" w:rsidRPr="003F6711">
        <w:rPr>
          <w:rFonts w:ascii="Times New Roman" w:eastAsia="Times New Roman" w:hAnsi="Times New Roman" w:cs="Times New Roman"/>
          <w:b/>
          <w:color w:val="000000" w:themeColor="text1"/>
          <w:sz w:val="28"/>
          <w:szCs w:val="28"/>
        </w:rPr>
        <w:t>s</w:t>
      </w:r>
      <w:r w:rsidR="006305E2" w:rsidRPr="003F6711">
        <w:rPr>
          <w:rFonts w:ascii="Times New Roman" w:eastAsia="Times New Roman" w:hAnsi="Times New Roman" w:cs="Times New Roman"/>
          <w:b/>
          <w:color w:val="000000" w:themeColor="text1"/>
          <w:sz w:val="28"/>
          <w:szCs w:val="28"/>
        </w:rPr>
        <w:t xml:space="preserve"> </w:t>
      </w:r>
      <w:r w:rsidR="00834BF3" w:rsidRPr="003F6711">
        <w:rPr>
          <w:rFonts w:ascii="Times New Roman" w:eastAsia="Times New Roman" w:hAnsi="Times New Roman" w:cs="Times New Roman"/>
          <w:b/>
          <w:color w:val="000000" w:themeColor="text1"/>
          <w:sz w:val="28"/>
          <w:szCs w:val="28"/>
        </w:rPr>
        <w:t>of</w:t>
      </w:r>
      <w:r w:rsidR="006305E2" w:rsidRPr="003F6711">
        <w:rPr>
          <w:rFonts w:ascii="Times New Roman" w:eastAsia="Times New Roman" w:hAnsi="Times New Roman" w:cs="Times New Roman"/>
          <w:b/>
          <w:color w:val="000000" w:themeColor="text1"/>
          <w:sz w:val="28"/>
          <w:szCs w:val="28"/>
        </w:rPr>
        <w:t xml:space="preserve"> Malaysian society</w:t>
      </w:r>
    </w:p>
    <w:p w14:paraId="1643354F" w14:textId="77777777" w:rsidR="000A4E82" w:rsidRPr="00A74F8E" w:rsidRDefault="000A4E8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rPr>
      </w:pPr>
    </w:p>
    <w:p w14:paraId="2B60E69A" w14:textId="77777777" w:rsidR="001F185B" w:rsidRPr="00A74F8E" w:rsidRDefault="001F185B"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rPr>
      </w:pPr>
    </w:p>
    <w:p w14:paraId="3F7B5FB0" w14:textId="77777777"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Abstract </w:t>
      </w:r>
    </w:p>
    <w:p w14:paraId="7B12B02F" w14:textId="77777777"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 </w:t>
      </w:r>
    </w:p>
    <w:p w14:paraId="16FE05B2" w14:textId="77777777" w:rsidR="000A4E82" w:rsidRPr="00B6142C" w:rsidRDefault="005417D3"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The issue of organizing social differences according to ethnic lines remains as a sensitive and critical issue in Malaysia's multiethnic society today despite having achieved independence more than six decades ago. The significance of ethnicity in everyday life has led to the government actively taking proactive actions in nurturing unity that remains to be achieved. From the formation and implementation of Rukun Tetangga program, scholars generally agree that it has contributed positively towards nurturing unity in the society at the grassroots regionally. However, is this applicable for Malaysian society nationwide? This article seeks to measure the level of social cohesion among the residents in Rukun Tetangga areas from every state and Federal Territory in Malaysia via descriptive and statistical inference analyses on quantitative data collected in the form of questionnaires. The total number of respondents in this study was 585 respondents who reside in 60 Rukun Tetangga areas from all over the country. The selection was done via purposive sampling to ensure the ethnic composition of the respondents in this study matches the ethnic composition of Malaysian population. The study's findings showed that the level of social cohesion achieved is high whereby residents from all walks of life already share mutual life values and outlooks. The social cohesion measured from six dimensions namely esprit de corps, inclusion, participation, recognition, legitimation, and equality, shows that although Malaysians have forged interethnic relations that transcend ethnicity, the significance of ethnicity in the society is yet to be eradicated completely. So, despite the social cohesion in the society remains strong during the political and socioeconomic instability currently, proactive measures to strengthen the unity remains much needed. </w:t>
      </w:r>
      <w:r w:rsidR="006305E2" w:rsidRPr="00B6142C">
        <w:rPr>
          <w:rFonts w:ascii="Times New Roman" w:eastAsia="Times New Roman" w:hAnsi="Times New Roman" w:cs="Times New Roman"/>
          <w:color w:val="000000" w:themeColor="text1"/>
          <w:sz w:val="24"/>
          <w:szCs w:val="24"/>
        </w:rPr>
        <w:t xml:space="preserve"> </w:t>
      </w:r>
    </w:p>
    <w:p w14:paraId="2A2D32A4" w14:textId="08322039" w:rsidR="000A4E82" w:rsidRPr="003F6711" w:rsidRDefault="000A4E8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p>
    <w:p w14:paraId="22FC812A" w14:textId="0AA6FB05"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Keywords: </w:t>
      </w:r>
      <w:r w:rsidR="00924D5C" w:rsidRPr="00B6142C">
        <w:rPr>
          <w:rFonts w:ascii="Times New Roman" w:eastAsia="Times New Roman" w:hAnsi="Times New Roman" w:cs="Times New Roman"/>
          <w:color w:val="000000" w:themeColor="text1"/>
          <w:sz w:val="24"/>
          <w:szCs w:val="24"/>
        </w:rPr>
        <w:t>grassroots of society, interethnic relation, social cohesion, Malaysia, unity, Rukun Tetangga</w:t>
      </w:r>
      <w:r w:rsidRPr="00B6142C">
        <w:rPr>
          <w:rFonts w:ascii="Times New Roman" w:eastAsia="Times New Roman" w:hAnsi="Times New Roman" w:cs="Times New Roman"/>
          <w:color w:val="000000" w:themeColor="text1"/>
          <w:sz w:val="24"/>
          <w:szCs w:val="24"/>
        </w:rPr>
        <w:t xml:space="preserve"> </w:t>
      </w:r>
    </w:p>
    <w:p w14:paraId="4BF3FBF4" w14:textId="77777777" w:rsidR="000A4E82" w:rsidRPr="00B6142C" w:rsidRDefault="000A4E8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p>
    <w:p w14:paraId="6A15955B" w14:textId="77777777" w:rsidR="000A4E82" w:rsidRPr="00B6142C" w:rsidRDefault="000A4E8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p>
    <w:p w14:paraId="590FBC78" w14:textId="4B8B57D1"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Pengenalan</w:t>
      </w:r>
    </w:p>
    <w:p w14:paraId="4BBE1D76" w14:textId="77777777"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 </w:t>
      </w:r>
    </w:p>
    <w:p w14:paraId="7508D3D1" w14:textId="47ED59F4" w:rsidR="000A4E82" w:rsidRPr="00B6142C" w:rsidRDefault="0083053B"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P</w:t>
      </w:r>
      <w:r w:rsidR="00023ECF" w:rsidRPr="00B6142C">
        <w:rPr>
          <w:rFonts w:ascii="Times New Roman" w:eastAsia="Times New Roman" w:hAnsi="Times New Roman" w:cs="Times New Roman"/>
          <w:color w:val="000000" w:themeColor="text1"/>
          <w:sz w:val="24"/>
          <w:szCs w:val="24"/>
        </w:rPr>
        <w:t xml:space="preserve">emupukan perpaduan </w:t>
      </w:r>
      <w:r w:rsidRPr="00B6142C">
        <w:rPr>
          <w:rFonts w:ascii="Times New Roman" w:eastAsia="Times New Roman" w:hAnsi="Times New Roman" w:cs="Times New Roman"/>
          <w:color w:val="000000" w:themeColor="text1"/>
          <w:sz w:val="24"/>
          <w:szCs w:val="24"/>
        </w:rPr>
        <w:t>dalam masyarakat multietnik seperti di Malaysia</w:t>
      </w:r>
      <w:r w:rsidR="00023ECF" w:rsidRPr="00B6142C">
        <w:rPr>
          <w:rFonts w:ascii="Times New Roman" w:eastAsia="Times New Roman" w:hAnsi="Times New Roman" w:cs="Times New Roman"/>
          <w:color w:val="000000" w:themeColor="text1"/>
          <w:sz w:val="24"/>
          <w:szCs w:val="24"/>
        </w:rPr>
        <w:t xml:space="preserve"> </w:t>
      </w:r>
      <w:r w:rsidR="00AB0572" w:rsidRPr="00B6142C">
        <w:rPr>
          <w:rFonts w:ascii="Times New Roman" w:eastAsia="Times New Roman" w:hAnsi="Times New Roman" w:cs="Times New Roman"/>
          <w:color w:val="000000" w:themeColor="text1"/>
          <w:sz w:val="24"/>
          <w:szCs w:val="24"/>
        </w:rPr>
        <w:t xml:space="preserve">sangat memerlukan usaha yang teratur, menyeluruh dan berterusan untuk memastikan </w:t>
      </w:r>
      <w:r w:rsidR="00023ECF" w:rsidRPr="00B6142C">
        <w:rPr>
          <w:rFonts w:ascii="Times New Roman" w:eastAsia="Times New Roman" w:hAnsi="Times New Roman" w:cs="Times New Roman"/>
          <w:color w:val="000000" w:themeColor="text1"/>
          <w:sz w:val="24"/>
          <w:szCs w:val="24"/>
        </w:rPr>
        <w:t xml:space="preserve">penglibatan segenap lapisan masyarakat (Abd Aziz et al., 2017; Shamsul, 2011). </w:t>
      </w:r>
      <w:r w:rsidR="00AB0C4B" w:rsidRPr="00B6142C">
        <w:rPr>
          <w:rFonts w:ascii="Times New Roman" w:eastAsia="Times New Roman" w:hAnsi="Times New Roman" w:cs="Times New Roman"/>
          <w:color w:val="000000" w:themeColor="text1"/>
          <w:sz w:val="24"/>
          <w:szCs w:val="24"/>
        </w:rPr>
        <w:t>Tragedi</w:t>
      </w:r>
      <w:r w:rsidR="00383B55" w:rsidRPr="00B6142C">
        <w:rPr>
          <w:rFonts w:ascii="Times New Roman" w:eastAsia="Times New Roman" w:hAnsi="Times New Roman" w:cs="Times New Roman"/>
          <w:color w:val="000000" w:themeColor="text1"/>
          <w:sz w:val="24"/>
          <w:szCs w:val="24"/>
        </w:rPr>
        <w:t xml:space="preserve"> 13 Mei 1969 </w:t>
      </w:r>
      <w:r w:rsidR="00AB0C4B" w:rsidRPr="00B6142C">
        <w:rPr>
          <w:rFonts w:ascii="Times New Roman" w:eastAsia="Times New Roman" w:hAnsi="Times New Roman" w:cs="Times New Roman"/>
          <w:color w:val="000000" w:themeColor="text1"/>
          <w:sz w:val="24"/>
          <w:szCs w:val="24"/>
        </w:rPr>
        <w:t xml:space="preserve">yang mengorbankan ratusan nyawa dan kemusnahan harta-benda </w:t>
      </w:r>
      <w:r w:rsidR="00383B55" w:rsidRPr="00B6142C">
        <w:rPr>
          <w:rFonts w:ascii="Times New Roman" w:eastAsia="Times New Roman" w:hAnsi="Times New Roman" w:cs="Times New Roman"/>
          <w:color w:val="000000" w:themeColor="text1"/>
          <w:sz w:val="24"/>
          <w:szCs w:val="24"/>
        </w:rPr>
        <w:t>menjadi iktibar p</w:t>
      </w:r>
      <w:r w:rsidR="00023ECF" w:rsidRPr="00B6142C">
        <w:rPr>
          <w:rFonts w:ascii="Times New Roman" w:eastAsia="Times New Roman" w:hAnsi="Times New Roman" w:cs="Times New Roman"/>
          <w:color w:val="000000" w:themeColor="text1"/>
          <w:sz w:val="24"/>
          <w:szCs w:val="24"/>
        </w:rPr>
        <w:t>eri-pentingnya perpa</w:t>
      </w:r>
      <w:r w:rsidR="00383B55" w:rsidRPr="00B6142C">
        <w:rPr>
          <w:rFonts w:ascii="Times New Roman" w:eastAsia="Times New Roman" w:hAnsi="Times New Roman" w:cs="Times New Roman"/>
          <w:color w:val="000000" w:themeColor="text1"/>
          <w:sz w:val="24"/>
          <w:szCs w:val="24"/>
        </w:rPr>
        <w:t>duan dicapai dalam keadaan aman</w:t>
      </w:r>
      <w:r w:rsidR="00597271">
        <w:rPr>
          <w:rFonts w:ascii="Times New Roman" w:eastAsia="Times New Roman" w:hAnsi="Times New Roman" w:cs="Times New Roman"/>
          <w:color w:val="000000" w:themeColor="text1"/>
          <w:sz w:val="24"/>
          <w:szCs w:val="24"/>
        </w:rPr>
        <w:t xml:space="preserve"> dan harmoni</w:t>
      </w:r>
      <w:r w:rsidR="00AB0C4B" w:rsidRPr="00B6142C">
        <w:rPr>
          <w:rFonts w:ascii="Times New Roman" w:eastAsia="Times New Roman" w:hAnsi="Times New Roman" w:cs="Times New Roman"/>
          <w:color w:val="000000" w:themeColor="text1"/>
          <w:sz w:val="24"/>
          <w:szCs w:val="24"/>
        </w:rPr>
        <w:t xml:space="preserve"> (Majlis Gerakan Negara, 1969)</w:t>
      </w:r>
      <w:r w:rsidR="00383B55" w:rsidRPr="00B6142C">
        <w:rPr>
          <w:rFonts w:ascii="Times New Roman" w:eastAsia="Times New Roman" w:hAnsi="Times New Roman" w:cs="Times New Roman"/>
          <w:color w:val="000000" w:themeColor="text1"/>
          <w:sz w:val="24"/>
          <w:szCs w:val="24"/>
        </w:rPr>
        <w:t xml:space="preserve">. Bertitik-tolak dari situ, kerajaan </w:t>
      </w:r>
      <w:r w:rsidR="00F9556F" w:rsidRPr="00B6142C">
        <w:rPr>
          <w:rFonts w:ascii="Times New Roman" w:eastAsia="Times New Roman" w:hAnsi="Times New Roman" w:cs="Times New Roman"/>
          <w:color w:val="000000" w:themeColor="text1"/>
          <w:sz w:val="24"/>
          <w:szCs w:val="24"/>
        </w:rPr>
        <w:t xml:space="preserve">menerusi Majlis Gerakan Negara (MAGERAN) telah </w:t>
      </w:r>
      <w:r w:rsidR="00023ECF" w:rsidRPr="00B6142C">
        <w:rPr>
          <w:rFonts w:ascii="Times New Roman" w:eastAsia="Times New Roman" w:hAnsi="Times New Roman" w:cs="Times New Roman"/>
          <w:color w:val="000000" w:themeColor="text1"/>
          <w:sz w:val="24"/>
          <w:szCs w:val="24"/>
        </w:rPr>
        <w:t xml:space="preserve">berusaha merapatkan jurang dan </w:t>
      </w:r>
      <w:r w:rsidR="00F9556F" w:rsidRPr="00B6142C">
        <w:rPr>
          <w:rFonts w:ascii="Times New Roman" w:eastAsia="Times New Roman" w:hAnsi="Times New Roman" w:cs="Times New Roman"/>
          <w:color w:val="000000" w:themeColor="text1"/>
          <w:sz w:val="24"/>
          <w:szCs w:val="24"/>
        </w:rPr>
        <w:t>membina</w:t>
      </w:r>
      <w:r w:rsidR="00023ECF" w:rsidRPr="00B6142C">
        <w:rPr>
          <w:rFonts w:ascii="Times New Roman" w:eastAsia="Times New Roman" w:hAnsi="Times New Roman" w:cs="Times New Roman"/>
          <w:color w:val="000000" w:themeColor="text1"/>
          <w:sz w:val="24"/>
          <w:szCs w:val="24"/>
        </w:rPr>
        <w:t xml:space="preserve"> semula hubungan etnik dengan menekankan unsur perpaduan dan integrasi dalam kehidupan masyarakat (Mohd Rizal &amp; Shamrahayu, 2014). </w:t>
      </w:r>
      <w:r w:rsidR="00DA31D8" w:rsidRPr="00B6142C">
        <w:rPr>
          <w:rFonts w:ascii="Times New Roman" w:eastAsia="Times New Roman" w:hAnsi="Times New Roman" w:cs="Times New Roman"/>
          <w:color w:val="000000" w:themeColor="text1"/>
          <w:sz w:val="24"/>
          <w:szCs w:val="24"/>
        </w:rPr>
        <w:t xml:space="preserve">Satu daripada usaha-usaha tersebut </w:t>
      </w:r>
      <w:r w:rsidR="00837D9E" w:rsidRPr="00B6142C">
        <w:rPr>
          <w:rFonts w:ascii="Times New Roman" w:eastAsia="Times New Roman" w:hAnsi="Times New Roman" w:cs="Times New Roman"/>
          <w:color w:val="000000" w:themeColor="text1"/>
          <w:sz w:val="24"/>
          <w:szCs w:val="24"/>
        </w:rPr>
        <w:t xml:space="preserve">adalah </w:t>
      </w:r>
      <w:r w:rsidR="00023ECF" w:rsidRPr="00B6142C">
        <w:rPr>
          <w:rFonts w:ascii="Times New Roman" w:eastAsia="Times New Roman" w:hAnsi="Times New Roman" w:cs="Times New Roman"/>
          <w:color w:val="000000" w:themeColor="text1"/>
          <w:sz w:val="24"/>
          <w:szCs w:val="24"/>
        </w:rPr>
        <w:t xml:space="preserve">program Skim Rukun Tetangga </w:t>
      </w:r>
      <w:r w:rsidR="00837D9E" w:rsidRPr="00B6142C">
        <w:rPr>
          <w:rFonts w:ascii="Times New Roman" w:eastAsia="Times New Roman" w:hAnsi="Times New Roman" w:cs="Times New Roman"/>
          <w:color w:val="000000" w:themeColor="text1"/>
          <w:sz w:val="24"/>
          <w:szCs w:val="24"/>
        </w:rPr>
        <w:t xml:space="preserve">yang diperkenalkan </w:t>
      </w:r>
      <w:r w:rsidR="00023ECF" w:rsidRPr="00B6142C">
        <w:rPr>
          <w:rFonts w:ascii="Times New Roman" w:eastAsia="Times New Roman" w:hAnsi="Times New Roman" w:cs="Times New Roman"/>
          <w:color w:val="000000" w:themeColor="text1"/>
          <w:sz w:val="24"/>
          <w:szCs w:val="24"/>
        </w:rPr>
        <w:t xml:space="preserve">pada tahun 1975 (Kementerian Perpaduan Negara, 2021). Walaupun ianya merupakan inisiatif kerajaan, pelaksanaan program tersebut adalah berkonsepkan pertubuhan sukarela peringkat akar umbi yang bersandarkan kepada prinsip kejiranan dan kesukarelawanan dengan dipantau oleh agensi kerajaan yang khusus (Kementerian Perpaduan Negara, 2021). </w:t>
      </w:r>
      <w:r w:rsidR="00620ADD" w:rsidRPr="00B6142C">
        <w:rPr>
          <w:rFonts w:ascii="Times New Roman" w:eastAsia="Times New Roman" w:hAnsi="Times New Roman" w:cs="Times New Roman"/>
          <w:color w:val="000000" w:themeColor="text1"/>
          <w:sz w:val="24"/>
          <w:szCs w:val="24"/>
        </w:rPr>
        <w:t>Kini</w:t>
      </w:r>
      <w:r w:rsidR="00023ECF" w:rsidRPr="00B6142C">
        <w:rPr>
          <w:rFonts w:ascii="Times New Roman" w:eastAsia="Times New Roman" w:hAnsi="Times New Roman" w:cs="Times New Roman"/>
          <w:color w:val="000000" w:themeColor="text1"/>
          <w:sz w:val="24"/>
          <w:szCs w:val="24"/>
        </w:rPr>
        <w:t xml:space="preserve">, program Rukun Tetangga (RT) kian berkembang daripada segi </w:t>
      </w:r>
      <w:r w:rsidR="00023ECF" w:rsidRPr="00B6142C">
        <w:rPr>
          <w:rFonts w:ascii="Times New Roman" w:eastAsia="Times New Roman" w:hAnsi="Times New Roman" w:cs="Times New Roman"/>
          <w:color w:val="000000" w:themeColor="text1"/>
          <w:sz w:val="24"/>
          <w:szCs w:val="24"/>
        </w:rPr>
        <w:lastRenderedPageBreak/>
        <w:t xml:space="preserve">bilangan dan peranannya mengikut keperluan semasa. </w:t>
      </w:r>
      <w:r w:rsidR="00620ADD" w:rsidRPr="00B6142C">
        <w:rPr>
          <w:rFonts w:ascii="Times New Roman" w:eastAsia="Times New Roman" w:hAnsi="Times New Roman" w:cs="Times New Roman"/>
          <w:color w:val="000000" w:themeColor="text1"/>
          <w:sz w:val="24"/>
          <w:szCs w:val="24"/>
        </w:rPr>
        <w:t>K</w:t>
      </w:r>
      <w:r w:rsidR="00023ECF" w:rsidRPr="00B6142C">
        <w:rPr>
          <w:rFonts w:ascii="Times New Roman" w:eastAsia="Times New Roman" w:hAnsi="Times New Roman" w:cs="Times New Roman"/>
          <w:color w:val="000000" w:themeColor="text1"/>
          <w:sz w:val="24"/>
          <w:szCs w:val="24"/>
        </w:rPr>
        <w:t>eadaan ini</w:t>
      </w:r>
      <w:r w:rsidR="00620ADD" w:rsidRPr="00B6142C">
        <w:rPr>
          <w:rFonts w:ascii="Times New Roman" w:eastAsia="Times New Roman" w:hAnsi="Times New Roman" w:cs="Times New Roman"/>
          <w:color w:val="000000" w:themeColor="text1"/>
          <w:sz w:val="24"/>
          <w:szCs w:val="24"/>
        </w:rPr>
        <w:t xml:space="preserve"> dilihat sebagai petanda kejayaan program RT </w:t>
      </w:r>
      <w:r w:rsidR="00023ECF" w:rsidRPr="00B6142C">
        <w:rPr>
          <w:rFonts w:ascii="Times New Roman" w:eastAsia="Times New Roman" w:hAnsi="Times New Roman" w:cs="Times New Roman"/>
          <w:color w:val="000000" w:themeColor="text1"/>
          <w:sz w:val="24"/>
          <w:szCs w:val="24"/>
        </w:rPr>
        <w:t xml:space="preserve">bukan sahaja </w:t>
      </w:r>
      <w:r w:rsidR="00620ADD" w:rsidRPr="00B6142C">
        <w:rPr>
          <w:rFonts w:ascii="Times New Roman" w:eastAsia="Times New Roman" w:hAnsi="Times New Roman" w:cs="Times New Roman"/>
          <w:color w:val="000000" w:themeColor="text1"/>
          <w:sz w:val="24"/>
          <w:szCs w:val="24"/>
        </w:rPr>
        <w:t>dalam</w:t>
      </w:r>
      <w:r w:rsidR="00023ECF" w:rsidRPr="00B6142C">
        <w:rPr>
          <w:rFonts w:ascii="Times New Roman" w:eastAsia="Times New Roman" w:hAnsi="Times New Roman" w:cs="Times New Roman"/>
          <w:color w:val="000000" w:themeColor="text1"/>
          <w:sz w:val="24"/>
          <w:szCs w:val="24"/>
        </w:rPr>
        <w:t xml:space="preserve"> aspek keselamatan (Faris et al., 2017; Norwahidah &amp; Novel, 2016), tetapi juga perpaduan di peringkat akar umbi masyarakat (Mohd Syariefudin et al., 2013; Budi et al., 2020). Konsensus ini tercapai tanpa mengira faktor lokaliti masyarakat tempatan yang dikaji seperti di Malaysia Timur (Budi et al., 2020) atau di Semenanjung Malaysia sama ada di kawasan yang tahap urbanisasi dan industrialisasinya tinggi seperti di Lembah Kelang (Mohd Taib et al., 2008; Hamidah, 2014; Mohd Syariefudin et al., 2017) atau di negeri-negeri lain (Faris et al., 2017; Ahmad &amp; Nur Syafiqah, 2014). Program </w:t>
      </w:r>
      <w:r w:rsidR="00DA31D8" w:rsidRPr="00B6142C">
        <w:rPr>
          <w:rFonts w:ascii="Times New Roman" w:eastAsia="Times New Roman" w:hAnsi="Times New Roman" w:cs="Times New Roman"/>
          <w:color w:val="000000" w:themeColor="text1"/>
          <w:sz w:val="24"/>
          <w:szCs w:val="24"/>
        </w:rPr>
        <w:t>RT</w:t>
      </w:r>
      <w:r w:rsidR="00023ECF" w:rsidRPr="00B6142C">
        <w:rPr>
          <w:rFonts w:ascii="Times New Roman" w:eastAsia="Times New Roman" w:hAnsi="Times New Roman" w:cs="Times New Roman"/>
          <w:color w:val="000000" w:themeColor="text1"/>
          <w:sz w:val="24"/>
          <w:szCs w:val="24"/>
        </w:rPr>
        <w:t xml:space="preserve"> </w:t>
      </w:r>
      <w:r w:rsidR="00DA31D8" w:rsidRPr="00B6142C">
        <w:rPr>
          <w:rFonts w:ascii="Times New Roman" w:eastAsia="Times New Roman" w:hAnsi="Times New Roman" w:cs="Times New Roman"/>
          <w:color w:val="000000" w:themeColor="text1"/>
          <w:sz w:val="24"/>
          <w:szCs w:val="24"/>
        </w:rPr>
        <w:t>turut</w:t>
      </w:r>
      <w:r w:rsidR="00023ECF" w:rsidRPr="00B6142C">
        <w:rPr>
          <w:rFonts w:ascii="Times New Roman" w:eastAsia="Times New Roman" w:hAnsi="Times New Roman" w:cs="Times New Roman"/>
          <w:color w:val="000000" w:themeColor="text1"/>
          <w:sz w:val="24"/>
          <w:szCs w:val="24"/>
        </w:rPr>
        <w:t xml:space="preserve"> diterima baik oleh masyarakat setempat di kalangan ahli-ahlinya tanpa mengira jantina (Ahmad &amp; Nur Syafiqah, 2014) atau umur (Wan Zumaiza et al., 2016)</w:t>
      </w:r>
      <w:r w:rsidR="006305E2" w:rsidRPr="00B6142C">
        <w:rPr>
          <w:rFonts w:ascii="Times New Roman" w:eastAsia="Times New Roman" w:hAnsi="Times New Roman" w:cs="Times New Roman"/>
          <w:color w:val="000000" w:themeColor="text1"/>
          <w:sz w:val="24"/>
          <w:szCs w:val="24"/>
        </w:rPr>
        <w:t xml:space="preserve">. </w:t>
      </w:r>
    </w:p>
    <w:p w14:paraId="6EB30005" w14:textId="66C54433" w:rsidR="000A4E82" w:rsidRPr="00B6142C" w:rsidRDefault="00023ECF"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Walaupun sorotan karya rata-ratanya menunjukkan konsensus yang positif seperti di atas, wacana perpaduan melalui program </w:t>
      </w:r>
      <w:r w:rsidR="006B1E5F" w:rsidRPr="00B6142C">
        <w:rPr>
          <w:rFonts w:ascii="Times New Roman" w:eastAsia="Times New Roman" w:hAnsi="Times New Roman" w:cs="Times New Roman"/>
          <w:color w:val="000000" w:themeColor="text1"/>
          <w:sz w:val="24"/>
          <w:szCs w:val="24"/>
        </w:rPr>
        <w:t>RT</w:t>
      </w:r>
      <w:r w:rsidRPr="00B6142C">
        <w:rPr>
          <w:rFonts w:ascii="Times New Roman" w:eastAsia="Times New Roman" w:hAnsi="Times New Roman" w:cs="Times New Roman"/>
          <w:color w:val="000000" w:themeColor="text1"/>
          <w:sz w:val="24"/>
          <w:szCs w:val="24"/>
        </w:rPr>
        <w:t xml:space="preserve"> cenderung dibincang dalam konteks kewilayahan di peringkat lokaliti tertentu sahaja, misalnya di satu kawasan kejiranan, daerah atau negeri. Justeru itu, satu kajian telah dijalankan untuk mengkaji sejauh mana program </w:t>
      </w:r>
      <w:r w:rsidR="006B1E5F" w:rsidRPr="00B6142C">
        <w:rPr>
          <w:rFonts w:ascii="Times New Roman" w:eastAsia="Times New Roman" w:hAnsi="Times New Roman" w:cs="Times New Roman"/>
          <w:color w:val="000000" w:themeColor="text1"/>
          <w:sz w:val="24"/>
          <w:szCs w:val="24"/>
        </w:rPr>
        <w:t>RT</w:t>
      </w:r>
      <w:r w:rsidRPr="00B6142C">
        <w:rPr>
          <w:rFonts w:ascii="Times New Roman" w:eastAsia="Times New Roman" w:hAnsi="Times New Roman" w:cs="Times New Roman"/>
          <w:color w:val="000000" w:themeColor="text1"/>
          <w:sz w:val="24"/>
          <w:szCs w:val="24"/>
        </w:rPr>
        <w:t xml:space="preserve"> berjaya memupuk perpaduan dengan mengukur tahap k</w:t>
      </w:r>
      <w:r w:rsidR="00621CCB" w:rsidRPr="00B6142C">
        <w:rPr>
          <w:rFonts w:ascii="Times New Roman" w:eastAsia="Times New Roman" w:hAnsi="Times New Roman" w:cs="Times New Roman"/>
          <w:color w:val="000000" w:themeColor="text1"/>
          <w:sz w:val="24"/>
          <w:szCs w:val="24"/>
        </w:rPr>
        <w:t>esepaduan sosial masyarakat di K</w:t>
      </w:r>
      <w:r w:rsidRPr="00B6142C">
        <w:rPr>
          <w:rFonts w:ascii="Times New Roman" w:eastAsia="Times New Roman" w:hAnsi="Times New Roman" w:cs="Times New Roman"/>
          <w:color w:val="000000" w:themeColor="text1"/>
          <w:sz w:val="24"/>
          <w:szCs w:val="24"/>
        </w:rPr>
        <w:t xml:space="preserve">awasan Rukun Tetangga </w:t>
      </w:r>
      <w:r w:rsidR="00621CCB" w:rsidRPr="00B6142C">
        <w:rPr>
          <w:rFonts w:ascii="Times New Roman" w:eastAsia="Times New Roman" w:hAnsi="Times New Roman" w:cs="Times New Roman"/>
          <w:color w:val="000000" w:themeColor="text1"/>
          <w:sz w:val="24"/>
          <w:szCs w:val="24"/>
        </w:rPr>
        <w:t xml:space="preserve">(KRT) </w:t>
      </w:r>
      <w:r w:rsidRPr="00B6142C">
        <w:rPr>
          <w:rFonts w:ascii="Times New Roman" w:eastAsia="Times New Roman" w:hAnsi="Times New Roman" w:cs="Times New Roman"/>
          <w:color w:val="000000" w:themeColor="text1"/>
          <w:sz w:val="24"/>
          <w:szCs w:val="24"/>
        </w:rPr>
        <w:t>di seluruh negara</w:t>
      </w:r>
      <w:r w:rsidR="006305E2" w:rsidRPr="00B6142C">
        <w:rPr>
          <w:rFonts w:ascii="Times New Roman" w:eastAsia="Times New Roman" w:hAnsi="Times New Roman" w:cs="Times New Roman"/>
          <w:color w:val="000000" w:themeColor="text1"/>
          <w:sz w:val="24"/>
          <w:szCs w:val="24"/>
        </w:rPr>
        <w:t>.</w:t>
      </w:r>
      <w:r w:rsidR="006305E2" w:rsidRPr="00B6142C">
        <w:rPr>
          <w:rFonts w:ascii="Times New Roman" w:eastAsia="Times New Roman" w:hAnsi="Times New Roman" w:cs="Times New Roman"/>
          <w:b/>
          <w:color w:val="000000" w:themeColor="text1"/>
          <w:sz w:val="24"/>
          <w:szCs w:val="24"/>
        </w:rPr>
        <w:t xml:space="preserve"> </w:t>
      </w:r>
    </w:p>
    <w:p w14:paraId="6414ACD6" w14:textId="77777777" w:rsidR="000A4E82" w:rsidRPr="00A74F8E" w:rsidRDefault="000A4E8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p>
    <w:p w14:paraId="083772AD" w14:textId="77777777" w:rsidR="001F185B" w:rsidRPr="00A74F8E" w:rsidRDefault="001F185B"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p>
    <w:p w14:paraId="5236FDA9" w14:textId="77777777"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Konsep kejiranan dalam pemupukan perpaduan di peringkat masyarakat akar umbi melalui Rukun Tetangga </w:t>
      </w:r>
    </w:p>
    <w:p w14:paraId="22AE19AF" w14:textId="060AD891" w:rsidR="000A4E82" w:rsidRPr="00B6142C" w:rsidRDefault="000A4E8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p>
    <w:p w14:paraId="0C1C0786" w14:textId="1A4608AF" w:rsidR="000A4E82" w:rsidRPr="00B6142C" w:rsidRDefault="00023ECF" w:rsidP="00384131">
      <w:pPr>
        <w:pStyle w:val="Normal1"/>
        <w:widowControl w:val="0"/>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Kefahaman yang mendalam tentang ilmu dan pendekatan sejarah adalah penting dalam memahami dan menganalisis asas pembentukan Malaysia sebagai sebuah negara bangsa. Kefahaman ini boleh dibentuk melalui dua perspektif realiti sosial yang berbeza, iaitu melalui perspektif tafsiran autoriti dan tafsiran harian (Shamsul, 2012). Perspektif tafsiran autoriti menjelaskan peristiwa atau perkara yang berlaku daripada perspektif golongan atasan atau berautoriti. </w:t>
      </w:r>
      <w:r w:rsidR="008131F6" w:rsidRPr="00B6142C">
        <w:rPr>
          <w:rFonts w:ascii="Times New Roman" w:eastAsia="Times New Roman" w:hAnsi="Times New Roman" w:cs="Times New Roman"/>
          <w:color w:val="000000" w:themeColor="text1"/>
          <w:sz w:val="24"/>
          <w:szCs w:val="24"/>
        </w:rPr>
        <w:t>Melalui perspektif ini,</w:t>
      </w:r>
      <w:r w:rsidR="00F76552" w:rsidRPr="00B6142C">
        <w:rPr>
          <w:rFonts w:ascii="Times New Roman" w:eastAsia="Times New Roman" w:hAnsi="Times New Roman" w:cs="Times New Roman"/>
          <w:color w:val="000000" w:themeColor="text1"/>
          <w:sz w:val="24"/>
          <w:szCs w:val="24"/>
        </w:rPr>
        <w:t xml:space="preserve"> perpecahan dalam masyarakat multietnik Malaysia </w:t>
      </w:r>
      <w:r w:rsidR="008131F6" w:rsidRPr="00B6142C">
        <w:rPr>
          <w:rFonts w:ascii="Times New Roman" w:eastAsia="Times New Roman" w:hAnsi="Times New Roman" w:cs="Times New Roman"/>
          <w:color w:val="000000" w:themeColor="text1"/>
          <w:sz w:val="24"/>
          <w:szCs w:val="24"/>
        </w:rPr>
        <w:t xml:space="preserve">digambarkan </w:t>
      </w:r>
      <w:r w:rsidR="00F76552" w:rsidRPr="00B6142C">
        <w:rPr>
          <w:rFonts w:ascii="Times New Roman" w:eastAsia="Times New Roman" w:hAnsi="Times New Roman" w:cs="Times New Roman"/>
          <w:color w:val="000000" w:themeColor="text1"/>
          <w:sz w:val="24"/>
          <w:szCs w:val="24"/>
        </w:rPr>
        <w:t xml:space="preserve">berlaku </w:t>
      </w:r>
      <w:r w:rsidR="00AC74AA" w:rsidRPr="00B6142C">
        <w:rPr>
          <w:rFonts w:ascii="Times New Roman" w:eastAsia="Times New Roman" w:hAnsi="Times New Roman" w:cs="Times New Roman"/>
          <w:color w:val="000000" w:themeColor="text1"/>
          <w:sz w:val="24"/>
          <w:szCs w:val="24"/>
        </w:rPr>
        <w:t>dengan</w:t>
      </w:r>
      <w:r w:rsidR="00F76552" w:rsidRPr="00B6142C">
        <w:rPr>
          <w:rFonts w:ascii="Times New Roman" w:eastAsia="Times New Roman" w:hAnsi="Times New Roman" w:cs="Times New Roman"/>
          <w:color w:val="000000" w:themeColor="text1"/>
          <w:sz w:val="24"/>
          <w:szCs w:val="24"/>
        </w:rPr>
        <w:t xml:space="preserve"> ketara dalam era </w:t>
      </w:r>
      <w:r w:rsidR="00CB0283" w:rsidRPr="00B6142C">
        <w:rPr>
          <w:rFonts w:ascii="Times New Roman" w:eastAsia="Times New Roman" w:hAnsi="Times New Roman" w:cs="Times New Roman"/>
          <w:color w:val="000000" w:themeColor="text1"/>
          <w:sz w:val="24"/>
          <w:szCs w:val="24"/>
        </w:rPr>
        <w:t>kolonialisme</w:t>
      </w:r>
      <w:r w:rsidR="00AC74AA" w:rsidRPr="00B6142C">
        <w:rPr>
          <w:rFonts w:ascii="Times New Roman" w:eastAsia="Times New Roman" w:hAnsi="Times New Roman" w:cs="Times New Roman"/>
          <w:color w:val="000000" w:themeColor="text1"/>
          <w:sz w:val="24"/>
          <w:szCs w:val="24"/>
        </w:rPr>
        <w:t xml:space="preserve"> barat khususnya British,</w:t>
      </w:r>
      <w:r w:rsidR="00F76552" w:rsidRPr="00B6142C">
        <w:rPr>
          <w:rFonts w:ascii="Times New Roman" w:eastAsia="Times New Roman" w:hAnsi="Times New Roman" w:cs="Times New Roman"/>
          <w:color w:val="000000" w:themeColor="text1"/>
          <w:sz w:val="24"/>
          <w:szCs w:val="24"/>
        </w:rPr>
        <w:t xml:space="preserve"> dan pendudukan Jepun</w:t>
      </w:r>
      <w:r w:rsidR="00340B8F" w:rsidRPr="00B6142C">
        <w:rPr>
          <w:rFonts w:ascii="Times New Roman" w:eastAsia="Times New Roman" w:hAnsi="Times New Roman" w:cs="Times New Roman"/>
          <w:color w:val="000000" w:themeColor="text1"/>
          <w:sz w:val="24"/>
          <w:szCs w:val="24"/>
        </w:rPr>
        <w:t xml:space="preserve"> </w:t>
      </w:r>
      <w:r w:rsidR="00F76552" w:rsidRPr="00B6142C">
        <w:rPr>
          <w:rFonts w:ascii="Times New Roman" w:eastAsia="Times New Roman" w:hAnsi="Times New Roman" w:cs="Times New Roman"/>
          <w:color w:val="000000" w:themeColor="text1"/>
          <w:sz w:val="24"/>
          <w:szCs w:val="24"/>
        </w:rPr>
        <w:t>akibat pelaksanaan dasar yang rasis.</w:t>
      </w:r>
      <w:r w:rsidRPr="00B6142C">
        <w:rPr>
          <w:rFonts w:ascii="Times New Roman" w:eastAsia="Times New Roman" w:hAnsi="Times New Roman" w:cs="Times New Roman"/>
          <w:color w:val="000000" w:themeColor="text1"/>
          <w:sz w:val="24"/>
          <w:szCs w:val="24"/>
        </w:rPr>
        <w:t xml:space="preserve"> Kesannya, wujud ketidakseimbangan dalam pembangunan </w:t>
      </w:r>
      <w:r w:rsidR="008D3813" w:rsidRPr="00B6142C">
        <w:rPr>
          <w:rFonts w:ascii="Times New Roman" w:eastAsia="Times New Roman" w:hAnsi="Times New Roman" w:cs="Times New Roman"/>
          <w:color w:val="000000" w:themeColor="text1"/>
          <w:sz w:val="24"/>
          <w:szCs w:val="24"/>
        </w:rPr>
        <w:t>sosioekonomi</w:t>
      </w:r>
      <w:r w:rsidRPr="00B6142C">
        <w:rPr>
          <w:rFonts w:ascii="Times New Roman" w:eastAsia="Times New Roman" w:hAnsi="Times New Roman" w:cs="Times New Roman"/>
          <w:color w:val="000000" w:themeColor="text1"/>
          <w:sz w:val="24"/>
          <w:szCs w:val="24"/>
        </w:rPr>
        <w:t xml:space="preserve"> masyarakat (Del Tufo, 1949; Mohamed &amp; Ayu, 2017)</w:t>
      </w:r>
      <w:r w:rsidR="00F76552" w:rsidRPr="00B6142C">
        <w:rPr>
          <w:rFonts w:ascii="Times New Roman" w:eastAsia="Times New Roman" w:hAnsi="Times New Roman" w:cs="Times New Roman"/>
          <w:color w:val="000000" w:themeColor="text1"/>
          <w:sz w:val="24"/>
          <w:szCs w:val="24"/>
        </w:rPr>
        <w:t>, dan syak</w:t>
      </w:r>
      <w:r w:rsidR="00AC74AA" w:rsidRPr="00B6142C">
        <w:rPr>
          <w:rFonts w:ascii="Times New Roman" w:eastAsia="Times New Roman" w:hAnsi="Times New Roman" w:cs="Times New Roman"/>
          <w:color w:val="000000" w:themeColor="text1"/>
          <w:sz w:val="24"/>
          <w:szCs w:val="24"/>
        </w:rPr>
        <w:t xml:space="preserve"> </w:t>
      </w:r>
      <w:r w:rsidR="00F76552" w:rsidRPr="00B6142C">
        <w:rPr>
          <w:rFonts w:ascii="Times New Roman" w:eastAsia="Times New Roman" w:hAnsi="Times New Roman" w:cs="Times New Roman"/>
          <w:color w:val="000000" w:themeColor="text1"/>
          <w:sz w:val="24"/>
          <w:szCs w:val="24"/>
        </w:rPr>
        <w:t xml:space="preserve">wasangka </w:t>
      </w:r>
      <w:r w:rsidR="00AC74AA" w:rsidRPr="00B6142C">
        <w:rPr>
          <w:rFonts w:ascii="Times New Roman" w:eastAsia="Times New Roman" w:hAnsi="Times New Roman" w:cs="Times New Roman"/>
          <w:color w:val="000000" w:themeColor="text1"/>
          <w:sz w:val="24"/>
          <w:szCs w:val="24"/>
        </w:rPr>
        <w:t xml:space="preserve">terutamanya antara dua </w:t>
      </w:r>
      <w:r w:rsidR="009F5A34" w:rsidRPr="00B6142C">
        <w:rPr>
          <w:rFonts w:ascii="Times New Roman" w:eastAsia="Times New Roman" w:hAnsi="Times New Roman" w:cs="Times New Roman"/>
          <w:color w:val="000000" w:themeColor="text1"/>
          <w:sz w:val="24"/>
          <w:szCs w:val="24"/>
        </w:rPr>
        <w:t xml:space="preserve">kumpulan </w:t>
      </w:r>
      <w:r w:rsidR="00AC74AA" w:rsidRPr="00B6142C">
        <w:rPr>
          <w:rFonts w:ascii="Times New Roman" w:eastAsia="Times New Roman" w:hAnsi="Times New Roman" w:cs="Times New Roman"/>
          <w:color w:val="000000" w:themeColor="text1"/>
          <w:sz w:val="24"/>
          <w:szCs w:val="24"/>
        </w:rPr>
        <w:t xml:space="preserve">etnik </w:t>
      </w:r>
      <w:r w:rsidR="009F5A34" w:rsidRPr="00B6142C">
        <w:rPr>
          <w:rFonts w:ascii="Times New Roman" w:eastAsia="Times New Roman" w:hAnsi="Times New Roman" w:cs="Times New Roman"/>
          <w:color w:val="000000" w:themeColor="text1"/>
          <w:sz w:val="24"/>
          <w:szCs w:val="24"/>
        </w:rPr>
        <w:t xml:space="preserve">terbesar </w:t>
      </w:r>
      <w:r w:rsidR="00AC74AA" w:rsidRPr="00B6142C">
        <w:rPr>
          <w:rFonts w:ascii="Times New Roman" w:eastAsia="Times New Roman" w:hAnsi="Times New Roman" w:cs="Times New Roman"/>
          <w:color w:val="000000" w:themeColor="text1"/>
          <w:sz w:val="24"/>
          <w:szCs w:val="24"/>
        </w:rPr>
        <w:t>iaitu Melayu dan Cina</w:t>
      </w:r>
      <w:r w:rsidR="0052359B" w:rsidRPr="00B6142C">
        <w:rPr>
          <w:rFonts w:ascii="Times New Roman" w:eastAsia="Times New Roman" w:hAnsi="Times New Roman" w:cs="Times New Roman"/>
          <w:color w:val="000000" w:themeColor="text1"/>
          <w:sz w:val="24"/>
          <w:szCs w:val="24"/>
        </w:rPr>
        <w:t xml:space="preserve"> (Ratnam, 1965). </w:t>
      </w:r>
      <w:r w:rsidR="00B32683" w:rsidRPr="00B6142C">
        <w:rPr>
          <w:rFonts w:ascii="Times New Roman" w:eastAsia="Times New Roman" w:hAnsi="Times New Roman" w:cs="Times New Roman"/>
          <w:color w:val="000000" w:themeColor="text1"/>
          <w:sz w:val="24"/>
          <w:szCs w:val="24"/>
        </w:rPr>
        <w:t>K</w:t>
      </w:r>
      <w:r w:rsidRPr="00B6142C">
        <w:rPr>
          <w:rFonts w:ascii="Times New Roman" w:eastAsia="Times New Roman" w:hAnsi="Times New Roman" w:cs="Times New Roman"/>
          <w:color w:val="000000" w:themeColor="text1"/>
          <w:sz w:val="24"/>
          <w:szCs w:val="24"/>
        </w:rPr>
        <w:t xml:space="preserve">emunculan gerakan Parti Komunis Malaya </w:t>
      </w:r>
      <w:r w:rsidR="0052359B" w:rsidRPr="00B6142C">
        <w:rPr>
          <w:rFonts w:ascii="Times New Roman" w:eastAsia="Times New Roman" w:hAnsi="Times New Roman" w:cs="Times New Roman"/>
          <w:color w:val="000000" w:themeColor="text1"/>
          <w:sz w:val="24"/>
          <w:szCs w:val="24"/>
        </w:rPr>
        <w:t xml:space="preserve">dan percubaannya untuk </w:t>
      </w:r>
      <w:r w:rsidRPr="00B6142C">
        <w:rPr>
          <w:rFonts w:ascii="Times New Roman" w:eastAsia="Times New Roman" w:hAnsi="Times New Roman" w:cs="Times New Roman"/>
          <w:color w:val="000000" w:themeColor="text1"/>
          <w:sz w:val="24"/>
          <w:szCs w:val="24"/>
        </w:rPr>
        <w:t>menguasai</w:t>
      </w:r>
      <w:r w:rsidR="0052359B" w:rsidRPr="00B6142C">
        <w:rPr>
          <w:rFonts w:ascii="Times New Roman" w:eastAsia="Times New Roman" w:hAnsi="Times New Roman" w:cs="Times New Roman"/>
          <w:color w:val="000000" w:themeColor="text1"/>
          <w:sz w:val="24"/>
          <w:szCs w:val="24"/>
        </w:rPr>
        <w:t xml:space="preserve"> Tanah Melayu melalui kekerasan </w:t>
      </w:r>
      <w:r w:rsidR="00B32683" w:rsidRPr="00B6142C">
        <w:rPr>
          <w:rFonts w:ascii="Times New Roman" w:eastAsia="Times New Roman" w:hAnsi="Times New Roman" w:cs="Times New Roman"/>
          <w:color w:val="000000" w:themeColor="text1"/>
          <w:sz w:val="24"/>
          <w:szCs w:val="24"/>
        </w:rPr>
        <w:t>telah</w:t>
      </w:r>
      <w:r w:rsidRPr="00B6142C">
        <w:rPr>
          <w:rFonts w:ascii="Times New Roman" w:eastAsia="Times New Roman" w:hAnsi="Times New Roman" w:cs="Times New Roman"/>
          <w:color w:val="000000" w:themeColor="text1"/>
          <w:sz w:val="24"/>
          <w:szCs w:val="24"/>
        </w:rPr>
        <w:t xml:space="preserve"> memburukkan lagi keadaan hubungan antara etnik dalam masyarakat </w:t>
      </w:r>
      <w:r w:rsidR="00B32683" w:rsidRPr="00B6142C">
        <w:rPr>
          <w:rFonts w:ascii="Times New Roman" w:eastAsia="Times New Roman" w:hAnsi="Times New Roman" w:cs="Times New Roman"/>
          <w:color w:val="000000" w:themeColor="text1"/>
          <w:sz w:val="24"/>
          <w:szCs w:val="24"/>
        </w:rPr>
        <w:t>pramerdeka</w:t>
      </w:r>
      <w:r w:rsidRPr="00B6142C">
        <w:rPr>
          <w:rFonts w:ascii="Times New Roman" w:eastAsia="Times New Roman" w:hAnsi="Times New Roman" w:cs="Times New Roman"/>
          <w:color w:val="000000" w:themeColor="text1"/>
          <w:sz w:val="24"/>
          <w:szCs w:val="24"/>
        </w:rPr>
        <w:t xml:space="preserve"> (Cheah, 1983; </w:t>
      </w:r>
      <w:r w:rsidR="00B403BE" w:rsidRPr="00B6142C">
        <w:rPr>
          <w:rFonts w:ascii="Times New Roman" w:eastAsia="Times New Roman" w:hAnsi="Times New Roman" w:cs="Times New Roman"/>
          <w:color w:val="000000" w:themeColor="text1"/>
          <w:sz w:val="24"/>
          <w:szCs w:val="24"/>
        </w:rPr>
        <w:t>Ho, 2005</w:t>
      </w:r>
      <w:r w:rsidRPr="00B6142C">
        <w:rPr>
          <w:rFonts w:ascii="Times New Roman" w:eastAsia="Times New Roman" w:hAnsi="Times New Roman" w:cs="Times New Roman"/>
          <w:color w:val="000000" w:themeColor="text1"/>
          <w:sz w:val="24"/>
          <w:szCs w:val="24"/>
        </w:rPr>
        <w:t xml:space="preserve">). </w:t>
      </w:r>
      <w:r w:rsidR="00B32683" w:rsidRPr="00B6142C">
        <w:rPr>
          <w:rFonts w:ascii="Times New Roman" w:eastAsia="Times New Roman" w:hAnsi="Times New Roman" w:cs="Times New Roman"/>
          <w:color w:val="000000" w:themeColor="text1"/>
          <w:sz w:val="24"/>
          <w:szCs w:val="24"/>
        </w:rPr>
        <w:t>Selepas merdeka, f</w:t>
      </w:r>
      <w:r w:rsidRPr="00B6142C">
        <w:rPr>
          <w:rFonts w:ascii="Times New Roman" w:eastAsia="Times New Roman" w:hAnsi="Times New Roman" w:cs="Times New Roman"/>
          <w:color w:val="000000" w:themeColor="text1"/>
          <w:sz w:val="24"/>
          <w:szCs w:val="24"/>
        </w:rPr>
        <w:t>aktor etni</w:t>
      </w:r>
      <w:r w:rsidR="00CB7B59" w:rsidRPr="00B6142C">
        <w:rPr>
          <w:rFonts w:ascii="Times New Roman" w:eastAsia="Times New Roman" w:hAnsi="Times New Roman" w:cs="Times New Roman"/>
          <w:color w:val="000000" w:themeColor="text1"/>
          <w:sz w:val="24"/>
          <w:szCs w:val="24"/>
        </w:rPr>
        <w:t>k</w:t>
      </w:r>
      <w:r w:rsidRPr="00B6142C">
        <w:rPr>
          <w:rFonts w:ascii="Times New Roman" w:eastAsia="Times New Roman" w:hAnsi="Times New Roman" w:cs="Times New Roman"/>
          <w:color w:val="000000" w:themeColor="text1"/>
          <w:sz w:val="24"/>
          <w:szCs w:val="24"/>
        </w:rPr>
        <w:t xml:space="preserve"> </w:t>
      </w:r>
      <w:r w:rsidR="00672A13" w:rsidRPr="00B6142C">
        <w:rPr>
          <w:rFonts w:ascii="Times New Roman" w:eastAsia="Times New Roman" w:hAnsi="Times New Roman" w:cs="Times New Roman"/>
          <w:color w:val="000000" w:themeColor="text1"/>
          <w:sz w:val="24"/>
          <w:szCs w:val="24"/>
        </w:rPr>
        <w:t>terus</w:t>
      </w:r>
      <w:r w:rsidR="00B32683" w:rsidRPr="00B6142C">
        <w:rPr>
          <w:rFonts w:ascii="Times New Roman" w:eastAsia="Times New Roman" w:hAnsi="Times New Roman" w:cs="Times New Roman"/>
          <w:color w:val="000000" w:themeColor="text1"/>
          <w:sz w:val="24"/>
          <w:szCs w:val="24"/>
        </w:rPr>
        <w:t xml:space="preserve"> mempengaruhi</w:t>
      </w:r>
      <w:r w:rsidRPr="00B6142C">
        <w:rPr>
          <w:rFonts w:ascii="Times New Roman" w:eastAsia="Times New Roman" w:hAnsi="Times New Roman" w:cs="Times New Roman"/>
          <w:color w:val="000000" w:themeColor="text1"/>
          <w:sz w:val="24"/>
          <w:szCs w:val="24"/>
        </w:rPr>
        <w:t xml:space="preserve"> proses pembentukan negara bangsa Malaya, dan seterusnya Malaysia (Ting &amp; Siew, 2018; Sity &amp; Norrizan, 2019). Shamsul (</w:t>
      </w:r>
      <w:r w:rsidR="00B403BE" w:rsidRPr="00B6142C">
        <w:rPr>
          <w:rFonts w:ascii="Times New Roman" w:eastAsia="Times New Roman" w:hAnsi="Times New Roman" w:cs="Times New Roman"/>
          <w:color w:val="000000" w:themeColor="text1"/>
          <w:sz w:val="24"/>
          <w:szCs w:val="24"/>
        </w:rPr>
        <w:t>2012</w:t>
      </w:r>
      <w:r w:rsidRPr="00B6142C">
        <w:rPr>
          <w:rFonts w:ascii="Times New Roman" w:eastAsia="Times New Roman" w:hAnsi="Times New Roman" w:cs="Times New Roman"/>
          <w:color w:val="000000" w:themeColor="text1"/>
          <w:sz w:val="24"/>
          <w:szCs w:val="24"/>
        </w:rPr>
        <w:t xml:space="preserve">) menggambarkan masyarakat pasca kolonial di Malaysia sebagai dalam ‘ketegangan yang stabil’ di mana ia masih berisiko untuk berpecah-belah akibat titik-titik kontradiksi yang ada dalam masyarakat (Shamsul, 2014). Ketegangan tersebut antara lain berpunca daripada kefahaman yang cetek mengenai etnik lain (Chin et al., 2015; Pue &amp; Kaur, 2014; Lino et al., 2017), dan layanan yang tidak sekata dalam percaturan politik dan ekonomi pihak berautoriti pada masa itu (Lau, 2014; Yang &amp; Md. Sidin, 2015). Ironinya, dalam usaha memerangi konflik antara etnik yang memuncak melalui Tragedi 13 Mei 1969, pihak berautoriti menggunakan pendekatan penstrukturan semula masyarakat yang mengekalkan perbedaan mengikut garis etnik. Tindakan afirmatif berdasarkan faktor etnik kekal mempengaruhi peluang hidup dan gaya hidup ahli sesebuah kumpulan etnik mengikut tafsiran autoriti hari ini, misalnya dalam isu kemiskinan (Khoo et al., 2018; Ravallion, 2019), pekerjaan (Lee &amp; Muhammad, 2013), </w:t>
      </w:r>
      <w:r w:rsidR="00EB1C86" w:rsidRPr="00B6142C">
        <w:rPr>
          <w:rFonts w:ascii="Times New Roman" w:eastAsia="Times New Roman" w:hAnsi="Times New Roman" w:cs="Times New Roman"/>
          <w:color w:val="000000" w:themeColor="text1"/>
          <w:sz w:val="24"/>
          <w:szCs w:val="24"/>
        </w:rPr>
        <w:t>dan</w:t>
      </w:r>
      <w:r w:rsidRPr="00B6142C">
        <w:rPr>
          <w:rFonts w:ascii="Times New Roman" w:eastAsia="Times New Roman" w:hAnsi="Times New Roman" w:cs="Times New Roman"/>
          <w:color w:val="000000" w:themeColor="text1"/>
          <w:sz w:val="24"/>
          <w:szCs w:val="24"/>
        </w:rPr>
        <w:t xml:space="preserve"> pendidikan (</w:t>
      </w:r>
      <w:r w:rsidR="00C233F2" w:rsidRPr="00B6142C">
        <w:rPr>
          <w:rFonts w:ascii="Times New Roman" w:eastAsia="Times New Roman" w:hAnsi="Times New Roman" w:cs="Times New Roman"/>
          <w:color w:val="000000" w:themeColor="text1"/>
          <w:sz w:val="24"/>
          <w:szCs w:val="24"/>
        </w:rPr>
        <w:t>Lino</w:t>
      </w:r>
      <w:r w:rsidRPr="00B6142C">
        <w:rPr>
          <w:rFonts w:ascii="Times New Roman" w:eastAsia="Times New Roman" w:hAnsi="Times New Roman" w:cs="Times New Roman"/>
          <w:color w:val="000000" w:themeColor="text1"/>
          <w:sz w:val="24"/>
          <w:szCs w:val="24"/>
        </w:rPr>
        <w:t xml:space="preserve"> et al., </w:t>
      </w:r>
      <w:r w:rsidRPr="00B6142C">
        <w:rPr>
          <w:rFonts w:ascii="Times New Roman" w:eastAsia="Times New Roman" w:hAnsi="Times New Roman" w:cs="Times New Roman"/>
          <w:color w:val="000000" w:themeColor="text1"/>
          <w:sz w:val="24"/>
          <w:szCs w:val="24"/>
        </w:rPr>
        <w:lastRenderedPageBreak/>
        <w:t>2017; Joseph, 2018). Tindakan afirmatif sebegini walaupun berjaya daripada segi agihan kekayaan (Muhammad Najit et al., 2018) dan pengukuhan kedudukan istimewa etnik dan budaya Melayu dalam acuan negara-bangsa (Nazri, 2020; Mansor, 2012), ia telah mengukuhkan kedudukan etnik sebagai ‘master status’ warga Malaysia dan mampu mengeruhkan hubungan antara etnik jika tidak diuruskan dengan baik di peringkat autoriti (</w:t>
      </w:r>
      <w:r w:rsidR="00816210" w:rsidRPr="00B6142C">
        <w:rPr>
          <w:rFonts w:ascii="Times New Roman" w:eastAsia="Times New Roman" w:hAnsi="Times New Roman" w:cs="Times New Roman"/>
          <w:color w:val="000000" w:themeColor="text1"/>
          <w:sz w:val="24"/>
          <w:szCs w:val="24"/>
        </w:rPr>
        <w:t xml:space="preserve">lihat </w:t>
      </w:r>
      <w:r w:rsidRPr="00B6142C">
        <w:rPr>
          <w:rFonts w:ascii="Times New Roman" w:eastAsia="Times New Roman" w:hAnsi="Times New Roman" w:cs="Times New Roman"/>
          <w:color w:val="000000" w:themeColor="text1"/>
          <w:sz w:val="24"/>
          <w:szCs w:val="24"/>
        </w:rPr>
        <w:t>Muhammad Arif et al., 2017; Anis et al., 2018; Khairul &amp; Rozaimah, 2020).</w:t>
      </w:r>
    </w:p>
    <w:p w14:paraId="2A5954F5" w14:textId="399454F1" w:rsidR="000A4E82" w:rsidRPr="00B6142C" w:rsidRDefault="00023ECF"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Namun apabila wacana hubungan etnik dibincangkan melalui perspektif tafsiran harian yang bersifat lebih mikro, tidak formal dan berdasarkan perspektif peribadi ahli masyarakat mengikut pengalaman dan aktiviti seharian (Shamsul, 2012), kerenggangan yang dikatakan wujud antara etnik adalah tidak sejelas atau senyata perspektif tafsiran autoriti. Jika berdasarkan teori batas etnik oleh Barth (1969), kekaburan jurang dalam hubungan antara etnik ini adalah disebabkan oleh sifat batas etnik yang poros telah membenarkan pergerakan individu-individu daripada satu kumpulan etnik kepada kumpulan etnik yang lain, berlaku secara berterusan. Salah satu penanda yang menyerlahkan dimensi hubungan etnik yang abstrak dan tersirat ini ialah prinsip kejiranan. Prinsip kejiranan adalah sejenis modal sosial yang terbentuk melalui perkongsian kepercayaan, nilai dan norma dalam jaringan kontak so</w:t>
      </w:r>
      <w:r w:rsidR="003A32F9" w:rsidRPr="00B6142C">
        <w:rPr>
          <w:rFonts w:ascii="Times New Roman" w:eastAsia="Times New Roman" w:hAnsi="Times New Roman" w:cs="Times New Roman"/>
          <w:color w:val="000000" w:themeColor="text1"/>
          <w:sz w:val="24"/>
          <w:szCs w:val="24"/>
        </w:rPr>
        <w:t>sial sesebuah organisasi sosial</w:t>
      </w:r>
      <w:r w:rsidRPr="00B6142C">
        <w:rPr>
          <w:rFonts w:ascii="Times New Roman" w:eastAsia="Times New Roman" w:hAnsi="Times New Roman" w:cs="Times New Roman"/>
          <w:color w:val="000000" w:themeColor="text1"/>
          <w:sz w:val="24"/>
          <w:szCs w:val="24"/>
        </w:rPr>
        <w:t xml:space="preserve"> yang seterusnya dapat menambahbaik keefisyenan masyarakat (</w:t>
      </w:r>
      <w:r w:rsidR="00851679" w:rsidRPr="00B6142C">
        <w:rPr>
          <w:rFonts w:ascii="Times New Roman" w:eastAsia="Times New Roman" w:hAnsi="Times New Roman" w:cs="Times New Roman"/>
          <w:color w:val="000000" w:themeColor="text1"/>
          <w:sz w:val="24"/>
          <w:szCs w:val="24"/>
        </w:rPr>
        <w:t xml:space="preserve">Forrest &amp; Kearns, 2001; </w:t>
      </w:r>
      <w:r w:rsidRPr="00B6142C">
        <w:rPr>
          <w:rFonts w:ascii="Times New Roman" w:eastAsia="Times New Roman" w:hAnsi="Times New Roman" w:cs="Times New Roman"/>
          <w:color w:val="000000" w:themeColor="text1"/>
          <w:sz w:val="24"/>
          <w:szCs w:val="24"/>
        </w:rPr>
        <w:t>Scott, 2014; Putnam, 2000).</w:t>
      </w:r>
      <w:r w:rsidR="006305E2" w:rsidRPr="00B6142C">
        <w:rPr>
          <w:rFonts w:ascii="Times New Roman" w:eastAsia="Times New Roman" w:hAnsi="Times New Roman" w:cs="Times New Roman"/>
          <w:color w:val="000000" w:themeColor="text1"/>
          <w:sz w:val="24"/>
          <w:szCs w:val="24"/>
        </w:rPr>
        <w:t xml:space="preserve"> </w:t>
      </w:r>
    </w:p>
    <w:p w14:paraId="401CF419" w14:textId="5A34457C" w:rsidR="000A4E82" w:rsidRPr="00B6142C" w:rsidRDefault="00023ECF"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Masyarakat </w:t>
      </w:r>
      <w:r w:rsidR="00CA78E7" w:rsidRPr="00B6142C">
        <w:rPr>
          <w:rFonts w:ascii="Times New Roman" w:eastAsia="Times New Roman" w:hAnsi="Times New Roman" w:cs="Times New Roman"/>
          <w:color w:val="000000" w:themeColor="text1"/>
          <w:sz w:val="24"/>
          <w:szCs w:val="24"/>
        </w:rPr>
        <w:t>tradisional</w:t>
      </w:r>
      <w:r w:rsidRPr="00B6142C">
        <w:rPr>
          <w:rFonts w:ascii="Times New Roman" w:eastAsia="Times New Roman" w:hAnsi="Times New Roman" w:cs="Times New Roman"/>
          <w:color w:val="000000" w:themeColor="text1"/>
          <w:sz w:val="24"/>
          <w:szCs w:val="24"/>
        </w:rPr>
        <w:t xml:space="preserve"> pada zaman prakolonial dan zaman kolonial jelas menunjukkan wujudnya prinsip kejiranan dalam kehidupan seharian melalui amalan-amalan yang lazim dikaitkan dengan budaya kampung seperti bergotong-royong dan bantu-membantu (Chia, 2013). Hal ini cenderung berlaku dalam kumpulan etnik sendiri </w:t>
      </w:r>
      <w:r w:rsidR="00BB375C" w:rsidRPr="00B6142C">
        <w:rPr>
          <w:rFonts w:ascii="Times New Roman" w:eastAsia="Times New Roman" w:hAnsi="Times New Roman" w:cs="Times New Roman"/>
          <w:color w:val="000000" w:themeColor="text1"/>
          <w:sz w:val="24"/>
          <w:szCs w:val="24"/>
        </w:rPr>
        <w:t>rentetan</w:t>
      </w:r>
      <w:r w:rsidRPr="00B6142C">
        <w:rPr>
          <w:rFonts w:ascii="Times New Roman" w:eastAsia="Times New Roman" w:hAnsi="Times New Roman" w:cs="Times New Roman"/>
          <w:color w:val="000000" w:themeColor="text1"/>
          <w:sz w:val="24"/>
          <w:szCs w:val="24"/>
        </w:rPr>
        <w:t xml:space="preserve"> perkongsian nilai budaya dan penglibatan dalam aktiviti adat yang sama. Namun, </w:t>
      </w:r>
      <w:r w:rsidR="00FD023C" w:rsidRPr="00B6142C">
        <w:rPr>
          <w:rFonts w:ascii="Times New Roman" w:eastAsia="Times New Roman" w:hAnsi="Times New Roman" w:cs="Times New Roman"/>
          <w:color w:val="000000" w:themeColor="text1"/>
          <w:sz w:val="24"/>
          <w:szCs w:val="24"/>
        </w:rPr>
        <w:t xml:space="preserve">sorotan kajian menunjukkan </w:t>
      </w:r>
      <w:r w:rsidRPr="00B6142C">
        <w:rPr>
          <w:rFonts w:ascii="Times New Roman" w:eastAsia="Times New Roman" w:hAnsi="Times New Roman" w:cs="Times New Roman"/>
          <w:color w:val="000000" w:themeColor="text1"/>
          <w:sz w:val="24"/>
          <w:szCs w:val="24"/>
        </w:rPr>
        <w:t xml:space="preserve">prinsip kejiranan </w:t>
      </w:r>
      <w:r w:rsidR="00FD023C" w:rsidRPr="00B6142C">
        <w:rPr>
          <w:rFonts w:ascii="Times New Roman" w:eastAsia="Times New Roman" w:hAnsi="Times New Roman" w:cs="Times New Roman"/>
          <w:color w:val="000000" w:themeColor="text1"/>
          <w:sz w:val="24"/>
          <w:szCs w:val="24"/>
        </w:rPr>
        <w:t xml:space="preserve">antara etnik turut wujud dalam </w:t>
      </w:r>
      <w:r w:rsidR="00851679" w:rsidRPr="00B6142C">
        <w:rPr>
          <w:rFonts w:ascii="Times New Roman" w:eastAsia="Times New Roman" w:hAnsi="Times New Roman" w:cs="Times New Roman"/>
          <w:color w:val="000000" w:themeColor="text1"/>
          <w:sz w:val="24"/>
          <w:szCs w:val="24"/>
        </w:rPr>
        <w:t>sesebuah</w:t>
      </w:r>
      <w:r w:rsidR="00FD023C" w:rsidRPr="00B6142C">
        <w:rPr>
          <w:rFonts w:ascii="Times New Roman" w:eastAsia="Times New Roman" w:hAnsi="Times New Roman" w:cs="Times New Roman"/>
          <w:color w:val="000000" w:themeColor="text1"/>
          <w:sz w:val="24"/>
          <w:szCs w:val="24"/>
        </w:rPr>
        <w:t xml:space="preserve"> penempatan, sama ada dalam skala besar seperti bersawah, melangsungkan majlis keraian atau meronda mahupun </w:t>
      </w:r>
      <w:r w:rsidRPr="00B6142C">
        <w:rPr>
          <w:rFonts w:ascii="Times New Roman" w:eastAsia="Times New Roman" w:hAnsi="Times New Roman" w:cs="Times New Roman"/>
          <w:color w:val="000000" w:themeColor="text1"/>
          <w:sz w:val="24"/>
          <w:szCs w:val="24"/>
        </w:rPr>
        <w:t>skala kecil seperti menjaga anak atau rumah yang ditinggalkan untuk sementara, bertanya khabar, melawat dan menghulurkan bantuan kepada jiran yang dalam kesusahan (Raybeck, 1980; Mohd Razali, 1992, Chia, 2013)</w:t>
      </w:r>
      <w:r w:rsidR="006305E2" w:rsidRPr="00B6142C">
        <w:rPr>
          <w:rFonts w:ascii="Times New Roman" w:eastAsia="Times New Roman" w:hAnsi="Times New Roman" w:cs="Times New Roman"/>
          <w:color w:val="000000" w:themeColor="text1"/>
          <w:sz w:val="24"/>
          <w:szCs w:val="24"/>
        </w:rPr>
        <w:t>.</w:t>
      </w:r>
    </w:p>
    <w:p w14:paraId="31CD4CA8" w14:textId="6A58D772" w:rsidR="000A4E82" w:rsidRPr="00B6142C" w:rsidRDefault="00023ECF"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Idea hubungan timbal-balik antara a</w:t>
      </w:r>
      <w:r w:rsidR="00AA02B2" w:rsidRPr="00B6142C">
        <w:rPr>
          <w:rFonts w:ascii="Times New Roman" w:eastAsia="Times New Roman" w:hAnsi="Times New Roman" w:cs="Times New Roman"/>
          <w:color w:val="000000" w:themeColor="text1"/>
          <w:sz w:val="24"/>
          <w:szCs w:val="24"/>
        </w:rPr>
        <w:t xml:space="preserve">hli komuniti di sebalik konsep </w:t>
      </w:r>
      <w:r w:rsidRPr="00B6142C">
        <w:rPr>
          <w:rFonts w:ascii="Times New Roman" w:eastAsia="Times New Roman" w:hAnsi="Times New Roman" w:cs="Times New Roman"/>
          <w:color w:val="000000" w:themeColor="text1"/>
          <w:sz w:val="24"/>
          <w:szCs w:val="24"/>
        </w:rPr>
        <w:t xml:space="preserve">kejiranan ini </w:t>
      </w:r>
      <w:r w:rsidR="00AA02B2" w:rsidRPr="00B6142C">
        <w:rPr>
          <w:rFonts w:ascii="Times New Roman" w:eastAsia="Times New Roman" w:hAnsi="Times New Roman" w:cs="Times New Roman"/>
          <w:color w:val="000000" w:themeColor="text1"/>
          <w:sz w:val="24"/>
          <w:szCs w:val="24"/>
        </w:rPr>
        <w:t>diaplikasi</w:t>
      </w:r>
      <w:r w:rsidRPr="00B6142C">
        <w:rPr>
          <w:rFonts w:ascii="Times New Roman" w:eastAsia="Times New Roman" w:hAnsi="Times New Roman" w:cs="Times New Roman"/>
          <w:color w:val="000000" w:themeColor="text1"/>
          <w:sz w:val="24"/>
          <w:szCs w:val="24"/>
        </w:rPr>
        <w:t xml:space="preserve"> dalam pengurusan Jabatan Perpaduan Negara dan Integrasi Nasional (JPNIN). Pada tahun 1987, JPNIN mendefinisikan ‘jiran’ sebagai mereka yang tinggal di satu-satu kawasan perumahan atau kampung yang berhampiran. Sebagai contoh, semua penduduk di Kampung Kerinci membentuk satu kejiranan, dan Kampung Kerinci itu sendiri dikatakan sebagai satu kawasan kejiranan. Pada tahun 1989, JPNIN telah mengemukakan konsep </w:t>
      </w:r>
      <w:r w:rsidR="00AA02B2" w:rsidRPr="00B6142C">
        <w:rPr>
          <w:rFonts w:ascii="Times New Roman" w:eastAsia="Times New Roman" w:hAnsi="Times New Roman" w:cs="Times New Roman"/>
          <w:color w:val="000000" w:themeColor="text1"/>
          <w:sz w:val="24"/>
          <w:szCs w:val="24"/>
        </w:rPr>
        <w:t xml:space="preserve">jiran </w:t>
      </w:r>
      <w:r w:rsidRPr="00B6142C">
        <w:rPr>
          <w:rFonts w:ascii="Times New Roman" w:eastAsia="Times New Roman" w:hAnsi="Times New Roman" w:cs="Times New Roman"/>
          <w:color w:val="000000" w:themeColor="text1"/>
          <w:sz w:val="24"/>
          <w:szCs w:val="24"/>
        </w:rPr>
        <w:t>yang lebih fleksibel</w:t>
      </w:r>
      <w:r w:rsidR="00AA02B2" w:rsidRPr="00B6142C">
        <w:rPr>
          <w:rFonts w:ascii="Times New Roman" w:eastAsia="Times New Roman" w:hAnsi="Times New Roman" w:cs="Times New Roman"/>
          <w:color w:val="000000" w:themeColor="text1"/>
          <w:sz w:val="24"/>
          <w:szCs w:val="24"/>
        </w:rPr>
        <w:t>,</w:t>
      </w:r>
      <w:r w:rsidRPr="00B6142C">
        <w:rPr>
          <w:rFonts w:ascii="Times New Roman" w:eastAsia="Times New Roman" w:hAnsi="Times New Roman" w:cs="Times New Roman"/>
          <w:color w:val="000000" w:themeColor="text1"/>
          <w:sz w:val="24"/>
          <w:szCs w:val="24"/>
        </w:rPr>
        <w:t xml:space="preserve"> </w:t>
      </w:r>
      <w:r w:rsidR="00AA02B2" w:rsidRPr="00B6142C">
        <w:rPr>
          <w:rFonts w:ascii="Times New Roman" w:eastAsia="Times New Roman" w:hAnsi="Times New Roman" w:cs="Times New Roman"/>
          <w:color w:val="000000" w:themeColor="text1"/>
          <w:sz w:val="24"/>
          <w:szCs w:val="24"/>
        </w:rPr>
        <w:t>yakni</w:t>
      </w:r>
      <w:r w:rsidRPr="00B6142C">
        <w:rPr>
          <w:rFonts w:ascii="Times New Roman" w:eastAsia="Times New Roman" w:hAnsi="Times New Roman" w:cs="Times New Roman"/>
          <w:color w:val="000000" w:themeColor="text1"/>
          <w:sz w:val="24"/>
          <w:szCs w:val="24"/>
        </w:rPr>
        <w:t xml:space="preserve"> keanggotaan dalam keluarga yang sama, atau tinggal berhampiran dengan kediaman kita atau dalam kawasan kejiranan yang sama tanpa mengira jenis penempatan dan lokaliti.</w:t>
      </w:r>
      <w:r w:rsidR="006305E2" w:rsidRPr="00B6142C">
        <w:rPr>
          <w:rFonts w:ascii="Times New Roman" w:eastAsia="Times New Roman" w:hAnsi="Times New Roman" w:cs="Times New Roman"/>
          <w:color w:val="000000" w:themeColor="text1"/>
          <w:sz w:val="24"/>
          <w:szCs w:val="24"/>
        </w:rPr>
        <w:t xml:space="preserve"> </w:t>
      </w:r>
    </w:p>
    <w:p w14:paraId="2C02A040" w14:textId="30A5896E" w:rsidR="000A4E82" w:rsidRPr="00B6142C" w:rsidRDefault="00023ECF"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Selain aspek keanggotaan, konsep kejiranan juga dilihat dalam aspek pengoperasian yang terjelma daripada hubungan timbal-balik </w:t>
      </w:r>
      <w:r w:rsidR="00CD4ADF" w:rsidRPr="00B6142C">
        <w:rPr>
          <w:rFonts w:ascii="Times New Roman" w:eastAsia="Times New Roman" w:hAnsi="Times New Roman" w:cs="Times New Roman"/>
          <w:color w:val="000000" w:themeColor="text1"/>
          <w:sz w:val="24"/>
          <w:szCs w:val="24"/>
        </w:rPr>
        <w:t xml:space="preserve">jangka panjang </w:t>
      </w:r>
      <w:r w:rsidRPr="00B6142C">
        <w:rPr>
          <w:rFonts w:ascii="Times New Roman" w:eastAsia="Times New Roman" w:hAnsi="Times New Roman" w:cs="Times New Roman"/>
          <w:color w:val="000000" w:themeColor="text1"/>
          <w:sz w:val="24"/>
          <w:szCs w:val="24"/>
        </w:rPr>
        <w:t>dalam kontak sosial ahli-ahlinya</w:t>
      </w:r>
      <w:r w:rsidR="00CD4ADF" w:rsidRPr="00B6142C">
        <w:rPr>
          <w:rFonts w:ascii="Times New Roman" w:eastAsia="Times New Roman" w:hAnsi="Times New Roman" w:cs="Times New Roman"/>
          <w:color w:val="000000" w:themeColor="text1"/>
          <w:sz w:val="24"/>
          <w:szCs w:val="24"/>
        </w:rPr>
        <w:t xml:space="preserve">. </w:t>
      </w:r>
      <w:r w:rsidR="00EB4EF1" w:rsidRPr="00B6142C">
        <w:rPr>
          <w:rFonts w:ascii="Times New Roman" w:eastAsia="Times New Roman" w:hAnsi="Times New Roman" w:cs="Times New Roman"/>
          <w:color w:val="000000" w:themeColor="text1"/>
          <w:sz w:val="24"/>
          <w:szCs w:val="24"/>
        </w:rPr>
        <w:t>Ciri-cirinya termasuklah</w:t>
      </w:r>
      <w:r w:rsidR="00CD4ADF" w:rsidRPr="00B6142C">
        <w:rPr>
          <w:rFonts w:ascii="Times New Roman" w:eastAsia="Times New Roman" w:hAnsi="Times New Roman" w:cs="Times New Roman"/>
          <w:color w:val="000000" w:themeColor="text1"/>
          <w:sz w:val="24"/>
          <w:szCs w:val="24"/>
        </w:rPr>
        <w:t xml:space="preserve"> keakraban, empati berkesan, keterikatan nilai moral, </w:t>
      </w:r>
      <w:r w:rsidR="00DB7960" w:rsidRPr="00B6142C">
        <w:rPr>
          <w:rFonts w:ascii="Times New Roman" w:eastAsia="Times New Roman" w:hAnsi="Times New Roman" w:cs="Times New Roman"/>
          <w:color w:val="000000" w:themeColor="text1"/>
          <w:sz w:val="24"/>
          <w:szCs w:val="24"/>
        </w:rPr>
        <w:t xml:space="preserve">dan kesepaduan sosial </w:t>
      </w:r>
      <w:r w:rsidR="00EB4EF1" w:rsidRPr="00B6142C">
        <w:rPr>
          <w:rFonts w:ascii="Times New Roman" w:eastAsia="Times New Roman" w:hAnsi="Times New Roman" w:cs="Times New Roman"/>
          <w:color w:val="000000" w:themeColor="text1"/>
          <w:sz w:val="24"/>
          <w:szCs w:val="24"/>
        </w:rPr>
        <w:t>yang</w:t>
      </w:r>
      <w:r w:rsidRPr="00B6142C">
        <w:rPr>
          <w:rFonts w:ascii="Times New Roman" w:eastAsia="Times New Roman" w:hAnsi="Times New Roman" w:cs="Times New Roman"/>
          <w:color w:val="000000" w:themeColor="text1"/>
          <w:sz w:val="24"/>
          <w:szCs w:val="24"/>
        </w:rPr>
        <w:t xml:space="preserve"> dapat memenuhi keperluan ahli-ahlinya secara kolektif</w:t>
      </w:r>
      <w:r w:rsidR="00EB4EF1" w:rsidRPr="00B6142C">
        <w:rPr>
          <w:rFonts w:ascii="Times New Roman" w:eastAsia="Times New Roman" w:hAnsi="Times New Roman" w:cs="Times New Roman"/>
          <w:color w:val="000000" w:themeColor="text1"/>
          <w:sz w:val="24"/>
          <w:szCs w:val="24"/>
        </w:rPr>
        <w:t xml:space="preserve"> (Scott, 2014)</w:t>
      </w:r>
      <w:r w:rsidRPr="00B6142C">
        <w:rPr>
          <w:rFonts w:ascii="Times New Roman" w:eastAsia="Times New Roman" w:hAnsi="Times New Roman" w:cs="Times New Roman"/>
          <w:color w:val="000000" w:themeColor="text1"/>
          <w:sz w:val="24"/>
          <w:szCs w:val="24"/>
        </w:rPr>
        <w:t>. Jika berdasarkan kepada Teori Hierarki Keperluan oleh Maslow (1958), keperluan-keperluan yang dimaksudkan termasuklah aspek keperluan fisiologi, keselamatan dan sosial yang menyumbang kepada rasa selesa, selamat, dan kekitaan. Semua ini seterusnya menyumbang ke arah pembentukan masyarakat yang lebih bersatu-padu (</w:t>
      </w:r>
      <w:r w:rsidR="003A32F9" w:rsidRPr="00B6142C">
        <w:rPr>
          <w:rFonts w:ascii="Times New Roman" w:eastAsia="Times New Roman" w:hAnsi="Times New Roman" w:cs="Times New Roman"/>
          <w:color w:val="000000" w:themeColor="text1"/>
          <w:sz w:val="24"/>
          <w:szCs w:val="24"/>
        </w:rPr>
        <w:t xml:space="preserve">Forrest &amp; Kearns, 2001; </w:t>
      </w:r>
      <w:r w:rsidRPr="00B6142C">
        <w:rPr>
          <w:rFonts w:ascii="Times New Roman" w:eastAsia="Times New Roman" w:hAnsi="Times New Roman" w:cs="Times New Roman"/>
          <w:color w:val="000000" w:themeColor="text1"/>
          <w:sz w:val="24"/>
          <w:szCs w:val="24"/>
        </w:rPr>
        <w:t>Norwahidah &amp; Novel, 2016)</w:t>
      </w:r>
      <w:r w:rsidR="006305E2" w:rsidRPr="00B6142C">
        <w:rPr>
          <w:rFonts w:ascii="Times New Roman" w:eastAsia="Times New Roman" w:hAnsi="Times New Roman" w:cs="Times New Roman"/>
          <w:color w:val="000000" w:themeColor="text1"/>
          <w:sz w:val="24"/>
          <w:szCs w:val="24"/>
        </w:rPr>
        <w:t>.</w:t>
      </w:r>
    </w:p>
    <w:p w14:paraId="7BCA7B35" w14:textId="688D3117" w:rsidR="000A4E82" w:rsidRPr="00B6142C" w:rsidRDefault="00023ECF" w:rsidP="00384131">
      <w:pPr>
        <w:pStyle w:val="Normal1"/>
        <w:widowControl w:val="0"/>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Hubungan antara konsep kejiranan dan kesannya ke atas kesejahteraan sosial dalam masyarakat telah banyak dikaji oleh </w:t>
      </w:r>
      <w:r w:rsidR="00027D5E" w:rsidRPr="00B6142C">
        <w:rPr>
          <w:rFonts w:ascii="Times New Roman" w:eastAsia="Times New Roman" w:hAnsi="Times New Roman" w:cs="Times New Roman"/>
          <w:color w:val="000000" w:themeColor="text1"/>
          <w:sz w:val="24"/>
          <w:szCs w:val="24"/>
        </w:rPr>
        <w:t xml:space="preserve">para </w:t>
      </w:r>
      <w:r w:rsidR="005D7F0A" w:rsidRPr="00B6142C">
        <w:rPr>
          <w:rFonts w:ascii="Times New Roman" w:eastAsia="Times New Roman" w:hAnsi="Times New Roman" w:cs="Times New Roman"/>
          <w:color w:val="000000" w:themeColor="text1"/>
          <w:sz w:val="24"/>
          <w:szCs w:val="24"/>
        </w:rPr>
        <w:t>penyelidik</w:t>
      </w:r>
      <w:r w:rsidR="00E5677F" w:rsidRPr="00B6142C">
        <w:rPr>
          <w:rFonts w:ascii="Times New Roman" w:eastAsia="Times New Roman" w:hAnsi="Times New Roman" w:cs="Times New Roman"/>
          <w:color w:val="000000" w:themeColor="text1"/>
          <w:sz w:val="24"/>
          <w:szCs w:val="24"/>
        </w:rPr>
        <w:t xml:space="preserve"> tempatan dan luar negara</w:t>
      </w:r>
      <w:r w:rsidRPr="00B6142C">
        <w:rPr>
          <w:rFonts w:ascii="Times New Roman" w:eastAsia="Times New Roman" w:hAnsi="Times New Roman" w:cs="Times New Roman"/>
          <w:color w:val="000000" w:themeColor="text1"/>
          <w:sz w:val="24"/>
          <w:szCs w:val="24"/>
        </w:rPr>
        <w:t xml:space="preserve">. Mcmillan dan Chavis (1986) dan Hyyppä (2010) mendapati individu yang menetap di kawasan yang mempunyai </w:t>
      </w:r>
      <w:r w:rsidRPr="00B6142C">
        <w:rPr>
          <w:rFonts w:ascii="Times New Roman" w:eastAsia="Times New Roman" w:hAnsi="Times New Roman" w:cs="Times New Roman"/>
          <w:color w:val="000000" w:themeColor="text1"/>
          <w:sz w:val="24"/>
          <w:szCs w:val="24"/>
        </w:rPr>
        <w:lastRenderedPageBreak/>
        <w:t xml:space="preserve">hubungan kejiranan yang rapat, cenderung untuk mempunyai kesihatan yang lebih baik daripada segi fizikal, psikologi dan kelakuan yang positif. Penemuan </w:t>
      </w:r>
      <w:r w:rsidR="00CA78E7" w:rsidRPr="00B6142C">
        <w:rPr>
          <w:rFonts w:ascii="Times New Roman" w:eastAsia="Times New Roman" w:hAnsi="Times New Roman" w:cs="Times New Roman"/>
          <w:color w:val="000000" w:themeColor="text1"/>
          <w:sz w:val="24"/>
          <w:szCs w:val="24"/>
        </w:rPr>
        <w:t>ini</w:t>
      </w:r>
      <w:r w:rsidRPr="00B6142C">
        <w:rPr>
          <w:rFonts w:ascii="Times New Roman" w:eastAsia="Times New Roman" w:hAnsi="Times New Roman" w:cs="Times New Roman"/>
          <w:color w:val="000000" w:themeColor="text1"/>
          <w:sz w:val="24"/>
          <w:szCs w:val="24"/>
        </w:rPr>
        <w:t xml:space="preserve"> disokong oleh Prezza dan Costantini (1998) yang mendapati bahawa orang yang mempunyai ikatan kejiranan yang baik dengan komuniti mereka lebih cenderung untuk mempunyai keyakinan diri yang tinggi dan kemahiran penyelesaian masalah yang baik. Kajian Salmi (2006) pula </w:t>
      </w:r>
      <w:r w:rsidR="0007201D" w:rsidRPr="00B6142C">
        <w:rPr>
          <w:rFonts w:ascii="Times New Roman" w:eastAsia="Times New Roman" w:hAnsi="Times New Roman" w:cs="Times New Roman"/>
          <w:color w:val="000000" w:themeColor="text1"/>
          <w:sz w:val="24"/>
          <w:szCs w:val="24"/>
        </w:rPr>
        <w:t>mendapati</w:t>
      </w:r>
      <w:r w:rsidRPr="00B6142C">
        <w:rPr>
          <w:rFonts w:ascii="Times New Roman" w:eastAsia="Times New Roman" w:hAnsi="Times New Roman" w:cs="Times New Roman"/>
          <w:color w:val="000000" w:themeColor="text1"/>
          <w:sz w:val="24"/>
          <w:szCs w:val="24"/>
        </w:rPr>
        <w:t xml:space="preserve"> hubungan kejiranan yang baik mampu meningkatkan kestabilan dalam politik, mengurangkan kadar jenayah, menjana pembangunan ekonomi dan menjaga kebajikan sosial masyarakat. Penemuan </w:t>
      </w:r>
      <w:r w:rsidR="00CA78E7" w:rsidRPr="00B6142C">
        <w:rPr>
          <w:rFonts w:ascii="Times New Roman" w:eastAsia="Times New Roman" w:hAnsi="Times New Roman" w:cs="Times New Roman"/>
          <w:color w:val="000000" w:themeColor="text1"/>
          <w:sz w:val="24"/>
          <w:szCs w:val="24"/>
        </w:rPr>
        <w:t>ini</w:t>
      </w:r>
      <w:r w:rsidRPr="00B6142C">
        <w:rPr>
          <w:rFonts w:ascii="Times New Roman" w:eastAsia="Times New Roman" w:hAnsi="Times New Roman" w:cs="Times New Roman"/>
          <w:color w:val="000000" w:themeColor="text1"/>
          <w:sz w:val="24"/>
          <w:szCs w:val="24"/>
        </w:rPr>
        <w:t xml:space="preserve"> menyokong hujah Forrest</w:t>
      </w:r>
      <w:r w:rsidR="00707AE3" w:rsidRPr="00B6142C">
        <w:rPr>
          <w:rFonts w:ascii="Times New Roman" w:eastAsia="Times New Roman" w:hAnsi="Times New Roman" w:cs="Times New Roman"/>
          <w:color w:val="000000" w:themeColor="text1"/>
          <w:sz w:val="24"/>
          <w:szCs w:val="24"/>
        </w:rPr>
        <w:t xml:space="preserve"> dan Kearns</w:t>
      </w:r>
      <w:r w:rsidRPr="00B6142C">
        <w:rPr>
          <w:rFonts w:ascii="Times New Roman" w:eastAsia="Times New Roman" w:hAnsi="Times New Roman" w:cs="Times New Roman"/>
          <w:color w:val="000000" w:themeColor="text1"/>
          <w:sz w:val="24"/>
          <w:szCs w:val="24"/>
        </w:rPr>
        <w:t xml:space="preserve"> (2001) bahawa hubungan kejiranan </w:t>
      </w:r>
      <w:r w:rsidR="00EB7241" w:rsidRPr="00B6142C">
        <w:rPr>
          <w:rFonts w:ascii="Times New Roman" w:eastAsia="Times New Roman" w:hAnsi="Times New Roman" w:cs="Times New Roman"/>
          <w:color w:val="000000" w:themeColor="text1"/>
          <w:sz w:val="24"/>
          <w:szCs w:val="24"/>
        </w:rPr>
        <w:t xml:space="preserve">yang baik boleh menyumbang kepada kesepaduan sosial dan </w:t>
      </w:r>
      <w:r w:rsidR="00851679" w:rsidRPr="00B6142C">
        <w:rPr>
          <w:rFonts w:ascii="Times New Roman" w:eastAsia="Times New Roman" w:hAnsi="Times New Roman" w:cs="Times New Roman"/>
          <w:color w:val="000000" w:themeColor="text1"/>
          <w:sz w:val="24"/>
          <w:szCs w:val="24"/>
        </w:rPr>
        <w:t xml:space="preserve">modal sosial </w:t>
      </w:r>
      <w:r w:rsidR="00EB7241" w:rsidRPr="00B6142C">
        <w:rPr>
          <w:rFonts w:ascii="Times New Roman" w:eastAsia="Times New Roman" w:hAnsi="Times New Roman" w:cs="Times New Roman"/>
          <w:color w:val="000000" w:themeColor="text1"/>
          <w:sz w:val="24"/>
          <w:szCs w:val="24"/>
        </w:rPr>
        <w:t>ahli-ahlinya</w:t>
      </w:r>
      <w:r w:rsidRPr="00B6142C">
        <w:rPr>
          <w:rFonts w:ascii="Times New Roman" w:eastAsia="Times New Roman" w:hAnsi="Times New Roman" w:cs="Times New Roman"/>
          <w:color w:val="000000" w:themeColor="text1"/>
          <w:sz w:val="24"/>
          <w:szCs w:val="24"/>
        </w:rPr>
        <w:t xml:space="preserve">. Justeru itu, dapat disimpulkan bahawa terdapat banyak kelebihan yang diperolehi daripada hubungan kejiranan yang positif. Malah, kontak sosial dalam organisasi tidak rasmi seperti dalam konteks kejiranan dapat menyumbang kepada kepercayaan sosial </w:t>
      </w:r>
      <w:r w:rsidRPr="00B6142C">
        <w:rPr>
          <w:rFonts w:ascii="Times New Roman" w:eastAsia="Times New Roman" w:hAnsi="Times New Roman" w:cs="Times New Roman"/>
          <w:i/>
          <w:color w:val="000000" w:themeColor="text1"/>
          <w:sz w:val="24"/>
          <w:szCs w:val="24"/>
        </w:rPr>
        <w:t>(social trust)</w:t>
      </w:r>
      <w:r w:rsidRPr="00B6142C">
        <w:rPr>
          <w:rFonts w:ascii="Times New Roman" w:eastAsia="Times New Roman" w:hAnsi="Times New Roman" w:cs="Times New Roman"/>
          <w:color w:val="000000" w:themeColor="text1"/>
          <w:sz w:val="24"/>
          <w:szCs w:val="24"/>
        </w:rPr>
        <w:t xml:space="preserve"> yang lebih tebal berbanding dalam organisasi rasmi seperti di tempat kerja (Airaksinen, 2008). Keadaan sebegini seterusnya memberi kesan yang positif pada skala yang lebih luas (Granovetter, 1973); lapisan akar-umbi masyarakat yang maju dalam semua aspek seperti rohani, intelektual dan adab, seterusnya akan dapat menyumbang kepada negara yang lebih maju, harmoni, sihat dan bersatu-padu (Hyyppä, 2010; Putnam, 2000).</w:t>
      </w:r>
    </w:p>
    <w:p w14:paraId="21E596CB" w14:textId="2ED0B98E" w:rsidR="000A4E82" w:rsidRPr="00B6142C" w:rsidRDefault="00023ECF"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Signifikasi konsep kejiranan dalam masyarakat tradisional dicontohi dan </w:t>
      </w:r>
      <w:r w:rsidR="0016025A" w:rsidRPr="00B6142C">
        <w:rPr>
          <w:rFonts w:ascii="Times New Roman" w:eastAsia="Times New Roman" w:hAnsi="Times New Roman" w:cs="Times New Roman"/>
          <w:color w:val="000000" w:themeColor="text1"/>
          <w:sz w:val="24"/>
          <w:szCs w:val="24"/>
        </w:rPr>
        <w:t>diaplikasikan</w:t>
      </w:r>
      <w:r w:rsidRPr="00B6142C">
        <w:rPr>
          <w:rFonts w:ascii="Times New Roman" w:eastAsia="Times New Roman" w:hAnsi="Times New Roman" w:cs="Times New Roman"/>
          <w:color w:val="000000" w:themeColor="text1"/>
          <w:sz w:val="24"/>
          <w:szCs w:val="24"/>
        </w:rPr>
        <w:t xml:space="preserve"> dalam pembentukan Skim Rukun Tetangga pada tahun 1969. </w:t>
      </w:r>
      <w:r w:rsidR="00951FCC" w:rsidRPr="00B6142C">
        <w:rPr>
          <w:rFonts w:ascii="Times New Roman" w:eastAsia="Times New Roman" w:hAnsi="Times New Roman" w:cs="Times New Roman"/>
          <w:color w:val="000000" w:themeColor="text1"/>
          <w:sz w:val="24"/>
          <w:szCs w:val="24"/>
        </w:rPr>
        <w:t>P</w:t>
      </w:r>
      <w:r w:rsidR="00757CAD" w:rsidRPr="00B6142C">
        <w:rPr>
          <w:rFonts w:ascii="Times New Roman" w:eastAsia="Times New Roman" w:hAnsi="Times New Roman" w:cs="Times New Roman"/>
          <w:color w:val="000000" w:themeColor="text1"/>
          <w:sz w:val="24"/>
          <w:szCs w:val="24"/>
        </w:rPr>
        <w:t xml:space="preserve">elaksanaannya </w:t>
      </w:r>
      <w:r w:rsidRPr="00B6142C">
        <w:rPr>
          <w:rFonts w:ascii="Times New Roman" w:eastAsia="Times New Roman" w:hAnsi="Times New Roman" w:cs="Times New Roman"/>
          <w:color w:val="000000" w:themeColor="text1"/>
          <w:sz w:val="24"/>
          <w:szCs w:val="24"/>
        </w:rPr>
        <w:t xml:space="preserve">yang bergerak sebagai sebuah pertubuhan sukarela </w:t>
      </w:r>
      <w:r w:rsidR="00951FCC" w:rsidRPr="00B6142C">
        <w:rPr>
          <w:rFonts w:ascii="Times New Roman" w:eastAsia="Times New Roman" w:hAnsi="Times New Roman" w:cs="Times New Roman"/>
          <w:color w:val="000000" w:themeColor="text1"/>
          <w:sz w:val="24"/>
          <w:szCs w:val="24"/>
        </w:rPr>
        <w:t>adalah</w:t>
      </w:r>
      <w:r w:rsidRPr="00B6142C">
        <w:rPr>
          <w:rFonts w:ascii="Times New Roman" w:eastAsia="Times New Roman" w:hAnsi="Times New Roman" w:cs="Times New Roman"/>
          <w:color w:val="000000" w:themeColor="text1"/>
          <w:sz w:val="24"/>
          <w:szCs w:val="24"/>
        </w:rPr>
        <w:t xml:space="preserve"> mirip kepada pertubuhan-pertubuhan yang wujud di negara maju seperti Tonarigumi di Jepun dan Neighbourhood Watch di United Kingdom (Mohd Syariefudin et al., 2013). Pada awalnya, Skim Rukun Tetangga diletakkan di bawah Peraturan-peraturan Perlu (Rukun Tetangga) yang digubal di bawah Ordinan Darurat (Kuasa-kuasa Perlu) 1969 (Rashid, 2004). Serentak dengan itu, ia telah dikuatkuasakan di Semenanjung Malaysia bermula dari Kampung Kasipillay di Wilayah Persekutuan Kuala Lumpur sebelum diperluaskan ke Sabah pada 31 Ogos 1985, dan ke Sarawak pada 1 Februari 1988 (Kementerian Perpaduan Negara, 2021). Daripada segi seliaan pula, sejak daripada penubuhannya pada tahun 1969, RT diletakkan di bawah Jabatan Perpaduan Negara yang seterusnya dikenali sebagai Jabatan Perpaduan dan Integrasi Nasional (JPNIN). Namun sejak dari itu, JPNIN sendiri telah bertukar tangan kepada beberapa portfolio dan kini di bawah Kementerian Perpaduan Negara mulai 10 Mac 2020</w:t>
      </w:r>
      <w:r w:rsidR="006305E2" w:rsidRPr="00B6142C">
        <w:rPr>
          <w:rFonts w:ascii="Times New Roman" w:eastAsia="Times New Roman" w:hAnsi="Times New Roman" w:cs="Times New Roman"/>
          <w:color w:val="000000" w:themeColor="text1"/>
          <w:sz w:val="24"/>
          <w:szCs w:val="24"/>
        </w:rPr>
        <w:t xml:space="preserve">. </w:t>
      </w:r>
    </w:p>
    <w:p w14:paraId="7FD6AB01" w14:textId="77777777" w:rsidR="000A4E82" w:rsidRPr="00B6142C" w:rsidRDefault="000A4E82" w:rsidP="00384131">
      <w:pPr>
        <w:pStyle w:val="Normal1"/>
        <w:spacing w:after="0" w:line="240" w:lineRule="auto"/>
        <w:ind w:left="0" w:hanging="2"/>
        <w:jc w:val="both"/>
        <w:rPr>
          <w:rFonts w:ascii="Corbel" w:eastAsia="Corbel" w:hAnsi="Corbel" w:cs="Corbel"/>
          <w:color w:val="000000" w:themeColor="text1"/>
          <w:sz w:val="24"/>
          <w:szCs w:val="24"/>
        </w:rPr>
      </w:pPr>
    </w:p>
    <w:p w14:paraId="696B4D95" w14:textId="77777777" w:rsidR="000A4E82" w:rsidRPr="00B6142C" w:rsidRDefault="00023ECF" w:rsidP="00384131">
      <w:pPr>
        <w:pStyle w:val="Normal1"/>
        <w:spacing w:after="0" w:line="240" w:lineRule="auto"/>
        <w:ind w:left="0" w:hanging="2"/>
        <w:jc w:val="both"/>
        <w:rPr>
          <w:rFonts w:ascii="Corbel" w:eastAsia="Corbel" w:hAnsi="Corbel" w:cs="Corbel"/>
          <w:color w:val="000000" w:themeColor="text1"/>
          <w:sz w:val="24"/>
          <w:szCs w:val="24"/>
        </w:rPr>
      </w:pPr>
      <w:r w:rsidRPr="00B6142C">
        <w:rPr>
          <w:rFonts w:ascii="Times New Roman" w:eastAsia="Times New Roman" w:hAnsi="Times New Roman" w:cs="Times New Roman"/>
          <w:noProof/>
          <w:color w:val="000000" w:themeColor="text1"/>
          <w:sz w:val="24"/>
          <w:szCs w:val="24"/>
          <w:lang w:val="en-MY" w:eastAsia="en-MY"/>
        </w:rPr>
        <w:drawing>
          <wp:inline distT="0" distB="0" distL="0" distR="0" wp14:anchorId="1C54DA86" wp14:editId="7E500EAF">
            <wp:extent cx="5943600" cy="88299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48C2FA9"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b/>
          <w:color w:val="000000" w:themeColor="text1"/>
          <w:sz w:val="20"/>
          <w:szCs w:val="20"/>
        </w:rPr>
        <w:t xml:space="preserve">Rajah 1. </w:t>
      </w:r>
      <w:r w:rsidRPr="00B6142C">
        <w:rPr>
          <w:rFonts w:ascii="Times New Roman" w:eastAsia="Times New Roman" w:hAnsi="Times New Roman" w:cs="Times New Roman"/>
          <w:color w:val="000000" w:themeColor="text1"/>
          <w:sz w:val="20"/>
          <w:szCs w:val="20"/>
        </w:rPr>
        <w:t xml:space="preserve">Fasa perubahan </w:t>
      </w:r>
      <w:r w:rsidR="00023ECF" w:rsidRPr="00B6142C">
        <w:rPr>
          <w:rFonts w:ascii="Times New Roman" w:eastAsia="Times New Roman" w:hAnsi="Times New Roman" w:cs="Times New Roman"/>
          <w:color w:val="000000" w:themeColor="text1"/>
          <w:sz w:val="20"/>
          <w:szCs w:val="20"/>
        </w:rPr>
        <w:t>konsep Rukun Tetangga</w:t>
      </w:r>
    </w:p>
    <w:p w14:paraId="210D3AC4" w14:textId="77777777" w:rsidR="000A4E82" w:rsidRPr="00B6142C" w:rsidRDefault="000A4E82"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p>
    <w:p w14:paraId="385815F7" w14:textId="503D5972" w:rsidR="000A4E82" w:rsidRPr="00B6142C" w:rsidRDefault="00F704A8"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Rajah 1 menunjukkan evolusi pembentukan dan perkembangan konsep Rukun Tetangga dari awal penubuhannya hingga kini yang </w:t>
      </w:r>
      <w:r w:rsidR="003950B2" w:rsidRPr="00B6142C">
        <w:rPr>
          <w:rFonts w:ascii="Times New Roman" w:eastAsia="Times New Roman" w:hAnsi="Times New Roman" w:cs="Times New Roman"/>
          <w:color w:val="000000" w:themeColor="text1"/>
          <w:sz w:val="24"/>
          <w:szCs w:val="24"/>
        </w:rPr>
        <w:t>di</w:t>
      </w:r>
      <w:r w:rsidRPr="00B6142C">
        <w:rPr>
          <w:rFonts w:ascii="Times New Roman" w:eastAsia="Times New Roman" w:hAnsi="Times New Roman" w:cs="Times New Roman"/>
          <w:color w:val="000000" w:themeColor="text1"/>
          <w:sz w:val="24"/>
          <w:szCs w:val="24"/>
        </w:rPr>
        <w:t>selaras</w:t>
      </w:r>
      <w:r w:rsidR="003950B2" w:rsidRPr="00B6142C">
        <w:rPr>
          <w:rFonts w:ascii="Times New Roman" w:eastAsia="Times New Roman" w:hAnsi="Times New Roman" w:cs="Times New Roman"/>
          <w:color w:val="000000" w:themeColor="text1"/>
          <w:sz w:val="24"/>
          <w:szCs w:val="24"/>
        </w:rPr>
        <w:t>kan</w:t>
      </w:r>
      <w:r w:rsidRPr="00B6142C">
        <w:rPr>
          <w:rFonts w:ascii="Times New Roman" w:eastAsia="Times New Roman" w:hAnsi="Times New Roman" w:cs="Times New Roman"/>
          <w:color w:val="000000" w:themeColor="text1"/>
          <w:sz w:val="24"/>
          <w:szCs w:val="24"/>
        </w:rPr>
        <w:t xml:space="preserve"> dengan perubahan dan keperluan sosioekonomi semasa. </w:t>
      </w:r>
      <w:r w:rsidR="009F42E3" w:rsidRPr="00B6142C">
        <w:rPr>
          <w:rFonts w:ascii="Times New Roman" w:eastAsia="Times New Roman" w:hAnsi="Times New Roman" w:cs="Times New Roman"/>
          <w:color w:val="000000" w:themeColor="text1"/>
          <w:sz w:val="24"/>
          <w:szCs w:val="24"/>
        </w:rPr>
        <w:t>Pada awalnya</w:t>
      </w:r>
      <w:r w:rsidR="003950B2" w:rsidRPr="00B6142C">
        <w:rPr>
          <w:rFonts w:ascii="Times New Roman" w:eastAsia="Times New Roman" w:hAnsi="Times New Roman" w:cs="Times New Roman"/>
          <w:color w:val="000000" w:themeColor="text1"/>
          <w:sz w:val="24"/>
          <w:szCs w:val="24"/>
        </w:rPr>
        <w:t xml:space="preserve">, </w:t>
      </w:r>
      <w:r w:rsidR="006A210D" w:rsidRPr="00B6142C">
        <w:rPr>
          <w:rFonts w:ascii="Times New Roman" w:eastAsia="Times New Roman" w:hAnsi="Times New Roman" w:cs="Times New Roman"/>
          <w:color w:val="000000" w:themeColor="text1"/>
          <w:sz w:val="24"/>
          <w:szCs w:val="24"/>
        </w:rPr>
        <w:t>RT</w:t>
      </w:r>
      <w:r w:rsidRPr="00B6142C">
        <w:rPr>
          <w:rFonts w:ascii="Times New Roman" w:eastAsia="Times New Roman" w:hAnsi="Times New Roman" w:cs="Times New Roman"/>
          <w:color w:val="000000" w:themeColor="text1"/>
          <w:sz w:val="24"/>
          <w:szCs w:val="24"/>
        </w:rPr>
        <w:t xml:space="preserve"> bukan </w:t>
      </w:r>
      <w:r w:rsidR="006A210D" w:rsidRPr="00B6142C">
        <w:rPr>
          <w:rFonts w:ascii="Times New Roman" w:eastAsia="Times New Roman" w:hAnsi="Times New Roman" w:cs="Times New Roman"/>
          <w:color w:val="000000" w:themeColor="text1"/>
          <w:sz w:val="24"/>
          <w:szCs w:val="24"/>
        </w:rPr>
        <w:t>sekadar</w:t>
      </w:r>
      <w:r w:rsidRPr="00B6142C">
        <w:rPr>
          <w:rFonts w:ascii="Times New Roman" w:eastAsia="Times New Roman" w:hAnsi="Times New Roman" w:cs="Times New Roman"/>
          <w:color w:val="000000" w:themeColor="text1"/>
          <w:sz w:val="24"/>
          <w:szCs w:val="24"/>
        </w:rPr>
        <w:t xml:space="preserve"> membantu kerajaan menyemai</w:t>
      </w:r>
      <w:r w:rsidR="003950B2" w:rsidRPr="00B6142C">
        <w:rPr>
          <w:rFonts w:ascii="Times New Roman" w:eastAsia="Times New Roman" w:hAnsi="Times New Roman" w:cs="Times New Roman"/>
          <w:color w:val="000000" w:themeColor="text1"/>
          <w:sz w:val="24"/>
          <w:szCs w:val="24"/>
        </w:rPr>
        <w:t xml:space="preserve"> </w:t>
      </w:r>
      <w:r w:rsidRPr="00B6142C">
        <w:rPr>
          <w:rFonts w:ascii="Times New Roman" w:eastAsia="Times New Roman" w:hAnsi="Times New Roman" w:cs="Times New Roman"/>
          <w:color w:val="000000" w:themeColor="text1"/>
          <w:sz w:val="24"/>
          <w:szCs w:val="24"/>
        </w:rPr>
        <w:t>dan meningkatkan semangat perpaduan</w:t>
      </w:r>
      <w:r w:rsidR="003950B2" w:rsidRPr="00B6142C">
        <w:rPr>
          <w:rFonts w:ascii="Times New Roman" w:eastAsia="Times New Roman" w:hAnsi="Times New Roman" w:cs="Times New Roman"/>
          <w:color w:val="000000" w:themeColor="text1"/>
          <w:sz w:val="24"/>
          <w:szCs w:val="24"/>
        </w:rPr>
        <w:t xml:space="preserve">, tetapi juga menjaga keselamatan </w:t>
      </w:r>
      <w:r w:rsidRPr="00B6142C">
        <w:rPr>
          <w:rFonts w:ascii="Times New Roman" w:eastAsia="Times New Roman" w:hAnsi="Times New Roman" w:cs="Times New Roman"/>
          <w:color w:val="000000" w:themeColor="text1"/>
          <w:sz w:val="24"/>
          <w:szCs w:val="24"/>
        </w:rPr>
        <w:t xml:space="preserve">kawasan setempat </w:t>
      </w:r>
      <w:r w:rsidR="003950B2" w:rsidRPr="00B6142C">
        <w:rPr>
          <w:rFonts w:ascii="Times New Roman" w:eastAsia="Times New Roman" w:hAnsi="Times New Roman" w:cs="Times New Roman"/>
          <w:color w:val="000000" w:themeColor="text1"/>
          <w:sz w:val="24"/>
          <w:szCs w:val="24"/>
        </w:rPr>
        <w:t>daripada</w:t>
      </w:r>
      <w:r w:rsidRPr="00B6142C">
        <w:rPr>
          <w:rFonts w:ascii="Times New Roman" w:eastAsia="Times New Roman" w:hAnsi="Times New Roman" w:cs="Times New Roman"/>
          <w:color w:val="000000" w:themeColor="text1"/>
          <w:sz w:val="24"/>
          <w:szCs w:val="24"/>
        </w:rPr>
        <w:t xml:space="preserve"> ancaman komunis. Apabila keadaan menjadi semakin selamat</w:t>
      </w:r>
      <w:r w:rsidR="00E9653D" w:rsidRPr="00B6142C">
        <w:rPr>
          <w:rFonts w:ascii="Times New Roman" w:eastAsia="Times New Roman" w:hAnsi="Times New Roman" w:cs="Times New Roman"/>
          <w:color w:val="000000" w:themeColor="text1"/>
          <w:sz w:val="24"/>
          <w:szCs w:val="24"/>
        </w:rPr>
        <w:t xml:space="preserve"> dan</w:t>
      </w:r>
      <w:r w:rsidRPr="00B6142C">
        <w:rPr>
          <w:rFonts w:ascii="Times New Roman" w:eastAsia="Times New Roman" w:hAnsi="Times New Roman" w:cs="Times New Roman"/>
          <w:color w:val="000000" w:themeColor="text1"/>
          <w:sz w:val="24"/>
          <w:szCs w:val="24"/>
        </w:rPr>
        <w:t xml:space="preserve"> stabil, </w:t>
      </w:r>
      <w:r w:rsidR="00E9653D" w:rsidRPr="00B6142C">
        <w:rPr>
          <w:rFonts w:ascii="Times New Roman" w:eastAsia="Times New Roman" w:hAnsi="Times New Roman" w:cs="Times New Roman"/>
          <w:color w:val="000000" w:themeColor="text1"/>
          <w:sz w:val="24"/>
          <w:szCs w:val="24"/>
        </w:rPr>
        <w:t>fokus</w:t>
      </w:r>
      <w:r w:rsidRPr="00B6142C">
        <w:rPr>
          <w:rFonts w:ascii="Times New Roman" w:eastAsia="Times New Roman" w:hAnsi="Times New Roman" w:cs="Times New Roman"/>
          <w:color w:val="000000" w:themeColor="text1"/>
          <w:sz w:val="24"/>
          <w:szCs w:val="24"/>
        </w:rPr>
        <w:t xml:space="preserve"> </w:t>
      </w:r>
      <w:r w:rsidR="003950B2" w:rsidRPr="00B6142C">
        <w:rPr>
          <w:rFonts w:ascii="Times New Roman" w:eastAsia="Times New Roman" w:hAnsi="Times New Roman" w:cs="Times New Roman"/>
          <w:color w:val="000000" w:themeColor="text1"/>
          <w:sz w:val="24"/>
          <w:szCs w:val="24"/>
        </w:rPr>
        <w:t>RT</w:t>
      </w:r>
      <w:r w:rsidRPr="00B6142C">
        <w:rPr>
          <w:rFonts w:ascii="Times New Roman" w:eastAsia="Times New Roman" w:hAnsi="Times New Roman" w:cs="Times New Roman"/>
          <w:color w:val="000000" w:themeColor="text1"/>
          <w:sz w:val="24"/>
          <w:szCs w:val="24"/>
        </w:rPr>
        <w:t xml:space="preserve"> </w:t>
      </w:r>
      <w:r w:rsidR="00E9653D" w:rsidRPr="00B6142C">
        <w:rPr>
          <w:rFonts w:ascii="Times New Roman" w:eastAsia="Times New Roman" w:hAnsi="Times New Roman" w:cs="Times New Roman"/>
          <w:color w:val="000000" w:themeColor="text1"/>
          <w:sz w:val="24"/>
          <w:szCs w:val="24"/>
        </w:rPr>
        <w:t>dialihkan</w:t>
      </w:r>
      <w:r w:rsidRPr="00B6142C">
        <w:rPr>
          <w:rFonts w:ascii="Times New Roman" w:eastAsia="Times New Roman" w:hAnsi="Times New Roman" w:cs="Times New Roman"/>
          <w:color w:val="000000" w:themeColor="text1"/>
          <w:sz w:val="24"/>
          <w:szCs w:val="24"/>
        </w:rPr>
        <w:t xml:space="preserve"> kepada konsep kejiranan mulai tahun 1983</w:t>
      </w:r>
      <w:r w:rsidR="00E9653D" w:rsidRPr="00B6142C">
        <w:rPr>
          <w:rFonts w:ascii="Times New Roman" w:eastAsia="Times New Roman" w:hAnsi="Times New Roman" w:cs="Times New Roman"/>
          <w:color w:val="000000" w:themeColor="text1"/>
          <w:sz w:val="24"/>
          <w:szCs w:val="24"/>
        </w:rPr>
        <w:t xml:space="preserve"> </w:t>
      </w:r>
      <w:r w:rsidRPr="00B6142C">
        <w:rPr>
          <w:rFonts w:ascii="Times New Roman" w:eastAsia="Times New Roman" w:hAnsi="Times New Roman" w:cs="Times New Roman"/>
          <w:color w:val="000000" w:themeColor="text1"/>
          <w:sz w:val="24"/>
          <w:szCs w:val="24"/>
        </w:rPr>
        <w:t xml:space="preserve">untuk meningkatkan semangat kejiranan dan perpaduan </w:t>
      </w:r>
      <w:r w:rsidR="003950B2" w:rsidRPr="00B6142C">
        <w:rPr>
          <w:rFonts w:ascii="Times New Roman" w:eastAsia="Times New Roman" w:hAnsi="Times New Roman" w:cs="Times New Roman"/>
          <w:color w:val="000000" w:themeColor="text1"/>
          <w:sz w:val="24"/>
          <w:szCs w:val="24"/>
        </w:rPr>
        <w:t>dalam</w:t>
      </w:r>
      <w:r w:rsidRPr="00B6142C">
        <w:rPr>
          <w:rFonts w:ascii="Times New Roman" w:eastAsia="Times New Roman" w:hAnsi="Times New Roman" w:cs="Times New Roman"/>
          <w:color w:val="000000" w:themeColor="text1"/>
          <w:sz w:val="24"/>
          <w:szCs w:val="24"/>
        </w:rPr>
        <w:t xml:space="preserve"> masyarakat setempat</w:t>
      </w:r>
      <w:r w:rsidR="006C0A10" w:rsidRPr="00B6142C">
        <w:rPr>
          <w:rFonts w:ascii="Times New Roman" w:eastAsia="Times New Roman" w:hAnsi="Times New Roman" w:cs="Times New Roman"/>
          <w:color w:val="000000" w:themeColor="text1"/>
          <w:sz w:val="24"/>
          <w:szCs w:val="24"/>
        </w:rPr>
        <w:t xml:space="preserve"> melalui</w:t>
      </w:r>
      <w:r w:rsidRPr="00B6142C">
        <w:rPr>
          <w:rFonts w:ascii="Times New Roman" w:eastAsia="Times New Roman" w:hAnsi="Times New Roman" w:cs="Times New Roman"/>
          <w:color w:val="000000" w:themeColor="text1"/>
          <w:sz w:val="24"/>
          <w:szCs w:val="24"/>
        </w:rPr>
        <w:t xml:space="preserve"> pelbagai aktiviti kejiranan</w:t>
      </w:r>
      <w:r w:rsidR="00E9653D" w:rsidRPr="00B6142C">
        <w:rPr>
          <w:rFonts w:ascii="Times New Roman" w:eastAsia="Times New Roman" w:hAnsi="Times New Roman" w:cs="Times New Roman"/>
          <w:color w:val="000000" w:themeColor="text1"/>
          <w:sz w:val="24"/>
          <w:szCs w:val="24"/>
        </w:rPr>
        <w:t xml:space="preserve">. </w:t>
      </w:r>
      <w:r w:rsidR="00BB24EE" w:rsidRPr="00B6142C">
        <w:rPr>
          <w:rFonts w:ascii="Times New Roman" w:eastAsia="Times New Roman" w:hAnsi="Times New Roman" w:cs="Times New Roman"/>
          <w:color w:val="000000" w:themeColor="text1"/>
          <w:sz w:val="24"/>
          <w:szCs w:val="24"/>
        </w:rPr>
        <w:t xml:space="preserve">Faktor modenisasi dan urbanisasi yang pesat menyebabkan </w:t>
      </w:r>
      <w:r w:rsidRPr="00B6142C">
        <w:rPr>
          <w:rFonts w:ascii="Times New Roman" w:eastAsia="Times New Roman" w:hAnsi="Times New Roman" w:cs="Times New Roman"/>
          <w:color w:val="000000" w:themeColor="text1"/>
          <w:sz w:val="24"/>
          <w:szCs w:val="24"/>
        </w:rPr>
        <w:t xml:space="preserve">fokus RT dipinda sekali lagi </w:t>
      </w:r>
      <w:r w:rsidR="00BB24EE" w:rsidRPr="00B6142C">
        <w:rPr>
          <w:rFonts w:ascii="Times New Roman" w:eastAsia="Times New Roman" w:hAnsi="Times New Roman" w:cs="Times New Roman"/>
          <w:color w:val="000000" w:themeColor="text1"/>
          <w:sz w:val="24"/>
          <w:szCs w:val="24"/>
        </w:rPr>
        <w:t xml:space="preserve">pada tahun 2001 </w:t>
      </w:r>
      <w:r w:rsidRPr="00B6142C">
        <w:rPr>
          <w:rFonts w:ascii="Times New Roman" w:eastAsia="Times New Roman" w:hAnsi="Times New Roman" w:cs="Times New Roman"/>
          <w:color w:val="000000" w:themeColor="text1"/>
          <w:sz w:val="24"/>
          <w:szCs w:val="24"/>
        </w:rPr>
        <w:t xml:space="preserve">kepada aspek </w:t>
      </w:r>
      <w:r w:rsidRPr="00B6142C">
        <w:rPr>
          <w:rFonts w:ascii="Times New Roman" w:eastAsia="Times New Roman" w:hAnsi="Times New Roman" w:cs="Times New Roman"/>
          <w:color w:val="000000" w:themeColor="text1"/>
          <w:sz w:val="24"/>
          <w:szCs w:val="24"/>
        </w:rPr>
        <w:lastRenderedPageBreak/>
        <w:t xml:space="preserve">pembangunan </w:t>
      </w:r>
      <w:r w:rsidR="00BB24EE" w:rsidRPr="00B6142C">
        <w:rPr>
          <w:rFonts w:ascii="Times New Roman" w:eastAsia="Times New Roman" w:hAnsi="Times New Roman" w:cs="Times New Roman"/>
          <w:color w:val="000000" w:themeColor="text1"/>
          <w:sz w:val="24"/>
          <w:szCs w:val="24"/>
        </w:rPr>
        <w:t>dan pem</w:t>
      </w:r>
      <w:r w:rsidRPr="00B6142C">
        <w:rPr>
          <w:rFonts w:ascii="Times New Roman" w:eastAsia="Times New Roman" w:hAnsi="Times New Roman" w:cs="Times New Roman"/>
          <w:color w:val="000000" w:themeColor="text1"/>
          <w:sz w:val="24"/>
          <w:szCs w:val="24"/>
        </w:rPr>
        <w:t xml:space="preserve">erkasaan komuniti ke arah meningkatkan keupayaan masyarakat terhadap perubahan sosial dan gaya hidup (Kementerian Perpaduan Negara, 2021). </w:t>
      </w:r>
      <w:r w:rsidR="00E30EB1" w:rsidRPr="00B6142C">
        <w:rPr>
          <w:rFonts w:ascii="Times New Roman" w:eastAsia="Times New Roman" w:hAnsi="Times New Roman" w:cs="Times New Roman"/>
          <w:color w:val="000000" w:themeColor="text1"/>
          <w:sz w:val="24"/>
          <w:szCs w:val="24"/>
        </w:rPr>
        <w:t>Pada tahun 2010, p</w:t>
      </w:r>
      <w:r w:rsidRPr="00B6142C">
        <w:rPr>
          <w:rFonts w:ascii="Times New Roman" w:eastAsia="Times New Roman" w:hAnsi="Times New Roman" w:cs="Times New Roman"/>
          <w:color w:val="000000" w:themeColor="text1"/>
          <w:sz w:val="24"/>
          <w:szCs w:val="24"/>
        </w:rPr>
        <w:t xml:space="preserve">eranan KRT </w:t>
      </w:r>
      <w:r w:rsidR="00E30EB1" w:rsidRPr="00B6142C">
        <w:rPr>
          <w:rFonts w:ascii="Times New Roman" w:eastAsia="Times New Roman" w:hAnsi="Times New Roman" w:cs="Times New Roman"/>
          <w:color w:val="000000" w:themeColor="text1"/>
          <w:sz w:val="24"/>
          <w:szCs w:val="24"/>
        </w:rPr>
        <w:t>di</w:t>
      </w:r>
      <w:r w:rsidRPr="00B6142C">
        <w:rPr>
          <w:rFonts w:ascii="Times New Roman" w:eastAsia="Times New Roman" w:hAnsi="Times New Roman" w:cs="Times New Roman"/>
          <w:color w:val="000000" w:themeColor="text1"/>
          <w:sz w:val="24"/>
          <w:szCs w:val="24"/>
        </w:rPr>
        <w:t>selaras dengan Program Transformasi Kerajaan melalui Model Transformasi Rukun Tetangga</w:t>
      </w:r>
      <w:r w:rsidR="00E30EB1" w:rsidRPr="00B6142C">
        <w:rPr>
          <w:rFonts w:ascii="Times New Roman" w:eastAsia="Times New Roman" w:hAnsi="Times New Roman" w:cs="Times New Roman"/>
          <w:color w:val="000000" w:themeColor="text1"/>
          <w:sz w:val="24"/>
          <w:szCs w:val="24"/>
        </w:rPr>
        <w:t>, namun ianya t</w:t>
      </w:r>
      <w:r w:rsidRPr="00B6142C">
        <w:rPr>
          <w:rFonts w:ascii="Times New Roman" w:eastAsia="Times New Roman" w:hAnsi="Times New Roman" w:cs="Times New Roman"/>
          <w:color w:val="000000" w:themeColor="text1"/>
          <w:sz w:val="24"/>
          <w:szCs w:val="24"/>
        </w:rPr>
        <w:t xml:space="preserve">idak bertahan lama. Setahun kemudian, Ordinan Darurat 1969 dimansuh dan digantikan dengan Akta Rukun Tetangga 2012 (Akta 751). Akta ini mengangkat fungsi dan peranan </w:t>
      </w:r>
      <w:r w:rsidR="002A6E62" w:rsidRPr="00B6142C">
        <w:rPr>
          <w:rFonts w:ascii="Times New Roman" w:eastAsia="Times New Roman" w:hAnsi="Times New Roman" w:cs="Times New Roman"/>
          <w:color w:val="000000" w:themeColor="text1"/>
          <w:sz w:val="24"/>
          <w:szCs w:val="24"/>
        </w:rPr>
        <w:t>RT</w:t>
      </w:r>
      <w:r w:rsidRPr="00B6142C">
        <w:rPr>
          <w:rFonts w:ascii="Times New Roman" w:eastAsia="Times New Roman" w:hAnsi="Times New Roman" w:cs="Times New Roman"/>
          <w:color w:val="000000" w:themeColor="text1"/>
          <w:sz w:val="24"/>
          <w:szCs w:val="24"/>
        </w:rPr>
        <w:t xml:space="preserve"> sebagai “peneraju keharmonian, keselamatan dan perkhidmatan kepada komuniti” (Kementerian Perpaduan Negara, 2021) menerusi pelaksanaan Pelan Pemerkasaan Kepimpinan Komuniti Rukun Tetangga 2021-2030 </w:t>
      </w:r>
      <w:r w:rsidR="005F027E" w:rsidRPr="00B6142C">
        <w:rPr>
          <w:rFonts w:ascii="Times New Roman" w:eastAsia="Times New Roman" w:hAnsi="Times New Roman" w:cs="Times New Roman"/>
          <w:color w:val="000000" w:themeColor="text1"/>
          <w:sz w:val="24"/>
          <w:szCs w:val="24"/>
        </w:rPr>
        <w:t>mulai</w:t>
      </w:r>
      <w:r w:rsidRPr="00B6142C">
        <w:rPr>
          <w:rFonts w:ascii="Times New Roman" w:eastAsia="Times New Roman" w:hAnsi="Times New Roman" w:cs="Times New Roman"/>
          <w:color w:val="000000" w:themeColor="text1"/>
          <w:sz w:val="24"/>
          <w:szCs w:val="24"/>
        </w:rPr>
        <w:t xml:space="preserve"> Februari 2021. Seperti Model Transformasi Rukun Tetangga sebelumnya, Akta </w:t>
      </w:r>
      <w:r w:rsidR="00BF0E64" w:rsidRPr="00B6142C">
        <w:rPr>
          <w:rFonts w:ascii="Times New Roman" w:eastAsia="Times New Roman" w:hAnsi="Times New Roman" w:cs="Times New Roman"/>
          <w:color w:val="000000" w:themeColor="text1"/>
          <w:sz w:val="24"/>
          <w:szCs w:val="24"/>
        </w:rPr>
        <w:t>751</w:t>
      </w:r>
      <w:r w:rsidRPr="00B6142C">
        <w:rPr>
          <w:rFonts w:ascii="Times New Roman" w:eastAsia="Times New Roman" w:hAnsi="Times New Roman" w:cs="Times New Roman"/>
          <w:color w:val="000000" w:themeColor="text1"/>
          <w:sz w:val="24"/>
          <w:szCs w:val="24"/>
        </w:rPr>
        <w:t xml:space="preserve"> memberi keutamaan kepada aspek perpaduan negara berbanding keselamatan (Abd Hadi &amp; Norwahidah, 2013). Bersandarkan kepada Dasar Perpaduan Negara 2021 dan Rangka Tindakan Perpaduan Negara 2021-2030, pelaksanaan Pelan Pemerkasaan ini dilakukan menerusi aktiviti-aktiviti komuniti yang terangkum dalam empat ‘Gerak Kerja KRT’ yang bertemakan kesejahteraan, keselamatan, kebersihan dan keindahan, dan </w:t>
      </w:r>
      <w:r w:rsidR="00DF0911" w:rsidRPr="00B6142C">
        <w:rPr>
          <w:rFonts w:ascii="Times New Roman" w:eastAsia="Times New Roman" w:hAnsi="Times New Roman" w:cs="Times New Roman"/>
          <w:color w:val="000000" w:themeColor="text1"/>
          <w:sz w:val="24"/>
          <w:szCs w:val="24"/>
        </w:rPr>
        <w:t>kesihatan komuniti (JPNIN, 2021</w:t>
      </w:r>
      <w:r w:rsidRPr="00B6142C">
        <w:rPr>
          <w:rFonts w:ascii="Times New Roman" w:eastAsia="Times New Roman" w:hAnsi="Times New Roman" w:cs="Times New Roman"/>
          <w:color w:val="000000" w:themeColor="text1"/>
          <w:sz w:val="24"/>
          <w:szCs w:val="24"/>
        </w:rPr>
        <w:t xml:space="preserve">). </w:t>
      </w:r>
      <w:r w:rsidR="00510C53" w:rsidRPr="00B6142C">
        <w:rPr>
          <w:rFonts w:ascii="Times New Roman" w:eastAsia="Times New Roman" w:hAnsi="Times New Roman" w:cs="Times New Roman"/>
          <w:color w:val="000000" w:themeColor="text1"/>
          <w:sz w:val="24"/>
          <w:szCs w:val="24"/>
        </w:rPr>
        <w:t xml:space="preserve">Sepanjang perkembangannya, matlamat penubuhan RT yang mengutamakan perpaduan dan semangat kejiranan didapati kekal menjadi keutamaan dalam pelaksanaan aktiviti-aktivitinya (Mahani, 2008; </w:t>
      </w:r>
      <w:r w:rsidR="00DF0911" w:rsidRPr="00B6142C">
        <w:rPr>
          <w:rFonts w:ascii="Times New Roman" w:eastAsia="Times New Roman" w:hAnsi="Times New Roman" w:cs="Times New Roman"/>
          <w:color w:val="000000" w:themeColor="text1"/>
          <w:sz w:val="24"/>
          <w:szCs w:val="24"/>
        </w:rPr>
        <w:t>JPNIN, 2021</w:t>
      </w:r>
      <w:r w:rsidRPr="00B6142C">
        <w:rPr>
          <w:rFonts w:ascii="Times New Roman" w:eastAsia="Times New Roman" w:hAnsi="Times New Roman" w:cs="Times New Roman"/>
          <w:color w:val="000000" w:themeColor="text1"/>
          <w:sz w:val="24"/>
          <w:szCs w:val="24"/>
        </w:rPr>
        <w:t>).</w:t>
      </w:r>
      <w:r w:rsidR="006305E2" w:rsidRPr="00B6142C">
        <w:rPr>
          <w:rFonts w:ascii="Times New Roman" w:eastAsia="Times New Roman" w:hAnsi="Times New Roman" w:cs="Times New Roman"/>
          <w:color w:val="000000" w:themeColor="text1"/>
          <w:sz w:val="24"/>
          <w:szCs w:val="24"/>
        </w:rPr>
        <w:t xml:space="preserve"> </w:t>
      </w:r>
    </w:p>
    <w:p w14:paraId="264F7DF9" w14:textId="77777777" w:rsidR="000A4E82" w:rsidRPr="00C41EB9" w:rsidRDefault="000A4E82" w:rsidP="00384131">
      <w:pPr>
        <w:pStyle w:val="Normal1"/>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rPr>
      </w:pPr>
    </w:p>
    <w:p w14:paraId="52A079BF" w14:textId="77777777" w:rsidR="001F185B" w:rsidRPr="00C41EB9" w:rsidRDefault="001F185B" w:rsidP="00384131">
      <w:pPr>
        <w:pStyle w:val="Normal1"/>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4"/>
          <w:szCs w:val="24"/>
        </w:rPr>
      </w:pPr>
    </w:p>
    <w:p w14:paraId="716B6861" w14:textId="77777777"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Metod </w:t>
      </w:r>
      <w:r w:rsidR="001F185B" w:rsidRPr="00B6142C">
        <w:rPr>
          <w:rFonts w:ascii="Times New Roman" w:eastAsia="Times New Roman" w:hAnsi="Times New Roman" w:cs="Times New Roman"/>
          <w:b/>
          <w:color w:val="000000" w:themeColor="text1"/>
          <w:sz w:val="24"/>
          <w:szCs w:val="24"/>
        </w:rPr>
        <w:t>k</w:t>
      </w:r>
      <w:r w:rsidRPr="00B6142C">
        <w:rPr>
          <w:rFonts w:ascii="Times New Roman" w:eastAsia="Times New Roman" w:hAnsi="Times New Roman" w:cs="Times New Roman"/>
          <w:b/>
          <w:color w:val="000000" w:themeColor="text1"/>
          <w:sz w:val="24"/>
          <w:szCs w:val="24"/>
        </w:rPr>
        <w:t xml:space="preserve">ajian </w:t>
      </w:r>
    </w:p>
    <w:p w14:paraId="409042D4" w14:textId="6922EC71" w:rsidR="000A4E82" w:rsidRPr="00B6142C" w:rsidRDefault="000A4E8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p>
    <w:p w14:paraId="7960A6F0" w14:textId="77777777" w:rsidR="000A4E82" w:rsidRPr="00B6142C" w:rsidRDefault="00AA7765"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Kajian ini menggunakan pendekatan kuantitatif melalui teknik pengumpulan data dengan menggunakan borang soal selidik. Kaedah ini mampu memberikan gambaran makro yang jelas (Babbie, 2010), justeru sesuai untuk memahami dan mengenal pasti maklumbalas responden terhadap kesepaduan sosial. Konstruk-konstruk digunakan dalam kajian ini disesuaikan daripada konstruk-konstruk yang telah digunakan dalam kajian Indeks Perpaduan Nasional (IPNas) 2018 iaitu hubungan sosial rentas etnik, tingkah laku kemanusiaan, tadbir urus kerajaan dan pembangunan, kesepaduan sosial, etos bangsa, naratif negara bangsa, literasi politik dan media sosial (JPNIN &amp; KITA, 2019)</w:t>
      </w:r>
      <w:r w:rsidR="006305E2" w:rsidRPr="00B6142C">
        <w:rPr>
          <w:rFonts w:ascii="Times New Roman" w:eastAsia="Times New Roman" w:hAnsi="Times New Roman" w:cs="Times New Roman"/>
          <w:color w:val="000000" w:themeColor="text1"/>
          <w:sz w:val="24"/>
          <w:szCs w:val="24"/>
        </w:rPr>
        <w:t xml:space="preserve">. </w:t>
      </w:r>
    </w:p>
    <w:p w14:paraId="0BF142EC" w14:textId="0D903DE9" w:rsidR="000A4E82" w:rsidRPr="00B6142C" w:rsidRDefault="00AA7765"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Responden kajian terdiri daripada penduduk yang menetap di 60 daripada 8</w:t>
      </w:r>
      <w:r w:rsidR="004F17C5" w:rsidRPr="00B6142C">
        <w:rPr>
          <w:rFonts w:ascii="Times New Roman" w:eastAsia="Times New Roman" w:hAnsi="Times New Roman" w:cs="Times New Roman"/>
          <w:color w:val="000000" w:themeColor="text1"/>
          <w:sz w:val="24"/>
          <w:szCs w:val="24"/>
        </w:rPr>
        <w:t>,</w:t>
      </w:r>
      <w:r w:rsidRPr="00B6142C">
        <w:rPr>
          <w:rFonts w:ascii="Times New Roman" w:eastAsia="Times New Roman" w:hAnsi="Times New Roman" w:cs="Times New Roman"/>
          <w:color w:val="000000" w:themeColor="text1"/>
          <w:sz w:val="24"/>
          <w:szCs w:val="24"/>
        </w:rPr>
        <w:t xml:space="preserve">130 buah kejiranan KRT di seluruh negara. Pemilihan KRT dan responden dilakukan menggunakan pendekatan </w:t>
      </w:r>
      <w:r w:rsidRPr="00B6142C">
        <w:rPr>
          <w:rFonts w:ascii="Times New Roman" w:eastAsia="Times New Roman" w:hAnsi="Times New Roman" w:cs="Times New Roman"/>
          <w:i/>
          <w:color w:val="000000" w:themeColor="text1"/>
          <w:sz w:val="24"/>
          <w:szCs w:val="24"/>
        </w:rPr>
        <w:t>purposive sampling</w:t>
      </w:r>
      <w:r w:rsidRPr="00B6142C">
        <w:rPr>
          <w:rFonts w:ascii="Times New Roman" w:eastAsia="Times New Roman" w:hAnsi="Times New Roman" w:cs="Times New Roman"/>
          <w:color w:val="000000" w:themeColor="text1"/>
          <w:sz w:val="24"/>
          <w:szCs w:val="24"/>
        </w:rPr>
        <w:t xml:space="preserve"> untuk memastikan komposisi etnik responden kajian adalah selaras dengan komposisi etnik dalam populasi Malaysia iaitu 69.3% etnik Melayu, 22.8% etnik Cina, 6.9% etnik India dan 1.0% Lain-lain (Jabatan Perangkaan Malaysia, 2019). Sebanyak 600 set borang soal selidik diedarkan melalui pos atau serahan tangan kepada Pegawai Perpaduan Daerah yang berkaitan dari awal bulan Disember 2019 hingga Januari 2020. </w:t>
      </w:r>
      <w:r w:rsidR="000A62D9" w:rsidRPr="00B6142C">
        <w:rPr>
          <w:rFonts w:ascii="Times New Roman" w:eastAsia="Times New Roman" w:hAnsi="Times New Roman" w:cs="Times New Roman"/>
          <w:color w:val="000000" w:themeColor="text1"/>
          <w:sz w:val="24"/>
          <w:szCs w:val="24"/>
        </w:rPr>
        <w:t xml:space="preserve">Mereka </w:t>
      </w:r>
      <w:r w:rsidRPr="00B6142C">
        <w:rPr>
          <w:rFonts w:ascii="Times New Roman" w:eastAsia="Times New Roman" w:hAnsi="Times New Roman" w:cs="Times New Roman"/>
          <w:color w:val="000000" w:themeColor="text1"/>
          <w:sz w:val="24"/>
          <w:szCs w:val="24"/>
        </w:rPr>
        <w:t>seterusnya mengedarkan borang soal selidik tersebut kepada responden dari KRT yang dipilih secara rawak di setiap negeri berdasarkan kriteria yang ditetapkan oleh pengkaji seperti latar belakang etnik dan kawasan tempat tinggal (Jadual 1). Pada bulan Mac 2020, sebanyak 585 set lengkap telah berjaya dikumpulkan</w:t>
      </w:r>
      <w:r w:rsidR="006305E2" w:rsidRPr="00B6142C">
        <w:rPr>
          <w:rFonts w:ascii="Times New Roman" w:eastAsia="Times New Roman" w:hAnsi="Times New Roman" w:cs="Times New Roman"/>
          <w:color w:val="000000" w:themeColor="text1"/>
          <w:sz w:val="24"/>
          <w:szCs w:val="24"/>
        </w:rPr>
        <w:t xml:space="preserve">. </w:t>
      </w:r>
    </w:p>
    <w:p w14:paraId="41A1036B" w14:textId="1FB880A7" w:rsidR="00AA7765" w:rsidRDefault="00C41EB9" w:rsidP="00384131">
      <w:pPr>
        <w:pStyle w:val="Normal1"/>
        <w:widowControl w:val="0"/>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Langkah seterusnya</w:t>
      </w:r>
      <w:r w:rsidR="00A74F8E" w:rsidRPr="00B6142C">
        <w:rPr>
          <w:rFonts w:ascii="Times New Roman" w:eastAsia="Times New Roman" w:hAnsi="Times New Roman" w:cs="Times New Roman"/>
          <w:color w:val="000000" w:themeColor="text1"/>
          <w:sz w:val="24"/>
          <w:szCs w:val="24"/>
        </w:rPr>
        <w:t xml:space="preserve">, data dianalisis melalui dua kaedah. Analisis deskriptif dilakukan berdasarkan peratus dan statistik </w:t>
      </w:r>
      <w:r w:rsidR="00A74F8E" w:rsidRPr="00B6142C">
        <w:rPr>
          <w:rFonts w:ascii="Times New Roman" w:eastAsia="Times New Roman" w:hAnsi="Times New Roman" w:cs="Times New Roman"/>
          <w:i/>
          <w:color w:val="000000" w:themeColor="text1"/>
          <w:sz w:val="24"/>
          <w:szCs w:val="24"/>
        </w:rPr>
        <w:t>Pearson Chi-Square</w:t>
      </w:r>
      <w:r w:rsidR="00A74F8E" w:rsidRPr="00B6142C">
        <w:rPr>
          <w:rFonts w:ascii="Times New Roman" w:eastAsia="Times New Roman" w:hAnsi="Times New Roman" w:cs="Times New Roman"/>
          <w:color w:val="000000" w:themeColor="text1"/>
          <w:sz w:val="24"/>
          <w:szCs w:val="24"/>
        </w:rPr>
        <w:t xml:space="preserve"> menggunakan </w:t>
      </w:r>
      <w:r w:rsidR="00A74F8E" w:rsidRPr="00B6142C">
        <w:rPr>
          <w:rFonts w:ascii="Times New Roman" w:eastAsia="Times New Roman" w:hAnsi="Times New Roman" w:cs="Times New Roman"/>
          <w:i/>
          <w:color w:val="000000" w:themeColor="text1"/>
          <w:sz w:val="24"/>
          <w:szCs w:val="24"/>
        </w:rPr>
        <w:t>Statistical Package for the Social Sciences (SPSS)</w:t>
      </w:r>
      <w:r w:rsidR="00A74F8E" w:rsidRPr="00B6142C">
        <w:rPr>
          <w:rFonts w:ascii="Times New Roman" w:eastAsia="Times New Roman" w:hAnsi="Times New Roman" w:cs="Times New Roman"/>
          <w:color w:val="000000" w:themeColor="text1"/>
          <w:sz w:val="24"/>
          <w:szCs w:val="24"/>
        </w:rPr>
        <w:t xml:space="preserve"> versi 25 untuk melihat perkaitan antara item sama ada ianya mempunyai signifikan atau tidak, dan aras perkaitan yang diambil kira ialah pada tahap &lt;0.05. Manakala untuk menghubungkait faktor-faktor dalam mempengaruhi kesepaduan sosial di kalangan masyarakat Malaysia, data dianalisis menggunakan kaedah statistik inferensi bagi menjelaskan peramalan sebab-akibat antara konstruk-konstruk yang dikaji dengan menggunakan </w:t>
      </w:r>
      <w:r w:rsidR="00A74F8E" w:rsidRPr="00B6142C">
        <w:rPr>
          <w:rFonts w:ascii="Times New Roman" w:eastAsia="Times New Roman" w:hAnsi="Times New Roman" w:cs="Times New Roman"/>
          <w:i/>
          <w:color w:val="000000" w:themeColor="text1"/>
          <w:sz w:val="24"/>
          <w:szCs w:val="24"/>
        </w:rPr>
        <w:t>Partial Least Square Structural Equation Modelling (PLS-SEM)</w:t>
      </w:r>
      <w:r w:rsidR="00A74F8E" w:rsidRPr="00B6142C">
        <w:rPr>
          <w:rFonts w:ascii="Times New Roman" w:eastAsia="Times New Roman" w:hAnsi="Times New Roman" w:cs="Times New Roman"/>
          <w:color w:val="000000" w:themeColor="text1"/>
          <w:sz w:val="24"/>
          <w:szCs w:val="24"/>
        </w:rPr>
        <w:t xml:space="preserve"> (JPNIN &amp; KITA, 2019).</w:t>
      </w:r>
    </w:p>
    <w:p w14:paraId="590CF5BD" w14:textId="77777777" w:rsidR="00AA7765" w:rsidRPr="00B6142C" w:rsidRDefault="00AA7765"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b/>
          <w:color w:val="000000" w:themeColor="text1"/>
          <w:sz w:val="20"/>
          <w:szCs w:val="20"/>
        </w:rPr>
        <w:lastRenderedPageBreak/>
        <w:t xml:space="preserve">Jadual 1. </w:t>
      </w:r>
      <w:r w:rsidRPr="00B6142C">
        <w:rPr>
          <w:rFonts w:ascii="Times New Roman" w:eastAsia="Times New Roman" w:hAnsi="Times New Roman" w:cs="Times New Roman"/>
          <w:color w:val="000000" w:themeColor="text1"/>
          <w:sz w:val="20"/>
          <w:szCs w:val="20"/>
        </w:rPr>
        <w:t>Bilangan set soal-selidik yang diedarkan mengikut negeri</w:t>
      </w:r>
    </w:p>
    <w:p w14:paraId="613C33A4" w14:textId="77777777" w:rsidR="00AA7765" w:rsidRPr="00B6142C" w:rsidRDefault="00AA7765"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p>
    <w:tbl>
      <w:tblPr>
        <w:tblStyle w:val="TableGrid"/>
        <w:tblW w:w="0" w:type="auto"/>
        <w:jc w:val="center"/>
        <w:tblLook w:val="04A0" w:firstRow="1" w:lastRow="0" w:firstColumn="1" w:lastColumn="0" w:noHBand="0" w:noVBand="1"/>
      </w:tblPr>
      <w:tblGrid>
        <w:gridCol w:w="4508"/>
        <w:gridCol w:w="1583"/>
      </w:tblGrid>
      <w:tr w:rsidR="00B6142C" w:rsidRPr="00B6142C" w14:paraId="4ED7CFBA" w14:textId="77777777" w:rsidTr="00AA7765">
        <w:trPr>
          <w:jc w:val="center"/>
        </w:trPr>
        <w:tc>
          <w:tcPr>
            <w:tcW w:w="4508" w:type="dxa"/>
            <w:tcBorders>
              <w:left w:val="nil"/>
              <w:right w:val="nil"/>
            </w:tcBorders>
            <w:shd w:val="clear" w:color="auto" w:fill="B8CCE4" w:themeFill="accent1" w:themeFillTint="66"/>
          </w:tcPr>
          <w:p w14:paraId="5D960E91" w14:textId="77777777" w:rsidR="00AA7765" w:rsidRPr="00B6142C" w:rsidRDefault="00AA7765" w:rsidP="00384131">
            <w:pPr>
              <w:pStyle w:val="Normal1"/>
              <w:ind w:left="0" w:hanging="2"/>
              <w:jc w:val="center"/>
              <w:rPr>
                <w:rFonts w:ascii="Times New Roman" w:eastAsia="Times New Roman" w:hAnsi="Times New Roman" w:cs="Times New Roman"/>
                <w:b/>
                <w:color w:val="000000" w:themeColor="text1"/>
                <w:sz w:val="20"/>
                <w:szCs w:val="20"/>
              </w:rPr>
            </w:pPr>
            <w:r w:rsidRPr="00B6142C">
              <w:rPr>
                <w:rFonts w:ascii="Times New Roman" w:eastAsia="Times New Roman" w:hAnsi="Times New Roman" w:cs="Times New Roman"/>
                <w:b/>
                <w:color w:val="000000" w:themeColor="text1"/>
                <w:sz w:val="20"/>
                <w:szCs w:val="20"/>
              </w:rPr>
              <w:t>Negeri</w:t>
            </w:r>
          </w:p>
        </w:tc>
        <w:tc>
          <w:tcPr>
            <w:tcW w:w="1583" w:type="dxa"/>
            <w:tcBorders>
              <w:left w:val="nil"/>
              <w:right w:val="nil"/>
            </w:tcBorders>
            <w:shd w:val="clear" w:color="auto" w:fill="B8CCE4" w:themeFill="accent1" w:themeFillTint="66"/>
          </w:tcPr>
          <w:p w14:paraId="60B9B168" w14:textId="77777777" w:rsidR="00AA7765" w:rsidRPr="00B6142C" w:rsidRDefault="00AA7765" w:rsidP="00384131">
            <w:pPr>
              <w:pStyle w:val="Normal1"/>
              <w:ind w:left="0" w:hanging="2"/>
              <w:jc w:val="center"/>
              <w:rPr>
                <w:rFonts w:ascii="Times New Roman" w:eastAsia="Times New Roman" w:hAnsi="Times New Roman" w:cs="Times New Roman"/>
                <w:b/>
                <w:color w:val="000000" w:themeColor="text1"/>
                <w:sz w:val="20"/>
                <w:szCs w:val="20"/>
              </w:rPr>
            </w:pPr>
            <w:r w:rsidRPr="00B6142C">
              <w:rPr>
                <w:rFonts w:ascii="Times New Roman" w:eastAsia="Times New Roman" w:hAnsi="Times New Roman" w:cs="Times New Roman"/>
                <w:b/>
                <w:color w:val="000000" w:themeColor="text1"/>
                <w:sz w:val="20"/>
                <w:szCs w:val="20"/>
              </w:rPr>
              <w:t>Bilangan set</w:t>
            </w:r>
          </w:p>
        </w:tc>
      </w:tr>
      <w:tr w:rsidR="00B6142C" w:rsidRPr="00B6142C" w14:paraId="25A35779" w14:textId="77777777" w:rsidTr="00AA7765">
        <w:trPr>
          <w:jc w:val="center"/>
        </w:trPr>
        <w:tc>
          <w:tcPr>
            <w:tcW w:w="4508" w:type="dxa"/>
            <w:tcBorders>
              <w:left w:val="nil"/>
              <w:right w:val="nil"/>
            </w:tcBorders>
          </w:tcPr>
          <w:p w14:paraId="4848F075"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Wilayah Persekutuan Kuala Lumpur</w:t>
            </w:r>
          </w:p>
          <w:p w14:paraId="313D82D6"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Sarawak</w:t>
            </w:r>
          </w:p>
          <w:p w14:paraId="1FD1066A"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Sabah</w:t>
            </w:r>
          </w:p>
          <w:p w14:paraId="30EFCC9A"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Pulau Pinang</w:t>
            </w:r>
          </w:p>
          <w:p w14:paraId="7A88FD58"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Negeri Sembilan</w:t>
            </w:r>
          </w:p>
          <w:p w14:paraId="746C0B28"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Selangor</w:t>
            </w:r>
          </w:p>
          <w:p w14:paraId="6FF4F6D6"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Perak</w:t>
            </w:r>
          </w:p>
          <w:p w14:paraId="23AE72F2"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Melaka</w:t>
            </w:r>
          </w:p>
          <w:p w14:paraId="767C637C"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Kelantan</w:t>
            </w:r>
          </w:p>
          <w:p w14:paraId="1D018762"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Pahang</w:t>
            </w:r>
          </w:p>
          <w:p w14:paraId="5EB36D7A"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Johor</w:t>
            </w:r>
          </w:p>
          <w:p w14:paraId="247BC7F9"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Perlis</w:t>
            </w:r>
          </w:p>
          <w:p w14:paraId="3BB36F74"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Kedah</w:t>
            </w:r>
          </w:p>
          <w:p w14:paraId="6DC7805E"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Terengganu</w:t>
            </w:r>
          </w:p>
          <w:p w14:paraId="19947E14"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Wilayah Persekutuan Labuan</w:t>
            </w:r>
          </w:p>
          <w:p w14:paraId="70B57657"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Wilayah Persekutuan Putrajaya</w:t>
            </w:r>
          </w:p>
        </w:tc>
        <w:tc>
          <w:tcPr>
            <w:tcW w:w="1583" w:type="dxa"/>
            <w:tcBorders>
              <w:left w:val="nil"/>
              <w:right w:val="nil"/>
            </w:tcBorders>
          </w:tcPr>
          <w:p w14:paraId="7C89E6D5"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75</w:t>
            </w:r>
          </w:p>
          <w:p w14:paraId="516963B4"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65</w:t>
            </w:r>
          </w:p>
          <w:p w14:paraId="5322C0A3"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60</w:t>
            </w:r>
          </w:p>
          <w:p w14:paraId="77451BA8"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55</w:t>
            </w:r>
          </w:p>
          <w:p w14:paraId="3142F232"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45</w:t>
            </w:r>
          </w:p>
          <w:p w14:paraId="70522CDF"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40</w:t>
            </w:r>
          </w:p>
          <w:p w14:paraId="1B905682"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35</w:t>
            </w:r>
          </w:p>
          <w:p w14:paraId="0B53777F"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35</w:t>
            </w:r>
          </w:p>
          <w:p w14:paraId="1C1BF471"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35</w:t>
            </w:r>
          </w:p>
          <w:p w14:paraId="777D5A74"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35</w:t>
            </w:r>
          </w:p>
          <w:p w14:paraId="1F041851"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30</w:t>
            </w:r>
          </w:p>
          <w:p w14:paraId="7B259EC8"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25</w:t>
            </w:r>
          </w:p>
          <w:p w14:paraId="6D496A2C"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25</w:t>
            </w:r>
          </w:p>
          <w:p w14:paraId="347AFC37"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20</w:t>
            </w:r>
          </w:p>
          <w:p w14:paraId="6D2AA8EA"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10</w:t>
            </w:r>
          </w:p>
          <w:p w14:paraId="189EF82B"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10</w:t>
            </w:r>
          </w:p>
        </w:tc>
      </w:tr>
      <w:tr w:rsidR="00AA7765" w:rsidRPr="00B6142C" w14:paraId="2AA23C77" w14:textId="77777777" w:rsidTr="00AA7765">
        <w:trPr>
          <w:jc w:val="center"/>
        </w:trPr>
        <w:tc>
          <w:tcPr>
            <w:tcW w:w="4508" w:type="dxa"/>
            <w:tcBorders>
              <w:left w:val="nil"/>
              <w:right w:val="nil"/>
            </w:tcBorders>
          </w:tcPr>
          <w:p w14:paraId="065F8C3C"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Jumlah</w:t>
            </w:r>
          </w:p>
        </w:tc>
        <w:tc>
          <w:tcPr>
            <w:tcW w:w="1583" w:type="dxa"/>
            <w:tcBorders>
              <w:left w:val="nil"/>
              <w:right w:val="nil"/>
            </w:tcBorders>
          </w:tcPr>
          <w:p w14:paraId="1A939405" w14:textId="77777777" w:rsidR="00AA7765" w:rsidRPr="00B6142C" w:rsidRDefault="00AA7765" w:rsidP="00384131">
            <w:pPr>
              <w:pStyle w:val="Normal1"/>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600</w:t>
            </w:r>
          </w:p>
        </w:tc>
      </w:tr>
    </w:tbl>
    <w:p w14:paraId="2CF660FF" w14:textId="77777777" w:rsidR="00AA7765" w:rsidRPr="00A74F8E" w:rsidRDefault="00AA7765"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rPr>
      </w:pPr>
    </w:p>
    <w:p w14:paraId="60ED860E" w14:textId="77777777" w:rsidR="000A4E82" w:rsidRPr="00A74F8E" w:rsidRDefault="000A4E8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rPr>
      </w:pPr>
    </w:p>
    <w:p w14:paraId="19AE58FD" w14:textId="77777777"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Dapatan dan </w:t>
      </w:r>
      <w:r w:rsidR="001F185B" w:rsidRPr="00B6142C">
        <w:rPr>
          <w:rFonts w:ascii="Times New Roman" w:eastAsia="Times New Roman" w:hAnsi="Times New Roman" w:cs="Times New Roman"/>
          <w:b/>
          <w:color w:val="000000" w:themeColor="text1"/>
          <w:sz w:val="24"/>
          <w:szCs w:val="24"/>
        </w:rPr>
        <w:t>p</w:t>
      </w:r>
      <w:r w:rsidRPr="00B6142C">
        <w:rPr>
          <w:rFonts w:ascii="Times New Roman" w:eastAsia="Times New Roman" w:hAnsi="Times New Roman" w:cs="Times New Roman"/>
          <w:b/>
          <w:color w:val="000000" w:themeColor="text1"/>
          <w:sz w:val="24"/>
          <w:szCs w:val="24"/>
        </w:rPr>
        <w:t xml:space="preserve">erbincangan </w:t>
      </w:r>
    </w:p>
    <w:p w14:paraId="5098A186" w14:textId="77777777" w:rsidR="000A4E82" w:rsidRPr="00B6142C" w:rsidRDefault="006305E2" w:rsidP="00384131">
      <w:pPr>
        <w:pStyle w:val="Normal1"/>
        <w:pBdr>
          <w:top w:val="nil"/>
          <w:left w:val="nil"/>
          <w:bottom w:val="nil"/>
          <w:right w:val="nil"/>
          <w:between w:val="nil"/>
        </w:pBdr>
        <w:spacing w:after="0" w:line="240" w:lineRule="auto"/>
        <w:ind w:left="0" w:hanging="3"/>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 </w:t>
      </w:r>
    </w:p>
    <w:p w14:paraId="0A7973B1" w14:textId="11037AF5" w:rsidR="000A4E82" w:rsidRPr="00B6142C" w:rsidRDefault="006305E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Secara keseluruhannya, dapatan kajian menggambarkan majoriti responden bersetuju bahawa Malaysia telah mempunya</w:t>
      </w:r>
      <w:r w:rsidR="00775EE7" w:rsidRPr="00B6142C">
        <w:rPr>
          <w:rFonts w:ascii="Times New Roman" w:eastAsia="Times New Roman" w:hAnsi="Times New Roman" w:cs="Times New Roman"/>
          <w:color w:val="000000" w:themeColor="text1"/>
          <w:sz w:val="24"/>
          <w:szCs w:val="24"/>
        </w:rPr>
        <w:t xml:space="preserve">i kesepaduan sosial yang tinggi yang terserlah melalui perkongsian </w:t>
      </w:r>
      <w:r w:rsidRPr="00B6142C">
        <w:rPr>
          <w:rFonts w:ascii="Times New Roman" w:eastAsia="Times New Roman" w:hAnsi="Times New Roman" w:cs="Times New Roman"/>
          <w:color w:val="000000" w:themeColor="text1"/>
          <w:sz w:val="24"/>
          <w:szCs w:val="24"/>
        </w:rPr>
        <w:t xml:space="preserve">nilai hidup bersama, mempunyai pandangan hidup persamaan dan bentuk perhubungan yang merentas dan melangkau batas etnik dan agama.  </w:t>
      </w:r>
    </w:p>
    <w:p w14:paraId="3B536086" w14:textId="77777777" w:rsidR="00384131" w:rsidRPr="00B6142C" w:rsidRDefault="00384131"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Kesepaduan sosial diukur berdasarkan enam dimensi iaitu kekitaan, keterangkuman, penyertaan, pengiktirafan, legitimasi dan kesamarataan. Jadual 2 menunjukkan majoriti responden tanpa mengira etnik menilai kesepaduan sosial dalam aspek sosio-budaya sebagai positif. Umumnya, majoriti etnik Melayu dan Cina menilai kesepaduan sosial lebih tinggi berbanding dengan responden etnik lain. Majoriti etnik India berpendapat pengagihan kekayaan antara etnik masih kurang seimbang terutamanya dari segi peluang pekerjaan di jabatan kerajaan masih tidak dibuka luas kepada semua kaum. Manakala majoriti etnik bumiputera Sabah dan Sarawak berpendapat bahawa Badan Bukan Kerajaan (NGO) telah diberi layanan yang sama oleh kerajaan.</w:t>
      </w:r>
    </w:p>
    <w:p w14:paraId="05CE4CBB" w14:textId="77777777" w:rsidR="00384131" w:rsidRPr="00B6142C" w:rsidRDefault="00384131"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Bagi dimensi kekitaan, dua item iaitu item 5.7 dan 5.13 didapati menunjukkan perbezaan signifikan (0.041 dan 0.001) antara etnik. Majoriti responden etnik Melayu dan bumiputera Sabah dan Sarawak berpendapat rasa kekitaan dalam kalangan mereka berada pada tahap lebih tinggi berbanding dengan etnik lain walaupun jurang perbezaan peratusan jawapan antara reponden wujud tetapi secara relatifnya adalah kecil. Manakala dua item lagi iaitu item 5.1 dan item 5.18 menunjukkan tidak ada perbezaan signifikan (0.063 dan 0.573) antara etnik. Ini bermaksud majoriti responden tanpa mengira etnik lebih bersetuju kepelbagaian asal usul rakyat Malaysia merupakan aset negara dan pihak berkuasa tempatan menggalakkan pemaju perumahan membina taman perumahan percampuran pelbagai kaum. </w:t>
      </w:r>
    </w:p>
    <w:p w14:paraId="43CEA9E0" w14:textId="56624885" w:rsidR="001F185B" w:rsidRDefault="001F185B"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p>
    <w:p w14:paraId="13850510" w14:textId="056CEC33" w:rsidR="00384131" w:rsidRDefault="00384131"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p>
    <w:p w14:paraId="3EAE161A" w14:textId="3792B86A" w:rsidR="00C41EB9" w:rsidRDefault="00C41EB9"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p>
    <w:p w14:paraId="12B9939A" w14:textId="77777777" w:rsidR="00C41EB9" w:rsidRDefault="00C41EB9"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p>
    <w:p w14:paraId="73180BC6" w14:textId="77777777" w:rsidR="00384131" w:rsidRPr="00B6142C" w:rsidRDefault="00384131"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p>
    <w:p w14:paraId="6A57D036" w14:textId="1A71B8A7" w:rsidR="000A4E82" w:rsidRPr="00B6142C" w:rsidRDefault="0061031B" w:rsidP="00384131">
      <w:pPr>
        <w:pStyle w:val="Normal1"/>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b/>
          <w:color w:val="000000" w:themeColor="text1"/>
          <w:sz w:val="20"/>
          <w:szCs w:val="20"/>
        </w:rPr>
        <w:lastRenderedPageBreak/>
        <w:t>Jadual 2</w:t>
      </w:r>
      <w:r w:rsidR="006305E2" w:rsidRPr="00B6142C">
        <w:rPr>
          <w:rFonts w:ascii="Times New Roman" w:eastAsia="Times New Roman" w:hAnsi="Times New Roman" w:cs="Times New Roman"/>
          <w:b/>
          <w:color w:val="000000" w:themeColor="text1"/>
          <w:sz w:val="20"/>
          <w:szCs w:val="20"/>
        </w:rPr>
        <w:t xml:space="preserve">. </w:t>
      </w:r>
      <w:r w:rsidR="006305E2" w:rsidRPr="00B6142C">
        <w:rPr>
          <w:rFonts w:ascii="Times New Roman" w:eastAsia="Times New Roman" w:hAnsi="Times New Roman" w:cs="Times New Roman"/>
          <w:color w:val="000000" w:themeColor="text1"/>
          <w:sz w:val="20"/>
          <w:szCs w:val="20"/>
        </w:rPr>
        <w:t>Kesepaduan sosial mengikut etnik (n=585)</w:t>
      </w:r>
    </w:p>
    <w:p w14:paraId="45DB9FA7" w14:textId="77777777" w:rsidR="000A4E82" w:rsidRPr="00B6142C" w:rsidRDefault="000A4E8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rPr>
      </w:pPr>
    </w:p>
    <w:tbl>
      <w:tblPr>
        <w:tblStyle w:val="a0"/>
        <w:tblW w:w="936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3261"/>
        <w:gridCol w:w="850"/>
        <w:gridCol w:w="709"/>
        <w:gridCol w:w="850"/>
        <w:gridCol w:w="1418"/>
        <w:gridCol w:w="2272"/>
      </w:tblGrid>
      <w:tr w:rsidR="00B6142C" w:rsidRPr="00A74F8E" w14:paraId="596B7EE6" w14:textId="77777777" w:rsidTr="00A74F8E">
        <w:trPr>
          <w:trHeight w:val="805"/>
        </w:trPr>
        <w:tc>
          <w:tcPr>
            <w:tcW w:w="3261" w:type="dxa"/>
            <w:tcBorders>
              <w:top w:val="single" w:sz="4" w:space="0" w:color="000000"/>
              <w:bottom w:val="single" w:sz="4" w:space="0" w:color="000000"/>
            </w:tcBorders>
            <w:shd w:val="clear" w:color="auto" w:fill="B8CCE4"/>
          </w:tcPr>
          <w:p w14:paraId="1588A30F"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Dimensi / Item</w:t>
            </w:r>
          </w:p>
          <w:p w14:paraId="35E444AD" w14:textId="77777777" w:rsidR="000A4E82" w:rsidRPr="00A74F8E" w:rsidRDefault="000A4E8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p w14:paraId="112B6C9A"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Jawapan Setuju sahaja</w:t>
            </w:r>
          </w:p>
        </w:tc>
        <w:tc>
          <w:tcPr>
            <w:tcW w:w="850" w:type="dxa"/>
            <w:tcBorders>
              <w:top w:val="single" w:sz="4" w:space="0" w:color="000000"/>
              <w:bottom w:val="single" w:sz="4" w:space="0" w:color="000000"/>
            </w:tcBorders>
            <w:shd w:val="clear" w:color="auto" w:fill="B8CCE4"/>
          </w:tcPr>
          <w:p w14:paraId="49F21BEC"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Melayu (%)</w:t>
            </w:r>
          </w:p>
          <w:p w14:paraId="68260D9D" w14:textId="77777777" w:rsidR="000A4E82" w:rsidRPr="00A74F8E" w:rsidRDefault="000A4E82" w:rsidP="00384131">
            <w:pPr>
              <w:pStyle w:val="Normal1"/>
              <w:spacing w:after="0" w:line="240" w:lineRule="auto"/>
              <w:ind w:left="0" w:hanging="2"/>
              <w:rPr>
                <w:rFonts w:ascii="Times New Roman" w:eastAsia="Times New Roman" w:hAnsi="Times New Roman" w:cs="Times New Roman"/>
                <w:color w:val="000000" w:themeColor="text1"/>
                <w:sz w:val="18"/>
                <w:szCs w:val="18"/>
              </w:rPr>
            </w:pPr>
          </w:p>
        </w:tc>
        <w:tc>
          <w:tcPr>
            <w:tcW w:w="709" w:type="dxa"/>
            <w:tcBorders>
              <w:top w:val="single" w:sz="4" w:space="0" w:color="000000"/>
              <w:bottom w:val="single" w:sz="4" w:space="0" w:color="000000"/>
            </w:tcBorders>
            <w:shd w:val="clear" w:color="auto" w:fill="B8CCE4"/>
          </w:tcPr>
          <w:p w14:paraId="16E53AEC"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Cina (%)</w:t>
            </w:r>
          </w:p>
          <w:p w14:paraId="73121F03" w14:textId="77777777" w:rsidR="000A4E82" w:rsidRPr="00A74F8E" w:rsidRDefault="000A4E82" w:rsidP="00384131">
            <w:pPr>
              <w:pStyle w:val="Normal1"/>
              <w:spacing w:after="0" w:line="240" w:lineRule="auto"/>
              <w:ind w:left="0" w:hanging="2"/>
              <w:rPr>
                <w:rFonts w:ascii="Times New Roman" w:eastAsia="Times New Roman" w:hAnsi="Times New Roman" w:cs="Times New Roman"/>
                <w:color w:val="000000" w:themeColor="text1"/>
                <w:sz w:val="18"/>
                <w:szCs w:val="18"/>
              </w:rPr>
            </w:pPr>
          </w:p>
        </w:tc>
        <w:tc>
          <w:tcPr>
            <w:tcW w:w="850" w:type="dxa"/>
            <w:tcBorders>
              <w:top w:val="single" w:sz="4" w:space="0" w:color="000000"/>
              <w:bottom w:val="single" w:sz="4" w:space="0" w:color="000000"/>
            </w:tcBorders>
            <w:shd w:val="clear" w:color="auto" w:fill="B8CCE4"/>
          </w:tcPr>
          <w:p w14:paraId="193CA789"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India (%)</w:t>
            </w:r>
          </w:p>
        </w:tc>
        <w:tc>
          <w:tcPr>
            <w:tcW w:w="1418" w:type="dxa"/>
            <w:tcBorders>
              <w:top w:val="single" w:sz="4" w:space="0" w:color="000000"/>
              <w:bottom w:val="single" w:sz="4" w:space="0" w:color="000000"/>
            </w:tcBorders>
            <w:shd w:val="clear" w:color="auto" w:fill="B8CCE4"/>
          </w:tcPr>
          <w:p w14:paraId="46F3E68B"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Bumiputera Sabah &amp; Sarawak (%)</w:t>
            </w:r>
          </w:p>
        </w:tc>
        <w:tc>
          <w:tcPr>
            <w:tcW w:w="2272" w:type="dxa"/>
            <w:tcBorders>
              <w:top w:val="single" w:sz="4" w:space="0" w:color="000000"/>
              <w:bottom w:val="single" w:sz="4" w:space="0" w:color="000000"/>
            </w:tcBorders>
            <w:shd w:val="clear" w:color="auto" w:fill="B8CCE4"/>
          </w:tcPr>
          <w:p w14:paraId="15E0500B"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i/>
                <w:color w:val="000000" w:themeColor="text1"/>
                <w:sz w:val="18"/>
                <w:szCs w:val="18"/>
              </w:rPr>
              <w:t>Pearson Chi-Square</w:t>
            </w:r>
          </w:p>
        </w:tc>
      </w:tr>
      <w:tr w:rsidR="00B6142C" w:rsidRPr="00A74F8E" w14:paraId="4E4F5B57" w14:textId="77777777" w:rsidTr="00A74F8E">
        <w:tc>
          <w:tcPr>
            <w:tcW w:w="3261" w:type="dxa"/>
            <w:tcBorders>
              <w:top w:val="single" w:sz="4" w:space="0" w:color="000000"/>
            </w:tcBorders>
          </w:tcPr>
          <w:p w14:paraId="0BF033A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Kekitaan</w:t>
            </w:r>
          </w:p>
        </w:tc>
        <w:tc>
          <w:tcPr>
            <w:tcW w:w="850" w:type="dxa"/>
            <w:tcBorders>
              <w:top w:val="single" w:sz="4" w:space="0" w:color="000000"/>
            </w:tcBorders>
          </w:tcPr>
          <w:p w14:paraId="18F9FE9C"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709" w:type="dxa"/>
            <w:tcBorders>
              <w:top w:val="single" w:sz="4" w:space="0" w:color="000000"/>
            </w:tcBorders>
          </w:tcPr>
          <w:p w14:paraId="49A96CF4" w14:textId="77777777" w:rsidR="000A4E82" w:rsidRPr="00A74F8E" w:rsidRDefault="000A4E8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c>
          <w:tcPr>
            <w:tcW w:w="850" w:type="dxa"/>
            <w:tcBorders>
              <w:top w:val="single" w:sz="4" w:space="0" w:color="000000"/>
            </w:tcBorders>
          </w:tcPr>
          <w:p w14:paraId="03C5B505" w14:textId="77777777" w:rsidR="000A4E82" w:rsidRPr="00A74F8E" w:rsidRDefault="000A4E8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c>
          <w:tcPr>
            <w:tcW w:w="1418" w:type="dxa"/>
            <w:tcBorders>
              <w:top w:val="single" w:sz="4" w:space="0" w:color="000000"/>
            </w:tcBorders>
          </w:tcPr>
          <w:p w14:paraId="52BE3544" w14:textId="77777777" w:rsidR="000A4E82" w:rsidRPr="00A74F8E" w:rsidRDefault="000A4E8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c>
          <w:tcPr>
            <w:tcW w:w="2272" w:type="dxa"/>
            <w:tcBorders>
              <w:top w:val="single" w:sz="4" w:space="0" w:color="000000"/>
            </w:tcBorders>
          </w:tcPr>
          <w:p w14:paraId="660E513C" w14:textId="77777777" w:rsidR="000A4E82" w:rsidRPr="00A74F8E" w:rsidRDefault="000A4E8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r>
      <w:tr w:rsidR="00B6142C" w:rsidRPr="00A74F8E" w14:paraId="2847F485" w14:textId="77777777" w:rsidTr="00A74F8E">
        <w:tc>
          <w:tcPr>
            <w:tcW w:w="3261" w:type="dxa"/>
          </w:tcPr>
          <w:p w14:paraId="556FEBB3"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Kepelbagai asal usul rakyat Malaysia merupakan aset negara. (5.1)</w:t>
            </w:r>
          </w:p>
        </w:tc>
        <w:tc>
          <w:tcPr>
            <w:tcW w:w="850" w:type="dxa"/>
          </w:tcPr>
          <w:p w14:paraId="41B21CBA"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96.7</w:t>
            </w:r>
          </w:p>
        </w:tc>
        <w:tc>
          <w:tcPr>
            <w:tcW w:w="709" w:type="dxa"/>
          </w:tcPr>
          <w:p w14:paraId="6904D838"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99.3</w:t>
            </w:r>
          </w:p>
        </w:tc>
        <w:tc>
          <w:tcPr>
            <w:tcW w:w="850" w:type="dxa"/>
          </w:tcPr>
          <w:p w14:paraId="79E7D593"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99.1</w:t>
            </w:r>
          </w:p>
        </w:tc>
        <w:tc>
          <w:tcPr>
            <w:tcW w:w="1418" w:type="dxa"/>
          </w:tcPr>
          <w:p w14:paraId="4DF9648F"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100.0</w:t>
            </w:r>
          </w:p>
        </w:tc>
        <w:tc>
          <w:tcPr>
            <w:tcW w:w="2272" w:type="dxa"/>
          </w:tcPr>
          <w:p w14:paraId="73939B09"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20.228</w:t>
            </w:r>
            <w:r w:rsidRPr="00A74F8E">
              <w:rPr>
                <w:rFonts w:ascii="Times New Roman" w:eastAsia="Times New Roman" w:hAnsi="Times New Roman" w:cs="Times New Roman"/>
                <w:color w:val="000000" w:themeColor="text1"/>
                <w:sz w:val="18"/>
                <w:szCs w:val="18"/>
                <w:vertAlign w:val="superscript"/>
              </w:rPr>
              <w:t>a</w:t>
            </w:r>
          </w:p>
          <w:p w14:paraId="00AFA75A"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6DB3DD91"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.063</w:t>
            </w:r>
          </w:p>
        </w:tc>
      </w:tr>
      <w:tr w:rsidR="00B6142C" w:rsidRPr="00A74F8E" w14:paraId="2F0CB120" w14:textId="77777777" w:rsidTr="00A74F8E">
        <w:tc>
          <w:tcPr>
            <w:tcW w:w="3261" w:type="dxa"/>
          </w:tcPr>
          <w:p w14:paraId="6B7C667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Banyak program sosio-budaya mendapat sambutan rakyat. (5.7)</w:t>
            </w:r>
          </w:p>
        </w:tc>
        <w:tc>
          <w:tcPr>
            <w:tcW w:w="850" w:type="dxa"/>
          </w:tcPr>
          <w:p w14:paraId="1E739609"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92.1</w:t>
            </w:r>
          </w:p>
        </w:tc>
        <w:tc>
          <w:tcPr>
            <w:tcW w:w="709" w:type="dxa"/>
          </w:tcPr>
          <w:p w14:paraId="534F90BD"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96.0</w:t>
            </w:r>
          </w:p>
        </w:tc>
        <w:tc>
          <w:tcPr>
            <w:tcW w:w="850" w:type="dxa"/>
          </w:tcPr>
          <w:p w14:paraId="2E7088B7"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92.2</w:t>
            </w:r>
          </w:p>
        </w:tc>
        <w:tc>
          <w:tcPr>
            <w:tcW w:w="1418" w:type="dxa"/>
          </w:tcPr>
          <w:p w14:paraId="2E399718"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96.1</w:t>
            </w:r>
          </w:p>
        </w:tc>
        <w:tc>
          <w:tcPr>
            <w:tcW w:w="2272" w:type="dxa"/>
          </w:tcPr>
          <w:p w14:paraId="7266398D"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21.703</w:t>
            </w:r>
            <w:r w:rsidRPr="00A74F8E">
              <w:rPr>
                <w:rFonts w:ascii="Times New Roman" w:eastAsia="Times New Roman" w:hAnsi="Times New Roman" w:cs="Times New Roman"/>
                <w:color w:val="000000" w:themeColor="text1"/>
                <w:sz w:val="18"/>
                <w:szCs w:val="18"/>
                <w:vertAlign w:val="superscript"/>
              </w:rPr>
              <w:t>a</w:t>
            </w:r>
          </w:p>
          <w:p w14:paraId="56BABB26"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54AA946B"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.041</w:t>
            </w:r>
          </w:p>
        </w:tc>
      </w:tr>
      <w:tr w:rsidR="00B6142C" w:rsidRPr="00A74F8E" w14:paraId="29F674AE" w14:textId="77777777" w:rsidTr="00A74F8E">
        <w:tc>
          <w:tcPr>
            <w:tcW w:w="3261" w:type="dxa"/>
          </w:tcPr>
          <w:p w14:paraId="14F3F3D1"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Bersimpati jika kenalan daripada etnik lain meninggal dunia. (5.13)</w:t>
            </w:r>
          </w:p>
        </w:tc>
        <w:tc>
          <w:tcPr>
            <w:tcW w:w="850" w:type="dxa"/>
          </w:tcPr>
          <w:p w14:paraId="6DDD4E92"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98.3</w:t>
            </w:r>
          </w:p>
        </w:tc>
        <w:tc>
          <w:tcPr>
            <w:tcW w:w="709" w:type="dxa"/>
          </w:tcPr>
          <w:p w14:paraId="5E1C3956"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97.3</w:t>
            </w:r>
          </w:p>
        </w:tc>
        <w:tc>
          <w:tcPr>
            <w:tcW w:w="850" w:type="dxa"/>
          </w:tcPr>
          <w:p w14:paraId="7BD093A5"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96.6</w:t>
            </w:r>
          </w:p>
        </w:tc>
        <w:tc>
          <w:tcPr>
            <w:tcW w:w="1418" w:type="dxa"/>
          </w:tcPr>
          <w:p w14:paraId="0BBD275E"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100.0</w:t>
            </w:r>
          </w:p>
        </w:tc>
        <w:tc>
          <w:tcPr>
            <w:tcW w:w="2272" w:type="dxa"/>
          </w:tcPr>
          <w:p w14:paraId="729BEF8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34.778</w:t>
            </w:r>
            <w:r w:rsidRPr="00A74F8E">
              <w:rPr>
                <w:rFonts w:ascii="Times New Roman" w:eastAsia="Times New Roman" w:hAnsi="Times New Roman" w:cs="Times New Roman"/>
                <w:color w:val="000000" w:themeColor="text1"/>
                <w:sz w:val="18"/>
                <w:szCs w:val="18"/>
                <w:vertAlign w:val="superscript"/>
              </w:rPr>
              <w:t>a</w:t>
            </w:r>
          </w:p>
          <w:p w14:paraId="6340F89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4E8D9E1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.001</w:t>
            </w:r>
          </w:p>
        </w:tc>
      </w:tr>
      <w:tr w:rsidR="00B6142C" w:rsidRPr="00A74F8E" w14:paraId="1A246132" w14:textId="77777777" w:rsidTr="00A74F8E">
        <w:tc>
          <w:tcPr>
            <w:tcW w:w="3261" w:type="dxa"/>
          </w:tcPr>
          <w:p w14:paraId="711F3D2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Menggalakkan pemaju perumahan membina taman perumahan percampuran pelbagai kaum. (5.18)</w:t>
            </w:r>
          </w:p>
          <w:p w14:paraId="6EE70403" w14:textId="4E10AF3B" w:rsidR="000D35AA" w:rsidRPr="00A74F8E" w:rsidRDefault="000D35AA"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c>
          <w:tcPr>
            <w:tcW w:w="850" w:type="dxa"/>
          </w:tcPr>
          <w:p w14:paraId="2F91C7E6"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94.2</w:t>
            </w:r>
          </w:p>
        </w:tc>
        <w:tc>
          <w:tcPr>
            <w:tcW w:w="709" w:type="dxa"/>
          </w:tcPr>
          <w:p w14:paraId="06AE901C"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95.3</w:t>
            </w:r>
          </w:p>
        </w:tc>
        <w:tc>
          <w:tcPr>
            <w:tcW w:w="850" w:type="dxa"/>
          </w:tcPr>
          <w:p w14:paraId="71DB3592"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93.1</w:t>
            </w:r>
          </w:p>
        </w:tc>
        <w:tc>
          <w:tcPr>
            <w:tcW w:w="1418" w:type="dxa"/>
          </w:tcPr>
          <w:p w14:paraId="01A3131C"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96.1</w:t>
            </w:r>
          </w:p>
        </w:tc>
        <w:tc>
          <w:tcPr>
            <w:tcW w:w="2272" w:type="dxa"/>
          </w:tcPr>
          <w:p w14:paraId="6820D064"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10.487</w:t>
            </w:r>
            <w:r w:rsidRPr="00A74F8E">
              <w:rPr>
                <w:rFonts w:ascii="Times New Roman" w:eastAsia="Times New Roman" w:hAnsi="Times New Roman" w:cs="Times New Roman"/>
                <w:color w:val="000000" w:themeColor="text1"/>
                <w:sz w:val="18"/>
                <w:szCs w:val="18"/>
                <w:vertAlign w:val="superscript"/>
              </w:rPr>
              <w:t>a</w:t>
            </w:r>
          </w:p>
          <w:p w14:paraId="4DE78783"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4646833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.573</w:t>
            </w:r>
          </w:p>
        </w:tc>
      </w:tr>
      <w:tr w:rsidR="00B6142C" w:rsidRPr="00A74F8E" w14:paraId="11117553" w14:textId="77777777" w:rsidTr="00A74F8E">
        <w:tc>
          <w:tcPr>
            <w:tcW w:w="3261" w:type="dxa"/>
          </w:tcPr>
          <w:p w14:paraId="00B185F2"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Keterangkuman</w:t>
            </w:r>
          </w:p>
        </w:tc>
        <w:tc>
          <w:tcPr>
            <w:tcW w:w="850" w:type="dxa"/>
          </w:tcPr>
          <w:p w14:paraId="356C5308"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709" w:type="dxa"/>
          </w:tcPr>
          <w:p w14:paraId="17BA23A4"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850" w:type="dxa"/>
          </w:tcPr>
          <w:p w14:paraId="5AF5FF54"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1418" w:type="dxa"/>
          </w:tcPr>
          <w:p w14:paraId="2A510E90"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2272" w:type="dxa"/>
          </w:tcPr>
          <w:p w14:paraId="02A86403" w14:textId="77777777" w:rsidR="000A4E82" w:rsidRPr="00A74F8E" w:rsidRDefault="000A4E8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r>
      <w:tr w:rsidR="00B6142C" w:rsidRPr="00A74F8E" w14:paraId="141ABB98" w14:textId="77777777" w:rsidTr="00A74F8E">
        <w:tc>
          <w:tcPr>
            <w:tcW w:w="3261" w:type="dxa"/>
          </w:tcPr>
          <w:p w14:paraId="65CEA76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Peluang pekerjaan di jabatan kerajaan amat terbuka. (5.16)</w:t>
            </w:r>
          </w:p>
        </w:tc>
        <w:tc>
          <w:tcPr>
            <w:tcW w:w="850" w:type="dxa"/>
          </w:tcPr>
          <w:p w14:paraId="43F8F861" w14:textId="77777777" w:rsidR="000A4E82" w:rsidRPr="00A74F8E" w:rsidRDefault="006305E2" w:rsidP="00384131">
            <w:pPr>
              <w:pStyle w:val="Normal1"/>
              <w:widowControl w:val="0"/>
              <w:spacing w:after="0" w:line="240" w:lineRule="auto"/>
              <w:ind w:left="0" w:firstLine="0"/>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90.9</w:t>
            </w:r>
          </w:p>
        </w:tc>
        <w:tc>
          <w:tcPr>
            <w:tcW w:w="709" w:type="dxa"/>
          </w:tcPr>
          <w:p w14:paraId="415D7289"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82.0</w:t>
            </w:r>
          </w:p>
        </w:tc>
        <w:tc>
          <w:tcPr>
            <w:tcW w:w="850" w:type="dxa"/>
          </w:tcPr>
          <w:p w14:paraId="38FFCEAE"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68.1</w:t>
            </w:r>
          </w:p>
        </w:tc>
        <w:tc>
          <w:tcPr>
            <w:tcW w:w="1418" w:type="dxa"/>
          </w:tcPr>
          <w:p w14:paraId="48A8CC0B"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96.1</w:t>
            </w:r>
          </w:p>
        </w:tc>
        <w:tc>
          <w:tcPr>
            <w:tcW w:w="2272" w:type="dxa"/>
          </w:tcPr>
          <w:p w14:paraId="0EA88BE1"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48.981</w:t>
            </w:r>
            <w:r w:rsidRPr="00A74F8E">
              <w:rPr>
                <w:rFonts w:ascii="Times New Roman" w:eastAsia="Times New Roman" w:hAnsi="Times New Roman" w:cs="Times New Roman"/>
                <w:color w:val="000000" w:themeColor="text1"/>
                <w:sz w:val="18"/>
                <w:szCs w:val="18"/>
                <w:vertAlign w:val="superscript"/>
              </w:rPr>
              <w:t>a</w:t>
            </w:r>
          </w:p>
          <w:p w14:paraId="730AEDF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0557CB31"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.000</w:t>
            </w:r>
          </w:p>
        </w:tc>
      </w:tr>
      <w:tr w:rsidR="00B6142C" w:rsidRPr="00A74F8E" w14:paraId="2851B42A" w14:textId="77777777" w:rsidTr="00A74F8E">
        <w:tc>
          <w:tcPr>
            <w:tcW w:w="3261" w:type="dxa"/>
          </w:tcPr>
          <w:p w14:paraId="609B70D0"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Tidak terpinggir dalam mendapat peluang untuk memiliki rumah. (5.19)</w:t>
            </w:r>
          </w:p>
        </w:tc>
        <w:tc>
          <w:tcPr>
            <w:tcW w:w="850" w:type="dxa"/>
          </w:tcPr>
          <w:p w14:paraId="4643B70D"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93.0</w:t>
            </w:r>
          </w:p>
        </w:tc>
        <w:tc>
          <w:tcPr>
            <w:tcW w:w="709" w:type="dxa"/>
          </w:tcPr>
          <w:p w14:paraId="2ED23F3F"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92.7</w:t>
            </w:r>
          </w:p>
        </w:tc>
        <w:tc>
          <w:tcPr>
            <w:tcW w:w="850" w:type="dxa"/>
          </w:tcPr>
          <w:p w14:paraId="52D11F57"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88.8</w:t>
            </w:r>
          </w:p>
        </w:tc>
        <w:tc>
          <w:tcPr>
            <w:tcW w:w="1418" w:type="dxa"/>
          </w:tcPr>
          <w:p w14:paraId="3BAC2313"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92.2</w:t>
            </w:r>
          </w:p>
        </w:tc>
        <w:tc>
          <w:tcPr>
            <w:tcW w:w="2272" w:type="dxa"/>
          </w:tcPr>
          <w:p w14:paraId="55CA5AE8"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16.858</w:t>
            </w:r>
            <w:r w:rsidRPr="00A74F8E">
              <w:rPr>
                <w:rFonts w:ascii="Times New Roman" w:eastAsia="Times New Roman" w:hAnsi="Times New Roman" w:cs="Times New Roman"/>
                <w:color w:val="000000" w:themeColor="text1"/>
                <w:sz w:val="18"/>
                <w:szCs w:val="18"/>
                <w:vertAlign w:val="superscript"/>
              </w:rPr>
              <w:t>a</w:t>
            </w:r>
          </w:p>
          <w:p w14:paraId="4F0E494D"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721EF2B3"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.155</w:t>
            </w:r>
          </w:p>
        </w:tc>
      </w:tr>
      <w:tr w:rsidR="00B6142C" w:rsidRPr="00A74F8E" w14:paraId="5501E88E" w14:textId="77777777" w:rsidTr="00A74F8E">
        <w:tc>
          <w:tcPr>
            <w:tcW w:w="3261" w:type="dxa"/>
          </w:tcPr>
          <w:p w14:paraId="617981E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Peluang pendidikan ke IPTA terbuka luas untuk semua. (5.20)</w:t>
            </w:r>
          </w:p>
        </w:tc>
        <w:tc>
          <w:tcPr>
            <w:tcW w:w="850" w:type="dxa"/>
          </w:tcPr>
          <w:p w14:paraId="0D79622C"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94.6</w:t>
            </w:r>
          </w:p>
        </w:tc>
        <w:tc>
          <w:tcPr>
            <w:tcW w:w="709" w:type="dxa"/>
          </w:tcPr>
          <w:p w14:paraId="04B7F101"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82.0</w:t>
            </w:r>
          </w:p>
        </w:tc>
        <w:tc>
          <w:tcPr>
            <w:tcW w:w="850" w:type="dxa"/>
          </w:tcPr>
          <w:p w14:paraId="1FA55DA0"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88.8</w:t>
            </w:r>
          </w:p>
        </w:tc>
        <w:tc>
          <w:tcPr>
            <w:tcW w:w="1418" w:type="dxa"/>
          </w:tcPr>
          <w:p w14:paraId="260587B0"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96.1</w:t>
            </w:r>
          </w:p>
        </w:tc>
        <w:tc>
          <w:tcPr>
            <w:tcW w:w="2272" w:type="dxa"/>
          </w:tcPr>
          <w:p w14:paraId="3D332622"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49.194</w:t>
            </w:r>
            <w:r w:rsidRPr="00A74F8E">
              <w:rPr>
                <w:rFonts w:ascii="Times New Roman" w:eastAsia="Times New Roman" w:hAnsi="Times New Roman" w:cs="Times New Roman"/>
                <w:color w:val="000000" w:themeColor="text1"/>
                <w:sz w:val="18"/>
                <w:szCs w:val="18"/>
                <w:vertAlign w:val="superscript"/>
              </w:rPr>
              <w:t>a</w:t>
            </w:r>
          </w:p>
          <w:p w14:paraId="6E4AACDB"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41D64AD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.000</w:t>
            </w:r>
          </w:p>
        </w:tc>
      </w:tr>
      <w:tr w:rsidR="00B6142C" w:rsidRPr="00A74F8E" w14:paraId="67EF90F2" w14:textId="77777777" w:rsidTr="00A74F8E">
        <w:tc>
          <w:tcPr>
            <w:tcW w:w="3261" w:type="dxa"/>
          </w:tcPr>
          <w:p w14:paraId="4543703E"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Bantuan kerajaan mudah diperolehi. (5.23)</w:t>
            </w:r>
          </w:p>
        </w:tc>
        <w:tc>
          <w:tcPr>
            <w:tcW w:w="850" w:type="dxa"/>
          </w:tcPr>
          <w:p w14:paraId="4735E080"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80.2</w:t>
            </w:r>
          </w:p>
        </w:tc>
        <w:tc>
          <w:tcPr>
            <w:tcW w:w="709" w:type="dxa"/>
          </w:tcPr>
          <w:p w14:paraId="78F27081"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84.0</w:t>
            </w:r>
          </w:p>
        </w:tc>
        <w:tc>
          <w:tcPr>
            <w:tcW w:w="850" w:type="dxa"/>
          </w:tcPr>
          <w:p w14:paraId="07D2F52F"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83.6</w:t>
            </w:r>
          </w:p>
        </w:tc>
        <w:tc>
          <w:tcPr>
            <w:tcW w:w="1418" w:type="dxa"/>
          </w:tcPr>
          <w:p w14:paraId="4314CA57"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77.9</w:t>
            </w:r>
          </w:p>
        </w:tc>
        <w:tc>
          <w:tcPr>
            <w:tcW w:w="2272" w:type="dxa"/>
          </w:tcPr>
          <w:p w14:paraId="0FA34346"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13.466</w:t>
            </w:r>
            <w:r w:rsidRPr="00A74F8E">
              <w:rPr>
                <w:rFonts w:ascii="Times New Roman" w:eastAsia="Times New Roman" w:hAnsi="Times New Roman" w:cs="Times New Roman"/>
                <w:color w:val="000000" w:themeColor="text1"/>
                <w:sz w:val="18"/>
                <w:szCs w:val="18"/>
                <w:vertAlign w:val="superscript"/>
              </w:rPr>
              <w:t>a</w:t>
            </w:r>
          </w:p>
          <w:p w14:paraId="05589BD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335F3E8E"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.336</w:t>
            </w:r>
          </w:p>
        </w:tc>
      </w:tr>
      <w:tr w:rsidR="00B6142C" w:rsidRPr="00A74F8E" w14:paraId="11089EA9" w14:textId="77777777" w:rsidTr="00A74F8E">
        <w:tc>
          <w:tcPr>
            <w:tcW w:w="3261" w:type="dxa"/>
          </w:tcPr>
          <w:p w14:paraId="6C987911"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Penyertaan</w:t>
            </w:r>
          </w:p>
        </w:tc>
        <w:tc>
          <w:tcPr>
            <w:tcW w:w="850" w:type="dxa"/>
          </w:tcPr>
          <w:p w14:paraId="30696342"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709" w:type="dxa"/>
          </w:tcPr>
          <w:p w14:paraId="5611ABF9"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850" w:type="dxa"/>
          </w:tcPr>
          <w:p w14:paraId="7EFF56DB"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1418" w:type="dxa"/>
          </w:tcPr>
          <w:p w14:paraId="24B402E0"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2272" w:type="dxa"/>
          </w:tcPr>
          <w:p w14:paraId="28DF13D5" w14:textId="77777777" w:rsidR="000A4E82" w:rsidRPr="00A74F8E" w:rsidRDefault="000A4E8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r>
      <w:tr w:rsidR="00B6142C" w:rsidRPr="00A74F8E" w14:paraId="539EF9EA" w14:textId="77777777" w:rsidTr="00A74F8E">
        <w:tc>
          <w:tcPr>
            <w:tcW w:w="3261" w:type="dxa"/>
          </w:tcPr>
          <w:p w14:paraId="12BB696D" w14:textId="5679EF63"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B</w:t>
            </w:r>
            <w:r w:rsidR="000D35AA" w:rsidRPr="00A74F8E">
              <w:rPr>
                <w:rFonts w:ascii="Times New Roman" w:eastAsia="Times New Roman" w:hAnsi="Times New Roman" w:cs="Times New Roman"/>
                <w:color w:val="000000" w:themeColor="text1"/>
                <w:sz w:val="18"/>
                <w:szCs w:val="18"/>
              </w:rPr>
              <w:t>e</w:t>
            </w:r>
            <w:r w:rsidRPr="00A74F8E">
              <w:rPr>
                <w:rFonts w:ascii="Times New Roman" w:eastAsia="Times New Roman" w:hAnsi="Times New Roman" w:cs="Times New Roman"/>
                <w:color w:val="000000" w:themeColor="text1"/>
                <w:sz w:val="18"/>
                <w:szCs w:val="18"/>
              </w:rPr>
              <w:t>bas mengundi calon / parti politik yang digemari. (5.2)</w:t>
            </w:r>
          </w:p>
        </w:tc>
        <w:tc>
          <w:tcPr>
            <w:tcW w:w="850" w:type="dxa"/>
          </w:tcPr>
          <w:p w14:paraId="3AC83EA2"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97.5</w:t>
            </w:r>
          </w:p>
        </w:tc>
        <w:tc>
          <w:tcPr>
            <w:tcW w:w="709" w:type="dxa"/>
          </w:tcPr>
          <w:p w14:paraId="2F17A3FF"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99.3</w:t>
            </w:r>
          </w:p>
        </w:tc>
        <w:tc>
          <w:tcPr>
            <w:tcW w:w="850" w:type="dxa"/>
          </w:tcPr>
          <w:p w14:paraId="38FB2AA1"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100.0</w:t>
            </w:r>
          </w:p>
        </w:tc>
        <w:tc>
          <w:tcPr>
            <w:tcW w:w="1418" w:type="dxa"/>
          </w:tcPr>
          <w:p w14:paraId="169F36C9"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100.0</w:t>
            </w:r>
          </w:p>
        </w:tc>
        <w:tc>
          <w:tcPr>
            <w:tcW w:w="2272" w:type="dxa"/>
          </w:tcPr>
          <w:p w14:paraId="75057DC1"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12.138</w:t>
            </w:r>
            <w:r w:rsidRPr="00A74F8E">
              <w:rPr>
                <w:rFonts w:ascii="Times New Roman" w:eastAsia="Times New Roman" w:hAnsi="Times New Roman" w:cs="Times New Roman"/>
                <w:color w:val="000000" w:themeColor="text1"/>
                <w:sz w:val="18"/>
                <w:szCs w:val="18"/>
                <w:vertAlign w:val="superscript"/>
              </w:rPr>
              <w:t>a</w:t>
            </w:r>
          </w:p>
          <w:p w14:paraId="6EB652EA"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6397DA4F"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.435</w:t>
            </w:r>
          </w:p>
        </w:tc>
      </w:tr>
      <w:tr w:rsidR="00B6142C" w:rsidRPr="00A74F8E" w14:paraId="711CB6CA" w14:textId="77777777" w:rsidTr="00A74F8E">
        <w:tc>
          <w:tcPr>
            <w:tcW w:w="3261" w:type="dxa"/>
          </w:tcPr>
          <w:p w14:paraId="14E6717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Bebas membincangkan hal-hal politik. (5.3)</w:t>
            </w:r>
          </w:p>
        </w:tc>
        <w:tc>
          <w:tcPr>
            <w:tcW w:w="850" w:type="dxa"/>
          </w:tcPr>
          <w:p w14:paraId="679B5B1C"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95.5</w:t>
            </w:r>
          </w:p>
        </w:tc>
        <w:tc>
          <w:tcPr>
            <w:tcW w:w="709" w:type="dxa"/>
          </w:tcPr>
          <w:p w14:paraId="4E03378F"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98.0</w:t>
            </w:r>
          </w:p>
        </w:tc>
        <w:tc>
          <w:tcPr>
            <w:tcW w:w="850" w:type="dxa"/>
          </w:tcPr>
          <w:p w14:paraId="6C77427C"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95.7</w:t>
            </w:r>
          </w:p>
        </w:tc>
        <w:tc>
          <w:tcPr>
            <w:tcW w:w="1418" w:type="dxa"/>
          </w:tcPr>
          <w:p w14:paraId="363E9193"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96.1</w:t>
            </w:r>
          </w:p>
        </w:tc>
        <w:tc>
          <w:tcPr>
            <w:tcW w:w="2272" w:type="dxa"/>
          </w:tcPr>
          <w:p w14:paraId="19637811"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15.489</w:t>
            </w:r>
            <w:r w:rsidRPr="00A74F8E">
              <w:rPr>
                <w:rFonts w:ascii="Times New Roman" w:eastAsia="Times New Roman" w:hAnsi="Times New Roman" w:cs="Times New Roman"/>
                <w:color w:val="000000" w:themeColor="text1"/>
                <w:sz w:val="18"/>
                <w:szCs w:val="18"/>
                <w:vertAlign w:val="superscript"/>
              </w:rPr>
              <w:t>a</w:t>
            </w:r>
          </w:p>
          <w:p w14:paraId="1801D87A"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19DA91EB"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.216</w:t>
            </w:r>
          </w:p>
        </w:tc>
      </w:tr>
      <w:tr w:rsidR="00B6142C" w:rsidRPr="00A74F8E" w14:paraId="3D0D9F0E" w14:textId="77777777" w:rsidTr="00A74F8E">
        <w:tc>
          <w:tcPr>
            <w:tcW w:w="3261" w:type="dxa"/>
          </w:tcPr>
          <w:p w14:paraId="759D5C1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Aktiviti persatuan dan badan kebajikan disertai oleh pelbagai kaum. (5.8)</w:t>
            </w:r>
          </w:p>
        </w:tc>
        <w:tc>
          <w:tcPr>
            <w:tcW w:w="850" w:type="dxa"/>
          </w:tcPr>
          <w:p w14:paraId="30E2D02C"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93.8</w:t>
            </w:r>
          </w:p>
        </w:tc>
        <w:tc>
          <w:tcPr>
            <w:tcW w:w="709" w:type="dxa"/>
          </w:tcPr>
          <w:p w14:paraId="0858FE88"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98.0</w:t>
            </w:r>
          </w:p>
        </w:tc>
        <w:tc>
          <w:tcPr>
            <w:tcW w:w="850" w:type="dxa"/>
          </w:tcPr>
          <w:p w14:paraId="59295303"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97.4</w:t>
            </w:r>
          </w:p>
        </w:tc>
        <w:tc>
          <w:tcPr>
            <w:tcW w:w="1418" w:type="dxa"/>
          </w:tcPr>
          <w:p w14:paraId="21628F5B"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100.0</w:t>
            </w:r>
          </w:p>
        </w:tc>
        <w:tc>
          <w:tcPr>
            <w:tcW w:w="2272" w:type="dxa"/>
          </w:tcPr>
          <w:p w14:paraId="5D2253CC"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38.345</w:t>
            </w:r>
            <w:r w:rsidRPr="00A74F8E">
              <w:rPr>
                <w:rFonts w:ascii="Times New Roman" w:eastAsia="Times New Roman" w:hAnsi="Times New Roman" w:cs="Times New Roman"/>
                <w:color w:val="000000" w:themeColor="text1"/>
                <w:sz w:val="18"/>
                <w:szCs w:val="18"/>
                <w:vertAlign w:val="superscript"/>
              </w:rPr>
              <w:t>a</w:t>
            </w:r>
          </w:p>
          <w:p w14:paraId="08F5ACBA"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53F01976"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.000</w:t>
            </w:r>
          </w:p>
        </w:tc>
      </w:tr>
      <w:tr w:rsidR="00B6142C" w:rsidRPr="00A74F8E" w14:paraId="74632E9C" w14:textId="77777777" w:rsidTr="00A74F8E">
        <w:tc>
          <w:tcPr>
            <w:tcW w:w="3261" w:type="dxa"/>
          </w:tcPr>
          <w:p w14:paraId="4E9BB819"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Penglibatan dalam NGO sangat terbuka. (5.15)</w:t>
            </w:r>
          </w:p>
        </w:tc>
        <w:tc>
          <w:tcPr>
            <w:tcW w:w="850" w:type="dxa"/>
          </w:tcPr>
          <w:p w14:paraId="46F27305"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95.0</w:t>
            </w:r>
          </w:p>
        </w:tc>
        <w:tc>
          <w:tcPr>
            <w:tcW w:w="709" w:type="dxa"/>
          </w:tcPr>
          <w:p w14:paraId="5E335BC9"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96.7</w:t>
            </w:r>
          </w:p>
        </w:tc>
        <w:tc>
          <w:tcPr>
            <w:tcW w:w="850" w:type="dxa"/>
          </w:tcPr>
          <w:p w14:paraId="7355071B"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88.8</w:t>
            </w:r>
          </w:p>
        </w:tc>
        <w:tc>
          <w:tcPr>
            <w:tcW w:w="1418" w:type="dxa"/>
          </w:tcPr>
          <w:p w14:paraId="1FFE95E4"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100.0</w:t>
            </w:r>
          </w:p>
        </w:tc>
        <w:tc>
          <w:tcPr>
            <w:tcW w:w="2272" w:type="dxa"/>
          </w:tcPr>
          <w:p w14:paraId="04C901B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37.292</w:t>
            </w:r>
            <w:r w:rsidRPr="00A74F8E">
              <w:rPr>
                <w:rFonts w:ascii="Times New Roman" w:eastAsia="Times New Roman" w:hAnsi="Times New Roman" w:cs="Times New Roman"/>
                <w:color w:val="000000" w:themeColor="text1"/>
                <w:sz w:val="18"/>
                <w:szCs w:val="18"/>
                <w:vertAlign w:val="superscript"/>
              </w:rPr>
              <w:t>a</w:t>
            </w:r>
          </w:p>
          <w:p w14:paraId="2E5320DF"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4620D39E"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.000</w:t>
            </w:r>
          </w:p>
        </w:tc>
      </w:tr>
      <w:tr w:rsidR="00B6142C" w:rsidRPr="00A74F8E" w14:paraId="248C6EEF" w14:textId="77777777" w:rsidTr="00A74F8E">
        <w:tc>
          <w:tcPr>
            <w:tcW w:w="3261" w:type="dxa"/>
          </w:tcPr>
          <w:p w14:paraId="1C000B30"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Pengiktirafan</w:t>
            </w:r>
          </w:p>
        </w:tc>
        <w:tc>
          <w:tcPr>
            <w:tcW w:w="850" w:type="dxa"/>
          </w:tcPr>
          <w:p w14:paraId="48B9F54C"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709" w:type="dxa"/>
          </w:tcPr>
          <w:p w14:paraId="21043BAE"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850" w:type="dxa"/>
          </w:tcPr>
          <w:p w14:paraId="3A72383C"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1418" w:type="dxa"/>
          </w:tcPr>
          <w:p w14:paraId="4AE42E36"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2272" w:type="dxa"/>
          </w:tcPr>
          <w:p w14:paraId="2ECDB458" w14:textId="77777777" w:rsidR="000A4E82" w:rsidRPr="00A74F8E" w:rsidRDefault="000A4E8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r>
      <w:tr w:rsidR="00B6142C" w:rsidRPr="00A74F8E" w14:paraId="2BE8D5E2" w14:textId="77777777" w:rsidTr="00A74F8E">
        <w:trPr>
          <w:trHeight w:val="242"/>
        </w:trPr>
        <w:tc>
          <w:tcPr>
            <w:tcW w:w="3261" w:type="dxa"/>
          </w:tcPr>
          <w:p w14:paraId="3A888DEF"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Memberi pingat penghargaan kepada rakyat yang berjasa. (5.4)</w:t>
            </w:r>
          </w:p>
        </w:tc>
        <w:tc>
          <w:tcPr>
            <w:tcW w:w="850" w:type="dxa"/>
          </w:tcPr>
          <w:p w14:paraId="23B9CBC3"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93.4</w:t>
            </w:r>
          </w:p>
        </w:tc>
        <w:tc>
          <w:tcPr>
            <w:tcW w:w="709" w:type="dxa"/>
          </w:tcPr>
          <w:p w14:paraId="29CACBB0"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97.3</w:t>
            </w:r>
          </w:p>
        </w:tc>
        <w:tc>
          <w:tcPr>
            <w:tcW w:w="850" w:type="dxa"/>
          </w:tcPr>
          <w:p w14:paraId="63F4DC3A"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95.7</w:t>
            </w:r>
          </w:p>
        </w:tc>
        <w:tc>
          <w:tcPr>
            <w:tcW w:w="1418" w:type="dxa"/>
          </w:tcPr>
          <w:p w14:paraId="43B18D3D"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83.5</w:t>
            </w:r>
          </w:p>
        </w:tc>
        <w:tc>
          <w:tcPr>
            <w:tcW w:w="2272" w:type="dxa"/>
          </w:tcPr>
          <w:p w14:paraId="0D8433C8"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15.601</w:t>
            </w:r>
            <w:r w:rsidRPr="00A74F8E">
              <w:rPr>
                <w:rFonts w:ascii="Times New Roman" w:eastAsia="Times New Roman" w:hAnsi="Times New Roman" w:cs="Times New Roman"/>
                <w:color w:val="000000" w:themeColor="text1"/>
                <w:sz w:val="18"/>
                <w:szCs w:val="18"/>
                <w:vertAlign w:val="superscript"/>
              </w:rPr>
              <w:t>a</w:t>
            </w:r>
          </w:p>
          <w:p w14:paraId="23C3323C"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126AF294"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.210</w:t>
            </w:r>
          </w:p>
        </w:tc>
      </w:tr>
      <w:tr w:rsidR="00B6142C" w:rsidRPr="00A74F8E" w14:paraId="338BCD89" w14:textId="77777777" w:rsidTr="00A74F8E">
        <w:trPr>
          <w:trHeight w:val="206"/>
        </w:trPr>
        <w:tc>
          <w:tcPr>
            <w:tcW w:w="3261" w:type="dxa"/>
          </w:tcPr>
          <w:p w14:paraId="1E6208D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Berjaya mengukuhkan tadbir urus dan pembangunan yang baik. (5.5)</w:t>
            </w:r>
          </w:p>
        </w:tc>
        <w:tc>
          <w:tcPr>
            <w:tcW w:w="850" w:type="dxa"/>
          </w:tcPr>
          <w:p w14:paraId="31F9A307"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81.0</w:t>
            </w:r>
          </w:p>
        </w:tc>
        <w:tc>
          <w:tcPr>
            <w:tcW w:w="709" w:type="dxa"/>
          </w:tcPr>
          <w:p w14:paraId="50F0209A"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90.0</w:t>
            </w:r>
          </w:p>
        </w:tc>
        <w:tc>
          <w:tcPr>
            <w:tcW w:w="850" w:type="dxa"/>
          </w:tcPr>
          <w:p w14:paraId="271FA4B7"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87.9</w:t>
            </w:r>
          </w:p>
        </w:tc>
        <w:tc>
          <w:tcPr>
            <w:tcW w:w="1418" w:type="dxa"/>
          </w:tcPr>
          <w:p w14:paraId="03FEC21F"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64.4</w:t>
            </w:r>
          </w:p>
        </w:tc>
        <w:tc>
          <w:tcPr>
            <w:tcW w:w="2272" w:type="dxa"/>
          </w:tcPr>
          <w:p w14:paraId="5F69D73B"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17.467</w:t>
            </w:r>
            <w:r w:rsidRPr="00A74F8E">
              <w:rPr>
                <w:rFonts w:ascii="Times New Roman" w:eastAsia="Times New Roman" w:hAnsi="Times New Roman" w:cs="Times New Roman"/>
                <w:color w:val="000000" w:themeColor="text1"/>
                <w:sz w:val="18"/>
                <w:szCs w:val="18"/>
                <w:vertAlign w:val="superscript"/>
              </w:rPr>
              <w:t>a</w:t>
            </w:r>
          </w:p>
          <w:p w14:paraId="7A72E692"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25045DB6"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.133</w:t>
            </w:r>
          </w:p>
        </w:tc>
      </w:tr>
      <w:tr w:rsidR="00B6142C" w:rsidRPr="00A74F8E" w14:paraId="756A0DAC" w14:textId="77777777" w:rsidTr="00A74F8E">
        <w:tc>
          <w:tcPr>
            <w:tcW w:w="3261" w:type="dxa"/>
          </w:tcPr>
          <w:p w14:paraId="1558C003"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Menerima simbol-simbol agama lain.  (5.9)</w:t>
            </w:r>
          </w:p>
        </w:tc>
        <w:tc>
          <w:tcPr>
            <w:tcW w:w="850" w:type="dxa"/>
          </w:tcPr>
          <w:p w14:paraId="08CAF242"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85.5</w:t>
            </w:r>
          </w:p>
        </w:tc>
        <w:tc>
          <w:tcPr>
            <w:tcW w:w="709" w:type="dxa"/>
          </w:tcPr>
          <w:p w14:paraId="6CBC862C"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96.0</w:t>
            </w:r>
          </w:p>
        </w:tc>
        <w:tc>
          <w:tcPr>
            <w:tcW w:w="850" w:type="dxa"/>
          </w:tcPr>
          <w:p w14:paraId="177428AB"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98.3</w:t>
            </w:r>
          </w:p>
        </w:tc>
        <w:tc>
          <w:tcPr>
            <w:tcW w:w="1418" w:type="dxa"/>
          </w:tcPr>
          <w:p w14:paraId="5E48E423"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83.9</w:t>
            </w:r>
          </w:p>
        </w:tc>
        <w:tc>
          <w:tcPr>
            <w:tcW w:w="2272" w:type="dxa"/>
          </w:tcPr>
          <w:p w14:paraId="2D64FF83"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50.313</w:t>
            </w:r>
            <w:r w:rsidRPr="00A74F8E">
              <w:rPr>
                <w:rFonts w:ascii="Times New Roman" w:eastAsia="Times New Roman" w:hAnsi="Times New Roman" w:cs="Times New Roman"/>
                <w:color w:val="000000" w:themeColor="text1"/>
                <w:sz w:val="18"/>
                <w:szCs w:val="18"/>
                <w:vertAlign w:val="superscript"/>
              </w:rPr>
              <w:t>a</w:t>
            </w:r>
          </w:p>
          <w:p w14:paraId="16AB148B"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3C3FC4B4"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.000</w:t>
            </w:r>
          </w:p>
        </w:tc>
      </w:tr>
      <w:tr w:rsidR="00B6142C" w:rsidRPr="00A74F8E" w14:paraId="2A38E256" w14:textId="77777777" w:rsidTr="00A74F8E">
        <w:tc>
          <w:tcPr>
            <w:tcW w:w="3261" w:type="dxa"/>
          </w:tcPr>
          <w:p w14:paraId="2CE6DA0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Perbezaan pandangan pelbagai etnik merupakan amalan sihat. (5.12)</w:t>
            </w:r>
          </w:p>
          <w:p w14:paraId="009B68FD" w14:textId="2697E988" w:rsidR="00D15874" w:rsidRPr="00A74F8E" w:rsidRDefault="00D15874"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c>
          <w:tcPr>
            <w:tcW w:w="850" w:type="dxa"/>
          </w:tcPr>
          <w:p w14:paraId="65175BCB"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90.5</w:t>
            </w:r>
          </w:p>
        </w:tc>
        <w:tc>
          <w:tcPr>
            <w:tcW w:w="709" w:type="dxa"/>
          </w:tcPr>
          <w:p w14:paraId="4C296931"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91.3</w:t>
            </w:r>
          </w:p>
        </w:tc>
        <w:tc>
          <w:tcPr>
            <w:tcW w:w="850" w:type="dxa"/>
          </w:tcPr>
          <w:p w14:paraId="6BB55810"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87.9</w:t>
            </w:r>
          </w:p>
        </w:tc>
        <w:tc>
          <w:tcPr>
            <w:tcW w:w="1418" w:type="dxa"/>
          </w:tcPr>
          <w:p w14:paraId="270040CB"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90.4</w:t>
            </w:r>
          </w:p>
        </w:tc>
        <w:tc>
          <w:tcPr>
            <w:tcW w:w="2272" w:type="dxa"/>
          </w:tcPr>
          <w:p w14:paraId="4FC283A3"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37.249</w:t>
            </w:r>
            <w:r w:rsidRPr="00A74F8E">
              <w:rPr>
                <w:rFonts w:ascii="Times New Roman" w:eastAsia="Times New Roman" w:hAnsi="Times New Roman" w:cs="Times New Roman"/>
                <w:color w:val="000000" w:themeColor="text1"/>
                <w:sz w:val="18"/>
                <w:szCs w:val="18"/>
                <w:vertAlign w:val="superscript"/>
              </w:rPr>
              <w:t>a</w:t>
            </w:r>
          </w:p>
          <w:p w14:paraId="7440E086"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77F26C7D"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.000</w:t>
            </w:r>
          </w:p>
        </w:tc>
      </w:tr>
      <w:tr w:rsidR="00B6142C" w:rsidRPr="00A74F8E" w14:paraId="0E36DA48" w14:textId="77777777" w:rsidTr="00A74F8E">
        <w:tc>
          <w:tcPr>
            <w:tcW w:w="3261" w:type="dxa"/>
          </w:tcPr>
          <w:p w14:paraId="634FB882"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Legitimasi</w:t>
            </w:r>
          </w:p>
        </w:tc>
        <w:tc>
          <w:tcPr>
            <w:tcW w:w="850" w:type="dxa"/>
          </w:tcPr>
          <w:p w14:paraId="04664712"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709" w:type="dxa"/>
          </w:tcPr>
          <w:p w14:paraId="62C129F8"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850" w:type="dxa"/>
          </w:tcPr>
          <w:p w14:paraId="27740449"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1418" w:type="dxa"/>
          </w:tcPr>
          <w:p w14:paraId="28D51B4B"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2272" w:type="dxa"/>
          </w:tcPr>
          <w:p w14:paraId="1284DD9F" w14:textId="77777777" w:rsidR="000A4E82" w:rsidRPr="00A74F8E" w:rsidRDefault="000A4E8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r>
      <w:tr w:rsidR="00B6142C" w:rsidRPr="00A74F8E" w14:paraId="24F2422B" w14:textId="77777777" w:rsidTr="00A74F8E">
        <w:tc>
          <w:tcPr>
            <w:tcW w:w="3261" w:type="dxa"/>
          </w:tcPr>
          <w:p w14:paraId="6960B480"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Janji dan manifesto ahli-ahli pemimpin tidak boleh dipercayai. (5.6)</w:t>
            </w:r>
          </w:p>
        </w:tc>
        <w:tc>
          <w:tcPr>
            <w:tcW w:w="850" w:type="dxa"/>
          </w:tcPr>
          <w:p w14:paraId="3DF9831E"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89.3</w:t>
            </w:r>
          </w:p>
        </w:tc>
        <w:tc>
          <w:tcPr>
            <w:tcW w:w="709" w:type="dxa"/>
          </w:tcPr>
          <w:p w14:paraId="2827EFF7"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87.3</w:t>
            </w:r>
          </w:p>
        </w:tc>
        <w:tc>
          <w:tcPr>
            <w:tcW w:w="850" w:type="dxa"/>
          </w:tcPr>
          <w:p w14:paraId="1F2D96F2"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83.6</w:t>
            </w:r>
          </w:p>
        </w:tc>
        <w:tc>
          <w:tcPr>
            <w:tcW w:w="1418" w:type="dxa"/>
          </w:tcPr>
          <w:p w14:paraId="33048EF1"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92.2</w:t>
            </w:r>
          </w:p>
        </w:tc>
        <w:tc>
          <w:tcPr>
            <w:tcW w:w="2272" w:type="dxa"/>
          </w:tcPr>
          <w:p w14:paraId="50EC82E6"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8.358</w:t>
            </w:r>
            <w:r w:rsidRPr="00A74F8E">
              <w:rPr>
                <w:rFonts w:ascii="Times New Roman" w:eastAsia="Times New Roman" w:hAnsi="Times New Roman" w:cs="Times New Roman"/>
                <w:color w:val="000000" w:themeColor="text1"/>
                <w:sz w:val="18"/>
                <w:szCs w:val="18"/>
                <w:vertAlign w:val="superscript"/>
              </w:rPr>
              <w:t>a</w:t>
            </w:r>
          </w:p>
          <w:p w14:paraId="1C66991C"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270C7BB3"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lastRenderedPageBreak/>
              <w:t>Nilai Signifikan: .757</w:t>
            </w:r>
          </w:p>
        </w:tc>
      </w:tr>
      <w:tr w:rsidR="00B6142C" w:rsidRPr="00A74F8E" w14:paraId="50B86930" w14:textId="77777777" w:rsidTr="00A74F8E">
        <w:tc>
          <w:tcPr>
            <w:tcW w:w="3261" w:type="dxa"/>
          </w:tcPr>
          <w:p w14:paraId="7CE131AD"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lastRenderedPageBreak/>
              <w:t>Wujudnya undang-undang berkaitan agama yang berbeza. (5.10)</w:t>
            </w:r>
          </w:p>
        </w:tc>
        <w:tc>
          <w:tcPr>
            <w:tcW w:w="850" w:type="dxa"/>
          </w:tcPr>
          <w:p w14:paraId="663BB3AE"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91.7</w:t>
            </w:r>
          </w:p>
        </w:tc>
        <w:tc>
          <w:tcPr>
            <w:tcW w:w="709" w:type="dxa"/>
          </w:tcPr>
          <w:p w14:paraId="1B69018A"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96.0</w:t>
            </w:r>
          </w:p>
        </w:tc>
        <w:tc>
          <w:tcPr>
            <w:tcW w:w="850" w:type="dxa"/>
          </w:tcPr>
          <w:p w14:paraId="266CD11E"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94.8</w:t>
            </w:r>
          </w:p>
        </w:tc>
        <w:tc>
          <w:tcPr>
            <w:tcW w:w="1418" w:type="dxa"/>
          </w:tcPr>
          <w:p w14:paraId="379F3867"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98.7</w:t>
            </w:r>
          </w:p>
        </w:tc>
        <w:tc>
          <w:tcPr>
            <w:tcW w:w="2272" w:type="dxa"/>
          </w:tcPr>
          <w:p w14:paraId="72438C59"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13.800</w:t>
            </w:r>
            <w:r w:rsidRPr="00A74F8E">
              <w:rPr>
                <w:rFonts w:ascii="Times New Roman" w:eastAsia="Times New Roman" w:hAnsi="Times New Roman" w:cs="Times New Roman"/>
                <w:color w:val="000000" w:themeColor="text1"/>
                <w:sz w:val="18"/>
                <w:szCs w:val="18"/>
                <w:vertAlign w:val="superscript"/>
              </w:rPr>
              <w:t>a</w:t>
            </w:r>
          </w:p>
          <w:p w14:paraId="246C36BB"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667C7C46"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.314</w:t>
            </w:r>
          </w:p>
        </w:tc>
      </w:tr>
      <w:tr w:rsidR="00B6142C" w:rsidRPr="00A74F8E" w14:paraId="5B4EF89F" w14:textId="77777777" w:rsidTr="00A74F8E">
        <w:tc>
          <w:tcPr>
            <w:tcW w:w="3261" w:type="dxa"/>
          </w:tcPr>
          <w:p w14:paraId="4DA8358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Berwaspada apabila menerima berita-berita kepincangan tadbir urus kerajaan daripada media sosial. (5.11)</w:t>
            </w:r>
          </w:p>
        </w:tc>
        <w:tc>
          <w:tcPr>
            <w:tcW w:w="850" w:type="dxa"/>
          </w:tcPr>
          <w:p w14:paraId="491A1C69"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96.3</w:t>
            </w:r>
          </w:p>
        </w:tc>
        <w:tc>
          <w:tcPr>
            <w:tcW w:w="709" w:type="dxa"/>
          </w:tcPr>
          <w:p w14:paraId="09C0D3F8"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95.3</w:t>
            </w:r>
          </w:p>
        </w:tc>
        <w:tc>
          <w:tcPr>
            <w:tcW w:w="850" w:type="dxa"/>
          </w:tcPr>
          <w:p w14:paraId="4590932E"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92.2</w:t>
            </w:r>
          </w:p>
        </w:tc>
        <w:tc>
          <w:tcPr>
            <w:tcW w:w="1418" w:type="dxa"/>
          </w:tcPr>
          <w:p w14:paraId="566B2D7E"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100.0</w:t>
            </w:r>
          </w:p>
        </w:tc>
        <w:tc>
          <w:tcPr>
            <w:tcW w:w="2272" w:type="dxa"/>
          </w:tcPr>
          <w:p w14:paraId="68BD162F"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29.707</w:t>
            </w:r>
            <w:r w:rsidRPr="00A74F8E">
              <w:rPr>
                <w:rFonts w:ascii="Times New Roman" w:eastAsia="Times New Roman" w:hAnsi="Times New Roman" w:cs="Times New Roman"/>
                <w:color w:val="000000" w:themeColor="text1"/>
                <w:sz w:val="18"/>
                <w:szCs w:val="18"/>
                <w:vertAlign w:val="superscript"/>
              </w:rPr>
              <w:t>a</w:t>
            </w:r>
          </w:p>
          <w:p w14:paraId="3908F9FE"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286B54D9"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.003</w:t>
            </w:r>
          </w:p>
          <w:p w14:paraId="38A2DEED" w14:textId="77777777" w:rsidR="000A4E82" w:rsidRPr="00A74F8E" w:rsidRDefault="000A4E8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p>
        </w:tc>
      </w:tr>
      <w:tr w:rsidR="00B6142C" w:rsidRPr="00A74F8E" w14:paraId="5543E85E" w14:textId="77777777" w:rsidTr="00A74F8E">
        <w:trPr>
          <w:trHeight w:val="613"/>
        </w:trPr>
        <w:tc>
          <w:tcPr>
            <w:tcW w:w="3261" w:type="dxa"/>
          </w:tcPr>
          <w:p w14:paraId="53D5CC6A"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Badan Bukan Kerajaan (NGO) tidak diberi layanan yang sama. (5.14)</w:t>
            </w:r>
          </w:p>
          <w:p w14:paraId="7FA4D362" w14:textId="4C0FD400" w:rsidR="00D15874" w:rsidRPr="00A74F8E" w:rsidRDefault="00D15874" w:rsidP="00384131">
            <w:pPr>
              <w:pStyle w:val="Normal1"/>
              <w:spacing w:after="0" w:line="240" w:lineRule="auto"/>
              <w:ind w:left="0" w:firstLine="0"/>
              <w:jc w:val="both"/>
              <w:rPr>
                <w:rFonts w:ascii="Times New Roman" w:eastAsia="Times New Roman" w:hAnsi="Times New Roman" w:cs="Times New Roman"/>
                <w:color w:val="000000" w:themeColor="text1"/>
                <w:sz w:val="18"/>
                <w:szCs w:val="18"/>
              </w:rPr>
            </w:pPr>
          </w:p>
        </w:tc>
        <w:tc>
          <w:tcPr>
            <w:tcW w:w="850" w:type="dxa"/>
          </w:tcPr>
          <w:p w14:paraId="714E5ED2"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79.8</w:t>
            </w:r>
          </w:p>
        </w:tc>
        <w:tc>
          <w:tcPr>
            <w:tcW w:w="709" w:type="dxa"/>
          </w:tcPr>
          <w:p w14:paraId="669880D1"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80.0</w:t>
            </w:r>
          </w:p>
        </w:tc>
        <w:tc>
          <w:tcPr>
            <w:tcW w:w="850" w:type="dxa"/>
          </w:tcPr>
          <w:p w14:paraId="0392CCBD"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79.3</w:t>
            </w:r>
          </w:p>
        </w:tc>
        <w:tc>
          <w:tcPr>
            <w:tcW w:w="1418" w:type="dxa"/>
          </w:tcPr>
          <w:p w14:paraId="31C516F9"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63.6</w:t>
            </w:r>
          </w:p>
        </w:tc>
        <w:tc>
          <w:tcPr>
            <w:tcW w:w="2272" w:type="dxa"/>
          </w:tcPr>
          <w:p w14:paraId="710F1DA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24.964</w:t>
            </w:r>
            <w:r w:rsidRPr="00A74F8E">
              <w:rPr>
                <w:rFonts w:ascii="Times New Roman" w:eastAsia="Times New Roman" w:hAnsi="Times New Roman" w:cs="Times New Roman"/>
                <w:color w:val="000000" w:themeColor="text1"/>
                <w:sz w:val="18"/>
                <w:szCs w:val="18"/>
                <w:vertAlign w:val="superscript"/>
              </w:rPr>
              <w:t>a</w:t>
            </w:r>
          </w:p>
          <w:p w14:paraId="6BF18FA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2D209013"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.015</w:t>
            </w:r>
          </w:p>
        </w:tc>
      </w:tr>
      <w:tr w:rsidR="00B6142C" w:rsidRPr="00A74F8E" w14:paraId="6CCF440F" w14:textId="77777777" w:rsidTr="00A74F8E">
        <w:tc>
          <w:tcPr>
            <w:tcW w:w="3261" w:type="dxa"/>
          </w:tcPr>
          <w:p w14:paraId="29363238"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b/>
                <w:color w:val="000000" w:themeColor="text1"/>
                <w:sz w:val="18"/>
                <w:szCs w:val="18"/>
              </w:rPr>
              <w:t>Kesamarataan</w:t>
            </w:r>
          </w:p>
        </w:tc>
        <w:tc>
          <w:tcPr>
            <w:tcW w:w="850" w:type="dxa"/>
          </w:tcPr>
          <w:p w14:paraId="1F31608B"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709" w:type="dxa"/>
          </w:tcPr>
          <w:p w14:paraId="445171F0"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850" w:type="dxa"/>
          </w:tcPr>
          <w:p w14:paraId="038CDBEF"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1418" w:type="dxa"/>
          </w:tcPr>
          <w:p w14:paraId="4DDE07D6" w14:textId="77777777" w:rsidR="000A4E82" w:rsidRPr="00A74F8E" w:rsidRDefault="000A4E8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p>
        </w:tc>
        <w:tc>
          <w:tcPr>
            <w:tcW w:w="2272" w:type="dxa"/>
          </w:tcPr>
          <w:p w14:paraId="59DF766E" w14:textId="77777777" w:rsidR="000A4E82" w:rsidRPr="00A74F8E" w:rsidRDefault="000A4E82" w:rsidP="00384131">
            <w:pPr>
              <w:pStyle w:val="Normal1"/>
              <w:spacing w:after="0" w:line="240" w:lineRule="auto"/>
              <w:ind w:left="0" w:firstLine="0"/>
              <w:jc w:val="both"/>
              <w:rPr>
                <w:rFonts w:ascii="Times New Roman" w:eastAsia="Times New Roman" w:hAnsi="Times New Roman" w:cs="Times New Roman"/>
                <w:color w:val="000000" w:themeColor="text1"/>
                <w:sz w:val="18"/>
                <w:szCs w:val="18"/>
              </w:rPr>
            </w:pPr>
          </w:p>
        </w:tc>
      </w:tr>
      <w:tr w:rsidR="00B6142C" w:rsidRPr="00A74F8E" w14:paraId="48E87F6F" w14:textId="77777777" w:rsidTr="00A74F8E">
        <w:tc>
          <w:tcPr>
            <w:tcW w:w="3261" w:type="dxa"/>
          </w:tcPr>
          <w:p w14:paraId="6672D514"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Pekerja asing telah merampas peluang pekerjaan rakyat tempatan. (5.17)</w:t>
            </w:r>
          </w:p>
        </w:tc>
        <w:tc>
          <w:tcPr>
            <w:tcW w:w="850" w:type="dxa"/>
          </w:tcPr>
          <w:p w14:paraId="5E65542E"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87.6</w:t>
            </w:r>
          </w:p>
        </w:tc>
        <w:tc>
          <w:tcPr>
            <w:tcW w:w="709" w:type="dxa"/>
          </w:tcPr>
          <w:p w14:paraId="705B4279"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86.7</w:t>
            </w:r>
          </w:p>
        </w:tc>
        <w:tc>
          <w:tcPr>
            <w:tcW w:w="850" w:type="dxa"/>
          </w:tcPr>
          <w:p w14:paraId="78120D05"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90.5</w:t>
            </w:r>
          </w:p>
        </w:tc>
        <w:tc>
          <w:tcPr>
            <w:tcW w:w="1418" w:type="dxa"/>
          </w:tcPr>
          <w:p w14:paraId="678A7CC3"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80.5</w:t>
            </w:r>
          </w:p>
        </w:tc>
        <w:tc>
          <w:tcPr>
            <w:tcW w:w="2272" w:type="dxa"/>
          </w:tcPr>
          <w:p w14:paraId="46E14019"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20.979</w:t>
            </w:r>
            <w:r w:rsidRPr="00A74F8E">
              <w:rPr>
                <w:rFonts w:ascii="Times New Roman" w:eastAsia="Times New Roman" w:hAnsi="Times New Roman" w:cs="Times New Roman"/>
                <w:color w:val="000000" w:themeColor="text1"/>
                <w:sz w:val="18"/>
                <w:szCs w:val="18"/>
                <w:vertAlign w:val="superscript"/>
              </w:rPr>
              <w:t>a</w:t>
            </w:r>
          </w:p>
          <w:p w14:paraId="4A64D134"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18BA94BB"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.051</w:t>
            </w:r>
          </w:p>
        </w:tc>
      </w:tr>
      <w:tr w:rsidR="00B6142C" w:rsidRPr="00A74F8E" w14:paraId="35F1BCB0" w14:textId="77777777" w:rsidTr="00A74F8E">
        <w:tc>
          <w:tcPr>
            <w:tcW w:w="3261" w:type="dxa"/>
          </w:tcPr>
          <w:p w14:paraId="1A6D9354"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Pelajar yang mendapat 9A diberi biasiswa ke IPT. (5.21)</w:t>
            </w:r>
          </w:p>
        </w:tc>
        <w:tc>
          <w:tcPr>
            <w:tcW w:w="850" w:type="dxa"/>
          </w:tcPr>
          <w:p w14:paraId="78B9B45C"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92.1</w:t>
            </w:r>
          </w:p>
        </w:tc>
        <w:tc>
          <w:tcPr>
            <w:tcW w:w="709" w:type="dxa"/>
          </w:tcPr>
          <w:p w14:paraId="07492C21"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86.0</w:t>
            </w:r>
          </w:p>
        </w:tc>
        <w:tc>
          <w:tcPr>
            <w:tcW w:w="850" w:type="dxa"/>
          </w:tcPr>
          <w:p w14:paraId="1D2EA776"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87.9</w:t>
            </w:r>
          </w:p>
        </w:tc>
        <w:tc>
          <w:tcPr>
            <w:tcW w:w="1418" w:type="dxa"/>
          </w:tcPr>
          <w:p w14:paraId="21DB198F"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96.1</w:t>
            </w:r>
          </w:p>
        </w:tc>
        <w:tc>
          <w:tcPr>
            <w:tcW w:w="2272" w:type="dxa"/>
          </w:tcPr>
          <w:p w14:paraId="6D70458F"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46.260</w:t>
            </w:r>
            <w:r w:rsidRPr="00A74F8E">
              <w:rPr>
                <w:rFonts w:ascii="Times New Roman" w:eastAsia="Times New Roman" w:hAnsi="Times New Roman" w:cs="Times New Roman"/>
                <w:color w:val="000000" w:themeColor="text1"/>
                <w:sz w:val="18"/>
                <w:szCs w:val="18"/>
                <w:vertAlign w:val="superscript"/>
              </w:rPr>
              <w:t>a</w:t>
            </w:r>
          </w:p>
          <w:p w14:paraId="07296B26"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5B004F5E"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.000</w:t>
            </w:r>
          </w:p>
        </w:tc>
      </w:tr>
      <w:tr w:rsidR="00B6142C" w:rsidRPr="00A74F8E" w14:paraId="1D01F93A" w14:textId="77777777" w:rsidTr="00A74F8E">
        <w:tc>
          <w:tcPr>
            <w:tcW w:w="3261" w:type="dxa"/>
          </w:tcPr>
          <w:p w14:paraId="15E0893A"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Mudah memperolehi bantuan Polis. (5.22)</w:t>
            </w:r>
          </w:p>
        </w:tc>
        <w:tc>
          <w:tcPr>
            <w:tcW w:w="850" w:type="dxa"/>
          </w:tcPr>
          <w:p w14:paraId="61FD2F04"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95.5</w:t>
            </w:r>
          </w:p>
        </w:tc>
        <w:tc>
          <w:tcPr>
            <w:tcW w:w="709" w:type="dxa"/>
          </w:tcPr>
          <w:p w14:paraId="49018817"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96.7</w:t>
            </w:r>
          </w:p>
        </w:tc>
        <w:tc>
          <w:tcPr>
            <w:tcW w:w="850" w:type="dxa"/>
          </w:tcPr>
          <w:p w14:paraId="5ACEB9D0"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99.1</w:t>
            </w:r>
          </w:p>
        </w:tc>
        <w:tc>
          <w:tcPr>
            <w:tcW w:w="1418" w:type="dxa"/>
          </w:tcPr>
          <w:p w14:paraId="47BB4A23"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94.8</w:t>
            </w:r>
          </w:p>
        </w:tc>
        <w:tc>
          <w:tcPr>
            <w:tcW w:w="2272" w:type="dxa"/>
          </w:tcPr>
          <w:p w14:paraId="7717F7EE"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35.858</w:t>
            </w:r>
            <w:r w:rsidRPr="00A74F8E">
              <w:rPr>
                <w:rFonts w:ascii="Times New Roman" w:eastAsia="Times New Roman" w:hAnsi="Times New Roman" w:cs="Times New Roman"/>
                <w:color w:val="000000" w:themeColor="text1"/>
                <w:sz w:val="18"/>
                <w:szCs w:val="18"/>
                <w:vertAlign w:val="superscript"/>
              </w:rPr>
              <w:t>a</w:t>
            </w:r>
          </w:p>
          <w:p w14:paraId="6D8F4FC8"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2DF4A245"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.000</w:t>
            </w:r>
          </w:p>
        </w:tc>
      </w:tr>
      <w:tr w:rsidR="000A4E82" w:rsidRPr="00A74F8E" w14:paraId="4903A7EA" w14:textId="77777777" w:rsidTr="00A74F8E">
        <w:tc>
          <w:tcPr>
            <w:tcW w:w="3261" w:type="dxa"/>
          </w:tcPr>
          <w:p w14:paraId="6FC2D679"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Jurang kemiskinan antara kaum masih ketara. (5.24)</w:t>
            </w:r>
          </w:p>
        </w:tc>
        <w:tc>
          <w:tcPr>
            <w:tcW w:w="850" w:type="dxa"/>
          </w:tcPr>
          <w:p w14:paraId="20AAC6D6"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94.6</w:t>
            </w:r>
          </w:p>
        </w:tc>
        <w:tc>
          <w:tcPr>
            <w:tcW w:w="709" w:type="dxa"/>
          </w:tcPr>
          <w:p w14:paraId="529AC25A"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90.7</w:t>
            </w:r>
          </w:p>
        </w:tc>
        <w:tc>
          <w:tcPr>
            <w:tcW w:w="850" w:type="dxa"/>
          </w:tcPr>
          <w:p w14:paraId="161EE2E5" w14:textId="77777777" w:rsidR="000A4E82" w:rsidRPr="00A74F8E"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87.9</w:t>
            </w:r>
          </w:p>
        </w:tc>
        <w:tc>
          <w:tcPr>
            <w:tcW w:w="1418" w:type="dxa"/>
          </w:tcPr>
          <w:p w14:paraId="39F329C2" w14:textId="77777777" w:rsidR="000A4E82" w:rsidRPr="00A74F8E" w:rsidRDefault="006305E2" w:rsidP="00384131">
            <w:pPr>
              <w:pStyle w:val="Normal1"/>
              <w:widowControl w:val="0"/>
              <w:spacing w:after="0" w:line="240" w:lineRule="auto"/>
              <w:ind w:left="0" w:firstLine="0"/>
              <w:jc w:val="center"/>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93.5</w:t>
            </w:r>
          </w:p>
        </w:tc>
        <w:tc>
          <w:tcPr>
            <w:tcW w:w="2272" w:type="dxa"/>
          </w:tcPr>
          <w:p w14:paraId="4095C4A7"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24.489</w:t>
            </w:r>
            <w:r w:rsidRPr="00A74F8E">
              <w:rPr>
                <w:rFonts w:ascii="Times New Roman" w:eastAsia="Times New Roman" w:hAnsi="Times New Roman" w:cs="Times New Roman"/>
                <w:color w:val="000000" w:themeColor="text1"/>
                <w:sz w:val="18"/>
                <w:szCs w:val="18"/>
                <w:vertAlign w:val="superscript"/>
              </w:rPr>
              <w:t>a</w:t>
            </w:r>
          </w:p>
          <w:p w14:paraId="4CA617F4"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Darjah Kebebasan: 12</w:t>
            </w:r>
          </w:p>
          <w:p w14:paraId="1AF1CAF4" w14:textId="77777777" w:rsidR="000A4E82" w:rsidRPr="00A74F8E"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18"/>
                <w:szCs w:val="18"/>
              </w:rPr>
            </w:pPr>
            <w:r w:rsidRPr="00A74F8E">
              <w:rPr>
                <w:rFonts w:ascii="Times New Roman" w:eastAsia="Times New Roman" w:hAnsi="Times New Roman" w:cs="Times New Roman"/>
                <w:color w:val="000000" w:themeColor="text1"/>
                <w:sz w:val="18"/>
                <w:szCs w:val="18"/>
              </w:rPr>
              <w:t>Nilai Signifikan: .017</w:t>
            </w:r>
          </w:p>
        </w:tc>
      </w:tr>
    </w:tbl>
    <w:p w14:paraId="188B7AFA" w14:textId="77777777" w:rsidR="00384131" w:rsidRDefault="00384131"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p>
    <w:p w14:paraId="73B50C88" w14:textId="0EB93322" w:rsidR="000A4E82" w:rsidRPr="00B6142C" w:rsidRDefault="00D90305"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Untuk</w:t>
      </w:r>
      <w:r w:rsidR="00625713" w:rsidRPr="00B6142C">
        <w:rPr>
          <w:rFonts w:ascii="Times New Roman" w:eastAsia="Times New Roman" w:hAnsi="Times New Roman" w:cs="Times New Roman"/>
          <w:color w:val="000000" w:themeColor="text1"/>
          <w:sz w:val="24"/>
          <w:szCs w:val="24"/>
        </w:rPr>
        <w:t xml:space="preserve"> dimensi keterangkuman</w:t>
      </w:r>
      <w:r w:rsidR="00A9605E" w:rsidRPr="00B6142C">
        <w:rPr>
          <w:rFonts w:ascii="Times New Roman" w:eastAsia="Times New Roman" w:hAnsi="Times New Roman" w:cs="Times New Roman"/>
          <w:color w:val="000000" w:themeColor="text1"/>
          <w:sz w:val="24"/>
          <w:szCs w:val="24"/>
        </w:rPr>
        <w:t>,</w:t>
      </w:r>
      <w:r w:rsidR="00625713" w:rsidRPr="00B6142C">
        <w:rPr>
          <w:rFonts w:ascii="Times New Roman" w:eastAsia="Times New Roman" w:hAnsi="Times New Roman" w:cs="Times New Roman"/>
          <w:color w:val="000000" w:themeColor="text1"/>
          <w:sz w:val="24"/>
          <w:szCs w:val="24"/>
        </w:rPr>
        <w:t xml:space="preserve"> dua item iaitu item 5.16 dan item 5.20</w:t>
      </w:r>
      <w:r w:rsidR="00A9605E" w:rsidRPr="00B6142C">
        <w:rPr>
          <w:rFonts w:ascii="Times New Roman" w:eastAsia="Times New Roman" w:hAnsi="Times New Roman" w:cs="Times New Roman"/>
          <w:color w:val="000000" w:themeColor="text1"/>
          <w:sz w:val="24"/>
          <w:szCs w:val="24"/>
        </w:rPr>
        <w:t xml:space="preserve"> </w:t>
      </w:r>
      <w:r w:rsidR="00625713" w:rsidRPr="00B6142C">
        <w:rPr>
          <w:rFonts w:ascii="Times New Roman" w:eastAsia="Times New Roman" w:hAnsi="Times New Roman" w:cs="Times New Roman"/>
          <w:color w:val="000000" w:themeColor="text1"/>
          <w:sz w:val="24"/>
          <w:szCs w:val="24"/>
        </w:rPr>
        <w:t xml:space="preserve">menunjukkan terdapat perbezaan signifikan (0.000 dan 0.000) antara etnik. Ini </w:t>
      </w:r>
      <w:r w:rsidR="000670EF" w:rsidRPr="00B6142C">
        <w:rPr>
          <w:rFonts w:ascii="Times New Roman" w:eastAsia="Times New Roman" w:hAnsi="Times New Roman" w:cs="Times New Roman"/>
          <w:color w:val="000000" w:themeColor="text1"/>
          <w:sz w:val="24"/>
          <w:szCs w:val="24"/>
        </w:rPr>
        <w:t>menggambarkan</w:t>
      </w:r>
      <w:r w:rsidR="00625713" w:rsidRPr="00B6142C">
        <w:rPr>
          <w:rFonts w:ascii="Times New Roman" w:eastAsia="Times New Roman" w:hAnsi="Times New Roman" w:cs="Times New Roman"/>
          <w:color w:val="000000" w:themeColor="text1"/>
          <w:sz w:val="24"/>
          <w:szCs w:val="24"/>
        </w:rPr>
        <w:t xml:space="preserve"> secara relatifnya</w:t>
      </w:r>
      <w:r w:rsidR="00A9605E" w:rsidRPr="00B6142C">
        <w:rPr>
          <w:rFonts w:ascii="Times New Roman" w:eastAsia="Times New Roman" w:hAnsi="Times New Roman" w:cs="Times New Roman"/>
          <w:color w:val="000000" w:themeColor="text1"/>
          <w:sz w:val="24"/>
          <w:szCs w:val="24"/>
        </w:rPr>
        <w:t>,</w:t>
      </w:r>
      <w:r w:rsidR="00625713" w:rsidRPr="00B6142C">
        <w:rPr>
          <w:rFonts w:ascii="Times New Roman" w:eastAsia="Times New Roman" w:hAnsi="Times New Roman" w:cs="Times New Roman"/>
          <w:color w:val="000000" w:themeColor="text1"/>
          <w:sz w:val="24"/>
          <w:szCs w:val="24"/>
        </w:rPr>
        <w:t xml:space="preserve"> majoriti responden etnik India berpendapat peluang pekerjaan di jabatan kerajaan masih tidak dibuka luas kepada semua kaum berbanding dengan responden etnik lain. Majoriti responden etnik Melayu, Cina dan bumiputera Sabah dan Sarawak pula lebih bersetuju bahawa mereka telah diberi peluang yang sama dan adil dalam pendidikan ke IPTA. Manakala dua item lagi iaitu item 5.19 dan item 5.23 menunjukkan </w:t>
      </w:r>
      <w:r w:rsidR="000670EF" w:rsidRPr="00B6142C">
        <w:rPr>
          <w:rFonts w:ascii="Times New Roman" w:eastAsia="Times New Roman" w:hAnsi="Times New Roman" w:cs="Times New Roman"/>
          <w:color w:val="000000" w:themeColor="text1"/>
          <w:sz w:val="24"/>
          <w:szCs w:val="24"/>
        </w:rPr>
        <w:t>tiada</w:t>
      </w:r>
      <w:r w:rsidR="00625713" w:rsidRPr="00B6142C">
        <w:rPr>
          <w:rFonts w:ascii="Times New Roman" w:eastAsia="Times New Roman" w:hAnsi="Times New Roman" w:cs="Times New Roman"/>
          <w:color w:val="000000" w:themeColor="text1"/>
          <w:sz w:val="24"/>
          <w:szCs w:val="24"/>
        </w:rPr>
        <w:t xml:space="preserve"> perbezaan signifikan</w:t>
      </w:r>
      <w:r w:rsidRPr="00B6142C">
        <w:rPr>
          <w:rFonts w:ascii="Times New Roman" w:eastAsia="Times New Roman" w:hAnsi="Times New Roman" w:cs="Times New Roman"/>
          <w:color w:val="000000" w:themeColor="text1"/>
          <w:sz w:val="24"/>
          <w:szCs w:val="24"/>
        </w:rPr>
        <w:t xml:space="preserve"> (0.155 dan 0.336) antara etnik. I</w:t>
      </w:r>
      <w:r w:rsidR="00625713" w:rsidRPr="00B6142C">
        <w:rPr>
          <w:rFonts w:ascii="Times New Roman" w:eastAsia="Times New Roman" w:hAnsi="Times New Roman" w:cs="Times New Roman"/>
          <w:color w:val="000000" w:themeColor="text1"/>
          <w:sz w:val="24"/>
          <w:szCs w:val="24"/>
        </w:rPr>
        <w:t>ni bermaksud majoriti responden tanpa mengira etnik lebih bersetuju bahawa mereka telah diberi peluang yang sama dalam pemilikan rumah dan bantuan kerajaan mudah diperolehi oleh mereka</w:t>
      </w:r>
      <w:r w:rsidR="006305E2" w:rsidRPr="00B6142C">
        <w:rPr>
          <w:rFonts w:ascii="Times New Roman" w:eastAsia="Times New Roman" w:hAnsi="Times New Roman" w:cs="Times New Roman"/>
          <w:color w:val="000000" w:themeColor="text1"/>
          <w:sz w:val="24"/>
          <w:szCs w:val="24"/>
        </w:rPr>
        <w:t xml:space="preserve">. </w:t>
      </w:r>
    </w:p>
    <w:p w14:paraId="03AEA509" w14:textId="19001F55" w:rsidR="000A4E82" w:rsidRPr="00B6142C" w:rsidRDefault="00625713"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Bagi dimensi penyertaan </w:t>
      </w:r>
      <w:r w:rsidR="00D90305" w:rsidRPr="00B6142C">
        <w:rPr>
          <w:rFonts w:ascii="Times New Roman" w:eastAsia="Times New Roman" w:hAnsi="Times New Roman" w:cs="Times New Roman"/>
          <w:color w:val="000000" w:themeColor="text1"/>
          <w:sz w:val="24"/>
          <w:szCs w:val="24"/>
        </w:rPr>
        <w:t>pula,</w:t>
      </w:r>
      <w:r w:rsidRPr="00B6142C">
        <w:rPr>
          <w:rFonts w:ascii="Times New Roman" w:eastAsia="Times New Roman" w:hAnsi="Times New Roman" w:cs="Times New Roman"/>
          <w:color w:val="000000" w:themeColor="text1"/>
          <w:sz w:val="24"/>
          <w:szCs w:val="24"/>
        </w:rPr>
        <w:t xml:space="preserve"> dua item iaitu item 5.8 dan item 5.15 menunjukkan terdapat perbezaan signifikan (0.000 dan 0.000) antara etnik. Ini menunjukkan bahawa secara relatifnya 100% responden etnik bumiputera Sabah dan Sarawak berpendapat aktiviti persatuan dan badan kebajikan disertai oleh pelbagai kaum dan penglibatan dalam NGO di negara ini adalah sangat terbuka berbanding dengan responden etnik lain. Manakala dua item lagi iaitu item 5.2 dan item 5.3 menunjukkan tidak ada perbezaan signifikan (0.435 dan 0.216) antara etnik</w:t>
      </w:r>
      <w:r w:rsidR="00D90305" w:rsidRPr="00B6142C">
        <w:rPr>
          <w:rFonts w:ascii="Times New Roman" w:eastAsia="Times New Roman" w:hAnsi="Times New Roman" w:cs="Times New Roman"/>
          <w:color w:val="000000" w:themeColor="text1"/>
          <w:sz w:val="24"/>
          <w:szCs w:val="24"/>
        </w:rPr>
        <w:t xml:space="preserve">. Ini bererti </w:t>
      </w:r>
      <w:r w:rsidRPr="00B6142C">
        <w:rPr>
          <w:rFonts w:ascii="Times New Roman" w:eastAsia="Times New Roman" w:hAnsi="Times New Roman" w:cs="Times New Roman"/>
          <w:color w:val="000000" w:themeColor="text1"/>
          <w:sz w:val="24"/>
          <w:szCs w:val="24"/>
        </w:rPr>
        <w:t>majoriti responden tanpa mengira etnik lebih bersetuju rakyat diberi kebebasan mengundi calon atau parti politik dan bebas membincangkan hal-hal politik</w:t>
      </w:r>
      <w:r w:rsidR="006305E2" w:rsidRPr="00B6142C">
        <w:rPr>
          <w:rFonts w:ascii="Times New Roman" w:eastAsia="Times New Roman" w:hAnsi="Times New Roman" w:cs="Times New Roman"/>
          <w:color w:val="000000" w:themeColor="text1"/>
          <w:sz w:val="24"/>
          <w:szCs w:val="24"/>
        </w:rPr>
        <w:t>.</w:t>
      </w:r>
    </w:p>
    <w:p w14:paraId="5DFE05D6" w14:textId="7A0835D6" w:rsidR="000A4E82" w:rsidRPr="00B6142C" w:rsidRDefault="00625713"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Bagi dimensi pengiktirafan</w:t>
      </w:r>
      <w:r w:rsidR="002064A9" w:rsidRPr="00B6142C">
        <w:rPr>
          <w:rFonts w:ascii="Times New Roman" w:eastAsia="Times New Roman" w:hAnsi="Times New Roman" w:cs="Times New Roman"/>
          <w:color w:val="000000" w:themeColor="text1"/>
          <w:sz w:val="24"/>
          <w:szCs w:val="24"/>
        </w:rPr>
        <w:t xml:space="preserve">, </w:t>
      </w:r>
      <w:r w:rsidRPr="00B6142C">
        <w:rPr>
          <w:rFonts w:ascii="Times New Roman" w:eastAsia="Times New Roman" w:hAnsi="Times New Roman" w:cs="Times New Roman"/>
          <w:color w:val="000000" w:themeColor="text1"/>
          <w:sz w:val="24"/>
          <w:szCs w:val="24"/>
        </w:rPr>
        <w:t xml:space="preserve">dua item iaitu item 5.9 dan item 5.12 menunjukkan terdapat perbezaan signifikan (0.000 dan 0.000) antara etnik. </w:t>
      </w:r>
      <w:r w:rsidR="002064A9" w:rsidRPr="00B6142C">
        <w:rPr>
          <w:rFonts w:ascii="Times New Roman" w:eastAsia="Times New Roman" w:hAnsi="Times New Roman" w:cs="Times New Roman"/>
          <w:color w:val="000000" w:themeColor="text1"/>
          <w:sz w:val="24"/>
          <w:szCs w:val="24"/>
        </w:rPr>
        <w:t>S</w:t>
      </w:r>
      <w:r w:rsidRPr="00B6142C">
        <w:rPr>
          <w:rFonts w:ascii="Times New Roman" w:eastAsia="Times New Roman" w:hAnsi="Times New Roman" w:cs="Times New Roman"/>
          <w:color w:val="000000" w:themeColor="text1"/>
          <w:sz w:val="24"/>
          <w:szCs w:val="24"/>
        </w:rPr>
        <w:t>ecara relatifnya</w:t>
      </w:r>
      <w:r w:rsidR="002064A9" w:rsidRPr="00B6142C">
        <w:rPr>
          <w:rFonts w:ascii="Times New Roman" w:eastAsia="Times New Roman" w:hAnsi="Times New Roman" w:cs="Times New Roman"/>
          <w:color w:val="000000" w:themeColor="text1"/>
          <w:sz w:val="24"/>
          <w:szCs w:val="24"/>
        </w:rPr>
        <w:t>,</w:t>
      </w:r>
      <w:r w:rsidRPr="00B6142C">
        <w:rPr>
          <w:rFonts w:ascii="Times New Roman" w:eastAsia="Times New Roman" w:hAnsi="Times New Roman" w:cs="Times New Roman"/>
          <w:color w:val="000000" w:themeColor="text1"/>
          <w:sz w:val="24"/>
          <w:szCs w:val="24"/>
        </w:rPr>
        <w:t xml:space="preserve"> majoriti responden etnik Cina dan India lebih bersetuju dan boleh menerima simbol-simbol agama lain. Majoriti responden etnik Melayu dan bumiputera Sabah dan Sarawak lebih bersetuju bahawa perbezaan pandangan pelbagai etnik merupakan amalan sihat di Malaysia. Manakala dua item lagi iaitu 5.4 dan item 5.5 menunjukkan tidak ada perbezaan signifikan (0.210 dan 0.133) antara etnik</w:t>
      </w:r>
      <w:r w:rsidR="002064A9" w:rsidRPr="00B6142C">
        <w:rPr>
          <w:rFonts w:ascii="Times New Roman" w:eastAsia="Times New Roman" w:hAnsi="Times New Roman" w:cs="Times New Roman"/>
          <w:color w:val="000000" w:themeColor="text1"/>
          <w:sz w:val="24"/>
          <w:szCs w:val="24"/>
        </w:rPr>
        <w:t>. I</w:t>
      </w:r>
      <w:r w:rsidRPr="00B6142C">
        <w:rPr>
          <w:rFonts w:ascii="Times New Roman" w:eastAsia="Times New Roman" w:hAnsi="Times New Roman" w:cs="Times New Roman"/>
          <w:color w:val="000000" w:themeColor="text1"/>
          <w:sz w:val="24"/>
          <w:szCs w:val="24"/>
        </w:rPr>
        <w:t>ni bermaksud majoriti responden tanpa mengira etnik lebih bersetuju pihak pemerintah sentiasa memberi pingat penghargaan kepada rakyat yang berjasa kepada negara dan pemerintah negara ini telah berjaya mengukur tadbir urus dan pembangunan negara</w:t>
      </w:r>
      <w:r w:rsidR="006305E2" w:rsidRPr="00B6142C">
        <w:rPr>
          <w:rFonts w:ascii="Times New Roman" w:eastAsia="Times New Roman" w:hAnsi="Times New Roman" w:cs="Times New Roman"/>
          <w:color w:val="000000" w:themeColor="text1"/>
          <w:sz w:val="24"/>
          <w:szCs w:val="24"/>
        </w:rPr>
        <w:t>.</w:t>
      </w:r>
    </w:p>
    <w:p w14:paraId="7532CC17" w14:textId="028957FF" w:rsidR="000A4E82" w:rsidRPr="00B6142C" w:rsidRDefault="003F6128"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lastRenderedPageBreak/>
        <w:t>Untuk</w:t>
      </w:r>
      <w:r w:rsidR="00625713" w:rsidRPr="00B6142C">
        <w:rPr>
          <w:rFonts w:ascii="Times New Roman" w:eastAsia="Times New Roman" w:hAnsi="Times New Roman" w:cs="Times New Roman"/>
          <w:color w:val="000000" w:themeColor="text1"/>
          <w:sz w:val="24"/>
          <w:szCs w:val="24"/>
        </w:rPr>
        <w:t xml:space="preserve"> dimensi legitimasi</w:t>
      </w:r>
      <w:r w:rsidRPr="00B6142C">
        <w:rPr>
          <w:rFonts w:ascii="Times New Roman" w:eastAsia="Times New Roman" w:hAnsi="Times New Roman" w:cs="Times New Roman"/>
          <w:color w:val="000000" w:themeColor="text1"/>
          <w:sz w:val="24"/>
          <w:szCs w:val="24"/>
        </w:rPr>
        <w:t>,</w:t>
      </w:r>
      <w:r w:rsidR="00625713" w:rsidRPr="00B6142C">
        <w:rPr>
          <w:rFonts w:ascii="Times New Roman" w:eastAsia="Times New Roman" w:hAnsi="Times New Roman" w:cs="Times New Roman"/>
          <w:color w:val="000000" w:themeColor="text1"/>
          <w:sz w:val="24"/>
          <w:szCs w:val="24"/>
        </w:rPr>
        <w:t xml:space="preserve"> item 5.11 dan item 5.14 menunjukkan terdapat perbezaan signifikan (0.003 dan 0.015) antara etnik. Ini </w:t>
      </w:r>
      <w:r w:rsidRPr="00B6142C">
        <w:rPr>
          <w:rFonts w:ascii="Times New Roman" w:eastAsia="Times New Roman" w:hAnsi="Times New Roman" w:cs="Times New Roman"/>
          <w:color w:val="000000" w:themeColor="text1"/>
          <w:sz w:val="24"/>
          <w:szCs w:val="24"/>
        </w:rPr>
        <w:t>menggambarkan</w:t>
      </w:r>
      <w:r w:rsidR="00625713" w:rsidRPr="00B6142C">
        <w:rPr>
          <w:rFonts w:ascii="Times New Roman" w:eastAsia="Times New Roman" w:hAnsi="Times New Roman" w:cs="Times New Roman"/>
          <w:color w:val="000000" w:themeColor="text1"/>
          <w:sz w:val="24"/>
          <w:szCs w:val="24"/>
        </w:rPr>
        <w:t xml:space="preserve"> majoriti responden etnik Melayu, Cina dan India </w:t>
      </w:r>
      <w:r w:rsidRPr="00B6142C">
        <w:rPr>
          <w:rFonts w:ascii="Times New Roman" w:eastAsia="Times New Roman" w:hAnsi="Times New Roman" w:cs="Times New Roman"/>
          <w:color w:val="000000" w:themeColor="text1"/>
          <w:sz w:val="24"/>
          <w:szCs w:val="24"/>
        </w:rPr>
        <w:t xml:space="preserve">secara relatifnya </w:t>
      </w:r>
      <w:r w:rsidR="00625713" w:rsidRPr="00B6142C">
        <w:rPr>
          <w:rFonts w:ascii="Times New Roman" w:eastAsia="Times New Roman" w:hAnsi="Times New Roman" w:cs="Times New Roman"/>
          <w:color w:val="000000" w:themeColor="text1"/>
          <w:sz w:val="24"/>
          <w:szCs w:val="24"/>
        </w:rPr>
        <w:t xml:space="preserve">lebih bersetuju Badan Bukan Kerajaan (NGO) tidak diberi layanan yang sama di negara ini. 100% responden etnik bumiputera Sabah dan Sarawak </w:t>
      </w:r>
      <w:r w:rsidR="003C2349" w:rsidRPr="00B6142C">
        <w:rPr>
          <w:rFonts w:ascii="Times New Roman" w:eastAsia="Times New Roman" w:hAnsi="Times New Roman" w:cs="Times New Roman"/>
          <w:color w:val="000000" w:themeColor="text1"/>
          <w:sz w:val="24"/>
          <w:szCs w:val="24"/>
        </w:rPr>
        <w:t xml:space="preserve">pula </w:t>
      </w:r>
      <w:r w:rsidR="00625713" w:rsidRPr="00B6142C">
        <w:rPr>
          <w:rFonts w:ascii="Times New Roman" w:eastAsia="Times New Roman" w:hAnsi="Times New Roman" w:cs="Times New Roman"/>
          <w:color w:val="000000" w:themeColor="text1"/>
          <w:sz w:val="24"/>
          <w:szCs w:val="24"/>
        </w:rPr>
        <w:t>bersetuju mereka akan berwaspada apabila menerima berita-berita kepincangan tadbir urus kerajaan daripada media sosial. Manakala dua item lagi iaitu item 5.6 dan item 5.10 menunjukkan tidak ada perbezaan signifikan (0.757 dan 0.314) antara etnik. Ini bermaksud majoriti responden tanpa mengira etnik lebih bersetuju bahawa janji dan manifesto ahli-ahli pemimpin tidak boleh dipercayai dan mereka juga mengakui masih wujudnya undang-undang berkaitan agama yang berbeza</w:t>
      </w:r>
      <w:r w:rsidR="006305E2" w:rsidRPr="00B6142C">
        <w:rPr>
          <w:rFonts w:ascii="Times New Roman" w:eastAsia="Times New Roman" w:hAnsi="Times New Roman" w:cs="Times New Roman"/>
          <w:color w:val="000000" w:themeColor="text1"/>
          <w:sz w:val="24"/>
          <w:szCs w:val="24"/>
        </w:rPr>
        <w:t>.</w:t>
      </w:r>
    </w:p>
    <w:p w14:paraId="38CC7708" w14:textId="472B511D" w:rsidR="000A4E82" w:rsidRPr="00B6142C" w:rsidRDefault="00625713"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Bagi dimensi kesamarataan</w:t>
      </w:r>
      <w:r w:rsidR="00BD1C03" w:rsidRPr="00B6142C">
        <w:rPr>
          <w:rFonts w:ascii="Times New Roman" w:eastAsia="Times New Roman" w:hAnsi="Times New Roman" w:cs="Times New Roman"/>
          <w:color w:val="000000" w:themeColor="text1"/>
          <w:sz w:val="24"/>
          <w:szCs w:val="24"/>
        </w:rPr>
        <w:t>,</w:t>
      </w:r>
      <w:r w:rsidRPr="00B6142C">
        <w:rPr>
          <w:rFonts w:ascii="Times New Roman" w:eastAsia="Times New Roman" w:hAnsi="Times New Roman" w:cs="Times New Roman"/>
          <w:color w:val="000000" w:themeColor="text1"/>
          <w:sz w:val="24"/>
          <w:szCs w:val="24"/>
        </w:rPr>
        <w:t xml:space="preserve"> hanya item 5.17 </w:t>
      </w:r>
      <w:r w:rsidR="00BD1C03" w:rsidRPr="00B6142C">
        <w:rPr>
          <w:rFonts w:ascii="Times New Roman" w:eastAsia="Times New Roman" w:hAnsi="Times New Roman" w:cs="Times New Roman"/>
          <w:color w:val="000000" w:themeColor="text1"/>
          <w:sz w:val="24"/>
          <w:szCs w:val="24"/>
        </w:rPr>
        <w:t xml:space="preserve">didapati </w:t>
      </w:r>
      <w:r w:rsidRPr="00B6142C">
        <w:rPr>
          <w:rFonts w:ascii="Times New Roman" w:eastAsia="Times New Roman" w:hAnsi="Times New Roman" w:cs="Times New Roman"/>
          <w:color w:val="000000" w:themeColor="text1"/>
          <w:sz w:val="24"/>
          <w:szCs w:val="24"/>
        </w:rPr>
        <w:t xml:space="preserve">menunjukkan </w:t>
      </w:r>
      <w:r w:rsidR="00400BB2" w:rsidRPr="00B6142C">
        <w:rPr>
          <w:rFonts w:ascii="Times New Roman" w:eastAsia="Times New Roman" w:hAnsi="Times New Roman" w:cs="Times New Roman"/>
          <w:color w:val="000000" w:themeColor="text1"/>
          <w:sz w:val="24"/>
          <w:szCs w:val="24"/>
        </w:rPr>
        <w:t>tiadanya</w:t>
      </w:r>
      <w:r w:rsidRPr="00B6142C">
        <w:rPr>
          <w:rFonts w:ascii="Times New Roman" w:eastAsia="Times New Roman" w:hAnsi="Times New Roman" w:cs="Times New Roman"/>
          <w:color w:val="000000" w:themeColor="text1"/>
          <w:sz w:val="24"/>
          <w:szCs w:val="24"/>
        </w:rPr>
        <w:t xml:space="preserve"> perbezaan signifikan (0.051) antara etnik</w:t>
      </w:r>
      <w:r w:rsidR="00400BB2" w:rsidRPr="00B6142C">
        <w:rPr>
          <w:rFonts w:ascii="Times New Roman" w:eastAsia="Times New Roman" w:hAnsi="Times New Roman" w:cs="Times New Roman"/>
          <w:color w:val="000000" w:themeColor="text1"/>
          <w:sz w:val="24"/>
          <w:szCs w:val="24"/>
        </w:rPr>
        <w:t xml:space="preserve">. Ini menggambarkan </w:t>
      </w:r>
      <w:r w:rsidRPr="00B6142C">
        <w:rPr>
          <w:rFonts w:ascii="Times New Roman" w:eastAsia="Times New Roman" w:hAnsi="Times New Roman" w:cs="Times New Roman"/>
          <w:color w:val="000000" w:themeColor="text1"/>
          <w:sz w:val="24"/>
          <w:szCs w:val="24"/>
        </w:rPr>
        <w:t xml:space="preserve">majoriti responden tanpa mengira etnik lebih bersetuju bahawa pekerja asing telah merampas peluang pekerjaan rakyat tempatan. </w:t>
      </w:r>
      <w:r w:rsidR="00400BB2" w:rsidRPr="00B6142C">
        <w:rPr>
          <w:rFonts w:ascii="Times New Roman" w:eastAsia="Times New Roman" w:hAnsi="Times New Roman" w:cs="Times New Roman"/>
          <w:color w:val="000000" w:themeColor="text1"/>
          <w:sz w:val="24"/>
          <w:szCs w:val="24"/>
        </w:rPr>
        <w:t>T</w:t>
      </w:r>
      <w:r w:rsidRPr="00B6142C">
        <w:rPr>
          <w:rFonts w:ascii="Times New Roman" w:eastAsia="Times New Roman" w:hAnsi="Times New Roman" w:cs="Times New Roman"/>
          <w:color w:val="000000" w:themeColor="text1"/>
          <w:sz w:val="24"/>
          <w:szCs w:val="24"/>
        </w:rPr>
        <w:t xml:space="preserve">iga item lain iaitu item 5.21, item 5.22 dan item 5.24 menunjukkan terdapat perbezaan signifikan (0.000, 0.000 dan 0.017) antara etnik. Ini </w:t>
      </w:r>
      <w:r w:rsidR="00400BB2" w:rsidRPr="00B6142C">
        <w:rPr>
          <w:rFonts w:ascii="Times New Roman" w:eastAsia="Times New Roman" w:hAnsi="Times New Roman" w:cs="Times New Roman"/>
          <w:color w:val="000000" w:themeColor="text1"/>
          <w:sz w:val="24"/>
          <w:szCs w:val="24"/>
        </w:rPr>
        <w:t>bererti</w:t>
      </w:r>
      <w:r w:rsidRPr="00B6142C">
        <w:rPr>
          <w:rFonts w:ascii="Times New Roman" w:eastAsia="Times New Roman" w:hAnsi="Times New Roman" w:cs="Times New Roman"/>
          <w:color w:val="000000" w:themeColor="text1"/>
          <w:sz w:val="24"/>
          <w:szCs w:val="24"/>
        </w:rPr>
        <w:t xml:space="preserve"> majoriti responden etnik Melayu dan bumiputera Sabah dan Sarawak</w:t>
      </w:r>
      <w:r w:rsidR="00400BB2" w:rsidRPr="00B6142C">
        <w:rPr>
          <w:rFonts w:ascii="Times New Roman" w:eastAsia="Times New Roman" w:hAnsi="Times New Roman" w:cs="Times New Roman"/>
          <w:color w:val="000000" w:themeColor="text1"/>
          <w:sz w:val="24"/>
          <w:szCs w:val="24"/>
        </w:rPr>
        <w:t xml:space="preserve"> secara relatifnya</w:t>
      </w:r>
      <w:r w:rsidRPr="00B6142C">
        <w:rPr>
          <w:rFonts w:ascii="Times New Roman" w:eastAsia="Times New Roman" w:hAnsi="Times New Roman" w:cs="Times New Roman"/>
          <w:color w:val="000000" w:themeColor="text1"/>
          <w:sz w:val="24"/>
          <w:szCs w:val="24"/>
        </w:rPr>
        <w:t xml:space="preserve"> lebih bersetuju bahawa pelajar yang cemerlang telah diberi biasiswa ke IPT dan jurang kemiskinan antara kaum masih ketara. Majoriti responden etnik Cina dan India lebih bersetuju bahawa mereka lebih mudah mendapat bantuan jika berada dalam kesusahan</w:t>
      </w:r>
      <w:r w:rsidR="006305E2" w:rsidRPr="00B6142C">
        <w:rPr>
          <w:rFonts w:ascii="Times New Roman" w:eastAsia="Times New Roman" w:hAnsi="Times New Roman" w:cs="Times New Roman"/>
          <w:color w:val="000000" w:themeColor="text1"/>
          <w:sz w:val="24"/>
          <w:szCs w:val="24"/>
        </w:rPr>
        <w:t>.</w:t>
      </w:r>
    </w:p>
    <w:p w14:paraId="16FF3E4F" w14:textId="4325AAA3" w:rsidR="000A4E82" w:rsidRPr="00B6142C" w:rsidRDefault="00625713"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Hasil analisis juga </w:t>
      </w:r>
      <w:r w:rsidR="00C06C5C" w:rsidRPr="00B6142C">
        <w:rPr>
          <w:rFonts w:ascii="Times New Roman" w:eastAsia="Times New Roman" w:hAnsi="Times New Roman" w:cs="Times New Roman"/>
          <w:color w:val="000000" w:themeColor="text1"/>
          <w:sz w:val="24"/>
          <w:szCs w:val="24"/>
        </w:rPr>
        <w:t>mendapati</w:t>
      </w:r>
      <w:r w:rsidRPr="00B6142C">
        <w:rPr>
          <w:rFonts w:ascii="Times New Roman" w:eastAsia="Times New Roman" w:hAnsi="Times New Roman" w:cs="Times New Roman"/>
          <w:color w:val="000000" w:themeColor="text1"/>
          <w:sz w:val="24"/>
          <w:szCs w:val="24"/>
        </w:rPr>
        <w:t xml:space="preserve"> faktor-faktor yang mempengaruhi secara langsung dan signifikan terhadap kesepaduan sosial adalah faktor hubungan sosial rentas etnik (</w:t>
      </w:r>
      <w:r w:rsidR="00E23FC9" w:rsidRPr="00B6142C">
        <w:rPr>
          <w:rFonts w:ascii="Times New Roman" w:eastAsia="Times New Roman" w:hAnsi="Times New Roman" w:cs="Arial"/>
          <w:color w:val="000000" w:themeColor="text1"/>
          <w:sz w:val="24"/>
          <w:szCs w:val="24"/>
          <w:lang w:val="ms-MY"/>
        </w:rPr>
        <w:sym w:font="Symbol" w:char="F062"/>
      </w:r>
      <w:r w:rsidRPr="00B6142C">
        <w:rPr>
          <w:rFonts w:ascii="Times New Roman" w:eastAsia="Times New Roman" w:hAnsi="Times New Roman" w:cs="Times New Roman"/>
          <w:color w:val="000000" w:themeColor="text1"/>
          <w:sz w:val="24"/>
          <w:szCs w:val="24"/>
        </w:rPr>
        <w:t>=0.124, t=2.847, p=0.004, CI[0.038, 0.210], tadbir urus kerajaan dan pembangunan (</w:t>
      </w:r>
      <w:r w:rsidR="00E23FC9" w:rsidRPr="00B6142C">
        <w:rPr>
          <w:rFonts w:ascii="Times New Roman" w:eastAsia="Times New Roman" w:hAnsi="Times New Roman" w:cs="Arial"/>
          <w:color w:val="000000" w:themeColor="text1"/>
          <w:sz w:val="24"/>
          <w:szCs w:val="24"/>
          <w:lang w:val="ms-MY"/>
        </w:rPr>
        <w:sym w:font="Symbol" w:char="F062"/>
      </w:r>
      <w:r w:rsidRPr="00B6142C">
        <w:rPr>
          <w:rFonts w:ascii="Times New Roman" w:eastAsia="Times New Roman" w:hAnsi="Times New Roman" w:cs="Times New Roman"/>
          <w:color w:val="000000" w:themeColor="text1"/>
          <w:sz w:val="24"/>
          <w:szCs w:val="24"/>
        </w:rPr>
        <w:t>=0.541, t=16.644, p=0.000, CI[0.477, 0.605]), naratif negara bangsa (</w:t>
      </w:r>
      <w:r w:rsidR="00E23FC9" w:rsidRPr="00B6142C">
        <w:rPr>
          <w:rFonts w:ascii="Times New Roman" w:eastAsia="Times New Roman" w:hAnsi="Times New Roman" w:cs="Arial"/>
          <w:color w:val="000000" w:themeColor="text1"/>
          <w:sz w:val="24"/>
          <w:szCs w:val="24"/>
          <w:lang w:val="ms-MY"/>
        </w:rPr>
        <w:sym w:font="Symbol" w:char="F062"/>
      </w:r>
      <w:r w:rsidRPr="00B6142C">
        <w:rPr>
          <w:rFonts w:ascii="Times New Roman" w:eastAsia="Times New Roman" w:hAnsi="Times New Roman" w:cs="Times New Roman"/>
          <w:color w:val="000000" w:themeColor="text1"/>
          <w:sz w:val="24"/>
          <w:szCs w:val="24"/>
        </w:rPr>
        <w:t>=0.147, t=3.366, p&lt;0.001, CI[0.061, 0.233]), literasi politik (</w:t>
      </w:r>
      <w:r w:rsidR="00E23FC9" w:rsidRPr="00B6142C">
        <w:rPr>
          <w:rFonts w:ascii="Times New Roman" w:eastAsia="Times New Roman" w:hAnsi="Times New Roman" w:cs="Arial"/>
          <w:color w:val="000000" w:themeColor="text1"/>
          <w:sz w:val="24"/>
          <w:szCs w:val="24"/>
          <w:lang w:val="ms-MY"/>
        </w:rPr>
        <w:sym w:font="Symbol" w:char="F062"/>
      </w:r>
      <w:r w:rsidRPr="00B6142C">
        <w:rPr>
          <w:rFonts w:ascii="Times New Roman" w:eastAsia="Times New Roman" w:hAnsi="Times New Roman" w:cs="Times New Roman"/>
          <w:color w:val="000000" w:themeColor="text1"/>
          <w:sz w:val="24"/>
          <w:szCs w:val="24"/>
        </w:rPr>
        <w:t>=-0.081, t=2.760, p=0.006, CI[-0.140, -0.022]) dan media sosial (</w:t>
      </w:r>
      <w:r w:rsidR="00E23FC9" w:rsidRPr="00B6142C">
        <w:rPr>
          <w:rFonts w:ascii="Times New Roman" w:eastAsia="Times New Roman" w:hAnsi="Times New Roman" w:cs="Arial"/>
          <w:color w:val="000000" w:themeColor="text1"/>
          <w:sz w:val="24"/>
          <w:szCs w:val="24"/>
          <w:lang w:val="ms-MY"/>
        </w:rPr>
        <w:sym w:font="Symbol" w:char="F062"/>
      </w:r>
      <w:r w:rsidRPr="00B6142C">
        <w:rPr>
          <w:rFonts w:ascii="Times New Roman" w:eastAsia="Times New Roman" w:hAnsi="Times New Roman" w:cs="Times New Roman"/>
          <w:color w:val="000000" w:themeColor="text1"/>
          <w:sz w:val="24"/>
          <w:szCs w:val="24"/>
        </w:rPr>
        <w:t>=-0.072, t=2.068, p=0.039, CI[0.001,0.139]) seperti di Jadual 3</w:t>
      </w:r>
      <w:r w:rsidR="006305E2" w:rsidRPr="00B6142C">
        <w:rPr>
          <w:rFonts w:ascii="Times New Roman" w:eastAsia="Times New Roman" w:hAnsi="Times New Roman" w:cs="Times New Roman"/>
          <w:color w:val="000000" w:themeColor="text1"/>
          <w:sz w:val="24"/>
          <w:szCs w:val="24"/>
        </w:rPr>
        <w:t xml:space="preserve">.  </w:t>
      </w:r>
    </w:p>
    <w:p w14:paraId="59060C5A" w14:textId="77777777" w:rsidR="000A4E82" w:rsidRPr="00B6142C" w:rsidRDefault="000A4E82" w:rsidP="00384131">
      <w:pPr>
        <w:pStyle w:val="Normal1"/>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themeColor="text1"/>
          <w:sz w:val="20"/>
          <w:szCs w:val="20"/>
        </w:rPr>
      </w:pPr>
    </w:p>
    <w:p w14:paraId="5814C69D" w14:textId="36F61ADF" w:rsidR="000A4E82" w:rsidRPr="00B6142C" w:rsidRDefault="006305E2" w:rsidP="00384131">
      <w:pPr>
        <w:pStyle w:val="Normal1"/>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b/>
          <w:color w:val="000000" w:themeColor="text1"/>
          <w:sz w:val="20"/>
          <w:szCs w:val="20"/>
        </w:rPr>
        <w:t xml:space="preserve">Jadual </w:t>
      </w:r>
      <w:r w:rsidR="00625713" w:rsidRPr="00B6142C">
        <w:rPr>
          <w:rFonts w:ascii="Times New Roman" w:eastAsia="Times New Roman" w:hAnsi="Times New Roman" w:cs="Times New Roman"/>
          <w:b/>
          <w:color w:val="000000" w:themeColor="text1"/>
          <w:sz w:val="20"/>
          <w:szCs w:val="20"/>
        </w:rPr>
        <w:t>3</w:t>
      </w:r>
      <w:r w:rsidRPr="00B6142C">
        <w:rPr>
          <w:rFonts w:ascii="Times New Roman" w:eastAsia="Times New Roman" w:hAnsi="Times New Roman" w:cs="Times New Roman"/>
          <w:b/>
          <w:color w:val="000000" w:themeColor="text1"/>
          <w:sz w:val="20"/>
          <w:szCs w:val="20"/>
        </w:rPr>
        <w:t xml:space="preserve">. </w:t>
      </w:r>
      <w:r w:rsidRPr="00B6142C">
        <w:rPr>
          <w:rFonts w:ascii="Times New Roman" w:eastAsia="Times New Roman" w:hAnsi="Times New Roman" w:cs="Times New Roman"/>
          <w:color w:val="000000" w:themeColor="text1"/>
          <w:sz w:val="20"/>
          <w:szCs w:val="20"/>
        </w:rPr>
        <w:t>Penilaian kesignifikan dan kerelevanan konstruk</w:t>
      </w:r>
    </w:p>
    <w:p w14:paraId="301460C9" w14:textId="77777777" w:rsidR="000A4E82" w:rsidRPr="00B6142C" w:rsidRDefault="000A4E8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rPr>
      </w:pPr>
    </w:p>
    <w:tbl>
      <w:tblPr>
        <w:tblStyle w:val="a1"/>
        <w:tblW w:w="9360"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520"/>
        <w:gridCol w:w="1620"/>
        <w:gridCol w:w="1440"/>
        <w:gridCol w:w="1620"/>
        <w:gridCol w:w="2160"/>
      </w:tblGrid>
      <w:tr w:rsidR="00B6142C" w:rsidRPr="00B6142C" w14:paraId="40A42109" w14:textId="77777777" w:rsidTr="003B5B2C">
        <w:trPr>
          <w:trHeight w:val="20"/>
          <w:jc w:val="center"/>
        </w:trPr>
        <w:tc>
          <w:tcPr>
            <w:tcW w:w="2520" w:type="dxa"/>
            <w:tcBorders>
              <w:top w:val="single" w:sz="12" w:space="0" w:color="000000"/>
              <w:bottom w:val="single" w:sz="4" w:space="0" w:color="000000"/>
            </w:tcBorders>
            <w:shd w:val="clear" w:color="auto" w:fill="8DB3E2" w:themeFill="text2" w:themeFillTint="66"/>
          </w:tcPr>
          <w:p w14:paraId="18D1BA24"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b/>
                <w:color w:val="000000" w:themeColor="text1"/>
                <w:sz w:val="20"/>
                <w:szCs w:val="20"/>
              </w:rPr>
              <w:t>Hubungan</w:t>
            </w:r>
          </w:p>
        </w:tc>
        <w:tc>
          <w:tcPr>
            <w:tcW w:w="1620" w:type="dxa"/>
            <w:tcBorders>
              <w:top w:val="single" w:sz="12" w:space="0" w:color="000000"/>
              <w:bottom w:val="single" w:sz="4" w:space="0" w:color="000000"/>
            </w:tcBorders>
            <w:shd w:val="clear" w:color="auto" w:fill="8DB3E2" w:themeFill="text2" w:themeFillTint="66"/>
          </w:tcPr>
          <w:p w14:paraId="40DEB69E" w14:textId="23E1A254"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b/>
                <w:color w:val="000000" w:themeColor="text1"/>
                <w:sz w:val="20"/>
                <w:szCs w:val="20"/>
              </w:rPr>
              <w:t xml:space="preserve">Pekali Koefisien (Nilai </w:t>
            </w:r>
            <w:r w:rsidR="00E23FC9" w:rsidRPr="00B6142C">
              <w:rPr>
                <w:rFonts w:ascii="Times New Roman" w:eastAsia="Times New Roman" w:hAnsi="Times New Roman" w:cs="Arial"/>
                <w:b/>
                <w:color w:val="000000" w:themeColor="text1"/>
                <w:sz w:val="20"/>
                <w:szCs w:val="20"/>
                <w:lang w:val="ms-MY"/>
              </w:rPr>
              <w:sym w:font="Symbol" w:char="F062"/>
            </w:r>
            <w:r w:rsidRPr="00B6142C">
              <w:rPr>
                <w:rFonts w:ascii="Times New Roman" w:eastAsia="Times New Roman" w:hAnsi="Times New Roman" w:cs="Times New Roman"/>
                <w:b/>
                <w:color w:val="000000" w:themeColor="text1"/>
                <w:sz w:val="20"/>
                <w:szCs w:val="20"/>
              </w:rPr>
              <w:t>)</w:t>
            </w:r>
          </w:p>
        </w:tc>
        <w:tc>
          <w:tcPr>
            <w:tcW w:w="1440" w:type="dxa"/>
            <w:tcBorders>
              <w:top w:val="single" w:sz="12" w:space="0" w:color="000000"/>
              <w:bottom w:val="single" w:sz="4" w:space="0" w:color="000000"/>
            </w:tcBorders>
            <w:shd w:val="clear" w:color="auto" w:fill="8DB3E2" w:themeFill="text2" w:themeFillTint="66"/>
          </w:tcPr>
          <w:p w14:paraId="3B10A670"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b/>
                <w:color w:val="000000" w:themeColor="text1"/>
                <w:sz w:val="20"/>
                <w:szCs w:val="20"/>
              </w:rPr>
              <w:t>Nilai t</w:t>
            </w:r>
          </w:p>
        </w:tc>
        <w:tc>
          <w:tcPr>
            <w:tcW w:w="1620" w:type="dxa"/>
            <w:tcBorders>
              <w:top w:val="single" w:sz="12" w:space="0" w:color="000000"/>
              <w:bottom w:val="single" w:sz="4" w:space="0" w:color="000000"/>
            </w:tcBorders>
            <w:shd w:val="clear" w:color="auto" w:fill="8DB3E2" w:themeFill="text2" w:themeFillTint="66"/>
          </w:tcPr>
          <w:p w14:paraId="08CDE4C4"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b/>
                <w:color w:val="000000" w:themeColor="text1"/>
                <w:sz w:val="20"/>
                <w:szCs w:val="20"/>
              </w:rPr>
              <w:t>Nilai p</w:t>
            </w:r>
          </w:p>
        </w:tc>
        <w:tc>
          <w:tcPr>
            <w:tcW w:w="2160" w:type="dxa"/>
            <w:tcBorders>
              <w:top w:val="single" w:sz="12" w:space="0" w:color="000000"/>
              <w:bottom w:val="single" w:sz="4" w:space="0" w:color="000000"/>
            </w:tcBorders>
            <w:shd w:val="clear" w:color="auto" w:fill="8DB3E2" w:themeFill="text2" w:themeFillTint="66"/>
          </w:tcPr>
          <w:p w14:paraId="5DCDF104"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b/>
                <w:color w:val="000000" w:themeColor="text1"/>
                <w:sz w:val="20"/>
                <w:szCs w:val="20"/>
              </w:rPr>
              <w:t>95% CI</w:t>
            </w:r>
          </w:p>
        </w:tc>
      </w:tr>
      <w:tr w:rsidR="00B6142C" w:rsidRPr="00B6142C" w14:paraId="480FA379" w14:textId="77777777">
        <w:trPr>
          <w:trHeight w:val="20"/>
          <w:jc w:val="center"/>
        </w:trPr>
        <w:tc>
          <w:tcPr>
            <w:tcW w:w="2520" w:type="dxa"/>
            <w:tcBorders>
              <w:top w:val="single" w:sz="4" w:space="0" w:color="000000"/>
              <w:bottom w:val="nil"/>
            </w:tcBorders>
          </w:tcPr>
          <w:p w14:paraId="73943666" w14:textId="77777777" w:rsidR="000A4E82" w:rsidRPr="00B6142C"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HSRE -&gt; KS</w:t>
            </w:r>
          </w:p>
        </w:tc>
        <w:tc>
          <w:tcPr>
            <w:tcW w:w="1620" w:type="dxa"/>
            <w:tcBorders>
              <w:top w:val="single" w:sz="4" w:space="0" w:color="000000"/>
              <w:bottom w:val="nil"/>
            </w:tcBorders>
          </w:tcPr>
          <w:p w14:paraId="17F7E8FC"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0.124</w:t>
            </w:r>
          </w:p>
        </w:tc>
        <w:tc>
          <w:tcPr>
            <w:tcW w:w="1440" w:type="dxa"/>
            <w:tcBorders>
              <w:top w:val="single" w:sz="4" w:space="0" w:color="000000"/>
              <w:bottom w:val="nil"/>
            </w:tcBorders>
          </w:tcPr>
          <w:p w14:paraId="1CB1BDD4"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2.847</w:t>
            </w:r>
          </w:p>
        </w:tc>
        <w:tc>
          <w:tcPr>
            <w:tcW w:w="1620" w:type="dxa"/>
            <w:tcBorders>
              <w:top w:val="single" w:sz="4" w:space="0" w:color="000000"/>
              <w:bottom w:val="nil"/>
            </w:tcBorders>
          </w:tcPr>
          <w:p w14:paraId="69CC1CEB"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0.004*</w:t>
            </w:r>
          </w:p>
        </w:tc>
        <w:tc>
          <w:tcPr>
            <w:tcW w:w="2160" w:type="dxa"/>
            <w:tcBorders>
              <w:top w:val="single" w:sz="4" w:space="0" w:color="000000"/>
              <w:bottom w:val="nil"/>
            </w:tcBorders>
          </w:tcPr>
          <w:p w14:paraId="567E5855"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[0.038, 0.210]</w:t>
            </w:r>
          </w:p>
        </w:tc>
      </w:tr>
      <w:tr w:rsidR="00B6142C" w:rsidRPr="00B6142C" w14:paraId="4C596300" w14:textId="77777777">
        <w:trPr>
          <w:trHeight w:val="20"/>
          <w:jc w:val="center"/>
        </w:trPr>
        <w:tc>
          <w:tcPr>
            <w:tcW w:w="2520" w:type="dxa"/>
            <w:tcBorders>
              <w:top w:val="nil"/>
              <w:bottom w:val="nil"/>
            </w:tcBorders>
            <w:vAlign w:val="center"/>
          </w:tcPr>
          <w:p w14:paraId="1AFF36B2" w14:textId="77777777" w:rsidR="000A4E82" w:rsidRPr="00B6142C"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TU&amp;P -&gt; KS</w:t>
            </w:r>
          </w:p>
        </w:tc>
        <w:tc>
          <w:tcPr>
            <w:tcW w:w="1620" w:type="dxa"/>
            <w:tcBorders>
              <w:top w:val="nil"/>
              <w:bottom w:val="nil"/>
            </w:tcBorders>
          </w:tcPr>
          <w:p w14:paraId="4BE2070E"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0.541</w:t>
            </w:r>
          </w:p>
        </w:tc>
        <w:tc>
          <w:tcPr>
            <w:tcW w:w="1440" w:type="dxa"/>
            <w:tcBorders>
              <w:top w:val="nil"/>
              <w:bottom w:val="nil"/>
            </w:tcBorders>
          </w:tcPr>
          <w:p w14:paraId="39358D5C"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16.644</w:t>
            </w:r>
          </w:p>
        </w:tc>
        <w:tc>
          <w:tcPr>
            <w:tcW w:w="1620" w:type="dxa"/>
            <w:tcBorders>
              <w:top w:val="nil"/>
              <w:bottom w:val="nil"/>
            </w:tcBorders>
          </w:tcPr>
          <w:p w14:paraId="567CE421"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0.000*</w:t>
            </w:r>
          </w:p>
        </w:tc>
        <w:tc>
          <w:tcPr>
            <w:tcW w:w="2160" w:type="dxa"/>
            <w:tcBorders>
              <w:top w:val="nil"/>
              <w:bottom w:val="nil"/>
            </w:tcBorders>
          </w:tcPr>
          <w:p w14:paraId="10489A70"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[0.477, 0.605]</w:t>
            </w:r>
          </w:p>
        </w:tc>
      </w:tr>
      <w:tr w:rsidR="00B6142C" w:rsidRPr="00B6142C" w14:paraId="5ACF1355" w14:textId="77777777">
        <w:trPr>
          <w:trHeight w:val="20"/>
          <w:jc w:val="center"/>
        </w:trPr>
        <w:tc>
          <w:tcPr>
            <w:tcW w:w="2520" w:type="dxa"/>
            <w:tcBorders>
              <w:top w:val="nil"/>
              <w:bottom w:val="nil"/>
            </w:tcBorders>
          </w:tcPr>
          <w:p w14:paraId="1C37C634" w14:textId="77777777" w:rsidR="000A4E82" w:rsidRPr="00B6142C"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NNB -&gt; KS</w:t>
            </w:r>
          </w:p>
        </w:tc>
        <w:tc>
          <w:tcPr>
            <w:tcW w:w="1620" w:type="dxa"/>
            <w:tcBorders>
              <w:top w:val="nil"/>
              <w:bottom w:val="nil"/>
            </w:tcBorders>
          </w:tcPr>
          <w:p w14:paraId="22BB6C25"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0.147</w:t>
            </w:r>
          </w:p>
        </w:tc>
        <w:tc>
          <w:tcPr>
            <w:tcW w:w="1440" w:type="dxa"/>
            <w:tcBorders>
              <w:top w:val="nil"/>
              <w:bottom w:val="nil"/>
            </w:tcBorders>
          </w:tcPr>
          <w:p w14:paraId="0B308436"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3.366</w:t>
            </w:r>
          </w:p>
        </w:tc>
        <w:tc>
          <w:tcPr>
            <w:tcW w:w="1620" w:type="dxa"/>
            <w:tcBorders>
              <w:top w:val="nil"/>
              <w:bottom w:val="nil"/>
            </w:tcBorders>
          </w:tcPr>
          <w:p w14:paraId="5F4CCB01"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0.001*</w:t>
            </w:r>
          </w:p>
        </w:tc>
        <w:tc>
          <w:tcPr>
            <w:tcW w:w="2160" w:type="dxa"/>
            <w:tcBorders>
              <w:top w:val="nil"/>
              <w:bottom w:val="nil"/>
            </w:tcBorders>
          </w:tcPr>
          <w:p w14:paraId="2014D8D4"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[0.061, 0.233]</w:t>
            </w:r>
          </w:p>
        </w:tc>
      </w:tr>
      <w:tr w:rsidR="00B6142C" w:rsidRPr="00B6142C" w14:paraId="1795EC60" w14:textId="77777777">
        <w:trPr>
          <w:trHeight w:val="20"/>
          <w:jc w:val="center"/>
        </w:trPr>
        <w:tc>
          <w:tcPr>
            <w:tcW w:w="2520" w:type="dxa"/>
            <w:tcBorders>
              <w:top w:val="nil"/>
              <w:bottom w:val="nil"/>
            </w:tcBorders>
          </w:tcPr>
          <w:p w14:paraId="5525874F" w14:textId="77777777" w:rsidR="000A4E82" w:rsidRPr="00B6142C"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LP -&gt; KS</w:t>
            </w:r>
          </w:p>
        </w:tc>
        <w:tc>
          <w:tcPr>
            <w:tcW w:w="1620" w:type="dxa"/>
            <w:tcBorders>
              <w:top w:val="nil"/>
              <w:bottom w:val="nil"/>
            </w:tcBorders>
          </w:tcPr>
          <w:p w14:paraId="1BC4BCF7"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-0.081</w:t>
            </w:r>
          </w:p>
        </w:tc>
        <w:tc>
          <w:tcPr>
            <w:tcW w:w="1440" w:type="dxa"/>
            <w:tcBorders>
              <w:top w:val="nil"/>
              <w:bottom w:val="nil"/>
            </w:tcBorders>
          </w:tcPr>
          <w:p w14:paraId="65920C58"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2.760</w:t>
            </w:r>
          </w:p>
        </w:tc>
        <w:tc>
          <w:tcPr>
            <w:tcW w:w="1620" w:type="dxa"/>
            <w:tcBorders>
              <w:top w:val="nil"/>
              <w:bottom w:val="nil"/>
            </w:tcBorders>
          </w:tcPr>
          <w:p w14:paraId="2EF08A26"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0.006*</w:t>
            </w:r>
          </w:p>
        </w:tc>
        <w:tc>
          <w:tcPr>
            <w:tcW w:w="2160" w:type="dxa"/>
            <w:tcBorders>
              <w:top w:val="nil"/>
              <w:bottom w:val="nil"/>
            </w:tcBorders>
          </w:tcPr>
          <w:p w14:paraId="5CF0A926"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[-0.140, -0.022]</w:t>
            </w:r>
          </w:p>
        </w:tc>
      </w:tr>
      <w:tr w:rsidR="00B6142C" w:rsidRPr="00B6142C" w14:paraId="6717CF8D" w14:textId="77777777">
        <w:trPr>
          <w:trHeight w:val="20"/>
          <w:jc w:val="center"/>
        </w:trPr>
        <w:tc>
          <w:tcPr>
            <w:tcW w:w="2520" w:type="dxa"/>
            <w:tcBorders>
              <w:top w:val="nil"/>
              <w:bottom w:val="nil"/>
            </w:tcBorders>
          </w:tcPr>
          <w:p w14:paraId="6D99E2FB" w14:textId="77777777" w:rsidR="000A4E82" w:rsidRPr="00B6142C"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MS -&gt; KS</w:t>
            </w:r>
          </w:p>
        </w:tc>
        <w:tc>
          <w:tcPr>
            <w:tcW w:w="1620" w:type="dxa"/>
            <w:tcBorders>
              <w:top w:val="nil"/>
              <w:bottom w:val="nil"/>
            </w:tcBorders>
          </w:tcPr>
          <w:p w14:paraId="43A5BBA8"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0.072</w:t>
            </w:r>
          </w:p>
        </w:tc>
        <w:tc>
          <w:tcPr>
            <w:tcW w:w="1440" w:type="dxa"/>
            <w:tcBorders>
              <w:top w:val="nil"/>
              <w:bottom w:val="nil"/>
            </w:tcBorders>
          </w:tcPr>
          <w:p w14:paraId="481CFB44"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2.068</w:t>
            </w:r>
          </w:p>
        </w:tc>
        <w:tc>
          <w:tcPr>
            <w:tcW w:w="1620" w:type="dxa"/>
            <w:tcBorders>
              <w:top w:val="nil"/>
              <w:bottom w:val="nil"/>
            </w:tcBorders>
          </w:tcPr>
          <w:p w14:paraId="1AE03460"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0.039*</w:t>
            </w:r>
          </w:p>
        </w:tc>
        <w:tc>
          <w:tcPr>
            <w:tcW w:w="2160" w:type="dxa"/>
            <w:tcBorders>
              <w:top w:val="nil"/>
              <w:bottom w:val="nil"/>
            </w:tcBorders>
          </w:tcPr>
          <w:p w14:paraId="26460418"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[0.001, 0.139]</w:t>
            </w:r>
          </w:p>
        </w:tc>
      </w:tr>
      <w:tr w:rsidR="00B6142C" w:rsidRPr="00B6142C" w14:paraId="392BB6AF" w14:textId="77777777">
        <w:trPr>
          <w:trHeight w:val="20"/>
          <w:jc w:val="center"/>
        </w:trPr>
        <w:tc>
          <w:tcPr>
            <w:tcW w:w="2520" w:type="dxa"/>
            <w:tcBorders>
              <w:top w:val="nil"/>
              <w:bottom w:val="nil"/>
            </w:tcBorders>
          </w:tcPr>
          <w:p w14:paraId="17825554" w14:textId="77777777" w:rsidR="000A4E82" w:rsidRPr="00B6142C"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TLK -&gt; KS</w:t>
            </w:r>
          </w:p>
        </w:tc>
        <w:tc>
          <w:tcPr>
            <w:tcW w:w="1620" w:type="dxa"/>
            <w:tcBorders>
              <w:top w:val="nil"/>
              <w:bottom w:val="nil"/>
            </w:tcBorders>
          </w:tcPr>
          <w:p w14:paraId="7E1029B7"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0.048</w:t>
            </w:r>
          </w:p>
        </w:tc>
        <w:tc>
          <w:tcPr>
            <w:tcW w:w="1440" w:type="dxa"/>
            <w:tcBorders>
              <w:top w:val="nil"/>
              <w:bottom w:val="nil"/>
            </w:tcBorders>
          </w:tcPr>
          <w:p w14:paraId="4D1D4625"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1.116</w:t>
            </w:r>
          </w:p>
        </w:tc>
        <w:tc>
          <w:tcPr>
            <w:tcW w:w="1620" w:type="dxa"/>
            <w:tcBorders>
              <w:top w:val="nil"/>
              <w:bottom w:val="nil"/>
            </w:tcBorders>
          </w:tcPr>
          <w:p w14:paraId="7718CC3C"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0.264</w:t>
            </w:r>
          </w:p>
        </w:tc>
        <w:tc>
          <w:tcPr>
            <w:tcW w:w="2160" w:type="dxa"/>
            <w:tcBorders>
              <w:top w:val="nil"/>
              <w:bottom w:val="nil"/>
            </w:tcBorders>
          </w:tcPr>
          <w:p w14:paraId="0D600EFD"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[-0.038, 0.128]</w:t>
            </w:r>
          </w:p>
        </w:tc>
      </w:tr>
      <w:tr w:rsidR="00B6142C" w:rsidRPr="00B6142C" w14:paraId="00D803DD" w14:textId="77777777">
        <w:trPr>
          <w:trHeight w:val="20"/>
          <w:jc w:val="center"/>
        </w:trPr>
        <w:tc>
          <w:tcPr>
            <w:tcW w:w="2520" w:type="dxa"/>
            <w:tcBorders>
              <w:top w:val="nil"/>
              <w:bottom w:val="single" w:sz="18" w:space="0" w:color="000000"/>
            </w:tcBorders>
          </w:tcPr>
          <w:p w14:paraId="5D0C28F2" w14:textId="77777777" w:rsidR="000A4E82" w:rsidRPr="00B6142C" w:rsidRDefault="006305E2" w:rsidP="00384131">
            <w:pPr>
              <w:pStyle w:val="Normal1"/>
              <w:spacing w:after="0" w:line="240" w:lineRule="auto"/>
              <w:ind w:left="0" w:hanging="2"/>
              <w:jc w:val="both"/>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EB -&gt; KS</w:t>
            </w:r>
          </w:p>
        </w:tc>
        <w:tc>
          <w:tcPr>
            <w:tcW w:w="1620" w:type="dxa"/>
            <w:tcBorders>
              <w:top w:val="nil"/>
              <w:bottom w:val="single" w:sz="18" w:space="0" w:color="000000"/>
            </w:tcBorders>
          </w:tcPr>
          <w:p w14:paraId="368BAFCB"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0.069</w:t>
            </w:r>
          </w:p>
        </w:tc>
        <w:tc>
          <w:tcPr>
            <w:tcW w:w="1440" w:type="dxa"/>
            <w:tcBorders>
              <w:top w:val="nil"/>
              <w:bottom w:val="single" w:sz="18" w:space="0" w:color="000000"/>
            </w:tcBorders>
          </w:tcPr>
          <w:p w14:paraId="27E3DD75"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1.491</w:t>
            </w:r>
          </w:p>
        </w:tc>
        <w:tc>
          <w:tcPr>
            <w:tcW w:w="1620" w:type="dxa"/>
            <w:tcBorders>
              <w:top w:val="nil"/>
              <w:bottom w:val="single" w:sz="18" w:space="0" w:color="000000"/>
            </w:tcBorders>
          </w:tcPr>
          <w:p w14:paraId="6BB39BC1"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0.136</w:t>
            </w:r>
          </w:p>
        </w:tc>
        <w:tc>
          <w:tcPr>
            <w:tcW w:w="2160" w:type="dxa"/>
            <w:tcBorders>
              <w:top w:val="nil"/>
              <w:bottom w:val="single" w:sz="18" w:space="0" w:color="000000"/>
            </w:tcBorders>
          </w:tcPr>
          <w:p w14:paraId="646B3B8A" w14:textId="77777777" w:rsidR="000A4E82" w:rsidRPr="00B6142C" w:rsidRDefault="006305E2" w:rsidP="00384131">
            <w:pPr>
              <w:pStyle w:val="Normal1"/>
              <w:spacing w:after="0" w:line="240" w:lineRule="auto"/>
              <w:ind w:left="0" w:hanging="2"/>
              <w:jc w:val="center"/>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[-0.022, 0.159]</w:t>
            </w:r>
          </w:p>
        </w:tc>
      </w:tr>
    </w:tbl>
    <w:p w14:paraId="7A18E9E2" w14:textId="77777777" w:rsidR="000A4E82" w:rsidRPr="00B6142C" w:rsidRDefault="006305E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0"/>
          <w:szCs w:val="20"/>
        </w:rPr>
        <w:t>Nota: *signifikan pada tahap nilai p&lt;0.05,  EB=Etos Bangsa, HSRE=Hubungan Sosial Rentas Etnik, KS=Kesepaduan Sosial, LP=Literasi Politik, MS=Media Sosial, NNB=Naratif Negara Bangsa, TU&amp;P=Tadbir Urus Kerajaan &amp; Pembangunan, TLK=Tingkah Laku Kemanusiaan</w:t>
      </w:r>
    </w:p>
    <w:p w14:paraId="28D17093" w14:textId="77777777" w:rsidR="000A4E82" w:rsidRPr="00B6142C" w:rsidRDefault="000A4E8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rPr>
      </w:pPr>
    </w:p>
    <w:p w14:paraId="05D884F5" w14:textId="77777777" w:rsidR="000A4E82" w:rsidRPr="00B6142C" w:rsidRDefault="000A4E82" w:rsidP="00384131">
      <w:pPr>
        <w:pStyle w:val="Normal1"/>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0"/>
          <w:szCs w:val="20"/>
        </w:rPr>
      </w:pPr>
    </w:p>
    <w:p w14:paraId="5E715E67" w14:textId="46571028" w:rsidR="000A4E82" w:rsidRPr="00B6142C" w:rsidRDefault="00625713" w:rsidP="00384131">
      <w:pPr>
        <w:pStyle w:val="Normal1"/>
        <w:pBdr>
          <w:top w:val="nil"/>
          <w:left w:val="nil"/>
          <w:bottom w:val="nil"/>
          <w:right w:val="nil"/>
          <w:between w:val="nil"/>
        </w:pBdr>
        <w:spacing w:after="0" w:line="240" w:lineRule="auto"/>
        <w:ind w:left="0" w:firstLine="720"/>
        <w:jc w:val="both"/>
        <w:rPr>
          <w:rFonts w:ascii="Times New Roman" w:eastAsia="Times New Roman" w:hAnsi="Times New Roman" w:cs="Times New Roman"/>
          <w:color w:val="000000" w:themeColor="text1"/>
          <w:sz w:val="20"/>
          <w:szCs w:val="20"/>
        </w:rPr>
      </w:pPr>
      <w:r w:rsidRPr="00B6142C">
        <w:rPr>
          <w:rFonts w:ascii="Times New Roman" w:eastAsia="Times New Roman" w:hAnsi="Times New Roman" w:cs="Times New Roman"/>
          <w:color w:val="000000" w:themeColor="text1"/>
          <w:sz w:val="24"/>
          <w:szCs w:val="24"/>
        </w:rPr>
        <w:t xml:space="preserve">Manakala konstruk hubungan sosial rentas etnik (HSRE), tadbir urus kerajaan dan pembangunan (TU&amp;P), tingkah laku kemanusiaan (TLK), naratif negara bangsa (NNB), literasi politik (LP), media sosial (MS) dan etos bangsa (EB) secara bersama telah menyumbang nilai varian </w:t>
      </w:r>
      <w:r w:rsidR="0080663D" w:rsidRPr="00B6142C">
        <w:rPr>
          <w:rFonts w:ascii="Times New Roman" w:eastAsia="Times New Roman" w:hAnsi="Times New Roman" w:cs="Times New Roman"/>
          <w:color w:val="000000" w:themeColor="text1"/>
          <w:sz w:val="24"/>
          <w:szCs w:val="24"/>
        </w:rPr>
        <w:t>R</w:t>
      </w:r>
      <w:r w:rsidR="0080663D" w:rsidRPr="00B6142C">
        <w:rPr>
          <w:rFonts w:ascii="Times New Roman" w:eastAsia="Times New Roman" w:hAnsi="Times New Roman" w:cs="Times New Roman"/>
          <w:color w:val="000000" w:themeColor="text1"/>
          <w:sz w:val="24"/>
          <w:szCs w:val="24"/>
          <w:vertAlign w:val="superscript"/>
        </w:rPr>
        <w:t>2</w:t>
      </w:r>
      <w:r w:rsidR="000775DF" w:rsidRPr="00B6142C">
        <w:rPr>
          <w:rFonts w:ascii="Times New Roman" w:eastAsia="Times New Roman" w:hAnsi="Times New Roman" w:cs="Times New Roman"/>
          <w:color w:val="000000" w:themeColor="text1"/>
          <w:sz w:val="24"/>
          <w:szCs w:val="24"/>
        </w:rPr>
        <w:t xml:space="preserve"> </w:t>
      </w:r>
      <w:r w:rsidRPr="00B6142C">
        <w:rPr>
          <w:rFonts w:ascii="Times New Roman" w:eastAsia="Times New Roman" w:hAnsi="Times New Roman" w:cs="Times New Roman"/>
          <w:color w:val="000000" w:themeColor="text1"/>
          <w:sz w:val="24"/>
          <w:szCs w:val="24"/>
        </w:rPr>
        <w:t>sebanyak 54.6% (R</w:t>
      </w:r>
      <w:r w:rsidR="00C06C5C" w:rsidRPr="00B6142C">
        <w:rPr>
          <w:rFonts w:ascii="Times New Roman" w:eastAsia="Times New Roman" w:hAnsi="Times New Roman" w:cs="Times New Roman"/>
          <w:color w:val="000000" w:themeColor="text1"/>
          <w:sz w:val="24"/>
          <w:szCs w:val="24"/>
          <w:vertAlign w:val="superscript"/>
        </w:rPr>
        <w:t>2</w:t>
      </w:r>
      <w:r w:rsidRPr="00B6142C">
        <w:rPr>
          <w:rFonts w:ascii="Times New Roman" w:eastAsia="Times New Roman" w:hAnsi="Times New Roman" w:cs="Times New Roman"/>
          <w:color w:val="000000" w:themeColor="text1"/>
          <w:sz w:val="24"/>
          <w:szCs w:val="24"/>
        </w:rPr>
        <w:t>=0.546) kepada kesepaduan sosial (KS).</w:t>
      </w:r>
      <w:r w:rsidR="006305E2" w:rsidRPr="00B6142C">
        <w:rPr>
          <w:rFonts w:ascii="Times New Roman" w:eastAsia="Times New Roman" w:hAnsi="Times New Roman" w:cs="Times New Roman"/>
          <w:color w:val="000000" w:themeColor="text1"/>
          <w:sz w:val="24"/>
          <w:szCs w:val="24"/>
        </w:rPr>
        <w:tab/>
      </w:r>
    </w:p>
    <w:p w14:paraId="3E3F867C" w14:textId="77777777" w:rsidR="000A4E82" w:rsidRPr="00B6142C" w:rsidRDefault="000A4E82" w:rsidP="00384131">
      <w:pPr>
        <w:pStyle w:val="Normal1"/>
        <w:spacing w:after="0" w:line="240" w:lineRule="auto"/>
        <w:ind w:left="0" w:hanging="2"/>
        <w:jc w:val="center"/>
        <w:rPr>
          <w:rFonts w:ascii="Times New Roman" w:eastAsia="Times New Roman" w:hAnsi="Times New Roman" w:cs="Times New Roman"/>
          <w:color w:val="000000" w:themeColor="text1"/>
        </w:rPr>
      </w:pPr>
    </w:p>
    <w:p w14:paraId="2617208F" w14:textId="7C8894F3" w:rsidR="000A4E82" w:rsidRDefault="000A4E82" w:rsidP="00384131">
      <w:pPr>
        <w:pStyle w:val="Normal1"/>
        <w:spacing w:after="0" w:line="240" w:lineRule="auto"/>
        <w:ind w:left="0" w:hanging="2"/>
        <w:jc w:val="center"/>
        <w:rPr>
          <w:rFonts w:ascii="Times New Roman" w:eastAsia="Times New Roman" w:hAnsi="Times New Roman" w:cs="Times New Roman"/>
          <w:color w:val="000000" w:themeColor="text1"/>
        </w:rPr>
      </w:pPr>
    </w:p>
    <w:p w14:paraId="1EC72F62" w14:textId="5A7174E1" w:rsidR="00384131" w:rsidRDefault="00384131" w:rsidP="00384131">
      <w:pPr>
        <w:pStyle w:val="Normal1"/>
        <w:spacing w:after="0" w:line="240" w:lineRule="auto"/>
        <w:ind w:left="0" w:hanging="2"/>
        <w:jc w:val="center"/>
        <w:rPr>
          <w:rFonts w:ascii="Times New Roman" w:eastAsia="Times New Roman" w:hAnsi="Times New Roman" w:cs="Times New Roman"/>
          <w:color w:val="000000" w:themeColor="text1"/>
        </w:rPr>
      </w:pPr>
    </w:p>
    <w:p w14:paraId="4D9DB102" w14:textId="77777777" w:rsidR="00384131" w:rsidRPr="00B6142C" w:rsidRDefault="00384131" w:rsidP="00384131">
      <w:pPr>
        <w:pStyle w:val="Normal1"/>
        <w:spacing w:after="0" w:line="240" w:lineRule="auto"/>
        <w:ind w:left="0" w:hanging="2"/>
        <w:jc w:val="center"/>
        <w:rPr>
          <w:rFonts w:ascii="Times New Roman" w:eastAsia="Times New Roman" w:hAnsi="Times New Roman" w:cs="Times New Roman"/>
          <w:color w:val="000000" w:themeColor="text1"/>
        </w:rPr>
      </w:pPr>
    </w:p>
    <w:p w14:paraId="6048DBCC" w14:textId="77777777" w:rsidR="000A4E82" w:rsidRPr="00B6142C" w:rsidRDefault="006305E2" w:rsidP="00384131">
      <w:pPr>
        <w:pStyle w:val="Normal1"/>
        <w:spacing w:after="0" w:line="240" w:lineRule="auto"/>
        <w:ind w:left="0" w:hanging="3"/>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lastRenderedPageBreak/>
        <w:t>Kesimpulan</w:t>
      </w:r>
      <w:r w:rsidRPr="00B6142C">
        <w:rPr>
          <w:rFonts w:ascii="Times New Roman" w:eastAsia="Times New Roman" w:hAnsi="Times New Roman" w:cs="Times New Roman"/>
          <w:color w:val="000000" w:themeColor="text1"/>
          <w:sz w:val="24"/>
          <w:szCs w:val="24"/>
        </w:rPr>
        <w:t xml:space="preserve"> </w:t>
      </w:r>
    </w:p>
    <w:p w14:paraId="662516BF" w14:textId="77777777" w:rsidR="000A4E82" w:rsidRPr="00B6142C" w:rsidRDefault="000A4E82" w:rsidP="00384131">
      <w:pPr>
        <w:pStyle w:val="Normal1"/>
        <w:spacing w:after="0" w:line="240" w:lineRule="auto"/>
        <w:ind w:left="0" w:hanging="2"/>
        <w:rPr>
          <w:rFonts w:ascii="Times New Roman" w:eastAsia="Times New Roman" w:hAnsi="Times New Roman" w:cs="Times New Roman"/>
          <w:color w:val="000000" w:themeColor="text1"/>
          <w:sz w:val="24"/>
          <w:szCs w:val="24"/>
        </w:rPr>
      </w:pPr>
    </w:p>
    <w:p w14:paraId="37E67DF8" w14:textId="7B34B13B" w:rsidR="000A4E82" w:rsidRPr="00B6142C" w:rsidRDefault="00625713" w:rsidP="00384131">
      <w:pPr>
        <w:pStyle w:val="Normal1"/>
        <w:spacing w:after="0" w:line="240" w:lineRule="auto"/>
        <w:ind w:left="0" w:hanging="2"/>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Secara kesimpulannya, hasil kajian ini menunjukkan bahawa kesepaduan sosial dalam kalangan penduduk KRT di seluruh negara telah terbina. Ini berdasarkan nilai varian keseluruhan yang terkumpul dalam konstruk kesepaduan sosial iaitu R</w:t>
      </w:r>
      <w:r w:rsidR="002D4A7E" w:rsidRPr="00B6142C">
        <w:rPr>
          <w:rFonts w:ascii="Times New Roman" w:eastAsia="Times New Roman" w:hAnsi="Times New Roman" w:cs="Times New Roman"/>
          <w:color w:val="000000" w:themeColor="text1"/>
          <w:sz w:val="24"/>
          <w:szCs w:val="24"/>
          <w:vertAlign w:val="superscript"/>
        </w:rPr>
        <w:t>2</w:t>
      </w:r>
      <w:r w:rsidRPr="00B6142C">
        <w:rPr>
          <w:rFonts w:ascii="Times New Roman" w:eastAsia="Times New Roman" w:hAnsi="Times New Roman" w:cs="Times New Roman"/>
          <w:color w:val="000000" w:themeColor="text1"/>
          <w:sz w:val="24"/>
          <w:szCs w:val="24"/>
        </w:rPr>
        <w:t xml:space="preserve">=0.546. Nilai indeks ini adalah tinggi berdasarkan skala antara 0 hingga 1 yang dinyatakan oleh Cohen (1988) sebagai petunjuk yang sesuai bagi kajian sains tingkah laku manusia. Nilai yang tinggi ini menggambarkan bahawa pada peringkat akar umbi masyarakat yang dilihat melalui perspektif tafsiran harian (Shamsul, 2012), penduduk Malaysia daripada pelbagai latar belakang etnik mampu berkongsi nilai hidup dan pandangan hidup yang sama. </w:t>
      </w:r>
      <w:r w:rsidR="00786A17" w:rsidRPr="00B6142C">
        <w:rPr>
          <w:rFonts w:ascii="Times New Roman" w:eastAsia="Times New Roman" w:hAnsi="Times New Roman" w:cs="Times New Roman"/>
          <w:color w:val="000000" w:themeColor="text1"/>
          <w:sz w:val="24"/>
          <w:szCs w:val="24"/>
        </w:rPr>
        <w:t>Dalam</w:t>
      </w:r>
      <w:r w:rsidRPr="00B6142C">
        <w:rPr>
          <w:rFonts w:ascii="Times New Roman" w:eastAsia="Times New Roman" w:hAnsi="Times New Roman" w:cs="Times New Roman"/>
          <w:color w:val="000000" w:themeColor="text1"/>
          <w:sz w:val="24"/>
          <w:szCs w:val="24"/>
        </w:rPr>
        <w:t xml:space="preserve"> konteks KRT</w:t>
      </w:r>
      <w:r w:rsidR="00786A17" w:rsidRPr="00B6142C">
        <w:rPr>
          <w:rFonts w:ascii="Times New Roman" w:eastAsia="Times New Roman" w:hAnsi="Times New Roman" w:cs="Times New Roman"/>
          <w:color w:val="000000" w:themeColor="text1"/>
          <w:sz w:val="24"/>
          <w:szCs w:val="24"/>
        </w:rPr>
        <w:t xml:space="preserve">, </w:t>
      </w:r>
      <w:r w:rsidRPr="00B6142C">
        <w:rPr>
          <w:rFonts w:ascii="Times New Roman" w:eastAsia="Times New Roman" w:hAnsi="Times New Roman" w:cs="Times New Roman"/>
          <w:color w:val="000000" w:themeColor="text1"/>
          <w:sz w:val="24"/>
          <w:szCs w:val="24"/>
        </w:rPr>
        <w:t xml:space="preserve">proses penyatupaduan masyarakat berlaku dengan lebih berkesan </w:t>
      </w:r>
      <w:r w:rsidR="00786A17" w:rsidRPr="00B6142C">
        <w:rPr>
          <w:rFonts w:ascii="Times New Roman" w:eastAsia="Times New Roman" w:hAnsi="Times New Roman" w:cs="Times New Roman"/>
          <w:color w:val="000000" w:themeColor="text1"/>
          <w:sz w:val="24"/>
          <w:szCs w:val="24"/>
        </w:rPr>
        <w:t>hasil pelaksanaannya</w:t>
      </w:r>
      <w:r w:rsidR="001A6AC2" w:rsidRPr="00B6142C">
        <w:rPr>
          <w:rFonts w:ascii="Times New Roman" w:eastAsia="Times New Roman" w:hAnsi="Times New Roman" w:cs="Times New Roman"/>
          <w:color w:val="000000" w:themeColor="text1"/>
          <w:sz w:val="24"/>
          <w:szCs w:val="24"/>
        </w:rPr>
        <w:t xml:space="preserve"> melalui</w:t>
      </w:r>
      <w:r w:rsidRPr="00B6142C">
        <w:rPr>
          <w:rFonts w:ascii="Times New Roman" w:eastAsia="Times New Roman" w:hAnsi="Times New Roman" w:cs="Times New Roman"/>
          <w:color w:val="000000" w:themeColor="text1"/>
          <w:sz w:val="24"/>
          <w:szCs w:val="24"/>
        </w:rPr>
        <w:t xml:space="preserve"> </w:t>
      </w:r>
      <w:r w:rsidR="001A6AC2" w:rsidRPr="00B6142C">
        <w:rPr>
          <w:rFonts w:ascii="Times New Roman" w:eastAsia="Times New Roman" w:hAnsi="Times New Roman" w:cs="Times New Roman"/>
          <w:color w:val="000000" w:themeColor="text1"/>
          <w:sz w:val="24"/>
          <w:szCs w:val="24"/>
        </w:rPr>
        <w:t>RT</w:t>
      </w:r>
      <w:r w:rsidRPr="00B6142C">
        <w:rPr>
          <w:rFonts w:ascii="Times New Roman" w:eastAsia="Times New Roman" w:hAnsi="Times New Roman" w:cs="Times New Roman"/>
          <w:color w:val="000000" w:themeColor="text1"/>
          <w:sz w:val="24"/>
          <w:szCs w:val="24"/>
        </w:rPr>
        <w:t xml:space="preserve"> yang merupakan sebuah organisasi bukan formal yang tersusun, inklusif, dan berwawasan yakni ke arah pembentukan Bangsa Malaysia yang berlandaskan Rukun Negara melalui konsep pembangunan komuniti (JPNIN, 2021). </w:t>
      </w:r>
      <w:r w:rsidR="003E4569" w:rsidRPr="00B6142C">
        <w:rPr>
          <w:rFonts w:ascii="Times New Roman" w:eastAsia="Times New Roman" w:hAnsi="Times New Roman" w:cs="Times New Roman"/>
          <w:color w:val="000000" w:themeColor="text1"/>
          <w:sz w:val="24"/>
          <w:szCs w:val="24"/>
        </w:rPr>
        <w:t>P</w:t>
      </w:r>
      <w:r w:rsidRPr="00B6142C">
        <w:rPr>
          <w:rFonts w:ascii="Times New Roman" w:eastAsia="Times New Roman" w:hAnsi="Times New Roman" w:cs="Times New Roman"/>
          <w:color w:val="000000" w:themeColor="text1"/>
          <w:sz w:val="24"/>
          <w:szCs w:val="24"/>
        </w:rPr>
        <w:t xml:space="preserve">engukuran kesepaduan sosial dalam </w:t>
      </w:r>
      <w:r w:rsidR="00B93741" w:rsidRPr="00B6142C">
        <w:rPr>
          <w:rFonts w:ascii="Times New Roman" w:eastAsia="Times New Roman" w:hAnsi="Times New Roman" w:cs="Times New Roman"/>
          <w:color w:val="000000" w:themeColor="text1"/>
          <w:sz w:val="24"/>
          <w:szCs w:val="24"/>
        </w:rPr>
        <w:t>kajian ini</w:t>
      </w:r>
      <w:r w:rsidRPr="00B6142C">
        <w:rPr>
          <w:rFonts w:ascii="Times New Roman" w:eastAsia="Times New Roman" w:hAnsi="Times New Roman" w:cs="Times New Roman"/>
          <w:color w:val="000000" w:themeColor="text1"/>
          <w:sz w:val="24"/>
          <w:szCs w:val="24"/>
        </w:rPr>
        <w:t xml:space="preserve"> turut menunjukkan bahawa walaupun penduduk KRT mempunyai bentuk perhubungan yang merentasi batas etnik, signifikasi faktor etnik belum terhapus sepenuhnya dalam masyarakat Malaysia. </w:t>
      </w:r>
      <w:r w:rsidR="00B93741" w:rsidRPr="00B6142C">
        <w:rPr>
          <w:rFonts w:ascii="Times New Roman" w:eastAsia="Times New Roman" w:hAnsi="Times New Roman" w:cs="Times New Roman"/>
          <w:color w:val="000000" w:themeColor="text1"/>
          <w:sz w:val="24"/>
          <w:szCs w:val="24"/>
        </w:rPr>
        <w:t>Penemuan</w:t>
      </w:r>
      <w:r w:rsidRPr="00B6142C">
        <w:rPr>
          <w:rFonts w:ascii="Times New Roman" w:eastAsia="Times New Roman" w:hAnsi="Times New Roman" w:cs="Times New Roman"/>
          <w:color w:val="000000" w:themeColor="text1"/>
          <w:sz w:val="24"/>
          <w:szCs w:val="24"/>
        </w:rPr>
        <w:t xml:space="preserve"> kajian ini </w:t>
      </w:r>
      <w:r w:rsidR="009A7461" w:rsidRPr="00B6142C">
        <w:rPr>
          <w:rFonts w:ascii="Times New Roman" w:eastAsia="Times New Roman" w:hAnsi="Times New Roman" w:cs="Times New Roman"/>
          <w:color w:val="000000" w:themeColor="text1"/>
          <w:sz w:val="24"/>
          <w:szCs w:val="24"/>
        </w:rPr>
        <w:t>penting,</w:t>
      </w:r>
      <w:r w:rsidRPr="00B6142C">
        <w:rPr>
          <w:rFonts w:ascii="Times New Roman" w:eastAsia="Times New Roman" w:hAnsi="Times New Roman" w:cs="Times New Roman"/>
          <w:color w:val="000000" w:themeColor="text1"/>
          <w:sz w:val="24"/>
          <w:szCs w:val="24"/>
        </w:rPr>
        <w:t xml:space="preserve"> lebih-lebih lagi dalam masyarakat semasa berhadapan dengan keadaan politik yang tidak stabil akibat daripada pergolakan dalaman parti politik dan tadbir urus negara, selain daripada kegawatan sosioekonomi yang tercetus daripada pandemik Covid-19 yang sedang melanda dunia kini. Justeru itu, semua pihak khasnya di peringkat berautoriti adalah disarankan supaya mengambil iktibar daripada keadaan ini dan berusaha bersama-sama dengan RT dan JPNIN untuk meningkatkan perpaduan dalam masyarakat ke tahap yang lebih kukuh</w:t>
      </w:r>
      <w:r w:rsidR="006305E2" w:rsidRPr="00B6142C">
        <w:rPr>
          <w:rFonts w:ascii="Times New Roman" w:eastAsia="Times New Roman" w:hAnsi="Times New Roman" w:cs="Times New Roman"/>
          <w:color w:val="000000" w:themeColor="text1"/>
          <w:sz w:val="24"/>
          <w:szCs w:val="24"/>
        </w:rPr>
        <w:t xml:space="preserve">. </w:t>
      </w:r>
    </w:p>
    <w:p w14:paraId="207B721B" w14:textId="77777777" w:rsidR="000A4E82" w:rsidRPr="00B6142C" w:rsidRDefault="000A4E82" w:rsidP="00384131">
      <w:pPr>
        <w:pStyle w:val="Normal1"/>
        <w:spacing w:after="0" w:line="240" w:lineRule="auto"/>
        <w:ind w:left="0" w:hanging="2"/>
        <w:rPr>
          <w:rFonts w:ascii="Times New Roman" w:eastAsia="Times New Roman" w:hAnsi="Times New Roman" w:cs="Times New Roman"/>
          <w:color w:val="000000" w:themeColor="text1"/>
          <w:sz w:val="24"/>
          <w:szCs w:val="24"/>
        </w:rPr>
      </w:pPr>
    </w:p>
    <w:p w14:paraId="3AD53593" w14:textId="77777777" w:rsidR="000C4515" w:rsidRPr="00B6142C" w:rsidRDefault="000C4515" w:rsidP="00384131">
      <w:pPr>
        <w:spacing w:after="0" w:line="240" w:lineRule="auto"/>
        <w:ind w:leftChars="0" w:left="0" w:firstLineChars="0" w:firstLine="0"/>
        <w:textAlignment w:val="auto"/>
        <w:outlineLvl w:val="9"/>
        <w:rPr>
          <w:rFonts w:ascii="Times New Roman" w:eastAsia="Times New Roman" w:hAnsi="Times New Roman" w:cs="Times New Roman"/>
          <w:b/>
          <w:color w:val="000000" w:themeColor="text1"/>
          <w:position w:val="0"/>
          <w:sz w:val="24"/>
          <w:szCs w:val="24"/>
          <w:lang w:val="ms"/>
        </w:rPr>
      </w:pPr>
    </w:p>
    <w:p w14:paraId="207511FC" w14:textId="77777777" w:rsidR="000A4E82" w:rsidRPr="00B6142C" w:rsidRDefault="006305E2" w:rsidP="00384131">
      <w:pPr>
        <w:pStyle w:val="Normal1"/>
        <w:spacing w:after="0" w:line="240" w:lineRule="auto"/>
        <w:ind w:left="0" w:hanging="3"/>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Penghargaan </w:t>
      </w:r>
    </w:p>
    <w:p w14:paraId="463FB242" w14:textId="77777777" w:rsidR="000A4E82" w:rsidRPr="00B6142C" w:rsidRDefault="006305E2" w:rsidP="00384131">
      <w:pPr>
        <w:pStyle w:val="Normal1"/>
        <w:spacing w:after="0" w:line="240" w:lineRule="auto"/>
        <w:ind w:left="0" w:hanging="2"/>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 </w:t>
      </w:r>
    </w:p>
    <w:p w14:paraId="14A67348" w14:textId="0C712AE3" w:rsidR="000A4E82" w:rsidRPr="00B6142C" w:rsidRDefault="00D15874" w:rsidP="00384131">
      <w:pPr>
        <w:pStyle w:val="Normal1"/>
        <w:spacing w:after="0" w:line="240" w:lineRule="auto"/>
        <w:ind w:left="0"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0C4515" w:rsidRPr="00B6142C">
        <w:rPr>
          <w:rFonts w:ascii="Times New Roman" w:eastAsia="Times New Roman" w:hAnsi="Times New Roman" w:cs="Times New Roman"/>
          <w:color w:val="000000" w:themeColor="text1"/>
          <w:sz w:val="24"/>
          <w:szCs w:val="24"/>
        </w:rPr>
        <w:t xml:space="preserve">rtikel ini merupakan sebahagian </w:t>
      </w:r>
      <w:r w:rsidR="00144F0F">
        <w:rPr>
          <w:rFonts w:ascii="Times New Roman" w:eastAsia="Times New Roman" w:hAnsi="Times New Roman" w:cs="Times New Roman"/>
          <w:color w:val="000000" w:themeColor="text1"/>
          <w:sz w:val="24"/>
          <w:szCs w:val="24"/>
        </w:rPr>
        <w:t xml:space="preserve">daripada </w:t>
      </w:r>
      <w:r w:rsidR="000C4515" w:rsidRPr="00B6142C">
        <w:rPr>
          <w:rFonts w:ascii="Times New Roman" w:eastAsia="Times New Roman" w:hAnsi="Times New Roman" w:cs="Times New Roman"/>
          <w:color w:val="000000" w:themeColor="text1"/>
          <w:sz w:val="24"/>
          <w:szCs w:val="24"/>
        </w:rPr>
        <w:t xml:space="preserve">tesis kedoktoran Pengarang Utama </w:t>
      </w:r>
      <w:r w:rsidR="000C4515" w:rsidRPr="00D15874">
        <w:rPr>
          <w:rFonts w:ascii="Times New Roman" w:eastAsia="Times New Roman" w:hAnsi="Times New Roman" w:cs="Times New Roman"/>
          <w:color w:val="000000" w:themeColor="text1"/>
          <w:sz w:val="24"/>
          <w:szCs w:val="24"/>
        </w:rPr>
        <w:t>di bawah program Hadiah Latihan Persekutuan (HLP), Jabatan Pengajian Awam.</w:t>
      </w:r>
    </w:p>
    <w:p w14:paraId="50A15ACF" w14:textId="77777777" w:rsidR="000A4E82" w:rsidRPr="00B6142C" w:rsidRDefault="006305E2" w:rsidP="00384131">
      <w:pPr>
        <w:pStyle w:val="Normal1"/>
        <w:spacing w:after="0" w:line="240" w:lineRule="auto"/>
        <w:ind w:left="0" w:hanging="3"/>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 </w:t>
      </w:r>
    </w:p>
    <w:p w14:paraId="5925A63E" w14:textId="77777777" w:rsidR="000A4E82" w:rsidRPr="00B6142C" w:rsidRDefault="006305E2" w:rsidP="00384131">
      <w:pPr>
        <w:pStyle w:val="Normal1"/>
        <w:spacing w:after="0" w:line="240" w:lineRule="auto"/>
        <w:ind w:left="0" w:hanging="3"/>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 </w:t>
      </w:r>
    </w:p>
    <w:p w14:paraId="146779B5" w14:textId="77777777" w:rsidR="000A4E82" w:rsidRPr="00B6142C" w:rsidRDefault="006305E2" w:rsidP="00384131">
      <w:pPr>
        <w:pStyle w:val="Normal1"/>
        <w:spacing w:after="0" w:line="240" w:lineRule="auto"/>
        <w:ind w:left="0" w:hanging="3"/>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Rujukan </w:t>
      </w:r>
    </w:p>
    <w:p w14:paraId="60B4DEC8" w14:textId="77777777" w:rsidR="000A4E82" w:rsidRPr="00B6142C" w:rsidRDefault="006305E2">
      <w:pPr>
        <w:pStyle w:val="Normal1"/>
        <w:spacing w:after="0" w:line="240" w:lineRule="auto"/>
        <w:ind w:left="1" w:hanging="3"/>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b/>
          <w:color w:val="000000" w:themeColor="text1"/>
          <w:sz w:val="24"/>
          <w:szCs w:val="24"/>
        </w:rPr>
        <w:t xml:space="preserve"> </w:t>
      </w:r>
    </w:p>
    <w:p w14:paraId="15D38A2E"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Abd Aziz, A., Farrah, W.M., Aimi, K.A.K., &amp; Nurliana, S. (2017). Realiti kepelbagaian kaum ke arah perpaduan nasional pasca merdeka. </w:t>
      </w:r>
      <w:r w:rsidRPr="00B6142C">
        <w:rPr>
          <w:rFonts w:ascii="Times New Roman" w:eastAsia="Times New Roman" w:hAnsi="Times New Roman" w:cs="Times New Roman"/>
          <w:i/>
          <w:color w:val="000000" w:themeColor="text1"/>
          <w:sz w:val="24"/>
          <w:szCs w:val="24"/>
        </w:rPr>
        <w:t>Jurnal Sains Sosial Malaysian,</w:t>
      </w:r>
      <w:r w:rsidRPr="00B6142C">
        <w:rPr>
          <w:rFonts w:ascii="Times New Roman" w:eastAsia="Times New Roman" w:hAnsi="Times New Roman" w:cs="Times New Roman"/>
          <w:color w:val="000000" w:themeColor="text1"/>
          <w:sz w:val="24"/>
          <w:szCs w:val="24"/>
        </w:rPr>
        <w:t xml:space="preserve"> </w:t>
      </w:r>
      <w:r w:rsidRPr="00B6142C">
        <w:rPr>
          <w:rFonts w:ascii="Times New Roman" w:eastAsia="Times New Roman" w:hAnsi="Times New Roman" w:cs="Times New Roman"/>
          <w:i/>
          <w:color w:val="000000" w:themeColor="text1"/>
          <w:sz w:val="24"/>
          <w:szCs w:val="24"/>
        </w:rPr>
        <w:t>2</w:t>
      </w:r>
      <w:r w:rsidRPr="00B6142C">
        <w:rPr>
          <w:rFonts w:ascii="Times New Roman" w:eastAsia="Times New Roman" w:hAnsi="Times New Roman" w:cs="Times New Roman"/>
          <w:color w:val="000000" w:themeColor="text1"/>
          <w:sz w:val="24"/>
          <w:szCs w:val="24"/>
        </w:rPr>
        <w:t>, 1-24.</w:t>
      </w:r>
    </w:p>
    <w:p w14:paraId="6F68D349"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Abd Hadi, M.S., &amp; Norwahidah, Z. (2013). </w:t>
      </w:r>
      <w:r w:rsidRPr="00B6142C">
        <w:rPr>
          <w:rFonts w:ascii="Times New Roman" w:eastAsia="Times New Roman" w:hAnsi="Times New Roman" w:cs="Times New Roman"/>
          <w:i/>
          <w:color w:val="000000" w:themeColor="text1"/>
          <w:sz w:val="24"/>
          <w:szCs w:val="24"/>
        </w:rPr>
        <w:t>Panduan pengurusan Rukun Tetangga</w:t>
      </w:r>
      <w:r w:rsidRPr="00B6142C">
        <w:rPr>
          <w:rFonts w:ascii="Times New Roman" w:eastAsia="Times New Roman" w:hAnsi="Times New Roman" w:cs="Times New Roman"/>
          <w:color w:val="000000" w:themeColor="text1"/>
          <w:sz w:val="24"/>
          <w:szCs w:val="24"/>
        </w:rPr>
        <w:t>. Kuala Lumpur: JPNIN.</w:t>
      </w:r>
    </w:p>
    <w:p w14:paraId="237E89CA" w14:textId="6AAF6E9B" w:rsidR="00BC6989"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Ahmad</w:t>
      </w:r>
      <w:r w:rsidR="00DA31D8" w:rsidRPr="00B6142C">
        <w:rPr>
          <w:rFonts w:ascii="Times New Roman" w:eastAsia="Times New Roman" w:hAnsi="Times New Roman" w:cs="Times New Roman"/>
          <w:color w:val="000000" w:themeColor="text1"/>
          <w:sz w:val="24"/>
          <w:szCs w:val="24"/>
        </w:rPr>
        <w:t xml:space="preserve">, </w:t>
      </w:r>
      <w:r w:rsidRPr="00B6142C">
        <w:rPr>
          <w:rFonts w:ascii="Times New Roman" w:eastAsia="Times New Roman" w:hAnsi="Times New Roman" w:cs="Times New Roman"/>
          <w:color w:val="000000" w:themeColor="text1"/>
          <w:sz w:val="24"/>
          <w:szCs w:val="24"/>
        </w:rPr>
        <w:t>Z</w:t>
      </w:r>
      <w:r w:rsidR="00DA31D8" w:rsidRPr="00B6142C">
        <w:rPr>
          <w:rFonts w:ascii="Times New Roman" w:eastAsia="Times New Roman" w:hAnsi="Times New Roman" w:cs="Times New Roman"/>
          <w:color w:val="000000" w:themeColor="text1"/>
          <w:sz w:val="24"/>
          <w:szCs w:val="24"/>
        </w:rPr>
        <w:t>.</w:t>
      </w:r>
      <w:r w:rsidRPr="00B6142C">
        <w:rPr>
          <w:rFonts w:ascii="Times New Roman" w:eastAsia="Times New Roman" w:hAnsi="Times New Roman" w:cs="Times New Roman"/>
          <w:color w:val="000000" w:themeColor="text1"/>
          <w:sz w:val="24"/>
          <w:szCs w:val="24"/>
        </w:rPr>
        <w:t xml:space="preserve">S.A.S., &amp; Nur Syafiqah, H.M.R. (2014). Penerimaan masyarakat terhadap aktiviti Rukun Tetangga mengikut jantina. </w:t>
      </w:r>
      <w:r w:rsidRPr="00B6142C">
        <w:rPr>
          <w:rFonts w:ascii="Times New Roman" w:eastAsia="Times New Roman" w:hAnsi="Times New Roman" w:cs="Times New Roman"/>
          <w:i/>
          <w:color w:val="000000" w:themeColor="text1"/>
          <w:sz w:val="24"/>
          <w:szCs w:val="24"/>
        </w:rPr>
        <w:t>Al-Hikmah, 6</w:t>
      </w:r>
      <w:r w:rsidR="00BC6989" w:rsidRPr="00B6142C">
        <w:rPr>
          <w:rFonts w:ascii="Times New Roman" w:eastAsia="Times New Roman" w:hAnsi="Times New Roman" w:cs="Times New Roman"/>
          <w:color w:val="000000" w:themeColor="text1"/>
          <w:sz w:val="24"/>
          <w:szCs w:val="24"/>
        </w:rPr>
        <w:t>(2), 110-127.</w:t>
      </w:r>
    </w:p>
    <w:p w14:paraId="4878BE02" w14:textId="77777777" w:rsidR="00BC6989" w:rsidRPr="00B6142C" w:rsidRDefault="000C4515" w:rsidP="002471F3">
      <w:pPr>
        <w:pStyle w:val="Normal1"/>
        <w:spacing w:after="0" w:line="240" w:lineRule="auto"/>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Airaksinen, T. (2008). Trust, Responsibility, Power, and Social Capital. In Braham, M., &amp; Steffen, F. (Eds.). </w:t>
      </w:r>
      <w:r w:rsidR="00F24CAF" w:rsidRPr="00B6142C">
        <w:rPr>
          <w:rFonts w:ascii="Times New Roman" w:eastAsia="Dotum" w:hAnsi="Times New Roman" w:cs="Times New Roman"/>
          <w:i/>
          <w:color w:val="000000" w:themeColor="text1"/>
          <w:sz w:val="24"/>
          <w:szCs w:val="24"/>
        </w:rPr>
        <w:t>Power, freedom, and voting: E</w:t>
      </w:r>
      <w:r w:rsidRPr="00B6142C">
        <w:rPr>
          <w:rFonts w:ascii="Times New Roman" w:eastAsia="Dotum" w:hAnsi="Times New Roman" w:cs="Times New Roman"/>
          <w:i/>
          <w:color w:val="000000" w:themeColor="text1"/>
          <w:sz w:val="24"/>
          <w:szCs w:val="24"/>
        </w:rPr>
        <w:t>ssays in honour of Manfred J. Holler</w:t>
      </w:r>
      <w:r w:rsidRPr="00B6142C">
        <w:rPr>
          <w:rFonts w:ascii="Times New Roman" w:eastAsia="Dotum" w:hAnsi="Times New Roman" w:cs="Times New Roman"/>
          <w:color w:val="000000" w:themeColor="text1"/>
          <w:sz w:val="24"/>
          <w:szCs w:val="24"/>
        </w:rPr>
        <w:t>, (pp. 405-420). Berlin: Springer-Verlag.</w:t>
      </w:r>
    </w:p>
    <w:p w14:paraId="67C9714D"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Anis, S.A., Zuriadah, I., Anuar, S., &amp; Nurhanie, M. (2018). Governing by Bumiputera hegemony and predatory state power: challenges in regulatory reforms in Malaysia. </w:t>
      </w:r>
      <w:r w:rsidRPr="00B6142C">
        <w:rPr>
          <w:rFonts w:ascii="Times New Roman" w:eastAsia="Dotum" w:hAnsi="Times New Roman" w:cs="Times New Roman"/>
          <w:i/>
          <w:color w:val="000000" w:themeColor="text1"/>
          <w:sz w:val="24"/>
          <w:szCs w:val="24"/>
        </w:rPr>
        <w:t>Journal of Legal, Ethical and Regulatory Issues,</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21</w:t>
      </w:r>
      <w:r w:rsidRPr="00B6142C">
        <w:rPr>
          <w:rFonts w:ascii="Times New Roman" w:eastAsia="Dotum" w:hAnsi="Times New Roman" w:cs="Times New Roman"/>
          <w:color w:val="000000" w:themeColor="text1"/>
          <w:sz w:val="24"/>
          <w:szCs w:val="24"/>
        </w:rPr>
        <w:t>(4), 1-9.</w:t>
      </w:r>
    </w:p>
    <w:p w14:paraId="360C820C"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Babbie, E. (2010). </w:t>
      </w:r>
      <w:r w:rsidRPr="00B6142C">
        <w:rPr>
          <w:rFonts w:ascii="Times New Roman" w:eastAsia="Times New Roman" w:hAnsi="Times New Roman" w:cs="Times New Roman"/>
          <w:i/>
          <w:color w:val="000000" w:themeColor="text1"/>
          <w:sz w:val="24"/>
          <w:szCs w:val="24"/>
        </w:rPr>
        <w:t>The practice of social research</w:t>
      </w:r>
      <w:r w:rsidRPr="00B6142C">
        <w:rPr>
          <w:rFonts w:ascii="Times New Roman" w:eastAsia="Times New Roman" w:hAnsi="Times New Roman" w:cs="Times New Roman"/>
          <w:color w:val="000000" w:themeColor="text1"/>
          <w:sz w:val="24"/>
          <w:szCs w:val="24"/>
        </w:rPr>
        <w:t>. (12</w:t>
      </w:r>
      <w:r w:rsidRPr="00B6142C">
        <w:rPr>
          <w:rFonts w:ascii="Times New Roman" w:eastAsia="Times New Roman" w:hAnsi="Times New Roman" w:cs="Times New Roman"/>
          <w:color w:val="000000" w:themeColor="text1"/>
          <w:sz w:val="24"/>
          <w:szCs w:val="24"/>
          <w:vertAlign w:val="superscript"/>
        </w:rPr>
        <w:t>th</w:t>
      </w:r>
      <w:r w:rsidRPr="00B6142C">
        <w:rPr>
          <w:rFonts w:ascii="Times New Roman" w:eastAsia="Times New Roman" w:hAnsi="Times New Roman" w:cs="Times New Roman"/>
          <w:color w:val="000000" w:themeColor="text1"/>
          <w:sz w:val="24"/>
          <w:szCs w:val="24"/>
        </w:rPr>
        <w:t xml:space="preserve"> Ed.). Belmont: Wadsworth Cengage Learning.</w:t>
      </w:r>
    </w:p>
    <w:p w14:paraId="18E5CF7E"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lastRenderedPageBreak/>
        <w:t xml:space="preserve">Barth, F. (Ed.). (1969). </w:t>
      </w:r>
      <w:r w:rsidRPr="00B6142C">
        <w:rPr>
          <w:rFonts w:ascii="Times New Roman" w:eastAsia="Times New Roman" w:hAnsi="Times New Roman" w:cs="Times New Roman"/>
          <w:i/>
          <w:color w:val="000000" w:themeColor="text1"/>
          <w:sz w:val="24"/>
          <w:szCs w:val="24"/>
        </w:rPr>
        <w:t>Ethnic groups and boun</w:t>
      </w:r>
      <w:r w:rsidR="00F24CAF" w:rsidRPr="00B6142C">
        <w:rPr>
          <w:rFonts w:ascii="Times New Roman" w:eastAsia="Times New Roman" w:hAnsi="Times New Roman" w:cs="Times New Roman"/>
          <w:i/>
          <w:color w:val="000000" w:themeColor="text1"/>
          <w:sz w:val="24"/>
          <w:szCs w:val="24"/>
        </w:rPr>
        <w:t>daries: T</w:t>
      </w:r>
      <w:r w:rsidRPr="00B6142C">
        <w:rPr>
          <w:rFonts w:ascii="Times New Roman" w:eastAsia="Times New Roman" w:hAnsi="Times New Roman" w:cs="Times New Roman"/>
          <w:i/>
          <w:color w:val="000000" w:themeColor="text1"/>
          <w:sz w:val="24"/>
          <w:szCs w:val="24"/>
        </w:rPr>
        <w:t>he social organization of culture difference</w:t>
      </w:r>
      <w:r w:rsidRPr="00B6142C">
        <w:rPr>
          <w:rFonts w:ascii="Times New Roman" w:eastAsia="Times New Roman" w:hAnsi="Times New Roman" w:cs="Times New Roman"/>
          <w:color w:val="000000" w:themeColor="text1"/>
          <w:sz w:val="24"/>
          <w:szCs w:val="24"/>
        </w:rPr>
        <w:t>. Boston: Little, Brown and Company.</w:t>
      </w:r>
    </w:p>
    <w:p w14:paraId="4355D30A" w14:textId="61A20330"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Budi</w:t>
      </w:r>
      <w:r w:rsidR="00075066" w:rsidRPr="00B6142C">
        <w:rPr>
          <w:rFonts w:ascii="Times New Roman" w:eastAsia="Times New Roman" w:hAnsi="Times New Roman" w:cs="Times New Roman"/>
          <w:color w:val="000000" w:themeColor="text1"/>
          <w:sz w:val="24"/>
          <w:szCs w:val="24"/>
        </w:rPr>
        <w:t>, A.</w:t>
      </w:r>
      <w:r w:rsidRPr="00B6142C">
        <w:rPr>
          <w:rFonts w:ascii="Times New Roman" w:eastAsia="Times New Roman" w:hAnsi="Times New Roman" w:cs="Times New Roman"/>
          <w:color w:val="000000" w:themeColor="text1"/>
          <w:sz w:val="24"/>
          <w:szCs w:val="24"/>
        </w:rPr>
        <w:t xml:space="preserve">M.T., Mohd Sohaimi, E., &amp; Mohd Azri, I. (2020). Hubungan kaum dalam kawasan Rukun Tetangga (KRT) di Pantai Barat Sabah. </w:t>
      </w:r>
      <w:r w:rsidRPr="00B6142C">
        <w:rPr>
          <w:rFonts w:ascii="Times New Roman" w:eastAsia="Times New Roman" w:hAnsi="Times New Roman" w:cs="Times New Roman"/>
          <w:i/>
          <w:color w:val="000000" w:themeColor="text1"/>
          <w:sz w:val="24"/>
          <w:szCs w:val="24"/>
        </w:rPr>
        <w:t>Malaysian Journal of Social Sciences and Humanities, 5</w:t>
      </w:r>
      <w:r w:rsidRPr="00B6142C">
        <w:rPr>
          <w:rFonts w:ascii="Times New Roman" w:eastAsia="Times New Roman" w:hAnsi="Times New Roman" w:cs="Times New Roman"/>
          <w:color w:val="000000" w:themeColor="text1"/>
          <w:sz w:val="24"/>
          <w:szCs w:val="24"/>
        </w:rPr>
        <w:t>(11), 147-158.</w:t>
      </w:r>
    </w:p>
    <w:p w14:paraId="4E8DFE4C"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Cheah, B.K. (1983). </w:t>
      </w:r>
      <w:r w:rsidRPr="00B6142C">
        <w:rPr>
          <w:rFonts w:ascii="Times New Roman" w:eastAsia="Times New Roman" w:hAnsi="Times New Roman" w:cs="Times New Roman"/>
          <w:i/>
          <w:color w:val="000000" w:themeColor="text1"/>
          <w:sz w:val="24"/>
          <w:szCs w:val="24"/>
        </w:rPr>
        <w:t>Red star over Malaya: Resistance and social conflict during and after the Japanese Occupation 1941-46</w:t>
      </w:r>
      <w:r w:rsidRPr="00B6142C">
        <w:rPr>
          <w:rFonts w:ascii="Times New Roman" w:eastAsia="Times New Roman" w:hAnsi="Times New Roman" w:cs="Times New Roman"/>
          <w:color w:val="000000" w:themeColor="text1"/>
          <w:sz w:val="24"/>
          <w:szCs w:val="24"/>
        </w:rPr>
        <w:t>. Singapore: Singapore University Press.</w:t>
      </w:r>
    </w:p>
    <w:p w14:paraId="38619761"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Chia, J. (2013). </w:t>
      </w:r>
      <w:r w:rsidRPr="00B6142C">
        <w:rPr>
          <w:rFonts w:ascii="Times New Roman" w:eastAsia="Times New Roman" w:hAnsi="Times New Roman" w:cs="Times New Roman"/>
          <w:i/>
          <w:color w:val="000000" w:themeColor="text1"/>
          <w:sz w:val="24"/>
          <w:szCs w:val="24"/>
        </w:rPr>
        <w:t>Kampong spirit gotong royong: Life in Potong Pasir, 1955 to 1965.</w:t>
      </w:r>
      <w:r w:rsidRPr="00B6142C">
        <w:rPr>
          <w:rFonts w:ascii="Times New Roman" w:eastAsia="Times New Roman" w:hAnsi="Times New Roman" w:cs="Times New Roman"/>
          <w:color w:val="000000" w:themeColor="text1"/>
          <w:sz w:val="24"/>
          <w:szCs w:val="24"/>
        </w:rPr>
        <w:t xml:space="preserve"> Singapore: Marshall Cavendish.</w:t>
      </w:r>
    </w:p>
    <w:p w14:paraId="12F9420D"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Chin, Y.M, Lee, Y.F., Jayum, J., &amp; Darshan, S.S. (2015). From individual choice to collective actions: ethnic consciousness in Malaysia reconsidered. </w:t>
      </w:r>
      <w:r w:rsidRPr="00B6142C">
        <w:rPr>
          <w:rFonts w:ascii="Times New Roman" w:eastAsia="Dotum" w:hAnsi="Times New Roman" w:cs="Times New Roman"/>
          <w:i/>
          <w:color w:val="000000" w:themeColor="text1"/>
          <w:sz w:val="24"/>
          <w:szCs w:val="24"/>
        </w:rPr>
        <w:t>Ethnic and Racial Studies,</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38</w:t>
      </w:r>
      <w:r w:rsidRPr="00B6142C">
        <w:rPr>
          <w:rFonts w:ascii="Times New Roman" w:eastAsia="Dotum" w:hAnsi="Times New Roman" w:cs="Times New Roman"/>
          <w:color w:val="000000" w:themeColor="text1"/>
          <w:sz w:val="24"/>
          <w:szCs w:val="24"/>
        </w:rPr>
        <w:t>(2), 259-294.</w:t>
      </w:r>
    </w:p>
    <w:p w14:paraId="7F67B014"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Cohen, J. (1988). </w:t>
      </w:r>
      <w:r w:rsidRPr="00B6142C">
        <w:rPr>
          <w:rFonts w:ascii="Times New Roman" w:eastAsia="Times New Roman" w:hAnsi="Times New Roman" w:cs="Times New Roman"/>
          <w:i/>
          <w:color w:val="000000" w:themeColor="text1"/>
          <w:sz w:val="24"/>
          <w:szCs w:val="24"/>
        </w:rPr>
        <w:t>Statistical power analysis for the behavioral sciences</w:t>
      </w:r>
      <w:r w:rsidRPr="00B6142C">
        <w:rPr>
          <w:rFonts w:ascii="Times New Roman" w:eastAsia="Times New Roman" w:hAnsi="Times New Roman" w:cs="Times New Roman"/>
          <w:color w:val="000000" w:themeColor="text1"/>
          <w:sz w:val="24"/>
          <w:szCs w:val="24"/>
        </w:rPr>
        <w:t>. (2</w:t>
      </w:r>
      <w:r w:rsidRPr="00B6142C">
        <w:rPr>
          <w:rFonts w:ascii="Times New Roman" w:eastAsia="Times New Roman" w:hAnsi="Times New Roman" w:cs="Times New Roman"/>
          <w:color w:val="000000" w:themeColor="text1"/>
          <w:sz w:val="24"/>
          <w:szCs w:val="24"/>
          <w:vertAlign w:val="superscript"/>
        </w:rPr>
        <w:t>nd</w:t>
      </w:r>
      <w:r w:rsidRPr="00B6142C">
        <w:rPr>
          <w:rFonts w:ascii="Times New Roman" w:eastAsia="Times New Roman" w:hAnsi="Times New Roman" w:cs="Times New Roman"/>
          <w:color w:val="000000" w:themeColor="text1"/>
          <w:sz w:val="24"/>
          <w:szCs w:val="24"/>
        </w:rPr>
        <w:t xml:space="preserve"> Ed.). Hillsdale: Laurence Erlbaum Associates.</w:t>
      </w:r>
    </w:p>
    <w:p w14:paraId="47DAFAC8"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Del Tufo, M.V. (1949). </w:t>
      </w:r>
      <w:r w:rsidRPr="00B6142C">
        <w:rPr>
          <w:rFonts w:ascii="Times New Roman" w:eastAsia="Times New Roman" w:hAnsi="Times New Roman" w:cs="Times New Roman"/>
          <w:i/>
          <w:color w:val="000000" w:themeColor="text1"/>
          <w:sz w:val="24"/>
          <w:szCs w:val="24"/>
        </w:rPr>
        <w:t>A report on the 1947 census of population</w:t>
      </w:r>
      <w:r w:rsidRPr="00B6142C">
        <w:rPr>
          <w:rFonts w:ascii="Times New Roman" w:eastAsia="Times New Roman" w:hAnsi="Times New Roman" w:cs="Times New Roman"/>
          <w:color w:val="000000" w:themeColor="text1"/>
          <w:sz w:val="24"/>
          <w:szCs w:val="24"/>
        </w:rPr>
        <w:t>. Singapore: The Government Publications Bureau Singapore.</w:t>
      </w:r>
    </w:p>
    <w:p w14:paraId="719C5F52" w14:textId="73BDBBF0"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Faris</w:t>
      </w:r>
      <w:r w:rsidR="00507275" w:rsidRPr="00B6142C">
        <w:rPr>
          <w:rFonts w:ascii="Times New Roman" w:eastAsia="Times New Roman" w:hAnsi="Times New Roman" w:cs="Times New Roman"/>
          <w:color w:val="000000" w:themeColor="text1"/>
          <w:sz w:val="24"/>
          <w:szCs w:val="24"/>
        </w:rPr>
        <w:t>, I.</w:t>
      </w:r>
      <w:r w:rsidRPr="00B6142C">
        <w:rPr>
          <w:rFonts w:ascii="Times New Roman" w:eastAsia="Times New Roman" w:hAnsi="Times New Roman" w:cs="Times New Roman"/>
          <w:color w:val="000000" w:themeColor="text1"/>
          <w:sz w:val="24"/>
          <w:szCs w:val="24"/>
        </w:rPr>
        <w:t xml:space="preserve">M.A.R., Muhamad Sayuti, H.Y., &amp; Nizamuddin, A. (2017). The role of Neighbourhood Watch in reducing crimes in the community. </w:t>
      </w:r>
      <w:r w:rsidRPr="00B6142C">
        <w:rPr>
          <w:rFonts w:ascii="Times New Roman" w:eastAsia="Times New Roman" w:hAnsi="Times New Roman" w:cs="Times New Roman"/>
          <w:i/>
          <w:color w:val="000000" w:themeColor="text1"/>
          <w:sz w:val="24"/>
          <w:szCs w:val="24"/>
        </w:rPr>
        <w:t>The European Proceedings of Social &amp; Behavioural Sciences,</w:t>
      </w:r>
      <w:r w:rsidRPr="00B6142C">
        <w:rPr>
          <w:rFonts w:ascii="Times New Roman" w:eastAsia="Times New Roman" w:hAnsi="Times New Roman" w:cs="Times New Roman"/>
          <w:color w:val="000000" w:themeColor="text1"/>
          <w:sz w:val="24"/>
          <w:szCs w:val="24"/>
        </w:rPr>
        <w:t xml:space="preserve"> </w:t>
      </w:r>
      <w:r w:rsidRPr="00B6142C">
        <w:rPr>
          <w:rFonts w:ascii="Times New Roman" w:eastAsia="Times New Roman" w:hAnsi="Times New Roman" w:cs="Times New Roman"/>
          <w:i/>
          <w:color w:val="000000" w:themeColor="text1"/>
          <w:sz w:val="24"/>
          <w:szCs w:val="24"/>
        </w:rPr>
        <w:t xml:space="preserve">52, </w:t>
      </w:r>
      <w:r w:rsidRPr="00B6142C">
        <w:rPr>
          <w:rFonts w:ascii="Times New Roman" w:eastAsia="Times New Roman" w:hAnsi="Times New Roman" w:cs="Times New Roman"/>
          <w:color w:val="000000" w:themeColor="text1"/>
          <w:sz w:val="24"/>
          <w:szCs w:val="24"/>
        </w:rPr>
        <w:t>808-814.</w:t>
      </w:r>
    </w:p>
    <w:p w14:paraId="1701CB59" w14:textId="64BD9706"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Forrest, R.</w:t>
      </w:r>
      <w:r w:rsidR="00707AE3" w:rsidRPr="00B6142C">
        <w:rPr>
          <w:rFonts w:ascii="Times New Roman" w:eastAsia="Times New Roman" w:hAnsi="Times New Roman" w:cs="Times New Roman"/>
          <w:color w:val="000000" w:themeColor="text1"/>
          <w:sz w:val="24"/>
          <w:szCs w:val="24"/>
        </w:rPr>
        <w:t xml:space="preserve">, &amp; Kearns, </w:t>
      </w:r>
      <w:r w:rsidRPr="00B6142C">
        <w:rPr>
          <w:rFonts w:ascii="Times New Roman" w:eastAsia="Times New Roman" w:hAnsi="Times New Roman" w:cs="Times New Roman"/>
          <w:color w:val="000000" w:themeColor="text1"/>
          <w:sz w:val="24"/>
          <w:szCs w:val="24"/>
        </w:rPr>
        <w:t xml:space="preserve">A. (2001). Social cohesion, social capital and the neighbourhood. </w:t>
      </w:r>
      <w:r w:rsidRPr="00B6142C">
        <w:rPr>
          <w:rFonts w:ascii="Times New Roman" w:eastAsia="Times New Roman" w:hAnsi="Times New Roman" w:cs="Times New Roman"/>
          <w:i/>
          <w:color w:val="000000" w:themeColor="text1"/>
          <w:sz w:val="24"/>
          <w:szCs w:val="24"/>
        </w:rPr>
        <w:t>Urban Studies, 38</w:t>
      </w:r>
      <w:r w:rsidRPr="00B6142C">
        <w:rPr>
          <w:rFonts w:ascii="Times New Roman" w:eastAsia="Times New Roman" w:hAnsi="Times New Roman" w:cs="Times New Roman"/>
          <w:color w:val="000000" w:themeColor="text1"/>
          <w:sz w:val="24"/>
          <w:szCs w:val="24"/>
        </w:rPr>
        <w:t>(12), 2125–2143.</w:t>
      </w:r>
    </w:p>
    <w:p w14:paraId="3AE2C0DE"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Granovetter, M.S. (1973). The strength of weak ties. </w:t>
      </w:r>
      <w:r w:rsidRPr="00B6142C">
        <w:rPr>
          <w:rFonts w:ascii="Times New Roman" w:eastAsia="Dotum" w:hAnsi="Times New Roman" w:cs="Times New Roman"/>
          <w:i/>
          <w:color w:val="000000" w:themeColor="text1"/>
          <w:sz w:val="24"/>
          <w:szCs w:val="24"/>
        </w:rPr>
        <w:t>American Journal of Sociology,</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78</w:t>
      </w:r>
      <w:r w:rsidRPr="00B6142C">
        <w:rPr>
          <w:rFonts w:ascii="Times New Roman" w:eastAsia="Dotum" w:hAnsi="Times New Roman" w:cs="Times New Roman"/>
          <w:color w:val="000000" w:themeColor="text1"/>
          <w:sz w:val="24"/>
          <w:szCs w:val="24"/>
        </w:rPr>
        <w:t>(6), 1360-1380.</w:t>
      </w:r>
    </w:p>
    <w:p w14:paraId="280DCC95" w14:textId="5800E63A"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Hamidah, A.B. (2014). </w:t>
      </w:r>
      <w:r w:rsidRPr="00B6142C">
        <w:rPr>
          <w:rFonts w:ascii="Times New Roman" w:eastAsia="Times New Roman" w:hAnsi="Times New Roman" w:cs="Times New Roman"/>
          <w:i/>
          <w:color w:val="000000" w:themeColor="text1"/>
          <w:sz w:val="24"/>
          <w:szCs w:val="24"/>
        </w:rPr>
        <w:t>Kepimpinan Rukun Tetangga: Satu kajian kes di kawasan Rukun Tetangga Kampung Malaysia Raya, Cheras, Kuala Lumpur</w:t>
      </w:r>
      <w:r w:rsidRPr="00B6142C">
        <w:rPr>
          <w:rFonts w:ascii="Times New Roman" w:eastAsia="Times New Roman" w:hAnsi="Times New Roman" w:cs="Times New Roman"/>
          <w:color w:val="000000" w:themeColor="text1"/>
          <w:sz w:val="24"/>
          <w:szCs w:val="24"/>
        </w:rPr>
        <w:t xml:space="preserve"> (Masters thesis). Universiti Sains Malaysia.</w:t>
      </w:r>
    </w:p>
    <w:p w14:paraId="346E31FE"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Ho, H.L. (2005). </w:t>
      </w:r>
      <w:r w:rsidRPr="00B6142C">
        <w:rPr>
          <w:rFonts w:ascii="Times New Roman" w:eastAsia="Times New Roman" w:hAnsi="Times New Roman" w:cs="Times New Roman"/>
          <w:i/>
          <w:color w:val="000000" w:themeColor="text1"/>
          <w:sz w:val="24"/>
          <w:szCs w:val="24"/>
        </w:rPr>
        <w:t>Darurat 1948-1960: Keadaan sosial di Tanah Melayu</w:t>
      </w:r>
      <w:r w:rsidRPr="00B6142C">
        <w:rPr>
          <w:rFonts w:ascii="Times New Roman" w:eastAsia="Times New Roman" w:hAnsi="Times New Roman" w:cs="Times New Roman"/>
          <w:color w:val="000000" w:themeColor="text1"/>
          <w:sz w:val="24"/>
          <w:szCs w:val="24"/>
        </w:rPr>
        <w:t>. Kuala Lumpur: Penerbit Universiti Malaya.</w:t>
      </w:r>
    </w:p>
    <w:p w14:paraId="0280AA27"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Hyyppä, M.T. (2010). </w:t>
      </w:r>
      <w:r w:rsidR="00F24CAF" w:rsidRPr="00B6142C">
        <w:rPr>
          <w:rFonts w:ascii="Times New Roman" w:eastAsia="Dotum" w:hAnsi="Times New Roman" w:cs="Times New Roman"/>
          <w:i/>
          <w:color w:val="000000" w:themeColor="text1"/>
          <w:sz w:val="24"/>
          <w:szCs w:val="24"/>
        </w:rPr>
        <w:t>Healthy ties: S</w:t>
      </w:r>
      <w:r w:rsidRPr="00B6142C">
        <w:rPr>
          <w:rFonts w:ascii="Times New Roman" w:eastAsia="Dotum" w:hAnsi="Times New Roman" w:cs="Times New Roman"/>
          <w:i/>
          <w:color w:val="000000" w:themeColor="text1"/>
          <w:sz w:val="24"/>
          <w:szCs w:val="24"/>
        </w:rPr>
        <w:t>ocial capital, population health and survival</w:t>
      </w:r>
      <w:r w:rsidRPr="00B6142C">
        <w:rPr>
          <w:rFonts w:ascii="Times New Roman" w:eastAsia="Dotum" w:hAnsi="Times New Roman" w:cs="Times New Roman"/>
          <w:color w:val="000000" w:themeColor="text1"/>
          <w:sz w:val="24"/>
          <w:szCs w:val="24"/>
        </w:rPr>
        <w:t>. London:  Springer.</w:t>
      </w:r>
    </w:p>
    <w:p w14:paraId="1D0C5B95" w14:textId="358D366F"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Jabatan Perangkaan Malaysia. (2019). Siaran akhbar anggaran penduduk semasa Malaysia, 2018-2019, 15 Julai. https://www.dosm.gov.my.</w:t>
      </w:r>
    </w:p>
    <w:p w14:paraId="7E222C8F"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Jabatan Perpaduan Negara dan Integrasi Nasional (JPNIN) &amp; Institut Kajian Etnik (KITA). (2019). </w:t>
      </w:r>
      <w:r w:rsidRPr="00B6142C">
        <w:rPr>
          <w:rFonts w:ascii="Times New Roman" w:eastAsia="Times New Roman" w:hAnsi="Times New Roman" w:cs="Times New Roman"/>
          <w:i/>
          <w:color w:val="000000" w:themeColor="text1"/>
          <w:sz w:val="24"/>
          <w:szCs w:val="24"/>
        </w:rPr>
        <w:t>Laporan akhir Indeks Perpaduan Nasional, 2018</w:t>
      </w:r>
      <w:r w:rsidRPr="00B6142C">
        <w:rPr>
          <w:rFonts w:ascii="Times New Roman" w:eastAsia="Times New Roman" w:hAnsi="Times New Roman" w:cs="Times New Roman"/>
          <w:color w:val="000000" w:themeColor="text1"/>
          <w:sz w:val="24"/>
          <w:szCs w:val="24"/>
        </w:rPr>
        <w:t>. Putrajaya: JPNIN.</w:t>
      </w:r>
    </w:p>
    <w:p w14:paraId="00145B18"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Jabatan Perpaduan Negara dan Integrasi Nasional (JPNIN). (2021). </w:t>
      </w:r>
      <w:r w:rsidRPr="00B6142C">
        <w:rPr>
          <w:rFonts w:ascii="Times New Roman" w:eastAsia="Times New Roman" w:hAnsi="Times New Roman" w:cs="Times New Roman"/>
          <w:i/>
          <w:color w:val="000000" w:themeColor="text1"/>
          <w:sz w:val="24"/>
          <w:szCs w:val="24"/>
        </w:rPr>
        <w:t>Panduan pengurusan dan pentadbiran Rukun Tetangga</w:t>
      </w:r>
      <w:r w:rsidRPr="00B6142C">
        <w:rPr>
          <w:rFonts w:ascii="Times New Roman" w:eastAsia="Times New Roman" w:hAnsi="Times New Roman" w:cs="Times New Roman"/>
          <w:color w:val="000000" w:themeColor="text1"/>
          <w:sz w:val="24"/>
          <w:szCs w:val="24"/>
        </w:rPr>
        <w:t>. Putrajaya: Kementerian Perpaduan Negara.</w:t>
      </w:r>
    </w:p>
    <w:p w14:paraId="27F765FC"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Joseph, C. (2018). Malaysian geopolitics, ethnoscapes and education policy. In Joseph, C. (Ed.), </w:t>
      </w:r>
      <w:r w:rsidRPr="00B6142C">
        <w:rPr>
          <w:rFonts w:ascii="Times New Roman" w:eastAsia="Dotum" w:hAnsi="Times New Roman" w:cs="Times New Roman"/>
          <w:i/>
          <w:color w:val="000000" w:themeColor="text1"/>
          <w:sz w:val="24"/>
          <w:szCs w:val="24"/>
        </w:rPr>
        <w:t>Policies and po</w:t>
      </w:r>
      <w:r w:rsidR="00F24CAF" w:rsidRPr="00B6142C">
        <w:rPr>
          <w:rFonts w:ascii="Times New Roman" w:eastAsia="Dotum" w:hAnsi="Times New Roman" w:cs="Times New Roman"/>
          <w:i/>
          <w:color w:val="000000" w:themeColor="text1"/>
          <w:sz w:val="24"/>
          <w:szCs w:val="24"/>
        </w:rPr>
        <w:t>litics in Malaysian education: E</w:t>
      </w:r>
      <w:r w:rsidRPr="00B6142C">
        <w:rPr>
          <w:rFonts w:ascii="Times New Roman" w:eastAsia="Dotum" w:hAnsi="Times New Roman" w:cs="Times New Roman"/>
          <w:i/>
          <w:color w:val="000000" w:themeColor="text1"/>
          <w:sz w:val="24"/>
          <w:szCs w:val="24"/>
        </w:rPr>
        <w:t>ducation reforms, nationalism and neoliberalism</w:t>
      </w:r>
      <w:r w:rsidRPr="00B6142C">
        <w:rPr>
          <w:rFonts w:ascii="Times New Roman" w:eastAsia="Dotum" w:hAnsi="Times New Roman" w:cs="Times New Roman"/>
          <w:color w:val="000000" w:themeColor="text1"/>
          <w:sz w:val="24"/>
          <w:szCs w:val="24"/>
        </w:rPr>
        <w:t xml:space="preserve"> (pp. 1-16). Oxon: Routledge.</w:t>
      </w:r>
    </w:p>
    <w:p w14:paraId="59104C37" w14:textId="42BBCEF9"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Kementerian Perpaduan Negara. (2021). </w:t>
      </w:r>
      <w:r w:rsidRPr="00B6142C">
        <w:rPr>
          <w:rFonts w:ascii="Times New Roman" w:eastAsia="Times New Roman" w:hAnsi="Times New Roman" w:cs="Times New Roman"/>
          <w:i/>
          <w:color w:val="000000" w:themeColor="text1"/>
          <w:sz w:val="24"/>
          <w:szCs w:val="24"/>
        </w:rPr>
        <w:t>Pelan pemerkasaan kepimpinan komuniti Rukun Tetangga 2021-2030</w:t>
      </w:r>
      <w:r w:rsidRPr="00B6142C">
        <w:rPr>
          <w:rFonts w:ascii="Times New Roman" w:eastAsia="Times New Roman" w:hAnsi="Times New Roman" w:cs="Times New Roman"/>
          <w:color w:val="000000" w:themeColor="text1"/>
          <w:sz w:val="24"/>
          <w:szCs w:val="24"/>
        </w:rPr>
        <w:t>. Putrajaya: Kementerian Perpaduan Negara.</w:t>
      </w:r>
    </w:p>
    <w:p w14:paraId="3C6F593D"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Khairul, S.A.A., &amp; Rozaimah, Z. (2020). Money in politics: a recipe for corruption in Malaysia. </w:t>
      </w:r>
      <w:r w:rsidRPr="00B6142C">
        <w:rPr>
          <w:rFonts w:ascii="Times New Roman" w:eastAsia="Dotum" w:hAnsi="Times New Roman" w:cs="Times New Roman"/>
          <w:i/>
          <w:color w:val="000000" w:themeColor="text1"/>
          <w:sz w:val="24"/>
          <w:szCs w:val="24"/>
        </w:rPr>
        <w:t>Journal of Financial Crime,</w:t>
      </w:r>
      <w:r w:rsidRPr="00B6142C">
        <w:rPr>
          <w:rFonts w:ascii="Times New Roman" w:eastAsia="Dotum" w:hAnsi="Times New Roman" w:cs="Times New Roman"/>
          <w:color w:val="000000" w:themeColor="text1"/>
          <w:sz w:val="24"/>
          <w:szCs w:val="24"/>
        </w:rPr>
        <w:t xml:space="preserve"> online first, https://doi.org/https://doi.org/10.1108/JFC-07-2020-0147.</w:t>
      </w:r>
    </w:p>
    <w:p w14:paraId="16BF4DC2"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lastRenderedPageBreak/>
        <w:t xml:space="preserve">Khoo, S.L., Mohamad Shaharudin, S., Gopal, P.S., Nor Malina, M., &amp; Zahri, H. (2018). Urban poverty alleviation strategies from multi-dimensional and multi-ethnic perspectives: evidences from Malaysia. </w:t>
      </w:r>
      <w:r w:rsidRPr="00B6142C">
        <w:rPr>
          <w:rFonts w:ascii="Times New Roman" w:eastAsia="Dotum" w:hAnsi="Times New Roman" w:cs="Times New Roman"/>
          <w:i/>
          <w:color w:val="000000" w:themeColor="text1"/>
          <w:sz w:val="24"/>
          <w:szCs w:val="24"/>
        </w:rPr>
        <w:t>Kajian Malaysia,</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36</w:t>
      </w:r>
      <w:r w:rsidRPr="00B6142C">
        <w:rPr>
          <w:rFonts w:ascii="Times New Roman" w:eastAsia="Dotum" w:hAnsi="Times New Roman" w:cs="Times New Roman"/>
          <w:color w:val="000000" w:themeColor="text1"/>
          <w:sz w:val="24"/>
          <w:szCs w:val="24"/>
        </w:rPr>
        <w:t>(2), 43-68.</w:t>
      </w:r>
    </w:p>
    <w:p w14:paraId="4416C1BA"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Lau, A.W.W. (2014). A primordial anxiety: ontological trauma and ethnic solidarity in Malaysia. </w:t>
      </w:r>
      <w:r w:rsidRPr="00B6142C">
        <w:rPr>
          <w:rFonts w:ascii="Times New Roman" w:eastAsia="Dotum" w:hAnsi="Times New Roman" w:cs="Times New Roman"/>
          <w:i/>
          <w:color w:val="000000" w:themeColor="text1"/>
          <w:sz w:val="24"/>
          <w:szCs w:val="24"/>
        </w:rPr>
        <w:t>Asian Journal of Social Science,</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42,</w:t>
      </w:r>
      <w:r w:rsidRPr="00B6142C">
        <w:rPr>
          <w:rFonts w:ascii="Times New Roman" w:eastAsia="Dotum" w:hAnsi="Times New Roman" w:cs="Times New Roman"/>
          <w:color w:val="000000" w:themeColor="text1"/>
          <w:sz w:val="24"/>
          <w:szCs w:val="24"/>
        </w:rPr>
        <w:t xml:space="preserve"> 291-320.</w:t>
      </w:r>
    </w:p>
    <w:p w14:paraId="3812C387"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Lee, H.A., &amp; Muhammad, A.K. (2013). </w:t>
      </w:r>
      <w:r w:rsidRPr="00B6142C">
        <w:rPr>
          <w:rFonts w:ascii="Times New Roman" w:eastAsia="Dotum" w:hAnsi="Times New Roman" w:cs="Times New Roman"/>
          <w:i/>
          <w:color w:val="000000" w:themeColor="text1"/>
          <w:sz w:val="24"/>
          <w:szCs w:val="24"/>
        </w:rPr>
        <w:t>Degrees of discrimination: race and graduate hiring in Malaysia</w:t>
      </w:r>
      <w:r w:rsidRPr="00B6142C">
        <w:rPr>
          <w:rFonts w:ascii="Times New Roman" w:eastAsia="Dotum" w:hAnsi="Times New Roman" w:cs="Times New Roman"/>
          <w:color w:val="000000" w:themeColor="text1"/>
          <w:sz w:val="24"/>
          <w:szCs w:val="24"/>
        </w:rPr>
        <w:t>. Paper presented at the Siri Seminar IKMAS, Institut Kajian Malaysia dan Antarabangsa (IKMAS).</w:t>
      </w:r>
    </w:p>
    <w:p w14:paraId="42E3EC68" w14:textId="77777777" w:rsidR="00BC6989"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Lino, M., Hashim, I.H.M., &amp; Ricardo, R. (2017). The lurking racism: exploring racial microaggression in the Malaysian university setting. </w:t>
      </w:r>
      <w:r w:rsidRPr="00B6142C">
        <w:rPr>
          <w:rFonts w:ascii="Times New Roman" w:eastAsia="Dotum" w:hAnsi="Times New Roman" w:cs="Times New Roman"/>
          <w:i/>
          <w:color w:val="000000" w:themeColor="text1"/>
          <w:sz w:val="24"/>
          <w:szCs w:val="24"/>
        </w:rPr>
        <w:t>Pertanika Journal of Social Science and Humanities,</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25</w:t>
      </w:r>
      <w:r w:rsidR="00BC6989" w:rsidRPr="00B6142C">
        <w:rPr>
          <w:rFonts w:ascii="Times New Roman" w:eastAsia="Dotum" w:hAnsi="Times New Roman" w:cs="Times New Roman"/>
          <w:color w:val="000000" w:themeColor="text1"/>
          <w:sz w:val="24"/>
          <w:szCs w:val="24"/>
        </w:rPr>
        <w:t>(1), 473-484.</w:t>
      </w:r>
    </w:p>
    <w:p w14:paraId="3CF12DDE" w14:textId="77777777" w:rsidR="00BC6989" w:rsidRPr="00B6142C" w:rsidRDefault="000C4515" w:rsidP="002471F3">
      <w:pPr>
        <w:pStyle w:val="EndNoteBibliography"/>
        <w:spacing w:after="0"/>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Mahani, A.B. (2008). </w:t>
      </w:r>
      <w:r w:rsidRPr="00B6142C">
        <w:rPr>
          <w:rFonts w:ascii="Times New Roman" w:eastAsia="Times New Roman" w:hAnsi="Times New Roman" w:cs="Times New Roman"/>
          <w:i/>
          <w:color w:val="000000" w:themeColor="text1"/>
          <w:sz w:val="24"/>
          <w:szCs w:val="24"/>
        </w:rPr>
        <w:t>Semangat kejiranan</w:t>
      </w:r>
      <w:r w:rsidRPr="00B6142C">
        <w:rPr>
          <w:rFonts w:ascii="Times New Roman" w:eastAsia="Times New Roman" w:hAnsi="Times New Roman" w:cs="Times New Roman"/>
          <w:color w:val="000000" w:themeColor="text1"/>
          <w:sz w:val="24"/>
          <w:szCs w:val="24"/>
        </w:rPr>
        <w:t>. Kuala Lumpur: Pustaka Buana.</w:t>
      </w:r>
    </w:p>
    <w:p w14:paraId="0B79808F"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Majlis Gerakan Negara. (1969). </w:t>
      </w:r>
      <w:r w:rsidR="00F24CAF" w:rsidRPr="00B6142C">
        <w:rPr>
          <w:rFonts w:ascii="Times New Roman" w:eastAsia="Times New Roman" w:hAnsi="Times New Roman" w:cs="Times New Roman"/>
          <w:i/>
          <w:color w:val="000000" w:themeColor="text1"/>
          <w:sz w:val="24"/>
          <w:szCs w:val="24"/>
        </w:rPr>
        <w:t>The May 13 tragedy: A</w:t>
      </w:r>
      <w:r w:rsidRPr="00B6142C">
        <w:rPr>
          <w:rFonts w:ascii="Times New Roman" w:eastAsia="Times New Roman" w:hAnsi="Times New Roman" w:cs="Times New Roman"/>
          <w:i/>
          <w:color w:val="000000" w:themeColor="text1"/>
          <w:sz w:val="24"/>
          <w:szCs w:val="24"/>
        </w:rPr>
        <w:t xml:space="preserve"> report. </w:t>
      </w:r>
      <w:r w:rsidRPr="00B6142C">
        <w:rPr>
          <w:rFonts w:ascii="Times New Roman" w:eastAsia="Times New Roman" w:hAnsi="Times New Roman" w:cs="Times New Roman"/>
          <w:color w:val="000000" w:themeColor="text1"/>
          <w:sz w:val="24"/>
          <w:szCs w:val="24"/>
        </w:rPr>
        <w:t>Kuala Lumpur: Majlis Gerakan Negara.</w:t>
      </w:r>
    </w:p>
    <w:p w14:paraId="4F45986F"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Mansor, M.N. (2012). </w:t>
      </w:r>
      <w:r w:rsidRPr="00B6142C">
        <w:rPr>
          <w:rFonts w:ascii="Times New Roman" w:eastAsia="Dotum" w:hAnsi="Times New Roman" w:cs="Times New Roman"/>
          <w:i/>
          <w:color w:val="000000" w:themeColor="text1"/>
          <w:sz w:val="24"/>
          <w:szCs w:val="24"/>
        </w:rPr>
        <w:t xml:space="preserve">Kerencaman sosial dan penipisan batas etnik: </w:t>
      </w:r>
      <w:r w:rsidR="00D2078F" w:rsidRPr="00B6142C">
        <w:rPr>
          <w:rFonts w:ascii="Times New Roman" w:eastAsia="Dotum" w:hAnsi="Times New Roman" w:cs="Times New Roman"/>
          <w:i/>
          <w:color w:val="000000" w:themeColor="text1"/>
          <w:sz w:val="24"/>
          <w:szCs w:val="24"/>
        </w:rPr>
        <w:t>K</w:t>
      </w:r>
      <w:r w:rsidRPr="00B6142C">
        <w:rPr>
          <w:rFonts w:ascii="Times New Roman" w:eastAsia="Dotum" w:hAnsi="Times New Roman" w:cs="Times New Roman"/>
          <w:i/>
          <w:color w:val="000000" w:themeColor="text1"/>
          <w:sz w:val="24"/>
          <w:szCs w:val="24"/>
        </w:rPr>
        <w:t>epelbagaian etnik dan perkongsian hidup bersama di Malaysia</w:t>
      </w:r>
      <w:r w:rsidRPr="00B6142C">
        <w:rPr>
          <w:rFonts w:ascii="Times New Roman" w:eastAsia="Dotum" w:hAnsi="Times New Roman" w:cs="Times New Roman"/>
          <w:color w:val="000000" w:themeColor="text1"/>
          <w:sz w:val="24"/>
          <w:szCs w:val="24"/>
        </w:rPr>
        <w:t>. Bangi: Penerbit UKM.</w:t>
      </w:r>
    </w:p>
    <w:p w14:paraId="3BF5B3CA"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Mansor, M.N. (2015). </w:t>
      </w:r>
      <w:r w:rsidRPr="00B6142C">
        <w:rPr>
          <w:rFonts w:ascii="Times New Roman" w:eastAsia="Times New Roman" w:hAnsi="Times New Roman" w:cs="Times New Roman"/>
          <w:i/>
          <w:color w:val="000000" w:themeColor="text1"/>
          <w:sz w:val="24"/>
          <w:szCs w:val="24"/>
        </w:rPr>
        <w:t xml:space="preserve">Gelombang baru hubungan etnik di Malaysia: </w:t>
      </w:r>
      <w:r w:rsidR="00D2078F" w:rsidRPr="00B6142C">
        <w:rPr>
          <w:rFonts w:ascii="Times New Roman" w:eastAsia="Times New Roman" w:hAnsi="Times New Roman" w:cs="Times New Roman"/>
          <w:i/>
          <w:color w:val="000000" w:themeColor="text1"/>
          <w:sz w:val="24"/>
          <w:szCs w:val="24"/>
        </w:rPr>
        <w:t>K</w:t>
      </w:r>
      <w:r w:rsidRPr="00B6142C">
        <w:rPr>
          <w:rFonts w:ascii="Times New Roman" w:eastAsia="Times New Roman" w:hAnsi="Times New Roman" w:cs="Times New Roman"/>
          <w:i/>
          <w:color w:val="000000" w:themeColor="text1"/>
          <w:sz w:val="24"/>
          <w:szCs w:val="24"/>
        </w:rPr>
        <w:t>erencaman sosial, perkongsian norma hidup dan hubungan rentas etnik di Malaysia</w:t>
      </w:r>
      <w:r w:rsidRPr="00B6142C">
        <w:rPr>
          <w:rFonts w:ascii="Times New Roman" w:eastAsia="Times New Roman" w:hAnsi="Times New Roman" w:cs="Times New Roman"/>
          <w:color w:val="000000" w:themeColor="text1"/>
          <w:sz w:val="24"/>
          <w:szCs w:val="24"/>
        </w:rPr>
        <w:t>. Bangi: Universiti Kebangsaan Malaysia.</w:t>
      </w:r>
    </w:p>
    <w:p w14:paraId="5BFF2193"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Maslow, A.H. (1958). </w:t>
      </w:r>
      <w:r w:rsidRPr="00B6142C">
        <w:rPr>
          <w:rFonts w:ascii="Times New Roman" w:eastAsia="Times New Roman" w:hAnsi="Times New Roman" w:cs="Times New Roman"/>
          <w:i/>
          <w:color w:val="000000" w:themeColor="text1"/>
          <w:sz w:val="24"/>
          <w:szCs w:val="24"/>
        </w:rPr>
        <w:t>A dynamic theory of human motivation</w:t>
      </w:r>
      <w:r w:rsidRPr="00B6142C">
        <w:rPr>
          <w:rFonts w:ascii="Times New Roman" w:eastAsia="Times New Roman" w:hAnsi="Times New Roman" w:cs="Times New Roman"/>
          <w:color w:val="000000" w:themeColor="text1"/>
          <w:sz w:val="24"/>
          <w:szCs w:val="24"/>
        </w:rPr>
        <w:t xml:space="preserve">. In Stacey, C.L., &amp; DeMartino, M. (Eds.), </w:t>
      </w:r>
      <w:r w:rsidRPr="00B6142C">
        <w:rPr>
          <w:rFonts w:ascii="Times New Roman" w:eastAsia="Times New Roman" w:hAnsi="Times New Roman" w:cs="Times New Roman"/>
          <w:i/>
          <w:color w:val="000000" w:themeColor="text1"/>
          <w:sz w:val="24"/>
          <w:szCs w:val="24"/>
        </w:rPr>
        <w:t>Understanding human motivation</w:t>
      </w:r>
      <w:r w:rsidRPr="00B6142C">
        <w:rPr>
          <w:rFonts w:ascii="Times New Roman" w:eastAsia="Times New Roman" w:hAnsi="Times New Roman" w:cs="Times New Roman"/>
          <w:color w:val="000000" w:themeColor="text1"/>
          <w:sz w:val="24"/>
          <w:szCs w:val="24"/>
        </w:rPr>
        <w:t xml:space="preserve"> (pp. 26-47). Cleveland: Howard Allen.</w:t>
      </w:r>
    </w:p>
    <w:p w14:paraId="65B7F265"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Mcmillan, D.W., &amp; Chavis, D.M. (1986). Sense of community: a definition and theory. </w:t>
      </w:r>
      <w:r w:rsidRPr="00B6142C">
        <w:rPr>
          <w:rFonts w:ascii="Times New Roman" w:eastAsia="Times New Roman" w:hAnsi="Times New Roman" w:cs="Times New Roman"/>
          <w:i/>
          <w:color w:val="000000" w:themeColor="text1"/>
          <w:sz w:val="24"/>
          <w:szCs w:val="24"/>
        </w:rPr>
        <w:t>Journal of Community Psychology, 14</w:t>
      </w:r>
      <w:r w:rsidRPr="00B6142C">
        <w:rPr>
          <w:rFonts w:ascii="Times New Roman" w:eastAsia="Times New Roman" w:hAnsi="Times New Roman" w:cs="Times New Roman"/>
          <w:color w:val="000000" w:themeColor="text1"/>
          <w:sz w:val="24"/>
          <w:szCs w:val="24"/>
        </w:rPr>
        <w:t>(1), 6-13.</w:t>
      </w:r>
    </w:p>
    <w:p w14:paraId="5CDAFF68" w14:textId="3261A180"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Mohamed</w:t>
      </w:r>
      <w:r w:rsidR="00B403BE" w:rsidRPr="00B6142C">
        <w:rPr>
          <w:rFonts w:ascii="Times New Roman" w:eastAsia="Times New Roman" w:hAnsi="Times New Roman" w:cs="Times New Roman"/>
          <w:color w:val="000000" w:themeColor="text1"/>
          <w:sz w:val="24"/>
          <w:szCs w:val="24"/>
        </w:rPr>
        <w:t>, A.</w:t>
      </w:r>
      <w:r w:rsidRPr="00B6142C">
        <w:rPr>
          <w:rFonts w:ascii="Times New Roman" w:eastAsia="Times New Roman" w:hAnsi="Times New Roman" w:cs="Times New Roman"/>
          <w:color w:val="000000" w:themeColor="text1"/>
          <w:sz w:val="24"/>
          <w:szCs w:val="24"/>
        </w:rPr>
        <w:t xml:space="preserve">H., &amp; Ayu, N.A.M. (2017). Impak penjajahan British dan Jepun terhadap hubungan Melayu-Cina di Tanah Melayu. </w:t>
      </w:r>
      <w:r w:rsidRPr="00B6142C">
        <w:rPr>
          <w:rFonts w:ascii="Times New Roman" w:eastAsia="Times New Roman" w:hAnsi="Times New Roman" w:cs="Times New Roman"/>
          <w:i/>
          <w:color w:val="000000" w:themeColor="text1"/>
          <w:sz w:val="24"/>
          <w:szCs w:val="24"/>
        </w:rPr>
        <w:t>Jurnal Sultan Alauddin Sulaiman Shah, 4</w:t>
      </w:r>
      <w:r w:rsidRPr="00B6142C">
        <w:rPr>
          <w:rFonts w:ascii="Times New Roman" w:eastAsia="Times New Roman" w:hAnsi="Times New Roman" w:cs="Times New Roman"/>
          <w:color w:val="000000" w:themeColor="text1"/>
          <w:sz w:val="24"/>
          <w:szCs w:val="24"/>
        </w:rPr>
        <w:t>(2), 94-106.</w:t>
      </w:r>
    </w:p>
    <w:p w14:paraId="58851624"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Mohd Razali, A. (1992). </w:t>
      </w:r>
      <w:r w:rsidRPr="00B6142C">
        <w:rPr>
          <w:rFonts w:ascii="Times New Roman" w:eastAsia="Dotum" w:hAnsi="Times New Roman" w:cs="Times New Roman"/>
          <w:i/>
          <w:color w:val="000000" w:themeColor="text1"/>
          <w:sz w:val="24"/>
          <w:szCs w:val="24"/>
        </w:rPr>
        <w:t>Pembangu</w:t>
      </w:r>
      <w:r w:rsidR="00F24CAF" w:rsidRPr="00B6142C">
        <w:rPr>
          <w:rFonts w:ascii="Times New Roman" w:eastAsia="Dotum" w:hAnsi="Times New Roman" w:cs="Times New Roman"/>
          <w:i/>
          <w:color w:val="000000" w:themeColor="text1"/>
          <w:sz w:val="24"/>
          <w:szCs w:val="24"/>
        </w:rPr>
        <w:t>nan perumahan: I</w:t>
      </w:r>
      <w:r w:rsidRPr="00B6142C">
        <w:rPr>
          <w:rFonts w:ascii="Times New Roman" w:eastAsia="Dotum" w:hAnsi="Times New Roman" w:cs="Times New Roman"/>
          <w:i/>
          <w:color w:val="000000" w:themeColor="text1"/>
          <w:sz w:val="24"/>
          <w:szCs w:val="24"/>
        </w:rPr>
        <w:t>su dan prospek</w:t>
      </w:r>
      <w:r w:rsidRPr="00B6142C">
        <w:rPr>
          <w:rFonts w:ascii="Times New Roman" w:eastAsia="Dotum" w:hAnsi="Times New Roman" w:cs="Times New Roman"/>
          <w:color w:val="000000" w:themeColor="text1"/>
          <w:sz w:val="24"/>
          <w:szCs w:val="24"/>
        </w:rPr>
        <w:t>. Kuala Lumpur: Dewan Bahasa dan Pustaka.</w:t>
      </w:r>
    </w:p>
    <w:p w14:paraId="04AF495C"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Mohd Rizal, Y., &amp; Shamrahayu, A.A. (2014). </w:t>
      </w:r>
      <w:r w:rsidRPr="00B6142C">
        <w:rPr>
          <w:rFonts w:ascii="Times New Roman" w:eastAsia="Times New Roman" w:hAnsi="Times New Roman" w:cs="Times New Roman"/>
          <w:i/>
          <w:color w:val="000000" w:themeColor="text1"/>
          <w:sz w:val="24"/>
          <w:szCs w:val="24"/>
        </w:rPr>
        <w:t>Kontrak sosial: Perlembagaan Persekutuan 1957 pengikat jati diri bangsa Malaysia merdeka.</w:t>
      </w:r>
      <w:r w:rsidRPr="00B6142C">
        <w:rPr>
          <w:rFonts w:ascii="Times New Roman" w:eastAsia="Times New Roman" w:hAnsi="Times New Roman" w:cs="Times New Roman"/>
          <w:color w:val="000000" w:themeColor="text1"/>
          <w:sz w:val="24"/>
          <w:szCs w:val="24"/>
        </w:rPr>
        <w:t xml:space="preserve"> Kuala Lumpur: Institut Terjemahan &amp; Buku Malaysia.</w:t>
      </w:r>
    </w:p>
    <w:p w14:paraId="539DFF93"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Mohd Syariefudin, A., Mansor, M.N., Ahmad Rizal, M.Y., &amp; Faridah, C.H. (2017). Social cohesion in Rukun Tetangga (Neighbourhood Watch) in Hulu Langat, Selangor, Malaysia. </w:t>
      </w:r>
      <w:r w:rsidRPr="00B6142C">
        <w:rPr>
          <w:rFonts w:ascii="Times New Roman" w:eastAsia="Times New Roman" w:hAnsi="Times New Roman" w:cs="Times New Roman"/>
          <w:i/>
          <w:color w:val="000000" w:themeColor="text1"/>
          <w:sz w:val="24"/>
          <w:szCs w:val="24"/>
        </w:rPr>
        <w:t>E-Bangi, 2</w:t>
      </w:r>
      <w:r w:rsidRPr="00B6142C">
        <w:rPr>
          <w:rFonts w:ascii="Times New Roman" w:eastAsia="Times New Roman" w:hAnsi="Times New Roman" w:cs="Times New Roman"/>
          <w:color w:val="000000" w:themeColor="text1"/>
          <w:sz w:val="24"/>
          <w:szCs w:val="24"/>
        </w:rPr>
        <w:t>, 57-72.</w:t>
      </w:r>
    </w:p>
    <w:p w14:paraId="6F628A3C"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Mohd Syariefudin, A., Mohd Mahadee, I., &amp; Mansor, M.N. (2013). Kesepaduan sosial dan kejiranan di kawasan Rukun Tetangga. </w:t>
      </w:r>
      <w:r w:rsidRPr="00B6142C">
        <w:rPr>
          <w:rFonts w:ascii="Times New Roman" w:eastAsia="Times New Roman" w:hAnsi="Times New Roman" w:cs="Times New Roman"/>
          <w:i/>
          <w:color w:val="000000" w:themeColor="text1"/>
          <w:sz w:val="24"/>
          <w:szCs w:val="24"/>
        </w:rPr>
        <w:t>Jurnal Kinabalu, 19</w:t>
      </w:r>
      <w:r w:rsidRPr="00B6142C">
        <w:rPr>
          <w:rFonts w:ascii="Times New Roman" w:eastAsia="Times New Roman" w:hAnsi="Times New Roman" w:cs="Times New Roman"/>
          <w:color w:val="000000" w:themeColor="text1"/>
          <w:sz w:val="24"/>
          <w:szCs w:val="24"/>
        </w:rPr>
        <w:t>, 53-75.</w:t>
      </w:r>
    </w:p>
    <w:p w14:paraId="5C133EF4"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Mohd Taib, D., Izaidin, A.M., Raja Roslan, R.A.R., Norliah, K., Zawiah, H.M., &amp; Noor Maslian, O. (2008). City as an urban social diversity: a case study of Rukun Tetangga in Kuala Lumpur and Selangor. </w:t>
      </w:r>
      <w:r w:rsidRPr="00B6142C">
        <w:rPr>
          <w:rFonts w:ascii="Times New Roman" w:eastAsia="Times New Roman" w:hAnsi="Times New Roman" w:cs="Times New Roman"/>
          <w:i/>
          <w:color w:val="000000" w:themeColor="text1"/>
          <w:sz w:val="24"/>
          <w:szCs w:val="24"/>
        </w:rPr>
        <w:t>Journal of Human Capital Development, 1</w:t>
      </w:r>
      <w:r w:rsidRPr="00B6142C">
        <w:rPr>
          <w:rFonts w:ascii="Times New Roman" w:eastAsia="Times New Roman" w:hAnsi="Times New Roman" w:cs="Times New Roman"/>
          <w:color w:val="000000" w:themeColor="text1"/>
          <w:sz w:val="24"/>
          <w:szCs w:val="24"/>
        </w:rPr>
        <w:t>(1), 75-83.</w:t>
      </w:r>
    </w:p>
    <w:p w14:paraId="696310C6"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Muhammad Arif, I., Muhammad Nurul, H., Bui, B., &amp; van Zijl, T. (2017). Punishment of bribery and corruption: evidence from the Malaysian judicial system. Wellington: Victoria University of Wellington.</w:t>
      </w:r>
    </w:p>
    <w:p w14:paraId="1887589E"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Muhammad Najit, S., Berma, M., Shamsul, A.B., &amp; Faridah, S. (2018). Pengaruh tindakan afirmatif kepada agihan kekayaan antara etnik di Malaysia. </w:t>
      </w:r>
      <w:r w:rsidRPr="00B6142C">
        <w:rPr>
          <w:rFonts w:ascii="Times New Roman" w:eastAsia="Dotum" w:hAnsi="Times New Roman" w:cs="Times New Roman"/>
          <w:i/>
          <w:color w:val="000000" w:themeColor="text1"/>
          <w:sz w:val="24"/>
          <w:szCs w:val="24"/>
        </w:rPr>
        <w:t>Jurnal Ekonomi Malaysia,</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52</w:t>
      </w:r>
      <w:r w:rsidRPr="00B6142C">
        <w:rPr>
          <w:rFonts w:ascii="Times New Roman" w:eastAsia="Dotum" w:hAnsi="Times New Roman" w:cs="Times New Roman"/>
          <w:color w:val="000000" w:themeColor="text1"/>
          <w:sz w:val="24"/>
          <w:szCs w:val="24"/>
        </w:rPr>
        <w:t>(1), 269-281.</w:t>
      </w:r>
    </w:p>
    <w:p w14:paraId="1B5F7354"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Nazri, M. (2020). The transformation of ethnic relations in Malaysia. </w:t>
      </w:r>
      <w:r w:rsidRPr="00B6142C">
        <w:rPr>
          <w:rFonts w:ascii="Times New Roman" w:eastAsia="Dotum" w:hAnsi="Times New Roman" w:cs="Times New Roman"/>
          <w:i/>
          <w:color w:val="000000" w:themeColor="text1"/>
          <w:sz w:val="24"/>
          <w:szCs w:val="24"/>
        </w:rPr>
        <w:t>Humanities and Social Sciences Letters,</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8</w:t>
      </w:r>
      <w:r w:rsidRPr="00B6142C">
        <w:rPr>
          <w:rFonts w:ascii="Times New Roman" w:eastAsia="Dotum" w:hAnsi="Times New Roman" w:cs="Times New Roman"/>
          <w:color w:val="000000" w:themeColor="text1"/>
          <w:sz w:val="24"/>
          <w:szCs w:val="24"/>
        </w:rPr>
        <w:t>(3), 252-263.</w:t>
      </w:r>
    </w:p>
    <w:p w14:paraId="37D80D65" w14:textId="056E015E"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lastRenderedPageBreak/>
        <w:t xml:space="preserve">Norwahidah, Z., &amp; Novel, L. (2016). Makna rasa selamat komuniti Malaysia dalam Program Skim Rondaan Sukarela: Kajian kes KRT Taman Putera Jaya, Kota Kinabalu, Sabah. </w:t>
      </w:r>
      <w:r w:rsidRPr="00B6142C">
        <w:rPr>
          <w:rFonts w:ascii="Times New Roman" w:eastAsia="Times New Roman" w:hAnsi="Times New Roman" w:cs="Times New Roman"/>
          <w:i/>
          <w:color w:val="000000" w:themeColor="text1"/>
          <w:sz w:val="24"/>
          <w:szCs w:val="24"/>
        </w:rPr>
        <w:t>Geografia</w:t>
      </w:r>
      <w:r w:rsidR="00745FD0" w:rsidRPr="00B6142C">
        <w:rPr>
          <w:rFonts w:ascii="Times New Roman" w:eastAsia="Times New Roman" w:hAnsi="Times New Roman" w:cs="Times New Roman"/>
          <w:i/>
          <w:color w:val="000000" w:themeColor="text1"/>
          <w:sz w:val="24"/>
          <w:szCs w:val="24"/>
        </w:rPr>
        <w:t>-Malaysian Journal of Society and Space</w:t>
      </w:r>
      <w:r w:rsidRPr="00B6142C">
        <w:rPr>
          <w:rFonts w:ascii="Times New Roman" w:eastAsia="Times New Roman" w:hAnsi="Times New Roman" w:cs="Times New Roman"/>
          <w:i/>
          <w:color w:val="000000" w:themeColor="text1"/>
          <w:sz w:val="24"/>
          <w:szCs w:val="24"/>
        </w:rPr>
        <w:t>, 12</w:t>
      </w:r>
      <w:r w:rsidRPr="00B6142C">
        <w:rPr>
          <w:rFonts w:ascii="Times New Roman" w:eastAsia="Times New Roman" w:hAnsi="Times New Roman" w:cs="Times New Roman"/>
          <w:color w:val="000000" w:themeColor="text1"/>
          <w:sz w:val="24"/>
          <w:szCs w:val="24"/>
        </w:rPr>
        <w:t>(5), 22-32.</w:t>
      </w:r>
    </w:p>
    <w:p w14:paraId="7686B826" w14:textId="77777777" w:rsidR="00BC6989"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Prezza, M., &amp; Costantini, S. (1998). Sense of community and life satisfaction: Investigation in three different territorial contexts. </w:t>
      </w:r>
      <w:r w:rsidRPr="00B6142C">
        <w:rPr>
          <w:rFonts w:ascii="Times New Roman" w:eastAsia="Times New Roman" w:hAnsi="Times New Roman" w:cs="Times New Roman"/>
          <w:i/>
          <w:color w:val="000000" w:themeColor="text1"/>
          <w:sz w:val="24"/>
          <w:szCs w:val="24"/>
        </w:rPr>
        <w:t>Journal of Community &amp; Applied Social Psychology, 8</w:t>
      </w:r>
      <w:r w:rsidR="00BC6989" w:rsidRPr="00B6142C">
        <w:rPr>
          <w:rFonts w:ascii="Times New Roman" w:eastAsia="Times New Roman" w:hAnsi="Times New Roman" w:cs="Times New Roman"/>
          <w:color w:val="000000" w:themeColor="text1"/>
          <w:sz w:val="24"/>
          <w:szCs w:val="24"/>
        </w:rPr>
        <w:t>(3), 181-194.</w:t>
      </w:r>
    </w:p>
    <w:p w14:paraId="05B6F6E8"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Pue, G.H., &amp; Kaur, C. (2014). Identiti etnik minoriti di Malaysia: antara realiti sosial tafsiran autoriti dan tafsiran harian. </w:t>
      </w:r>
      <w:r w:rsidRPr="00B6142C">
        <w:rPr>
          <w:rFonts w:ascii="Times New Roman" w:eastAsia="Dotum" w:hAnsi="Times New Roman" w:cs="Times New Roman"/>
          <w:i/>
          <w:color w:val="000000" w:themeColor="text1"/>
          <w:sz w:val="24"/>
          <w:szCs w:val="24"/>
        </w:rPr>
        <w:t>Akademika,</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84</w:t>
      </w:r>
      <w:r w:rsidRPr="00B6142C">
        <w:rPr>
          <w:rFonts w:ascii="Times New Roman" w:eastAsia="Dotum" w:hAnsi="Times New Roman" w:cs="Times New Roman"/>
          <w:color w:val="000000" w:themeColor="text1"/>
          <w:sz w:val="24"/>
          <w:szCs w:val="24"/>
        </w:rPr>
        <w:t>(1 &amp; 2), 57-70.</w:t>
      </w:r>
    </w:p>
    <w:p w14:paraId="229C1689"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Putnam, R.D. (2000). </w:t>
      </w:r>
      <w:r w:rsidR="00F24CAF" w:rsidRPr="00B6142C">
        <w:rPr>
          <w:rFonts w:ascii="Times New Roman" w:eastAsia="Dotum" w:hAnsi="Times New Roman" w:cs="Times New Roman"/>
          <w:i/>
          <w:color w:val="000000" w:themeColor="text1"/>
          <w:sz w:val="24"/>
          <w:szCs w:val="24"/>
        </w:rPr>
        <w:t>Bowling alone: T</w:t>
      </w:r>
      <w:r w:rsidRPr="00B6142C">
        <w:rPr>
          <w:rFonts w:ascii="Times New Roman" w:eastAsia="Dotum" w:hAnsi="Times New Roman" w:cs="Times New Roman"/>
          <w:i/>
          <w:color w:val="000000" w:themeColor="text1"/>
          <w:sz w:val="24"/>
          <w:szCs w:val="24"/>
        </w:rPr>
        <w:t>he collapse and revival of American community</w:t>
      </w:r>
      <w:r w:rsidRPr="00B6142C">
        <w:rPr>
          <w:rFonts w:ascii="Times New Roman" w:eastAsia="Dotum" w:hAnsi="Times New Roman" w:cs="Times New Roman"/>
          <w:color w:val="000000" w:themeColor="text1"/>
          <w:sz w:val="24"/>
          <w:szCs w:val="24"/>
        </w:rPr>
        <w:t>. New York: Simon &amp; Schuster.</w:t>
      </w:r>
    </w:p>
    <w:p w14:paraId="591959D6"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Rashid, S. (2004). Sumbangan Rukun Tetangga 21 dalam perpaduan negara dan pembangunan komuniti. In Dani Salleh (Ed.), </w:t>
      </w:r>
      <w:r w:rsidRPr="00B6142C">
        <w:rPr>
          <w:rFonts w:ascii="Times New Roman" w:eastAsia="Times New Roman" w:hAnsi="Times New Roman" w:cs="Times New Roman"/>
          <w:i/>
          <w:color w:val="000000" w:themeColor="text1"/>
          <w:sz w:val="24"/>
          <w:szCs w:val="24"/>
        </w:rPr>
        <w:t>Pembangunan komuniti: Dasar, konsep, strategi dan isu di Malaysia</w:t>
      </w:r>
      <w:r w:rsidRPr="00B6142C">
        <w:rPr>
          <w:rFonts w:ascii="Times New Roman" w:eastAsia="Times New Roman" w:hAnsi="Times New Roman" w:cs="Times New Roman"/>
          <w:color w:val="000000" w:themeColor="text1"/>
          <w:sz w:val="24"/>
          <w:szCs w:val="24"/>
        </w:rPr>
        <w:t xml:space="preserve"> (pp. 1-3). Sintok: Penerbit Universiti Utara Malaysia.</w:t>
      </w:r>
    </w:p>
    <w:p w14:paraId="3C985F4D"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Ratnam, K.J. (1965). </w:t>
      </w:r>
      <w:r w:rsidRPr="00B6142C">
        <w:rPr>
          <w:rFonts w:ascii="Times New Roman" w:eastAsia="Times New Roman" w:hAnsi="Times New Roman" w:cs="Times New Roman"/>
          <w:i/>
          <w:color w:val="000000" w:themeColor="text1"/>
          <w:sz w:val="24"/>
          <w:szCs w:val="24"/>
        </w:rPr>
        <w:t>Communalism and the political process in Malaysia</w:t>
      </w:r>
      <w:r w:rsidRPr="00B6142C">
        <w:rPr>
          <w:rFonts w:ascii="Times New Roman" w:eastAsia="Times New Roman" w:hAnsi="Times New Roman" w:cs="Times New Roman"/>
          <w:color w:val="000000" w:themeColor="text1"/>
          <w:sz w:val="24"/>
          <w:szCs w:val="24"/>
        </w:rPr>
        <w:t>. Kuala Lumpur: University of Malaya Press.</w:t>
      </w:r>
    </w:p>
    <w:p w14:paraId="3C8CF0C7" w14:textId="24E3300B"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Ravallion, M. (2019). Ethnic inequality and poverty in Malaysia since 1969. </w:t>
      </w:r>
      <w:r w:rsidRPr="00B6142C">
        <w:rPr>
          <w:rFonts w:ascii="Times New Roman" w:eastAsia="Dotum" w:hAnsi="Times New Roman" w:cs="Times New Roman"/>
          <w:i/>
          <w:color w:val="000000" w:themeColor="text1"/>
          <w:sz w:val="24"/>
          <w:szCs w:val="24"/>
        </w:rPr>
        <w:t>NBER Working Paper Series</w:t>
      </w:r>
      <w:r w:rsidRPr="00B6142C">
        <w:rPr>
          <w:rFonts w:ascii="Times New Roman" w:eastAsia="Dotum" w:hAnsi="Times New Roman" w:cs="Times New Roman"/>
          <w:color w:val="000000" w:themeColor="text1"/>
          <w:sz w:val="24"/>
          <w:szCs w:val="24"/>
        </w:rPr>
        <w:t>. https://www.nber.org/papers/w25640.</w:t>
      </w:r>
    </w:p>
    <w:p w14:paraId="05FDDA0A"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Raybeck, D. (1980). Ethnicity and accommodation: Malay-Chinese relations in Kelantan, Malaysia. </w:t>
      </w:r>
      <w:r w:rsidRPr="00B6142C">
        <w:rPr>
          <w:rFonts w:ascii="Times New Roman" w:eastAsia="Dotum" w:hAnsi="Times New Roman" w:cs="Times New Roman"/>
          <w:i/>
          <w:color w:val="000000" w:themeColor="text1"/>
          <w:sz w:val="24"/>
          <w:szCs w:val="24"/>
        </w:rPr>
        <w:t>Ethnic Groups</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2</w:t>
      </w:r>
      <w:r w:rsidRPr="00B6142C">
        <w:rPr>
          <w:rFonts w:ascii="Times New Roman" w:eastAsia="Dotum" w:hAnsi="Times New Roman" w:cs="Times New Roman"/>
          <w:color w:val="000000" w:themeColor="text1"/>
          <w:sz w:val="24"/>
          <w:szCs w:val="24"/>
        </w:rPr>
        <w:t>(3), 241-268.</w:t>
      </w:r>
    </w:p>
    <w:p w14:paraId="4D55E8A1"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Salmi, V. (2006). The association between social capital and juvenile crime: The role of individual and structural factors. </w:t>
      </w:r>
      <w:r w:rsidRPr="00B6142C">
        <w:rPr>
          <w:rFonts w:ascii="Times New Roman" w:eastAsia="Times New Roman" w:hAnsi="Times New Roman" w:cs="Times New Roman"/>
          <w:i/>
          <w:color w:val="000000" w:themeColor="text1"/>
          <w:sz w:val="24"/>
          <w:szCs w:val="24"/>
        </w:rPr>
        <w:t>European Journal of Criminology, 3</w:t>
      </w:r>
      <w:r w:rsidRPr="00B6142C">
        <w:rPr>
          <w:rFonts w:ascii="Times New Roman" w:eastAsia="Times New Roman" w:hAnsi="Times New Roman" w:cs="Times New Roman"/>
          <w:color w:val="000000" w:themeColor="text1"/>
          <w:sz w:val="24"/>
          <w:szCs w:val="24"/>
        </w:rPr>
        <w:t>(2), 123-148.</w:t>
      </w:r>
    </w:p>
    <w:p w14:paraId="73CA52A9"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Scott, J. (2014). </w:t>
      </w:r>
      <w:r w:rsidRPr="00B6142C">
        <w:rPr>
          <w:rFonts w:ascii="Times New Roman" w:eastAsia="Dotum" w:hAnsi="Times New Roman" w:cs="Times New Roman"/>
          <w:i/>
          <w:color w:val="000000" w:themeColor="text1"/>
          <w:sz w:val="24"/>
          <w:szCs w:val="24"/>
        </w:rPr>
        <w:t>Oxford dictionary of sociology</w:t>
      </w:r>
      <w:r w:rsidRPr="00B6142C">
        <w:rPr>
          <w:rFonts w:ascii="Times New Roman" w:eastAsia="Dotum" w:hAnsi="Times New Roman" w:cs="Times New Roman"/>
          <w:color w:val="000000" w:themeColor="text1"/>
          <w:sz w:val="24"/>
          <w:szCs w:val="24"/>
        </w:rPr>
        <w:t>. (4</w:t>
      </w:r>
      <w:r w:rsidRPr="00B6142C">
        <w:rPr>
          <w:rFonts w:ascii="Times New Roman" w:eastAsia="Dotum" w:hAnsi="Times New Roman" w:cs="Times New Roman"/>
          <w:color w:val="000000" w:themeColor="text1"/>
          <w:sz w:val="24"/>
          <w:szCs w:val="24"/>
          <w:vertAlign w:val="superscript"/>
        </w:rPr>
        <w:t>th</w:t>
      </w:r>
      <w:r w:rsidRPr="00B6142C">
        <w:rPr>
          <w:rFonts w:ascii="Times New Roman" w:eastAsia="Dotum" w:hAnsi="Times New Roman" w:cs="Times New Roman"/>
          <w:color w:val="000000" w:themeColor="text1"/>
          <w:sz w:val="24"/>
          <w:szCs w:val="24"/>
        </w:rPr>
        <w:t xml:space="preserve"> ed.). Oxford: Oxford University Press.</w:t>
      </w:r>
    </w:p>
    <w:p w14:paraId="1B3CD0FE"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Shamsul, A.B. (2011). </w:t>
      </w:r>
      <w:r w:rsidRPr="00B6142C">
        <w:rPr>
          <w:rFonts w:ascii="Times New Roman" w:eastAsia="Times New Roman" w:hAnsi="Times New Roman" w:cs="Times New Roman"/>
          <w:i/>
          <w:color w:val="000000" w:themeColor="text1"/>
          <w:sz w:val="24"/>
          <w:szCs w:val="24"/>
        </w:rPr>
        <w:t>Kesepaduan dalam kepelbagaian</w:t>
      </w:r>
      <w:r w:rsidR="00F24CAF" w:rsidRPr="00B6142C">
        <w:rPr>
          <w:rFonts w:ascii="Times New Roman" w:eastAsia="Times New Roman" w:hAnsi="Times New Roman" w:cs="Times New Roman"/>
          <w:i/>
          <w:color w:val="000000" w:themeColor="text1"/>
          <w:sz w:val="24"/>
          <w:szCs w:val="24"/>
        </w:rPr>
        <w:t>: P</w:t>
      </w:r>
      <w:r w:rsidRPr="00B6142C">
        <w:rPr>
          <w:rFonts w:ascii="Times New Roman" w:eastAsia="Times New Roman" w:hAnsi="Times New Roman" w:cs="Times New Roman"/>
          <w:i/>
          <w:color w:val="000000" w:themeColor="text1"/>
          <w:sz w:val="24"/>
          <w:szCs w:val="24"/>
        </w:rPr>
        <w:t>erpaduan di Malaysia sebagai work-in-progress</w:t>
      </w:r>
      <w:r w:rsidRPr="00B6142C">
        <w:rPr>
          <w:rFonts w:ascii="Times New Roman" w:eastAsia="Times New Roman" w:hAnsi="Times New Roman" w:cs="Times New Roman"/>
          <w:color w:val="000000" w:themeColor="text1"/>
          <w:sz w:val="24"/>
          <w:szCs w:val="24"/>
        </w:rPr>
        <w:t>. Bangi: Institut Kajian Etnik.</w:t>
      </w:r>
    </w:p>
    <w:p w14:paraId="072A7373"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Shamsul, A.B. (2014). </w:t>
      </w:r>
      <w:r w:rsidRPr="00B6142C">
        <w:rPr>
          <w:rFonts w:ascii="Times New Roman" w:eastAsia="Dotum" w:hAnsi="Times New Roman" w:cs="Times New Roman"/>
          <w:i/>
          <w:color w:val="000000" w:themeColor="text1"/>
          <w:sz w:val="24"/>
          <w:szCs w:val="24"/>
        </w:rPr>
        <w:t>Perpaduan,</w:t>
      </w:r>
      <w:r w:rsidR="00F24CAF" w:rsidRPr="00B6142C">
        <w:rPr>
          <w:rFonts w:ascii="Times New Roman" w:eastAsia="Dotum" w:hAnsi="Times New Roman" w:cs="Times New Roman"/>
          <w:i/>
          <w:color w:val="000000" w:themeColor="text1"/>
          <w:sz w:val="24"/>
          <w:szCs w:val="24"/>
        </w:rPr>
        <w:t xml:space="preserve"> kesepaduan dan penyatupaduan: S</w:t>
      </w:r>
      <w:r w:rsidRPr="00B6142C">
        <w:rPr>
          <w:rFonts w:ascii="Times New Roman" w:eastAsia="Dotum" w:hAnsi="Times New Roman" w:cs="Times New Roman"/>
          <w:i/>
          <w:color w:val="000000" w:themeColor="text1"/>
          <w:sz w:val="24"/>
          <w:szCs w:val="24"/>
        </w:rPr>
        <w:t>atu negara, satu kata akar, tiga konsep keramat</w:t>
      </w:r>
      <w:r w:rsidRPr="00B6142C">
        <w:rPr>
          <w:rFonts w:ascii="Times New Roman" w:eastAsia="Dotum" w:hAnsi="Times New Roman" w:cs="Times New Roman"/>
          <w:color w:val="000000" w:themeColor="text1"/>
          <w:sz w:val="24"/>
          <w:szCs w:val="24"/>
        </w:rPr>
        <w:t xml:space="preserve">. Paper presented at the Persidangan Pemantapan Citra Kenegaraan: Perkongsian Pengalaman, 19-21 Januari, Universiti Kebangsaan Malaysia. </w:t>
      </w:r>
    </w:p>
    <w:p w14:paraId="029BA7B9"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Shamsul, A.B. (Ed). (2012). </w:t>
      </w:r>
      <w:r w:rsidRPr="00B6142C">
        <w:rPr>
          <w:rFonts w:ascii="Times New Roman" w:eastAsia="Times New Roman" w:hAnsi="Times New Roman" w:cs="Times New Roman"/>
          <w:i/>
          <w:color w:val="000000" w:themeColor="text1"/>
          <w:sz w:val="24"/>
          <w:szCs w:val="24"/>
        </w:rPr>
        <w:t>Modul hubungan etnik</w:t>
      </w:r>
      <w:r w:rsidRPr="00B6142C">
        <w:rPr>
          <w:rFonts w:ascii="Times New Roman" w:eastAsia="Times New Roman" w:hAnsi="Times New Roman" w:cs="Times New Roman"/>
          <w:color w:val="000000" w:themeColor="text1"/>
          <w:sz w:val="24"/>
          <w:szCs w:val="24"/>
        </w:rPr>
        <w:t>. (2</w:t>
      </w:r>
      <w:r w:rsidRPr="00B6142C">
        <w:rPr>
          <w:rFonts w:ascii="Times New Roman" w:eastAsia="Times New Roman" w:hAnsi="Times New Roman" w:cs="Times New Roman"/>
          <w:color w:val="000000" w:themeColor="text1"/>
          <w:sz w:val="24"/>
          <w:szCs w:val="24"/>
          <w:vertAlign w:val="superscript"/>
        </w:rPr>
        <w:t>nd</w:t>
      </w:r>
      <w:r w:rsidRPr="00B6142C">
        <w:rPr>
          <w:rFonts w:ascii="Times New Roman" w:eastAsia="Times New Roman" w:hAnsi="Times New Roman" w:cs="Times New Roman"/>
          <w:color w:val="000000" w:themeColor="text1"/>
          <w:sz w:val="24"/>
          <w:szCs w:val="24"/>
        </w:rPr>
        <w:t xml:space="preserve"> Ed.). Bangi: Institut Kajian Etnik.</w:t>
      </w:r>
    </w:p>
    <w:p w14:paraId="287E0660"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Sity, D., &amp; Norrizan, A.M. (2019). Challenges of nation-building and the formation of Bangsa Malaysia. </w:t>
      </w:r>
      <w:r w:rsidRPr="00B6142C">
        <w:rPr>
          <w:rFonts w:ascii="Times New Roman" w:eastAsia="Dotum" w:hAnsi="Times New Roman" w:cs="Times New Roman"/>
          <w:i/>
          <w:color w:val="000000" w:themeColor="text1"/>
          <w:sz w:val="24"/>
          <w:szCs w:val="24"/>
        </w:rPr>
        <w:t>Southeast Asian Social Science Review,</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4</w:t>
      </w:r>
      <w:r w:rsidRPr="00B6142C">
        <w:rPr>
          <w:rFonts w:ascii="Times New Roman" w:eastAsia="Dotum" w:hAnsi="Times New Roman" w:cs="Times New Roman"/>
          <w:color w:val="000000" w:themeColor="text1"/>
          <w:sz w:val="24"/>
          <w:szCs w:val="24"/>
        </w:rPr>
        <w:t>(1), 30-47.</w:t>
      </w:r>
    </w:p>
    <w:p w14:paraId="05C76420" w14:textId="77777777" w:rsidR="000C4515"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Ting, H.M.H., &amp; Chang, Y.S. (2018). Asal-usul perjuangan masyarakat sivil Cina di Malaya tentang persoalan perlembagaan kemerdekaan terutamanya persoalan Jus Soli. </w:t>
      </w:r>
      <w:r w:rsidRPr="00B6142C">
        <w:rPr>
          <w:rFonts w:ascii="Times New Roman" w:eastAsia="Dotum" w:hAnsi="Times New Roman" w:cs="Times New Roman"/>
          <w:i/>
          <w:color w:val="000000" w:themeColor="text1"/>
          <w:sz w:val="24"/>
          <w:szCs w:val="24"/>
        </w:rPr>
        <w:t>Kajian Malaysia,</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36</w:t>
      </w:r>
      <w:r w:rsidRPr="00B6142C">
        <w:rPr>
          <w:rFonts w:ascii="Times New Roman" w:eastAsia="Dotum" w:hAnsi="Times New Roman" w:cs="Times New Roman"/>
          <w:color w:val="000000" w:themeColor="text1"/>
          <w:sz w:val="24"/>
          <w:szCs w:val="24"/>
        </w:rPr>
        <w:t>(2), 113-146.</w:t>
      </w:r>
    </w:p>
    <w:p w14:paraId="4D58E289" w14:textId="77777777" w:rsidR="000C4515" w:rsidRPr="00B6142C" w:rsidRDefault="000C4515" w:rsidP="002471F3">
      <w:pPr>
        <w:pStyle w:val="Normal1"/>
        <w:spacing w:after="0" w:line="240" w:lineRule="auto"/>
        <w:ind w:left="720" w:hanging="720"/>
        <w:jc w:val="both"/>
        <w:rPr>
          <w:rFonts w:ascii="Times New Roman" w:eastAsia="Times New Roman" w:hAnsi="Times New Roman" w:cs="Times New Roman"/>
          <w:color w:val="000000" w:themeColor="text1"/>
          <w:sz w:val="24"/>
          <w:szCs w:val="24"/>
        </w:rPr>
      </w:pPr>
      <w:r w:rsidRPr="00B6142C">
        <w:rPr>
          <w:rFonts w:ascii="Times New Roman" w:eastAsia="Times New Roman" w:hAnsi="Times New Roman" w:cs="Times New Roman"/>
          <w:color w:val="000000" w:themeColor="text1"/>
          <w:sz w:val="24"/>
          <w:szCs w:val="24"/>
        </w:rPr>
        <w:t xml:space="preserve">Wan Zumaiza, W.M., Gill, S.S., &amp; Ismi, A.I. (2016). Penglibatan jiran muda dalam aktiviti Rukun Tetangga di daerah Hulu Langat, Selangor. </w:t>
      </w:r>
      <w:r w:rsidRPr="00B6142C">
        <w:rPr>
          <w:rFonts w:ascii="Times New Roman" w:eastAsia="Times New Roman" w:hAnsi="Times New Roman" w:cs="Times New Roman"/>
          <w:i/>
          <w:color w:val="000000" w:themeColor="text1"/>
          <w:sz w:val="24"/>
          <w:szCs w:val="24"/>
        </w:rPr>
        <w:t>Malaysian Journal of Youth Studies, 14</w:t>
      </w:r>
      <w:r w:rsidRPr="00B6142C">
        <w:rPr>
          <w:rFonts w:ascii="Times New Roman" w:eastAsia="Times New Roman" w:hAnsi="Times New Roman" w:cs="Times New Roman"/>
          <w:color w:val="000000" w:themeColor="text1"/>
          <w:sz w:val="24"/>
          <w:szCs w:val="24"/>
        </w:rPr>
        <w:t>(6), 261-276.</w:t>
      </w:r>
    </w:p>
    <w:p w14:paraId="65F78379" w14:textId="77777777" w:rsidR="000A4E82" w:rsidRPr="00B6142C" w:rsidRDefault="000C4515" w:rsidP="002471F3">
      <w:pPr>
        <w:pStyle w:val="EndNoteBibliography"/>
        <w:spacing w:after="0"/>
        <w:ind w:left="720" w:hanging="720"/>
        <w:jc w:val="both"/>
        <w:rPr>
          <w:rFonts w:ascii="Times New Roman" w:eastAsia="Dotum" w:hAnsi="Times New Roman" w:cs="Times New Roman"/>
          <w:color w:val="000000" w:themeColor="text1"/>
          <w:sz w:val="24"/>
          <w:szCs w:val="24"/>
        </w:rPr>
      </w:pPr>
      <w:r w:rsidRPr="00B6142C">
        <w:rPr>
          <w:rFonts w:ascii="Times New Roman" w:eastAsia="Dotum" w:hAnsi="Times New Roman" w:cs="Times New Roman"/>
          <w:color w:val="000000" w:themeColor="text1"/>
          <w:sz w:val="24"/>
          <w:szCs w:val="24"/>
        </w:rPr>
        <w:t xml:space="preserve">Yang, L.F., &amp; Md. Sidin, A.I. (2015). Gatekeeping in the coverage of interethnic conflicts: an analysis of mainstream and alternative newspapers in Malaysia. </w:t>
      </w:r>
      <w:r w:rsidRPr="00B6142C">
        <w:rPr>
          <w:rFonts w:ascii="Times New Roman" w:eastAsia="Dotum" w:hAnsi="Times New Roman" w:cs="Times New Roman"/>
          <w:i/>
          <w:color w:val="000000" w:themeColor="text1"/>
          <w:sz w:val="24"/>
          <w:szCs w:val="24"/>
        </w:rPr>
        <w:t>SEARCH: The Journal of the South East Asia Research Centre for Communications and Humanities,</w:t>
      </w:r>
      <w:r w:rsidRPr="00B6142C">
        <w:rPr>
          <w:rFonts w:ascii="Times New Roman" w:eastAsia="Dotum" w:hAnsi="Times New Roman" w:cs="Times New Roman"/>
          <w:color w:val="000000" w:themeColor="text1"/>
          <w:sz w:val="24"/>
          <w:szCs w:val="24"/>
        </w:rPr>
        <w:t xml:space="preserve"> </w:t>
      </w:r>
      <w:r w:rsidRPr="00B6142C">
        <w:rPr>
          <w:rFonts w:ascii="Times New Roman" w:eastAsia="Dotum" w:hAnsi="Times New Roman" w:cs="Times New Roman"/>
          <w:i/>
          <w:color w:val="000000" w:themeColor="text1"/>
          <w:sz w:val="24"/>
          <w:szCs w:val="24"/>
        </w:rPr>
        <w:t>7</w:t>
      </w:r>
      <w:r w:rsidRPr="00B6142C">
        <w:rPr>
          <w:rFonts w:ascii="Times New Roman" w:eastAsia="Dotum" w:hAnsi="Times New Roman" w:cs="Times New Roman"/>
          <w:color w:val="000000" w:themeColor="text1"/>
          <w:sz w:val="24"/>
          <w:szCs w:val="24"/>
        </w:rPr>
        <w:t>(1), 23-51.</w:t>
      </w:r>
    </w:p>
    <w:sectPr w:rsidR="000A4E82" w:rsidRPr="00B6142C" w:rsidSect="00F14FF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24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BBDA0" w14:textId="77777777" w:rsidR="00BC6D19" w:rsidRDefault="00BC6D19" w:rsidP="006305E2">
      <w:pPr>
        <w:spacing w:after="0" w:line="240" w:lineRule="auto"/>
        <w:ind w:left="0" w:hanging="2"/>
      </w:pPr>
      <w:r>
        <w:separator/>
      </w:r>
    </w:p>
  </w:endnote>
  <w:endnote w:type="continuationSeparator" w:id="0">
    <w:p w14:paraId="68C2A52B" w14:textId="77777777" w:rsidR="00BC6D19" w:rsidRDefault="00BC6D19" w:rsidP="006305E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385E" w14:textId="77777777" w:rsidR="005F1189" w:rsidRDefault="005F118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D91F6" w14:textId="77777777" w:rsidR="005F1189" w:rsidRDefault="005F118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150A1" w14:textId="77777777" w:rsidR="005F1189" w:rsidRDefault="005F118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0861C" w14:textId="77777777" w:rsidR="00BC6D19" w:rsidRDefault="00BC6D19" w:rsidP="006305E2">
      <w:pPr>
        <w:spacing w:after="0" w:line="240" w:lineRule="auto"/>
        <w:ind w:left="0" w:hanging="2"/>
      </w:pPr>
      <w:r>
        <w:separator/>
      </w:r>
    </w:p>
  </w:footnote>
  <w:footnote w:type="continuationSeparator" w:id="0">
    <w:p w14:paraId="5A082352" w14:textId="77777777" w:rsidR="00BC6D19" w:rsidRDefault="00BC6D19" w:rsidP="006305E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E05E" w14:textId="77777777" w:rsidR="005F1189" w:rsidRDefault="005F118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CF94" w14:textId="708BD31C" w:rsidR="00F14FF1" w:rsidRPr="00C47243" w:rsidRDefault="00F14FF1" w:rsidP="00F14FF1">
    <w:pPr>
      <w:tabs>
        <w:tab w:val="left" w:pos="720"/>
        <w:tab w:val="center" w:pos="4680"/>
        <w:tab w:val="right" w:pos="9356"/>
      </w:tabs>
      <w:spacing w:after="0" w:line="240" w:lineRule="auto"/>
      <w:ind w:left="0" w:hanging="2"/>
      <w:rPr>
        <w:rFonts w:ascii="Times New Roman" w:hAnsi="Times New Roman" w:cs="Times New Roman"/>
        <w:sz w:val="18"/>
        <w:szCs w:val="18"/>
      </w:rPr>
    </w:pPr>
    <w:r w:rsidRPr="00C47243">
      <w:rPr>
        <w:rFonts w:ascii="Times New Roman" w:hAnsi="Times New Roman" w:cs="Times New Roman"/>
        <w:sz w:val="18"/>
        <w:szCs w:val="18"/>
      </w:rPr>
      <w:t xml:space="preserve">GEOGRAFIA </w:t>
    </w:r>
    <w:proofErr w:type="spellStart"/>
    <w:r w:rsidRPr="00C47243">
      <w:rPr>
        <w:rFonts w:ascii="Times New Roman" w:hAnsi="Times New Roman" w:cs="Times New Roman"/>
        <w:sz w:val="18"/>
        <w:szCs w:val="18"/>
      </w:rPr>
      <w:t>Online</w:t>
    </w:r>
    <w:r w:rsidRPr="00C47243">
      <w:rPr>
        <w:rFonts w:ascii="Times New Roman" w:hAnsi="Times New Roman" w:cs="Times New Roman"/>
        <w:sz w:val="18"/>
        <w:szCs w:val="18"/>
        <w:vertAlign w:val="superscript"/>
      </w:rPr>
      <w:t>TM</w:t>
    </w:r>
    <w:proofErr w:type="spellEnd"/>
    <w:r w:rsidRPr="00C47243">
      <w:rPr>
        <w:rFonts w:ascii="Times New Roman" w:hAnsi="Times New Roman" w:cs="Times New Roman"/>
        <w:sz w:val="18"/>
        <w:szCs w:val="18"/>
      </w:rPr>
      <w:t xml:space="preserve"> Malaysian Journal of Society and Space 17 issue 3 (</w:t>
    </w:r>
    <w:r w:rsidR="009257EB">
      <w:rPr>
        <w:rFonts w:ascii="Times New Roman" w:hAnsi="Times New Roman"/>
        <w:sz w:val="18"/>
        <w:szCs w:val="18"/>
      </w:rPr>
      <w:t>246-259</w:t>
    </w:r>
    <w:r w:rsidRPr="00C47243">
      <w:rPr>
        <w:rFonts w:ascii="Times New Roman" w:hAnsi="Times New Roman" w:cs="Times New Roman"/>
        <w:sz w:val="18"/>
        <w:szCs w:val="18"/>
      </w:rPr>
      <w:t>)</w:t>
    </w:r>
    <w:r w:rsidRPr="00C47243">
      <w:rPr>
        <w:rFonts w:ascii="Times New Roman" w:hAnsi="Times New Roman" w:cs="Times New Roman"/>
        <w:sz w:val="18"/>
        <w:szCs w:val="18"/>
      </w:rPr>
      <w:tab/>
    </w:r>
  </w:p>
  <w:p w14:paraId="03F357D5" w14:textId="437E7805" w:rsidR="00F14FF1" w:rsidRPr="00C47243" w:rsidRDefault="00F14FF1" w:rsidP="00F14FF1">
    <w:pPr>
      <w:pStyle w:val="Header"/>
      <w:tabs>
        <w:tab w:val="right" w:pos="9356"/>
      </w:tabs>
      <w:ind w:left="0" w:hanging="2"/>
      <w:rPr>
        <w:rFonts w:ascii="Times New Roman" w:hAnsi="Times New Roman" w:cs="Times New Roman"/>
        <w:sz w:val="18"/>
        <w:szCs w:val="18"/>
      </w:rPr>
    </w:pPr>
    <w:r w:rsidRPr="00C47243">
      <w:rPr>
        <w:rFonts w:ascii="Times New Roman" w:hAnsi="Times New Roman" w:cs="Times New Roman"/>
        <w:sz w:val="18"/>
        <w:szCs w:val="18"/>
      </w:rPr>
      <w:t xml:space="preserve">© 2021, e-ISSN 2682-7727   </w:t>
    </w:r>
    <w:bookmarkStart w:id="1" w:name="_GoBack"/>
    <w:r w:rsidR="009257EB" w:rsidRPr="009257EB">
      <w:rPr>
        <w:rFonts w:ascii="Times New Roman" w:hAnsi="Times New Roman"/>
        <w:sz w:val="18"/>
        <w:szCs w:val="18"/>
      </w:rPr>
      <w:fldChar w:fldCharType="begin"/>
    </w:r>
    <w:r w:rsidR="009257EB" w:rsidRPr="009257EB">
      <w:rPr>
        <w:rFonts w:ascii="Times New Roman" w:hAnsi="Times New Roman"/>
        <w:sz w:val="18"/>
        <w:szCs w:val="18"/>
      </w:rPr>
      <w:instrText xml:space="preserve"> HYPERLINK "https://doi.org/10.17576/geo-2021-1703-18" </w:instrText>
    </w:r>
    <w:r w:rsidR="009257EB" w:rsidRPr="009257EB">
      <w:rPr>
        <w:rFonts w:ascii="Times New Roman" w:hAnsi="Times New Roman"/>
        <w:sz w:val="18"/>
        <w:szCs w:val="18"/>
      </w:rPr>
    </w:r>
    <w:r w:rsidR="009257EB" w:rsidRPr="009257EB">
      <w:rPr>
        <w:rFonts w:ascii="Times New Roman" w:hAnsi="Times New Roman"/>
        <w:sz w:val="18"/>
        <w:szCs w:val="18"/>
      </w:rPr>
      <w:fldChar w:fldCharType="separate"/>
    </w:r>
    <w:r w:rsidRPr="009257EB">
      <w:rPr>
        <w:rStyle w:val="Hyperlink"/>
        <w:rFonts w:ascii="Times New Roman" w:hAnsi="Times New Roman"/>
        <w:color w:val="auto"/>
        <w:sz w:val="18"/>
        <w:szCs w:val="18"/>
        <w:u w:val="none"/>
      </w:rPr>
      <w:t>https://doi.org/10.17576/geo-2021-1703-18</w:t>
    </w:r>
    <w:r w:rsidR="009257EB" w:rsidRPr="009257EB">
      <w:rPr>
        <w:rFonts w:ascii="Times New Roman" w:hAnsi="Times New Roman"/>
        <w:sz w:val="18"/>
        <w:szCs w:val="18"/>
      </w:rPr>
      <w:fldChar w:fldCharType="end"/>
    </w:r>
    <w:bookmarkEnd w:id="1"/>
    <w:sdt>
      <w:sdtPr>
        <w:rPr>
          <w:rFonts w:ascii="Times New Roman" w:hAnsi="Times New Roman" w:cs="Times New Roman"/>
          <w:sz w:val="18"/>
          <w:szCs w:val="18"/>
        </w:rPr>
        <w:id w:val="597453404"/>
        <w:docPartObj>
          <w:docPartGallery w:val="Page Numbers (Top of Page)"/>
          <w:docPartUnique/>
        </w:docPartObj>
      </w:sdtPr>
      <w:sdtEndPr>
        <w:rPr>
          <w:noProof/>
        </w:rPr>
      </w:sdtEndPr>
      <w:sdtContent>
        <w:r w:rsidRPr="00C47243">
          <w:rPr>
            <w:rFonts w:ascii="Times New Roman" w:hAnsi="Times New Roman" w:cs="Times New Roman"/>
            <w:sz w:val="18"/>
            <w:szCs w:val="18"/>
          </w:rPr>
          <w:tab/>
          <w:t xml:space="preserve">          </w:t>
        </w:r>
        <w:r>
          <w:rPr>
            <w:rFonts w:ascii="Times New Roman" w:hAnsi="Times New Roman"/>
            <w:sz w:val="18"/>
            <w:szCs w:val="18"/>
          </w:rPr>
          <w:t xml:space="preserve">   </w:t>
        </w:r>
        <w:r w:rsidRPr="00C47243">
          <w:rPr>
            <w:rFonts w:ascii="Times New Roman" w:hAnsi="Times New Roman" w:cs="Times New Roman"/>
            <w:sz w:val="18"/>
            <w:szCs w:val="18"/>
          </w:rPr>
          <w:fldChar w:fldCharType="begin"/>
        </w:r>
        <w:r w:rsidRPr="00C47243">
          <w:rPr>
            <w:rFonts w:ascii="Times New Roman" w:hAnsi="Times New Roman" w:cs="Times New Roman"/>
            <w:sz w:val="18"/>
            <w:szCs w:val="18"/>
          </w:rPr>
          <w:instrText xml:space="preserve"> PAGE   \* MERGEFORMAT </w:instrText>
        </w:r>
        <w:r w:rsidRPr="00C47243">
          <w:rPr>
            <w:rFonts w:ascii="Times New Roman" w:hAnsi="Times New Roman" w:cs="Times New Roman"/>
            <w:sz w:val="18"/>
            <w:szCs w:val="18"/>
          </w:rPr>
          <w:fldChar w:fldCharType="separate"/>
        </w:r>
        <w:r w:rsidR="009257EB" w:rsidRPr="009257EB">
          <w:rPr>
            <w:rFonts w:ascii="Times New Roman" w:hAnsi="Times New Roman"/>
            <w:noProof/>
            <w:sz w:val="18"/>
            <w:szCs w:val="18"/>
          </w:rPr>
          <w:t>246</w:t>
        </w:r>
        <w:r w:rsidRPr="00C47243">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7984" w14:textId="77777777" w:rsidR="005F1189" w:rsidRDefault="005F118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B5805"/>
    <w:multiLevelType w:val="multilevel"/>
    <w:tmpl w:val="DE888F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82"/>
    <w:rsid w:val="0001355D"/>
    <w:rsid w:val="00023ECF"/>
    <w:rsid w:val="00027D5E"/>
    <w:rsid w:val="000324A0"/>
    <w:rsid w:val="00046142"/>
    <w:rsid w:val="00055E3D"/>
    <w:rsid w:val="00057B58"/>
    <w:rsid w:val="000670EF"/>
    <w:rsid w:val="0007201D"/>
    <w:rsid w:val="00075066"/>
    <w:rsid w:val="000775DF"/>
    <w:rsid w:val="00081D76"/>
    <w:rsid w:val="000A1EE8"/>
    <w:rsid w:val="000A4E82"/>
    <w:rsid w:val="000A62D9"/>
    <w:rsid w:val="000A6C56"/>
    <w:rsid w:val="000B476D"/>
    <w:rsid w:val="000C4515"/>
    <w:rsid w:val="000D35AA"/>
    <w:rsid w:val="00144F0F"/>
    <w:rsid w:val="0016025A"/>
    <w:rsid w:val="00186DC9"/>
    <w:rsid w:val="001A6AC2"/>
    <w:rsid w:val="001C0E9B"/>
    <w:rsid w:val="001E503D"/>
    <w:rsid w:val="001F185B"/>
    <w:rsid w:val="002064A9"/>
    <w:rsid w:val="00216970"/>
    <w:rsid w:val="002471F3"/>
    <w:rsid w:val="00261210"/>
    <w:rsid w:val="00273183"/>
    <w:rsid w:val="00281FA5"/>
    <w:rsid w:val="002A0B36"/>
    <w:rsid w:val="002A6E62"/>
    <w:rsid w:val="002D4A7E"/>
    <w:rsid w:val="003263B8"/>
    <w:rsid w:val="00330C32"/>
    <w:rsid w:val="00340B8F"/>
    <w:rsid w:val="00361743"/>
    <w:rsid w:val="003720BF"/>
    <w:rsid w:val="00383B55"/>
    <w:rsid w:val="00384131"/>
    <w:rsid w:val="003950B2"/>
    <w:rsid w:val="003A32F9"/>
    <w:rsid w:val="003B5B2C"/>
    <w:rsid w:val="003C2349"/>
    <w:rsid w:val="003E4569"/>
    <w:rsid w:val="003F6128"/>
    <w:rsid w:val="003F6711"/>
    <w:rsid w:val="00400BB2"/>
    <w:rsid w:val="004225F5"/>
    <w:rsid w:val="00451831"/>
    <w:rsid w:val="0046213E"/>
    <w:rsid w:val="00483C00"/>
    <w:rsid w:val="00494787"/>
    <w:rsid w:val="004A24D2"/>
    <w:rsid w:val="004F17C5"/>
    <w:rsid w:val="004F212F"/>
    <w:rsid w:val="00507275"/>
    <w:rsid w:val="00510C53"/>
    <w:rsid w:val="0052359B"/>
    <w:rsid w:val="005417D3"/>
    <w:rsid w:val="00553884"/>
    <w:rsid w:val="005969F2"/>
    <w:rsid w:val="00597271"/>
    <w:rsid w:val="005C61D0"/>
    <w:rsid w:val="005D7F0A"/>
    <w:rsid w:val="005F027E"/>
    <w:rsid w:val="005F1189"/>
    <w:rsid w:val="006005D6"/>
    <w:rsid w:val="00604F58"/>
    <w:rsid w:val="0061031B"/>
    <w:rsid w:val="00620ADD"/>
    <w:rsid w:val="00621CCB"/>
    <w:rsid w:val="00625713"/>
    <w:rsid w:val="006305E2"/>
    <w:rsid w:val="0067124B"/>
    <w:rsid w:val="00672A13"/>
    <w:rsid w:val="006A210D"/>
    <w:rsid w:val="006B1E5F"/>
    <w:rsid w:val="006B437A"/>
    <w:rsid w:val="006C0A10"/>
    <w:rsid w:val="006C6A63"/>
    <w:rsid w:val="00707AE3"/>
    <w:rsid w:val="00745FD0"/>
    <w:rsid w:val="00757A11"/>
    <w:rsid w:val="00757CAD"/>
    <w:rsid w:val="00766C29"/>
    <w:rsid w:val="00775EE7"/>
    <w:rsid w:val="00786A17"/>
    <w:rsid w:val="0080663D"/>
    <w:rsid w:val="00811C05"/>
    <w:rsid w:val="008131F6"/>
    <w:rsid w:val="00816210"/>
    <w:rsid w:val="00823A71"/>
    <w:rsid w:val="0082591C"/>
    <w:rsid w:val="0083053B"/>
    <w:rsid w:val="00834BF3"/>
    <w:rsid w:val="00837D9E"/>
    <w:rsid w:val="00851679"/>
    <w:rsid w:val="00863FD8"/>
    <w:rsid w:val="008903BC"/>
    <w:rsid w:val="008D0236"/>
    <w:rsid w:val="008D3813"/>
    <w:rsid w:val="009104A9"/>
    <w:rsid w:val="00924D5C"/>
    <w:rsid w:val="009257EB"/>
    <w:rsid w:val="00926032"/>
    <w:rsid w:val="00951FCC"/>
    <w:rsid w:val="009930A2"/>
    <w:rsid w:val="009A7461"/>
    <w:rsid w:val="009B5A60"/>
    <w:rsid w:val="009F2F8D"/>
    <w:rsid w:val="009F42E3"/>
    <w:rsid w:val="009F5A34"/>
    <w:rsid w:val="00A07B45"/>
    <w:rsid w:val="00A74F8E"/>
    <w:rsid w:val="00A9605E"/>
    <w:rsid w:val="00AA02B2"/>
    <w:rsid w:val="00AA7765"/>
    <w:rsid w:val="00AB0572"/>
    <w:rsid w:val="00AB0C4B"/>
    <w:rsid w:val="00AB1024"/>
    <w:rsid w:val="00AC74AA"/>
    <w:rsid w:val="00B00F42"/>
    <w:rsid w:val="00B32683"/>
    <w:rsid w:val="00B403BE"/>
    <w:rsid w:val="00B6142C"/>
    <w:rsid w:val="00B65CFF"/>
    <w:rsid w:val="00B93741"/>
    <w:rsid w:val="00BA0000"/>
    <w:rsid w:val="00BB24EE"/>
    <w:rsid w:val="00BB375C"/>
    <w:rsid w:val="00BC6989"/>
    <w:rsid w:val="00BC6D19"/>
    <w:rsid w:val="00BD1C03"/>
    <w:rsid w:val="00BE544E"/>
    <w:rsid w:val="00BF0E64"/>
    <w:rsid w:val="00BF52E7"/>
    <w:rsid w:val="00C06C5C"/>
    <w:rsid w:val="00C06ED6"/>
    <w:rsid w:val="00C233F2"/>
    <w:rsid w:val="00C41EB9"/>
    <w:rsid w:val="00C9133B"/>
    <w:rsid w:val="00C926D4"/>
    <w:rsid w:val="00C9549D"/>
    <w:rsid w:val="00CA78E7"/>
    <w:rsid w:val="00CB0283"/>
    <w:rsid w:val="00CB7B59"/>
    <w:rsid w:val="00CD4ADF"/>
    <w:rsid w:val="00D12DA7"/>
    <w:rsid w:val="00D15874"/>
    <w:rsid w:val="00D20635"/>
    <w:rsid w:val="00D2078F"/>
    <w:rsid w:val="00D90305"/>
    <w:rsid w:val="00DA31D8"/>
    <w:rsid w:val="00DB7960"/>
    <w:rsid w:val="00DD769C"/>
    <w:rsid w:val="00DF0911"/>
    <w:rsid w:val="00DF4D94"/>
    <w:rsid w:val="00E23FC9"/>
    <w:rsid w:val="00E30EB1"/>
    <w:rsid w:val="00E5677F"/>
    <w:rsid w:val="00E9653D"/>
    <w:rsid w:val="00EB1C86"/>
    <w:rsid w:val="00EB4EF1"/>
    <w:rsid w:val="00EB7241"/>
    <w:rsid w:val="00EF0AAA"/>
    <w:rsid w:val="00F05415"/>
    <w:rsid w:val="00F06F8C"/>
    <w:rsid w:val="00F14FF1"/>
    <w:rsid w:val="00F21DB3"/>
    <w:rsid w:val="00F24CAF"/>
    <w:rsid w:val="00F57C1E"/>
    <w:rsid w:val="00F704A8"/>
    <w:rsid w:val="00F76552"/>
    <w:rsid w:val="00F9556F"/>
    <w:rsid w:val="00FC55A6"/>
    <w:rsid w:val="00FD023C"/>
    <w:rsid w:val="00FF2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3F4245"/>
  <w15:docId w15:val="{CA06EE3A-0C47-4D91-A69B-5D5B9DB7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s" w:eastAsia="en-US" w:bidi="ar-SA"/>
      </w:rPr>
    </w:rPrDefault>
    <w:pPrDefault>
      <w:pPr>
        <w:spacing w:after="200" w:line="276" w:lineRule="auto"/>
        <w:ind w:left="-1"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ind w:leftChars="-1" w:hangingChars="1"/>
      <w:textAlignment w:val="top"/>
      <w:outlineLvl w:val="0"/>
    </w:pPr>
    <w:rPr>
      <w:position w:val="-1"/>
      <w:lang w:val="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pPr>
      <w:spacing w:after="0" w:line="240" w:lineRule="auto"/>
    </w:pPr>
    <w:rPr>
      <w:rFonts w:ascii="Tahoma" w:hAnsi="Tahoma" w:cs="Tahoma"/>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styleId="EndnoteText">
    <w:name w:val="endnote text"/>
    <w:basedOn w:val="Normal"/>
    <w:pPr>
      <w:spacing w:after="0" w:line="240" w:lineRule="auto"/>
    </w:pPr>
    <w:rPr>
      <w:sz w:val="20"/>
      <w:szCs w:val="20"/>
      <w:lang w:val="en-MY"/>
    </w:rPr>
  </w:style>
  <w:style w:type="paragraph" w:styleId="Footer">
    <w:name w:val="footer"/>
    <w:basedOn w:val="Normal"/>
    <w:pPr>
      <w:spacing w:after="0" w:line="240" w:lineRule="auto"/>
    </w:pPr>
    <w:rPr>
      <w:lang w:val="en-MY"/>
    </w:rPr>
  </w:style>
  <w:style w:type="paragraph" w:styleId="FootnoteText">
    <w:name w:val="footnote text"/>
    <w:basedOn w:val="Normal"/>
    <w:rPr>
      <w:sz w:val="20"/>
      <w:szCs w:val="20"/>
    </w:rPr>
  </w:style>
  <w:style w:type="paragraph" w:styleId="Header">
    <w:name w:val="header"/>
    <w:basedOn w:val="Normal"/>
    <w:uiPriority w:val="99"/>
    <w:qFormat/>
  </w:style>
  <w:style w:type="character" w:styleId="CommentReference">
    <w:name w:val="annotation reference"/>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styleId="FootnoteReference">
    <w:name w:val="footnote reference"/>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qFormat/>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pacing w:line="1" w:lineRule="atLeast"/>
      <w:ind w:leftChars="-1" w:hangingChars="1"/>
      <w:textAlignment w:val="top"/>
      <w:outlineLvl w:val="0"/>
    </w:pPr>
    <w:rPr>
      <w:position w:val="-1"/>
      <w:lang w:val="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pacing w:line="1" w:lineRule="atLeast"/>
      <w:ind w:leftChars="-1" w:hangingChars="1"/>
      <w:textAlignment w:val="top"/>
      <w:outlineLvl w:val="0"/>
    </w:pPr>
    <w:rPr>
      <w:position w:val="-1"/>
      <w:lang w:val="en-US"/>
    </w:rPr>
  </w:style>
  <w:style w:type="table" w:styleId="TableGrid">
    <w:name w:val="Table Grid"/>
    <w:basedOn w:val="TableNormal"/>
    <w:uiPriority w:val="39"/>
    <w:pPr>
      <w:spacing w:after="0" w:line="240" w:lineRule="auto"/>
      <w:ind w:leftChars="-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pacing w:after="0" w:line="240" w:lineRule="auto"/>
      <w:ind w:leftChars="-1" w:hangingChars="1"/>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uz-Cyrl-UZ"/>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style>
  <w:style w:type="table" w:customStyle="1" w:styleId="TableGrid1">
    <w:name w:val="Table Grid1"/>
    <w:basedOn w:val="TableNormal"/>
    <w:next w:val="TableGrid"/>
    <w:pPr>
      <w:spacing w:after="0" w:line="240" w:lineRule="auto"/>
      <w:ind w:leftChars="-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pacing w:after="0" w:line="240" w:lineRule="auto"/>
      <w:ind w:leftChars="-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pacing w:after="0" w:line="240" w:lineRule="auto"/>
      <w:ind w:leftChars="-1" w:hangingChars="1"/>
      <w:textAlignment w:val="top"/>
      <w:outlineLvl w:val="0"/>
    </w:pPr>
    <w:rPr>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pacing w:after="0" w:line="240" w:lineRule="auto"/>
      <w:ind w:leftChars="-1" w:hangingChars="1"/>
      <w:textAlignment w:val="top"/>
      <w:outlineLvl w:val="0"/>
    </w:pPr>
    <w:rPr>
      <w:position w:val="-1"/>
    </w:rPr>
    <w:tblPr>
      <w:tblStyleRowBandSize w:val="1"/>
      <w:tblStyleColBandSize w:val="1"/>
    </w:tblPr>
  </w:style>
  <w:style w:type="character" w:customStyle="1" w:styleId="UnresolvedMention1">
    <w:name w:val="Unresolved Mention1"/>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pacing w:line="1" w:lineRule="atLeast"/>
      <w:ind w:leftChars="-1" w:hangingChars="1"/>
      <w:textAlignment w:val="top"/>
      <w:outlineLvl w:val="0"/>
    </w:pPr>
    <w:rPr>
      <w:rFonts w:ascii="Helvetica" w:eastAsia="Helvetica" w:hAnsi="Helvetica" w:cs="Helvetica"/>
      <w:color w:val="000000"/>
      <w:position w:val="-1"/>
      <w:bdr w:val="nil"/>
      <w:lang w:val="en-US"/>
    </w:rPr>
  </w:style>
  <w:style w:type="paragraph" w:customStyle="1" w:styleId="TableStyle2">
    <w:name w:val="Table Style 2"/>
    <w:pPr>
      <w:pBdr>
        <w:top w:val="nil"/>
        <w:left w:val="nil"/>
        <w:bottom w:val="nil"/>
        <w:right w:val="nil"/>
        <w:between w:val="nil"/>
        <w:bar w:val="nil"/>
      </w:pBdr>
      <w:spacing w:line="1" w:lineRule="atLeast"/>
      <w:ind w:leftChars="-1" w:hangingChars="1"/>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hangingChars="1"/>
      <w:textDirection w:val="btLr"/>
      <w:textAlignment w:val="top"/>
      <w:outlineLvl w:val="0"/>
    </w:pPr>
    <w:rPr>
      <w:position w:val="-1"/>
    </w:rPr>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Normal1Char">
    <w:name w:val="Normal1 Char"/>
    <w:basedOn w:val="DefaultParagraphFont"/>
    <w:link w:val="Normal1"/>
    <w:rsid w:val="00AA7765"/>
  </w:style>
  <w:style w:type="paragraph" w:customStyle="1" w:styleId="EndNoteBibliography">
    <w:name w:val="EndNote Bibliography"/>
    <w:basedOn w:val="Normal"/>
    <w:link w:val="EndNoteBibliographyChar"/>
    <w:rsid w:val="000C4515"/>
    <w:pPr>
      <w:spacing w:after="160" w:line="240" w:lineRule="auto"/>
      <w:ind w:leftChars="0" w:left="0" w:firstLineChars="0" w:firstLine="0"/>
      <w:textAlignment w:val="auto"/>
      <w:outlineLvl w:val="9"/>
    </w:pPr>
    <w:rPr>
      <w:noProof/>
      <w:position w:val="0"/>
      <w:lang w:val="ms"/>
    </w:rPr>
  </w:style>
  <w:style w:type="character" w:customStyle="1" w:styleId="EndNoteBibliographyChar">
    <w:name w:val="EndNote Bibliography Char"/>
    <w:basedOn w:val="Normal1Char"/>
    <w:link w:val="EndNoteBibliography"/>
    <w:rsid w:val="000C451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38564C-D477-4A50-B4B4-7569B1400ED4}" type="doc">
      <dgm:prSet loTypeId="urn:microsoft.com/office/officeart/2005/8/layout/process1" loCatId="process" qsTypeId="urn:microsoft.com/office/officeart/2005/8/quickstyle/simple1" qsCatId="simple" csTypeId="urn:microsoft.com/office/officeart/2005/8/colors/accent1_2" csCatId="accent1" phldr="1"/>
      <dgm:spPr/>
    </dgm:pt>
    <dgm:pt modelId="{197F31BF-8216-48A0-9A30-50DE5117F735}">
      <dgm:prSet phldrT="[Text]">
        <dgm:style>
          <a:lnRef idx="2">
            <a:schemeClr val="dk1"/>
          </a:lnRef>
          <a:fillRef idx="1">
            <a:schemeClr val="lt1"/>
          </a:fillRef>
          <a:effectRef idx="0">
            <a:schemeClr val="dk1"/>
          </a:effectRef>
          <a:fontRef idx="minor">
            <a:schemeClr val="dk1"/>
          </a:fontRef>
        </dgm:style>
      </dgm:prSet>
      <dgm:spPr/>
      <dgm:t>
        <a:bodyPr/>
        <a:lstStyle/>
        <a:p>
          <a:r>
            <a:rPr lang="en-US"/>
            <a:t>1975 </a:t>
          </a:r>
        </a:p>
        <a:p>
          <a:r>
            <a:rPr lang="en-US"/>
            <a:t>Konsep Keselamatan</a:t>
          </a:r>
        </a:p>
      </dgm:t>
    </dgm:pt>
    <dgm:pt modelId="{18F0983C-EFFB-4304-9B24-6D41611D78FB}" type="parTrans" cxnId="{C3FC3EA3-3E5D-4FB6-BE91-4C9865A4977F}">
      <dgm:prSet/>
      <dgm:spPr/>
      <dgm:t>
        <a:bodyPr/>
        <a:lstStyle/>
        <a:p>
          <a:endParaRPr lang="en-US"/>
        </a:p>
      </dgm:t>
    </dgm:pt>
    <dgm:pt modelId="{58AE3C0E-FC0B-4C5A-B9B1-173EB96CBABD}" type="sibTrans" cxnId="{C3FC3EA3-3E5D-4FB6-BE91-4C9865A4977F}">
      <dgm:prSet/>
      <dgm:spPr>
        <a:solidFill>
          <a:schemeClr val="tx1"/>
        </a:solidFill>
      </dgm:spPr>
      <dgm:t>
        <a:bodyPr/>
        <a:lstStyle/>
        <a:p>
          <a:endParaRPr lang="en-US"/>
        </a:p>
      </dgm:t>
    </dgm:pt>
    <dgm:pt modelId="{2A87EEAA-BD56-43BA-A6D3-13A39C6C7531}">
      <dgm:prSet phldrT="[Text]">
        <dgm:style>
          <a:lnRef idx="2">
            <a:schemeClr val="dk1"/>
          </a:lnRef>
          <a:fillRef idx="1">
            <a:schemeClr val="lt1"/>
          </a:fillRef>
          <a:effectRef idx="0">
            <a:schemeClr val="dk1"/>
          </a:effectRef>
          <a:fontRef idx="minor">
            <a:schemeClr val="dk1"/>
          </a:fontRef>
        </dgm:style>
      </dgm:prSet>
      <dgm:spPr/>
      <dgm:t>
        <a:bodyPr/>
        <a:lstStyle/>
        <a:p>
          <a:r>
            <a:rPr lang="en-US"/>
            <a:t>1983 </a:t>
          </a:r>
        </a:p>
        <a:p>
          <a:r>
            <a:rPr lang="en-US"/>
            <a:t>Konsep Kejiranan</a:t>
          </a:r>
        </a:p>
      </dgm:t>
    </dgm:pt>
    <dgm:pt modelId="{B8A3CB17-DD88-4F78-BFDD-9C702E839653}" type="parTrans" cxnId="{56FB7069-62AA-4FCD-B7BD-E609DDD7B859}">
      <dgm:prSet/>
      <dgm:spPr/>
      <dgm:t>
        <a:bodyPr/>
        <a:lstStyle/>
        <a:p>
          <a:endParaRPr lang="en-US"/>
        </a:p>
      </dgm:t>
    </dgm:pt>
    <dgm:pt modelId="{92D443A1-20E3-465E-A7CF-85289D26BE9D}" type="sibTrans" cxnId="{56FB7069-62AA-4FCD-B7BD-E609DDD7B859}">
      <dgm:prSet/>
      <dgm:spPr>
        <a:solidFill>
          <a:schemeClr val="tx1"/>
        </a:solidFill>
      </dgm:spPr>
      <dgm:t>
        <a:bodyPr/>
        <a:lstStyle/>
        <a:p>
          <a:endParaRPr lang="en-US"/>
        </a:p>
      </dgm:t>
    </dgm:pt>
    <dgm:pt modelId="{D966F4DB-BA53-4349-82C2-813DD03ADCB9}">
      <dgm:prSet phldrT="[Text]">
        <dgm:style>
          <a:lnRef idx="2">
            <a:schemeClr val="dk1"/>
          </a:lnRef>
          <a:fillRef idx="1">
            <a:schemeClr val="lt1"/>
          </a:fillRef>
          <a:effectRef idx="0">
            <a:schemeClr val="dk1"/>
          </a:effectRef>
          <a:fontRef idx="minor">
            <a:schemeClr val="dk1"/>
          </a:fontRef>
        </dgm:style>
      </dgm:prSet>
      <dgm:spPr/>
      <dgm:t>
        <a:bodyPr/>
        <a:lstStyle/>
        <a:p>
          <a:r>
            <a:rPr lang="en-US"/>
            <a:t>2001 </a:t>
          </a:r>
        </a:p>
        <a:p>
          <a:r>
            <a:rPr lang="en-US"/>
            <a:t>Pembangunan Komuniti</a:t>
          </a:r>
        </a:p>
      </dgm:t>
    </dgm:pt>
    <dgm:pt modelId="{9C6EB1D1-1027-4402-BC84-B60EFAC0AA2C}" type="parTrans" cxnId="{062785A0-BB0D-4651-B3BA-094A4D7DA0D4}">
      <dgm:prSet/>
      <dgm:spPr/>
      <dgm:t>
        <a:bodyPr/>
        <a:lstStyle/>
        <a:p>
          <a:endParaRPr lang="en-US"/>
        </a:p>
      </dgm:t>
    </dgm:pt>
    <dgm:pt modelId="{0E0DB85C-8455-46F5-96EA-67692C602A65}" type="sibTrans" cxnId="{062785A0-BB0D-4651-B3BA-094A4D7DA0D4}">
      <dgm:prSet/>
      <dgm:spPr>
        <a:solidFill>
          <a:schemeClr val="tx1"/>
        </a:solidFill>
      </dgm:spPr>
      <dgm:t>
        <a:bodyPr/>
        <a:lstStyle/>
        <a:p>
          <a:endParaRPr lang="en-US"/>
        </a:p>
      </dgm:t>
    </dgm:pt>
    <dgm:pt modelId="{E08B0578-E74B-4294-BF96-668F1D48422D}">
      <dgm:prSet phldrT="[Text]">
        <dgm:style>
          <a:lnRef idx="2">
            <a:schemeClr val="dk1"/>
          </a:lnRef>
          <a:fillRef idx="1">
            <a:schemeClr val="lt1"/>
          </a:fillRef>
          <a:effectRef idx="0">
            <a:schemeClr val="dk1"/>
          </a:effectRef>
          <a:fontRef idx="minor">
            <a:schemeClr val="dk1"/>
          </a:fontRef>
        </dgm:style>
      </dgm:prSet>
      <dgm:spPr/>
      <dgm:t>
        <a:bodyPr/>
        <a:lstStyle/>
        <a:p>
          <a:r>
            <a:rPr lang="en-US"/>
            <a:t>2010 </a:t>
          </a:r>
        </a:p>
        <a:p>
          <a:r>
            <a:rPr lang="en-US"/>
            <a:t>Model Transformasi RT</a:t>
          </a:r>
        </a:p>
      </dgm:t>
    </dgm:pt>
    <dgm:pt modelId="{07B39F59-25CF-45EE-A90B-CFB4CD5558DF}" type="parTrans" cxnId="{8C1A8C71-7425-4227-94AB-B84976266D65}">
      <dgm:prSet/>
      <dgm:spPr/>
      <dgm:t>
        <a:bodyPr/>
        <a:lstStyle/>
        <a:p>
          <a:endParaRPr lang="en-US"/>
        </a:p>
      </dgm:t>
    </dgm:pt>
    <dgm:pt modelId="{B601361D-AF5A-4876-959D-7C1B6E4BE34E}" type="sibTrans" cxnId="{8C1A8C71-7425-4227-94AB-B84976266D65}">
      <dgm:prSet/>
      <dgm:spPr>
        <a:solidFill>
          <a:schemeClr val="tx1"/>
        </a:solidFill>
      </dgm:spPr>
      <dgm:t>
        <a:bodyPr/>
        <a:lstStyle/>
        <a:p>
          <a:endParaRPr lang="en-US"/>
        </a:p>
      </dgm:t>
    </dgm:pt>
    <dgm:pt modelId="{A735A1F5-2872-4C2F-B4C2-7423130B5561}">
      <dgm:prSet phldrT="[Text]">
        <dgm:style>
          <a:lnRef idx="2">
            <a:schemeClr val="dk1"/>
          </a:lnRef>
          <a:fillRef idx="1">
            <a:schemeClr val="lt1"/>
          </a:fillRef>
          <a:effectRef idx="0">
            <a:schemeClr val="dk1"/>
          </a:effectRef>
          <a:fontRef idx="minor">
            <a:schemeClr val="dk1"/>
          </a:fontRef>
        </dgm:style>
      </dgm:prSet>
      <dgm:spPr/>
      <dgm:t>
        <a:bodyPr/>
        <a:lstStyle/>
        <a:p>
          <a:r>
            <a:rPr lang="en-US"/>
            <a:t>2021 </a:t>
          </a:r>
        </a:p>
        <a:p>
          <a:r>
            <a:rPr lang="en-US"/>
            <a:t>Pelan Pemerkasaan Kepimpinan Komuniti RT</a:t>
          </a:r>
        </a:p>
      </dgm:t>
    </dgm:pt>
    <dgm:pt modelId="{3A7C4034-9B2C-489B-9042-F05DFD23F3E6}" type="parTrans" cxnId="{B518C458-6C3A-4DAD-8CAF-BA340CFF60B2}">
      <dgm:prSet/>
      <dgm:spPr/>
      <dgm:t>
        <a:bodyPr/>
        <a:lstStyle/>
        <a:p>
          <a:endParaRPr lang="en-US"/>
        </a:p>
      </dgm:t>
    </dgm:pt>
    <dgm:pt modelId="{31D21B02-C22E-4BDB-9F46-328246AFD66E}" type="sibTrans" cxnId="{B518C458-6C3A-4DAD-8CAF-BA340CFF60B2}">
      <dgm:prSet/>
      <dgm:spPr/>
      <dgm:t>
        <a:bodyPr/>
        <a:lstStyle/>
        <a:p>
          <a:endParaRPr lang="en-US"/>
        </a:p>
      </dgm:t>
    </dgm:pt>
    <dgm:pt modelId="{AA27198E-5537-40D7-B096-842B74BAEA0D}" type="pres">
      <dgm:prSet presAssocID="{5738564C-D477-4A50-B4B4-7569B1400ED4}" presName="Name0" presStyleCnt="0">
        <dgm:presLayoutVars>
          <dgm:dir/>
          <dgm:resizeHandles val="exact"/>
        </dgm:presLayoutVars>
      </dgm:prSet>
      <dgm:spPr/>
    </dgm:pt>
    <dgm:pt modelId="{12794176-4C25-41AC-8629-D3B7C43D3836}" type="pres">
      <dgm:prSet presAssocID="{197F31BF-8216-48A0-9A30-50DE5117F735}" presName="node" presStyleLbl="node1" presStyleIdx="0" presStyleCnt="5">
        <dgm:presLayoutVars>
          <dgm:bulletEnabled val="1"/>
        </dgm:presLayoutVars>
      </dgm:prSet>
      <dgm:spPr/>
      <dgm:t>
        <a:bodyPr/>
        <a:lstStyle/>
        <a:p>
          <a:endParaRPr lang="en-US"/>
        </a:p>
      </dgm:t>
    </dgm:pt>
    <dgm:pt modelId="{FA0ACF08-AF79-491B-A525-D7044DFA1B6D}" type="pres">
      <dgm:prSet presAssocID="{58AE3C0E-FC0B-4C5A-B9B1-173EB96CBABD}" presName="sibTrans" presStyleLbl="sibTrans2D1" presStyleIdx="0" presStyleCnt="4"/>
      <dgm:spPr/>
      <dgm:t>
        <a:bodyPr/>
        <a:lstStyle/>
        <a:p>
          <a:endParaRPr lang="en-US"/>
        </a:p>
      </dgm:t>
    </dgm:pt>
    <dgm:pt modelId="{92D54781-F422-47F5-B176-DA3919CD3DBB}" type="pres">
      <dgm:prSet presAssocID="{58AE3C0E-FC0B-4C5A-B9B1-173EB96CBABD}" presName="connectorText" presStyleLbl="sibTrans2D1" presStyleIdx="0" presStyleCnt="4"/>
      <dgm:spPr/>
      <dgm:t>
        <a:bodyPr/>
        <a:lstStyle/>
        <a:p>
          <a:endParaRPr lang="en-US"/>
        </a:p>
      </dgm:t>
    </dgm:pt>
    <dgm:pt modelId="{DD7FBBAB-46DF-4DA6-AD22-E9DB7EE8C5C2}" type="pres">
      <dgm:prSet presAssocID="{2A87EEAA-BD56-43BA-A6D3-13A39C6C7531}" presName="node" presStyleLbl="node1" presStyleIdx="1" presStyleCnt="5">
        <dgm:presLayoutVars>
          <dgm:bulletEnabled val="1"/>
        </dgm:presLayoutVars>
      </dgm:prSet>
      <dgm:spPr/>
      <dgm:t>
        <a:bodyPr/>
        <a:lstStyle/>
        <a:p>
          <a:endParaRPr lang="en-US"/>
        </a:p>
      </dgm:t>
    </dgm:pt>
    <dgm:pt modelId="{5BDFFE21-CA3C-4BB9-ACA3-3482798C02CF}" type="pres">
      <dgm:prSet presAssocID="{92D443A1-20E3-465E-A7CF-85289D26BE9D}" presName="sibTrans" presStyleLbl="sibTrans2D1" presStyleIdx="1" presStyleCnt="4"/>
      <dgm:spPr/>
      <dgm:t>
        <a:bodyPr/>
        <a:lstStyle/>
        <a:p>
          <a:endParaRPr lang="en-US"/>
        </a:p>
      </dgm:t>
    </dgm:pt>
    <dgm:pt modelId="{BC498726-75F7-4A92-A294-47D14DB1CD13}" type="pres">
      <dgm:prSet presAssocID="{92D443A1-20E3-465E-A7CF-85289D26BE9D}" presName="connectorText" presStyleLbl="sibTrans2D1" presStyleIdx="1" presStyleCnt="4"/>
      <dgm:spPr/>
      <dgm:t>
        <a:bodyPr/>
        <a:lstStyle/>
        <a:p>
          <a:endParaRPr lang="en-US"/>
        </a:p>
      </dgm:t>
    </dgm:pt>
    <dgm:pt modelId="{0E664E73-EB74-49C4-91B7-325065818159}" type="pres">
      <dgm:prSet presAssocID="{D966F4DB-BA53-4349-82C2-813DD03ADCB9}" presName="node" presStyleLbl="node1" presStyleIdx="2" presStyleCnt="5">
        <dgm:presLayoutVars>
          <dgm:bulletEnabled val="1"/>
        </dgm:presLayoutVars>
      </dgm:prSet>
      <dgm:spPr/>
      <dgm:t>
        <a:bodyPr/>
        <a:lstStyle/>
        <a:p>
          <a:endParaRPr lang="en-US"/>
        </a:p>
      </dgm:t>
    </dgm:pt>
    <dgm:pt modelId="{829FE346-54CC-46E5-A611-1DBC5B35CD09}" type="pres">
      <dgm:prSet presAssocID="{0E0DB85C-8455-46F5-96EA-67692C602A65}" presName="sibTrans" presStyleLbl="sibTrans2D1" presStyleIdx="2" presStyleCnt="4"/>
      <dgm:spPr/>
      <dgm:t>
        <a:bodyPr/>
        <a:lstStyle/>
        <a:p>
          <a:endParaRPr lang="en-US"/>
        </a:p>
      </dgm:t>
    </dgm:pt>
    <dgm:pt modelId="{47C25049-9A0D-4E27-9CC1-12D26E50A8F9}" type="pres">
      <dgm:prSet presAssocID="{0E0DB85C-8455-46F5-96EA-67692C602A65}" presName="connectorText" presStyleLbl="sibTrans2D1" presStyleIdx="2" presStyleCnt="4"/>
      <dgm:spPr/>
      <dgm:t>
        <a:bodyPr/>
        <a:lstStyle/>
        <a:p>
          <a:endParaRPr lang="en-US"/>
        </a:p>
      </dgm:t>
    </dgm:pt>
    <dgm:pt modelId="{22592C31-BD42-4548-98AB-0078A6BCBD5C}" type="pres">
      <dgm:prSet presAssocID="{E08B0578-E74B-4294-BF96-668F1D48422D}" presName="node" presStyleLbl="node1" presStyleIdx="3" presStyleCnt="5">
        <dgm:presLayoutVars>
          <dgm:bulletEnabled val="1"/>
        </dgm:presLayoutVars>
      </dgm:prSet>
      <dgm:spPr/>
      <dgm:t>
        <a:bodyPr/>
        <a:lstStyle/>
        <a:p>
          <a:endParaRPr lang="en-US"/>
        </a:p>
      </dgm:t>
    </dgm:pt>
    <dgm:pt modelId="{AEFFF2B2-8DCE-4553-84D7-E46125B89128}" type="pres">
      <dgm:prSet presAssocID="{B601361D-AF5A-4876-959D-7C1B6E4BE34E}" presName="sibTrans" presStyleLbl="sibTrans2D1" presStyleIdx="3" presStyleCnt="4"/>
      <dgm:spPr/>
      <dgm:t>
        <a:bodyPr/>
        <a:lstStyle/>
        <a:p>
          <a:endParaRPr lang="en-US"/>
        </a:p>
      </dgm:t>
    </dgm:pt>
    <dgm:pt modelId="{A3AFECAD-7F77-4EA2-8C0C-5F5E01A62E73}" type="pres">
      <dgm:prSet presAssocID="{B601361D-AF5A-4876-959D-7C1B6E4BE34E}" presName="connectorText" presStyleLbl="sibTrans2D1" presStyleIdx="3" presStyleCnt="4"/>
      <dgm:spPr/>
      <dgm:t>
        <a:bodyPr/>
        <a:lstStyle/>
        <a:p>
          <a:endParaRPr lang="en-US"/>
        </a:p>
      </dgm:t>
    </dgm:pt>
    <dgm:pt modelId="{14562945-D930-4F23-ADAD-36C468DA7E3C}" type="pres">
      <dgm:prSet presAssocID="{A735A1F5-2872-4C2F-B4C2-7423130B5561}" presName="node" presStyleLbl="node1" presStyleIdx="4" presStyleCnt="5">
        <dgm:presLayoutVars>
          <dgm:bulletEnabled val="1"/>
        </dgm:presLayoutVars>
      </dgm:prSet>
      <dgm:spPr/>
      <dgm:t>
        <a:bodyPr/>
        <a:lstStyle/>
        <a:p>
          <a:endParaRPr lang="en-US"/>
        </a:p>
      </dgm:t>
    </dgm:pt>
  </dgm:ptLst>
  <dgm:cxnLst>
    <dgm:cxn modelId="{C7618738-BCB6-4EB5-B789-BB104D5476B2}" type="presOf" srcId="{B601361D-AF5A-4876-959D-7C1B6E4BE34E}" destId="{AEFFF2B2-8DCE-4553-84D7-E46125B89128}" srcOrd="0" destOrd="0" presId="urn:microsoft.com/office/officeart/2005/8/layout/process1"/>
    <dgm:cxn modelId="{5F17CF9F-D86D-4979-8441-DB2034D3FCB7}" type="presOf" srcId="{0E0DB85C-8455-46F5-96EA-67692C602A65}" destId="{829FE346-54CC-46E5-A611-1DBC5B35CD09}" srcOrd="0" destOrd="0" presId="urn:microsoft.com/office/officeart/2005/8/layout/process1"/>
    <dgm:cxn modelId="{0CEBADBF-DA3D-4F23-9F1E-9E07951ADF9B}" type="presOf" srcId="{92D443A1-20E3-465E-A7CF-85289D26BE9D}" destId="{5BDFFE21-CA3C-4BB9-ACA3-3482798C02CF}" srcOrd="0" destOrd="0" presId="urn:microsoft.com/office/officeart/2005/8/layout/process1"/>
    <dgm:cxn modelId="{76E142C9-B0F0-4F0D-AD3A-A0B01C50E46E}" type="presOf" srcId="{2A87EEAA-BD56-43BA-A6D3-13A39C6C7531}" destId="{DD7FBBAB-46DF-4DA6-AD22-E9DB7EE8C5C2}" srcOrd="0" destOrd="0" presId="urn:microsoft.com/office/officeart/2005/8/layout/process1"/>
    <dgm:cxn modelId="{9A83E683-166B-4B6B-9C2D-2613D7480F6C}" type="presOf" srcId="{58AE3C0E-FC0B-4C5A-B9B1-173EB96CBABD}" destId="{92D54781-F422-47F5-B176-DA3919CD3DBB}" srcOrd="1" destOrd="0" presId="urn:microsoft.com/office/officeart/2005/8/layout/process1"/>
    <dgm:cxn modelId="{8C1A8C71-7425-4227-94AB-B84976266D65}" srcId="{5738564C-D477-4A50-B4B4-7569B1400ED4}" destId="{E08B0578-E74B-4294-BF96-668F1D48422D}" srcOrd="3" destOrd="0" parTransId="{07B39F59-25CF-45EE-A90B-CFB4CD5558DF}" sibTransId="{B601361D-AF5A-4876-959D-7C1B6E4BE34E}"/>
    <dgm:cxn modelId="{B518C458-6C3A-4DAD-8CAF-BA340CFF60B2}" srcId="{5738564C-D477-4A50-B4B4-7569B1400ED4}" destId="{A735A1F5-2872-4C2F-B4C2-7423130B5561}" srcOrd="4" destOrd="0" parTransId="{3A7C4034-9B2C-489B-9042-F05DFD23F3E6}" sibTransId="{31D21B02-C22E-4BDB-9F46-328246AFD66E}"/>
    <dgm:cxn modelId="{062785A0-BB0D-4651-B3BA-094A4D7DA0D4}" srcId="{5738564C-D477-4A50-B4B4-7569B1400ED4}" destId="{D966F4DB-BA53-4349-82C2-813DD03ADCB9}" srcOrd="2" destOrd="0" parTransId="{9C6EB1D1-1027-4402-BC84-B60EFAC0AA2C}" sibTransId="{0E0DB85C-8455-46F5-96EA-67692C602A65}"/>
    <dgm:cxn modelId="{C3FC3EA3-3E5D-4FB6-BE91-4C9865A4977F}" srcId="{5738564C-D477-4A50-B4B4-7569B1400ED4}" destId="{197F31BF-8216-48A0-9A30-50DE5117F735}" srcOrd="0" destOrd="0" parTransId="{18F0983C-EFFB-4304-9B24-6D41611D78FB}" sibTransId="{58AE3C0E-FC0B-4C5A-B9B1-173EB96CBABD}"/>
    <dgm:cxn modelId="{C34E8F2C-3296-4A14-A391-925D4D71CA9B}" type="presOf" srcId="{92D443A1-20E3-465E-A7CF-85289D26BE9D}" destId="{BC498726-75F7-4A92-A294-47D14DB1CD13}" srcOrd="1" destOrd="0" presId="urn:microsoft.com/office/officeart/2005/8/layout/process1"/>
    <dgm:cxn modelId="{726CAE09-E4D1-4051-BAED-E7D6B5D1FBD5}" type="presOf" srcId="{A735A1F5-2872-4C2F-B4C2-7423130B5561}" destId="{14562945-D930-4F23-ADAD-36C468DA7E3C}" srcOrd="0" destOrd="0" presId="urn:microsoft.com/office/officeart/2005/8/layout/process1"/>
    <dgm:cxn modelId="{56FB7069-62AA-4FCD-B7BD-E609DDD7B859}" srcId="{5738564C-D477-4A50-B4B4-7569B1400ED4}" destId="{2A87EEAA-BD56-43BA-A6D3-13A39C6C7531}" srcOrd="1" destOrd="0" parTransId="{B8A3CB17-DD88-4F78-BFDD-9C702E839653}" sibTransId="{92D443A1-20E3-465E-A7CF-85289D26BE9D}"/>
    <dgm:cxn modelId="{BCCCAD76-CA0F-4D5C-9452-F9B69937BD41}" type="presOf" srcId="{5738564C-D477-4A50-B4B4-7569B1400ED4}" destId="{AA27198E-5537-40D7-B096-842B74BAEA0D}" srcOrd="0" destOrd="0" presId="urn:microsoft.com/office/officeart/2005/8/layout/process1"/>
    <dgm:cxn modelId="{482CF0F4-EE3E-4D2E-B955-0DAEF221AB18}" type="presOf" srcId="{58AE3C0E-FC0B-4C5A-B9B1-173EB96CBABD}" destId="{FA0ACF08-AF79-491B-A525-D7044DFA1B6D}" srcOrd="0" destOrd="0" presId="urn:microsoft.com/office/officeart/2005/8/layout/process1"/>
    <dgm:cxn modelId="{568C41C8-5EE4-4AB3-AEBD-5D3CEB0FFFFD}" type="presOf" srcId="{D966F4DB-BA53-4349-82C2-813DD03ADCB9}" destId="{0E664E73-EB74-49C4-91B7-325065818159}" srcOrd="0" destOrd="0" presId="urn:microsoft.com/office/officeart/2005/8/layout/process1"/>
    <dgm:cxn modelId="{84071088-7A54-4C1D-9442-C9E07FDBF18E}" type="presOf" srcId="{0E0DB85C-8455-46F5-96EA-67692C602A65}" destId="{47C25049-9A0D-4E27-9CC1-12D26E50A8F9}" srcOrd="1" destOrd="0" presId="urn:microsoft.com/office/officeart/2005/8/layout/process1"/>
    <dgm:cxn modelId="{5D28F521-73E5-4C06-B920-E378C9BAC7B5}" type="presOf" srcId="{B601361D-AF5A-4876-959D-7C1B6E4BE34E}" destId="{A3AFECAD-7F77-4EA2-8C0C-5F5E01A62E73}" srcOrd="1" destOrd="0" presId="urn:microsoft.com/office/officeart/2005/8/layout/process1"/>
    <dgm:cxn modelId="{15405868-FCF8-466D-A29C-30C87FAB8382}" type="presOf" srcId="{197F31BF-8216-48A0-9A30-50DE5117F735}" destId="{12794176-4C25-41AC-8629-D3B7C43D3836}" srcOrd="0" destOrd="0" presId="urn:microsoft.com/office/officeart/2005/8/layout/process1"/>
    <dgm:cxn modelId="{850F838E-A5A5-47E8-801A-2CA6BF073DC9}" type="presOf" srcId="{E08B0578-E74B-4294-BF96-668F1D48422D}" destId="{22592C31-BD42-4548-98AB-0078A6BCBD5C}" srcOrd="0" destOrd="0" presId="urn:microsoft.com/office/officeart/2005/8/layout/process1"/>
    <dgm:cxn modelId="{48C6832E-9A8B-4AC4-91CA-B3DDB7955C7B}" type="presParOf" srcId="{AA27198E-5537-40D7-B096-842B74BAEA0D}" destId="{12794176-4C25-41AC-8629-D3B7C43D3836}" srcOrd="0" destOrd="0" presId="urn:microsoft.com/office/officeart/2005/8/layout/process1"/>
    <dgm:cxn modelId="{06436939-701D-487B-8972-0B52293A4115}" type="presParOf" srcId="{AA27198E-5537-40D7-B096-842B74BAEA0D}" destId="{FA0ACF08-AF79-491B-A525-D7044DFA1B6D}" srcOrd="1" destOrd="0" presId="urn:microsoft.com/office/officeart/2005/8/layout/process1"/>
    <dgm:cxn modelId="{E94AA94D-EAAD-4E8B-94F5-DF50681C3EEA}" type="presParOf" srcId="{FA0ACF08-AF79-491B-A525-D7044DFA1B6D}" destId="{92D54781-F422-47F5-B176-DA3919CD3DBB}" srcOrd="0" destOrd="0" presId="urn:microsoft.com/office/officeart/2005/8/layout/process1"/>
    <dgm:cxn modelId="{687165DB-03E9-4A2C-A77D-5466826E60EB}" type="presParOf" srcId="{AA27198E-5537-40D7-B096-842B74BAEA0D}" destId="{DD7FBBAB-46DF-4DA6-AD22-E9DB7EE8C5C2}" srcOrd="2" destOrd="0" presId="urn:microsoft.com/office/officeart/2005/8/layout/process1"/>
    <dgm:cxn modelId="{A1A65DF8-D89D-4D59-842A-B6929C536F60}" type="presParOf" srcId="{AA27198E-5537-40D7-B096-842B74BAEA0D}" destId="{5BDFFE21-CA3C-4BB9-ACA3-3482798C02CF}" srcOrd="3" destOrd="0" presId="urn:microsoft.com/office/officeart/2005/8/layout/process1"/>
    <dgm:cxn modelId="{D8112D17-ABE3-4CF7-945B-94990DFAE97B}" type="presParOf" srcId="{5BDFFE21-CA3C-4BB9-ACA3-3482798C02CF}" destId="{BC498726-75F7-4A92-A294-47D14DB1CD13}" srcOrd="0" destOrd="0" presId="urn:microsoft.com/office/officeart/2005/8/layout/process1"/>
    <dgm:cxn modelId="{0B3089A0-2822-45A4-B95A-2BE23C57004A}" type="presParOf" srcId="{AA27198E-5537-40D7-B096-842B74BAEA0D}" destId="{0E664E73-EB74-49C4-91B7-325065818159}" srcOrd="4" destOrd="0" presId="urn:microsoft.com/office/officeart/2005/8/layout/process1"/>
    <dgm:cxn modelId="{F15AD087-FBF2-4B33-8F63-E9E1CC4B913F}" type="presParOf" srcId="{AA27198E-5537-40D7-B096-842B74BAEA0D}" destId="{829FE346-54CC-46E5-A611-1DBC5B35CD09}" srcOrd="5" destOrd="0" presId="urn:microsoft.com/office/officeart/2005/8/layout/process1"/>
    <dgm:cxn modelId="{DB83F33B-0BF8-4E05-9702-B93EF8AF9CF8}" type="presParOf" srcId="{829FE346-54CC-46E5-A611-1DBC5B35CD09}" destId="{47C25049-9A0D-4E27-9CC1-12D26E50A8F9}" srcOrd="0" destOrd="0" presId="urn:microsoft.com/office/officeart/2005/8/layout/process1"/>
    <dgm:cxn modelId="{7E3266FE-FCAC-4BE8-8F6F-29392BDFC378}" type="presParOf" srcId="{AA27198E-5537-40D7-B096-842B74BAEA0D}" destId="{22592C31-BD42-4548-98AB-0078A6BCBD5C}" srcOrd="6" destOrd="0" presId="urn:microsoft.com/office/officeart/2005/8/layout/process1"/>
    <dgm:cxn modelId="{AAB5A302-1CDD-45B9-B7B0-8709A9785D8C}" type="presParOf" srcId="{AA27198E-5537-40D7-B096-842B74BAEA0D}" destId="{AEFFF2B2-8DCE-4553-84D7-E46125B89128}" srcOrd="7" destOrd="0" presId="urn:microsoft.com/office/officeart/2005/8/layout/process1"/>
    <dgm:cxn modelId="{8F7E2B5C-ABEB-4870-8A48-E09D9ACEBEBF}" type="presParOf" srcId="{AEFFF2B2-8DCE-4553-84D7-E46125B89128}" destId="{A3AFECAD-7F77-4EA2-8C0C-5F5E01A62E73}" srcOrd="0" destOrd="0" presId="urn:microsoft.com/office/officeart/2005/8/layout/process1"/>
    <dgm:cxn modelId="{B6A272CE-4625-4FB9-A76A-4AC16F8F6CD5}" type="presParOf" srcId="{AA27198E-5537-40D7-B096-842B74BAEA0D}" destId="{14562945-D930-4F23-ADAD-36C468DA7E3C}" srcOrd="8"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94176-4C25-41AC-8629-D3B7C43D3836}">
      <dsp:nvSpPr>
        <dsp:cNvPr id="0" name=""/>
        <dsp:cNvSpPr/>
      </dsp:nvSpPr>
      <dsp:spPr>
        <a:xfrm>
          <a:off x="2902" y="54570"/>
          <a:ext cx="899666" cy="77385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1975 </a:t>
          </a:r>
        </a:p>
        <a:p>
          <a:pPr lvl="0" algn="ctr" defTabSz="400050">
            <a:lnSpc>
              <a:spcPct val="90000"/>
            </a:lnSpc>
            <a:spcBef>
              <a:spcPct val="0"/>
            </a:spcBef>
            <a:spcAft>
              <a:spcPct val="35000"/>
            </a:spcAft>
          </a:pPr>
          <a:r>
            <a:rPr lang="en-US" sz="900" kern="1200"/>
            <a:t>Konsep Keselamatan</a:t>
          </a:r>
        </a:p>
      </dsp:txBody>
      <dsp:txXfrm>
        <a:off x="25567" y="77235"/>
        <a:ext cx="854336" cy="728523"/>
      </dsp:txXfrm>
    </dsp:sp>
    <dsp:sp modelId="{FA0ACF08-AF79-491B-A525-D7044DFA1B6D}">
      <dsp:nvSpPr>
        <dsp:cNvPr id="0" name=""/>
        <dsp:cNvSpPr/>
      </dsp:nvSpPr>
      <dsp:spPr>
        <a:xfrm>
          <a:off x="992534" y="329938"/>
          <a:ext cx="190729" cy="223117"/>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992534" y="374561"/>
        <a:ext cx="133510" cy="133871"/>
      </dsp:txXfrm>
    </dsp:sp>
    <dsp:sp modelId="{DD7FBBAB-46DF-4DA6-AD22-E9DB7EE8C5C2}">
      <dsp:nvSpPr>
        <dsp:cNvPr id="0" name=""/>
        <dsp:cNvSpPr/>
      </dsp:nvSpPr>
      <dsp:spPr>
        <a:xfrm>
          <a:off x="1262434" y="54570"/>
          <a:ext cx="899666" cy="77385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1983 </a:t>
          </a:r>
        </a:p>
        <a:p>
          <a:pPr lvl="0" algn="ctr" defTabSz="400050">
            <a:lnSpc>
              <a:spcPct val="90000"/>
            </a:lnSpc>
            <a:spcBef>
              <a:spcPct val="0"/>
            </a:spcBef>
            <a:spcAft>
              <a:spcPct val="35000"/>
            </a:spcAft>
          </a:pPr>
          <a:r>
            <a:rPr lang="en-US" sz="900" kern="1200"/>
            <a:t>Konsep Kejiranan</a:t>
          </a:r>
        </a:p>
      </dsp:txBody>
      <dsp:txXfrm>
        <a:off x="1285099" y="77235"/>
        <a:ext cx="854336" cy="728523"/>
      </dsp:txXfrm>
    </dsp:sp>
    <dsp:sp modelId="{5BDFFE21-CA3C-4BB9-ACA3-3482798C02CF}">
      <dsp:nvSpPr>
        <dsp:cNvPr id="0" name=""/>
        <dsp:cNvSpPr/>
      </dsp:nvSpPr>
      <dsp:spPr>
        <a:xfrm>
          <a:off x="2252067" y="329938"/>
          <a:ext cx="190729" cy="223117"/>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252067" y="374561"/>
        <a:ext cx="133510" cy="133871"/>
      </dsp:txXfrm>
    </dsp:sp>
    <dsp:sp modelId="{0E664E73-EB74-49C4-91B7-325065818159}">
      <dsp:nvSpPr>
        <dsp:cNvPr id="0" name=""/>
        <dsp:cNvSpPr/>
      </dsp:nvSpPr>
      <dsp:spPr>
        <a:xfrm>
          <a:off x="2521966" y="54570"/>
          <a:ext cx="899666" cy="77385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2001 </a:t>
          </a:r>
        </a:p>
        <a:p>
          <a:pPr lvl="0" algn="ctr" defTabSz="400050">
            <a:lnSpc>
              <a:spcPct val="90000"/>
            </a:lnSpc>
            <a:spcBef>
              <a:spcPct val="0"/>
            </a:spcBef>
            <a:spcAft>
              <a:spcPct val="35000"/>
            </a:spcAft>
          </a:pPr>
          <a:r>
            <a:rPr lang="en-US" sz="900" kern="1200"/>
            <a:t>Pembangunan Komuniti</a:t>
          </a:r>
        </a:p>
      </dsp:txBody>
      <dsp:txXfrm>
        <a:off x="2544631" y="77235"/>
        <a:ext cx="854336" cy="728523"/>
      </dsp:txXfrm>
    </dsp:sp>
    <dsp:sp modelId="{829FE346-54CC-46E5-A611-1DBC5B35CD09}">
      <dsp:nvSpPr>
        <dsp:cNvPr id="0" name=""/>
        <dsp:cNvSpPr/>
      </dsp:nvSpPr>
      <dsp:spPr>
        <a:xfrm>
          <a:off x="3511599" y="329938"/>
          <a:ext cx="190729" cy="223117"/>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511599" y="374561"/>
        <a:ext cx="133510" cy="133871"/>
      </dsp:txXfrm>
    </dsp:sp>
    <dsp:sp modelId="{22592C31-BD42-4548-98AB-0078A6BCBD5C}">
      <dsp:nvSpPr>
        <dsp:cNvPr id="0" name=""/>
        <dsp:cNvSpPr/>
      </dsp:nvSpPr>
      <dsp:spPr>
        <a:xfrm>
          <a:off x="3781499" y="54570"/>
          <a:ext cx="899666" cy="77385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2010 </a:t>
          </a:r>
        </a:p>
        <a:p>
          <a:pPr lvl="0" algn="ctr" defTabSz="400050">
            <a:lnSpc>
              <a:spcPct val="90000"/>
            </a:lnSpc>
            <a:spcBef>
              <a:spcPct val="0"/>
            </a:spcBef>
            <a:spcAft>
              <a:spcPct val="35000"/>
            </a:spcAft>
          </a:pPr>
          <a:r>
            <a:rPr lang="en-US" sz="900" kern="1200"/>
            <a:t>Model Transformasi RT</a:t>
          </a:r>
        </a:p>
      </dsp:txBody>
      <dsp:txXfrm>
        <a:off x="3804164" y="77235"/>
        <a:ext cx="854336" cy="728523"/>
      </dsp:txXfrm>
    </dsp:sp>
    <dsp:sp modelId="{AEFFF2B2-8DCE-4553-84D7-E46125B89128}">
      <dsp:nvSpPr>
        <dsp:cNvPr id="0" name=""/>
        <dsp:cNvSpPr/>
      </dsp:nvSpPr>
      <dsp:spPr>
        <a:xfrm>
          <a:off x="4771132" y="329938"/>
          <a:ext cx="190729" cy="223117"/>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771132" y="374561"/>
        <a:ext cx="133510" cy="133871"/>
      </dsp:txXfrm>
    </dsp:sp>
    <dsp:sp modelId="{14562945-D930-4F23-ADAD-36C468DA7E3C}">
      <dsp:nvSpPr>
        <dsp:cNvPr id="0" name=""/>
        <dsp:cNvSpPr/>
      </dsp:nvSpPr>
      <dsp:spPr>
        <a:xfrm>
          <a:off x="5041031" y="54570"/>
          <a:ext cx="899666" cy="77385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2021 </a:t>
          </a:r>
        </a:p>
        <a:p>
          <a:pPr lvl="0" algn="ctr" defTabSz="400050">
            <a:lnSpc>
              <a:spcPct val="90000"/>
            </a:lnSpc>
            <a:spcBef>
              <a:spcPct val="0"/>
            </a:spcBef>
            <a:spcAft>
              <a:spcPct val="35000"/>
            </a:spcAft>
          </a:pPr>
          <a:r>
            <a:rPr lang="en-US" sz="900" kern="1200"/>
            <a:t>Pelan Pemerkasaan Kepimpinan Komuniti RT</a:t>
          </a:r>
        </a:p>
      </dsp:txBody>
      <dsp:txXfrm>
        <a:off x="5063696" y="77235"/>
        <a:ext cx="854336" cy="7285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VBwSlvSpr9WK9ezTvXNJjOmPGw==">AMUW2mVT3nSa3Nyw/o1Wb3rdrOu8wOnu+1xWqFKgMtst/GGoR2MYhtz+MWR9dvf+eGKob90pwQbFI1hTa6/XbzkRA82kamp20J6XUZZWCbZkkmmnnmrKvUmRR9pcBCLAAU+wsC0zSJFl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6499</Words>
  <Characters>37049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dcterms:created xsi:type="dcterms:W3CDTF">2021-08-27T09:16:00Z</dcterms:created>
  <dcterms:modified xsi:type="dcterms:W3CDTF">2021-08-27T09:19:00Z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