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85CF7" w14:textId="77777777" w:rsidR="00F02E67" w:rsidRDefault="00BF5B92" w:rsidP="005A6982">
      <w:pPr>
        <w:spacing w:after="0" w:line="240" w:lineRule="auto"/>
        <w:ind w:leftChars="0" w:left="2"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34A3E2E3" wp14:editId="340863EE">
            <wp:extent cx="596265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1027" name="image2.jpg"/>
                    <pic:cNvPicPr preferRelativeResize="0"/>
                  </pic:nvPicPr>
                  <pic:blipFill>
                    <a:blip r:embed="rId9"/>
                    <a:srcRect/>
                    <a:stretch>
                      <a:fillRect/>
                    </a:stretch>
                  </pic:blipFill>
                  <pic:spPr>
                    <a:xfrm>
                      <a:off x="0" y="0"/>
                      <a:ext cx="5962650" cy="495300"/>
                    </a:xfrm>
                    <a:prstGeom prst="rect">
                      <a:avLst/>
                    </a:prstGeom>
                  </pic:spPr>
                </pic:pic>
              </a:graphicData>
            </a:graphic>
          </wp:inline>
        </w:drawing>
      </w:r>
    </w:p>
    <w:p w14:paraId="1D43594F" w14:textId="77777777" w:rsidR="00F02E67" w:rsidRDefault="00F02E67" w:rsidP="005A6982">
      <w:pPr>
        <w:spacing w:after="0" w:line="240" w:lineRule="auto"/>
        <w:ind w:leftChars="0" w:left="2" w:hanging="2"/>
        <w:jc w:val="both"/>
        <w:rPr>
          <w:rFonts w:ascii="Times New Roman" w:eastAsia="Times New Roman" w:hAnsi="Times New Roman" w:cs="Times New Roman"/>
          <w:color w:val="000000"/>
        </w:rPr>
      </w:pPr>
    </w:p>
    <w:p w14:paraId="30ADD76B" w14:textId="2D8E0BEB" w:rsidR="00F02E67" w:rsidRDefault="003A7784" w:rsidP="005A6982">
      <w:pPr>
        <w:spacing w:after="0" w:line="240" w:lineRule="auto"/>
        <w:ind w:leftChars="0" w:left="3" w:hanging="3"/>
        <w:jc w:val="center"/>
        <w:rPr>
          <w:rFonts w:ascii="Times New Roman" w:hAnsi="Times New Roman" w:cs="Times New Roman"/>
          <w:sz w:val="28"/>
          <w:szCs w:val="28"/>
        </w:rPr>
      </w:pPr>
      <w:r>
        <w:rPr>
          <w:rFonts w:ascii="Times New Roman" w:eastAsia="PMingLiU" w:hAnsi="Times New Roman" w:cs="Times New Roman"/>
          <w:b/>
          <w:sz w:val="28"/>
          <w:szCs w:val="28"/>
          <w:lang w:eastAsia="zh-CN" w:bidi="ar"/>
        </w:rPr>
        <w:t xml:space="preserve">Kesediaan graduan memilih keusahawanan sebagai bidang kerjaya </w:t>
      </w:r>
    </w:p>
    <w:p w14:paraId="355A1896" w14:textId="77777777" w:rsidR="00F02E67" w:rsidRPr="003A7784" w:rsidRDefault="00F02E67" w:rsidP="005A6982">
      <w:pPr>
        <w:spacing w:after="0" w:line="240" w:lineRule="auto"/>
        <w:ind w:leftChars="0" w:left="2" w:hanging="2"/>
        <w:jc w:val="center"/>
        <w:rPr>
          <w:rFonts w:ascii="Times New Roman" w:hAnsi="Times New Roman" w:cs="Times New Roman"/>
          <w:b/>
        </w:rPr>
      </w:pPr>
    </w:p>
    <w:p w14:paraId="00127AE9" w14:textId="15EE8529" w:rsidR="00662FC5" w:rsidRDefault="00662FC5" w:rsidP="00662FC5">
      <w:pPr>
        <w:spacing w:after="0" w:line="240" w:lineRule="auto"/>
        <w:ind w:leftChars="0" w:left="2" w:hanging="2"/>
        <w:jc w:val="center"/>
        <w:rPr>
          <w:rFonts w:ascii="Times New Roman" w:hAnsi="Times New Roman" w:cs="Times New Roman"/>
          <w:bCs/>
        </w:rPr>
      </w:pPr>
      <w:r w:rsidRPr="00662FC5">
        <w:rPr>
          <w:rFonts w:ascii="Times New Roman" w:hAnsi="Times New Roman" w:cs="Times New Roman"/>
          <w:bCs/>
        </w:rPr>
        <w:t>Sarmila Md Sum, Zaimah Ramli</w:t>
      </w:r>
      <w:r>
        <w:rPr>
          <w:rFonts w:ascii="Times New Roman" w:hAnsi="Times New Roman" w:cs="Times New Roman"/>
          <w:bCs/>
        </w:rPr>
        <w:t>,</w:t>
      </w:r>
      <w:r w:rsidRPr="00662FC5">
        <w:rPr>
          <w:rFonts w:ascii="Times New Roman" w:hAnsi="Times New Roman" w:cs="Times New Roman"/>
          <w:bCs/>
        </w:rPr>
        <w:t xml:space="preserve"> Nur Shafiqah Mohd Sabri</w:t>
      </w:r>
    </w:p>
    <w:p w14:paraId="141A224D" w14:textId="77777777" w:rsidR="00662FC5" w:rsidRPr="00662FC5" w:rsidRDefault="00662FC5" w:rsidP="00662FC5">
      <w:pPr>
        <w:spacing w:after="0" w:line="240" w:lineRule="auto"/>
        <w:ind w:leftChars="0" w:left="2" w:hanging="2"/>
        <w:jc w:val="center"/>
        <w:rPr>
          <w:rFonts w:ascii="Times New Roman" w:hAnsi="Times New Roman" w:cs="Times New Roman"/>
          <w:bCs/>
        </w:rPr>
      </w:pPr>
    </w:p>
    <w:p w14:paraId="6001FCA2" w14:textId="753EBD28" w:rsidR="00662FC5" w:rsidRPr="00662FC5" w:rsidRDefault="00662FC5" w:rsidP="00662FC5">
      <w:pPr>
        <w:spacing w:after="0" w:line="240" w:lineRule="auto"/>
        <w:ind w:leftChars="0" w:left="2" w:hanging="2"/>
        <w:jc w:val="center"/>
        <w:rPr>
          <w:rFonts w:ascii="Times New Roman" w:hAnsi="Times New Roman" w:cs="Times New Roman"/>
          <w:bCs/>
        </w:rPr>
      </w:pPr>
      <w:r w:rsidRPr="00662FC5">
        <w:rPr>
          <w:rFonts w:ascii="Times New Roman" w:hAnsi="Times New Roman" w:cs="Times New Roman"/>
          <w:bCs/>
        </w:rPr>
        <w:t>Program Sains Pembangunan</w:t>
      </w:r>
      <w:r>
        <w:rPr>
          <w:rFonts w:ascii="Times New Roman" w:hAnsi="Times New Roman" w:cs="Times New Roman"/>
          <w:bCs/>
        </w:rPr>
        <w:t>, Pusat Kajian Pembangunan, Sosial &amp; Persekitaran (SEEDS),</w:t>
      </w:r>
    </w:p>
    <w:p w14:paraId="57B11997" w14:textId="15DA4B19" w:rsidR="00662FC5" w:rsidRPr="00662FC5" w:rsidRDefault="00662FC5" w:rsidP="00662FC5">
      <w:pPr>
        <w:spacing w:after="0" w:line="240" w:lineRule="auto"/>
        <w:ind w:leftChars="0" w:left="2" w:hanging="2"/>
        <w:jc w:val="center"/>
        <w:rPr>
          <w:rFonts w:ascii="Times New Roman" w:hAnsi="Times New Roman" w:cs="Times New Roman"/>
          <w:bCs/>
        </w:rPr>
      </w:pPr>
      <w:r w:rsidRPr="00662FC5">
        <w:rPr>
          <w:rFonts w:ascii="Times New Roman" w:hAnsi="Times New Roman" w:cs="Times New Roman"/>
          <w:bCs/>
        </w:rPr>
        <w:t>Fakulti Sains  Sosial dan Kemanusiaan</w:t>
      </w:r>
      <w:r>
        <w:rPr>
          <w:rFonts w:ascii="Times New Roman" w:hAnsi="Times New Roman" w:cs="Times New Roman"/>
          <w:bCs/>
        </w:rPr>
        <w:t xml:space="preserve">, </w:t>
      </w:r>
      <w:r w:rsidRPr="00662FC5">
        <w:rPr>
          <w:rFonts w:ascii="Times New Roman" w:hAnsi="Times New Roman" w:cs="Times New Roman"/>
          <w:bCs/>
        </w:rPr>
        <w:t>Universiti Kebangsaan Malaysia</w:t>
      </w:r>
    </w:p>
    <w:p w14:paraId="402F9E88" w14:textId="77777777" w:rsidR="00662FC5" w:rsidRPr="00662FC5" w:rsidRDefault="00662FC5" w:rsidP="00662FC5">
      <w:pPr>
        <w:spacing w:after="0" w:line="240" w:lineRule="auto"/>
        <w:ind w:leftChars="0" w:left="2" w:hanging="2"/>
        <w:jc w:val="center"/>
        <w:rPr>
          <w:rFonts w:ascii="Times New Roman" w:hAnsi="Times New Roman" w:cs="Times New Roman"/>
          <w:bCs/>
        </w:rPr>
      </w:pPr>
    </w:p>
    <w:p w14:paraId="5C6E02E4" w14:textId="24F26821" w:rsidR="00F02E67" w:rsidRPr="00662FC5" w:rsidRDefault="00662FC5" w:rsidP="00662FC5">
      <w:pPr>
        <w:spacing w:after="0" w:line="240" w:lineRule="auto"/>
        <w:ind w:leftChars="0" w:left="2" w:hanging="2"/>
        <w:jc w:val="center"/>
        <w:rPr>
          <w:rFonts w:ascii="Times New Roman" w:hAnsi="Times New Roman" w:cs="Times New Roman"/>
          <w:bCs/>
        </w:rPr>
      </w:pPr>
      <w:r w:rsidRPr="00662FC5">
        <w:rPr>
          <w:rFonts w:ascii="Times New Roman" w:hAnsi="Times New Roman" w:cs="Times New Roman"/>
          <w:bCs/>
        </w:rPr>
        <w:t>Correspondence: Sarmila Md Sum (</w:t>
      </w:r>
      <w:r>
        <w:rPr>
          <w:rFonts w:ascii="Times New Roman" w:hAnsi="Times New Roman" w:cs="Times New Roman"/>
          <w:bCs/>
        </w:rPr>
        <w:t xml:space="preserve">email: </w:t>
      </w:r>
      <w:r w:rsidRPr="00662FC5">
        <w:rPr>
          <w:rFonts w:ascii="Times New Roman" w:hAnsi="Times New Roman" w:cs="Times New Roman"/>
          <w:bCs/>
        </w:rPr>
        <w:t>sarmila.mdsum@ukm.edu.my)</w:t>
      </w:r>
    </w:p>
    <w:p w14:paraId="3D19DE64" w14:textId="0A0A345C" w:rsidR="00F02E67" w:rsidRDefault="00F02E67" w:rsidP="005A6982">
      <w:pPr>
        <w:spacing w:after="0" w:line="240" w:lineRule="auto"/>
        <w:ind w:leftChars="0" w:left="2" w:hanging="2"/>
        <w:jc w:val="center"/>
        <w:rPr>
          <w:rFonts w:ascii="Times New Roman" w:eastAsia="Times New Roman" w:hAnsi="Times New Roman" w:cs="Times New Roman"/>
        </w:rPr>
      </w:pPr>
    </w:p>
    <w:p w14:paraId="44876B8A" w14:textId="77777777" w:rsidR="00514536" w:rsidRPr="003A7784" w:rsidRDefault="00514536" w:rsidP="005A6982">
      <w:pPr>
        <w:spacing w:after="0" w:line="240" w:lineRule="auto"/>
        <w:ind w:leftChars="0" w:left="2" w:hanging="2"/>
        <w:jc w:val="center"/>
        <w:rPr>
          <w:rFonts w:ascii="Times New Roman" w:eastAsia="Times New Roman" w:hAnsi="Times New Roman" w:cs="Times New Roman"/>
        </w:rPr>
      </w:pPr>
    </w:p>
    <w:p w14:paraId="43BECEA4" w14:textId="001DBF86" w:rsidR="00514536" w:rsidRDefault="00514536" w:rsidP="00514536">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BA3C48">
        <w:rPr>
          <w:rFonts w:ascii="Times New Roman" w:hAnsi="Times New Roman" w:cs="Times New Roman"/>
          <w:color w:val="000000"/>
        </w:rPr>
        <w:t>Received: </w:t>
      </w:r>
      <w:r>
        <w:rPr>
          <w:rFonts w:ascii="Times New Roman" w:hAnsi="Times New Roman" w:cs="Times New Roman"/>
          <w:color w:val="000000"/>
        </w:rPr>
        <w:t>0</w:t>
      </w:r>
      <w:r w:rsidR="00273770">
        <w:rPr>
          <w:rFonts w:ascii="Times New Roman" w:hAnsi="Times New Roman" w:cs="Times New Roman"/>
          <w:color w:val="000000"/>
        </w:rPr>
        <w:t>9</w:t>
      </w:r>
      <w:r w:rsidRPr="00BA3C48">
        <w:rPr>
          <w:rFonts w:ascii="Times New Roman" w:hAnsi="Times New Roman" w:cs="Times New Roman"/>
          <w:color w:val="000000"/>
        </w:rPr>
        <w:t xml:space="preserve"> </w:t>
      </w:r>
      <w:r w:rsidR="00273770">
        <w:rPr>
          <w:rFonts w:ascii="Times New Roman" w:hAnsi="Times New Roman" w:cs="Times New Roman"/>
          <w:color w:val="000000"/>
        </w:rPr>
        <w:t>February</w:t>
      </w:r>
      <w:r w:rsidRPr="00BA3C48">
        <w:rPr>
          <w:rFonts w:ascii="Times New Roman" w:hAnsi="Times New Roman" w:cs="Times New Roman"/>
          <w:color w:val="000000"/>
        </w:rPr>
        <w:t xml:space="preserve"> 2021; Accepted: </w:t>
      </w:r>
      <w:r w:rsidR="00273770">
        <w:rPr>
          <w:rFonts w:ascii="Times New Roman" w:hAnsi="Times New Roman" w:cs="Times New Roman"/>
          <w:color w:val="000000"/>
        </w:rPr>
        <w:t>1</w:t>
      </w:r>
      <w:r>
        <w:rPr>
          <w:rFonts w:ascii="Times New Roman" w:hAnsi="Times New Roman" w:cs="Times New Roman"/>
          <w:color w:val="000000"/>
        </w:rPr>
        <w:t>8</w:t>
      </w:r>
      <w:r w:rsidRPr="00BA3C48">
        <w:rPr>
          <w:rFonts w:ascii="Times New Roman" w:hAnsi="Times New Roman" w:cs="Times New Roman"/>
          <w:color w:val="000000"/>
        </w:rPr>
        <w:t xml:space="preserve"> </w:t>
      </w:r>
      <w:r w:rsidR="00273770">
        <w:rPr>
          <w:rFonts w:ascii="Times New Roman" w:hAnsi="Times New Roman" w:cs="Times New Roman"/>
          <w:color w:val="000000"/>
        </w:rPr>
        <w:t>August</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xml:space="preserve">; Published: </w:t>
      </w:r>
      <w:r>
        <w:rPr>
          <w:rFonts w:ascii="Times New Roman" w:hAnsi="Times New Roman" w:cs="Times New Roman"/>
          <w:color w:val="000000"/>
        </w:rPr>
        <w:t>30</w:t>
      </w:r>
      <w:r w:rsidRPr="00BA3C48">
        <w:rPr>
          <w:rFonts w:ascii="Times New Roman" w:hAnsi="Times New Roman" w:cs="Times New Roman"/>
          <w:color w:val="000000"/>
        </w:rPr>
        <w:t xml:space="preserve"> </w:t>
      </w:r>
      <w:r>
        <w:rPr>
          <w:rFonts w:ascii="Times New Roman" w:hAnsi="Times New Roman" w:cs="Times New Roman"/>
          <w:color w:val="000000"/>
        </w:rPr>
        <w:t>November</w:t>
      </w:r>
      <w:r w:rsidRPr="00BA3C48">
        <w:rPr>
          <w:rFonts w:ascii="Times New Roman" w:hAnsi="Times New Roman" w:cs="Times New Roman"/>
          <w:color w:val="000000"/>
        </w:rPr>
        <w:t xml:space="preserve"> 2021</w:t>
      </w:r>
    </w:p>
    <w:p w14:paraId="47189299" w14:textId="77777777" w:rsidR="00F02E67" w:rsidRDefault="00F02E67" w:rsidP="005A6982">
      <w:pPr>
        <w:spacing w:after="0" w:line="240" w:lineRule="auto"/>
        <w:ind w:leftChars="0" w:left="2" w:hanging="2"/>
        <w:jc w:val="both"/>
        <w:rPr>
          <w:rFonts w:ascii="Times New Roman" w:eastAsia="Times New Roman" w:hAnsi="Times New Roman" w:cs="Times New Roman"/>
          <w:color w:val="000000"/>
        </w:rPr>
      </w:pPr>
    </w:p>
    <w:p w14:paraId="14BCDD7D" w14:textId="77777777" w:rsidR="00F02E67" w:rsidRDefault="00BF5B92" w:rsidP="005A6982">
      <w:pPr>
        <w:spacing w:after="0" w:line="240" w:lineRule="auto"/>
        <w:ind w:leftChars="0" w:left="2"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2C89B916" w14:textId="77777777" w:rsidR="00F02E67" w:rsidRDefault="00BF5B92" w:rsidP="005A6982">
      <w:pP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Abstrak </w:t>
      </w:r>
    </w:p>
    <w:p w14:paraId="3A8E4F11" w14:textId="7729536A" w:rsidR="00F02E67" w:rsidRDefault="00BF5B92" w:rsidP="005A6982">
      <w:pPr>
        <w:pStyle w:val="NormalWeb"/>
        <w:spacing w:beforeLines="150" w:before="360" w:beforeAutospacing="0" w:afterLines="150" w:after="360" w:afterAutospacing="0"/>
        <w:contextualSpacing/>
        <w:jc w:val="both"/>
        <w:rPr>
          <w:rFonts w:ascii="Times New Roman" w:eastAsia="MS Mincho" w:hAnsi="Times New Roman"/>
          <w:lang w:val="ms-MY" w:bidi="ar"/>
        </w:rPr>
      </w:pPr>
      <w:r>
        <w:rPr>
          <w:rFonts w:ascii="Times New Roman" w:eastAsia="MS Mincho" w:hAnsi="Times New Roman"/>
          <w:bCs/>
          <w:lang w:bidi="ar"/>
        </w:rPr>
        <w:t xml:space="preserve">Bidang Keusahawanan merupakan satu bidang kerjaya yang dapat membantu mengurangkan pengangguran negara serta memberi alternatif </w:t>
      </w:r>
      <w:r>
        <w:rPr>
          <w:rFonts w:ascii="Times New Roman" w:eastAsia="MS Mincho" w:hAnsi="Times New Roman"/>
          <w:bCs/>
          <w:lang w:val="en-MY" w:bidi="ar"/>
        </w:rPr>
        <w:t xml:space="preserve">kepada </w:t>
      </w:r>
      <w:r>
        <w:rPr>
          <w:rFonts w:ascii="Times New Roman" w:eastAsia="MS Mincho" w:hAnsi="Times New Roman"/>
          <w:bCs/>
          <w:lang w:bidi="ar"/>
        </w:rPr>
        <w:t xml:space="preserve">peluang pekerjaan. Namun begitu, kajian mendapati bidang ini masih kurang dipilih oleh para graduan sebagai pilihan kerjaya. Sehubungan itu kajian ini bertujuan untuk meneliti sejauhmanakah graduan bersedia untuk memilih bidang keusahawanan sebagai kerjaya pilihan setelah tamat pengajian. Kajian telah dijalankan kepada 400 graduan Universiti Kebangsaan Malaysia. Soalselidik telah diedarkan bagi menilai tahap kesediaan graduan melalui kesediaan mereka untuk </w:t>
      </w:r>
      <w:r>
        <w:rPr>
          <w:rFonts w:ascii="Times New Roman" w:eastAsia="MS Mincho" w:hAnsi="Times New Roman"/>
          <w:lang w:val="ms-MY" w:bidi="ar"/>
        </w:rPr>
        <w:t xml:space="preserve">1) melakukan apa sahaja untuk menjadi usahawan, 2) </w:t>
      </w:r>
      <w:r>
        <w:rPr>
          <w:rFonts w:ascii="Times New Roman" w:eastAsia="MS Mincho" w:hAnsi="Times New Roman"/>
          <w:szCs w:val="20"/>
          <w:lang w:bidi="ar"/>
        </w:rPr>
        <w:t xml:space="preserve"> bercita-cita untuk menceburi dunia keusahawanan </w:t>
      </w:r>
      <w:r>
        <w:rPr>
          <w:rFonts w:ascii="Times New Roman" w:eastAsia="MS Mincho" w:hAnsi="Times New Roman"/>
          <w:lang w:val="ms-MY" w:bidi="ar"/>
        </w:rPr>
        <w:t xml:space="preserve">3) mempunyai semangat yang tinggi untuk menjadi seorang usahawan 4) mencari peluang dan sokongan untuk memulakan kerjaya sebagai seorang usahawan 5) menyasarkan keusahawanan sebagai  pekerjaan dan 6) berusaha untuk memulakan perniagaan. Hasil kajian mendapati tahap kesediaan graduan untuk memilih keusahawanan sebagai bidang kerjaya melalui enam indikator ini menunjukkan skor purata min yang tinggi (min purata 3.47). Namun begitu penelitian terhadap skor bagi indikator kesediaan graduan menyasarkan keusahawanan sebagai pekerjaan dan kesediaan untuk memulakan perniagaan menunjukkan tahap skor min yang sederhana. Kajian ini memberi indikasi bahawa walaupun para graduan secara relatif bersedia untuk melakukan apa saja usaha untuk menjadi usahawan, memandang serius cita-cita menjadi usahawan, bersemangat tinggi untuk menceburkan diri dalam dunia usahawan dan bersedia untuk mencari peluang dan sokongan untuk memulakan kerjaya sebagai usahawan, namun untuk benar-benar melaksanakan perniagaan dan menyasarkan keusahawanan sebagai pekerjaan masih berada pada tahap kesediaan yang sederhana. Sehubungan itu, usaha bagi membantu para graduan untuk menyasarkan keusahawanan sebagai pekerjaan dan seterusnya bersedia menjalankan perniagaan perlu diberikan perhatian dalam program keusahawanan graduan. </w:t>
      </w:r>
    </w:p>
    <w:p w14:paraId="007C235C" w14:textId="77777777" w:rsidR="00F02E67" w:rsidRDefault="00F02E67" w:rsidP="005A6982">
      <w:pPr>
        <w:pStyle w:val="NormalWeb"/>
        <w:spacing w:beforeLines="150" w:before="360" w:beforeAutospacing="0" w:afterLines="150" w:after="360" w:afterAutospacing="0"/>
        <w:contextualSpacing/>
        <w:jc w:val="both"/>
        <w:rPr>
          <w:rFonts w:ascii="Times New Roman" w:eastAsia="MS Mincho" w:hAnsi="Times New Roman"/>
          <w:lang w:val="ms-MY" w:bidi="ar"/>
        </w:rPr>
      </w:pPr>
    </w:p>
    <w:p w14:paraId="552E6E32" w14:textId="77777777" w:rsidR="005A6982" w:rsidRDefault="00BF5B92" w:rsidP="005A6982">
      <w:pPr>
        <w:pStyle w:val="NormalWeb"/>
        <w:spacing w:beforeLines="150" w:before="360" w:beforeAutospacing="0" w:afterLines="150" w:after="360" w:afterAutospacing="0"/>
        <w:contextualSpacing/>
        <w:jc w:val="both"/>
        <w:rPr>
          <w:rFonts w:ascii="Times New Roman" w:hAnsi="Times New Roman"/>
          <w:lang w:eastAsia="zh-TW" w:bidi="ar"/>
        </w:rPr>
      </w:pPr>
      <w:r>
        <w:rPr>
          <w:rFonts w:ascii="Times New Roman" w:eastAsia="MS Mincho" w:hAnsi="Times New Roman"/>
          <w:b/>
          <w:bCs/>
          <w:lang w:bidi="ar"/>
        </w:rPr>
        <w:t>Katakunci:</w:t>
      </w:r>
      <w:r>
        <w:rPr>
          <w:rFonts w:ascii="Times New Roman" w:eastAsia="MS Mincho" w:hAnsi="Times New Roman"/>
          <w:lang w:bidi="ar"/>
        </w:rPr>
        <w:t xml:space="preserve"> </w:t>
      </w:r>
      <w:r>
        <w:rPr>
          <w:rFonts w:ascii="Times New Roman" w:hAnsi="Times New Roman"/>
          <w:lang w:eastAsia="zh-TW" w:bidi="ar"/>
        </w:rPr>
        <w:t>Keusahawanan, kerjaya, kesediaan keusahawanan, kerjaya graduan, pengangguran</w:t>
      </w:r>
    </w:p>
    <w:p w14:paraId="3489A73D" w14:textId="7D2155B9" w:rsidR="005A6982" w:rsidRDefault="005A6982" w:rsidP="005A6982">
      <w:pPr>
        <w:pStyle w:val="NormalWeb"/>
        <w:spacing w:beforeLines="150" w:before="360" w:beforeAutospacing="0" w:afterLines="150" w:after="360" w:afterAutospacing="0"/>
        <w:contextualSpacing/>
        <w:jc w:val="both"/>
        <w:rPr>
          <w:rFonts w:ascii="Times New Roman" w:hAnsi="Times New Roman"/>
          <w:lang w:eastAsia="zh-TW" w:bidi="ar"/>
        </w:rPr>
      </w:pPr>
    </w:p>
    <w:p w14:paraId="02E28908" w14:textId="02918392" w:rsidR="00662FC5" w:rsidRDefault="00662FC5" w:rsidP="005A6982">
      <w:pPr>
        <w:pStyle w:val="NormalWeb"/>
        <w:spacing w:beforeLines="150" w:before="360" w:beforeAutospacing="0" w:afterLines="150" w:after="360" w:afterAutospacing="0"/>
        <w:contextualSpacing/>
        <w:jc w:val="both"/>
        <w:rPr>
          <w:rFonts w:ascii="Times New Roman" w:hAnsi="Times New Roman"/>
          <w:lang w:eastAsia="zh-TW" w:bidi="ar"/>
        </w:rPr>
      </w:pPr>
    </w:p>
    <w:p w14:paraId="237139C1" w14:textId="77777777" w:rsidR="00920BF7" w:rsidRDefault="00920BF7" w:rsidP="005A6982">
      <w:pPr>
        <w:pStyle w:val="NormalWeb"/>
        <w:spacing w:beforeLines="150" w:before="360" w:beforeAutospacing="0" w:afterLines="150" w:after="360" w:afterAutospacing="0"/>
        <w:contextualSpacing/>
        <w:jc w:val="both"/>
        <w:rPr>
          <w:rFonts w:ascii="Times New Roman" w:hAnsi="Times New Roman"/>
          <w:lang w:eastAsia="zh-TW" w:bidi="ar"/>
        </w:rPr>
      </w:pPr>
    </w:p>
    <w:p w14:paraId="2538934C" w14:textId="34D115DA" w:rsidR="005A6982" w:rsidRPr="005A6982" w:rsidRDefault="00920BF7" w:rsidP="005A6982">
      <w:pPr>
        <w:pStyle w:val="NormalWeb"/>
        <w:spacing w:beforeLines="150" w:before="360" w:beforeAutospacing="0" w:afterLines="150" w:after="360" w:afterAutospacing="0"/>
        <w:contextualSpacing/>
        <w:jc w:val="center"/>
        <w:rPr>
          <w:rFonts w:ascii="Times New Roman" w:eastAsia="MS Mincho" w:hAnsi="Times New Roman"/>
          <w:lang w:bidi="ar"/>
        </w:rPr>
      </w:pPr>
      <w:r w:rsidRPr="005A6982">
        <w:rPr>
          <w:rFonts w:ascii="Times New Roman" w:hAnsi="Times New Roman"/>
          <w:b/>
          <w:bCs/>
          <w:sz w:val="28"/>
          <w:szCs w:val="28"/>
          <w:lang w:bidi="ar"/>
        </w:rPr>
        <w:lastRenderedPageBreak/>
        <w:t>Graduates’</w:t>
      </w:r>
      <w:r w:rsidR="005A6982" w:rsidRPr="005A6982">
        <w:rPr>
          <w:rFonts w:ascii="Times New Roman" w:hAnsi="Times New Roman"/>
          <w:b/>
          <w:bCs/>
          <w:sz w:val="28"/>
          <w:szCs w:val="28"/>
          <w:lang w:bidi="ar"/>
        </w:rPr>
        <w:t xml:space="preserve"> </w:t>
      </w:r>
      <w:r w:rsidRPr="005A6982">
        <w:rPr>
          <w:rFonts w:ascii="Times New Roman" w:hAnsi="Times New Roman"/>
          <w:b/>
          <w:bCs/>
          <w:sz w:val="28"/>
          <w:szCs w:val="28"/>
          <w:lang w:bidi="ar"/>
        </w:rPr>
        <w:t xml:space="preserve">readiness in </w:t>
      </w:r>
      <w:r w:rsidRPr="005A6982">
        <w:rPr>
          <w:rFonts w:ascii="Times New Roman" w:hAnsi="Times New Roman"/>
          <w:b/>
          <w:bCs/>
          <w:sz w:val="28"/>
          <w:szCs w:val="28"/>
          <w:lang w:val="en-MY" w:bidi="ar"/>
        </w:rPr>
        <w:t>c</w:t>
      </w:r>
      <w:r w:rsidRPr="005A6982">
        <w:rPr>
          <w:rFonts w:ascii="Times New Roman" w:hAnsi="Times New Roman"/>
          <w:b/>
          <w:bCs/>
          <w:sz w:val="28"/>
          <w:szCs w:val="28"/>
          <w:lang w:bidi="ar"/>
        </w:rPr>
        <w:t>hoosing entrepreneurship as a field of career</w:t>
      </w:r>
    </w:p>
    <w:p w14:paraId="0EA9DAB9" w14:textId="5DC59AFE" w:rsidR="005A6982" w:rsidRDefault="005A6982" w:rsidP="005A6982">
      <w:pPr>
        <w:pStyle w:val="NormalWeb"/>
        <w:spacing w:beforeLines="150" w:before="360" w:beforeAutospacing="0" w:afterLines="150" w:after="360" w:afterAutospacing="0"/>
        <w:contextualSpacing/>
        <w:jc w:val="both"/>
        <w:rPr>
          <w:rFonts w:ascii="Times New Roman" w:eastAsia="Times New Roman" w:hAnsi="Times New Roman"/>
          <w:b/>
          <w:color w:val="000000"/>
        </w:rPr>
      </w:pPr>
    </w:p>
    <w:p w14:paraId="00D7F046" w14:textId="77777777" w:rsidR="005A6982" w:rsidRDefault="005A6982" w:rsidP="005A6982">
      <w:pPr>
        <w:pStyle w:val="NormalWeb"/>
        <w:spacing w:beforeLines="150" w:before="360" w:beforeAutospacing="0" w:afterLines="150" w:after="360" w:afterAutospacing="0"/>
        <w:contextualSpacing/>
        <w:jc w:val="both"/>
        <w:rPr>
          <w:rFonts w:ascii="Times New Roman" w:eastAsia="Times New Roman" w:hAnsi="Times New Roman"/>
          <w:b/>
          <w:color w:val="000000"/>
        </w:rPr>
      </w:pPr>
    </w:p>
    <w:p w14:paraId="6194201F" w14:textId="77777777" w:rsidR="00F02E67" w:rsidRDefault="00BF5B92" w:rsidP="005A6982">
      <w:pPr>
        <w:pStyle w:val="NormalWeb"/>
        <w:spacing w:beforeLines="150" w:before="360" w:beforeAutospacing="0" w:afterLines="150" w:after="360" w:afterAutospacing="0"/>
        <w:contextualSpacing/>
        <w:jc w:val="both"/>
        <w:rPr>
          <w:rFonts w:ascii="Times New Roman" w:eastAsia="Times New Roman" w:hAnsi="Times New Roman"/>
          <w:b/>
          <w:color w:val="000000"/>
        </w:rPr>
      </w:pPr>
      <w:r>
        <w:rPr>
          <w:rFonts w:ascii="Times New Roman" w:eastAsia="Times New Roman" w:hAnsi="Times New Roman"/>
          <w:b/>
          <w:color w:val="000000"/>
        </w:rPr>
        <w:t>Abstract</w:t>
      </w:r>
    </w:p>
    <w:p w14:paraId="0AA13C1A" w14:textId="07720D3D" w:rsidR="00F02E67" w:rsidRPr="005A6982" w:rsidRDefault="00BF5B92" w:rsidP="005A6982">
      <w:pPr>
        <w:spacing w:after="0" w:line="240" w:lineRule="auto"/>
        <w:ind w:leftChars="0" w:left="2" w:hanging="2"/>
        <w:jc w:val="both"/>
        <w:rPr>
          <w:rFonts w:ascii="Times New Roman" w:eastAsia="Times New Roman" w:hAnsi="Times New Roman" w:cs="Times New Roman"/>
          <w:b/>
          <w:color w:val="000000"/>
          <w:sz w:val="24"/>
          <w:szCs w:val="24"/>
          <w:lang w:eastAsia="zh-CN"/>
        </w:rPr>
      </w:pPr>
      <w:r w:rsidRPr="005A6982">
        <w:rPr>
          <w:rFonts w:ascii="Times New Roman" w:eastAsia="PMingLiU" w:hAnsi="Times New Roman" w:cs="Times New Roman"/>
          <w:bCs/>
          <w:sz w:val="24"/>
          <w:szCs w:val="24"/>
          <w:lang w:eastAsia="zh-CN" w:bidi="ar"/>
        </w:rPr>
        <w:t xml:space="preserve">Entrepreneurship is a career field that can help to reduce national unemployment as well as provide employment alternatives to graduates. However, studies found that this field is still less chosen by graduates as a career choice after their graduation. Accordingly, this study aims to examine the extent to which graduates are willing to choose the field of entrepreneurship as a career choice after graduation. The study was conducted on 400 graduates of Universiti Kebangsaan Malaysia. Questionnaires were distributed to assess the level of readiness of graduates through their willingness to 1) do anything to become entrepreneurs, 2) take seriously the ambition to venture into the world of entrepreneurship 3) have high passion to be an entrepreneur 4) find opportunities and support to start a career as an entrepreneur 5) target entrepreneurship as a job and 6) strive to start a business. The results of the study found that the level of readiness of graduates to choose entrepreneurship as a career field through these six indicators showed a high average mean score (average mean of 3.47). However, the score for the readiness of graduates to target entrepreneurship as a job and the willingness to start a business indicates a moderate level of mean score. This study gives an indication that although graduates are relatively willing to make all effort to become entrepreneurs, take seriously the ambition to become entrepreneurs, have a strong desire to venture into the world of entrepreneurs and are willing to seek opportunities and support to start a career as an entrepreneur, but to truly run a business and target entrepreneurship as a job is still at a moderate level of readiness. In this regard, efforts to make graduates ready to do business and target entrepreneurship as a job should be given attention in the graduate entrepreneurship program. </w:t>
      </w:r>
    </w:p>
    <w:p w14:paraId="668B6811" w14:textId="77777777" w:rsidR="00F02E67" w:rsidRPr="005A6982" w:rsidRDefault="00F02E67" w:rsidP="005A6982">
      <w:pPr>
        <w:spacing w:after="0" w:line="240" w:lineRule="auto"/>
        <w:ind w:leftChars="0" w:left="2" w:hanging="2"/>
        <w:jc w:val="both"/>
        <w:rPr>
          <w:rFonts w:ascii="Times New Roman" w:eastAsia="Times New Roman" w:hAnsi="Times New Roman" w:cs="Times New Roman"/>
          <w:color w:val="000000"/>
          <w:sz w:val="24"/>
          <w:szCs w:val="24"/>
        </w:rPr>
      </w:pPr>
    </w:p>
    <w:p w14:paraId="0D243DFA" w14:textId="77777777" w:rsidR="00F02E67" w:rsidRPr="005A6982" w:rsidRDefault="00BF5B92" w:rsidP="005A6982">
      <w:pPr>
        <w:spacing w:after="0" w:line="240" w:lineRule="auto"/>
        <w:ind w:leftChars="0" w:left="2" w:hanging="2"/>
        <w:jc w:val="both"/>
        <w:rPr>
          <w:rFonts w:ascii="Times New Roman" w:eastAsia="Times New Roman" w:hAnsi="Times New Roman" w:cs="Times New Roman"/>
          <w:color w:val="000000"/>
          <w:sz w:val="24"/>
          <w:szCs w:val="24"/>
        </w:rPr>
      </w:pPr>
      <w:bookmarkStart w:id="0" w:name="_heading=h.gjdgxs" w:colFirst="0" w:colLast="0"/>
      <w:bookmarkEnd w:id="0"/>
      <w:r w:rsidRPr="005A6982">
        <w:rPr>
          <w:rFonts w:ascii="Times New Roman" w:eastAsia="Times New Roman" w:hAnsi="Times New Roman" w:cs="Times New Roman"/>
          <w:b/>
          <w:color w:val="000000"/>
          <w:sz w:val="24"/>
          <w:szCs w:val="24"/>
        </w:rPr>
        <w:t xml:space="preserve">Keywords:  </w:t>
      </w:r>
      <w:r w:rsidRPr="005A6982">
        <w:rPr>
          <w:rFonts w:ascii="Times New Roman" w:eastAsia="PMingLiU" w:hAnsi="Times New Roman" w:cs="Times New Roman"/>
          <w:bCs/>
          <w:sz w:val="24"/>
          <w:szCs w:val="24"/>
          <w:lang w:eastAsia="zh-TW" w:bidi="ar"/>
        </w:rPr>
        <w:t>Entrepreneurship, career, entrepreneurial readiness, graduate career, unemployment</w:t>
      </w:r>
    </w:p>
    <w:p w14:paraId="426A6594" w14:textId="45862CBC" w:rsidR="00F02E67" w:rsidRPr="005A6982" w:rsidRDefault="00F02E67" w:rsidP="005A6982">
      <w:pPr>
        <w:spacing w:after="0" w:line="240" w:lineRule="auto"/>
        <w:ind w:leftChars="0" w:left="2" w:hanging="2"/>
        <w:jc w:val="both"/>
        <w:rPr>
          <w:rFonts w:ascii="Times New Roman" w:eastAsia="Times New Roman" w:hAnsi="Times New Roman" w:cs="Times New Roman"/>
          <w:bCs/>
          <w:color w:val="000000"/>
          <w:sz w:val="24"/>
          <w:szCs w:val="24"/>
        </w:rPr>
      </w:pPr>
    </w:p>
    <w:p w14:paraId="06C7BCBB" w14:textId="54401314" w:rsidR="00F02E67" w:rsidRDefault="00F02E67" w:rsidP="005A6982">
      <w:pPr>
        <w:spacing w:after="0" w:line="240" w:lineRule="auto"/>
        <w:ind w:leftChars="0" w:left="2" w:hanging="2"/>
        <w:jc w:val="both"/>
        <w:rPr>
          <w:rFonts w:ascii="Times New Roman" w:eastAsia="Times New Roman" w:hAnsi="Times New Roman" w:cs="Times New Roman"/>
          <w:color w:val="000000"/>
          <w:sz w:val="24"/>
          <w:szCs w:val="24"/>
        </w:rPr>
      </w:pPr>
    </w:p>
    <w:p w14:paraId="379FFCDE" w14:textId="77777777" w:rsidR="00F02E67" w:rsidRDefault="00BF5B92" w:rsidP="005A6982">
      <w:pP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Pengenalan </w:t>
      </w:r>
    </w:p>
    <w:p w14:paraId="0FB4AD90" w14:textId="77777777" w:rsidR="00F02E67" w:rsidRPr="005A6982" w:rsidRDefault="00F02E67" w:rsidP="005A6982">
      <w:pPr>
        <w:spacing w:after="0" w:line="240" w:lineRule="auto"/>
        <w:ind w:leftChars="0" w:left="2" w:hanging="2"/>
        <w:jc w:val="both"/>
        <w:rPr>
          <w:rFonts w:ascii="Times New Roman" w:eastAsia="Times New Roman" w:hAnsi="Times New Roman" w:cs="Times New Roman"/>
          <w:bCs/>
          <w:color w:val="000000"/>
          <w:sz w:val="24"/>
          <w:szCs w:val="24"/>
        </w:rPr>
      </w:pPr>
    </w:p>
    <w:p w14:paraId="217329C8" w14:textId="2A76CF7F" w:rsidR="00F02E67" w:rsidRPr="005A6982" w:rsidRDefault="00BF5B92" w:rsidP="005A6982">
      <w:pPr>
        <w:spacing w:after="0" w:line="240" w:lineRule="auto"/>
        <w:ind w:leftChars="0" w:left="2" w:hanging="2"/>
        <w:jc w:val="both"/>
        <w:rPr>
          <w:rFonts w:ascii="Times New Roman" w:eastAsia="MS Mincho" w:hAnsi="Times New Roman" w:cs="Times New Roman"/>
          <w:sz w:val="24"/>
          <w:szCs w:val="24"/>
          <w:lang w:val="en-MY" w:eastAsia="zh-CN" w:bidi="ar"/>
        </w:rPr>
      </w:pPr>
      <w:r>
        <w:rPr>
          <w:rFonts w:ascii="Times New Roman" w:eastAsia="MS Mincho" w:hAnsi="Times New Roman" w:cs="Times New Roman"/>
          <w:sz w:val="24"/>
          <w:szCs w:val="24"/>
          <w:lang w:val="ms-MY" w:eastAsia="zh-CN" w:bidi="ar"/>
        </w:rPr>
        <w:t xml:space="preserve">Penglibatan masyarakat  dalam bidang keusahawanan dapat menjana pertumbuhan ekonomi negara serta dapat mewujudkan peluang pekerjaan seterusnya mengurangkan kadar pengangguran negara . Sehubungan itu kerjaya dalam bidang keusahawanan merupakan satu pekerjaan yang </w:t>
      </w:r>
      <w:r>
        <w:rPr>
          <w:rFonts w:ascii="Times New Roman" w:eastAsia="MS Mincho" w:hAnsi="Times New Roman" w:cs="Times New Roman"/>
          <w:sz w:val="24"/>
          <w:szCs w:val="24"/>
          <w:lang w:eastAsia="zh-CN" w:bidi="ar"/>
        </w:rPr>
        <w:t xml:space="preserve">perlu diberikan perhatian </w:t>
      </w:r>
      <w:r>
        <w:rPr>
          <w:rFonts w:ascii="Times New Roman" w:eastAsia="MS Mincho" w:hAnsi="Times New Roman" w:cs="Times New Roman"/>
          <w:sz w:val="24"/>
          <w:szCs w:val="24"/>
          <w:lang w:val="ms-MY" w:eastAsia="zh-CN" w:bidi="ar"/>
        </w:rPr>
        <w:t xml:space="preserve">oleh para graduan dalam </w:t>
      </w:r>
      <w:r>
        <w:rPr>
          <w:rFonts w:ascii="Times New Roman" w:eastAsia="MS Mincho" w:hAnsi="Times New Roman" w:cs="Times New Roman"/>
          <w:sz w:val="24"/>
          <w:szCs w:val="24"/>
          <w:lang w:eastAsia="zh-CN" w:bidi="ar"/>
        </w:rPr>
        <w:t xml:space="preserve">usaha </w:t>
      </w:r>
      <w:r>
        <w:rPr>
          <w:rFonts w:ascii="Times New Roman" w:eastAsia="MS Mincho" w:hAnsi="Times New Roman" w:cs="Times New Roman"/>
          <w:sz w:val="24"/>
          <w:szCs w:val="24"/>
          <w:lang w:val="ms-MY" w:eastAsia="zh-CN" w:bidi="ar"/>
        </w:rPr>
        <w:t xml:space="preserve">mengatasi pengangguran yang sering dikaitkan dengan graduan lepasan universiti (Sarimah Che Hassan </w:t>
      </w:r>
      <w:r w:rsidR="003A7784">
        <w:rPr>
          <w:rFonts w:ascii="Times New Roman" w:eastAsia="MS Mincho" w:hAnsi="Times New Roman" w:cs="Times New Roman"/>
          <w:sz w:val="24"/>
          <w:szCs w:val="24"/>
          <w:lang w:val="ms-MY" w:eastAsia="zh-CN" w:bidi="ar"/>
        </w:rPr>
        <w:t>e tal.,</w:t>
      </w:r>
      <w:r>
        <w:rPr>
          <w:rFonts w:ascii="Times New Roman" w:eastAsia="MS Mincho" w:hAnsi="Times New Roman" w:cs="Times New Roman"/>
          <w:sz w:val="24"/>
          <w:szCs w:val="24"/>
          <w:lang w:val="ms-MY" w:eastAsia="zh-CN" w:bidi="ar"/>
        </w:rPr>
        <w:t xml:space="preserve"> 2020</w:t>
      </w:r>
      <w:bookmarkStart w:id="1" w:name="_Hlk62203674"/>
      <w:r>
        <w:rPr>
          <w:rFonts w:ascii="Times New Roman" w:eastAsia="MS Mincho" w:hAnsi="Times New Roman" w:cs="Times New Roman"/>
          <w:sz w:val="24"/>
          <w:szCs w:val="24"/>
          <w:lang w:val="ms-MY" w:eastAsia="zh-CN" w:bidi="ar"/>
        </w:rPr>
        <w:t>; Nabi &amp; Holden, 2008</w:t>
      </w:r>
      <w:bookmarkEnd w:id="1"/>
      <w:r>
        <w:rPr>
          <w:rFonts w:ascii="Times New Roman" w:eastAsia="MS Mincho" w:hAnsi="Times New Roman" w:cs="Times New Roman"/>
          <w:sz w:val="24"/>
          <w:szCs w:val="24"/>
          <w:lang w:val="ms-MY" w:eastAsia="zh-CN" w:bidi="ar"/>
        </w:rPr>
        <w:t xml:space="preserve">). </w:t>
      </w:r>
      <w:r w:rsidRPr="005A6982">
        <w:rPr>
          <w:rFonts w:ascii="Times New Roman" w:eastAsia="MS Mincho" w:hAnsi="Times New Roman" w:cs="Times New Roman"/>
          <w:sz w:val="24"/>
          <w:szCs w:val="24"/>
          <w:lang w:val="ms-MY" w:eastAsia="zh-CN" w:bidi="ar"/>
        </w:rPr>
        <w:t xml:space="preserve">Namun begitu, kajian mendapati pilihan kerjaya dalam bidang keusahawanan masih rendah dikalangan graduan di Malaysia </w:t>
      </w:r>
      <w:r w:rsidRPr="005A6982">
        <w:rPr>
          <w:rFonts w:ascii="Times New Roman" w:eastAsia="MS Mincho" w:hAnsi="Times New Roman" w:cs="Times New Roman"/>
          <w:sz w:val="24"/>
          <w:szCs w:val="24"/>
          <w:lang w:eastAsia="zh-CN" w:bidi="ar"/>
        </w:rPr>
        <w:t>(</w:t>
      </w:r>
      <w:r w:rsidRPr="005A6982">
        <w:rPr>
          <w:rFonts w:ascii="Times New Roman" w:eastAsia="MS Mincho" w:hAnsi="Times New Roman" w:cs="Times New Roman"/>
          <w:sz w:val="24"/>
          <w:szCs w:val="24"/>
          <w:lang w:val="en-MY" w:eastAsia="zh-CN" w:bidi="ar"/>
        </w:rPr>
        <w:t>Pengajian Pendidikan Tinggi 2020</w:t>
      </w:r>
      <w:r w:rsidR="00597BDE">
        <w:rPr>
          <w:rFonts w:ascii="Times New Roman" w:eastAsia="MS Mincho" w:hAnsi="Times New Roman" w:cs="Times New Roman"/>
          <w:sz w:val="24"/>
          <w:szCs w:val="24"/>
          <w:lang w:val="en-MY" w:eastAsia="zh-CN" w:bidi="ar"/>
        </w:rPr>
        <w:t>;</w:t>
      </w:r>
      <w:r w:rsidRPr="005A6982">
        <w:rPr>
          <w:rFonts w:ascii="Times New Roman" w:eastAsia="MS Mincho" w:hAnsi="Times New Roman" w:cs="Times New Roman"/>
          <w:sz w:val="24"/>
          <w:szCs w:val="24"/>
          <w:lang w:val="en-MY" w:eastAsia="zh-CN" w:bidi="ar"/>
        </w:rPr>
        <w:t xml:space="preserve"> </w:t>
      </w:r>
      <w:r w:rsidRPr="005A6982">
        <w:rPr>
          <w:rFonts w:ascii="Times New Roman" w:eastAsia="MS Mincho" w:hAnsi="Times New Roman" w:cs="Times New Roman"/>
          <w:sz w:val="24"/>
          <w:szCs w:val="24"/>
          <w:lang w:val="ms-MY" w:eastAsia="zh-CN" w:bidi="ar"/>
        </w:rPr>
        <w:t xml:space="preserve">Norasmah </w:t>
      </w:r>
      <w:r w:rsidR="00597BDE">
        <w:rPr>
          <w:rFonts w:ascii="Times New Roman" w:eastAsia="MS Mincho" w:hAnsi="Times New Roman" w:cs="Times New Roman"/>
          <w:sz w:val="24"/>
          <w:szCs w:val="24"/>
          <w:lang w:val="ms-MY" w:eastAsia="zh-CN" w:bidi="ar"/>
        </w:rPr>
        <w:t>&amp;</w:t>
      </w:r>
      <w:r w:rsidRPr="005A6982">
        <w:rPr>
          <w:rFonts w:ascii="Times New Roman" w:eastAsia="MS Mincho" w:hAnsi="Times New Roman" w:cs="Times New Roman"/>
          <w:sz w:val="24"/>
          <w:szCs w:val="24"/>
          <w:lang w:val="ms-MY" w:eastAsia="zh-CN" w:bidi="ar"/>
        </w:rPr>
        <w:t xml:space="preserve"> Salmah, 2011). </w:t>
      </w:r>
      <w:r w:rsidRPr="005A6982">
        <w:rPr>
          <w:rFonts w:ascii="Times New Roman" w:eastAsia="MS Mincho" w:hAnsi="Times New Roman" w:cs="Times New Roman"/>
          <w:sz w:val="24"/>
          <w:szCs w:val="24"/>
          <w:lang w:val="en-MY" w:eastAsia="zh-CN" w:bidi="ar"/>
        </w:rPr>
        <w:t xml:space="preserve">Menurut laporan Kajian Pengesanan Graduan 2019, majoriti graduan memilih untuk bekerja dengan organisasi swasta (70.6 peratus) dan organisasi kerajaan (10.7 peratus). Manakala 6.5 </w:t>
      </w:r>
      <w:proofErr w:type="gramStart"/>
      <w:r w:rsidRPr="005A6982">
        <w:rPr>
          <w:rFonts w:ascii="Times New Roman" w:eastAsia="MS Mincho" w:hAnsi="Times New Roman" w:cs="Times New Roman"/>
          <w:sz w:val="24"/>
          <w:szCs w:val="24"/>
          <w:lang w:val="en-MY" w:eastAsia="zh-CN" w:bidi="ar"/>
        </w:rPr>
        <w:t>peratus  memilih</w:t>
      </w:r>
      <w:proofErr w:type="gramEnd"/>
      <w:r w:rsidRPr="005A6982">
        <w:rPr>
          <w:rFonts w:ascii="Times New Roman" w:eastAsia="MS Mincho" w:hAnsi="Times New Roman" w:cs="Times New Roman"/>
          <w:sz w:val="24"/>
          <w:szCs w:val="24"/>
          <w:lang w:val="en-MY" w:eastAsia="zh-CN" w:bidi="ar"/>
        </w:rPr>
        <w:t xml:space="preserve"> untuk bekerja sendiri, 5.1 peratus bekerja dengan keluarga dan hanya 4.8 peratus yang bekerja sebagai majikan. </w:t>
      </w:r>
      <w:r w:rsidRPr="005A6982">
        <w:rPr>
          <w:rFonts w:ascii="Times New Roman" w:eastAsia="MS Mincho" w:hAnsi="Times New Roman" w:cs="Times New Roman"/>
          <w:sz w:val="24"/>
          <w:szCs w:val="24"/>
          <w:lang w:val="ms-MY" w:eastAsia="zh-CN" w:bidi="ar"/>
        </w:rPr>
        <w:t xml:space="preserve">Ini memberi indikasi bahawa bidang keusahawanan sebagai kerjaya  </w:t>
      </w:r>
      <w:r w:rsidRPr="005A6982">
        <w:rPr>
          <w:rFonts w:ascii="Times New Roman" w:eastAsia="MS Mincho" w:hAnsi="Times New Roman" w:cs="Times New Roman"/>
          <w:sz w:val="24"/>
          <w:szCs w:val="24"/>
          <w:lang w:val="en-MY" w:eastAsia="zh-CN" w:bidi="ar"/>
        </w:rPr>
        <w:t xml:space="preserve">masih belum secara serius dipilih </w:t>
      </w:r>
      <w:r w:rsidRPr="005A6982">
        <w:rPr>
          <w:rFonts w:ascii="Times New Roman" w:eastAsia="MS Mincho" w:hAnsi="Times New Roman" w:cs="Times New Roman"/>
          <w:sz w:val="24"/>
          <w:szCs w:val="24"/>
          <w:lang w:val="ms-MY" w:eastAsia="zh-CN" w:bidi="ar"/>
        </w:rPr>
        <w:t xml:space="preserve">oleh para graduan di Malaysia </w:t>
      </w:r>
      <w:r w:rsidRPr="005A6982">
        <w:rPr>
          <w:rFonts w:ascii="Times New Roman" w:eastAsia="MS Mincho" w:hAnsi="Times New Roman" w:cs="Times New Roman"/>
          <w:sz w:val="24"/>
          <w:szCs w:val="24"/>
          <w:lang w:val="en-MY" w:eastAsia="zh-CN" w:bidi="ar"/>
        </w:rPr>
        <w:t>sebagai bidang kerjaya kerana graduan yang bekerja sendiri dan juga graduan yang memilih menjadi majikan masih rendah.</w:t>
      </w:r>
    </w:p>
    <w:p w14:paraId="5A16A789" w14:textId="0EE51982" w:rsidR="00F02E67" w:rsidRDefault="00BF5B92" w:rsidP="005A6982">
      <w:pPr>
        <w:spacing w:after="0" w:line="240" w:lineRule="auto"/>
        <w:ind w:leftChars="0" w:left="0" w:firstLineChars="0" w:firstLine="720"/>
        <w:jc w:val="both"/>
        <w:rPr>
          <w:rFonts w:ascii="Times New Roman" w:eastAsia="MS Mincho" w:hAnsi="Times New Roman" w:cs="Times New Roman"/>
          <w:sz w:val="24"/>
          <w:szCs w:val="24"/>
          <w:lang w:val="ms-MY" w:eastAsia="zh-CN" w:bidi="ar"/>
        </w:rPr>
      </w:pPr>
      <w:r w:rsidRPr="005A6982">
        <w:rPr>
          <w:rFonts w:ascii="Times New Roman" w:eastAsia="MS Mincho" w:hAnsi="Times New Roman" w:cs="Times New Roman"/>
          <w:sz w:val="24"/>
          <w:szCs w:val="24"/>
          <w:lang w:val="en-MY" w:eastAsia="zh-CN" w:bidi="ar"/>
        </w:rPr>
        <w:t xml:space="preserve">Namun begitu, </w:t>
      </w:r>
      <w:r w:rsidRPr="005A6982">
        <w:rPr>
          <w:rFonts w:ascii="Times New Roman" w:eastAsia="MS Mincho" w:hAnsi="Times New Roman" w:cs="Times New Roman"/>
          <w:sz w:val="24"/>
          <w:szCs w:val="24"/>
          <w:lang w:val="ms-MY" w:eastAsia="zh-CN" w:bidi="ar"/>
        </w:rPr>
        <w:t xml:space="preserve">kerajaan telah mewujudkan pelbagai program keusahawanan untuk </w:t>
      </w:r>
      <w:r w:rsidRPr="005A6982">
        <w:rPr>
          <w:rFonts w:ascii="Times New Roman" w:eastAsia="MS Mincho" w:hAnsi="Times New Roman" w:cs="Times New Roman"/>
          <w:sz w:val="24"/>
          <w:szCs w:val="24"/>
          <w:lang w:eastAsia="zh-CN" w:bidi="ar"/>
        </w:rPr>
        <w:t>p</w:t>
      </w:r>
      <w:r w:rsidRPr="005A6982">
        <w:rPr>
          <w:rFonts w:ascii="Times New Roman" w:eastAsia="MS Mincho" w:hAnsi="Times New Roman" w:cs="Times New Roman"/>
          <w:sz w:val="24"/>
          <w:szCs w:val="24"/>
          <w:lang w:val="ms-MY" w:eastAsia="zh-CN" w:bidi="ar"/>
        </w:rPr>
        <w:t xml:space="preserve">eningkatkan kemahiran </w:t>
      </w:r>
      <w:r w:rsidRPr="005A6982">
        <w:rPr>
          <w:rFonts w:ascii="Times New Roman" w:eastAsia="MS Mincho" w:hAnsi="Times New Roman" w:cs="Times New Roman"/>
          <w:sz w:val="24"/>
          <w:szCs w:val="24"/>
          <w:lang w:eastAsia="zh-CN" w:bidi="ar"/>
        </w:rPr>
        <w:t>keusahawanan bagi tujuan</w:t>
      </w:r>
      <w:r w:rsidRPr="005A6982">
        <w:rPr>
          <w:rFonts w:ascii="Times New Roman" w:eastAsia="MS Mincho" w:hAnsi="Times New Roman" w:cs="Times New Roman"/>
          <w:sz w:val="24"/>
          <w:szCs w:val="24"/>
          <w:lang w:val="ms-MY" w:eastAsia="zh-CN" w:bidi="ar"/>
        </w:rPr>
        <w:t xml:space="preserve"> melahirkan usahawan yang berdaya saing </w:t>
      </w:r>
      <w:r w:rsidRPr="005A6982">
        <w:rPr>
          <w:rFonts w:ascii="Times New Roman" w:eastAsia="MS Mincho" w:hAnsi="Times New Roman" w:cs="Times New Roman"/>
          <w:sz w:val="24"/>
          <w:szCs w:val="24"/>
          <w:lang w:eastAsia="zh-CN" w:bidi="ar"/>
        </w:rPr>
        <w:lastRenderedPageBreak/>
        <w:t>serta meningkatkan jumlah usahawan negara</w:t>
      </w:r>
      <w:r w:rsidRPr="005A6982">
        <w:rPr>
          <w:rFonts w:ascii="Times New Roman" w:eastAsia="MS Mincho" w:hAnsi="Times New Roman" w:cs="Times New Roman"/>
          <w:sz w:val="24"/>
          <w:szCs w:val="24"/>
          <w:lang w:val="ms-MY" w:eastAsia="zh-CN" w:bidi="ar"/>
        </w:rPr>
        <w:t xml:space="preserve">. </w:t>
      </w:r>
      <w:r w:rsidRPr="005A6982">
        <w:rPr>
          <w:rFonts w:ascii="Times New Roman" w:eastAsia="MS Mincho" w:hAnsi="Times New Roman" w:cs="Times New Roman"/>
          <w:sz w:val="24"/>
          <w:szCs w:val="24"/>
          <w:lang w:eastAsia="zh-CN" w:bidi="ar"/>
        </w:rPr>
        <w:t xml:space="preserve">Merujuk kepada laporan dalam kajian </w:t>
      </w:r>
      <w:r w:rsidRPr="005A6982">
        <w:rPr>
          <w:rFonts w:ascii="Times New Roman" w:eastAsia="SimSun" w:hAnsi="Times New Roman" w:cs="Times New Roman"/>
          <w:color w:val="222222"/>
          <w:sz w:val="24"/>
          <w:szCs w:val="24"/>
          <w:shd w:val="clear" w:color="auto" w:fill="FFFFFF"/>
        </w:rPr>
        <w:t xml:space="preserve">Bosma </w:t>
      </w:r>
      <w:r w:rsidR="00597BDE">
        <w:rPr>
          <w:rFonts w:ascii="Times New Roman" w:eastAsia="SimSun" w:hAnsi="Times New Roman" w:cs="Times New Roman"/>
          <w:color w:val="222222"/>
          <w:sz w:val="24"/>
          <w:szCs w:val="24"/>
          <w:shd w:val="clear" w:color="auto" w:fill="FFFFFF"/>
        </w:rPr>
        <w:t>et al.</w:t>
      </w:r>
      <w:r w:rsidRPr="005A6982">
        <w:rPr>
          <w:rFonts w:ascii="Times New Roman" w:eastAsia="SimSun" w:hAnsi="Times New Roman" w:cs="Times New Roman"/>
          <w:color w:val="222222"/>
          <w:sz w:val="24"/>
          <w:szCs w:val="24"/>
          <w:shd w:val="clear" w:color="auto" w:fill="FFFFFF"/>
        </w:rPr>
        <w:t xml:space="preserve"> (2021) terhadap aktiviti keusahawanan global, </w:t>
      </w:r>
      <w:r w:rsidRPr="005A6982">
        <w:rPr>
          <w:rFonts w:ascii="Times New Roman" w:eastAsia="MS Mincho" w:hAnsi="Times New Roman" w:cs="Times New Roman"/>
          <w:sz w:val="24"/>
          <w:szCs w:val="24"/>
          <w:lang w:eastAsia="zh-CN" w:bidi="ar"/>
        </w:rPr>
        <w:t>jumlah penubuhan awal keusahawanan</w:t>
      </w:r>
      <w:r w:rsidRPr="005A6982">
        <w:rPr>
          <w:rFonts w:ascii="Times New Roman" w:eastAsia="MS Mincho" w:hAnsi="Times New Roman" w:cs="Times New Roman"/>
          <w:sz w:val="24"/>
          <w:szCs w:val="24"/>
          <w:lang w:val="en-MY" w:eastAsia="zh-CN" w:bidi="ar"/>
        </w:rPr>
        <w:t xml:space="preserve"> </w:t>
      </w:r>
      <w:r w:rsidRPr="005A6982">
        <w:rPr>
          <w:rFonts w:ascii="Times New Roman" w:eastAsia="MS Mincho" w:hAnsi="Times New Roman" w:cs="Times New Roman"/>
          <w:sz w:val="24"/>
          <w:szCs w:val="24"/>
          <w:lang w:eastAsia="zh-CN" w:bidi="ar"/>
        </w:rPr>
        <w:t>menunjukkan peratusan yang tinggi oleh graduan berbanding bukan graduan dikebanyakkan negara dunia. Keadaan</w:t>
      </w:r>
      <w:r>
        <w:rPr>
          <w:rFonts w:ascii="Times New Roman" w:eastAsia="MS Mincho" w:hAnsi="Times New Roman" w:cs="Times New Roman"/>
          <w:sz w:val="24"/>
          <w:szCs w:val="24"/>
          <w:lang w:eastAsia="zh-CN" w:bidi="ar"/>
        </w:rPr>
        <w:t xml:space="preserve"> ini selari dengan usaha </w:t>
      </w:r>
      <w:r w:rsidR="00662FC5">
        <w:rPr>
          <w:rFonts w:ascii="Times New Roman" w:eastAsia="MS Mincho" w:hAnsi="Times New Roman" w:cs="Times New Roman"/>
          <w:sz w:val="24"/>
          <w:szCs w:val="24"/>
          <w:lang w:eastAsia="zh-CN" w:bidi="ar"/>
        </w:rPr>
        <w:t>k</w:t>
      </w:r>
      <w:r>
        <w:rPr>
          <w:rFonts w:ascii="Times New Roman" w:eastAsia="MS Mincho" w:hAnsi="Times New Roman" w:cs="Times New Roman"/>
          <w:sz w:val="24"/>
          <w:szCs w:val="24"/>
          <w:lang w:val="ms-MY" w:eastAsia="zh-CN" w:bidi="ar"/>
        </w:rPr>
        <w:t>erajaan</w:t>
      </w:r>
      <w:r>
        <w:rPr>
          <w:rFonts w:ascii="Times New Roman" w:eastAsia="MS Mincho" w:hAnsi="Times New Roman" w:cs="Times New Roman"/>
          <w:sz w:val="24"/>
          <w:szCs w:val="24"/>
          <w:lang w:eastAsia="zh-CN" w:bidi="ar"/>
        </w:rPr>
        <w:t xml:space="preserve"> yang</w:t>
      </w:r>
      <w:r>
        <w:rPr>
          <w:rFonts w:ascii="Times New Roman" w:eastAsia="MS Mincho" w:hAnsi="Times New Roman" w:cs="Times New Roman"/>
          <w:sz w:val="24"/>
          <w:szCs w:val="24"/>
          <w:lang w:val="ms-MY" w:eastAsia="zh-CN" w:bidi="ar"/>
        </w:rPr>
        <w:t xml:space="preserve"> juga telah melaksanakan pelbagai dasar dan program supaya graduan didedahkan dengan ilmu keusahawanan ketika di institusi pengajian tinggi melalui Dasar Pembangunan Keusahawanan Institut Pengajian Tinggi yang diperkenalkan oleh Jabatan Pengajian Tinggi Kementerian Pendidikan Malaysia pada tahun 2010. Tujuan dasar ini adalah untuk menggalakkan dan memantapkan pembangunan keusahawanan yang lebih terancang dan holistik dalam kalangan Institut Pengajian Tinggi (IPT) tempatan demi melahirkan modal insan yang berkualiti yang mempunyai pemikiran, atribut dan nilai keusahawanan di samping melahirkan lebih ramai usahawan yang berinovasi di Malaysia yang mampu menjadi pemangkin terhadap peningkatan ekonomi negara menjelang tahun 2020 (</w:t>
      </w:r>
      <w:bookmarkStart w:id="2" w:name="_Hlk63774188"/>
      <w:bookmarkStart w:id="3" w:name="_Hlk62203693"/>
      <w:r>
        <w:rPr>
          <w:rFonts w:ascii="Times New Roman" w:eastAsia="MS Mincho" w:hAnsi="Times New Roman" w:cs="Times New Roman"/>
          <w:sz w:val="24"/>
          <w:szCs w:val="24"/>
          <w:lang w:val="ms-MY" w:eastAsia="zh-CN" w:bidi="ar"/>
        </w:rPr>
        <w:t>Kementerian Pendidikan Tinggi</w:t>
      </w:r>
      <w:r w:rsidR="00597BDE">
        <w:rPr>
          <w:rFonts w:ascii="Times New Roman" w:eastAsia="MS Mincho" w:hAnsi="Times New Roman" w:cs="Times New Roman"/>
          <w:sz w:val="24"/>
          <w:szCs w:val="24"/>
          <w:lang w:val="ms-MY" w:eastAsia="zh-CN" w:bidi="ar"/>
        </w:rPr>
        <w:t>,</w:t>
      </w:r>
      <w:r>
        <w:rPr>
          <w:rFonts w:ascii="Times New Roman" w:eastAsia="MS Mincho" w:hAnsi="Times New Roman" w:cs="Times New Roman"/>
          <w:sz w:val="24"/>
          <w:szCs w:val="24"/>
          <w:lang w:val="ms-MY" w:eastAsia="zh-CN" w:bidi="ar"/>
        </w:rPr>
        <w:t xml:space="preserve"> 2015</w:t>
      </w:r>
      <w:bookmarkEnd w:id="2"/>
      <w:r>
        <w:rPr>
          <w:rFonts w:ascii="Times New Roman" w:eastAsia="MS Mincho" w:hAnsi="Times New Roman" w:cs="Times New Roman"/>
          <w:sz w:val="24"/>
          <w:szCs w:val="24"/>
          <w:lang w:val="ms-MY" w:eastAsia="zh-CN" w:bidi="ar"/>
        </w:rPr>
        <w:t xml:space="preserve">). </w:t>
      </w:r>
      <w:bookmarkEnd w:id="3"/>
    </w:p>
    <w:p w14:paraId="3226105B" w14:textId="0B1EFBBC" w:rsidR="00F02E67" w:rsidRDefault="00BF5B92" w:rsidP="005A6982">
      <w:pPr>
        <w:spacing w:after="0" w:line="240" w:lineRule="auto"/>
        <w:ind w:leftChars="0" w:left="0" w:firstLineChars="0" w:firstLine="720"/>
        <w:jc w:val="both"/>
        <w:rPr>
          <w:rFonts w:ascii="Times New Roman" w:eastAsia="MS Mincho" w:hAnsi="Times New Roman" w:cs="Times New Roman"/>
          <w:sz w:val="24"/>
          <w:szCs w:val="24"/>
          <w:lang w:val="ms-MY" w:eastAsia="zh-CN" w:bidi="ar"/>
        </w:rPr>
      </w:pPr>
      <w:r w:rsidRPr="005A6982">
        <w:rPr>
          <w:rFonts w:ascii="Times New Roman" w:eastAsia="MS Mincho" w:hAnsi="Times New Roman" w:cs="Times New Roman"/>
          <w:sz w:val="24"/>
          <w:szCs w:val="24"/>
          <w:lang w:val="ms-MY" w:eastAsia="zh-CN" w:bidi="ar"/>
        </w:rPr>
        <w:t>Sehubungan itu, s</w:t>
      </w:r>
      <w:r>
        <w:rPr>
          <w:rFonts w:ascii="Times New Roman" w:eastAsia="MS Mincho" w:hAnsi="Times New Roman" w:cs="Times New Roman"/>
          <w:sz w:val="24"/>
          <w:szCs w:val="24"/>
          <w:lang w:val="ms-MY" w:eastAsia="zh-CN" w:bidi="ar"/>
        </w:rPr>
        <w:t>emua pelajar Institusi Pengajian Tinggi Awam (IPTA) diwajibkan mengambil kursus keusahawanan sebagai pendedahan awal untuk menjadi usahawan (</w:t>
      </w:r>
      <w:bookmarkStart w:id="4" w:name="_Hlk62203726"/>
      <w:r>
        <w:rPr>
          <w:rFonts w:ascii="Times New Roman" w:eastAsia="MS Mincho" w:hAnsi="Times New Roman" w:cs="Times New Roman"/>
          <w:sz w:val="24"/>
          <w:szCs w:val="24"/>
          <w:lang w:val="ms-MY" w:eastAsia="zh-CN" w:bidi="ar"/>
        </w:rPr>
        <w:t xml:space="preserve">Sarmila Md Sum, </w:t>
      </w:r>
      <w:r w:rsidR="00597BDE">
        <w:rPr>
          <w:rFonts w:ascii="Times New Roman" w:eastAsia="MS Mincho" w:hAnsi="Times New Roman" w:cs="Times New Roman"/>
          <w:sz w:val="24"/>
          <w:szCs w:val="24"/>
          <w:lang w:val="ms-MY" w:eastAsia="zh-CN" w:bidi="ar"/>
        </w:rPr>
        <w:t>et al.,</w:t>
      </w:r>
      <w:r>
        <w:rPr>
          <w:rFonts w:ascii="Times New Roman" w:eastAsia="MS Mincho" w:hAnsi="Times New Roman" w:cs="Times New Roman"/>
          <w:sz w:val="24"/>
          <w:szCs w:val="24"/>
          <w:lang w:val="ms-MY" w:eastAsia="zh-CN" w:bidi="ar"/>
        </w:rPr>
        <w:t xml:space="preserve"> 2019</w:t>
      </w:r>
      <w:r w:rsidR="00597BDE">
        <w:rPr>
          <w:rFonts w:ascii="Times New Roman" w:eastAsia="MS Mincho" w:hAnsi="Times New Roman" w:cs="Times New Roman"/>
          <w:sz w:val="24"/>
          <w:szCs w:val="24"/>
          <w:lang w:val="ms-MY" w:eastAsia="zh-CN" w:bidi="ar"/>
        </w:rPr>
        <w:t>;</w:t>
      </w:r>
      <w:r>
        <w:rPr>
          <w:rFonts w:ascii="Times New Roman" w:eastAsia="MS Mincho" w:hAnsi="Times New Roman" w:cs="Times New Roman"/>
          <w:sz w:val="24"/>
          <w:szCs w:val="24"/>
          <w:lang w:val="ms-MY" w:eastAsia="zh-CN" w:bidi="ar"/>
        </w:rPr>
        <w:t xml:space="preserve"> Fazli Abdullah, 2006</w:t>
      </w:r>
      <w:bookmarkEnd w:id="4"/>
      <w:r>
        <w:rPr>
          <w:rFonts w:ascii="Times New Roman" w:eastAsia="MS Mincho" w:hAnsi="Times New Roman" w:cs="Times New Roman"/>
          <w:sz w:val="24"/>
          <w:szCs w:val="24"/>
          <w:lang w:val="ms-MY" w:eastAsia="zh-CN" w:bidi="ar"/>
        </w:rPr>
        <w:t xml:space="preserve">). Modul itu adalah sebahagian daripada program insaniah untuk menerapkan nilai keusahawanan dalam bidang tersebut  dan menjadi pemangkin kepada graduan  untuk bersedia memilih keusahawanan sebagai kerjaya mereka. </w:t>
      </w:r>
    </w:p>
    <w:p w14:paraId="794E47E0" w14:textId="2812B9D3" w:rsidR="00F02E67" w:rsidRDefault="00BF5B92" w:rsidP="005A6982">
      <w:pPr>
        <w:spacing w:after="0" w:line="240" w:lineRule="auto"/>
        <w:ind w:leftChars="0" w:left="0" w:firstLineChars="0" w:firstLine="720"/>
        <w:jc w:val="both"/>
        <w:rPr>
          <w:lang w:val="ms-MY"/>
        </w:rPr>
      </w:pPr>
      <w:r>
        <w:rPr>
          <w:rFonts w:ascii="Times New Roman" w:eastAsia="MS Mincho" w:hAnsi="Times New Roman" w:cs="Times New Roman"/>
          <w:sz w:val="24"/>
          <w:szCs w:val="24"/>
          <w:lang w:val="ms-MY" w:eastAsia="zh-CN" w:bidi="ar"/>
        </w:rPr>
        <w:t xml:space="preserve">Pada tahun 2019, kerajaan telah meningkatkan tumpuan agenda kerajaan dalam bidang keusahawanan dengan membangunkan Dasar Keusahawanan Nasional (DKN) yang mempunyai lima objektif yang perlu dicapai sebelum tahun 2030 iaitu mewujudkan ekosistem keusahawanan yang holistik dan kondusif bagi menyokong agenda sosioekonomi Malaysia yang inklusif, seimbang dan mapan. Dasar ini juga bertujuan untuk membentuk masyarakat Malaysia yang berpemikiran dan berbudaya keusahawanan, meningkatkan bilangan usahawan negara yang berkualiti, berdaya maju, berdaya tahan dan kompetitif. Pembangunan DKN juga adalah usaha kerajaan dalam mempertingkatkan keupayaan perusahaan mikro, kecil dan sederhana serta koperasi dan seterusnya supaya masyarakat menjadikan keusahawanan sebagai kerjaya pilihan. </w:t>
      </w:r>
      <w:r w:rsidRPr="005A6982">
        <w:rPr>
          <w:rFonts w:ascii="Times New Roman" w:eastAsia="MS Mincho" w:hAnsi="Times New Roman" w:cs="Times New Roman"/>
          <w:sz w:val="24"/>
          <w:szCs w:val="24"/>
          <w:lang w:val="ms-MY" w:eastAsia="zh-CN" w:bidi="ar"/>
        </w:rPr>
        <w:tab/>
      </w:r>
      <w:r>
        <w:rPr>
          <w:rFonts w:ascii="Times New Roman" w:eastAsia="MS Mincho" w:hAnsi="Times New Roman" w:cs="Times New Roman"/>
          <w:sz w:val="24"/>
          <w:szCs w:val="24"/>
          <w:lang w:val="ms-MY" w:eastAsia="zh-CN" w:bidi="ar"/>
        </w:rPr>
        <w:t xml:space="preserve">Dasar ini akan bertindak sebagai pemangkin kepada pencapaian Malaysia sebagai sebuah negara yang bersatu, makmur dan bermaruah serta terus membangun secara mapan dengan pengagihan ekonomi yang lebih adil dan inklusif untuk muncul sebagai paksi ekonomi Asia (Dasar Keusahawanan Nasional, 2019). Pembudayaan keusahawanan di Malaysia ini berpotensi menambah peluang pekerjaan kepada rakyat dan menjadikan budaya makan gaji dapat dikurangkan dengan kewujudan usahawan dalam pasaran pekerjaan. Sehubungan itu, makalah ini bertujuan untuk membincangkan sejauh mana </w:t>
      </w:r>
      <w:r>
        <w:rPr>
          <w:rFonts w:ascii="Times New Roman" w:eastAsia="MS Mincho" w:hAnsi="Times New Roman" w:cs="Times New Roman"/>
          <w:sz w:val="24"/>
          <w:szCs w:val="24"/>
          <w:lang w:eastAsia="zh-CN" w:bidi="ar"/>
        </w:rPr>
        <w:t xml:space="preserve">graduan di Malaysia </w:t>
      </w:r>
      <w:r>
        <w:rPr>
          <w:rFonts w:ascii="Times New Roman" w:eastAsia="MS Mincho" w:hAnsi="Times New Roman" w:cs="Times New Roman"/>
          <w:sz w:val="24"/>
          <w:szCs w:val="24"/>
          <w:lang w:val="ms-MY" w:eastAsia="zh-CN" w:bidi="ar"/>
        </w:rPr>
        <w:t>bersedia untuk menjadikan keusahawanan sebagai bidang kerjaya selepas bergraduasi</w:t>
      </w:r>
      <w:r>
        <w:rPr>
          <w:rFonts w:ascii="Times New Roman" w:eastAsia="MS Mincho" w:hAnsi="Times New Roman" w:cs="Times New Roman"/>
          <w:sz w:val="24"/>
          <w:szCs w:val="24"/>
          <w:lang w:eastAsia="zh-CN" w:bidi="ar"/>
        </w:rPr>
        <w:t>. Kajian akan dijalankan dengan mengambil graduan Institusi Pengajian Tinggi Awam sebagai kajian kes memandangkan gr</w:t>
      </w:r>
      <w:r w:rsidR="00662FC5">
        <w:rPr>
          <w:rFonts w:ascii="Times New Roman" w:eastAsia="MS Mincho" w:hAnsi="Times New Roman" w:cs="Times New Roman"/>
          <w:sz w:val="24"/>
          <w:szCs w:val="24"/>
          <w:lang w:eastAsia="zh-CN" w:bidi="ar"/>
        </w:rPr>
        <w:t>a</w:t>
      </w:r>
      <w:r>
        <w:rPr>
          <w:rFonts w:ascii="Times New Roman" w:eastAsia="MS Mincho" w:hAnsi="Times New Roman" w:cs="Times New Roman"/>
          <w:sz w:val="24"/>
          <w:szCs w:val="24"/>
          <w:lang w:eastAsia="zh-CN" w:bidi="ar"/>
        </w:rPr>
        <w:t>duan ini</w:t>
      </w:r>
      <w:r>
        <w:rPr>
          <w:rFonts w:ascii="Times New Roman" w:eastAsia="MS Mincho" w:hAnsi="Times New Roman" w:cs="Times New Roman"/>
          <w:sz w:val="24"/>
          <w:szCs w:val="24"/>
          <w:lang w:val="ms-MY" w:eastAsia="zh-CN" w:bidi="ar"/>
        </w:rPr>
        <w:t xml:space="preserve"> </w:t>
      </w:r>
      <w:r>
        <w:rPr>
          <w:rFonts w:ascii="Times New Roman" w:eastAsia="MS Mincho" w:hAnsi="Times New Roman" w:cs="Times New Roman"/>
          <w:sz w:val="24"/>
          <w:szCs w:val="24"/>
          <w:lang w:eastAsia="zh-CN" w:bidi="ar"/>
        </w:rPr>
        <w:t>telah</w:t>
      </w:r>
      <w:r>
        <w:rPr>
          <w:rFonts w:ascii="Times New Roman" w:eastAsia="MS Mincho" w:hAnsi="Times New Roman" w:cs="Times New Roman"/>
          <w:sz w:val="24"/>
          <w:szCs w:val="24"/>
          <w:lang w:val="ms-MY" w:eastAsia="zh-CN" w:bidi="ar"/>
        </w:rPr>
        <w:t xml:space="preserve"> diberikan pendedahan kepada keusahawanan secara formal dalam kurikulum pengajian di IPTA.</w:t>
      </w:r>
    </w:p>
    <w:p w14:paraId="4B284DE4" w14:textId="77777777" w:rsidR="00F02E67" w:rsidRDefault="00F02E67" w:rsidP="005A6982">
      <w:pPr>
        <w:spacing w:after="160" w:line="240" w:lineRule="auto"/>
        <w:ind w:leftChars="0" w:left="2" w:hanging="2"/>
        <w:rPr>
          <w:rFonts w:ascii="Times New Roman" w:hAnsi="Times New Roman" w:cs="Times New Roman"/>
          <w:b/>
          <w:sz w:val="24"/>
          <w:szCs w:val="24"/>
          <w:lang w:val="ms-MY"/>
        </w:rPr>
      </w:pPr>
    </w:p>
    <w:p w14:paraId="644104DC" w14:textId="628ECC0E" w:rsidR="00F02E67" w:rsidRDefault="00BF5B92" w:rsidP="005A6982">
      <w:pPr>
        <w:spacing w:after="0" w:line="240" w:lineRule="auto"/>
        <w:ind w:leftChars="0" w:left="2" w:hanging="2"/>
        <w:jc w:val="both"/>
        <w:rPr>
          <w:rFonts w:ascii="Times New Roman" w:eastAsia="PMingLiU" w:hAnsi="Times New Roman" w:cs="Times New Roman"/>
          <w:b/>
          <w:sz w:val="24"/>
          <w:szCs w:val="24"/>
          <w:lang w:bidi="ar"/>
        </w:rPr>
      </w:pPr>
      <w:r>
        <w:rPr>
          <w:rFonts w:ascii="Times New Roman" w:eastAsia="PMingLiU" w:hAnsi="Times New Roman" w:cs="Times New Roman"/>
          <w:b/>
          <w:sz w:val="24"/>
          <w:szCs w:val="24"/>
          <w:lang w:bidi="ar"/>
        </w:rPr>
        <w:t xml:space="preserve">Kesediaan </w:t>
      </w:r>
      <w:r w:rsidR="00597BDE">
        <w:rPr>
          <w:rFonts w:ascii="Times New Roman" w:eastAsia="PMingLiU" w:hAnsi="Times New Roman" w:cs="Times New Roman"/>
          <w:b/>
          <w:sz w:val="24"/>
          <w:szCs w:val="24"/>
          <w:lang w:bidi="ar"/>
        </w:rPr>
        <w:t>k</w:t>
      </w:r>
      <w:r>
        <w:rPr>
          <w:rFonts w:ascii="Times New Roman" w:eastAsia="PMingLiU" w:hAnsi="Times New Roman" w:cs="Times New Roman"/>
          <w:b/>
          <w:sz w:val="24"/>
          <w:szCs w:val="24"/>
          <w:lang w:bidi="ar"/>
        </w:rPr>
        <w:t>eusahawanan</w:t>
      </w:r>
    </w:p>
    <w:p w14:paraId="2D644E61" w14:textId="77777777" w:rsidR="00F02E67" w:rsidRDefault="00F02E67" w:rsidP="005A6982">
      <w:pPr>
        <w:spacing w:after="0" w:line="240" w:lineRule="auto"/>
        <w:ind w:leftChars="0" w:left="2" w:hanging="2"/>
        <w:jc w:val="both"/>
        <w:rPr>
          <w:rFonts w:ascii="Times New Roman" w:eastAsia="PMingLiU" w:hAnsi="Times New Roman" w:cs="Times New Roman"/>
          <w:b/>
          <w:sz w:val="24"/>
          <w:szCs w:val="24"/>
          <w:lang w:bidi="ar"/>
        </w:rPr>
      </w:pPr>
    </w:p>
    <w:p w14:paraId="7C1FACA3" w14:textId="2D9299DB" w:rsidR="00F02E67" w:rsidRDefault="00BF5B92" w:rsidP="005A6982">
      <w:pPr>
        <w:spacing w:after="0" w:line="240" w:lineRule="auto"/>
        <w:ind w:leftChars="0" w:left="2" w:hanging="2"/>
        <w:jc w:val="both"/>
        <w:rPr>
          <w:rFonts w:ascii="Times New Roman" w:eastAsia="MS Mincho" w:hAnsi="Times New Roman" w:cs="Times New Roman"/>
          <w:sz w:val="24"/>
          <w:szCs w:val="24"/>
          <w:lang w:val="ms-MY" w:eastAsia="zh-CN" w:bidi="ar"/>
        </w:rPr>
      </w:pPr>
      <w:r>
        <w:rPr>
          <w:rFonts w:ascii="Times New Roman" w:eastAsia="MS Mincho" w:hAnsi="Times New Roman" w:cs="Times New Roman"/>
          <w:sz w:val="24"/>
          <w:szCs w:val="24"/>
          <w:lang w:val="ms-MY" w:eastAsia="zh-CN" w:bidi="ar"/>
        </w:rPr>
        <w:t>Kesediaan merujuk kepada status dalaman individu untuk melaksanakan sesuatu dalam sesuatu keadaan (</w:t>
      </w:r>
      <w:bookmarkStart w:id="5" w:name="_Hlk62203799"/>
      <w:r>
        <w:rPr>
          <w:rFonts w:ascii="Times New Roman" w:eastAsia="MS Mincho" w:hAnsi="Times New Roman" w:cs="Times New Roman"/>
          <w:sz w:val="24"/>
          <w:szCs w:val="24"/>
          <w:lang w:val="ms-MY" w:eastAsia="zh-CN" w:bidi="ar"/>
        </w:rPr>
        <w:t>Mok</w:t>
      </w:r>
      <w:r w:rsidR="00597BDE">
        <w:rPr>
          <w:rFonts w:ascii="Times New Roman" w:eastAsia="MS Mincho" w:hAnsi="Times New Roman" w:cs="Times New Roman"/>
          <w:sz w:val="24"/>
          <w:szCs w:val="24"/>
          <w:lang w:val="ms-MY" w:eastAsia="zh-CN" w:bidi="ar"/>
        </w:rPr>
        <w:t>,</w:t>
      </w:r>
      <w:r>
        <w:rPr>
          <w:rFonts w:ascii="Times New Roman" w:eastAsia="MS Mincho" w:hAnsi="Times New Roman" w:cs="Times New Roman"/>
          <w:sz w:val="24"/>
          <w:szCs w:val="24"/>
          <w:lang w:val="ms-MY" w:eastAsia="zh-CN" w:bidi="ar"/>
        </w:rPr>
        <w:t xml:space="preserve"> 2003</w:t>
      </w:r>
      <w:bookmarkEnd w:id="5"/>
      <w:r>
        <w:rPr>
          <w:rFonts w:ascii="Times New Roman" w:eastAsia="MS Mincho" w:hAnsi="Times New Roman" w:cs="Times New Roman"/>
          <w:sz w:val="24"/>
          <w:szCs w:val="24"/>
          <w:lang w:val="ms-MY" w:eastAsia="zh-CN" w:bidi="ar"/>
        </w:rPr>
        <w:t xml:space="preserve">). Manakala menurut </w:t>
      </w:r>
      <w:bookmarkStart w:id="6" w:name="_Hlk62203819"/>
      <w:bookmarkStart w:id="7" w:name="_Hlk63440091"/>
      <w:r>
        <w:rPr>
          <w:rFonts w:ascii="Times New Roman" w:eastAsia="MS Mincho" w:hAnsi="Times New Roman" w:cs="Times New Roman"/>
          <w:sz w:val="24"/>
          <w:szCs w:val="24"/>
          <w:lang w:val="ms-MY" w:eastAsia="zh-CN" w:bidi="ar"/>
        </w:rPr>
        <w:t>Ahmad Zanzali &amp; Rahmat (2010</w:t>
      </w:r>
      <w:bookmarkEnd w:id="6"/>
      <w:r>
        <w:rPr>
          <w:rFonts w:ascii="Times New Roman" w:eastAsia="MS Mincho" w:hAnsi="Times New Roman" w:cs="Times New Roman"/>
          <w:sz w:val="24"/>
          <w:szCs w:val="24"/>
          <w:lang w:val="ms-MY" w:eastAsia="zh-CN" w:bidi="ar"/>
        </w:rPr>
        <w:t xml:space="preserve">) </w:t>
      </w:r>
      <w:bookmarkEnd w:id="7"/>
      <w:r>
        <w:rPr>
          <w:rFonts w:ascii="Times New Roman" w:eastAsia="MS Mincho" w:hAnsi="Times New Roman" w:cs="Times New Roman"/>
          <w:sz w:val="24"/>
          <w:szCs w:val="24"/>
          <w:lang w:val="ms-MY" w:eastAsia="zh-CN" w:bidi="ar"/>
        </w:rPr>
        <w:t xml:space="preserve">kesediaan dalam bidang kerjaya pula didefinasikannya sebagai kemahiran dalam melaksanakan aktiviti kerja, menerima persekitaran pekerjaan, faktor keadaan fizikal dan keyakinan diri terhadap pekerjaan itu sendiri. Antara faktor yang sering mempengaruhi kesediaan pelajar dan graduan dalam menceburi </w:t>
      </w:r>
      <w:r>
        <w:rPr>
          <w:rFonts w:ascii="Times New Roman" w:eastAsia="MS Mincho" w:hAnsi="Times New Roman" w:cs="Times New Roman"/>
          <w:sz w:val="24"/>
          <w:szCs w:val="24"/>
          <w:lang w:val="ms-MY" w:eastAsia="zh-CN" w:bidi="ar"/>
        </w:rPr>
        <w:lastRenderedPageBreak/>
        <w:t>bidang kerjaya adalah faktor minat, faktor pekerjaan, faktor ibu bapa, faktor pengetahuan dan faktor sekolah atau institusi. Namun begitu</w:t>
      </w:r>
      <w:r w:rsidR="00597BDE">
        <w:rPr>
          <w:rFonts w:ascii="Times New Roman" w:eastAsia="MS Mincho" w:hAnsi="Times New Roman" w:cs="Times New Roman"/>
          <w:sz w:val="24"/>
          <w:szCs w:val="24"/>
          <w:lang w:val="ms-MY" w:eastAsia="zh-CN" w:bidi="ar"/>
        </w:rPr>
        <w:t>,</w:t>
      </w:r>
      <w:r>
        <w:rPr>
          <w:rFonts w:ascii="Times New Roman" w:eastAsia="MS Mincho" w:hAnsi="Times New Roman" w:cs="Times New Roman"/>
          <w:sz w:val="24"/>
          <w:szCs w:val="24"/>
          <w:lang w:val="ms-MY" w:eastAsia="zh-CN" w:bidi="ar"/>
        </w:rPr>
        <w:t xml:space="preserve"> </w:t>
      </w:r>
      <w:bookmarkStart w:id="8" w:name="_Hlk62203836"/>
      <w:r>
        <w:rPr>
          <w:rFonts w:ascii="Times New Roman" w:eastAsia="MS Mincho" w:hAnsi="Times New Roman" w:cs="Times New Roman"/>
          <w:sz w:val="24"/>
          <w:szCs w:val="24"/>
          <w:lang w:val="ms-MY" w:eastAsia="zh-CN" w:bidi="ar"/>
        </w:rPr>
        <w:t>Othman et al</w:t>
      </w:r>
      <w:r w:rsidR="00597BDE">
        <w:rPr>
          <w:rFonts w:ascii="Times New Roman" w:eastAsia="MS Mincho" w:hAnsi="Times New Roman" w:cs="Times New Roman"/>
          <w:sz w:val="24"/>
          <w:szCs w:val="24"/>
          <w:lang w:val="ms-MY" w:eastAsia="zh-CN" w:bidi="ar"/>
        </w:rPr>
        <w:t>.</w:t>
      </w:r>
      <w:r>
        <w:rPr>
          <w:rFonts w:ascii="Times New Roman" w:eastAsia="MS Mincho" w:hAnsi="Times New Roman" w:cs="Times New Roman"/>
          <w:sz w:val="24"/>
          <w:szCs w:val="24"/>
          <w:lang w:val="ms-MY" w:eastAsia="zh-CN" w:bidi="ar"/>
        </w:rPr>
        <w:t xml:space="preserve"> (2011</w:t>
      </w:r>
      <w:bookmarkEnd w:id="8"/>
      <w:r>
        <w:rPr>
          <w:rFonts w:ascii="Times New Roman" w:eastAsia="MS Mincho" w:hAnsi="Times New Roman" w:cs="Times New Roman"/>
          <w:sz w:val="24"/>
          <w:szCs w:val="24"/>
          <w:lang w:val="ms-MY" w:eastAsia="zh-CN" w:bidi="ar"/>
        </w:rPr>
        <w:t xml:space="preserve">) berpandangan tahap kesediaan dalam diri perlu seiring dengan usaha terhadap kesediaan tersebut. Tahap kesediaan atau kata dasarnya adalah ‘sedia’ merupakan elemen yang penting untuk menjadi galakan kepada individu serta membantu dalam membuat pemilihan kerjaya mereka.  </w:t>
      </w:r>
      <w:bookmarkStart w:id="9" w:name="_Hlk62203855"/>
      <w:bookmarkStart w:id="10" w:name="_Hlk63762574"/>
    </w:p>
    <w:p w14:paraId="662EDB67" w14:textId="716F8F4B" w:rsidR="00F02E67" w:rsidRDefault="00BF5B92" w:rsidP="005A6982">
      <w:pPr>
        <w:spacing w:after="0" w:line="240" w:lineRule="auto"/>
        <w:ind w:leftChars="0" w:left="0" w:firstLineChars="0" w:firstLine="720"/>
        <w:jc w:val="both"/>
        <w:rPr>
          <w:rFonts w:ascii="Times New Roman" w:eastAsia="MS Mincho" w:hAnsi="Times New Roman" w:cs="Times New Roman"/>
          <w:sz w:val="24"/>
          <w:szCs w:val="24"/>
          <w:lang w:val="ms-MY" w:eastAsia="zh-CN" w:bidi="ar"/>
        </w:rPr>
      </w:pPr>
      <w:r>
        <w:rPr>
          <w:rFonts w:ascii="Times New Roman" w:eastAsia="MS Mincho" w:hAnsi="Times New Roman" w:cs="Times New Roman"/>
          <w:sz w:val="24"/>
          <w:szCs w:val="24"/>
          <w:lang w:val="ms-MY" w:eastAsia="zh-CN" w:bidi="ar"/>
        </w:rPr>
        <w:t>Suhaili (2015</w:t>
      </w:r>
      <w:bookmarkEnd w:id="9"/>
      <w:r>
        <w:rPr>
          <w:rFonts w:ascii="Times New Roman" w:eastAsia="MS Mincho" w:hAnsi="Times New Roman" w:cs="Times New Roman"/>
          <w:sz w:val="24"/>
          <w:szCs w:val="24"/>
          <w:lang w:val="ms-MY" w:eastAsia="zh-CN" w:bidi="ar"/>
        </w:rPr>
        <w:t>) menegaskan kesediaan seseorang bergantung pada individu itu sendiri dalam melakukan sesuatu yang diingini untuk mencapai matlamat yang telah ditetapkan</w:t>
      </w:r>
      <w:bookmarkEnd w:id="10"/>
      <w:r>
        <w:rPr>
          <w:rFonts w:ascii="Times New Roman" w:eastAsia="MS Mincho" w:hAnsi="Times New Roman" w:cs="Times New Roman"/>
          <w:sz w:val="24"/>
          <w:szCs w:val="24"/>
          <w:lang w:val="ms-MY" w:eastAsia="zh-CN" w:bidi="ar"/>
        </w:rPr>
        <w:t xml:space="preserve">. Hal ini kerana kesediaan ini dipengaruhi oleh minat seseorang yang akan mendorong ke arah kecenderungan kerjaya pilihan mereka. Pada masa yang sama kesediaan graduan menghadapi dunia pekerjaan juga merupakan aspek penting yang sangat diperlukan oleh majikan di organisasikan mahupun industri. Ini kerana, kesediaan yang cukup daripada segi mental dan fizikal mampu mengelakkan bakal graduan daripada mengalami kejutan budaya apabila mula memasuki alam pekerjaan </w:t>
      </w:r>
      <w:bookmarkStart w:id="11" w:name="_Hlk62203874"/>
      <w:r>
        <w:rPr>
          <w:rFonts w:ascii="Times New Roman" w:eastAsia="MS Mincho" w:hAnsi="Times New Roman" w:cs="Times New Roman"/>
          <w:sz w:val="24"/>
          <w:szCs w:val="24"/>
          <w:lang w:val="ms-MY" w:eastAsia="zh-CN" w:bidi="ar"/>
        </w:rPr>
        <w:t xml:space="preserve">(Arsat &amp; Rasid, 2010). </w:t>
      </w:r>
      <w:bookmarkEnd w:id="11"/>
      <w:r>
        <w:rPr>
          <w:rFonts w:ascii="Times New Roman" w:eastAsia="MS Mincho" w:hAnsi="Times New Roman" w:cs="Times New Roman"/>
          <w:sz w:val="24"/>
          <w:szCs w:val="24"/>
          <w:lang w:val="ms-MY" w:eastAsia="zh-CN" w:bidi="ar"/>
        </w:rPr>
        <w:t xml:space="preserve">Oleh itu, kajian ini merujuk kesediaan graduan sebagai kesediaan dalam melaksanakan aktiviti kerja serta kesediaan untuk menjalankan usaha bagi melaksanakan pekerjaan itu sendiri. </w:t>
      </w:r>
    </w:p>
    <w:p w14:paraId="2EA3F7BA" w14:textId="77777777" w:rsidR="00F02E67" w:rsidRDefault="00BF5B92" w:rsidP="005A6982">
      <w:pPr>
        <w:spacing w:after="0" w:line="240" w:lineRule="auto"/>
        <w:ind w:leftChars="0" w:left="0" w:firstLineChars="0"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Definisi kerjaya pula adalah penglibatan secara berterusan dalam sesuatu bidang serta perkembangan dan kemajuan seseorang bagi mencari nafkah atau menyambung kehidupan </w:t>
      </w:r>
      <w:bookmarkStart w:id="12" w:name="_Hlk62203892"/>
      <w:r>
        <w:rPr>
          <w:rFonts w:ascii="Times New Roman" w:hAnsi="Times New Roman" w:cs="Times New Roman"/>
          <w:sz w:val="24"/>
          <w:szCs w:val="24"/>
          <w:lang w:val="ms-MY"/>
        </w:rPr>
        <w:t xml:space="preserve">(Mansor 2012). </w:t>
      </w:r>
      <w:bookmarkEnd w:id="12"/>
      <w:r>
        <w:rPr>
          <w:rFonts w:ascii="Times New Roman" w:hAnsi="Times New Roman" w:cs="Times New Roman"/>
          <w:sz w:val="24"/>
          <w:szCs w:val="24"/>
          <w:lang w:val="ms-MY"/>
        </w:rPr>
        <w:t xml:space="preserve">Manakala kerja dirujuk sebagai usaha, pekerjaan, tugas atau sesuatu urusan yang dilakukan dengan perbuatan. Perbincangan awal berkaitan kedua-dua perkata ini telah dibuat lebih awal oleh Schein (1978) yang menerangkan bahawa kerjaya merupakan siri pengalaman pekerjaan dan peranan yang akan dilalui oleh kehidupan seseorang sehingga bersara manakala kerjaya merangkumi semua persediaan sebelum seseorang individu memasuki dunia pekerjaan sebenar Sidek (2006). </w:t>
      </w:r>
      <w:bookmarkStart w:id="13" w:name="_Hlk63758967"/>
      <w:r>
        <w:rPr>
          <w:rFonts w:ascii="Times New Roman" w:hAnsi="Times New Roman" w:cs="Times New Roman"/>
          <w:sz w:val="24"/>
          <w:szCs w:val="24"/>
          <w:lang w:val="ms-MY"/>
        </w:rPr>
        <w:t>Sehubungan itu pemilihan kerjaya adalah proses yang penting dimana individu memilih dan merancang apa yang akan dilaksanakan dan diusahakan dalam kehidupan (Mansor 2001, Mohamed Ramli, 2010)</w:t>
      </w:r>
      <w:bookmarkEnd w:id="13"/>
      <w:r>
        <w:rPr>
          <w:rFonts w:ascii="Times New Roman" w:hAnsi="Times New Roman" w:cs="Times New Roman"/>
          <w:sz w:val="24"/>
          <w:szCs w:val="24"/>
          <w:lang w:val="ms-MY"/>
        </w:rPr>
        <w:t xml:space="preserve"> dan merupakan keperluan psikologi, ekonomi dan sosial individu dan ini direalisasikan dengan tindakan melakukan kerja sehingga berjaya (</w:t>
      </w:r>
      <w:bookmarkStart w:id="14" w:name="_Hlk62203907"/>
      <w:r>
        <w:rPr>
          <w:rFonts w:ascii="Times New Roman" w:hAnsi="Times New Roman" w:cs="Times New Roman"/>
          <w:sz w:val="24"/>
          <w:szCs w:val="24"/>
          <w:lang w:val="ms-MY"/>
        </w:rPr>
        <w:t>Che Din, 2002</w:t>
      </w:r>
      <w:bookmarkEnd w:id="14"/>
      <w:r>
        <w:rPr>
          <w:rFonts w:ascii="Times New Roman" w:hAnsi="Times New Roman" w:cs="Times New Roman"/>
          <w:sz w:val="24"/>
          <w:szCs w:val="24"/>
          <w:lang w:val="ms-MY"/>
        </w:rPr>
        <w:t>).</w:t>
      </w:r>
    </w:p>
    <w:p w14:paraId="63637754" w14:textId="77777777" w:rsidR="00F02E67" w:rsidRDefault="00BF5B92" w:rsidP="005A6982">
      <w:pPr>
        <w:spacing w:after="0" w:line="240" w:lineRule="auto"/>
        <w:ind w:leftChars="0" w:left="0" w:firstLineChars="0"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Menurut </w:t>
      </w:r>
      <w:bookmarkStart w:id="15" w:name="_Hlk62203922"/>
      <w:r>
        <w:rPr>
          <w:rFonts w:ascii="Times New Roman" w:hAnsi="Times New Roman" w:cs="Times New Roman"/>
          <w:sz w:val="24"/>
          <w:szCs w:val="24"/>
          <w:lang w:val="ms-MY"/>
        </w:rPr>
        <w:t>Abdul Rahman (2000</w:t>
      </w:r>
      <w:bookmarkEnd w:id="15"/>
      <w:r>
        <w:rPr>
          <w:rFonts w:ascii="Times New Roman" w:hAnsi="Times New Roman" w:cs="Times New Roman"/>
          <w:sz w:val="24"/>
          <w:szCs w:val="24"/>
          <w:lang w:val="ms-MY"/>
        </w:rPr>
        <w:t>), kerjaya individu berkembang secara dinamik dan sentiasa mengikut arus perubahan yang berlaku dalam kelompok masyarakat yang mana ia merupakan salah satu daripada pelbagai aktiviti sosial yang mempunyai fungsi-fungsi tertentu untuk menggabungkan individu dengan masyarakatnya. Malahan, kerjaya juga merupakan satu proses interaksi di antara individu dengan persekitaran mereka yang membawa mereka kepada berlakunya transisi kerjaya di samping mencetuskan faktor-faktor pemilihan kerjaya serta keperluan menyesuaikan diri antara kehendak organisasi dan diri sehingga mendorong pergerakan kerjaya mereka (</w:t>
      </w:r>
      <w:bookmarkStart w:id="16" w:name="_Hlk62203941"/>
      <w:r>
        <w:rPr>
          <w:rFonts w:ascii="Times New Roman" w:hAnsi="Times New Roman" w:cs="Times New Roman"/>
          <w:sz w:val="24"/>
          <w:szCs w:val="24"/>
          <w:lang w:val="ms-MY"/>
        </w:rPr>
        <w:t>Chen, 2003; Shcein, 1978</w:t>
      </w:r>
      <w:bookmarkEnd w:id="16"/>
      <w:r>
        <w:rPr>
          <w:rFonts w:ascii="Times New Roman" w:hAnsi="Times New Roman" w:cs="Times New Roman"/>
          <w:sz w:val="24"/>
          <w:szCs w:val="24"/>
          <w:lang w:val="ms-MY"/>
        </w:rPr>
        <w:t xml:space="preserve">). Kajian ini akan menggunakan istilah bidang kerjaya sebagai penglibatan dalam sesuatu bidang serta perkembangan dan kemajuan seseorang bagi mencari nafkah atau menyambung kehidupan. </w:t>
      </w:r>
    </w:p>
    <w:p w14:paraId="79E5CCC5" w14:textId="77777777" w:rsidR="00F02E67" w:rsidRDefault="00BF5B92" w:rsidP="005A6982">
      <w:pPr>
        <w:pStyle w:val="NormalWeb"/>
        <w:spacing w:beforeAutospacing="0" w:afterAutospacing="0"/>
        <w:ind w:firstLine="720"/>
        <w:contextualSpacing/>
        <w:jc w:val="both"/>
        <w:rPr>
          <w:rFonts w:ascii="Times New Roman" w:eastAsia="MS Mincho" w:hAnsi="Times New Roman"/>
          <w:lang w:val="ms-MY" w:bidi="ar"/>
        </w:rPr>
      </w:pPr>
      <w:r>
        <w:rPr>
          <w:rFonts w:ascii="Times New Roman" w:eastAsia="MS Mincho" w:hAnsi="Times New Roman"/>
          <w:lang w:val="ms-MY" w:bidi="ar"/>
        </w:rPr>
        <w:t xml:space="preserve">Kajian </w:t>
      </w:r>
      <w:bookmarkStart w:id="17" w:name="_Hlk62203956"/>
      <w:r>
        <w:rPr>
          <w:rFonts w:ascii="Times New Roman" w:eastAsia="MS Mincho" w:hAnsi="Times New Roman"/>
          <w:lang w:val="ms-MY" w:bidi="ar"/>
        </w:rPr>
        <w:t>Mohd Shahzuan (2015</w:t>
      </w:r>
      <w:bookmarkEnd w:id="17"/>
      <w:r>
        <w:rPr>
          <w:rFonts w:ascii="Times New Roman" w:eastAsia="MS Mincho" w:hAnsi="Times New Roman"/>
          <w:lang w:val="ms-MY" w:bidi="ar"/>
        </w:rPr>
        <w:t>) yang meneliti tahap kesediaan peserta program Pembelajaran Sepanjang Hayat (PSH) untuk menceburi bidang keusahawanan di Kolej Komuniti di Johor menunjukkan tahap kesediaan peserta program berkenaan dari aspek pengetahuan keusahawanan berada di tahap sederhana tinggi iaitu dengan skor min 3.67. Manakala, dari aspek kesediaan berasaskan minat keusahawanan pula berada pada tahap tinggi iaitu dengan min skor 4.13. Kajian ini juga mengkaji kesediaan terhadap kebolehan keusahawanan yang mana didapati berada pada tahap sederhana iaitu dengan skor min 3.88.</w:t>
      </w:r>
    </w:p>
    <w:p w14:paraId="7FED9A0C" w14:textId="7B08DF6E" w:rsidR="00F02E67" w:rsidRDefault="00BF5B92" w:rsidP="005A6982">
      <w:pPr>
        <w:pStyle w:val="NormalWeb"/>
        <w:spacing w:beforeAutospacing="0" w:afterAutospacing="0"/>
        <w:ind w:firstLine="720"/>
        <w:contextualSpacing/>
        <w:jc w:val="both"/>
        <w:rPr>
          <w:rFonts w:ascii="Times New Roman" w:eastAsia="MS Mincho" w:hAnsi="Times New Roman"/>
          <w:lang w:bidi="ar"/>
        </w:rPr>
      </w:pPr>
      <w:r>
        <w:rPr>
          <w:rFonts w:ascii="Times New Roman" w:eastAsia="MS Mincho" w:hAnsi="Times New Roman"/>
          <w:lang w:val="ms-MY" w:bidi="ar"/>
        </w:rPr>
        <w:t xml:space="preserve"> Manakala kajian </w:t>
      </w:r>
      <w:bookmarkStart w:id="18" w:name="_Hlk62203977"/>
      <w:r>
        <w:rPr>
          <w:rFonts w:ascii="Times New Roman" w:eastAsia="MS Mincho" w:hAnsi="Times New Roman"/>
          <w:lang w:val="ms-MY" w:bidi="ar"/>
        </w:rPr>
        <w:t>Malisa Aini (2009</w:t>
      </w:r>
      <w:bookmarkEnd w:id="18"/>
      <w:r>
        <w:rPr>
          <w:rFonts w:ascii="Times New Roman" w:eastAsia="MS Mincho" w:hAnsi="Times New Roman"/>
          <w:lang w:val="ms-MY" w:bidi="ar"/>
        </w:rPr>
        <w:t xml:space="preserve">) yang mengkaji kesediaan 118 orang pelajar tahun akhir dari Jabatan Pendidikan Teknikal dan Kejuruteraan di Universiti Teknologi Malaysia dalam menceburi bidang keusahawanan menunjukkan pelajar bersedia untuk menceburi bidang </w:t>
      </w:r>
      <w:r>
        <w:rPr>
          <w:rFonts w:ascii="Times New Roman" w:eastAsia="MS Mincho" w:hAnsi="Times New Roman"/>
          <w:lang w:val="ms-MY" w:bidi="ar"/>
        </w:rPr>
        <w:lastRenderedPageBreak/>
        <w:t xml:space="preserve">keusahawanan berdasarkan kepada tahap pengalaman berniaga, pengetahuan keusahawanan dan juga tahap kemahiran keusahawanan yang mereka perolehi. Kajian seterusnya terhadap kesediaan graduan dalam bidang keusahawanan dijalankan oleh </w:t>
      </w:r>
      <w:bookmarkStart w:id="19" w:name="_Hlk62203998"/>
      <w:r>
        <w:rPr>
          <w:rFonts w:ascii="Times New Roman" w:eastAsia="MS Mincho" w:hAnsi="Times New Roman"/>
          <w:lang w:val="ms-MY" w:bidi="ar"/>
        </w:rPr>
        <w:t>Nurul Nadhilah (2012</w:t>
      </w:r>
      <w:bookmarkEnd w:id="19"/>
      <w:r>
        <w:rPr>
          <w:rFonts w:ascii="Times New Roman" w:eastAsia="MS Mincho" w:hAnsi="Times New Roman"/>
          <w:lang w:val="ms-MY" w:bidi="ar"/>
        </w:rPr>
        <w:t xml:space="preserve">) yang meneliti kesediaan pelajar bidang kejuruteraan elektrik di Politeknik bahagian zon selatan iaitu Politeknik Melaka, Politeknik Ibrahim Sultan, Politeknik Merlimau dan Politeknik Port Dickson. </w:t>
      </w:r>
      <w:r>
        <w:rPr>
          <w:rFonts w:ascii="Times New Roman" w:eastAsia="MS Mincho" w:hAnsi="Times New Roman"/>
          <w:lang w:bidi="ar"/>
        </w:rPr>
        <w:t xml:space="preserve">Seramai 291 orang pelajar terlibat dalam kajian ini. Hasil dapatan kajian mendapati bahawa skor min bagi  elemen kesediaan yang dikaji  iaitu pengetahuan (min 3.60), kemahiran (min 3.45), dorongan (min 3.74), minat (min 3.72), pengalaman (min 3.20) dan kepimpinan (3.80). Kajian ini merumuskan bahawa kesediaan keusahawanan bagi pelajar politeknik berada pada tahap yang sederhana berdasarkan elemen-elemen kesediaan tersebut. </w:t>
      </w:r>
    </w:p>
    <w:p w14:paraId="593BC18F" w14:textId="5FD92090" w:rsidR="00F02E67" w:rsidRPr="005A6982" w:rsidRDefault="00BF5B92" w:rsidP="005A6982">
      <w:pPr>
        <w:pStyle w:val="NormalWeb"/>
        <w:spacing w:beforeAutospacing="0" w:afterAutospacing="0"/>
        <w:ind w:firstLine="720"/>
        <w:contextualSpacing/>
        <w:jc w:val="both"/>
        <w:rPr>
          <w:rFonts w:ascii="Times New Roman" w:eastAsia="MS Mincho" w:hAnsi="Times New Roman"/>
          <w:lang w:bidi="ar"/>
        </w:rPr>
      </w:pPr>
      <w:r w:rsidRPr="005A6982">
        <w:rPr>
          <w:rFonts w:ascii="Times New Roman" w:hAnsi="Times New Roman"/>
          <w:lang w:bidi="ar"/>
        </w:rPr>
        <w:t xml:space="preserve">Kajian oleh </w:t>
      </w:r>
      <w:r w:rsidRPr="005A6982">
        <w:rPr>
          <w:rFonts w:ascii="Times New Roman" w:eastAsia="SimSun" w:hAnsi="Times New Roman"/>
          <w:color w:val="222222"/>
          <w:shd w:val="clear" w:color="auto" w:fill="FFFFFF"/>
        </w:rPr>
        <w:t>Iwu, Muresherwa, Nchu dan Eresia-Eke (2020) yang dilaksanakan</w:t>
      </w:r>
      <w:r w:rsidRPr="005A6982">
        <w:rPr>
          <w:rFonts w:ascii="Times New Roman" w:hAnsi="Times New Roman"/>
          <w:lang w:bidi="ar"/>
        </w:rPr>
        <w:t xml:space="preserve"> di Universiti South Afrika terhadap 220 pelajar mendapati 85 peratus dari pelajar ini bersedia untuk menjadi usahawan selepas menamatkan pengajian. Namun begitu kajian yang dijalankan ini hanya fokus kepada pelajar fakulti Sains Pengurusan dan Perniagaan.</w:t>
      </w:r>
      <w:r w:rsidRPr="005A6982">
        <w:rPr>
          <w:rFonts w:ascii="Times New Roman" w:hAnsi="Times New Roman"/>
          <w:lang w:val="ms-MY" w:bidi="ar"/>
        </w:rPr>
        <w:t xml:space="preserve">  </w:t>
      </w:r>
      <w:r w:rsidRPr="005A6982">
        <w:rPr>
          <w:rFonts w:ascii="Times New Roman" w:hAnsi="Times New Roman"/>
          <w:lang w:bidi="ar"/>
        </w:rPr>
        <w:t>Kajian oleh</w:t>
      </w:r>
      <w:r w:rsidRPr="005A6982">
        <w:rPr>
          <w:rFonts w:ascii="Times New Roman" w:hAnsi="Times New Roman"/>
          <w:lang w:val="en-MY" w:bidi="ar"/>
        </w:rPr>
        <w:t xml:space="preserve"> </w:t>
      </w:r>
      <w:r w:rsidRPr="005A6982">
        <w:rPr>
          <w:rFonts w:ascii="Times New Roman" w:eastAsia="SimSun" w:hAnsi="Times New Roman"/>
          <w:color w:val="222222"/>
          <w:shd w:val="clear" w:color="auto" w:fill="FFFFFF"/>
        </w:rPr>
        <w:t xml:space="preserve">Arango-Botero, Arias </w:t>
      </w:r>
      <w:r w:rsidRPr="005A6982">
        <w:rPr>
          <w:rFonts w:ascii="Times New Roman" w:eastAsia="SimSun" w:hAnsi="Times New Roman"/>
          <w:color w:val="222222"/>
          <w:shd w:val="clear" w:color="auto" w:fill="FFFFFF"/>
          <w:lang w:val="en-MY"/>
        </w:rPr>
        <w:t>dan</w:t>
      </w:r>
      <w:r w:rsidRPr="005A6982">
        <w:rPr>
          <w:rFonts w:ascii="Times New Roman" w:eastAsia="SimSun" w:hAnsi="Times New Roman"/>
          <w:color w:val="222222"/>
          <w:shd w:val="clear" w:color="auto" w:fill="FFFFFF"/>
        </w:rPr>
        <w:t xml:space="preserve"> Hincapie</w:t>
      </w:r>
      <w:r w:rsidRPr="005A6982">
        <w:rPr>
          <w:rFonts w:ascii="Times New Roman" w:eastAsia="SimSun" w:hAnsi="Times New Roman"/>
          <w:color w:val="222222"/>
          <w:shd w:val="clear" w:color="auto" w:fill="FFFFFF"/>
          <w:lang w:val="en-MY"/>
        </w:rPr>
        <w:t xml:space="preserve"> (</w:t>
      </w:r>
      <w:r w:rsidRPr="005A6982">
        <w:rPr>
          <w:rFonts w:ascii="Times New Roman" w:eastAsia="SimSun" w:hAnsi="Times New Roman"/>
          <w:color w:val="222222"/>
          <w:shd w:val="clear" w:color="auto" w:fill="FFFFFF"/>
        </w:rPr>
        <w:t>2020</w:t>
      </w:r>
      <w:r w:rsidRPr="005A6982">
        <w:rPr>
          <w:rFonts w:ascii="Times New Roman" w:eastAsia="SimSun" w:hAnsi="Times New Roman"/>
          <w:color w:val="222222"/>
          <w:shd w:val="clear" w:color="auto" w:fill="FFFFFF"/>
          <w:lang w:val="en-MY"/>
        </w:rPr>
        <w:t xml:space="preserve">) </w:t>
      </w:r>
      <w:r w:rsidRPr="005A6982">
        <w:rPr>
          <w:rFonts w:ascii="Times New Roman" w:hAnsi="Times New Roman"/>
          <w:lang w:bidi="ar"/>
        </w:rPr>
        <w:t>di Medellin Columbia pula telah mendapati keputusan untuk terlibat dalam kerjaya usahawan   dipengaruhi oleh sikap dan tingkahlaku. Kajian ini telah dilakukan terhadap 636 pelajar kejuretaan. Kajian ini mendapati sikap dan tingkahlaku akan mempengaruhi keupayaan individu untuk membangunkan perniagaan.</w:t>
      </w:r>
    </w:p>
    <w:p w14:paraId="647D66E2" w14:textId="47232737" w:rsidR="00F02E67" w:rsidRDefault="00BF5B92" w:rsidP="005A6982">
      <w:pPr>
        <w:spacing w:after="0" w:line="240" w:lineRule="auto"/>
        <w:ind w:leftChars="0" w:left="0" w:right="6" w:firstLineChars="0" w:firstLine="720"/>
        <w:jc w:val="both"/>
        <w:rPr>
          <w:rFonts w:ascii="Times New Roman" w:eastAsia="PMingLiU" w:hAnsi="Times New Roman" w:cs="Times New Roman"/>
          <w:sz w:val="24"/>
          <w:szCs w:val="24"/>
          <w:lang w:val="ms-MY" w:eastAsia="zh-CN" w:bidi="ar"/>
        </w:rPr>
      </w:pPr>
      <w:r>
        <w:rPr>
          <w:rFonts w:ascii="Times New Roman" w:eastAsia="PMingLiU" w:hAnsi="Times New Roman" w:cs="Times New Roman"/>
          <w:sz w:val="24"/>
          <w:szCs w:val="24"/>
          <w:lang w:val="ms-MY" w:eastAsia="zh-CN" w:bidi="ar"/>
        </w:rPr>
        <w:t>Kajian kesediaan keusahawanan sedia ada meneliti tahap kesediaan graduan dengan mengaitkan elemen-elemen yang mempengaruhi kesediaan merangkumi elemen minat, kemahiran, pengetahuan, dorongan, pengalaman dan juga kepimpinan. Berbeza dengan kajian sedia ada kajian ini meneliti kesediaan graduan dengan merujuk kepada makna kesediaan iaitu usaha yang dibuat oleh individu serta perkara yang dilaksanakan dalam dalam proses menceburi sesuatu bidang kerjaya tersebut (Mansor</w:t>
      </w:r>
      <w:r w:rsidR="00597BDE">
        <w:rPr>
          <w:rFonts w:ascii="Times New Roman" w:eastAsia="PMingLiU" w:hAnsi="Times New Roman" w:cs="Times New Roman"/>
          <w:sz w:val="24"/>
          <w:szCs w:val="24"/>
          <w:lang w:val="ms-MY" w:eastAsia="zh-CN" w:bidi="ar"/>
        </w:rPr>
        <w:t>,</w:t>
      </w:r>
      <w:r>
        <w:rPr>
          <w:rFonts w:ascii="Times New Roman" w:eastAsia="PMingLiU" w:hAnsi="Times New Roman" w:cs="Times New Roman"/>
          <w:sz w:val="24"/>
          <w:szCs w:val="24"/>
          <w:lang w:val="ms-MY" w:eastAsia="zh-CN" w:bidi="ar"/>
        </w:rPr>
        <w:t xml:space="preserve"> 2001</w:t>
      </w:r>
      <w:r w:rsidR="00597BDE">
        <w:rPr>
          <w:rFonts w:ascii="Times New Roman" w:eastAsia="PMingLiU" w:hAnsi="Times New Roman" w:cs="Times New Roman"/>
          <w:sz w:val="24"/>
          <w:szCs w:val="24"/>
          <w:lang w:val="ms-MY" w:eastAsia="zh-CN" w:bidi="ar"/>
        </w:rPr>
        <w:t>;</w:t>
      </w:r>
      <w:r>
        <w:rPr>
          <w:rFonts w:ascii="Times New Roman" w:eastAsia="PMingLiU" w:hAnsi="Times New Roman" w:cs="Times New Roman"/>
          <w:sz w:val="24"/>
          <w:szCs w:val="24"/>
          <w:lang w:val="ms-MY" w:eastAsia="zh-CN" w:bidi="ar"/>
        </w:rPr>
        <w:t xml:space="preserve"> Mohamed Ramli, 2010; Ahmad Zanzali &amp; Rahmat, 2010</w:t>
      </w:r>
      <w:r w:rsidR="00597BDE">
        <w:rPr>
          <w:rFonts w:ascii="Times New Roman" w:eastAsia="PMingLiU" w:hAnsi="Times New Roman" w:cs="Times New Roman"/>
          <w:sz w:val="24"/>
          <w:szCs w:val="24"/>
          <w:lang w:val="ms-MY" w:eastAsia="zh-CN" w:bidi="ar"/>
        </w:rPr>
        <w:t>)</w:t>
      </w:r>
      <w:r>
        <w:rPr>
          <w:rFonts w:ascii="Times New Roman" w:eastAsia="PMingLiU" w:hAnsi="Times New Roman" w:cs="Times New Roman"/>
          <w:sz w:val="24"/>
          <w:szCs w:val="24"/>
          <w:lang w:val="ms-MY" w:eastAsia="zh-CN" w:bidi="ar"/>
        </w:rPr>
        <w:t xml:space="preserve"> Sejauhmanakah graduan telah melaksanakan serta berusaha untuk menjadikan keusahawanan sebagai bidang kerjaya akan dibincangkan dalam makalah ini.   </w:t>
      </w:r>
    </w:p>
    <w:p w14:paraId="39E0E76F" w14:textId="77777777" w:rsidR="00F02E67" w:rsidRDefault="00BF5B92" w:rsidP="005A6982">
      <w:pPr>
        <w:spacing w:after="0" w:line="240" w:lineRule="auto"/>
        <w:ind w:leftChars="0" w:left="0" w:right="6" w:firstLineChars="0" w:firstLine="720"/>
        <w:jc w:val="both"/>
        <w:rPr>
          <w:sz w:val="24"/>
          <w:szCs w:val="24"/>
          <w:lang w:val="ms-MY"/>
        </w:rPr>
      </w:pPr>
      <w:r>
        <w:rPr>
          <w:rFonts w:ascii="Times New Roman" w:eastAsia="PMingLiU" w:hAnsi="Times New Roman" w:cs="Times New Roman"/>
          <w:sz w:val="24"/>
          <w:szCs w:val="24"/>
          <w:lang w:val="ms-MY" w:eastAsia="zh-CN" w:bidi="ar"/>
        </w:rPr>
        <w:t xml:space="preserve">                </w:t>
      </w:r>
      <w:r>
        <w:rPr>
          <w:rFonts w:eastAsia="PMingLiU" w:cs="Times New Roman"/>
          <w:sz w:val="24"/>
          <w:szCs w:val="24"/>
          <w:lang w:val="ms-MY" w:eastAsia="zh-CN" w:bidi="ar"/>
        </w:rPr>
        <w:t xml:space="preserve">                                                                                                                                                                                                                                                                           </w:t>
      </w:r>
    </w:p>
    <w:p w14:paraId="041B666B" w14:textId="77777777" w:rsidR="00F02E67" w:rsidRDefault="00F02E67" w:rsidP="005A6982">
      <w:pPr>
        <w:spacing w:after="0" w:line="240" w:lineRule="auto"/>
        <w:ind w:leftChars="0" w:left="2" w:hanging="2"/>
        <w:jc w:val="both"/>
        <w:rPr>
          <w:rFonts w:ascii="Times New Roman" w:hAnsi="Times New Roman" w:cs="Times New Roman"/>
          <w:b/>
          <w:sz w:val="24"/>
          <w:szCs w:val="24"/>
          <w:lang w:val="ms-MY"/>
        </w:rPr>
      </w:pPr>
    </w:p>
    <w:p w14:paraId="2A34C939" w14:textId="77777777" w:rsidR="00F02E67" w:rsidRDefault="00BF5B92" w:rsidP="005A6982">
      <w:pPr>
        <w:spacing w:after="0" w:line="240" w:lineRule="auto"/>
        <w:ind w:leftChars="0" w:left="2" w:hanging="2"/>
        <w:jc w:val="both"/>
        <w:rPr>
          <w:rFonts w:ascii="Times New Roman" w:hAnsi="Times New Roman" w:cs="Times New Roman"/>
          <w:b/>
          <w:sz w:val="24"/>
          <w:szCs w:val="24"/>
        </w:rPr>
      </w:pPr>
      <w:r>
        <w:rPr>
          <w:rFonts w:ascii="Times New Roman" w:eastAsia="PMingLiU" w:hAnsi="Times New Roman" w:cs="Times New Roman"/>
          <w:b/>
          <w:sz w:val="24"/>
          <w:szCs w:val="24"/>
          <w:lang w:bidi="ar"/>
        </w:rPr>
        <w:t>Metodologi Kajian</w:t>
      </w:r>
      <w:r>
        <w:rPr>
          <w:rFonts w:ascii="Times New Roman" w:eastAsia="PMingLiU" w:hAnsi="Times New Roman" w:cs="Times New Roman"/>
          <w:b/>
          <w:sz w:val="24"/>
          <w:szCs w:val="24"/>
          <w:lang w:eastAsia="zh-CN" w:bidi="ar"/>
        </w:rPr>
        <w:t xml:space="preserve"> </w:t>
      </w:r>
    </w:p>
    <w:p w14:paraId="46186BF2" w14:textId="27C318F1" w:rsidR="00F02E67" w:rsidRDefault="00BF5B92" w:rsidP="005A6982">
      <w:pPr>
        <w:pStyle w:val="NormalWeb"/>
        <w:spacing w:beforeLines="100" w:before="240" w:beforeAutospacing="0" w:afterLines="100" w:after="240" w:afterAutospacing="0"/>
        <w:jc w:val="both"/>
      </w:pPr>
      <w:r>
        <w:rPr>
          <w:rFonts w:ascii="Times New Roman" w:eastAsia="MS Mincho" w:hAnsi="Times New Roman"/>
          <w:lang w:bidi="ar"/>
        </w:rPr>
        <w:t>Kajian ini menggunakan pendekatan kuantitatif dengan kaedah survei. Instrumen kajian iaitu soalselidik telah diedarkan bagi tujuan pengutipan data. Responden kajian ini adalah graduan, iaitu pelajar yang telah tamat pengajian dan bersedia untuk memulakan kerjaya. Kajian ini memilih graduan Universiti Kebangsaan Malaysia sebagai kes kajian memandangkan graduan UKM kesemuanya telah telibat dengan kursus asas keusahawanan sebagai pendedahan awal kepada bidang ini. Seramai 400 graduan telah dipilih sebagai responden</w:t>
      </w:r>
      <w:r>
        <w:rPr>
          <w:rFonts w:ascii="Times New Roman" w:eastAsia="MS Mincho" w:hAnsi="Times New Roman"/>
          <w:lang w:val="ms-MY" w:bidi="ar"/>
        </w:rPr>
        <w:t>.</w:t>
      </w:r>
      <w:r>
        <w:rPr>
          <w:rFonts w:ascii="Times New Roman" w:eastAsia="MS Mincho" w:hAnsi="Times New Roman"/>
          <w:lang w:bidi="ar"/>
        </w:rPr>
        <w:t xml:space="preserve"> Kajian menggunakan kaedah persampelan bertujuan iaitu responden kajian adalah  graduan yang telah tamat pengajian di UKM . Data yang diperolehi telah dianalisa menggunakan perisian SPSS 23.0. Analisa deskriptif peratusan dan juga analisa min telah digunakan bagi menganalisa data kajian. Hasil Analisa min telah diukur dengan merujuk kepada tahap yang telah digunakan oleh </w:t>
      </w:r>
      <w:r>
        <w:rPr>
          <w:rFonts w:ascii="Times New Roman" w:eastAsia="MS Mincho" w:hAnsi="Times New Roman"/>
          <w:i/>
          <w:iCs/>
          <w:lang w:bidi="ar"/>
        </w:rPr>
        <w:t>Education Planning and Research Division, Ministry of Education</w:t>
      </w:r>
      <w:r>
        <w:rPr>
          <w:rFonts w:ascii="Times New Roman" w:eastAsia="MS Mincho" w:hAnsi="Times New Roman"/>
          <w:lang w:bidi="ar"/>
        </w:rPr>
        <w:t xml:space="preserve"> (2006) yang mana bagi julat min 1.0 hingga 1.79 menunjukkan tahap kriteria yang sangat rendah. Manakala, pada julat min 1.80 hingga 2.59 menunjukkan tahap kriteria rendah, julat min 2.60 hingga 3.39 sederhana, julat min 3.40 hingga 4.19 tinggi dan seterusnya julat min 4.20 hingga 5.00 menunjukkan tahap kriteria yang sangat tinggi. </w:t>
      </w:r>
    </w:p>
    <w:p w14:paraId="31F1ED65" w14:textId="591D1790" w:rsidR="00F02E67" w:rsidRDefault="00F02E67">
      <w:pPr>
        <w:spacing w:after="0" w:line="240" w:lineRule="auto"/>
        <w:ind w:left="0" w:hanging="2"/>
        <w:jc w:val="both"/>
        <w:rPr>
          <w:rFonts w:ascii="Times New Roman" w:eastAsia="PMingLiU" w:hAnsi="Times New Roman" w:cs="Times New Roman"/>
          <w:sz w:val="24"/>
          <w:szCs w:val="24"/>
          <w:lang w:val="ms-MY" w:eastAsia="zh-CN" w:bidi="ar"/>
        </w:rPr>
      </w:pPr>
    </w:p>
    <w:p w14:paraId="292D044C" w14:textId="2DCECDF0" w:rsidR="00F02E67" w:rsidRDefault="00BF5B92" w:rsidP="00662FC5">
      <w:pPr>
        <w:spacing w:after="0" w:line="240" w:lineRule="auto"/>
        <w:ind w:left="0" w:hanging="2"/>
        <w:jc w:val="both"/>
        <w:rPr>
          <w:rFonts w:ascii="Times New Roman" w:hAnsi="Times New Roman" w:cs="Times New Roman"/>
          <w:b/>
          <w:sz w:val="24"/>
          <w:szCs w:val="24"/>
        </w:rPr>
      </w:pPr>
      <w:r>
        <w:rPr>
          <w:rFonts w:ascii="Times New Roman" w:eastAsia="PMingLiU" w:hAnsi="Times New Roman" w:cs="Times New Roman"/>
          <w:b/>
          <w:sz w:val="24"/>
          <w:szCs w:val="24"/>
          <w:lang w:bidi="ar"/>
        </w:rPr>
        <w:lastRenderedPageBreak/>
        <w:t xml:space="preserve">Hasil </w:t>
      </w:r>
      <w:r w:rsidR="00662FC5">
        <w:rPr>
          <w:rFonts w:ascii="Times New Roman" w:eastAsia="PMingLiU" w:hAnsi="Times New Roman" w:cs="Times New Roman"/>
          <w:b/>
          <w:sz w:val="24"/>
          <w:szCs w:val="24"/>
          <w:lang w:bidi="ar"/>
        </w:rPr>
        <w:t>k</w:t>
      </w:r>
      <w:r>
        <w:rPr>
          <w:rFonts w:ascii="Times New Roman" w:eastAsia="PMingLiU" w:hAnsi="Times New Roman" w:cs="Times New Roman"/>
          <w:b/>
          <w:sz w:val="24"/>
          <w:szCs w:val="24"/>
          <w:lang w:bidi="ar"/>
        </w:rPr>
        <w:t>ajian</w:t>
      </w:r>
      <w:r>
        <w:rPr>
          <w:rFonts w:ascii="Times New Roman" w:eastAsia="PMingLiU" w:hAnsi="Times New Roman" w:cs="Times New Roman"/>
          <w:b/>
          <w:sz w:val="24"/>
          <w:szCs w:val="24"/>
          <w:lang w:eastAsia="zh-CN" w:bidi="ar"/>
        </w:rPr>
        <w:t xml:space="preserve"> </w:t>
      </w:r>
    </w:p>
    <w:p w14:paraId="6DE77647" w14:textId="77777777" w:rsidR="00662FC5" w:rsidRDefault="00662FC5" w:rsidP="00662FC5">
      <w:pPr>
        <w:pStyle w:val="11Normal02-PerengganKeduaonward"/>
        <w:spacing w:beforeLines="0" w:before="0" w:afterLines="0" w:after="0" w:line="240" w:lineRule="auto"/>
        <w:ind w:firstLine="0"/>
        <w:rPr>
          <w:lang w:eastAsia="zh-TW"/>
        </w:rPr>
      </w:pPr>
    </w:p>
    <w:p w14:paraId="3F0AB1D3" w14:textId="2C7E8432" w:rsidR="00F02E67" w:rsidRDefault="00BF5B92" w:rsidP="00662FC5">
      <w:pPr>
        <w:pStyle w:val="11Normal02-PerengganKeduaonward"/>
        <w:spacing w:beforeLines="0" w:before="0" w:afterLines="0" w:after="0" w:line="240" w:lineRule="auto"/>
        <w:ind w:firstLine="0"/>
        <w:rPr>
          <w:lang w:eastAsia="zh-TW"/>
        </w:rPr>
      </w:pPr>
      <w:r>
        <w:rPr>
          <w:lang w:eastAsia="zh-TW"/>
        </w:rPr>
        <w:t>Hasil kajian membincangkan latarbelakang responden, taburan fakulti pengajian para responden, peratusan pemilihan keusahawanan sebagai bidang kerjaya dan juga tahap kesediaan graduan memilih keusahawanan sebagai bidang kerjaya.</w:t>
      </w:r>
    </w:p>
    <w:p w14:paraId="0CA22FFC" w14:textId="77777777" w:rsidR="007F2668" w:rsidRDefault="007F2668" w:rsidP="00662FC5">
      <w:pPr>
        <w:pStyle w:val="11Normal02-PerengganKeduaonward"/>
        <w:spacing w:beforeLines="0" w:before="0" w:afterLines="0" w:after="0" w:line="240" w:lineRule="auto"/>
        <w:ind w:firstLine="0"/>
        <w:rPr>
          <w:lang w:eastAsia="zh-TW"/>
        </w:rPr>
      </w:pPr>
    </w:p>
    <w:p w14:paraId="1854B9CE" w14:textId="0F22A3A8" w:rsidR="00F02E67" w:rsidRDefault="00BF5B92" w:rsidP="005A6982">
      <w:pPr>
        <w:pStyle w:val="NormalWeb"/>
        <w:spacing w:beforeAutospacing="0" w:afterAutospacing="0"/>
        <w:jc w:val="both"/>
        <w:rPr>
          <w:i/>
          <w:iCs/>
        </w:rPr>
      </w:pPr>
      <w:r>
        <w:rPr>
          <w:rFonts w:ascii="Times New Roman" w:eastAsia="MS Mincho" w:hAnsi="Times New Roman"/>
          <w:i/>
          <w:iCs/>
          <w:lang w:bidi="ar"/>
        </w:rPr>
        <w:t xml:space="preserve">Latarbelakang </w:t>
      </w:r>
      <w:r w:rsidR="00597BDE">
        <w:rPr>
          <w:rFonts w:ascii="Times New Roman" w:eastAsia="MS Mincho" w:hAnsi="Times New Roman"/>
          <w:i/>
          <w:iCs/>
          <w:lang w:bidi="ar"/>
        </w:rPr>
        <w:t>responden kajian</w:t>
      </w:r>
    </w:p>
    <w:p w14:paraId="5E3888AC" w14:textId="77777777" w:rsidR="005A6982" w:rsidRDefault="005A6982" w:rsidP="005A6982">
      <w:pPr>
        <w:pStyle w:val="NormalWeb"/>
        <w:spacing w:beforeAutospacing="0" w:afterAutospacing="0"/>
        <w:jc w:val="both"/>
        <w:rPr>
          <w:rFonts w:ascii="Times New Roman" w:eastAsia="MS Mincho" w:hAnsi="Times New Roman"/>
          <w:lang w:val="ms-MY" w:bidi="ar"/>
        </w:rPr>
      </w:pPr>
    </w:p>
    <w:p w14:paraId="0568D8A0" w14:textId="71BF2CBA" w:rsidR="00F02E67" w:rsidRDefault="00BF5B92" w:rsidP="005A6982">
      <w:pPr>
        <w:pStyle w:val="NormalWeb"/>
        <w:spacing w:beforeAutospacing="0" w:afterAutospacing="0"/>
        <w:jc w:val="both"/>
        <w:rPr>
          <w:rFonts w:ascii="Times New Roman" w:eastAsia="MS Mincho" w:hAnsi="Times New Roman"/>
          <w:lang w:bidi="ar"/>
        </w:rPr>
      </w:pPr>
      <w:r>
        <w:rPr>
          <w:rFonts w:ascii="Times New Roman" w:eastAsia="MS Mincho" w:hAnsi="Times New Roman"/>
          <w:lang w:val="ms-MY" w:bidi="ar"/>
        </w:rPr>
        <w:t xml:space="preserve">Terdapat 400 orang </w:t>
      </w:r>
      <w:r>
        <w:rPr>
          <w:rFonts w:ascii="Times New Roman" w:eastAsia="MS Mincho" w:hAnsi="Times New Roman"/>
          <w:lang w:bidi="ar"/>
        </w:rPr>
        <w:t>graduan</w:t>
      </w:r>
      <w:r>
        <w:rPr>
          <w:rFonts w:ascii="Times New Roman" w:eastAsia="MS Mincho" w:hAnsi="Times New Roman"/>
          <w:lang w:val="ms-MY" w:bidi="ar"/>
        </w:rPr>
        <w:t xml:space="preserve"> yang </w:t>
      </w:r>
      <w:r>
        <w:rPr>
          <w:rFonts w:ascii="Times New Roman" w:eastAsia="MS Mincho" w:hAnsi="Times New Roman"/>
          <w:lang w:bidi="ar"/>
        </w:rPr>
        <w:t>telah bersetuju untuk terlibat sebagai responden dalam kajian ini</w:t>
      </w:r>
      <w:r>
        <w:rPr>
          <w:rFonts w:ascii="Times New Roman" w:eastAsia="MS Mincho" w:hAnsi="Times New Roman"/>
          <w:lang w:val="ms-MY" w:bidi="ar"/>
        </w:rPr>
        <w:t>. Seramai 132 orang</w:t>
      </w:r>
      <w:r>
        <w:rPr>
          <w:rFonts w:ascii="Times New Roman" w:eastAsia="MS Mincho" w:hAnsi="Times New Roman"/>
          <w:lang w:bidi="ar"/>
        </w:rPr>
        <w:t xml:space="preserve"> adalah</w:t>
      </w:r>
      <w:r>
        <w:rPr>
          <w:rFonts w:ascii="Times New Roman" w:eastAsia="MS Mincho" w:hAnsi="Times New Roman"/>
          <w:lang w:val="ms-MY" w:bidi="ar"/>
        </w:rPr>
        <w:t xml:space="preserve"> graduan lelaki dan 268 orang graduan perempuan yang telah menjawab soal selidik</w:t>
      </w:r>
      <w:r>
        <w:rPr>
          <w:rFonts w:ascii="Times New Roman" w:eastAsia="MS Mincho" w:hAnsi="Times New Roman"/>
          <w:lang w:bidi="ar"/>
        </w:rPr>
        <w:t>. Graduan ini</w:t>
      </w:r>
      <w:r>
        <w:rPr>
          <w:rFonts w:ascii="Times New Roman" w:eastAsia="MS Mincho" w:hAnsi="Times New Roman"/>
          <w:lang w:val="ms-MY" w:bidi="ar"/>
        </w:rPr>
        <w:t xml:space="preserve"> terdiri daripada pelbagai etnik </w:t>
      </w:r>
      <w:r>
        <w:rPr>
          <w:rFonts w:ascii="Times New Roman" w:eastAsia="MS Mincho" w:hAnsi="Times New Roman"/>
          <w:lang w:bidi="ar"/>
        </w:rPr>
        <w:t>yang mana etnik</w:t>
      </w:r>
      <w:r>
        <w:rPr>
          <w:rFonts w:ascii="Times New Roman" w:eastAsia="MS Mincho" w:hAnsi="Times New Roman"/>
          <w:lang w:val="ms-MY" w:bidi="ar"/>
        </w:rPr>
        <w:t xml:space="preserve"> Melayu merupakan majoriti </w:t>
      </w:r>
      <w:r>
        <w:rPr>
          <w:rFonts w:ascii="Times New Roman" w:eastAsia="MS Mincho" w:hAnsi="Times New Roman"/>
          <w:lang w:bidi="ar"/>
        </w:rPr>
        <w:t>iaitu seramai</w:t>
      </w:r>
      <w:r>
        <w:rPr>
          <w:rFonts w:ascii="Times New Roman" w:eastAsia="MS Mincho" w:hAnsi="Times New Roman"/>
          <w:lang w:val="ms-MY" w:bidi="ar"/>
        </w:rPr>
        <w:t xml:space="preserve"> 358</w:t>
      </w:r>
      <w:r>
        <w:rPr>
          <w:rFonts w:ascii="Times New Roman" w:eastAsia="MS Mincho" w:hAnsi="Times New Roman"/>
          <w:lang w:bidi="ar"/>
        </w:rPr>
        <w:t xml:space="preserve"> graduan</w:t>
      </w:r>
      <w:r>
        <w:rPr>
          <w:rFonts w:ascii="Times New Roman" w:eastAsia="MS Mincho" w:hAnsi="Times New Roman"/>
          <w:lang w:val="ms-MY" w:bidi="ar"/>
        </w:rPr>
        <w:t xml:space="preserve"> </w:t>
      </w:r>
      <w:r>
        <w:rPr>
          <w:rFonts w:ascii="Times New Roman" w:eastAsia="MS Mincho" w:hAnsi="Times New Roman"/>
          <w:lang w:bidi="ar"/>
        </w:rPr>
        <w:t xml:space="preserve">(89.5 peratus), etnik </w:t>
      </w:r>
      <w:r>
        <w:rPr>
          <w:rFonts w:ascii="Times New Roman" w:eastAsia="MS Mincho" w:hAnsi="Times New Roman"/>
          <w:lang w:val="ms-MY" w:bidi="ar"/>
        </w:rPr>
        <w:t xml:space="preserve">India seramai 25 orang graduan </w:t>
      </w:r>
      <w:r>
        <w:rPr>
          <w:rFonts w:ascii="Times New Roman" w:eastAsia="MS Mincho" w:hAnsi="Times New Roman"/>
          <w:lang w:bidi="ar"/>
        </w:rPr>
        <w:t>(</w:t>
      </w:r>
      <w:r>
        <w:rPr>
          <w:rFonts w:ascii="Times New Roman" w:eastAsia="MS Mincho" w:hAnsi="Times New Roman"/>
          <w:lang w:val="ms-MY" w:bidi="ar"/>
        </w:rPr>
        <w:t>6.3 peratus</w:t>
      </w:r>
      <w:r>
        <w:rPr>
          <w:rFonts w:ascii="Times New Roman" w:eastAsia="MS Mincho" w:hAnsi="Times New Roman"/>
          <w:lang w:bidi="ar"/>
        </w:rPr>
        <w:t xml:space="preserve">), etnik </w:t>
      </w:r>
      <w:r>
        <w:rPr>
          <w:rFonts w:ascii="Times New Roman" w:eastAsia="MS Mincho" w:hAnsi="Times New Roman"/>
          <w:lang w:val="ms-MY" w:bidi="ar"/>
        </w:rPr>
        <w:t xml:space="preserve">Cina </w:t>
      </w:r>
      <w:r>
        <w:rPr>
          <w:rFonts w:ascii="Times New Roman" w:eastAsia="MS Mincho" w:hAnsi="Times New Roman"/>
          <w:lang w:bidi="ar"/>
        </w:rPr>
        <w:t xml:space="preserve">pula </w:t>
      </w:r>
      <w:r>
        <w:rPr>
          <w:rFonts w:ascii="Times New Roman" w:eastAsia="MS Mincho" w:hAnsi="Times New Roman"/>
          <w:lang w:val="ms-MY" w:bidi="ar"/>
        </w:rPr>
        <w:t xml:space="preserve">seramai 14 </w:t>
      </w:r>
      <w:r>
        <w:rPr>
          <w:rFonts w:ascii="Times New Roman" w:eastAsia="MS Mincho" w:hAnsi="Times New Roman"/>
          <w:lang w:bidi="ar"/>
        </w:rPr>
        <w:t>graduan</w:t>
      </w:r>
      <w:r>
        <w:rPr>
          <w:rFonts w:ascii="Times New Roman" w:eastAsia="MS Mincho" w:hAnsi="Times New Roman"/>
          <w:lang w:val="ms-MY" w:bidi="ar"/>
        </w:rPr>
        <w:t xml:space="preserve"> </w:t>
      </w:r>
      <w:r>
        <w:rPr>
          <w:rFonts w:ascii="Times New Roman" w:eastAsia="MS Mincho" w:hAnsi="Times New Roman"/>
          <w:lang w:bidi="ar"/>
        </w:rPr>
        <w:t>(</w:t>
      </w:r>
      <w:r>
        <w:rPr>
          <w:rFonts w:ascii="Times New Roman" w:eastAsia="MS Mincho" w:hAnsi="Times New Roman"/>
          <w:lang w:val="ms-MY" w:bidi="ar"/>
        </w:rPr>
        <w:t>3.5 peratus</w:t>
      </w:r>
      <w:r>
        <w:rPr>
          <w:rFonts w:ascii="Times New Roman" w:eastAsia="MS Mincho" w:hAnsi="Times New Roman"/>
          <w:lang w:bidi="ar"/>
        </w:rPr>
        <w:t>)</w:t>
      </w:r>
      <w:r>
        <w:rPr>
          <w:rFonts w:ascii="Times New Roman" w:eastAsia="MS Mincho" w:hAnsi="Times New Roman"/>
          <w:lang w:val="ms-MY" w:bidi="ar"/>
        </w:rPr>
        <w:t xml:space="preserve"> dan lain-lain etnik seramai 3 orang graduan </w:t>
      </w:r>
      <w:r>
        <w:rPr>
          <w:rFonts w:ascii="Times New Roman" w:eastAsia="MS Mincho" w:hAnsi="Times New Roman"/>
          <w:lang w:bidi="ar"/>
        </w:rPr>
        <w:t>(</w:t>
      </w:r>
      <w:r>
        <w:rPr>
          <w:rFonts w:ascii="Times New Roman" w:eastAsia="MS Mincho" w:hAnsi="Times New Roman"/>
          <w:lang w:val="ms-MY" w:bidi="ar"/>
        </w:rPr>
        <w:t>0.8 peratus</w:t>
      </w:r>
      <w:r>
        <w:rPr>
          <w:rFonts w:ascii="Times New Roman" w:eastAsia="MS Mincho" w:hAnsi="Times New Roman"/>
          <w:lang w:bidi="ar"/>
        </w:rPr>
        <w:t>)</w:t>
      </w:r>
      <w:r>
        <w:rPr>
          <w:rFonts w:ascii="Times New Roman" w:eastAsia="MS Mincho" w:hAnsi="Times New Roman"/>
          <w:lang w:val="ms-MY" w:bidi="ar"/>
        </w:rPr>
        <w:t xml:space="preserve">. Selain itu, mengikut taburan umur pula, kajian mendapati seramai 371 graduan </w:t>
      </w:r>
      <w:r>
        <w:rPr>
          <w:rFonts w:ascii="Times New Roman" w:eastAsia="MS Mincho" w:hAnsi="Times New Roman"/>
          <w:lang w:bidi="ar"/>
        </w:rPr>
        <w:t>(</w:t>
      </w:r>
      <w:r>
        <w:rPr>
          <w:rFonts w:ascii="Times New Roman" w:eastAsia="MS Mincho" w:hAnsi="Times New Roman"/>
          <w:lang w:val="ms-MY" w:bidi="ar"/>
        </w:rPr>
        <w:t>92.8 peratus</w:t>
      </w:r>
      <w:r>
        <w:rPr>
          <w:rFonts w:ascii="Times New Roman" w:eastAsia="MS Mincho" w:hAnsi="Times New Roman"/>
          <w:lang w:bidi="ar"/>
        </w:rPr>
        <w:t>)</w:t>
      </w:r>
      <w:r>
        <w:rPr>
          <w:rFonts w:ascii="Times New Roman" w:eastAsia="MS Mincho" w:hAnsi="Times New Roman"/>
          <w:lang w:val="ms-MY" w:bidi="ar"/>
        </w:rPr>
        <w:t xml:space="preserve"> adalah </w:t>
      </w:r>
      <w:r>
        <w:rPr>
          <w:rFonts w:ascii="Times New Roman" w:eastAsia="MS Mincho" w:hAnsi="Times New Roman"/>
          <w:lang w:bidi="ar"/>
        </w:rPr>
        <w:t xml:space="preserve">berumur </w:t>
      </w:r>
      <w:r>
        <w:rPr>
          <w:rFonts w:ascii="Times New Roman" w:eastAsia="MS Mincho" w:hAnsi="Times New Roman"/>
          <w:lang w:val="ms-MY" w:bidi="ar"/>
        </w:rPr>
        <w:t xml:space="preserve">di antara 21 hingga 25 tahun yang mencatat peratus tertinggi daripada jumlah keseluruhan responden. Seterusnya </w:t>
      </w:r>
      <w:r>
        <w:rPr>
          <w:rFonts w:ascii="Times New Roman" w:eastAsia="MS Mincho" w:hAnsi="Times New Roman"/>
          <w:lang w:bidi="ar"/>
        </w:rPr>
        <w:t xml:space="preserve">20 graduan (5.0 peratus) </w:t>
      </w:r>
      <w:r>
        <w:rPr>
          <w:rFonts w:ascii="Times New Roman" w:eastAsia="MS Mincho" w:hAnsi="Times New Roman"/>
          <w:lang w:val="ms-MY" w:bidi="ar"/>
        </w:rPr>
        <w:t xml:space="preserve">berumur 26 hingga 30 tahun diikuti dengan </w:t>
      </w:r>
      <w:r>
        <w:rPr>
          <w:rFonts w:ascii="Times New Roman" w:eastAsia="MS Mincho" w:hAnsi="Times New Roman"/>
          <w:lang w:bidi="ar"/>
        </w:rPr>
        <w:t xml:space="preserve">8 </w:t>
      </w:r>
      <w:r>
        <w:rPr>
          <w:rFonts w:ascii="Times New Roman" w:eastAsia="MS Mincho" w:hAnsi="Times New Roman"/>
          <w:lang w:val="ms-MY" w:bidi="ar"/>
        </w:rPr>
        <w:t xml:space="preserve">graduan </w:t>
      </w:r>
      <w:r>
        <w:rPr>
          <w:rFonts w:ascii="Times New Roman" w:eastAsia="MS Mincho" w:hAnsi="Times New Roman"/>
          <w:lang w:bidi="ar"/>
        </w:rPr>
        <w:t xml:space="preserve">(2.0 peratus) </w:t>
      </w:r>
      <w:r>
        <w:rPr>
          <w:rFonts w:ascii="Times New Roman" w:eastAsia="MS Mincho" w:hAnsi="Times New Roman"/>
          <w:lang w:val="ms-MY" w:bidi="ar"/>
        </w:rPr>
        <w:t xml:space="preserve">yang berumur antara 31 hingga 35 tahun </w:t>
      </w:r>
      <w:r>
        <w:rPr>
          <w:rFonts w:ascii="Times New Roman" w:eastAsia="MS Mincho" w:hAnsi="Times New Roman"/>
          <w:lang w:bidi="ar"/>
        </w:rPr>
        <w:t>dan juga seorang graduan (0.3 peratus) yang berumur antara</w:t>
      </w:r>
      <w:r>
        <w:rPr>
          <w:rFonts w:ascii="Times New Roman" w:eastAsia="MS Mincho" w:hAnsi="Times New Roman"/>
          <w:lang w:val="ms-MY" w:bidi="ar"/>
        </w:rPr>
        <w:t xml:space="preserve"> 36 hingga 40 tahun</w:t>
      </w:r>
      <w:r>
        <w:rPr>
          <w:rFonts w:ascii="Times New Roman" w:eastAsia="MS Mincho" w:hAnsi="Times New Roman"/>
          <w:lang w:bidi="ar"/>
        </w:rPr>
        <w:t>.</w:t>
      </w:r>
    </w:p>
    <w:p w14:paraId="201EE4AA" w14:textId="77777777" w:rsidR="005A6982" w:rsidRDefault="005A6982" w:rsidP="005A6982">
      <w:pPr>
        <w:pStyle w:val="NormalWeb"/>
        <w:spacing w:beforeAutospacing="0" w:afterAutospacing="0"/>
        <w:jc w:val="both"/>
      </w:pPr>
    </w:p>
    <w:p w14:paraId="224B1BDD" w14:textId="3FB4EE19" w:rsidR="00F02E67" w:rsidRDefault="00BF5B92" w:rsidP="005A6982">
      <w:pPr>
        <w:pStyle w:val="11Normal02-PerengganKeduaonward"/>
        <w:spacing w:beforeLines="0" w:before="0" w:afterLines="0" w:after="0" w:line="240" w:lineRule="auto"/>
        <w:jc w:val="center"/>
        <w:rPr>
          <w:sz w:val="20"/>
          <w:szCs w:val="20"/>
        </w:rPr>
      </w:pPr>
      <w:r w:rsidRPr="00597BDE">
        <w:rPr>
          <w:b/>
          <w:bCs/>
          <w:sz w:val="20"/>
          <w:szCs w:val="20"/>
        </w:rPr>
        <w:t>Jadual 1</w:t>
      </w:r>
      <w:r w:rsidR="00597BDE">
        <w:rPr>
          <w:sz w:val="20"/>
          <w:szCs w:val="20"/>
        </w:rPr>
        <w:t>.</w:t>
      </w:r>
      <w:r w:rsidRPr="005A6982">
        <w:rPr>
          <w:sz w:val="20"/>
          <w:szCs w:val="20"/>
        </w:rPr>
        <w:t xml:space="preserve"> Maklumat </w:t>
      </w:r>
      <w:r w:rsidR="00597BDE" w:rsidRPr="005A6982">
        <w:rPr>
          <w:sz w:val="20"/>
          <w:szCs w:val="20"/>
        </w:rPr>
        <w:t>responden kajian</w:t>
      </w:r>
      <w:r w:rsidR="00597BDE">
        <w:rPr>
          <w:sz w:val="20"/>
          <w:szCs w:val="20"/>
        </w:rPr>
        <w:t>.</w:t>
      </w:r>
    </w:p>
    <w:p w14:paraId="45E3A4B6" w14:textId="77777777" w:rsidR="005A6982" w:rsidRPr="005A6982" w:rsidRDefault="005A6982" w:rsidP="005A6982">
      <w:pPr>
        <w:pStyle w:val="11Normal02-PerengganKeduaonward"/>
        <w:spacing w:beforeLines="0" w:before="0" w:afterLines="0" w:after="0" w:line="240" w:lineRule="auto"/>
        <w:jc w:val="center"/>
        <w:rPr>
          <w:sz w:val="20"/>
          <w:szCs w:val="20"/>
        </w:rPr>
      </w:pPr>
    </w:p>
    <w:tbl>
      <w:tblPr>
        <w:tblStyle w:val="GridTable1Light1"/>
        <w:tblW w:w="0" w:type="auto"/>
        <w:jc w:val="center"/>
        <w:tblInd w:w="0" w:type="dxa"/>
        <w:tblLook w:val="04A0" w:firstRow="1" w:lastRow="0" w:firstColumn="1" w:lastColumn="0" w:noHBand="0" w:noVBand="1"/>
      </w:tblPr>
      <w:tblGrid>
        <w:gridCol w:w="1883"/>
        <w:gridCol w:w="2308"/>
        <w:gridCol w:w="2306"/>
        <w:gridCol w:w="1441"/>
      </w:tblGrid>
      <w:tr w:rsidR="00F02E67" w:rsidRPr="005A6982" w14:paraId="3148E2BD" w14:textId="77777777" w:rsidTr="00597BDE">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auto"/>
              <w:left w:val="nil"/>
              <w:bottom w:val="single" w:sz="4" w:space="0" w:color="auto"/>
              <w:right w:val="nil"/>
            </w:tcBorders>
            <w:shd w:val="clear" w:color="auto" w:fill="8DB3E2" w:themeFill="text2" w:themeFillTint="66"/>
          </w:tcPr>
          <w:p w14:paraId="3678A76E" w14:textId="77777777" w:rsidR="00F02E67" w:rsidRPr="005A6982" w:rsidRDefault="00BF5B92" w:rsidP="005A6982">
            <w:pPr>
              <w:pStyle w:val="18Kotak-Tajuk-Kiri"/>
              <w:jc w:val="center"/>
              <w:rPr>
                <w:bCs w:val="0"/>
                <w:szCs w:val="20"/>
              </w:rPr>
            </w:pPr>
            <w:r w:rsidRPr="005A6982">
              <w:rPr>
                <w:szCs w:val="20"/>
              </w:rPr>
              <w:t>Perkara</w:t>
            </w:r>
          </w:p>
        </w:tc>
        <w:tc>
          <w:tcPr>
            <w:tcW w:w="2308" w:type="dxa"/>
            <w:tcBorders>
              <w:top w:val="single" w:sz="4" w:space="0" w:color="auto"/>
              <w:left w:val="nil"/>
              <w:bottom w:val="single" w:sz="4" w:space="0" w:color="auto"/>
              <w:right w:val="nil"/>
            </w:tcBorders>
            <w:shd w:val="clear" w:color="auto" w:fill="8DB3E2" w:themeFill="text2" w:themeFillTint="66"/>
          </w:tcPr>
          <w:p w14:paraId="4DBBFF00" w14:textId="77777777" w:rsidR="00F02E67" w:rsidRPr="005A6982" w:rsidRDefault="00BF5B92" w:rsidP="005A6982">
            <w:pPr>
              <w:pStyle w:val="18Kotak-Tajuk-Kiri"/>
              <w:jc w:val="center"/>
              <w:cnfStyle w:val="100000000000" w:firstRow="1" w:lastRow="0" w:firstColumn="0" w:lastColumn="0" w:oddVBand="0" w:evenVBand="0" w:oddHBand="0" w:evenHBand="0" w:firstRowFirstColumn="0" w:firstRowLastColumn="0" w:lastRowFirstColumn="0" w:lastRowLastColumn="0"/>
              <w:rPr>
                <w:bCs w:val="0"/>
                <w:szCs w:val="20"/>
              </w:rPr>
            </w:pPr>
            <w:r w:rsidRPr="005A6982">
              <w:rPr>
                <w:szCs w:val="20"/>
              </w:rPr>
              <w:t>Kategori</w:t>
            </w:r>
          </w:p>
        </w:tc>
        <w:tc>
          <w:tcPr>
            <w:tcW w:w="2306" w:type="dxa"/>
            <w:tcBorders>
              <w:top w:val="single" w:sz="4" w:space="0" w:color="auto"/>
              <w:left w:val="nil"/>
              <w:bottom w:val="single" w:sz="4" w:space="0" w:color="auto"/>
              <w:right w:val="nil"/>
            </w:tcBorders>
            <w:shd w:val="clear" w:color="auto" w:fill="8DB3E2" w:themeFill="text2" w:themeFillTint="66"/>
          </w:tcPr>
          <w:p w14:paraId="40328D40" w14:textId="77777777" w:rsidR="00F02E67" w:rsidRPr="005A6982" w:rsidRDefault="00BF5B92" w:rsidP="005A6982">
            <w:pPr>
              <w:pStyle w:val="18Kotak-Tajuk-Kiri"/>
              <w:jc w:val="center"/>
              <w:cnfStyle w:val="100000000000" w:firstRow="1" w:lastRow="0" w:firstColumn="0" w:lastColumn="0" w:oddVBand="0" w:evenVBand="0" w:oddHBand="0" w:evenHBand="0" w:firstRowFirstColumn="0" w:firstRowLastColumn="0" w:lastRowFirstColumn="0" w:lastRowLastColumn="0"/>
              <w:rPr>
                <w:bCs w:val="0"/>
                <w:szCs w:val="20"/>
              </w:rPr>
            </w:pPr>
            <w:r w:rsidRPr="005A6982">
              <w:rPr>
                <w:szCs w:val="20"/>
              </w:rPr>
              <w:t>Bilangan</w:t>
            </w:r>
          </w:p>
        </w:tc>
        <w:tc>
          <w:tcPr>
            <w:tcW w:w="1441" w:type="dxa"/>
            <w:tcBorders>
              <w:top w:val="single" w:sz="4" w:space="0" w:color="auto"/>
              <w:left w:val="nil"/>
              <w:bottom w:val="single" w:sz="4" w:space="0" w:color="auto"/>
              <w:right w:val="nil"/>
            </w:tcBorders>
            <w:shd w:val="clear" w:color="auto" w:fill="8DB3E2" w:themeFill="text2" w:themeFillTint="66"/>
          </w:tcPr>
          <w:p w14:paraId="6E619974" w14:textId="77777777" w:rsidR="00F02E67" w:rsidRPr="005A6982" w:rsidRDefault="00BF5B92" w:rsidP="005A6982">
            <w:pPr>
              <w:pStyle w:val="18Kotak-Tajuk-Kiri"/>
              <w:jc w:val="center"/>
              <w:cnfStyle w:val="100000000000" w:firstRow="1" w:lastRow="0" w:firstColumn="0" w:lastColumn="0" w:oddVBand="0" w:evenVBand="0" w:oddHBand="0" w:evenHBand="0" w:firstRowFirstColumn="0" w:firstRowLastColumn="0" w:lastRowFirstColumn="0" w:lastRowLastColumn="0"/>
              <w:rPr>
                <w:bCs w:val="0"/>
                <w:szCs w:val="20"/>
              </w:rPr>
            </w:pPr>
            <w:r w:rsidRPr="005A6982">
              <w:rPr>
                <w:szCs w:val="20"/>
              </w:rPr>
              <w:t>Peratus (%)</w:t>
            </w:r>
          </w:p>
        </w:tc>
      </w:tr>
      <w:tr w:rsidR="00F02E67" w:rsidRPr="005A6982" w14:paraId="4A93041C" w14:textId="77777777" w:rsidTr="005A6982">
        <w:trPr>
          <w:trHeight w:val="90"/>
          <w:jc w:val="center"/>
        </w:trPr>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auto"/>
              <w:left w:val="nil"/>
              <w:bottom w:val="nil"/>
              <w:right w:val="nil"/>
            </w:tcBorders>
            <w:shd w:val="clear" w:color="auto" w:fill="auto"/>
          </w:tcPr>
          <w:p w14:paraId="542F4034" w14:textId="77777777" w:rsidR="00F02E67" w:rsidRPr="005A6982" w:rsidRDefault="00BF5B92" w:rsidP="005A6982">
            <w:pPr>
              <w:pStyle w:val="18Kotak-Tajuk-Kiri"/>
              <w:jc w:val="center"/>
              <w:rPr>
                <w:bCs w:val="0"/>
                <w:szCs w:val="20"/>
              </w:rPr>
            </w:pPr>
            <w:r w:rsidRPr="005A6982">
              <w:rPr>
                <w:szCs w:val="20"/>
              </w:rPr>
              <w:t>Jantina</w:t>
            </w:r>
          </w:p>
        </w:tc>
        <w:tc>
          <w:tcPr>
            <w:tcW w:w="2308" w:type="dxa"/>
            <w:tcBorders>
              <w:top w:val="single" w:sz="4" w:space="0" w:color="auto"/>
              <w:left w:val="nil"/>
              <w:bottom w:val="nil"/>
              <w:right w:val="nil"/>
            </w:tcBorders>
            <w:shd w:val="clear" w:color="auto" w:fill="auto"/>
          </w:tcPr>
          <w:p w14:paraId="33BEF909"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Lelaki</w:t>
            </w:r>
          </w:p>
          <w:p w14:paraId="70A34B11" w14:textId="6BA836C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Perempuan</w:t>
            </w:r>
          </w:p>
        </w:tc>
        <w:tc>
          <w:tcPr>
            <w:tcW w:w="2306" w:type="dxa"/>
            <w:tcBorders>
              <w:top w:val="single" w:sz="4" w:space="0" w:color="auto"/>
              <w:left w:val="nil"/>
              <w:bottom w:val="nil"/>
              <w:right w:val="nil"/>
            </w:tcBorders>
            <w:shd w:val="clear" w:color="auto" w:fill="auto"/>
          </w:tcPr>
          <w:p w14:paraId="4383B234"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132</w:t>
            </w:r>
          </w:p>
          <w:p w14:paraId="2E584571"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268</w:t>
            </w:r>
          </w:p>
        </w:tc>
        <w:tc>
          <w:tcPr>
            <w:tcW w:w="1441" w:type="dxa"/>
            <w:tcBorders>
              <w:top w:val="single" w:sz="4" w:space="0" w:color="auto"/>
              <w:left w:val="nil"/>
              <w:bottom w:val="nil"/>
              <w:right w:val="nil"/>
            </w:tcBorders>
            <w:shd w:val="clear" w:color="auto" w:fill="auto"/>
          </w:tcPr>
          <w:p w14:paraId="0B6CBDA5"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33.0</w:t>
            </w:r>
          </w:p>
          <w:p w14:paraId="65B42241"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67.0</w:t>
            </w:r>
          </w:p>
        </w:tc>
      </w:tr>
      <w:tr w:rsidR="00F02E67" w:rsidRPr="005A6982" w14:paraId="778CEB6D" w14:textId="77777777" w:rsidTr="005A6982">
        <w:trPr>
          <w:trHeight w:val="876"/>
          <w:jc w:val="center"/>
        </w:trPr>
        <w:tc>
          <w:tcPr>
            <w:cnfStyle w:val="001000000000" w:firstRow="0" w:lastRow="0" w:firstColumn="1" w:lastColumn="0" w:oddVBand="0" w:evenVBand="0" w:oddHBand="0" w:evenHBand="0" w:firstRowFirstColumn="0" w:firstRowLastColumn="0" w:lastRowFirstColumn="0" w:lastRowLastColumn="0"/>
            <w:tcW w:w="1883" w:type="dxa"/>
            <w:tcBorders>
              <w:top w:val="nil"/>
              <w:left w:val="nil"/>
              <w:bottom w:val="nil"/>
              <w:right w:val="nil"/>
            </w:tcBorders>
            <w:shd w:val="clear" w:color="auto" w:fill="auto"/>
          </w:tcPr>
          <w:p w14:paraId="0511809D" w14:textId="77777777" w:rsidR="00F02E67" w:rsidRPr="005A6982" w:rsidRDefault="00BF5B92" w:rsidP="005A6982">
            <w:pPr>
              <w:pStyle w:val="18Kotak-Tajuk-Kiri"/>
              <w:jc w:val="center"/>
              <w:rPr>
                <w:bCs w:val="0"/>
                <w:szCs w:val="20"/>
              </w:rPr>
            </w:pPr>
            <w:r w:rsidRPr="005A6982">
              <w:rPr>
                <w:szCs w:val="20"/>
              </w:rPr>
              <w:t>Etnik</w:t>
            </w:r>
          </w:p>
        </w:tc>
        <w:tc>
          <w:tcPr>
            <w:tcW w:w="2308" w:type="dxa"/>
            <w:tcBorders>
              <w:top w:val="nil"/>
              <w:left w:val="nil"/>
              <w:bottom w:val="nil"/>
              <w:right w:val="nil"/>
            </w:tcBorders>
            <w:shd w:val="clear" w:color="auto" w:fill="auto"/>
          </w:tcPr>
          <w:p w14:paraId="0B7FC3BB"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Melayu</w:t>
            </w:r>
          </w:p>
          <w:p w14:paraId="3F84955B"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Cina</w:t>
            </w:r>
          </w:p>
          <w:p w14:paraId="5C629548"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India</w:t>
            </w:r>
          </w:p>
          <w:p w14:paraId="70CDC308" w14:textId="2F4A5C6A"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Lain-lain</w:t>
            </w:r>
          </w:p>
        </w:tc>
        <w:tc>
          <w:tcPr>
            <w:tcW w:w="2306" w:type="dxa"/>
            <w:tcBorders>
              <w:top w:val="nil"/>
              <w:left w:val="nil"/>
              <w:bottom w:val="nil"/>
              <w:right w:val="nil"/>
            </w:tcBorders>
            <w:shd w:val="clear" w:color="auto" w:fill="auto"/>
          </w:tcPr>
          <w:p w14:paraId="20BFF9C7"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358</w:t>
            </w:r>
          </w:p>
          <w:p w14:paraId="7FDE021C"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14</w:t>
            </w:r>
          </w:p>
          <w:p w14:paraId="0303DC91"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25</w:t>
            </w:r>
          </w:p>
          <w:p w14:paraId="46316BD6"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3</w:t>
            </w:r>
          </w:p>
        </w:tc>
        <w:tc>
          <w:tcPr>
            <w:tcW w:w="1441" w:type="dxa"/>
            <w:tcBorders>
              <w:top w:val="nil"/>
              <w:left w:val="nil"/>
              <w:bottom w:val="nil"/>
              <w:right w:val="nil"/>
            </w:tcBorders>
            <w:shd w:val="clear" w:color="auto" w:fill="auto"/>
          </w:tcPr>
          <w:p w14:paraId="7102BD52"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89.5</w:t>
            </w:r>
          </w:p>
          <w:p w14:paraId="1125D5B3"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3.5</w:t>
            </w:r>
          </w:p>
          <w:p w14:paraId="7383DE82"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6.3</w:t>
            </w:r>
          </w:p>
          <w:p w14:paraId="24FC210E"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0.8</w:t>
            </w:r>
          </w:p>
        </w:tc>
      </w:tr>
      <w:tr w:rsidR="00F02E67" w:rsidRPr="005A6982" w14:paraId="2C047831" w14:textId="77777777" w:rsidTr="005A6982">
        <w:trPr>
          <w:trHeight w:val="876"/>
          <w:jc w:val="center"/>
        </w:trPr>
        <w:tc>
          <w:tcPr>
            <w:cnfStyle w:val="001000000000" w:firstRow="0" w:lastRow="0" w:firstColumn="1" w:lastColumn="0" w:oddVBand="0" w:evenVBand="0" w:oddHBand="0" w:evenHBand="0" w:firstRowFirstColumn="0" w:firstRowLastColumn="0" w:lastRowFirstColumn="0" w:lastRowLastColumn="0"/>
            <w:tcW w:w="1883" w:type="dxa"/>
            <w:tcBorders>
              <w:top w:val="nil"/>
              <w:left w:val="nil"/>
              <w:bottom w:val="nil"/>
              <w:right w:val="nil"/>
            </w:tcBorders>
            <w:shd w:val="clear" w:color="auto" w:fill="auto"/>
          </w:tcPr>
          <w:p w14:paraId="7430B087" w14:textId="77777777" w:rsidR="00F02E67" w:rsidRPr="005A6982" w:rsidRDefault="00BF5B92" w:rsidP="005A6982">
            <w:pPr>
              <w:pStyle w:val="18Kotak-Tajuk-Kiri"/>
              <w:jc w:val="center"/>
              <w:rPr>
                <w:bCs w:val="0"/>
                <w:szCs w:val="20"/>
              </w:rPr>
            </w:pPr>
            <w:r w:rsidRPr="005A6982">
              <w:rPr>
                <w:szCs w:val="20"/>
              </w:rPr>
              <w:t>Agama</w:t>
            </w:r>
          </w:p>
        </w:tc>
        <w:tc>
          <w:tcPr>
            <w:tcW w:w="2308" w:type="dxa"/>
            <w:tcBorders>
              <w:top w:val="nil"/>
              <w:left w:val="nil"/>
              <w:bottom w:val="nil"/>
              <w:right w:val="nil"/>
            </w:tcBorders>
            <w:shd w:val="clear" w:color="auto" w:fill="auto"/>
          </w:tcPr>
          <w:p w14:paraId="0AF115AB"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Islam</w:t>
            </w:r>
          </w:p>
          <w:p w14:paraId="5DD906E1"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Buddha</w:t>
            </w:r>
          </w:p>
          <w:p w14:paraId="69E9C3B2"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Hindu</w:t>
            </w:r>
          </w:p>
          <w:p w14:paraId="1558FC11" w14:textId="52C82C8B"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Lain-lain</w:t>
            </w:r>
          </w:p>
        </w:tc>
        <w:tc>
          <w:tcPr>
            <w:tcW w:w="2306" w:type="dxa"/>
            <w:tcBorders>
              <w:top w:val="nil"/>
              <w:left w:val="nil"/>
              <w:bottom w:val="nil"/>
              <w:right w:val="nil"/>
            </w:tcBorders>
            <w:shd w:val="clear" w:color="auto" w:fill="auto"/>
          </w:tcPr>
          <w:p w14:paraId="11CAD4A5"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361</w:t>
            </w:r>
          </w:p>
          <w:p w14:paraId="2D4C87D2"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13</w:t>
            </w:r>
          </w:p>
          <w:p w14:paraId="6C0360DF"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22</w:t>
            </w:r>
          </w:p>
          <w:p w14:paraId="58A84631"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4</w:t>
            </w:r>
          </w:p>
        </w:tc>
        <w:tc>
          <w:tcPr>
            <w:tcW w:w="1441" w:type="dxa"/>
            <w:tcBorders>
              <w:top w:val="nil"/>
              <w:left w:val="nil"/>
              <w:bottom w:val="nil"/>
              <w:right w:val="nil"/>
            </w:tcBorders>
            <w:shd w:val="clear" w:color="auto" w:fill="auto"/>
          </w:tcPr>
          <w:p w14:paraId="4A99B751"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90.3</w:t>
            </w:r>
          </w:p>
          <w:p w14:paraId="061A7F63"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3.3</w:t>
            </w:r>
          </w:p>
          <w:p w14:paraId="4195AE17"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5.5</w:t>
            </w:r>
          </w:p>
          <w:p w14:paraId="264479E1"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1.0</w:t>
            </w:r>
          </w:p>
        </w:tc>
      </w:tr>
      <w:tr w:rsidR="00F02E67" w:rsidRPr="005A6982" w14:paraId="2FEFA880" w14:textId="77777777" w:rsidTr="005A6982">
        <w:trPr>
          <w:trHeight w:val="269"/>
          <w:jc w:val="center"/>
        </w:trPr>
        <w:tc>
          <w:tcPr>
            <w:cnfStyle w:val="001000000000" w:firstRow="0" w:lastRow="0" w:firstColumn="1" w:lastColumn="0" w:oddVBand="0" w:evenVBand="0" w:oddHBand="0" w:evenHBand="0" w:firstRowFirstColumn="0" w:firstRowLastColumn="0" w:lastRowFirstColumn="0" w:lastRowLastColumn="0"/>
            <w:tcW w:w="1883" w:type="dxa"/>
            <w:tcBorders>
              <w:top w:val="nil"/>
              <w:left w:val="nil"/>
              <w:bottom w:val="single" w:sz="4" w:space="0" w:color="auto"/>
              <w:right w:val="nil"/>
            </w:tcBorders>
            <w:shd w:val="clear" w:color="auto" w:fill="auto"/>
          </w:tcPr>
          <w:p w14:paraId="4283C645" w14:textId="77777777" w:rsidR="00F02E67" w:rsidRPr="005A6982" w:rsidRDefault="00BF5B92" w:rsidP="005A6982">
            <w:pPr>
              <w:pStyle w:val="18Kotak-Tajuk-Kiri"/>
              <w:jc w:val="center"/>
              <w:rPr>
                <w:bCs w:val="0"/>
                <w:szCs w:val="20"/>
              </w:rPr>
            </w:pPr>
            <w:r w:rsidRPr="005A6982">
              <w:rPr>
                <w:szCs w:val="20"/>
              </w:rPr>
              <w:t>Umur</w:t>
            </w:r>
          </w:p>
        </w:tc>
        <w:tc>
          <w:tcPr>
            <w:tcW w:w="2308" w:type="dxa"/>
            <w:tcBorders>
              <w:top w:val="nil"/>
              <w:left w:val="nil"/>
              <w:bottom w:val="single" w:sz="4" w:space="0" w:color="auto"/>
              <w:right w:val="nil"/>
            </w:tcBorders>
            <w:shd w:val="clear" w:color="auto" w:fill="auto"/>
          </w:tcPr>
          <w:p w14:paraId="545A1012"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21-25</w:t>
            </w:r>
          </w:p>
          <w:p w14:paraId="1E275590"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26-30</w:t>
            </w:r>
          </w:p>
          <w:p w14:paraId="660A32AD"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31-35</w:t>
            </w:r>
          </w:p>
          <w:p w14:paraId="30470DFC"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36-40</w:t>
            </w:r>
          </w:p>
        </w:tc>
        <w:tc>
          <w:tcPr>
            <w:tcW w:w="2306" w:type="dxa"/>
            <w:tcBorders>
              <w:top w:val="nil"/>
              <w:left w:val="nil"/>
              <w:bottom w:val="single" w:sz="4" w:space="0" w:color="auto"/>
              <w:right w:val="nil"/>
            </w:tcBorders>
            <w:shd w:val="clear" w:color="auto" w:fill="auto"/>
          </w:tcPr>
          <w:p w14:paraId="30F04F0B"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371</w:t>
            </w:r>
          </w:p>
          <w:p w14:paraId="0E153250"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20</w:t>
            </w:r>
          </w:p>
          <w:p w14:paraId="5E37EE51"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8</w:t>
            </w:r>
          </w:p>
          <w:p w14:paraId="22BE8FAA"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1</w:t>
            </w:r>
          </w:p>
        </w:tc>
        <w:tc>
          <w:tcPr>
            <w:tcW w:w="1441" w:type="dxa"/>
            <w:tcBorders>
              <w:top w:val="nil"/>
              <w:left w:val="nil"/>
              <w:bottom w:val="single" w:sz="4" w:space="0" w:color="auto"/>
              <w:right w:val="nil"/>
            </w:tcBorders>
            <w:shd w:val="clear" w:color="auto" w:fill="auto"/>
          </w:tcPr>
          <w:p w14:paraId="039A385D"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92.8</w:t>
            </w:r>
          </w:p>
          <w:p w14:paraId="4E7105D3"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5.0</w:t>
            </w:r>
          </w:p>
          <w:p w14:paraId="60F958C6"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2.0</w:t>
            </w:r>
          </w:p>
          <w:p w14:paraId="58CF9E10" w14:textId="77777777" w:rsidR="00F02E67" w:rsidRPr="005A6982" w:rsidRDefault="00BF5B92" w:rsidP="005A6982">
            <w:pPr>
              <w:pStyle w:val="21Kotak-Isi-Kiri"/>
              <w:jc w:val="center"/>
              <w:cnfStyle w:val="000000000000" w:firstRow="0" w:lastRow="0" w:firstColumn="0" w:lastColumn="0" w:oddVBand="0" w:evenVBand="0" w:oddHBand="0" w:evenHBand="0" w:firstRowFirstColumn="0" w:firstRowLastColumn="0" w:lastRowFirstColumn="0" w:lastRowLastColumn="0"/>
              <w:rPr>
                <w:szCs w:val="20"/>
              </w:rPr>
            </w:pPr>
            <w:r w:rsidRPr="005A6982">
              <w:rPr>
                <w:szCs w:val="20"/>
              </w:rPr>
              <w:t>0.3</w:t>
            </w:r>
          </w:p>
        </w:tc>
      </w:tr>
    </w:tbl>
    <w:p w14:paraId="1820046E" w14:textId="77777777" w:rsidR="00F02E67" w:rsidRDefault="00F02E67" w:rsidP="005A6982">
      <w:pPr>
        <w:spacing w:after="0" w:line="240" w:lineRule="auto"/>
        <w:ind w:leftChars="0" w:left="2" w:hanging="2"/>
        <w:jc w:val="both"/>
        <w:rPr>
          <w:rFonts w:ascii="Times New Roman" w:hAnsi="Times New Roman" w:cs="Times New Roman"/>
          <w:iCs/>
          <w:sz w:val="24"/>
          <w:szCs w:val="24"/>
        </w:rPr>
      </w:pPr>
    </w:p>
    <w:p w14:paraId="20F2CE33" w14:textId="77777777" w:rsidR="005A6982" w:rsidRDefault="005A6982" w:rsidP="005A6982">
      <w:pPr>
        <w:pStyle w:val="11Normal02-PerengganKeduaonward"/>
        <w:spacing w:beforeLines="0" w:before="0" w:afterLines="0" w:after="0" w:line="240" w:lineRule="auto"/>
        <w:ind w:firstLine="0"/>
        <w:rPr>
          <w:lang w:eastAsia="zh-TW"/>
        </w:rPr>
      </w:pPr>
      <w:r>
        <w:rPr>
          <w:lang w:eastAsia="zh-TW"/>
        </w:rPr>
        <w:tab/>
      </w:r>
    </w:p>
    <w:p w14:paraId="1F569FD8" w14:textId="67BD83E8" w:rsidR="00F02E67" w:rsidRDefault="005A6982" w:rsidP="005A6982">
      <w:pPr>
        <w:pStyle w:val="11Normal02-PerengganKeduaonward"/>
        <w:spacing w:beforeLines="0" w:before="0" w:afterLines="0" w:after="0" w:line="240" w:lineRule="auto"/>
        <w:ind w:firstLine="0"/>
        <w:rPr>
          <w:lang w:eastAsia="zh-TW"/>
        </w:rPr>
      </w:pPr>
      <w:r>
        <w:rPr>
          <w:lang w:eastAsia="zh-TW"/>
        </w:rPr>
        <w:tab/>
      </w:r>
      <w:r w:rsidR="00BF5B92">
        <w:rPr>
          <w:lang w:eastAsia="zh-TW"/>
        </w:rPr>
        <w:t>Graduan yang terlibat adalah graduan dari Fakulti Pergigian (FGG), Fakulti Sains Kesihatan (FSK), Fakulti Pendidikan (FPEND), Fakulti Farmasi (FFAR), Fakulti Perubatan (FPER), Fakulti Ekonomi dan Perniagaan (FEP). Fakulti Sains dan Teknologi (FTSM), Fakulti Kejuruteraan dan Alam Bina (FKAB), Fakulti Pengajiaan Islam (FPI), Fakulti Sains Teknologi (FST), Fakulti Undang-Undang (FUU) dan Fakulti Sains Sosial dan Kemanusiaan. Taburan bagi graduan mengikut fakulti pengajian adalah seperti di Rajah 1.</w:t>
      </w:r>
    </w:p>
    <w:p w14:paraId="11606A77" w14:textId="01E1D3C0" w:rsidR="007F2668" w:rsidRDefault="007F2668" w:rsidP="007F2668">
      <w:pPr>
        <w:pStyle w:val="NormalWeb"/>
        <w:spacing w:beforeAutospacing="0" w:afterAutospacing="0"/>
        <w:contextualSpacing/>
        <w:jc w:val="both"/>
        <w:rPr>
          <w:rFonts w:ascii="Times New Roman" w:hAnsi="Times New Roman"/>
          <w:iCs/>
        </w:rPr>
      </w:pPr>
      <w:r>
        <w:rPr>
          <w:rFonts w:ascii="Times New Roman" w:hAnsi="Times New Roman"/>
          <w:iCs/>
        </w:rPr>
        <w:tab/>
        <w:t xml:space="preserve">Hasil analisa fakulti pengajian para graduan mendapati peratus tertinggi responden adalah terdiri dari graduan Fakulti Sains Sosial dan Kemanusiaan (21 peratus) diikuti dengan graduan dari Fakulti Ekonomi dan Pengurusan (17.5 peratus) dan Fakulti Sains Teknologi (16.3 peratus). </w:t>
      </w:r>
    </w:p>
    <w:p w14:paraId="7F1630F0" w14:textId="77777777" w:rsidR="007F2668" w:rsidRDefault="007F2668" w:rsidP="005A6982">
      <w:pPr>
        <w:pStyle w:val="11Normal02-PerengganKeduaonward"/>
        <w:spacing w:beforeLines="0" w:before="0" w:afterLines="0" w:after="0" w:line="240" w:lineRule="auto"/>
        <w:ind w:firstLine="0"/>
        <w:rPr>
          <w:lang w:eastAsia="zh-TW"/>
        </w:rPr>
      </w:pPr>
    </w:p>
    <w:p w14:paraId="593ED791" w14:textId="77777777" w:rsidR="00F02E67" w:rsidRDefault="00BF5B92" w:rsidP="00662FC5">
      <w:pPr>
        <w:pStyle w:val="11Normal02-PerengganKeduaonward"/>
        <w:spacing w:beforeLines="0" w:before="0" w:afterLines="0" w:after="0" w:line="240" w:lineRule="auto"/>
        <w:ind w:firstLine="425"/>
        <w:jc w:val="center"/>
        <w:rPr>
          <w:lang w:eastAsia="zh-TW"/>
        </w:rPr>
      </w:pPr>
      <w:r>
        <w:rPr>
          <w:noProof/>
          <w:lang w:val="en-MY" w:eastAsia="en-MY"/>
        </w:rPr>
        <w:lastRenderedPageBreak/>
        <w:drawing>
          <wp:inline distT="0" distB="0" distL="114300" distR="114300" wp14:anchorId="5F9CA563" wp14:editId="2C3A2A3B">
            <wp:extent cx="5064981" cy="3045350"/>
            <wp:effectExtent l="0" t="0" r="2540" b="3175"/>
            <wp:docPr id="1" name="Chart 1"/>
            <wp:cNvGraphicFramePr/>
            <a:graphic xmlns:a="http://schemas.openxmlformats.org/drawingml/2006/main">
              <a:graphicData uri="http://schemas.openxmlformats.org/drawingml/2006/picture">
                <pic:pic xmlns:pic="http://schemas.openxmlformats.org/drawingml/2006/picture">
                  <pic:nvPicPr>
                    <pic:cNvPr id="1" name="Chart 1"/>
                    <pic:cNvPicPr/>
                  </pic:nvPicPr>
                  <pic:blipFill>
                    <a:blip r:embed="rId10"/>
                    <a:stretch>
                      <a:fillRect/>
                    </a:stretch>
                  </pic:blipFill>
                  <pic:spPr>
                    <a:xfrm>
                      <a:off x="0" y="0"/>
                      <a:ext cx="5085941" cy="3057952"/>
                    </a:xfrm>
                    <a:prstGeom prst="rect">
                      <a:avLst/>
                    </a:prstGeom>
                    <a:noFill/>
                    <a:ln>
                      <a:noFill/>
                    </a:ln>
                  </pic:spPr>
                </pic:pic>
              </a:graphicData>
            </a:graphic>
          </wp:inline>
        </w:drawing>
      </w:r>
    </w:p>
    <w:p w14:paraId="5AE0B50F" w14:textId="7F11B714" w:rsidR="00F02E67" w:rsidRPr="005A6982" w:rsidRDefault="00BF5B92" w:rsidP="005A6982">
      <w:pPr>
        <w:pStyle w:val="NormalWeb"/>
        <w:spacing w:before="60" w:beforeAutospacing="0" w:afterAutospacing="0"/>
        <w:ind w:left="119"/>
        <w:contextualSpacing/>
        <w:jc w:val="center"/>
        <w:rPr>
          <w:rFonts w:ascii="Times New Roman" w:hAnsi="Times New Roman"/>
          <w:iCs/>
          <w:sz w:val="20"/>
          <w:szCs w:val="20"/>
        </w:rPr>
      </w:pPr>
      <w:r w:rsidRPr="00597BDE">
        <w:rPr>
          <w:rFonts w:ascii="Times New Roman" w:hAnsi="Times New Roman"/>
          <w:b/>
          <w:bCs/>
          <w:iCs/>
          <w:sz w:val="20"/>
          <w:szCs w:val="20"/>
        </w:rPr>
        <w:t>Rajah 1</w:t>
      </w:r>
      <w:r w:rsidR="00597BDE">
        <w:rPr>
          <w:rFonts w:ascii="Times New Roman" w:hAnsi="Times New Roman"/>
          <w:iCs/>
          <w:sz w:val="20"/>
          <w:szCs w:val="20"/>
        </w:rPr>
        <w:t>.</w:t>
      </w:r>
      <w:r w:rsidRPr="005A6982">
        <w:rPr>
          <w:rFonts w:ascii="Times New Roman" w:hAnsi="Times New Roman"/>
          <w:iCs/>
          <w:sz w:val="20"/>
          <w:szCs w:val="20"/>
        </w:rPr>
        <w:t xml:space="preserve"> Taburan </w:t>
      </w:r>
      <w:r w:rsidR="00597BDE" w:rsidRPr="005A6982">
        <w:rPr>
          <w:rFonts w:ascii="Times New Roman" w:hAnsi="Times New Roman"/>
          <w:iCs/>
          <w:sz w:val="20"/>
          <w:szCs w:val="20"/>
        </w:rPr>
        <w:t>graduan mengikut fakulti pengajiaan</w:t>
      </w:r>
      <w:r w:rsidR="00597BDE">
        <w:rPr>
          <w:rFonts w:ascii="Times New Roman" w:hAnsi="Times New Roman"/>
          <w:iCs/>
          <w:sz w:val="20"/>
          <w:szCs w:val="20"/>
        </w:rPr>
        <w:t>.</w:t>
      </w:r>
    </w:p>
    <w:p w14:paraId="798EE30D" w14:textId="77777777" w:rsidR="00F02E67" w:rsidRDefault="00F02E67">
      <w:pPr>
        <w:pStyle w:val="NormalWeb"/>
        <w:spacing w:beforeAutospacing="0" w:afterAutospacing="0"/>
        <w:ind w:left="120"/>
        <w:contextualSpacing/>
        <w:rPr>
          <w:rFonts w:ascii="Times New Roman" w:hAnsi="Times New Roman"/>
          <w:iCs/>
        </w:rPr>
      </w:pPr>
    </w:p>
    <w:p w14:paraId="64D410FE" w14:textId="63B54EEB" w:rsidR="005A6982" w:rsidRDefault="005A6982" w:rsidP="005A6982">
      <w:pPr>
        <w:pStyle w:val="NormalWeb"/>
        <w:spacing w:beforeAutospacing="0" w:afterAutospacing="0"/>
        <w:contextualSpacing/>
        <w:jc w:val="both"/>
        <w:rPr>
          <w:rFonts w:ascii="Times New Roman" w:hAnsi="Times New Roman"/>
          <w:iCs/>
        </w:rPr>
      </w:pPr>
    </w:p>
    <w:p w14:paraId="3562D6B7" w14:textId="14DDE788" w:rsidR="00F02E67" w:rsidRDefault="00BF5B92" w:rsidP="005A6982">
      <w:pPr>
        <w:pStyle w:val="NormalWeb"/>
        <w:spacing w:beforeAutospacing="0" w:afterAutospacing="0"/>
        <w:contextualSpacing/>
        <w:jc w:val="both"/>
        <w:rPr>
          <w:rFonts w:ascii="Times New Roman" w:hAnsi="Times New Roman"/>
          <w:iCs/>
        </w:rPr>
      </w:pPr>
      <w:r>
        <w:rPr>
          <w:rFonts w:ascii="Times New Roman" w:hAnsi="Times New Roman"/>
          <w:i/>
        </w:rPr>
        <w:t xml:space="preserve">Kesediaan </w:t>
      </w:r>
      <w:r w:rsidR="00597BDE">
        <w:rPr>
          <w:rFonts w:ascii="Times New Roman" w:hAnsi="Times New Roman"/>
          <w:i/>
        </w:rPr>
        <w:t>graduan memilih keusahawanan sebagai bidang kerjay</w:t>
      </w:r>
      <w:r w:rsidR="00597BDE">
        <w:rPr>
          <w:rFonts w:ascii="Times New Roman" w:hAnsi="Times New Roman"/>
          <w:iCs/>
        </w:rPr>
        <w:t>a</w:t>
      </w:r>
    </w:p>
    <w:p w14:paraId="2BD4031F" w14:textId="77777777" w:rsidR="00F02E67" w:rsidRDefault="00F02E67" w:rsidP="005A6982">
      <w:pPr>
        <w:pStyle w:val="NormalWeb"/>
        <w:spacing w:beforeAutospacing="0" w:afterAutospacing="0"/>
        <w:contextualSpacing/>
        <w:jc w:val="both"/>
        <w:rPr>
          <w:rFonts w:ascii="Times New Roman" w:hAnsi="Times New Roman"/>
          <w:iCs/>
        </w:rPr>
      </w:pPr>
    </w:p>
    <w:p w14:paraId="7F889187" w14:textId="2007FCAA" w:rsidR="00F02E67" w:rsidRDefault="00BF5B92" w:rsidP="005A6982">
      <w:pPr>
        <w:pStyle w:val="NormalWeb"/>
        <w:spacing w:beforeLines="150" w:before="360" w:beforeAutospacing="0" w:afterLines="150" w:after="360" w:afterAutospacing="0"/>
        <w:contextualSpacing/>
        <w:jc w:val="both"/>
        <w:rPr>
          <w:lang w:val="ms-MY"/>
        </w:rPr>
      </w:pPr>
      <w:r>
        <w:rPr>
          <w:rFonts w:ascii="Times New Roman" w:eastAsia="MS Mincho" w:hAnsi="Times New Roman"/>
          <w:lang w:val="ms-MY" w:bidi="ar"/>
        </w:rPr>
        <w:t xml:space="preserve">Hasil analisa deskriptif telah dibentangkan dalam Jadual 2.  Analisa kajian terhadap soalan adakah graduan bersedia untuk memilih keusahawanan sebagai bidang kerjaya mendapati seramai 42 graduan (10.5 peratus) memberi respon sangat bersedia dan seramai 161 (40.3 peratus) orang graduan telah memilih respon bersedia  memilih bidang keusahawanan sebagai satu kerjaya. Pada masa yang sama bilangan  graduan yang memberi respon kurang bersedia juga agak tinggi iaitu 154 orang graduan atau 38.5 peratus dari keseluruhan jumlah responden. </w:t>
      </w:r>
    </w:p>
    <w:p w14:paraId="3543DD02" w14:textId="6D74B855" w:rsidR="00F02E67" w:rsidRDefault="00BF5B92" w:rsidP="005A6982">
      <w:pPr>
        <w:pStyle w:val="NormalWeb"/>
        <w:spacing w:beforeAutospacing="0" w:afterAutospacing="0"/>
        <w:ind w:firstLine="720"/>
        <w:contextualSpacing/>
        <w:jc w:val="both"/>
        <w:rPr>
          <w:lang w:val="ms-MY"/>
        </w:rPr>
      </w:pPr>
      <w:r>
        <w:rPr>
          <w:rFonts w:ascii="Times New Roman" w:eastAsia="MS Mincho" w:hAnsi="Times New Roman"/>
          <w:lang w:val="ms-MY" w:bidi="ar"/>
        </w:rPr>
        <w:t>Manakala bilangan yang memberi respon tidak bersedia dan sangat tidak bersedia  didapati agak  rendah bilangannya iaitu 29 orang graduan (7.3 peratus) dan 14 orang graduan (3.5 peratus) masing-masing. Dapatan ini menunjukkan bahawa peratusan graduan yang bersedia untuk  memilih bidang  keusahawanan sebagai kerjaya adalah tinggi iaitu 50.8 peratus (gabungan respon sangat bersedia 10.5 peratus dan respon bersedia 40.3 peratus) berbanding dengan peratus graduan yang tidak bersedia untuk memilih keusahawanan sebagai bidang kerjaya iaitu 10.8 peratus sahaja (gabungan respon sangat tidak bersedia 3.5 peratus dan tidak bersedia 7.3 peratus). Malahan peratusan graduan yang bersedia (50.8 peratus) juga melebihi dari peratus graduan yang memberi respon kurang bersedia iaitu 38.5 peratus.</w:t>
      </w:r>
    </w:p>
    <w:p w14:paraId="07825E09" w14:textId="0BB36ED2" w:rsidR="00F02E67" w:rsidRDefault="00F02E67" w:rsidP="005A6982">
      <w:pPr>
        <w:pStyle w:val="NormalWeb"/>
        <w:spacing w:beforeAutospacing="0" w:afterAutospacing="0"/>
        <w:contextualSpacing/>
        <w:jc w:val="both"/>
        <w:rPr>
          <w:rFonts w:ascii="Times New Roman" w:eastAsia="MS Mincho" w:hAnsi="Times New Roman"/>
          <w:lang w:val="ms-MY" w:bidi="ar"/>
        </w:rPr>
      </w:pPr>
    </w:p>
    <w:p w14:paraId="2F5E3D9C" w14:textId="57002839" w:rsidR="00F02E67" w:rsidRDefault="00BF5B92" w:rsidP="005A6982">
      <w:pPr>
        <w:pStyle w:val="11Normal02-PerengganKeduaonward"/>
        <w:spacing w:beforeLines="0" w:before="0" w:afterLines="0" w:after="0" w:line="240" w:lineRule="auto"/>
        <w:contextualSpacing/>
        <w:jc w:val="center"/>
        <w:rPr>
          <w:sz w:val="20"/>
          <w:szCs w:val="20"/>
          <w:lang w:val="ms-MY"/>
        </w:rPr>
      </w:pPr>
      <w:r w:rsidRPr="00597BDE">
        <w:rPr>
          <w:b/>
          <w:bCs/>
          <w:sz w:val="20"/>
          <w:szCs w:val="20"/>
          <w:lang w:val="ms-MY"/>
        </w:rPr>
        <w:t>Jadual 2</w:t>
      </w:r>
      <w:r w:rsidR="00597BDE">
        <w:rPr>
          <w:b/>
          <w:bCs/>
          <w:sz w:val="20"/>
          <w:szCs w:val="20"/>
          <w:lang w:val="ms-MY"/>
        </w:rPr>
        <w:t>.</w:t>
      </w:r>
      <w:r w:rsidRPr="005A6982">
        <w:rPr>
          <w:sz w:val="20"/>
          <w:szCs w:val="20"/>
          <w:lang w:val="ms-MY"/>
        </w:rPr>
        <w:t xml:space="preserve"> Kesediaan </w:t>
      </w:r>
      <w:r w:rsidR="005A6982" w:rsidRPr="005A6982">
        <w:rPr>
          <w:sz w:val="20"/>
          <w:szCs w:val="20"/>
          <w:lang w:val="ms-MY"/>
        </w:rPr>
        <w:t>graduan memilih keusahawanan sebagai kerjaya</w:t>
      </w:r>
    </w:p>
    <w:p w14:paraId="28315922" w14:textId="77777777" w:rsidR="005A6982" w:rsidRPr="005A6982" w:rsidRDefault="005A6982" w:rsidP="005A6982">
      <w:pPr>
        <w:pStyle w:val="11Normal02-PerengganKeduaonward"/>
        <w:spacing w:beforeLines="0" w:before="0" w:afterLines="0" w:after="0" w:line="240" w:lineRule="auto"/>
        <w:contextualSpacing/>
        <w:jc w:val="center"/>
        <w:rPr>
          <w:sz w:val="20"/>
          <w:szCs w:val="20"/>
          <w:lang w:val="ms-MY"/>
        </w:rPr>
      </w:pPr>
    </w:p>
    <w:tbl>
      <w:tblPr>
        <w:tblW w:w="0" w:type="auto"/>
        <w:jc w:val="center"/>
        <w:tblBorders>
          <w:top w:val="single" w:sz="4" w:space="0" w:color="999999"/>
          <w:left w:val="single" w:sz="4" w:space="0" w:color="999999"/>
          <w:bottom w:val="single" w:sz="4" w:space="0" w:color="999999"/>
          <w:right w:val="single" w:sz="4" w:space="0" w:color="999999"/>
          <w:insideH w:val="outset" w:sz="6" w:space="0" w:color="auto"/>
          <w:insideV w:val="outset" w:sz="6" w:space="0" w:color="auto"/>
        </w:tblBorders>
        <w:tblLook w:val="04A0" w:firstRow="1" w:lastRow="0" w:firstColumn="1" w:lastColumn="0" w:noHBand="0" w:noVBand="1"/>
      </w:tblPr>
      <w:tblGrid>
        <w:gridCol w:w="3402"/>
        <w:gridCol w:w="2522"/>
        <w:gridCol w:w="1433"/>
        <w:gridCol w:w="1432"/>
      </w:tblGrid>
      <w:tr w:rsidR="00F02E67" w14:paraId="63931943" w14:textId="77777777" w:rsidTr="005A6982">
        <w:trPr>
          <w:jc w:val="center"/>
        </w:trPr>
        <w:tc>
          <w:tcPr>
            <w:tcW w:w="3402" w:type="dxa"/>
            <w:tcBorders>
              <w:top w:val="single" w:sz="4" w:space="0" w:color="auto"/>
              <w:left w:val="nil"/>
              <w:bottom w:val="single" w:sz="4" w:space="0" w:color="auto"/>
              <w:right w:val="nil"/>
            </w:tcBorders>
            <w:shd w:val="clear" w:color="auto" w:fill="8DB3E2" w:themeFill="text2" w:themeFillTint="66"/>
          </w:tcPr>
          <w:p w14:paraId="4D6E684E" w14:textId="77777777" w:rsidR="00F02E67" w:rsidRDefault="00BF5B92" w:rsidP="005A6982">
            <w:pPr>
              <w:pStyle w:val="21Kotak-Isi-Kiri"/>
            </w:pPr>
            <w:r>
              <w:rPr>
                <w:b/>
                <w:bCs/>
              </w:rPr>
              <w:t>Soalan Kesediaan Graduan</w:t>
            </w:r>
          </w:p>
        </w:tc>
        <w:tc>
          <w:tcPr>
            <w:tcW w:w="2522" w:type="dxa"/>
            <w:tcBorders>
              <w:top w:val="single" w:sz="4" w:space="0" w:color="auto"/>
              <w:left w:val="nil"/>
              <w:bottom w:val="single" w:sz="4" w:space="0" w:color="auto"/>
              <w:right w:val="nil"/>
            </w:tcBorders>
            <w:shd w:val="clear" w:color="auto" w:fill="8DB3E2" w:themeFill="text2" w:themeFillTint="66"/>
          </w:tcPr>
          <w:p w14:paraId="1FA461FD" w14:textId="77777777" w:rsidR="00F02E67" w:rsidRDefault="00BF5B92" w:rsidP="005A6982">
            <w:pPr>
              <w:pStyle w:val="21Kotak-Isi-Kiri"/>
            </w:pPr>
            <w:r>
              <w:rPr>
                <w:b/>
                <w:bCs/>
              </w:rPr>
              <w:t>Kategori Jawapan</w:t>
            </w:r>
          </w:p>
        </w:tc>
        <w:tc>
          <w:tcPr>
            <w:tcW w:w="1433" w:type="dxa"/>
            <w:tcBorders>
              <w:top w:val="single" w:sz="4" w:space="0" w:color="auto"/>
              <w:left w:val="nil"/>
              <w:bottom w:val="single" w:sz="4" w:space="0" w:color="auto"/>
              <w:right w:val="nil"/>
            </w:tcBorders>
            <w:shd w:val="clear" w:color="auto" w:fill="8DB3E2" w:themeFill="text2" w:themeFillTint="66"/>
          </w:tcPr>
          <w:p w14:paraId="004FDEBC" w14:textId="77777777" w:rsidR="00F02E67" w:rsidRDefault="00BF5B92" w:rsidP="005A6982">
            <w:pPr>
              <w:pStyle w:val="21Kotak-Isi-Kiri"/>
            </w:pPr>
            <w:r>
              <w:rPr>
                <w:b/>
                <w:bCs/>
              </w:rPr>
              <w:t xml:space="preserve">Bilangan </w:t>
            </w:r>
          </w:p>
        </w:tc>
        <w:tc>
          <w:tcPr>
            <w:tcW w:w="1432" w:type="dxa"/>
            <w:tcBorders>
              <w:top w:val="single" w:sz="4" w:space="0" w:color="auto"/>
              <w:left w:val="nil"/>
              <w:bottom w:val="single" w:sz="4" w:space="0" w:color="auto"/>
              <w:right w:val="nil"/>
            </w:tcBorders>
            <w:shd w:val="clear" w:color="auto" w:fill="8DB3E2" w:themeFill="text2" w:themeFillTint="66"/>
          </w:tcPr>
          <w:p w14:paraId="13209224" w14:textId="77777777" w:rsidR="00F02E67" w:rsidRDefault="00BF5B92" w:rsidP="005A6982">
            <w:pPr>
              <w:pStyle w:val="21Kotak-Isi-Kiri"/>
            </w:pPr>
            <w:r>
              <w:rPr>
                <w:b/>
                <w:bCs/>
              </w:rPr>
              <w:t>Peratus (%)</w:t>
            </w:r>
          </w:p>
        </w:tc>
      </w:tr>
      <w:tr w:rsidR="00F02E67" w14:paraId="6ABB371F" w14:textId="77777777" w:rsidTr="005A6982">
        <w:trPr>
          <w:trHeight w:val="220"/>
          <w:jc w:val="center"/>
        </w:trPr>
        <w:tc>
          <w:tcPr>
            <w:tcW w:w="3402" w:type="dxa"/>
            <w:vMerge w:val="restart"/>
            <w:tcBorders>
              <w:top w:val="single" w:sz="4" w:space="0" w:color="auto"/>
              <w:left w:val="nil"/>
              <w:bottom w:val="single" w:sz="4" w:space="0" w:color="auto"/>
              <w:right w:val="nil"/>
            </w:tcBorders>
            <w:shd w:val="clear" w:color="auto" w:fill="auto"/>
          </w:tcPr>
          <w:p w14:paraId="1D3D11AA" w14:textId="77777777" w:rsidR="00F02E67" w:rsidRDefault="00BF5B92" w:rsidP="005A6982">
            <w:pPr>
              <w:pStyle w:val="21Kotak-Isi-Kiri"/>
            </w:pPr>
            <w:r>
              <w:t>Adakah anda bersedia untuk memilih bidang keusahawanan sebagai satu kerjaya?</w:t>
            </w:r>
            <w:r>
              <w:tab/>
            </w:r>
            <w:r>
              <w:rPr>
                <w:b/>
                <w:bCs/>
              </w:rPr>
              <w:tab/>
            </w:r>
            <w:r>
              <w:rPr>
                <w:b/>
                <w:bCs/>
              </w:rPr>
              <w:tab/>
            </w:r>
            <w:r>
              <w:rPr>
                <w:b/>
                <w:bCs/>
              </w:rPr>
              <w:tab/>
            </w:r>
          </w:p>
        </w:tc>
        <w:tc>
          <w:tcPr>
            <w:tcW w:w="2522" w:type="dxa"/>
            <w:tcBorders>
              <w:top w:val="single" w:sz="4" w:space="0" w:color="auto"/>
              <w:left w:val="nil"/>
              <w:bottom w:val="nil"/>
              <w:right w:val="nil"/>
            </w:tcBorders>
            <w:shd w:val="clear" w:color="auto" w:fill="auto"/>
          </w:tcPr>
          <w:p w14:paraId="4ADB6925" w14:textId="77777777" w:rsidR="00F02E67" w:rsidRDefault="00BF5B92" w:rsidP="005A6982">
            <w:pPr>
              <w:pStyle w:val="21Kotak-Isi-Kiri"/>
              <w:numPr>
                <w:ilvl w:val="0"/>
                <w:numId w:val="2"/>
              </w:numPr>
              <w:ind w:left="0"/>
            </w:pPr>
            <w:r>
              <w:t>Sangat tidak bersedia</w:t>
            </w:r>
          </w:p>
        </w:tc>
        <w:tc>
          <w:tcPr>
            <w:tcW w:w="1433" w:type="dxa"/>
            <w:tcBorders>
              <w:top w:val="single" w:sz="4" w:space="0" w:color="auto"/>
              <w:left w:val="nil"/>
              <w:bottom w:val="nil"/>
              <w:right w:val="nil"/>
            </w:tcBorders>
            <w:shd w:val="clear" w:color="auto" w:fill="auto"/>
          </w:tcPr>
          <w:p w14:paraId="5E5D87BB" w14:textId="77777777" w:rsidR="00F02E67" w:rsidRDefault="00BF5B92" w:rsidP="005A6982">
            <w:pPr>
              <w:pStyle w:val="21Kotak-Isi-Kiri"/>
            </w:pPr>
            <w:r>
              <w:t>14</w:t>
            </w:r>
          </w:p>
        </w:tc>
        <w:tc>
          <w:tcPr>
            <w:tcW w:w="1432" w:type="dxa"/>
            <w:tcBorders>
              <w:top w:val="single" w:sz="4" w:space="0" w:color="auto"/>
              <w:left w:val="nil"/>
              <w:bottom w:val="nil"/>
              <w:right w:val="nil"/>
            </w:tcBorders>
            <w:shd w:val="clear" w:color="auto" w:fill="auto"/>
          </w:tcPr>
          <w:p w14:paraId="452D023A" w14:textId="77777777" w:rsidR="00F02E67" w:rsidRDefault="00BF5B92" w:rsidP="005A6982">
            <w:pPr>
              <w:pStyle w:val="21Kotak-Isi-Kiri"/>
            </w:pPr>
            <w:r>
              <w:t>3.5</w:t>
            </w:r>
          </w:p>
        </w:tc>
      </w:tr>
      <w:tr w:rsidR="00F02E67" w14:paraId="2933C5EE" w14:textId="77777777" w:rsidTr="005A6982">
        <w:trPr>
          <w:jc w:val="center"/>
        </w:trPr>
        <w:tc>
          <w:tcPr>
            <w:tcW w:w="3402" w:type="dxa"/>
            <w:vMerge/>
            <w:tcBorders>
              <w:top w:val="single" w:sz="4" w:space="0" w:color="auto"/>
              <w:left w:val="nil"/>
              <w:bottom w:val="single" w:sz="4" w:space="0" w:color="auto"/>
              <w:right w:val="nil"/>
            </w:tcBorders>
            <w:shd w:val="clear" w:color="auto" w:fill="auto"/>
          </w:tcPr>
          <w:p w14:paraId="2B3E881D" w14:textId="77777777" w:rsidR="00F02E67" w:rsidRDefault="00F02E67" w:rsidP="005A6982">
            <w:pPr>
              <w:ind w:leftChars="0" w:left="2" w:hanging="2"/>
              <w:rPr>
                <w:rFonts w:ascii="PMingLiU"/>
                <w:sz w:val="24"/>
                <w:szCs w:val="24"/>
              </w:rPr>
            </w:pPr>
          </w:p>
        </w:tc>
        <w:tc>
          <w:tcPr>
            <w:tcW w:w="2522" w:type="dxa"/>
            <w:tcBorders>
              <w:top w:val="nil"/>
              <w:left w:val="nil"/>
              <w:bottom w:val="nil"/>
              <w:right w:val="nil"/>
            </w:tcBorders>
            <w:shd w:val="clear" w:color="auto" w:fill="auto"/>
          </w:tcPr>
          <w:p w14:paraId="18F890F0" w14:textId="77777777" w:rsidR="00F02E67" w:rsidRDefault="00BF5B92" w:rsidP="005A6982">
            <w:pPr>
              <w:pStyle w:val="21Kotak-Isi-Kiri"/>
              <w:numPr>
                <w:ilvl w:val="0"/>
                <w:numId w:val="2"/>
              </w:numPr>
              <w:ind w:left="0"/>
            </w:pPr>
            <w:r>
              <w:t>Tidak bersedia</w:t>
            </w:r>
          </w:p>
        </w:tc>
        <w:tc>
          <w:tcPr>
            <w:tcW w:w="1433" w:type="dxa"/>
            <w:tcBorders>
              <w:top w:val="nil"/>
              <w:left w:val="nil"/>
              <w:bottom w:val="nil"/>
              <w:right w:val="nil"/>
            </w:tcBorders>
            <w:shd w:val="clear" w:color="auto" w:fill="auto"/>
          </w:tcPr>
          <w:p w14:paraId="12DCF6D8" w14:textId="77777777" w:rsidR="00F02E67" w:rsidRDefault="00BF5B92" w:rsidP="005A6982">
            <w:pPr>
              <w:pStyle w:val="21Kotak-Isi-Kiri"/>
            </w:pPr>
            <w:r>
              <w:t>29</w:t>
            </w:r>
          </w:p>
        </w:tc>
        <w:tc>
          <w:tcPr>
            <w:tcW w:w="1432" w:type="dxa"/>
            <w:tcBorders>
              <w:top w:val="nil"/>
              <w:left w:val="nil"/>
              <w:bottom w:val="nil"/>
              <w:right w:val="nil"/>
            </w:tcBorders>
            <w:shd w:val="clear" w:color="auto" w:fill="auto"/>
          </w:tcPr>
          <w:p w14:paraId="41F68407" w14:textId="77777777" w:rsidR="00F02E67" w:rsidRDefault="00BF5B92" w:rsidP="005A6982">
            <w:pPr>
              <w:pStyle w:val="21Kotak-Isi-Kiri"/>
            </w:pPr>
            <w:r>
              <w:t>7.3</w:t>
            </w:r>
          </w:p>
        </w:tc>
      </w:tr>
      <w:tr w:rsidR="00F02E67" w14:paraId="324BC046" w14:textId="77777777" w:rsidTr="005A6982">
        <w:trPr>
          <w:jc w:val="center"/>
        </w:trPr>
        <w:tc>
          <w:tcPr>
            <w:tcW w:w="3402" w:type="dxa"/>
            <w:vMerge/>
            <w:tcBorders>
              <w:top w:val="single" w:sz="4" w:space="0" w:color="auto"/>
              <w:left w:val="nil"/>
              <w:bottom w:val="single" w:sz="4" w:space="0" w:color="auto"/>
              <w:right w:val="nil"/>
            </w:tcBorders>
            <w:shd w:val="clear" w:color="auto" w:fill="auto"/>
          </w:tcPr>
          <w:p w14:paraId="423CF694" w14:textId="77777777" w:rsidR="00F02E67" w:rsidRDefault="00F02E67" w:rsidP="005A6982">
            <w:pPr>
              <w:ind w:leftChars="0" w:left="2" w:hanging="2"/>
              <w:rPr>
                <w:rFonts w:ascii="PMingLiU"/>
                <w:sz w:val="24"/>
                <w:szCs w:val="24"/>
              </w:rPr>
            </w:pPr>
          </w:p>
        </w:tc>
        <w:tc>
          <w:tcPr>
            <w:tcW w:w="2522" w:type="dxa"/>
            <w:tcBorders>
              <w:top w:val="nil"/>
              <w:left w:val="nil"/>
              <w:bottom w:val="nil"/>
              <w:right w:val="nil"/>
            </w:tcBorders>
            <w:shd w:val="clear" w:color="auto" w:fill="auto"/>
          </w:tcPr>
          <w:p w14:paraId="37CC71AB" w14:textId="77777777" w:rsidR="00F02E67" w:rsidRDefault="00BF5B92" w:rsidP="005A6982">
            <w:pPr>
              <w:pStyle w:val="21Kotak-Isi-Kiri"/>
              <w:numPr>
                <w:ilvl w:val="0"/>
                <w:numId w:val="2"/>
              </w:numPr>
              <w:ind w:left="0"/>
            </w:pPr>
            <w:r>
              <w:t>Kurang bersedia</w:t>
            </w:r>
          </w:p>
        </w:tc>
        <w:tc>
          <w:tcPr>
            <w:tcW w:w="1433" w:type="dxa"/>
            <w:tcBorders>
              <w:top w:val="nil"/>
              <w:left w:val="nil"/>
              <w:bottom w:val="nil"/>
              <w:right w:val="nil"/>
            </w:tcBorders>
            <w:shd w:val="clear" w:color="auto" w:fill="auto"/>
          </w:tcPr>
          <w:p w14:paraId="39318829" w14:textId="77777777" w:rsidR="00F02E67" w:rsidRDefault="00BF5B92" w:rsidP="005A6982">
            <w:pPr>
              <w:pStyle w:val="21Kotak-Isi-Kiri"/>
            </w:pPr>
            <w:r>
              <w:t>154</w:t>
            </w:r>
          </w:p>
        </w:tc>
        <w:tc>
          <w:tcPr>
            <w:tcW w:w="1432" w:type="dxa"/>
            <w:tcBorders>
              <w:top w:val="nil"/>
              <w:left w:val="nil"/>
              <w:bottom w:val="nil"/>
              <w:right w:val="nil"/>
            </w:tcBorders>
            <w:shd w:val="clear" w:color="auto" w:fill="auto"/>
          </w:tcPr>
          <w:p w14:paraId="3C415AF8" w14:textId="77777777" w:rsidR="00F02E67" w:rsidRDefault="00BF5B92" w:rsidP="005A6982">
            <w:pPr>
              <w:pStyle w:val="21Kotak-Isi-Kiri"/>
            </w:pPr>
            <w:r>
              <w:t>38.5</w:t>
            </w:r>
          </w:p>
        </w:tc>
      </w:tr>
      <w:tr w:rsidR="00F02E67" w14:paraId="65A0F85A" w14:textId="77777777" w:rsidTr="005A6982">
        <w:trPr>
          <w:jc w:val="center"/>
        </w:trPr>
        <w:tc>
          <w:tcPr>
            <w:tcW w:w="3402" w:type="dxa"/>
            <w:vMerge/>
            <w:tcBorders>
              <w:top w:val="single" w:sz="4" w:space="0" w:color="auto"/>
              <w:left w:val="nil"/>
              <w:bottom w:val="single" w:sz="4" w:space="0" w:color="auto"/>
              <w:right w:val="nil"/>
            </w:tcBorders>
            <w:shd w:val="clear" w:color="auto" w:fill="auto"/>
          </w:tcPr>
          <w:p w14:paraId="1F1C11A7" w14:textId="77777777" w:rsidR="00F02E67" w:rsidRDefault="00F02E67" w:rsidP="005A6982">
            <w:pPr>
              <w:ind w:leftChars="0" w:left="2" w:hanging="2"/>
              <w:rPr>
                <w:rFonts w:ascii="PMingLiU"/>
                <w:sz w:val="24"/>
                <w:szCs w:val="24"/>
              </w:rPr>
            </w:pPr>
          </w:p>
        </w:tc>
        <w:tc>
          <w:tcPr>
            <w:tcW w:w="2522" w:type="dxa"/>
            <w:tcBorders>
              <w:top w:val="nil"/>
              <w:left w:val="nil"/>
              <w:bottom w:val="nil"/>
              <w:right w:val="nil"/>
            </w:tcBorders>
            <w:shd w:val="clear" w:color="auto" w:fill="auto"/>
          </w:tcPr>
          <w:p w14:paraId="12DDED71" w14:textId="77777777" w:rsidR="00F02E67" w:rsidRDefault="00BF5B92" w:rsidP="005A6982">
            <w:pPr>
              <w:pStyle w:val="21Kotak-Isi-Kiri"/>
              <w:numPr>
                <w:ilvl w:val="0"/>
                <w:numId w:val="2"/>
              </w:numPr>
              <w:ind w:left="0"/>
            </w:pPr>
            <w:r>
              <w:t>Bersedia</w:t>
            </w:r>
          </w:p>
        </w:tc>
        <w:tc>
          <w:tcPr>
            <w:tcW w:w="1433" w:type="dxa"/>
            <w:tcBorders>
              <w:top w:val="nil"/>
              <w:left w:val="nil"/>
              <w:bottom w:val="nil"/>
              <w:right w:val="nil"/>
            </w:tcBorders>
            <w:shd w:val="clear" w:color="auto" w:fill="auto"/>
          </w:tcPr>
          <w:p w14:paraId="66EABD3F" w14:textId="77777777" w:rsidR="00F02E67" w:rsidRDefault="00BF5B92" w:rsidP="005A6982">
            <w:pPr>
              <w:pStyle w:val="21Kotak-Isi-Kiri"/>
            </w:pPr>
            <w:r>
              <w:t>161</w:t>
            </w:r>
          </w:p>
        </w:tc>
        <w:tc>
          <w:tcPr>
            <w:tcW w:w="1432" w:type="dxa"/>
            <w:tcBorders>
              <w:top w:val="nil"/>
              <w:left w:val="nil"/>
              <w:bottom w:val="nil"/>
              <w:right w:val="nil"/>
            </w:tcBorders>
            <w:shd w:val="clear" w:color="auto" w:fill="auto"/>
          </w:tcPr>
          <w:p w14:paraId="566B18BD" w14:textId="77777777" w:rsidR="00F02E67" w:rsidRDefault="00BF5B92" w:rsidP="005A6982">
            <w:pPr>
              <w:pStyle w:val="21Kotak-Isi-Kiri"/>
            </w:pPr>
            <w:r>
              <w:t>40.3</w:t>
            </w:r>
          </w:p>
        </w:tc>
      </w:tr>
      <w:tr w:rsidR="00F02E67" w14:paraId="3885957E" w14:textId="77777777" w:rsidTr="005A6982">
        <w:trPr>
          <w:jc w:val="center"/>
        </w:trPr>
        <w:tc>
          <w:tcPr>
            <w:tcW w:w="3402" w:type="dxa"/>
            <w:vMerge/>
            <w:tcBorders>
              <w:top w:val="single" w:sz="4" w:space="0" w:color="auto"/>
              <w:left w:val="nil"/>
              <w:bottom w:val="single" w:sz="4" w:space="0" w:color="auto"/>
              <w:right w:val="nil"/>
            </w:tcBorders>
            <w:shd w:val="clear" w:color="auto" w:fill="auto"/>
          </w:tcPr>
          <w:p w14:paraId="6B6491E6" w14:textId="77777777" w:rsidR="00F02E67" w:rsidRDefault="00F02E67" w:rsidP="005A6982">
            <w:pPr>
              <w:ind w:leftChars="0" w:left="2" w:hanging="2"/>
              <w:rPr>
                <w:rFonts w:ascii="PMingLiU"/>
                <w:sz w:val="24"/>
                <w:szCs w:val="24"/>
              </w:rPr>
            </w:pPr>
          </w:p>
        </w:tc>
        <w:tc>
          <w:tcPr>
            <w:tcW w:w="2522" w:type="dxa"/>
            <w:tcBorders>
              <w:top w:val="nil"/>
              <w:left w:val="nil"/>
              <w:bottom w:val="single" w:sz="4" w:space="0" w:color="auto"/>
              <w:right w:val="nil"/>
            </w:tcBorders>
            <w:shd w:val="clear" w:color="auto" w:fill="auto"/>
          </w:tcPr>
          <w:p w14:paraId="0C3E1267" w14:textId="77777777" w:rsidR="00F02E67" w:rsidRDefault="00BF5B92" w:rsidP="005A6982">
            <w:pPr>
              <w:pStyle w:val="21Kotak-Isi-Kiri"/>
              <w:numPr>
                <w:ilvl w:val="0"/>
                <w:numId w:val="2"/>
              </w:numPr>
              <w:ind w:left="0"/>
            </w:pPr>
            <w:r>
              <w:t>Sangat bersedia</w:t>
            </w:r>
          </w:p>
        </w:tc>
        <w:tc>
          <w:tcPr>
            <w:tcW w:w="1433" w:type="dxa"/>
            <w:tcBorders>
              <w:top w:val="nil"/>
              <w:left w:val="nil"/>
              <w:bottom w:val="single" w:sz="4" w:space="0" w:color="auto"/>
              <w:right w:val="nil"/>
            </w:tcBorders>
            <w:shd w:val="clear" w:color="auto" w:fill="auto"/>
          </w:tcPr>
          <w:p w14:paraId="4454B7FC" w14:textId="77777777" w:rsidR="00F02E67" w:rsidRDefault="00BF5B92" w:rsidP="005A6982">
            <w:pPr>
              <w:pStyle w:val="21Kotak-Isi-Kiri"/>
            </w:pPr>
            <w:r>
              <w:t>42</w:t>
            </w:r>
          </w:p>
        </w:tc>
        <w:tc>
          <w:tcPr>
            <w:tcW w:w="1432" w:type="dxa"/>
            <w:tcBorders>
              <w:top w:val="nil"/>
              <w:left w:val="nil"/>
              <w:bottom w:val="single" w:sz="4" w:space="0" w:color="auto"/>
              <w:right w:val="nil"/>
            </w:tcBorders>
            <w:shd w:val="clear" w:color="auto" w:fill="auto"/>
          </w:tcPr>
          <w:p w14:paraId="01230BBA" w14:textId="77777777" w:rsidR="00F02E67" w:rsidRDefault="00BF5B92" w:rsidP="005A6982">
            <w:pPr>
              <w:pStyle w:val="21Kotak-Isi-Kiri"/>
            </w:pPr>
            <w:r>
              <w:t>10.5</w:t>
            </w:r>
          </w:p>
        </w:tc>
      </w:tr>
    </w:tbl>
    <w:p w14:paraId="4504AC97" w14:textId="77777777" w:rsidR="005A6982" w:rsidRDefault="005A6982" w:rsidP="005A6982">
      <w:pPr>
        <w:pStyle w:val="NormalWeb"/>
        <w:spacing w:beforeAutospacing="0" w:afterAutospacing="0"/>
        <w:contextualSpacing/>
        <w:jc w:val="both"/>
        <w:rPr>
          <w:rFonts w:ascii="Times New Roman" w:hAnsi="Times New Roman"/>
          <w:i/>
        </w:rPr>
      </w:pPr>
    </w:p>
    <w:p w14:paraId="572226BB" w14:textId="5E30C5CB" w:rsidR="00F02E67" w:rsidRDefault="00BF5B92" w:rsidP="005A6982">
      <w:pPr>
        <w:pStyle w:val="NormalWeb"/>
        <w:spacing w:beforeAutospacing="0" w:afterAutospacing="0"/>
        <w:contextualSpacing/>
        <w:jc w:val="both"/>
        <w:rPr>
          <w:rFonts w:ascii="Times New Roman" w:hAnsi="Times New Roman"/>
          <w:i/>
        </w:rPr>
      </w:pPr>
      <w:r>
        <w:rPr>
          <w:rFonts w:ascii="Times New Roman" w:hAnsi="Times New Roman"/>
          <w:i/>
        </w:rPr>
        <w:lastRenderedPageBreak/>
        <w:t xml:space="preserve">Peratus </w:t>
      </w:r>
      <w:r w:rsidR="00597BDE">
        <w:rPr>
          <w:rFonts w:ascii="Times New Roman" w:hAnsi="Times New Roman"/>
          <w:i/>
        </w:rPr>
        <w:t>kesediaan graduan menjadikan keusahawanan sebagai bidang kerjaya</w:t>
      </w:r>
    </w:p>
    <w:p w14:paraId="5434AB60" w14:textId="77777777" w:rsidR="00F02E67" w:rsidRDefault="00F02E67" w:rsidP="005A6982">
      <w:pPr>
        <w:pStyle w:val="NormalWeb"/>
        <w:spacing w:beforeAutospacing="0" w:afterAutospacing="0"/>
        <w:contextualSpacing/>
        <w:jc w:val="both"/>
        <w:rPr>
          <w:rFonts w:ascii="Times New Roman" w:hAnsi="Times New Roman"/>
          <w:i/>
        </w:rPr>
      </w:pPr>
    </w:p>
    <w:p w14:paraId="039F5ABE" w14:textId="77777777" w:rsidR="00F02E67" w:rsidRDefault="00BF5B92" w:rsidP="005A6982">
      <w:pPr>
        <w:pStyle w:val="NormalWeb"/>
        <w:spacing w:beforeAutospacing="0" w:afterAutospacing="0"/>
        <w:contextualSpacing/>
        <w:jc w:val="both"/>
        <w:rPr>
          <w:lang w:val="ms-MY"/>
        </w:rPr>
      </w:pPr>
      <w:r>
        <w:rPr>
          <w:rFonts w:ascii="Times New Roman" w:eastAsia="MS Mincho" w:hAnsi="Times New Roman"/>
          <w:lang w:bidi="ar"/>
        </w:rPr>
        <w:t>K</w:t>
      </w:r>
      <w:r>
        <w:rPr>
          <w:rFonts w:ascii="Times New Roman" w:eastAsia="MS Mincho" w:hAnsi="Times New Roman"/>
          <w:lang w:val="ms-MY" w:bidi="ar"/>
        </w:rPr>
        <w:t xml:space="preserve">esediaan graduan untuk menjadikan keusahawanan sebagai bidang kerjaya bagi kajian ini diukur melalui enam indikator iaitu 1) bersedia melakukan apa sahaja untuk menjadi usahawan, 2) </w:t>
      </w:r>
      <w:r>
        <w:rPr>
          <w:rFonts w:ascii="Times New Roman" w:eastAsia="MS Mincho" w:hAnsi="Times New Roman"/>
          <w:szCs w:val="20"/>
          <w:lang w:bidi="ar"/>
        </w:rPr>
        <w:t xml:space="preserve">memandang serius cita-cita untuk menceburi dunia keusahawanan </w:t>
      </w:r>
      <w:r>
        <w:rPr>
          <w:rFonts w:ascii="Times New Roman" w:eastAsia="MS Mincho" w:hAnsi="Times New Roman"/>
          <w:lang w:val="ms-MY" w:bidi="ar"/>
        </w:rPr>
        <w:t xml:space="preserve">3 mempunyai semangat yang tinggi untuk menjadi seorang usahawan 4) sedang mencari peluang dan sokongan untuk memulakan kerjaya sebagai seorang usahawan 5) menyasarkan keusahawanan sebagai  pekerjaan dan 6) berusaha untuk memulakan perniagaan. </w:t>
      </w:r>
    </w:p>
    <w:p w14:paraId="3ACA3AEB" w14:textId="7B431B0A" w:rsidR="002B327A" w:rsidRDefault="002B327A" w:rsidP="002B327A">
      <w:pPr>
        <w:pStyle w:val="11Normal02-PerengganKeduaonward"/>
        <w:spacing w:beforeLines="0" w:before="0" w:afterLines="0" w:after="0" w:line="240" w:lineRule="auto"/>
        <w:ind w:firstLine="0"/>
        <w:rPr>
          <w:lang w:val="ms-MY"/>
        </w:rPr>
      </w:pPr>
      <w:r>
        <w:rPr>
          <w:lang w:val="ms-MY"/>
        </w:rPr>
        <w:tab/>
        <w:t xml:space="preserve">Rajah 2 menunjukkan skor peratusan enam indikator bagi menilai kesediaan graduan dalam memilih keusahawanan sebagai bidang kerjaya. Secara keseluruhan, skor yang ketara dipilih oleh graduan adalah pilihan bagi skala setuju (S) dan kurang setuju (KS). Sehubungan itu, perbincangan bagi nilai peratusan akan memberi penumpuan kepada tiga skala setuju, kurang setuju dan tidak setuju bagi mendapatkan gambaran secara umum berkaitan hasil kajian ini. </w:t>
      </w:r>
    </w:p>
    <w:p w14:paraId="3B9F49FB" w14:textId="50F3BCB6" w:rsidR="00F02E67" w:rsidRDefault="005B10B8" w:rsidP="002B327A">
      <w:pPr>
        <w:pStyle w:val="NormalWeb"/>
        <w:spacing w:beforeLines="150" w:before="360" w:beforeAutospacing="0" w:afterLines="150" w:after="360" w:afterAutospacing="0"/>
        <w:contextualSpacing/>
        <w:jc w:val="center"/>
        <w:rPr>
          <w:lang w:val="ms-MY"/>
        </w:rPr>
      </w:pPr>
      <w:r>
        <w:rPr>
          <w:rFonts w:ascii="Times New Roman" w:eastAsia="MS Mincho" w:hAnsi="Times New Roman"/>
          <w:lang w:bidi="ar"/>
        </w:rPr>
        <w:object w:dxaOrig="9090" w:dyaOrig="5360" w14:anchorId="658C7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2pt;height:249.95pt" o:ole="">
            <v:imagedata r:id="rId11" o:title=""/>
            <o:lock v:ext="edit" aspectratio="f"/>
          </v:shape>
          <o:OLEObject Type="Embed" ProgID="Excel.Sheet.8" ShapeID="_x0000_i1025" DrawAspect="Content" ObjectID="_1699706154" r:id="rId12"/>
        </w:object>
      </w:r>
    </w:p>
    <w:p w14:paraId="68E5EB89" w14:textId="370120F5" w:rsidR="00F02E67" w:rsidRDefault="002B327A" w:rsidP="005A6982">
      <w:pPr>
        <w:pStyle w:val="NormalWeb"/>
        <w:spacing w:beforeLines="150" w:before="360" w:beforeAutospacing="0" w:afterLines="150" w:after="360" w:afterAutospacing="0"/>
        <w:contextualSpacing/>
        <w:jc w:val="both"/>
        <w:rPr>
          <w:sz w:val="16"/>
          <w:szCs w:val="16"/>
          <w:lang w:val="ms-MY"/>
        </w:rPr>
      </w:pPr>
      <w:r>
        <w:rPr>
          <w:rFonts w:ascii="Times New Roman" w:eastAsia="MS Mincho" w:hAnsi="Times New Roman"/>
          <w:sz w:val="16"/>
          <w:szCs w:val="16"/>
          <w:lang w:val="ms-MY" w:bidi="ar"/>
        </w:rPr>
        <w:t xml:space="preserve">   </w:t>
      </w:r>
      <w:r w:rsidR="005B10B8">
        <w:rPr>
          <w:rFonts w:ascii="Times New Roman" w:eastAsia="MS Mincho" w:hAnsi="Times New Roman"/>
          <w:sz w:val="16"/>
          <w:szCs w:val="16"/>
          <w:lang w:val="ms-MY" w:bidi="ar"/>
        </w:rPr>
        <w:t xml:space="preserve">        </w:t>
      </w:r>
      <w:r w:rsidR="00BF5B92">
        <w:rPr>
          <w:rFonts w:ascii="Times New Roman" w:eastAsia="MS Mincho" w:hAnsi="Times New Roman"/>
          <w:sz w:val="16"/>
          <w:szCs w:val="16"/>
          <w:lang w:val="ms-MY" w:bidi="ar"/>
        </w:rPr>
        <w:t>Nota: SS (Sangat Setuju), S (Setuju), KS (Kurang Setuju), TS (Tidak Setuju), STS (Sangat Tidak Setuju)</w:t>
      </w:r>
    </w:p>
    <w:p w14:paraId="5789E04D" w14:textId="77777777" w:rsidR="00F02E67" w:rsidRPr="002B327A" w:rsidRDefault="00F02E67" w:rsidP="005A6982">
      <w:pPr>
        <w:pStyle w:val="NormalWeb"/>
        <w:spacing w:beforeAutospacing="0" w:afterAutospacing="0"/>
        <w:contextualSpacing/>
        <w:jc w:val="center"/>
        <w:rPr>
          <w:rFonts w:ascii="Times New Roman" w:eastAsia="MS Mincho" w:hAnsi="Times New Roman"/>
          <w:sz w:val="16"/>
          <w:szCs w:val="16"/>
          <w:lang w:val="ms-MY" w:bidi="ar"/>
        </w:rPr>
      </w:pPr>
    </w:p>
    <w:p w14:paraId="5F6EDBA3" w14:textId="6986684A" w:rsidR="00F02E67" w:rsidRPr="002B327A" w:rsidRDefault="00BF5B92" w:rsidP="005A6982">
      <w:pPr>
        <w:pStyle w:val="NormalWeb"/>
        <w:spacing w:beforeAutospacing="0" w:afterAutospacing="0"/>
        <w:contextualSpacing/>
        <w:jc w:val="center"/>
        <w:rPr>
          <w:rFonts w:ascii="Times New Roman" w:eastAsia="MS Mincho" w:hAnsi="Times New Roman"/>
          <w:sz w:val="20"/>
          <w:szCs w:val="20"/>
          <w:lang w:val="ms-MY" w:bidi="ar"/>
        </w:rPr>
      </w:pPr>
      <w:r w:rsidRPr="007F2668">
        <w:rPr>
          <w:rFonts w:ascii="Times New Roman" w:eastAsia="MS Mincho" w:hAnsi="Times New Roman"/>
          <w:b/>
          <w:bCs/>
          <w:sz w:val="20"/>
          <w:szCs w:val="20"/>
          <w:lang w:val="ms-MY" w:bidi="ar"/>
        </w:rPr>
        <w:t xml:space="preserve">Rajah </w:t>
      </w:r>
      <w:r w:rsidRPr="007F2668">
        <w:rPr>
          <w:rFonts w:ascii="Times New Roman" w:eastAsia="MS Mincho" w:hAnsi="Times New Roman"/>
          <w:b/>
          <w:bCs/>
          <w:sz w:val="20"/>
          <w:szCs w:val="20"/>
          <w:lang w:val="en-MY" w:bidi="ar"/>
        </w:rPr>
        <w:t>2</w:t>
      </w:r>
      <w:r w:rsidR="007F2668">
        <w:rPr>
          <w:rFonts w:ascii="Times New Roman" w:eastAsia="MS Mincho" w:hAnsi="Times New Roman"/>
          <w:b/>
          <w:bCs/>
          <w:sz w:val="20"/>
          <w:szCs w:val="20"/>
          <w:lang w:val="en-MY" w:bidi="ar"/>
        </w:rPr>
        <w:t>.</w:t>
      </w:r>
      <w:r w:rsidRPr="002B327A">
        <w:rPr>
          <w:rFonts w:ascii="Times New Roman" w:eastAsia="MS Mincho" w:hAnsi="Times New Roman"/>
          <w:sz w:val="20"/>
          <w:szCs w:val="20"/>
          <w:lang w:val="ms-MY" w:bidi="ar"/>
        </w:rPr>
        <w:t xml:space="preserve"> Peratus </w:t>
      </w:r>
      <w:r w:rsidR="007F2668" w:rsidRPr="002B327A">
        <w:rPr>
          <w:rFonts w:ascii="Times New Roman" w:eastAsia="MS Mincho" w:hAnsi="Times New Roman"/>
          <w:sz w:val="20"/>
          <w:szCs w:val="20"/>
          <w:lang w:val="ms-MY" w:bidi="ar"/>
        </w:rPr>
        <w:t>elemen kesediaan graduan memilih keusahawanan sebagai kerjaya</w:t>
      </w:r>
    </w:p>
    <w:p w14:paraId="2E04646B" w14:textId="72D97E73" w:rsidR="00F02E67" w:rsidRDefault="00F02E67" w:rsidP="005A6982">
      <w:pPr>
        <w:pStyle w:val="11Normal02-PerengganKeduaonward"/>
        <w:spacing w:beforeLines="0" w:before="0" w:afterLines="0" w:after="0" w:line="240" w:lineRule="auto"/>
        <w:ind w:firstLine="0"/>
        <w:rPr>
          <w:lang w:val="ms-MY"/>
        </w:rPr>
      </w:pPr>
    </w:p>
    <w:p w14:paraId="58D3355B" w14:textId="1DE23AD2" w:rsidR="002B327A" w:rsidRDefault="00BF5B92" w:rsidP="007F2668">
      <w:pPr>
        <w:pStyle w:val="11Normal02-PerengganKeduaonward"/>
        <w:widowControl w:val="0"/>
        <w:spacing w:beforeLines="0" w:before="0" w:afterLines="0" w:after="0" w:line="240" w:lineRule="auto"/>
        <w:rPr>
          <w:lang w:val="ms-MY"/>
        </w:rPr>
      </w:pPr>
      <w:r>
        <w:rPr>
          <w:lang w:val="ms-MY"/>
        </w:rPr>
        <w:t>Kesediaan graduan untuk melakukan usaha menjadi usahawan menunjukkan skor skala setuju yang paling tinggi iaitu 47.3 berbanding 35.3 peratus memilih skala kurang bersetuju dan 13.8 peratus memberi respon tidak setuju dengan penyataan ini. Peratusan graduan bercita-cita serius untuk menceburi dunia keusahawanan juga menunjukkan skor setuju yang tinggi iaitu 44.0 peratus, berbanding 34.8 peratus kurang setuju dan hanya 8.6 peratus memberi respon tidak setuju. Penyataan yang memperlihatkan semangat yang tinggi untuk menjadi usahawan juga mendapat respon setuju yang tinggi dari para graduan iaitu sebanyak 40.8 peratus berbanding kurang setuju iaitu 34. 8 peratus dan respon tidak setuju adalah 9.8 peratus. Penyataan yang menilai kesediaan graduan mencari peluang memulakan kerjaya usahawan juga menunjukkan skor setuju yang tinggi iaitu 39.0 peratus berbanding skor kurang setuju 33.5 peratus dan respon tidak setuju sebanyak 9.8 peratus sahaja.</w:t>
      </w:r>
    </w:p>
    <w:p w14:paraId="3B65DD75" w14:textId="20DC1B93" w:rsidR="002B327A" w:rsidRDefault="00BF5B92" w:rsidP="002B327A">
      <w:pPr>
        <w:pStyle w:val="11Normal02-PerengganKeduaonward"/>
        <w:spacing w:beforeLines="0" w:before="0" w:afterLines="0" w:after="0" w:line="240" w:lineRule="auto"/>
        <w:rPr>
          <w:lang w:val="ms-MY"/>
        </w:rPr>
      </w:pPr>
      <w:r>
        <w:rPr>
          <w:lang w:val="ms-MY"/>
        </w:rPr>
        <w:lastRenderedPageBreak/>
        <w:t>Namun begitu, dalam menyasarkan keusahawanan sebagai pekerjaan, hasil kajian mendapati lebih tinggi peratus graduan memilih respon kurang setuju iaitu 42.3 peratus berbanding respon bersetuju iaitu 35.5 peratus, manakala graduan yang memberi respon tidak setuju adalah sebanyak 10 peratus. Akhir sekali, penyataan yang menilai kesediaan graduan untuk melaksanakan usaha memulakan perniagaan pula menunjukkan keputusan nilai peratusan skor yang sama antara setuju dan kurang setuju iaitu 35.8 peratus masing-masing dan skor bagi respon tidak setuju pula adalah 13.8 peratus dan peratusan ini merupakan nilai peratusan skor bagi respon tidak setuju yang paling tinggi berbanding nilai peratusan respon tidak setuju bagi penyataan-penyataan yang lain.</w:t>
      </w:r>
    </w:p>
    <w:p w14:paraId="651B18E3" w14:textId="77777777" w:rsidR="00F02E67" w:rsidRDefault="00BF5B92" w:rsidP="002B327A">
      <w:pPr>
        <w:pStyle w:val="11Normal02-PerengganKeduaonward"/>
        <w:spacing w:beforeLines="0" w:before="0" w:afterLines="0" w:after="120" w:line="240" w:lineRule="auto"/>
        <w:ind w:firstLine="0"/>
        <w:rPr>
          <w:lang w:val="ms-MY"/>
        </w:rPr>
      </w:pPr>
      <w:r>
        <w:rPr>
          <w:noProof/>
          <w:lang w:val="en-MY" w:eastAsia="en-MY"/>
        </w:rPr>
        <w:drawing>
          <wp:inline distT="0" distB="0" distL="114300" distR="114300" wp14:anchorId="582F5FE8" wp14:editId="7C0F870B">
            <wp:extent cx="5987332" cy="320437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32A4E8" w14:textId="6783ADB8" w:rsidR="00F02E67" w:rsidRDefault="00BF5B92" w:rsidP="002B327A">
      <w:pPr>
        <w:pStyle w:val="11Normal02-PerengganKeduaonward"/>
        <w:spacing w:beforeLines="0" w:before="120" w:afterLines="0" w:after="0" w:line="240" w:lineRule="auto"/>
        <w:ind w:firstLine="0"/>
        <w:contextualSpacing/>
        <w:jc w:val="center"/>
        <w:rPr>
          <w:sz w:val="20"/>
          <w:szCs w:val="20"/>
          <w:lang w:val="ms-MY"/>
        </w:rPr>
      </w:pPr>
      <w:r w:rsidRPr="002B327A">
        <w:rPr>
          <w:b/>
          <w:bCs/>
          <w:sz w:val="20"/>
          <w:szCs w:val="20"/>
          <w:lang w:val="ms-MY"/>
        </w:rPr>
        <w:t xml:space="preserve">Rajah </w:t>
      </w:r>
      <w:r w:rsidRPr="002B327A">
        <w:rPr>
          <w:b/>
          <w:bCs/>
          <w:sz w:val="20"/>
          <w:szCs w:val="20"/>
          <w:lang w:val="en-MY"/>
        </w:rPr>
        <w:t>3</w:t>
      </w:r>
      <w:r w:rsidR="002B327A">
        <w:rPr>
          <w:sz w:val="20"/>
          <w:szCs w:val="20"/>
          <w:lang w:val="ms-MY"/>
        </w:rPr>
        <w:t>.</w:t>
      </w:r>
      <w:r>
        <w:rPr>
          <w:sz w:val="20"/>
          <w:szCs w:val="20"/>
          <w:lang w:val="ms-MY"/>
        </w:rPr>
        <w:t xml:space="preserve"> Taburan </w:t>
      </w:r>
      <w:r>
        <w:rPr>
          <w:i/>
          <w:iCs/>
          <w:sz w:val="20"/>
          <w:szCs w:val="20"/>
          <w:lang w:val="ms-MY"/>
        </w:rPr>
        <w:t>Spider Web</w:t>
      </w:r>
      <w:r>
        <w:rPr>
          <w:sz w:val="20"/>
          <w:szCs w:val="20"/>
          <w:lang w:val="ms-MY"/>
        </w:rPr>
        <w:t xml:space="preserve"> </w:t>
      </w:r>
      <w:r w:rsidR="002B327A">
        <w:rPr>
          <w:sz w:val="20"/>
          <w:szCs w:val="20"/>
          <w:lang w:val="ms-MY"/>
        </w:rPr>
        <w:t>indikator kesediaan graduan terhadap keusahawanan sebagai kerjaya.</w:t>
      </w:r>
    </w:p>
    <w:p w14:paraId="71ED2E25" w14:textId="7ABC9EB0" w:rsidR="00F02E67" w:rsidRDefault="00F02E67" w:rsidP="005A6982">
      <w:pPr>
        <w:pStyle w:val="11Normal02-PerengganKeduaonward"/>
        <w:spacing w:beforeLines="0" w:before="0" w:afterLines="0" w:after="0" w:line="240" w:lineRule="auto"/>
        <w:ind w:firstLine="0"/>
        <w:contextualSpacing/>
        <w:jc w:val="center"/>
        <w:rPr>
          <w:sz w:val="20"/>
          <w:szCs w:val="20"/>
          <w:lang w:val="ms-MY"/>
        </w:rPr>
      </w:pPr>
    </w:p>
    <w:p w14:paraId="0F0FC450" w14:textId="00CC3F7D" w:rsidR="002B327A" w:rsidRDefault="002B327A" w:rsidP="002B327A">
      <w:pPr>
        <w:pStyle w:val="11Normal02-PerengganKeduaonward"/>
        <w:spacing w:beforeLines="0" w:before="0" w:afterLines="0" w:after="0" w:line="240" w:lineRule="auto"/>
        <w:ind w:firstLine="0"/>
        <w:rPr>
          <w:lang w:val="ms-MY"/>
        </w:rPr>
      </w:pPr>
      <w:r>
        <w:rPr>
          <w:lang w:val="ms-MY"/>
        </w:rPr>
        <w:tab/>
      </w:r>
      <w:r w:rsidR="00BF5B92">
        <w:rPr>
          <w:lang w:val="ms-MY"/>
        </w:rPr>
        <w:t>Respon peratusan skor bagi enam penyataan yang menilai kesediaan graduan untuk memilih keusahawanan sebagai bidang kerjaya ini dapat dilihat dengan lebih jelas pada Rajah 2 melalui diagram spider web yang di plot dari data peratusan yang telah dianalisa sebelum ini. Merujuk kepada diagram ini, jelas menunjukkan empat dari enam indikator iaitu penyataan i) bersedia melakukan usaha menjadi usahawan ii) bercita-cita untuk menceburi dunia usahawan dan iii) bersemangat tinggi menjadi usahawan mempunyai garis jaringan bagi respon skala bersetuju yang paling besar berbanding dengan respon yang lain. Namun begitu bagi indikator dengan penyataan kesediaan untuk menyasarkan keusahawanan sebagai bidang kerjaya pula menunjukkan garis jaringan bagi skala kurang bersetuju adalah lebih besar berbanding garis jaringan skala bersetuju. Indikator dengan penyataan berusaha memulakan perniagaan pula menunjukkan titik jaringan yang sama dan bertindan diantara skala setuju dan tidak setuju.</w:t>
      </w:r>
    </w:p>
    <w:p w14:paraId="3A66E1C8" w14:textId="17F092F2" w:rsidR="005B10B8" w:rsidRDefault="005B10B8" w:rsidP="002B327A">
      <w:pPr>
        <w:pStyle w:val="11Normal02-PerengganKeduaonward"/>
        <w:spacing w:beforeLines="0" w:before="0" w:afterLines="0" w:after="0" w:line="240" w:lineRule="auto"/>
        <w:ind w:firstLine="0"/>
        <w:rPr>
          <w:lang w:val="ms-MY"/>
        </w:rPr>
      </w:pPr>
    </w:p>
    <w:p w14:paraId="034206DD" w14:textId="77777777" w:rsidR="005B10B8" w:rsidRDefault="005B10B8" w:rsidP="002B327A">
      <w:pPr>
        <w:pStyle w:val="11Normal02-PerengganKeduaonward"/>
        <w:spacing w:beforeLines="0" w:before="0" w:afterLines="0" w:after="0" w:line="240" w:lineRule="auto"/>
        <w:ind w:firstLine="0"/>
        <w:rPr>
          <w:lang w:val="ms-MY"/>
        </w:rPr>
      </w:pPr>
    </w:p>
    <w:p w14:paraId="5C7E8657" w14:textId="30C1CA97" w:rsidR="00F02E67" w:rsidRPr="002B327A" w:rsidRDefault="00BF5B92" w:rsidP="002B327A">
      <w:pPr>
        <w:pStyle w:val="11Normal02-PerengganKeduaonward"/>
        <w:spacing w:beforeLines="0" w:before="0" w:afterLines="0" w:after="0" w:line="240" w:lineRule="auto"/>
        <w:ind w:firstLine="0"/>
        <w:rPr>
          <w:lang w:val="ms-MY"/>
        </w:rPr>
      </w:pPr>
      <w:r>
        <w:rPr>
          <w:i/>
        </w:rPr>
        <w:t xml:space="preserve">Tahap </w:t>
      </w:r>
      <w:r w:rsidR="002B327A">
        <w:rPr>
          <w:i/>
        </w:rPr>
        <w:t>kesediaan graduan menjadikan keusahawanan sebagai bidang kerjaya</w:t>
      </w:r>
    </w:p>
    <w:p w14:paraId="7CF495F0" w14:textId="77777777" w:rsidR="00F02E67" w:rsidRPr="005B10B8" w:rsidRDefault="00F02E67" w:rsidP="005B10B8">
      <w:pPr>
        <w:pStyle w:val="NormalWeb"/>
        <w:widowControl w:val="0"/>
        <w:spacing w:beforeAutospacing="0" w:afterAutospacing="0"/>
        <w:contextualSpacing/>
        <w:jc w:val="both"/>
        <w:rPr>
          <w:rFonts w:ascii="Times New Roman" w:hAnsi="Times New Roman"/>
          <w:i/>
          <w:lang w:val="ms-MY"/>
        </w:rPr>
      </w:pPr>
      <w:bookmarkStart w:id="20" w:name="_Hlk63270411"/>
    </w:p>
    <w:bookmarkEnd w:id="20"/>
    <w:p w14:paraId="4E290C53" w14:textId="77777777" w:rsidR="00F02E67" w:rsidRDefault="00BF5B92" w:rsidP="005A6982">
      <w:pPr>
        <w:pStyle w:val="NormalWeb"/>
        <w:spacing w:beforeAutospacing="0" w:afterAutospacing="0"/>
        <w:contextualSpacing/>
        <w:jc w:val="both"/>
        <w:rPr>
          <w:lang w:val="ms-MY"/>
        </w:rPr>
      </w:pPr>
      <w:r>
        <w:rPr>
          <w:rFonts w:ascii="Times New Roman" w:eastAsia="MS Mincho" w:hAnsi="Times New Roman"/>
          <w:lang w:val="ms-MY" w:bidi="ar"/>
        </w:rPr>
        <w:t xml:space="preserve">Hasil analisa min telah dijalankan terhadap data respon graduan bagi melihat tahap kesediaan graduan dalam memilih keusahawanan sebagai kerjaya melalui skor min (Rujuk Jadual 3). Pernyataan saya bersedia untuk melakukan apa saja usaha untuk menjadi seorang usahawan telah </w:t>
      </w:r>
      <w:r>
        <w:rPr>
          <w:rFonts w:ascii="Times New Roman" w:eastAsia="MS Mincho" w:hAnsi="Times New Roman"/>
          <w:lang w:val="ms-MY" w:bidi="ar"/>
        </w:rPr>
        <w:lastRenderedPageBreak/>
        <w:t>mencatat tahap skor tertinggi dengan min 3.57 diikuti dengan penyataan saya memandang serius cita-cita untuk menyertai dunia keusahawanan dengan skor min 3.55. Manakala, pernyataan yang mempunyai skor min terendah adalah saya sedang berusaha untuk memulakan perniagaan saya yang telah mencatat min 3.30. Keseluruhan skor telah membawa kepada skor nilai purata yang tinggi iaitu min 3.46 bagi menunjukkan tahap kesediaan graduan untuk memilih keusahawanan sebagai bidang kerjaya berdasarkan kepada analisa skor min.</w:t>
      </w:r>
    </w:p>
    <w:p w14:paraId="17CABAF9" w14:textId="77777777" w:rsidR="00F02E67" w:rsidRDefault="00F02E67" w:rsidP="005A6982">
      <w:pPr>
        <w:pStyle w:val="11Normal02-PerengganKeduaonward"/>
        <w:spacing w:beforeLines="0" w:before="0" w:afterLines="0" w:after="0" w:line="240" w:lineRule="auto"/>
        <w:rPr>
          <w:lang w:val="ms-MY"/>
        </w:rPr>
      </w:pPr>
    </w:p>
    <w:p w14:paraId="5773AEBC" w14:textId="5E6CAB2F" w:rsidR="00F02E67" w:rsidRDefault="00BF5B92" w:rsidP="005A6982">
      <w:pPr>
        <w:pStyle w:val="11Normal02-PerengganKeduaonward"/>
        <w:spacing w:beforeLines="0" w:before="0" w:afterLines="0" w:after="0" w:line="240" w:lineRule="auto"/>
        <w:jc w:val="center"/>
        <w:rPr>
          <w:sz w:val="20"/>
          <w:szCs w:val="20"/>
          <w:lang w:val="ms-MY"/>
        </w:rPr>
      </w:pPr>
      <w:r w:rsidRPr="002B327A">
        <w:rPr>
          <w:b/>
          <w:bCs/>
          <w:sz w:val="20"/>
          <w:szCs w:val="20"/>
          <w:lang w:val="ms-MY"/>
        </w:rPr>
        <w:t>Jadual 3</w:t>
      </w:r>
      <w:r w:rsidR="002B327A">
        <w:rPr>
          <w:b/>
          <w:bCs/>
          <w:sz w:val="20"/>
          <w:szCs w:val="20"/>
          <w:lang w:val="ms-MY"/>
        </w:rPr>
        <w:t>.</w:t>
      </w:r>
      <w:r>
        <w:rPr>
          <w:sz w:val="20"/>
          <w:szCs w:val="20"/>
          <w:lang w:val="ms-MY"/>
        </w:rPr>
        <w:t xml:space="preserve"> Tahap </w:t>
      </w:r>
      <w:r w:rsidR="002B327A">
        <w:rPr>
          <w:sz w:val="20"/>
          <w:szCs w:val="20"/>
          <w:lang w:val="ms-MY"/>
        </w:rPr>
        <w:t>kesediaan menjadikan keusahawanan sebagai bidang kerjayaan.</w:t>
      </w:r>
    </w:p>
    <w:p w14:paraId="0C0338B1" w14:textId="77777777" w:rsidR="00F02E67" w:rsidRPr="002B327A" w:rsidRDefault="00F02E67" w:rsidP="005A6982">
      <w:pPr>
        <w:pStyle w:val="11Normal02-PerengganKeduaonward"/>
        <w:spacing w:beforeLines="0" w:before="0" w:afterLines="0" w:after="0" w:line="240" w:lineRule="auto"/>
        <w:rPr>
          <w:sz w:val="20"/>
          <w:szCs w:val="20"/>
          <w:lang w:val="ms-MY"/>
        </w:rPr>
      </w:pPr>
    </w:p>
    <w:tbl>
      <w:tblPr>
        <w:tblW w:w="8930" w:type="dxa"/>
        <w:jc w:val="center"/>
        <w:tblLayout w:type="fixed"/>
        <w:tblLook w:val="04A0" w:firstRow="1" w:lastRow="0" w:firstColumn="1" w:lastColumn="0" w:noHBand="0" w:noVBand="1"/>
      </w:tblPr>
      <w:tblGrid>
        <w:gridCol w:w="567"/>
        <w:gridCol w:w="5099"/>
        <w:gridCol w:w="979"/>
        <w:gridCol w:w="978"/>
        <w:gridCol w:w="1307"/>
      </w:tblGrid>
      <w:tr w:rsidR="00F02E67" w14:paraId="00C120C4" w14:textId="77777777" w:rsidTr="002B327A">
        <w:trPr>
          <w:trHeight w:val="273"/>
          <w:jc w:val="center"/>
        </w:trPr>
        <w:tc>
          <w:tcPr>
            <w:tcW w:w="567" w:type="dxa"/>
            <w:tcBorders>
              <w:top w:val="single" w:sz="4" w:space="0" w:color="auto"/>
              <w:bottom w:val="single" w:sz="4" w:space="0" w:color="auto"/>
            </w:tcBorders>
            <w:shd w:val="clear" w:color="auto" w:fill="8DB3E2" w:themeFill="text2" w:themeFillTint="66"/>
          </w:tcPr>
          <w:p w14:paraId="72A2A255" w14:textId="77777777" w:rsidR="00F02E67" w:rsidRDefault="00BF5B92" w:rsidP="005A6982">
            <w:pPr>
              <w:pStyle w:val="17Kotak-Tajuk-Center"/>
              <w:spacing w:before="0" w:after="0"/>
              <w:jc w:val="left"/>
              <w:rPr>
                <w:szCs w:val="20"/>
              </w:rPr>
            </w:pPr>
            <w:r>
              <w:rPr>
                <w:szCs w:val="20"/>
              </w:rPr>
              <w:t>Bil</w:t>
            </w:r>
          </w:p>
        </w:tc>
        <w:tc>
          <w:tcPr>
            <w:tcW w:w="5099" w:type="dxa"/>
            <w:tcBorders>
              <w:top w:val="single" w:sz="4" w:space="0" w:color="auto"/>
              <w:bottom w:val="single" w:sz="4" w:space="0" w:color="auto"/>
            </w:tcBorders>
            <w:shd w:val="clear" w:color="auto" w:fill="8DB3E2" w:themeFill="text2" w:themeFillTint="66"/>
          </w:tcPr>
          <w:p w14:paraId="643A9462" w14:textId="77777777" w:rsidR="00F02E67" w:rsidRDefault="00BF5B92" w:rsidP="005A6982">
            <w:pPr>
              <w:pStyle w:val="17Kotak-Tajuk-Center"/>
              <w:spacing w:before="0" w:after="0"/>
              <w:rPr>
                <w:szCs w:val="20"/>
              </w:rPr>
            </w:pPr>
            <w:r>
              <w:rPr>
                <w:szCs w:val="20"/>
              </w:rPr>
              <w:t>Pernyataan</w:t>
            </w:r>
          </w:p>
        </w:tc>
        <w:tc>
          <w:tcPr>
            <w:tcW w:w="979" w:type="dxa"/>
            <w:tcBorders>
              <w:top w:val="single" w:sz="4" w:space="0" w:color="auto"/>
              <w:bottom w:val="single" w:sz="4" w:space="0" w:color="auto"/>
            </w:tcBorders>
            <w:shd w:val="clear" w:color="auto" w:fill="8DB3E2" w:themeFill="text2" w:themeFillTint="66"/>
          </w:tcPr>
          <w:p w14:paraId="365B5708" w14:textId="77777777" w:rsidR="00F02E67" w:rsidRDefault="00BF5B92" w:rsidP="005A6982">
            <w:pPr>
              <w:pStyle w:val="17Kotak-Tajuk-Center"/>
              <w:spacing w:before="0" w:after="0"/>
              <w:rPr>
                <w:szCs w:val="20"/>
              </w:rPr>
            </w:pPr>
            <w:r>
              <w:rPr>
                <w:szCs w:val="20"/>
              </w:rPr>
              <w:t>SP</w:t>
            </w:r>
          </w:p>
        </w:tc>
        <w:tc>
          <w:tcPr>
            <w:tcW w:w="978" w:type="dxa"/>
            <w:tcBorders>
              <w:top w:val="single" w:sz="4" w:space="0" w:color="auto"/>
              <w:bottom w:val="single" w:sz="4" w:space="0" w:color="auto"/>
            </w:tcBorders>
            <w:shd w:val="clear" w:color="auto" w:fill="8DB3E2" w:themeFill="text2" w:themeFillTint="66"/>
          </w:tcPr>
          <w:p w14:paraId="6926A92B" w14:textId="77777777" w:rsidR="00F02E67" w:rsidRDefault="00BF5B92" w:rsidP="005A6982">
            <w:pPr>
              <w:pStyle w:val="17Kotak-Tajuk-Center"/>
              <w:spacing w:before="0" w:after="0"/>
              <w:rPr>
                <w:szCs w:val="20"/>
              </w:rPr>
            </w:pPr>
            <w:r>
              <w:rPr>
                <w:szCs w:val="20"/>
              </w:rPr>
              <w:t>MIN</w:t>
            </w:r>
          </w:p>
        </w:tc>
        <w:tc>
          <w:tcPr>
            <w:tcW w:w="1307" w:type="dxa"/>
            <w:tcBorders>
              <w:top w:val="single" w:sz="4" w:space="0" w:color="auto"/>
              <w:bottom w:val="single" w:sz="4" w:space="0" w:color="auto"/>
            </w:tcBorders>
            <w:shd w:val="clear" w:color="auto" w:fill="8DB3E2" w:themeFill="text2" w:themeFillTint="66"/>
          </w:tcPr>
          <w:p w14:paraId="0B34B99B" w14:textId="77777777" w:rsidR="00F02E67" w:rsidRDefault="00BF5B92" w:rsidP="005A6982">
            <w:pPr>
              <w:pStyle w:val="17Kotak-Tajuk-Center"/>
              <w:spacing w:before="0" w:after="0"/>
              <w:rPr>
                <w:szCs w:val="20"/>
              </w:rPr>
            </w:pPr>
            <w:r>
              <w:rPr>
                <w:szCs w:val="20"/>
              </w:rPr>
              <w:t>Tahap</w:t>
            </w:r>
          </w:p>
        </w:tc>
      </w:tr>
      <w:tr w:rsidR="00F02E67" w14:paraId="5F94C5C6" w14:textId="77777777" w:rsidTr="002B327A">
        <w:trPr>
          <w:trHeight w:val="90"/>
          <w:jc w:val="center"/>
        </w:trPr>
        <w:tc>
          <w:tcPr>
            <w:tcW w:w="567" w:type="dxa"/>
            <w:tcBorders>
              <w:top w:val="single" w:sz="4" w:space="0" w:color="auto"/>
            </w:tcBorders>
            <w:shd w:val="clear" w:color="auto" w:fill="auto"/>
          </w:tcPr>
          <w:p w14:paraId="0C12AE30" w14:textId="77777777" w:rsidR="00F02E67" w:rsidRDefault="00BF5B92" w:rsidP="002B327A">
            <w:pPr>
              <w:pStyle w:val="21Kotak-Isi-Kiri"/>
              <w:jc w:val="center"/>
              <w:rPr>
                <w:szCs w:val="20"/>
              </w:rPr>
            </w:pPr>
            <w:r>
              <w:rPr>
                <w:szCs w:val="20"/>
              </w:rPr>
              <w:t>1</w:t>
            </w:r>
          </w:p>
        </w:tc>
        <w:tc>
          <w:tcPr>
            <w:tcW w:w="5099" w:type="dxa"/>
            <w:tcBorders>
              <w:top w:val="single" w:sz="4" w:space="0" w:color="auto"/>
            </w:tcBorders>
            <w:shd w:val="clear" w:color="auto" w:fill="auto"/>
          </w:tcPr>
          <w:p w14:paraId="43B116A5" w14:textId="77777777" w:rsidR="00F02E67" w:rsidRDefault="00BF5B92" w:rsidP="002B327A">
            <w:pPr>
              <w:pStyle w:val="21Kotak-Isi-Kiri"/>
              <w:rPr>
                <w:szCs w:val="20"/>
              </w:rPr>
            </w:pPr>
            <w:r>
              <w:rPr>
                <w:szCs w:val="20"/>
              </w:rPr>
              <w:t xml:space="preserve">Saya </w:t>
            </w:r>
            <w:bookmarkStart w:id="21" w:name="_Hlk63757272"/>
            <w:r>
              <w:rPr>
                <w:szCs w:val="20"/>
              </w:rPr>
              <w:t>bersedia untuk melakukan apa saja usaha untuk menjadi seorang usahawan</w:t>
            </w:r>
            <w:bookmarkEnd w:id="21"/>
          </w:p>
        </w:tc>
        <w:tc>
          <w:tcPr>
            <w:tcW w:w="979" w:type="dxa"/>
            <w:tcBorders>
              <w:top w:val="single" w:sz="4" w:space="0" w:color="auto"/>
            </w:tcBorders>
            <w:shd w:val="clear" w:color="auto" w:fill="auto"/>
          </w:tcPr>
          <w:p w14:paraId="7BBE878D" w14:textId="77777777" w:rsidR="00F02E67" w:rsidRDefault="00BF5B92" w:rsidP="002B327A">
            <w:pPr>
              <w:pStyle w:val="20Kotak-Isi-Center"/>
              <w:rPr>
                <w:szCs w:val="20"/>
              </w:rPr>
            </w:pPr>
            <w:r>
              <w:rPr>
                <w:szCs w:val="20"/>
              </w:rPr>
              <w:t>0.81</w:t>
            </w:r>
          </w:p>
        </w:tc>
        <w:tc>
          <w:tcPr>
            <w:tcW w:w="978" w:type="dxa"/>
            <w:tcBorders>
              <w:top w:val="single" w:sz="4" w:space="0" w:color="auto"/>
            </w:tcBorders>
            <w:shd w:val="clear" w:color="auto" w:fill="auto"/>
          </w:tcPr>
          <w:p w14:paraId="57631904" w14:textId="77777777" w:rsidR="00F02E67" w:rsidRDefault="00BF5B92" w:rsidP="002B327A">
            <w:pPr>
              <w:pStyle w:val="20Kotak-Isi-Center"/>
              <w:rPr>
                <w:szCs w:val="20"/>
              </w:rPr>
            </w:pPr>
            <w:r>
              <w:rPr>
                <w:szCs w:val="20"/>
              </w:rPr>
              <w:t>3.57</w:t>
            </w:r>
          </w:p>
        </w:tc>
        <w:tc>
          <w:tcPr>
            <w:tcW w:w="1307" w:type="dxa"/>
            <w:tcBorders>
              <w:top w:val="single" w:sz="4" w:space="0" w:color="auto"/>
            </w:tcBorders>
            <w:shd w:val="clear" w:color="auto" w:fill="auto"/>
          </w:tcPr>
          <w:p w14:paraId="0FC3A4C5" w14:textId="77777777" w:rsidR="00F02E67" w:rsidRDefault="00BF5B92" w:rsidP="002B327A">
            <w:pPr>
              <w:pStyle w:val="20Kotak-Isi-Center"/>
              <w:rPr>
                <w:szCs w:val="20"/>
              </w:rPr>
            </w:pPr>
            <w:r>
              <w:rPr>
                <w:szCs w:val="20"/>
              </w:rPr>
              <w:t>Tinggi</w:t>
            </w:r>
          </w:p>
        </w:tc>
      </w:tr>
      <w:tr w:rsidR="00F02E67" w14:paraId="0FCE2F57" w14:textId="77777777" w:rsidTr="002B327A">
        <w:trPr>
          <w:trHeight w:val="504"/>
          <w:jc w:val="center"/>
        </w:trPr>
        <w:tc>
          <w:tcPr>
            <w:tcW w:w="567" w:type="dxa"/>
            <w:shd w:val="clear" w:color="auto" w:fill="auto"/>
          </w:tcPr>
          <w:p w14:paraId="69741D36" w14:textId="77777777" w:rsidR="00F02E67" w:rsidRDefault="00BF5B92" w:rsidP="002B327A">
            <w:pPr>
              <w:pStyle w:val="21Kotak-Isi-Kiri"/>
              <w:jc w:val="center"/>
              <w:rPr>
                <w:szCs w:val="20"/>
              </w:rPr>
            </w:pPr>
            <w:r>
              <w:rPr>
                <w:szCs w:val="20"/>
              </w:rPr>
              <w:t>2</w:t>
            </w:r>
          </w:p>
        </w:tc>
        <w:tc>
          <w:tcPr>
            <w:tcW w:w="5099" w:type="dxa"/>
            <w:shd w:val="clear" w:color="auto" w:fill="auto"/>
          </w:tcPr>
          <w:p w14:paraId="26918A1E" w14:textId="77777777" w:rsidR="00F02E67" w:rsidRDefault="00BF5B92" w:rsidP="002B327A">
            <w:pPr>
              <w:pStyle w:val="21Kotak-Isi-Kiri"/>
              <w:rPr>
                <w:szCs w:val="20"/>
              </w:rPr>
            </w:pPr>
            <w:r>
              <w:rPr>
                <w:szCs w:val="20"/>
              </w:rPr>
              <w:t xml:space="preserve">Saya </w:t>
            </w:r>
            <w:bookmarkStart w:id="22" w:name="_Hlk63757298"/>
            <w:r>
              <w:rPr>
                <w:szCs w:val="20"/>
              </w:rPr>
              <w:t>memandang serius cita-cita untuk menceburi dunia keusahawanan dan perniagaan</w:t>
            </w:r>
            <w:bookmarkEnd w:id="22"/>
          </w:p>
        </w:tc>
        <w:tc>
          <w:tcPr>
            <w:tcW w:w="979" w:type="dxa"/>
            <w:shd w:val="clear" w:color="auto" w:fill="auto"/>
          </w:tcPr>
          <w:p w14:paraId="386C7126" w14:textId="77777777" w:rsidR="00F02E67" w:rsidRDefault="00BF5B92" w:rsidP="002B327A">
            <w:pPr>
              <w:pStyle w:val="20Kotak-Isi-Center"/>
              <w:rPr>
                <w:szCs w:val="20"/>
              </w:rPr>
            </w:pPr>
            <w:r>
              <w:rPr>
                <w:szCs w:val="20"/>
              </w:rPr>
              <w:t>0.86</w:t>
            </w:r>
          </w:p>
        </w:tc>
        <w:tc>
          <w:tcPr>
            <w:tcW w:w="978" w:type="dxa"/>
            <w:shd w:val="clear" w:color="auto" w:fill="auto"/>
          </w:tcPr>
          <w:p w14:paraId="333D86E3" w14:textId="77777777" w:rsidR="00F02E67" w:rsidRDefault="00BF5B92" w:rsidP="002B327A">
            <w:pPr>
              <w:pStyle w:val="20Kotak-Isi-Center"/>
              <w:rPr>
                <w:szCs w:val="20"/>
              </w:rPr>
            </w:pPr>
            <w:r>
              <w:rPr>
                <w:szCs w:val="20"/>
              </w:rPr>
              <w:t>3.55</w:t>
            </w:r>
          </w:p>
        </w:tc>
        <w:tc>
          <w:tcPr>
            <w:tcW w:w="1307" w:type="dxa"/>
            <w:shd w:val="clear" w:color="auto" w:fill="auto"/>
          </w:tcPr>
          <w:p w14:paraId="5A6C8243" w14:textId="77777777" w:rsidR="00F02E67" w:rsidRDefault="00BF5B92" w:rsidP="002B327A">
            <w:pPr>
              <w:pStyle w:val="20Kotak-Isi-Center"/>
              <w:rPr>
                <w:szCs w:val="20"/>
              </w:rPr>
            </w:pPr>
            <w:r>
              <w:rPr>
                <w:szCs w:val="20"/>
              </w:rPr>
              <w:t>Tinggi</w:t>
            </w:r>
          </w:p>
        </w:tc>
      </w:tr>
      <w:tr w:rsidR="00F02E67" w14:paraId="13CE4868" w14:textId="77777777" w:rsidTr="002B327A">
        <w:trPr>
          <w:trHeight w:val="521"/>
          <w:jc w:val="center"/>
        </w:trPr>
        <w:tc>
          <w:tcPr>
            <w:tcW w:w="567" w:type="dxa"/>
            <w:shd w:val="clear" w:color="auto" w:fill="auto"/>
          </w:tcPr>
          <w:p w14:paraId="73FADEC4" w14:textId="77777777" w:rsidR="00F02E67" w:rsidRDefault="00BF5B92" w:rsidP="002B327A">
            <w:pPr>
              <w:pStyle w:val="21Kotak-Isi-Kiri"/>
              <w:jc w:val="center"/>
              <w:rPr>
                <w:szCs w:val="20"/>
              </w:rPr>
            </w:pPr>
            <w:r>
              <w:rPr>
                <w:szCs w:val="20"/>
              </w:rPr>
              <w:t>3</w:t>
            </w:r>
          </w:p>
        </w:tc>
        <w:tc>
          <w:tcPr>
            <w:tcW w:w="5099" w:type="dxa"/>
            <w:shd w:val="clear" w:color="auto" w:fill="auto"/>
          </w:tcPr>
          <w:p w14:paraId="7A40EDF3" w14:textId="77777777" w:rsidR="00F02E67" w:rsidRDefault="00BF5B92" w:rsidP="002B327A">
            <w:pPr>
              <w:pStyle w:val="21Kotak-Isi-Kiri"/>
              <w:rPr>
                <w:szCs w:val="20"/>
              </w:rPr>
            </w:pPr>
            <w:r>
              <w:rPr>
                <w:szCs w:val="20"/>
              </w:rPr>
              <w:t xml:space="preserve">Saya </w:t>
            </w:r>
            <w:bookmarkStart w:id="23" w:name="_Hlk63269244"/>
            <w:r>
              <w:rPr>
                <w:szCs w:val="20"/>
              </w:rPr>
              <w:t>mempunyai semangat yang tinggi untuk menjadi seorang usahawan</w:t>
            </w:r>
            <w:bookmarkEnd w:id="23"/>
          </w:p>
        </w:tc>
        <w:tc>
          <w:tcPr>
            <w:tcW w:w="979" w:type="dxa"/>
            <w:shd w:val="clear" w:color="auto" w:fill="auto"/>
          </w:tcPr>
          <w:p w14:paraId="27F58115" w14:textId="77777777" w:rsidR="00F02E67" w:rsidRDefault="00BF5B92" w:rsidP="002B327A">
            <w:pPr>
              <w:pStyle w:val="20Kotak-Isi-Center"/>
              <w:rPr>
                <w:szCs w:val="20"/>
              </w:rPr>
            </w:pPr>
            <w:r>
              <w:rPr>
                <w:szCs w:val="20"/>
              </w:rPr>
              <w:t>0.93</w:t>
            </w:r>
          </w:p>
        </w:tc>
        <w:tc>
          <w:tcPr>
            <w:tcW w:w="978" w:type="dxa"/>
            <w:shd w:val="clear" w:color="auto" w:fill="auto"/>
          </w:tcPr>
          <w:p w14:paraId="1065DB92" w14:textId="77777777" w:rsidR="00F02E67" w:rsidRDefault="00BF5B92" w:rsidP="002B327A">
            <w:pPr>
              <w:pStyle w:val="20Kotak-Isi-Center"/>
              <w:rPr>
                <w:szCs w:val="20"/>
              </w:rPr>
            </w:pPr>
            <w:r>
              <w:rPr>
                <w:szCs w:val="20"/>
              </w:rPr>
              <w:t>3.48</w:t>
            </w:r>
          </w:p>
        </w:tc>
        <w:tc>
          <w:tcPr>
            <w:tcW w:w="1307" w:type="dxa"/>
            <w:shd w:val="clear" w:color="auto" w:fill="auto"/>
          </w:tcPr>
          <w:p w14:paraId="2EA53AD2" w14:textId="77777777" w:rsidR="00F02E67" w:rsidRDefault="00BF5B92" w:rsidP="002B327A">
            <w:pPr>
              <w:pStyle w:val="20Kotak-Isi-Center"/>
              <w:rPr>
                <w:szCs w:val="20"/>
              </w:rPr>
            </w:pPr>
            <w:r>
              <w:rPr>
                <w:szCs w:val="20"/>
              </w:rPr>
              <w:t>Tinggi</w:t>
            </w:r>
          </w:p>
        </w:tc>
      </w:tr>
      <w:tr w:rsidR="00F02E67" w14:paraId="3CC93699" w14:textId="77777777" w:rsidTr="002B327A">
        <w:trPr>
          <w:trHeight w:val="550"/>
          <w:jc w:val="center"/>
        </w:trPr>
        <w:tc>
          <w:tcPr>
            <w:tcW w:w="567" w:type="dxa"/>
            <w:shd w:val="clear" w:color="auto" w:fill="auto"/>
          </w:tcPr>
          <w:p w14:paraId="6BBC8782" w14:textId="77777777" w:rsidR="00F02E67" w:rsidRDefault="00BF5B92" w:rsidP="002B327A">
            <w:pPr>
              <w:pStyle w:val="21Kotak-Isi-Kiri"/>
              <w:jc w:val="center"/>
              <w:rPr>
                <w:szCs w:val="20"/>
              </w:rPr>
            </w:pPr>
            <w:r>
              <w:rPr>
                <w:szCs w:val="20"/>
              </w:rPr>
              <w:t>4</w:t>
            </w:r>
          </w:p>
        </w:tc>
        <w:tc>
          <w:tcPr>
            <w:tcW w:w="5099" w:type="dxa"/>
            <w:shd w:val="clear" w:color="auto" w:fill="auto"/>
          </w:tcPr>
          <w:p w14:paraId="3AA77C3D" w14:textId="77777777" w:rsidR="00F02E67" w:rsidRDefault="00BF5B92" w:rsidP="002B327A">
            <w:pPr>
              <w:pStyle w:val="21Kotak-Isi-Kiri"/>
              <w:rPr>
                <w:szCs w:val="20"/>
              </w:rPr>
            </w:pPr>
            <w:r>
              <w:rPr>
                <w:szCs w:val="20"/>
              </w:rPr>
              <w:t xml:space="preserve">Saya </w:t>
            </w:r>
            <w:bookmarkStart w:id="24" w:name="_Hlk63269273"/>
            <w:r>
              <w:rPr>
                <w:szCs w:val="20"/>
              </w:rPr>
              <w:t xml:space="preserve">sedang </w:t>
            </w:r>
            <w:bookmarkStart w:id="25" w:name="_Hlk63757350"/>
            <w:r>
              <w:rPr>
                <w:szCs w:val="20"/>
              </w:rPr>
              <w:t>mencari peluang dan sokongan untuk memulakan kerjaya sebagai seorang usahawan</w:t>
            </w:r>
            <w:bookmarkEnd w:id="24"/>
            <w:bookmarkEnd w:id="25"/>
          </w:p>
        </w:tc>
        <w:tc>
          <w:tcPr>
            <w:tcW w:w="979" w:type="dxa"/>
            <w:shd w:val="clear" w:color="auto" w:fill="auto"/>
          </w:tcPr>
          <w:p w14:paraId="46560D4C" w14:textId="77777777" w:rsidR="00F02E67" w:rsidRDefault="00BF5B92" w:rsidP="002B327A">
            <w:pPr>
              <w:pStyle w:val="20Kotak-Isi-Center"/>
              <w:rPr>
                <w:szCs w:val="20"/>
              </w:rPr>
            </w:pPr>
            <w:r>
              <w:rPr>
                <w:szCs w:val="20"/>
              </w:rPr>
              <w:t>0.99</w:t>
            </w:r>
          </w:p>
        </w:tc>
        <w:tc>
          <w:tcPr>
            <w:tcW w:w="978" w:type="dxa"/>
            <w:shd w:val="clear" w:color="auto" w:fill="auto"/>
          </w:tcPr>
          <w:p w14:paraId="6E48EDFB" w14:textId="77777777" w:rsidR="00F02E67" w:rsidRDefault="00BF5B92" w:rsidP="002B327A">
            <w:pPr>
              <w:pStyle w:val="20Kotak-Isi-Center"/>
              <w:rPr>
                <w:szCs w:val="20"/>
              </w:rPr>
            </w:pPr>
            <w:r>
              <w:rPr>
                <w:szCs w:val="20"/>
              </w:rPr>
              <w:t>3.46</w:t>
            </w:r>
          </w:p>
        </w:tc>
        <w:tc>
          <w:tcPr>
            <w:tcW w:w="1307" w:type="dxa"/>
            <w:shd w:val="clear" w:color="auto" w:fill="auto"/>
          </w:tcPr>
          <w:p w14:paraId="7EDE9A0F" w14:textId="77777777" w:rsidR="00F02E67" w:rsidRDefault="00BF5B92" w:rsidP="002B327A">
            <w:pPr>
              <w:pStyle w:val="20Kotak-Isi-Center"/>
              <w:rPr>
                <w:szCs w:val="20"/>
              </w:rPr>
            </w:pPr>
            <w:r>
              <w:rPr>
                <w:szCs w:val="20"/>
              </w:rPr>
              <w:t>Tinggi</w:t>
            </w:r>
          </w:p>
        </w:tc>
      </w:tr>
      <w:tr w:rsidR="00F02E67" w14:paraId="77535EA7" w14:textId="77777777" w:rsidTr="002B327A">
        <w:trPr>
          <w:trHeight w:val="323"/>
          <w:jc w:val="center"/>
        </w:trPr>
        <w:tc>
          <w:tcPr>
            <w:tcW w:w="567" w:type="dxa"/>
            <w:shd w:val="clear" w:color="auto" w:fill="auto"/>
          </w:tcPr>
          <w:p w14:paraId="0E405CE2" w14:textId="77777777" w:rsidR="00F02E67" w:rsidRDefault="00BF5B92" w:rsidP="002B327A">
            <w:pPr>
              <w:pStyle w:val="21Kotak-Isi-Kiri"/>
              <w:jc w:val="center"/>
              <w:rPr>
                <w:szCs w:val="20"/>
              </w:rPr>
            </w:pPr>
            <w:r>
              <w:rPr>
                <w:szCs w:val="20"/>
              </w:rPr>
              <w:t>5</w:t>
            </w:r>
          </w:p>
        </w:tc>
        <w:tc>
          <w:tcPr>
            <w:tcW w:w="5099" w:type="dxa"/>
            <w:shd w:val="clear" w:color="auto" w:fill="auto"/>
          </w:tcPr>
          <w:p w14:paraId="563800A6" w14:textId="65E3BED9" w:rsidR="00F02E67" w:rsidRDefault="00BF5B92" w:rsidP="002B327A">
            <w:pPr>
              <w:pStyle w:val="21Kotak-Isi-Kiri"/>
              <w:rPr>
                <w:szCs w:val="20"/>
              </w:rPr>
            </w:pPr>
            <w:r>
              <w:rPr>
                <w:szCs w:val="20"/>
              </w:rPr>
              <w:t xml:space="preserve">Saya </w:t>
            </w:r>
            <w:bookmarkStart w:id="26" w:name="_Hlk63269305"/>
            <w:r>
              <w:rPr>
                <w:szCs w:val="20"/>
              </w:rPr>
              <w:t xml:space="preserve">menyasarkan keusahawanan sebagai  pekerjaan </w:t>
            </w:r>
            <w:bookmarkEnd w:id="26"/>
            <w:r>
              <w:rPr>
                <w:szCs w:val="20"/>
              </w:rPr>
              <w:t>saya</w:t>
            </w:r>
          </w:p>
        </w:tc>
        <w:tc>
          <w:tcPr>
            <w:tcW w:w="979" w:type="dxa"/>
            <w:shd w:val="clear" w:color="auto" w:fill="auto"/>
          </w:tcPr>
          <w:p w14:paraId="3D7DC323" w14:textId="77777777" w:rsidR="00F02E67" w:rsidRDefault="00BF5B92" w:rsidP="002B327A">
            <w:pPr>
              <w:pStyle w:val="20Kotak-Isi-Center"/>
              <w:rPr>
                <w:szCs w:val="20"/>
              </w:rPr>
            </w:pPr>
            <w:r>
              <w:rPr>
                <w:szCs w:val="20"/>
              </w:rPr>
              <w:t>0.89</w:t>
            </w:r>
          </w:p>
        </w:tc>
        <w:tc>
          <w:tcPr>
            <w:tcW w:w="978" w:type="dxa"/>
            <w:shd w:val="clear" w:color="auto" w:fill="auto"/>
          </w:tcPr>
          <w:p w14:paraId="1CB3DF99" w14:textId="77777777" w:rsidR="00F02E67" w:rsidRDefault="00BF5B92" w:rsidP="002B327A">
            <w:pPr>
              <w:pStyle w:val="20Kotak-Isi-Center"/>
              <w:rPr>
                <w:szCs w:val="20"/>
              </w:rPr>
            </w:pPr>
            <w:r>
              <w:rPr>
                <w:szCs w:val="20"/>
              </w:rPr>
              <w:t>3.38</w:t>
            </w:r>
          </w:p>
        </w:tc>
        <w:tc>
          <w:tcPr>
            <w:tcW w:w="1307" w:type="dxa"/>
            <w:shd w:val="clear" w:color="auto" w:fill="auto"/>
          </w:tcPr>
          <w:p w14:paraId="3B95A7CE" w14:textId="77777777" w:rsidR="00F02E67" w:rsidRDefault="00BF5B92" w:rsidP="002B327A">
            <w:pPr>
              <w:pStyle w:val="20Kotak-Isi-Center"/>
              <w:rPr>
                <w:szCs w:val="20"/>
              </w:rPr>
            </w:pPr>
            <w:r>
              <w:rPr>
                <w:szCs w:val="20"/>
              </w:rPr>
              <w:t xml:space="preserve">Sederhana </w:t>
            </w:r>
          </w:p>
        </w:tc>
      </w:tr>
      <w:tr w:rsidR="00F02E67" w14:paraId="6594B4F1" w14:textId="77777777" w:rsidTr="002B327A">
        <w:trPr>
          <w:trHeight w:val="304"/>
          <w:jc w:val="center"/>
        </w:trPr>
        <w:tc>
          <w:tcPr>
            <w:tcW w:w="567" w:type="dxa"/>
            <w:tcBorders>
              <w:bottom w:val="single" w:sz="4" w:space="0" w:color="auto"/>
            </w:tcBorders>
            <w:shd w:val="clear" w:color="auto" w:fill="auto"/>
          </w:tcPr>
          <w:p w14:paraId="54631E2F" w14:textId="77777777" w:rsidR="00F02E67" w:rsidRDefault="00BF5B92" w:rsidP="002B327A">
            <w:pPr>
              <w:pStyle w:val="21Kotak-Isi-Kiri"/>
              <w:jc w:val="center"/>
              <w:rPr>
                <w:szCs w:val="20"/>
              </w:rPr>
            </w:pPr>
            <w:r>
              <w:rPr>
                <w:szCs w:val="20"/>
              </w:rPr>
              <w:t>6</w:t>
            </w:r>
          </w:p>
        </w:tc>
        <w:tc>
          <w:tcPr>
            <w:tcW w:w="5099" w:type="dxa"/>
            <w:tcBorders>
              <w:bottom w:val="single" w:sz="4" w:space="0" w:color="auto"/>
            </w:tcBorders>
            <w:shd w:val="clear" w:color="auto" w:fill="auto"/>
          </w:tcPr>
          <w:p w14:paraId="7989D21A" w14:textId="6D1D826A" w:rsidR="00F02E67" w:rsidRDefault="00BF5B92" w:rsidP="002B327A">
            <w:pPr>
              <w:pStyle w:val="21Kotak-Isi-Kiri"/>
              <w:rPr>
                <w:szCs w:val="20"/>
              </w:rPr>
            </w:pPr>
            <w:r>
              <w:rPr>
                <w:szCs w:val="20"/>
              </w:rPr>
              <w:t>Saya sedang berusaha untuk memulakan perniagaan saya</w:t>
            </w:r>
          </w:p>
        </w:tc>
        <w:tc>
          <w:tcPr>
            <w:tcW w:w="979" w:type="dxa"/>
            <w:tcBorders>
              <w:bottom w:val="single" w:sz="4" w:space="0" w:color="auto"/>
            </w:tcBorders>
            <w:shd w:val="clear" w:color="auto" w:fill="auto"/>
          </w:tcPr>
          <w:p w14:paraId="374E3844" w14:textId="77777777" w:rsidR="00F02E67" w:rsidRDefault="00BF5B92" w:rsidP="002B327A">
            <w:pPr>
              <w:pStyle w:val="20Kotak-Isi-Center"/>
              <w:rPr>
                <w:szCs w:val="20"/>
              </w:rPr>
            </w:pPr>
            <w:r>
              <w:rPr>
                <w:szCs w:val="20"/>
              </w:rPr>
              <w:t>0.99</w:t>
            </w:r>
          </w:p>
        </w:tc>
        <w:tc>
          <w:tcPr>
            <w:tcW w:w="978" w:type="dxa"/>
            <w:tcBorders>
              <w:bottom w:val="single" w:sz="4" w:space="0" w:color="auto"/>
            </w:tcBorders>
            <w:shd w:val="clear" w:color="auto" w:fill="auto"/>
          </w:tcPr>
          <w:p w14:paraId="4ED15641" w14:textId="77777777" w:rsidR="00F02E67" w:rsidRDefault="00BF5B92" w:rsidP="002B327A">
            <w:pPr>
              <w:pStyle w:val="20Kotak-Isi-Center"/>
              <w:rPr>
                <w:szCs w:val="20"/>
              </w:rPr>
            </w:pPr>
            <w:r>
              <w:rPr>
                <w:szCs w:val="20"/>
              </w:rPr>
              <w:t>3.30</w:t>
            </w:r>
          </w:p>
        </w:tc>
        <w:tc>
          <w:tcPr>
            <w:tcW w:w="1307" w:type="dxa"/>
            <w:tcBorders>
              <w:bottom w:val="single" w:sz="4" w:space="0" w:color="auto"/>
            </w:tcBorders>
            <w:shd w:val="clear" w:color="auto" w:fill="auto"/>
          </w:tcPr>
          <w:p w14:paraId="4FE6D560" w14:textId="77777777" w:rsidR="00F02E67" w:rsidRDefault="00BF5B92" w:rsidP="002B327A">
            <w:pPr>
              <w:pStyle w:val="20Kotak-Isi-Center"/>
              <w:rPr>
                <w:szCs w:val="20"/>
              </w:rPr>
            </w:pPr>
            <w:r>
              <w:rPr>
                <w:szCs w:val="20"/>
              </w:rPr>
              <w:t xml:space="preserve">Sederhana </w:t>
            </w:r>
          </w:p>
        </w:tc>
      </w:tr>
      <w:tr w:rsidR="00F02E67" w14:paraId="60FB607E" w14:textId="77777777" w:rsidTr="002B327A">
        <w:trPr>
          <w:trHeight w:val="273"/>
          <w:jc w:val="center"/>
        </w:trPr>
        <w:tc>
          <w:tcPr>
            <w:tcW w:w="567" w:type="dxa"/>
            <w:tcBorders>
              <w:top w:val="single" w:sz="4" w:space="0" w:color="auto"/>
              <w:bottom w:val="single" w:sz="4" w:space="0" w:color="auto"/>
            </w:tcBorders>
            <w:shd w:val="clear" w:color="auto" w:fill="auto"/>
          </w:tcPr>
          <w:p w14:paraId="14EE5F10" w14:textId="77777777" w:rsidR="00F02E67" w:rsidRDefault="00F02E67" w:rsidP="005A6982">
            <w:pPr>
              <w:pStyle w:val="18Kotak-Tajuk-Kiri"/>
              <w:spacing w:before="0" w:after="0"/>
              <w:jc w:val="center"/>
              <w:rPr>
                <w:szCs w:val="20"/>
              </w:rPr>
            </w:pPr>
          </w:p>
        </w:tc>
        <w:tc>
          <w:tcPr>
            <w:tcW w:w="6078" w:type="dxa"/>
            <w:gridSpan w:val="2"/>
            <w:tcBorders>
              <w:top w:val="single" w:sz="4" w:space="0" w:color="auto"/>
              <w:bottom w:val="single" w:sz="4" w:space="0" w:color="auto"/>
            </w:tcBorders>
            <w:shd w:val="clear" w:color="auto" w:fill="auto"/>
          </w:tcPr>
          <w:p w14:paraId="17C1B6AA" w14:textId="77777777" w:rsidR="00F02E67" w:rsidRDefault="00BF5B92" w:rsidP="005A6982">
            <w:pPr>
              <w:pStyle w:val="17Kotak-Tajuk-Center"/>
              <w:spacing w:before="0" w:after="0"/>
              <w:rPr>
                <w:szCs w:val="20"/>
              </w:rPr>
            </w:pPr>
            <w:r>
              <w:rPr>
                <w:szCs w:val="20"/>
              </w:rPr>
              <w:t>Purata Skor Min</w:t>
            </w:r>
          </w:p>
        </w:tc>
        <w:tc>
          <w:tcPr>
            <w:tcW w:w="978" w:type="dxa"/>
            <w:tcBorders>
              <w:top w:val="single" w:sz="4" w:space="0" w:color="auto"/>
              <w:bottom w:val="single" w:sz="4" w:space="0" w:color="auto"/>
            </w:tcBorders>
            <w:shd w:val="clear" w:color="auto" w:fill="auto"/>
          </w:tcPr>
          <w:p w14:paraId="7D896707" w14:textId="77777777" w:rsidR="00F02E67" w:rsidRDefault="00BF5B92" w:rsidP="005A6982">
            <w:pPr>
              <w:pStyle w:val="17Kotak-Tajuk-Center"/>
              <w:spacing w:before="0" w:after="0"/>
              <w:rPr>
                <w:szCs w:val="20"/>
              </w:rPr>
            </w:pPr>
            <w:r>
              <w:rPr>
                <w:szCs w:val="20"/>
              </w:rPr>
              <w:t>3.46</w:t>
            </w:r>
          </w:p>
        </w:tc>
        <w:tc>
          <w:tcPr>
            <w:tcW w:w="1307" w:type="dxa"/>
            <w:tcBorders>
              <w:top w:val="single" w:sz="4" w:space="0" w:color="auto"/>
              <w:bottom w:val="single" w:sz="4" w:space="0" w:color="auto"/>
            </w:tcBorders>
            <w:shd w:val="clear" w:color="auto" w:fill="auto"/>
          </w:tcPr>
          <w:p w14:paraId="1B427E7E" w14:textId="77777777" w:rsidR="00F02E67" w:rsidRDefault="00BF5B92" w:rsidP="005A6982">
            <w:pPr>
              <w:pStyle w:val="17Kotak-Tajuk-Center"/>
              <w:spacing w:before="0" w:after="0"/>
              <w:rPr>
                <w:szCs w:val="20"/>
              </w:rPr>
            </w:pPr>
            <w:r>
              <w:rPr>
                <w:szCs w:val="20"/>
              </w:rPr>
              <w:t>Tinggi</w:t>
            </w:r>
          </w:p>
        </w:tc>
      </w:tr>
    </w:tbl>
    <w:p w14:paraId="5A4A8A4C" w14:textId="77777777" w:rsidR="002B327A" w:rsidRDefault="00BF5B92" w:rsidP="005A6982">
      <w:pPr>
        <w:pStyle w:val="msolistparagraph0"/>
        <w:spacing w:after="0" w:line="240" w:lineRule="auto"/>
        <w:ind w:left="0"/>
        <w:jc w:val="both"/>
        <w:rPr>
          <w:rFonts w:ascii="Times New Roman" w:hAnsi="Times New Roman"/>
          <w:i/>
          <w:sz w:val="24"/>
          <w:szCs w:val="24"/>
        </w:rPr>
      </w:pPr>
      <w:r>
        <w:rPr>
          <w:rFonts w:ascii="Times New Roman" w:hAnsi="Times New Roman"/>
          <w:i/>
          <w:sz w:val="24"/>
          <w:szCs w:val="24"/>
        </w:rPr>
        <w:tab/>
      </w:r>
    </w:p>
    <w:p w14:paraId="26B1AEDF" w14:textId="4A091A80" w:rsidR="00F02E67" w:rsidRDefault="00BF5B92" w:rsidP="005A6982">
      <w:pPr>
        <w:pStyle w:val="msolistparagraph0"/>
        <w:spacing w:after="0" w:line="240" w:lineRule="auto"/>
        <w:ind w:left="0"/>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14:paraId="098E6679" w14:textId="77777777" w:rsidR="00F02E67" w:rsidRDefault="00BF5B92" w:rsidP="005A6982">
      <w:pPr>
        <w:spacing w:after="0" w:line="240" w:lineRule="auto"/>
        <w:ind w:leftChars="0" w:left="2" w:hanging="2"/>
        <w:jc w:val="both"/>
        <w:rPr>
          <w:rFonts w:ascii="Times New Roman" w:eastAsia="PMingLiU" w:hAnsi="Times New Roman" w:cs="Times New Roman"/>
          <w:b/>
          <w:sz w:val="24"/>
          <w:szCs w:val="24"/>
          <w:lang w:eastAsia="zh-CN" w:bidi="ar"/>
        </w:rPr>
      </w:pPr>
      <w:r>
        <w:rPr>
          <w:rFonts w:ascii="Times New Roman" w:eastAsia="PMingLiU" w:hAnsi="Times New Roman" w:cs="Times New Roman"/>
          <w:b/>
          <w:sz w:val="24"/>
          <w:szCs w:val="24"/>
          <w:lang w:bidi="ar"/>
        </w:rPr>
        <w:t>Perbincangan</w:t>
      </w:r>
      <w:r>
        <w:rPr>
          <w:rFonts w:ascii="Times New Roman" w:eastAsia="PMingLiU" w:hAnsi="Times New Roman" w:cs="Times New Roman"/>
          <w:b/>
          <w:sz w:val="24"/>
          <w:szCs w:val="24"/>
          <w:lang w:eastAsia="zh-CN" w:bidi="ar"/>
        </w:rPr>
        <w:t xml:space="preserve"> </w:t>
      </w:r>
    </w:p>
    <w:p w14:paraId="36FDF20B" w14:textId="77777777" w:rsidR="00F02E67" w:rsidRDefault="00BF5B92" w:rsidP="005A6982">
      <w:pPr>
        <w:spacing w:after="0" w:line="240" w:lineRule="auto"/>
        <w:ind w:leftChars="0" w:left="2" w:hanging="2"/>
        <w:jc w:val="both"/>
        <w:rPr>
          <w:rFonts w:ascii="Times New Roman" w:hAnsi="Times New Roman" w:cs="Times New Roman"/>
          <w:i/>
          <w:sz w:val="24"/>
          <w:szCs w:val="24"/>
        </w:rPr>
      </w:pPr>
      <w:r>
        <w:rPr>
          <w:rFonts w:ascii="Times New Roman" w:eastAsia="PMingLiU" w:hAnsi="Times New Roman" w:cs="Times New Roman"/>
          <w:i/>
          <w:sz w:val="24"/>
          <w:szCs w:val="24"/>
          <w:lang w:eastAsia="zh-CN" w:bidi="ar"/>
        </w:rPr>
        <w:tab/>
      </w:r>
      <w:r>
        <w:rPr>
          <w:rFonts w:ascii="Times New Roman" w:eastAsia="PMingLiU" w:hAnsi="Times New Roman" w:cs="Times New Roman"/>
          <w:i/>
          <w:sz w:val="24"/>
          <w:szCs w:val="24"/>
          <w:lang w:eastAsia="zh-CN" w:bidi="ar"/>
        </w:rPr>
        <w:tab/>
      </w:r>
      <w:r>
        <w:rPr>
          <w:rFonts w:ascii="Times New Roman" w:eastAsia="PMingLiU" w:hAnsi="Times New Roman" w:cs="Times New Roman"/>
          <w:i/>
          <w:sz w:val="24"/>
          <w:szCs w:val="24"/>
          <w:lang w:eastAsia="zh-CN" w:bidi="ar"/>
        </w:rPr>
        <w:tab/>
      </w:r>
    </w:p>
    <w:p w14:paraId="473B71C7" w14:textId="6577F000" w:rsidR="00F02E67" w:rsidRDefault="00BF5B92" w:rsidP="005A6982">
      <w:pPr>
        <w:spacing w:after="0" w:line="240" w:lineRule="auto"/>
        <w:ind w:leftChars="0" w:left="2" w:hanging="2"/>
        <w:jc w:val="both"/>
        <w:rPr>
          <w:rFonts w:ascii="Times New Roman" w:hAnsi="Times New Roman" w:cs="Times New Roman"/>
          <w:sz w:val="24"/>
          <w:szCs w:val="24"/>
        </w:rPr>
      </w:pPr>
      <w:r>
        <w:rPr>
          <w:rFonts w:ascii="Times New Roman" w:eastAsia="PMingLiU" w:hAnsi="Times New Roman" w:cs="Times New Roman"/>
          <w:sz w:val="24"/>
          <w:szCs w:val="24"/>
          <w:lang w:eastAsia="zh-CN" w:bidi="ar"/>
        </w:rPr>
        <w:t xml:space="preserve">Secara umum, majoriti graduan telah menyatakan kesediaan mereka untuk memilih keusahawanan sebagai bidang kerjaya dengan jumlah puratusan 50.8. Dapatan ini memberi indikasi bahawa majoriti graduan telah mula melihat  keusahawanan sebagai pilihan kerjaya selain dari kerjaya makan gaji yang sering menjadi pilihan sebelum ini sebagaimana kajian umum terhadap rakyat Malaysia yang dibuat oleh </w:t>
      </w:r>
      <w:r>
        <w:rPr>
          <w:rFonts w:ascii="Times New Roman" w:eastAsia="PMingLiU" w:hAnsi="Times New Roman" w:cs="Times New Roman"/>
          <w:i/>
          <w:iCs/>
          <w:sz w:val="24"/>
          <w:szCs w:val="24"/>
          <w:lang w:eastAsia="zh-CN" w:bidi="ar"/>
        </w:rPr>
        <w:t>Global Entrepreneurship Monitor Global</w:t>
      </w:r>
      <w:r>
        <w:rPr>
          <w:rFonts w:ascii="Times New Roman" w:eastAsia="PMingLiU" w:hAnsi="Times New Roman" w:cs="Times New Roman"/>
          <w:sz w:val="24"/>
          <w:szCs w:val="24"/>
          <w:lang w:eastAsia="zh-CN" w:bidi="ar"/>
        </w:rPr>
        <w:t xml:space="preserve"> (2017). Hasil dapatan ini juga memberi indikasi bahawa majoriti graduan telah mula menunjukkan pilihan untuk menyatakan bahawa mereka bersedia untuk memilih keusahawanan sebagai bidang kerjaya melebihi dari per</w:t>
      </w:r>
      <w:r w:rsidR="005B10B8">
        <w:rPr>
          <w:rFonts w:ascii="Times New Roman" w:eastAsia="PMingLiU" w:hAnsi="Times New Roman" w:cs="Times New Roman"/>
          <w:sz w:val="24"/>
          <w:szCs w:val="24"/>
          <w:lang w:eastAsia="zh-CN" w:bidi="ar"/>
        </w:rPr>
        <w:t>a</w:t>
      </w:r>
      <w:r>
        <w:rPr>
          <w:rFonts w:ascii="Times New Roman" w:eastAsia="PMingLiU" w:hAnsi="Times New Roman" w:cs="Times New Roman"/>
          <w:sz w:val="24"/>
          <w:szCs w:val="24"/>
          <w:lang w:eastAsia="zh-CN" w:bidi="ar"/>
        </w:rPr>
        <w:t xml:space="preserve">tus umum sebelum ini iaitu hanya 44.1 peratus sahaja rakyat Malaysia yang bersedia memilih keusahawanan sebagai bidang kerjaya. </w:t>
      </w:r>
    </w:p>
    <w:p w14:paraId="4E88BAB4" w14:textId="70942223" w:rsidR="00F02E67" w:rsidRDefault="00BF5B92" w:rsidP="005A6982">
      <w:pPr>
        <w:spacing w:after="0" w:line="240" w:lineRule="auto"/>
        <w:ind w:leftChars="0" w:left="0" w:firstLineChars="0" w:firstLine="720"/>
        <w:jc w:val="both"/>
        <w:rPr>
          <w:rFonts w:ascii="Times New Roman" w:hAnsi="Times New Roman" w:cs="Times New Roman"/>
          <w:sz w:val="24"/>
          <w:szCs w:val="24"/>
        </w:rPr>
      </w:pPr>
      <w:r>
        <w:rPr>
          <w:rFonts w:ascii="Times New Roman" w:eastAsia="PMingLiU" w:hAnsi="Times New Roman" w:cs="Times New Roman"/>
          <w:sz w:val="24"/>
          <w:szCs w:val="24"/>
          <w:lang w:eastAsia="zh-CN" w:bidi="ar"/>
        </w:rPr>
        <w:t xml:space="preserve">Kesediaan ini seterusnya diukur melalui tahap kesediaan untuk melaksanakan enam perkara iaitu, bersedia untuk </w:t>
      </w:r>
      <w:bookmarkStart w:id="27" w:name="_Hlk63758460"/>
      <w:r>
        <w:rPr>
          <w:rFonts w:ascii="Times New Roman" w:eastAsia="PMingLiU" w:hAnsi="Times New Roman" w:cs="Times New Roman"/>
          <w:sz w:val="24"/>
          <w:szCs w:val="24"/>
          <w:lang w:eastAsia="zh-CN" w:bidi="ar"/>
        </w:rPr>
        <w:t>melakukan apa saja usaha untuk menjadi seorang usahawan</w:t>
      </w:r>
      <w:bookmarkEnd w:id="27"/>
      <w:r>
        <w:rPr>
          <w:rFonts w:ascii="Times New Roman" w:eastAsia="PMingLiU" w:hAnsi="Times New Roman" w:cs="Times New Roman"/>
          <w:sz w:val="24"/>
          <w:szCs w:val="24"/>
          <w:lang w:eastAsia="zh-CN" w:bidi="ar"/>
        </w:rPr>
        <w:t>, memandang serius cita-cita untuk menceburi dunia keusahawanan dan perniagaan, mempunyai semangat yang tinggi untuk menjadi seorang usahawan,</w:t>
      </w:r>
      <w:r>
        <w:rPr>
          <w:rFonts w:eastAsia="PMingLiU" w:cs="Times New Roman"/>
          <w:lang w:eastAsia="zh-CN" w:bidi="ar"/>
        </w:rPr>
        <w:t xml:space="preserve"> </w:t>
      </w:r>
      <w:r>
        <w:rPr>
          <w:rFonts w:ascii="Times New Roman" w:eastAsia="PMingLiU" w:hAnsi="Times New Roman" w:cs="Times New Roman"/>
          <w:sz w:val="24"/>
          <w:szCs w:val="24"/>
          <w:lang w:eastAsia="zh-CN" w:bidi="ar"/>
        </w:rPr>
        <w:t>mencari peluang dan sokongan untuk memulakan kerjaya sebagai seorang usahawan,</w:t>
      </w:r>
      <w:r>
        <w:rPr>
          <w:rFonts w:eastAsia="PMingLiU" w:cs="Times New Roman"/>
          <w:lang w:eastAsia="zh-CN" w:bidi="ar"/>
        </w:rPr>
        <w:t xml:space="preserve"> </w:t>
      </w:r>
      <w:r>
        <w:rPr>
          <w:rFonts w:ascii="Times New Roman" w:eastAsia="PMingLiU" w:hAnsi="Times New Roman" w:cs="Times New Roman"/>
          <w:sz w:val="24"/>
          <w:szCs w:val="24"/>
          <w:lang w:eastAsia="zh-CN" w:bidi="ar"/>
        </w:rPr>
        <w:t>menyasarkan keusahawanan sebagai pekerjaan dan berusaha untuk memulakan perniagaan. Hasil kajian telah menunjukkan</w:t>
      </w:r>
      <w:r>
        <w:rPr>
          <w:rFonts w:eastAsia="PMingLiU" w:cs="Times New Roman"/>
          <w:lang w:eastAsia="zh-CN" w:bidi="ar"/>
        </w:rPr>
        <w:t xml:space="preserve"> </w:t>
      </w:r>
      <w:r>
        <w:rPr>
          <w:rFonts w:ascii="Times New Roman" w:eastAsia="PMingLiU" w:hAnsi="Times New Roman" w:cs="Times New Roman"/>
          <w:sz w:val="24"/>
          <w:szCs w:val="24"/>
          <w:lang w:eastAsia="zh-CN" w:bidi="ar"/>
        </w:rPr>
        <w:t>skor min yang paling tinggi terhadap kesediaan graduan untuk</w:t>
      </w:r>
      <w:r>
        <w:rPr>
          <w:rFonts w:eastAsia="PMingLiU" w:cs="Times New Roman"/>
          <w:lang w:eastAsia="zh-CN" w:bidi="ar"/>
        </w:rPr>
        <w:t xml:space="preserve"> </w:t>
      </w:r>
      <w:r>
        <w:rPr>
          <w:rFonts w:ascii="Times New Roman" w:eastAsia="PMingLiU" w:hAnsi="Times New Roman" w:cs="Times New Roman"/>
          <w:sz w:val="24"/>
          <w:szCs w:val="24"/>
          <w:lang w:eastAsia="zh-CN" w:bidi="ar"/>
        </w:rPr>
        <w:t xml:space="preserve">melakukan apa saja usaha untuk menjadi seorang usahawan (min 3.57) diikuti dengan  kesediaan yang ditunjukkan graduan melalui tindakan mereka memandang serius cita-cita untuk menceburi dunia keusahawanan dan perniagaan (min 3.55). Hasil kajian ini memberi indikasi graduan telah menunjukkan kesedian pada tahap tinggi dalam membuat perancangan dan memilih apa yang ingin dilaksanakan pada masa depan sebagaimana yang dinyatakan oleh Mansor (2001) dan Mohamed Ramli ( 2010) pemilihan kerjaya adalah proses dimana individu memilih dan merancang apa yang akan dilaksanakan dan diusahakan dalam </w:t>
      </w:r>
      <w:r>
        <w:rPr>
          <w:rFonts w:ascii="Times New Roman" w:eastAsia="PMingLiU" w:hAnsi="Times New Roman" w:cs="Times New Roman"/>
          <w:sz w:val="24"/>
          <w:szCs w:val="24"/>
          <w:lang w:eastAsia="zh-CN" w:bidi="ar"/>
        </w:rPr>
        <w:lastRenderedPageBreak/>
        <w:t>kehidupan. Justeru, dengan bersetuju untuk memandang serius keusahawanan sebagai cita-cita memberi indikasi bahawa graduan bersedia melalui proses untuk memilih bidang kesahawanan ini sebagai kerjaya dalam kehidupan mereka.</w:t>
      </w:r>
    </w:p>
    <w:p w14:paraId="6E6F7C4E" w14:textId="0835F4A8" w:rsidR="00F02E67" w:rsidRDefault="00BF5B92" w:rsidP="005A6982">
      <w:pPr>
        <w:spacing w:after="0" w:line="240" w:lineRule="auto"/>
        <w:ind w:leftChars="0" w:left="0" w:firstLineChars="0" w:firstLine="720"/>
        <w:jc w:val="both"/>
        <w:rPr>
          <w:rFonts w:ascii="Times New Roman" w:hAnsi="Times New Roman" w:cs="Times New Roman"/>
          <w:sz w:val="24"/>
          <w:szCs w:val="24"/>
        </w:rPr>
      </w:pPr>
      <w:r>
        <w:rPr>
          <w:rFonts w:ascii="Times New Roman" w:eastAsia="PMingLiU" w:hAnsi="Times New Roman" w:cs="Times New Roman"/>
          <w:sz w:val="24"/>
          <w:szCs w:val="24"/>
          <w:lang w:eastAsia="zh-CN" w:bidi="ar"/>
        </w:rPr>
        <w:t>Namun begitu, hasil kajian ini mendapati tindakan yang dilakukan bagi melaksanakan keusahawanan sebagai bidang kerjaya melalui indikator</w:t>
      </w:r>
      <w:r>
        <w:rPr>
          <w:rFonts w:eastAsia="PMingLiU" w:cs="Times New Roman"/>
          <w:lang w:eastAsia="zh-CN" w:bidi="ar"/>
        </w:rPr>
        <w:t xml:space="preserve"> </w:t>
      </w:r>
      <w:r>
        <w:rPr>
          <w:rFonts w:ascii="Times New Roman" w:eastAsia="PMingLiU" w:hAnsi="Times New Roman" w:cs="Times New Roman"/>
          <w:sz w:val="24"/>
          <w:szCs w:val="24"/>
          <w:lang w:eastAsia="zh-CN" w:bidi="ar"/>
        </w:rPr>
        <w:t>menyasarkan keusahawanan sebagai  pekerjaan dan  berusaha untuk memulakan perniagaan menunjukkan skor min ditahap sederhana iaitu min 3.38 dan min 3.30 masing-masing. Sedangkan Suhaili (2015) menegaskan kesediaan seseorang bergantung kepada individu itu sendiri dalam melakukan sesuatu yang diingini untuk mencapai matlamat yang telah ditetapkan. Manakala menurut (Mansor</w:t>
      </w:r>
      <w:r w:rsidR="002B327A">
        <w:rPr>
          <w:rFonts w:ascii="Times New Roman" w:eastAsia="PMingLiU" w:hAnsi="Times New Roman" w:cs="Times New Roman"/>
          <w:sz w:val="24"/>
          <w:szCs w:val="24"/>
          <w:lang w:eastAsia="zh-CN" w:bidi="ar"/>
        </w:rPr>
        <w:t>,</w:t>
      </w:r>
      <w:r>
        <w:rPr>
          <w:rFonts w:ascii="Times New Roman" w:eastAsia="PMingLiU" w:hAnsi="Times New Roman" w:cs="Times New Roman"/>
          <w:sz w:val="24"/>
          <w:szCs w:val="24"/>
          <w:lang w:eastAsia="zh-CN" w:bidi="ar"/>
        </w:rPr>
        <w:t xml:space="preserve"> 2012) dalam membincangkan tentang kerjaya merujuknya sebagai kerja yang diiringi dengan usaha, pekerjaan, tugas atau sesuatu urusan yang dilakukan dengan perbuatan. Sehubungan itu, dalam konteks perbincangan ini, dapatan yang menunjukkan usaha untuk melaksanakan kerjaya usahawan melalui perbuatan memulakan perniagaan berada pada tahap yang sederhana. Namun begitu dapatan ini jika dibandingkan dengan kajian-kajian yang meneliti kesediaan graduan ini sebelum ini menunjukkan dapatan yang selari iaitu pada tahap yang sederhana (Malisa Aini</w:t>
      </w:r>
      <w:r w:rsidR="002B327A">
        <w:rPr>
          <w:rFonts w:ascii="Times New Roman" w:eastAsia="PMingLiU" w:hAnsi="Times New Roman" w:cs="Times New Roman"/>
          <w:sz w:val="24"/>
          <w:szCs w:val="24"/>
          <w:lang w:eastAsia="zh-CN" w:bidi="ar"/>
        </w:rPr>
        <w:t>,</w:t>
      </w:r>
      <w:r>
        <w:rPr>
          <w:rFonts w:ascii="Times New Roman" w:eastAsia="PMingLiU" w:hAnsi="Times New Roman" w:cs="Times New Roman"/>
          <w:sz w:val="24"/>
          <w:szCs w:val="24"/>
          <w:lang w:eastAsia="zh-CN" w:bidi="ar"/>
        </w:rPr>
        <w:t xml:space="preserve"> 2009</w:t>
      </w:r>
      <w:r w:rsidR="002B327A">
        <w:rPr>
          <w:rFonts w:ascii="Times New Roman" w:eastAsia="PMingLiU" w:hAnsi="Times New Roman" w:cs="Times New Roman"/>
          <w:sz w:val="24"/>
          <w:szCs w:val="24"/>
          <w:lang w:eastAsia="zh-CN" w:bidi="ar"/>
        </w:rPr>
        <w:t xml:space="preserve">; </w:t>
      </w:r>
      <w:r>
        <w:rPr>
          <w:rFonts w:ascii="Times New Roman" w:eastAsia="PMingLiU" w:hAnsi="Times New Roman" w:cs="Times New Roman"/>
          <w:sz w:val="24"/>
          <w:szCs w:val="24"/>
          <w:lang w:eastAsia="zh-CN" w:bidi="ar"/>
        </w:rPr>
        <w:t>Nurul Nadhilah</w:t>
      </w:r>
      <w:r w:rsidR="002B327A">
        <w:rPr>
          <w:rFonts w:ascii="Times New Roman" w:eastAsia="PMingLiU" w:hAnsi="Times New Roman" w:cs="Times New Roman"/>
          <w:sz w:val="24"/>
          <w:szCs w:val="24"/>
          <w:lang w:eastAsia="zh-CN" w:bidi="ar"/>
        </w:rPr>
        <w:t>,</w:t>
      </w:r>
      <w:r>
        <w:rPr>
          <w:rFonts w:ascii="Times New Roman" w:eastAsia="PMingLiU" w:hAnsi="Times New Roman" w:cs="Times New Roman"/>
          <w:sz w:val="24"/>
          <w:szCs w:val="24"/>
          <w:lang w:eastAsia="zh-CN" w:bidi="ar"/>
        </w:rPr>
        <w:t xml:space="preserve"> 2012).</w:t>
      </w:r>
    </w:p>
    <w:p w14:paraId="4600B246" w14:textId="6DA84738" w:rsidR="00F02E67" w:rsidRDefault="00F02E67" w:rsidP="005A6982">
      <w:pPr>
        <w:spacing w:after="0" w:line="240" w:lineRule="auto"/>
        <w:ind w:leftChars="0" w:left="2" w:hanging="2"/>
        <w:jc w:val="both"/>
        <w:rPr>
          <w:rFonts w:ascii="Times New Roman" w:hAnsi="Times New Roman" w:cs="Times New Roman"/>
          <w:sz w:val="24"/>
          <w:szCs w:val="24"/>
        </w:rPr>
      </w:pPr>
    </w:p>
    <w:p w14:paraId="6BC12F18" w14:textId="77777777" w:rsidR="002B327A" w:rsidRDefault="002B327A" w:rsidP="005A6982">
      <w:pPr>
        <w:spacing w:after="0" w:line="240" w:lineRule="auto"/>
        <w:ind w:leftChars="0" w:left="2" w:hanging="2"/>
        <w:jc w:val="both"/>
        <w:rPr>
          <w:rFonts w:ascii="Times New Roman" w:hAnsi="Times New Roman" w:cs="Times New Roman"/>
          <w:sz w:val="24"/>
          <w:szCs w:val="24"/>
        </w:rPr>
      </w:pPr>
    </w:p>
    <w:p w14:paraId="23C3FDAD" w14:textId="40D875E2" w:rsidR="00F02E67" w:rsidRDefault="00BF5B92" w:rsidP="005A6982">
      <w:pPr>
        <w:spacing w:after="0" w:line="240" w:lineRule="auto"/>
        <w:ind w:leftChars="0" w:left="2" w:hanging="2"/>
        <w:contextualSpacing/>
        <w:jc w:val="both"/>
        <w:rPr>
          <w:rFonts w:ascii="Times New Roman" w:eastAsia="PMingLiU" w:hAnsi="Times New Roman" w:cs="Times New Roman"/>
          <w:b/>
          <w:sz w:val="24"/>
          <w:szCs w:val="24"/>
          <w:lang w:bidi="ar"/>
        </w:rPr>
      </w:pPr>
      <w:r>
        <w:rPr>
          <w:rFonts w:ascii="Times New Roman" w:eastAsia="PMingLiU" w:hAnsi="Times New Roman" w:cs="Times New Roman"/>
          <w:b/>
          <w:sz w:val="24"/>
          <w:szCs w:val="24"/>
          <w:lang w:bidi="ar"/>
        </w:rPr>
        <w:t>Rumusan</w:t>
      </w:r>
    </w:p>
    <w:p w14:paraId="4B2F38F1" w14:textId="77777777" w:rsidR="002B327A" w:rsidRDefault="002B327A" w:rsidP="005A6982">
      <w:pPr>
        <w:spacing w:after="0" w:line="240" w:lineRule="auto"/>
        <w:ind w:leftChars="0" w:left="2" w:hanging="2"/>
        <w:contextualSpacing/>
        <w:jc w:val="both"/>
        <w:rPr>
          <w:rFonts w:ascii="Times New Roman" w:hAnsi="Times New Roman" w:cs="Times New Roman"/>
          <w:b/>
          <w:sz w:val="24"/>
          <w:szCs w:val="24"/>
        </w:rPr>
      </w:pPr>
    </w:p>
    <w:p w14:paraId="30E78BF2" w14:textId="77777777" w:rsidR="00F02E67" w:rsidRDefault="00BF5B92" w:rsidP="005A6982">
      <w:pPr>
        <w:spacing w:after="0" w:line="240" w:lineRule="auto"/>
        <w:ind w:leftChars="0" w:left="2" w:hanging="2"/>
        <w:contextualSpacing/>
        <w:jc w:val="both"/>
        <w:rPr>
          <w:rFonts w:ascii="Times New Roman" w:hAnsi="Times New Roman" w:cs="Times New Roman"/>
          <w:b/>
          <w:sz w:val="24"/>
          <w:szCs w:val="24"/>
        </w:rPr>
      </w:pPr>
      <w:r>
        <w:rPr>
          <w:rFonts w:ascii="Times New Roman" w:eastAsia="PMingLiU" w:hAnsi="Times New Roman" w:cs="Times New Roman"/>
          <w:sz w:val="24"/>
          <w:szCs w:val="24"/>
          <w:lang w:eastAsia="zh-CN" w:bidi="ar"/>
        </w:rPr>
        <w:t>Bidang keusahawanan telah dikenalpasti sebagai satu bidang kerjaya yang dapat memberi peluang pekerjaan kepada para graduan dan mengurangkan peratus pengangguran dalam negara. Namun begitu, kesediaan para graduan untuk memilih kerjaya ini masih rendah. Kajian sebelum ini meneliti kesediaan graduan melalui beberapa elemen yang membantu meningkatkan tahap kesediaan graduan iaitu dengan menilai tahap minat, pengetahuan, Kajian ini membuat penelitian berbeza dengan melihat kepada indikator kesediaan melalui respon terhadap usaha dan tindakan yang dilakukan berkait dengan kesediaan memilih keusahawanan sebagai bidang kerjaya. Hasil kajian ini memberi indikasi bahawa para graduan telah mula memikirkan untuk memilih keusahawanan sebagai bidang kerjaya dengan menjadikan keusahawanan sebagai cita-cita dan membina semangat yang tinggi untuk menceburi bidang keusahawanan. Pada masa yang sama mereka menunjukkan kesediaan untuk melakukan apa sahaja usaha untuk mereka menceburi dunia keusahawanan ini termasuk mencari peluang sokongan yang ada. Namun begitu, graduan yang dikaji belum mempunyai tahap persediaan yang tinggi untuk mereka benar-benar mensasarkan keusahawanan sebagai pekerjaan mereka dan juga memulakan perniagaan bagi tujuan ini. Kesediaan pada tahap yang sederhana ini memberi indikasi bahawa, masih ada yang mengengkang para graduan untuk melakukan tindakan terhadap kerjaya keusahawanan pada tahap tinggi.  Justeru itu, bagi mencapai Dasar Keusahawanan Negara iaitu untuk menjadikan keusahawanan sebagai satu bidang kerjaya, perkara ini perlu diberikan perhatian. Kajian yang meneliti secara terperinci dari kaca mata graduan yang menjadi penyebab kepada respon tahap sederhana bagi dua elemen ini dicadangkan untuk dijalankan bagi mendapatkan pemahaman lanjut mengenainya. Pemahaman ini dapat membantu para pengubal kurikulum akademik kursus keusahawanan peringkat pengajian tinggi untuk menjadikannya salah satu elemen silibus kursus begitu juga kepada agen pembangunan usahawan negara untuk memebri perhatian kepada perkara ini dalam menyediakan fasiliti pembangunan usahawan di negara ini.</w:t>
      </w:r>
    </w:p>
    <w:p w14:paraId="3DF0A24C" w14:textId="77777777" w:rsidR="00F02E67" w:rsidRDefault="00F02E67" w:rsidP="005A6982">
      <w:pPr>
        <w:spacing w:after="0" w:line="240" w:lineRule="auto"/>
        <w:ind w:leftChars="0" w:left="2" w:hanging="2"/>
        <w:jc w:val="both"/>
        <w:rPr>
          <w:rFonts w:ascii="Times New Roman" w:hAnsi="Times New Roman" w:cs="Times New Roman"/>
          <w:b/>
          <w:sz w:val="24"/>
          <w:szCs w:val="24"/>
        </w:rPr>
      </w:pPr>
    </w:p>
    <w:p w14:paraId="538F2037" w14:textId="77777777" w:rsidR="00F02E67" w:rsidRDefault="00F02E67" w:rsidP="005A6982">
      <w:pPr>
        <w:spacing w:after="0" w:line="240" w:lineRule="auto"/>
        <w:ind w:leftChars="0" w:left="2" w:hanging="2"/>
        <w:jc w:val="both"/>
        <w:rPr>
          <w:rFonts w:ascii="Times New Roman" w:hAnsi="Times New Roman" w:cs="Times New Roman"/>
          <w:b/>
          <w:sz w:val="24"/>
          <w:szCs w:val="24"/>
        </w:rPr>
      </w:pPr>
    </w:p>
    <w:p w14:paraId="34D3B952" w14:textId="6A588442" w:rsidR="00F02E67" w:rsidRDefault="00BF5B92" w:rsidP="005A6982">
      <w:pPr>
        <w:spacing w:after="0" w:line="240" w:lineRule="auto"/>
        <w:ind w:leftChars="0" w:left="2" w:hanging="2"/>
        <w:jc w:val="both"/>
        <w:rPr>
          <w:rFonts w:ascii="Times New Roman" w:eastAsia="PMingLiU" w:hAnsi="Times New Roman" w:cs="Times New Roman"/>
          <w:b/>
          <w:sz w:val="24"/>
          <w:szCs w:val="24"/>
          <w:lang w:eastAsia="zh-CN" w:bidi="ar"/>
        </w:rPr>
      </w:pPr>
      <w:r>
        <w:rPr>
          <w:rFonts w:ascii="Times New Roman" w:eastAsia="PMingLiU" w:hAnsi="Times New Roman" w:cs="Times New Roman"/>
          <w:b/>
          <w:sz w:val="24"/>
          <w:szCs w:val="24"/>
          <w:lang w:bidi="ar"/>
        </w:rPr>
        <w:lastRenderedPageBreak/>
        <w:t>Penghargaan</w:t>
      </w:r>
    </w:p>
    <w:p w14:paraId="60D6CFC9" w14:textId="77777777" w:rsidR="002B327A" w:rsidRDefault="002B327A" w:rsidP="005A6982">
      <w:pPr>
        <w:spacing w:after="0" w:line="240" w:lineRule="auto"/>
        <w:ind w:leftChars="0" w:left="2" w:hanging="2"/>
        <w:jc w:val="both"/>
        <w:rPr>
          <w:rFonts w:ascii="Times New Roman" w:hAnsi="Times New Roman" w:cs="Times New Roman"/>
          <w:b/>
          <w:sz w:val="24"/>
          <w:szCs w:val="24"/>
        </w:rPr>
      </w:pPr>
    </w:p>
    <w:p w14:paraId="39794260" w14:textId="77777777" w:rsidR="00F02E67" w:rsidRDefault="00BF5B92" w:rsidP="005A6982">
      <w:pPr>
        <w:pStyle w:val="11Normal02-PerengganKeduaonward"/>
        <w:spacing w:beforeLines="0" w:before="0" w:afterLines="0" w:after="0" w:line="240" w:lineRule="auto"/>
        <w:ind w:firstLine="0"/>
        <w:rPr>
          <w:lang w:eastAsia="zh-TW"/>
        </w:rPr>
      </w:pPr>
      <w:r>
        <w:rPr>
          <w:lang w:eastAsia="zh-TW"/>
        </w:rPr>
        <w:t>Perhargaan kepada Universiti Kebangsaan Malaysia yang telah membiayai projek penyelidikan ini dibawah Geran Kecil Penyelidikan FSSK kod SK-2019-004.</w:t>
      </w:r>
    </w:p>
    <w:p w14:paraId="7BF43091" w14:textId="2BEE3CDE" w:rsidR="00F02E67" w:rsidRDefault="00F02E67" w:rsidP="005A6982">
      <w:pPr>
        <w:spacing w:after="0" w:line="240" w:lineRule="auto"/>
        <w:ind w:leftChars="0" w:left="2" w:hanging="2"/>
        <w:jc w:val="both"/>
        <w:rPr>
          <w:rFonts w:ascii="Times New Roman" w:hAnsi="Times New Roman" w:cs="Times New Roman"/>
          <w:b/>
          <w:sz w:val="24"/>
          <w:szCs w:val="24"/>
        </w:rPr>
      </w:pPr>
    </w:p>
    <w:p w14:paraId="6DA1EB3C" w14:textId="77777777" w:rsidR="002B327A" w:rsidRDefault="002B327A" w:rsidP="005A6982">
      <w:pPr>
        <w:spacing w:after="0" w:line="240" w:lineRule="auto"/>
        <w:ind w:leftChars="0" w:left="2" w:hanging="2"/>
        <w:jc w:val="both"/>
        <w:rPr>
          <w:rFonts w:ascii="Times New Roman" w:hAnsi="Times New Roman" w:cs="Times New Roman"/>
          <w:b/>
          <w:sz w:val="24"/>
          <w:szCs w:val="24"/>
        </w:rPr>
      </w:pPr>
    </w:p>
    <w:p w14:paraId="61F826C1" w14:textId="77777777" w:rsidR="00F02E67" w:rsidRDefault="00BF5B92" w:rsidP="005A6982">
      <w:pPr>
        <w:spacing w:after="0" w:line="240" w:lineRule="auto"/>
        <w:ind w:leftChars="0" w:left="2" w:hanging="2"/>
        <w:jc w:val="both"/>
        <w:rPr>
          <w:rFonts w:ascii="Times New Roman" w:eastAsia="PMingLiU" w:hAnsi="Times New Roman" w:cs="Times New Roman"/>
          <w:b/>
          <w:sz w:val="24"/>
          <w:szCs w:val="24"/>
          <w:lang w:eastAsia="zh-CN" w:bidi="ar"/>
        </w:rPr>
      </w:pPr>
      <w:r>
        <w:rPr>
          <w:rFonts w:ascii="Times New Roman" w:eastAsia="PMingLiU" w:hAnsi="Times New Roman" w:cs="Times New Roman"/>
          <w:b/>
          <w:sz w:val="24"/>
          <w:szCs w:val="24"/>
          <w:lang w:eastAsia="zh-CN" w:bidi="ar"/>
        </w:rPr>
        <w:t xml:space="preserve">Rujukan </w:t>
      </w:r>
    </w:p>
    <w:p w14:paraId="07F3B287" w14:textId="77777777" w:rsidR="00F02E67" w:rsidRDefault="00F02E67">
      <w:pPr>
        <w:spacing w:after="0" w:line="240" w:lineRule="auto"/>
        <w:ind w:left="0" w:hanging="2"/>
        <w:jc w:val="both"/>
        <w:rPr>
          <w:rFonts w:ascii="Times New Roman" w:eastAsia="PMingLiU" w:hAnsi="Times New Roman" w:cs="Times New Roman"/>
          <w:b/>
          <w:sz w:val="24"/>
          <w:szCs w:val="24"/>
          <w:lang w:eastAsia="zh-CN" w:bidi="ar"/>
        </w:rPr>
      </w:pPr>
    </w:p>
    <w:p w14:paraId="2B14948D" w14:textId="5F6BB699" w:rsidR="00F02E67" w:rsidRDefault="00BF5B92" w:rsidP="005B10B8">
      <w:pPr>
        <w:pStyle w:val="24bRujukan-Teks"/>
        <w:spacing w:after="0"/>
      </w:pPr>
      <w:r>
        <w:t xml:space="preserve">Abdul Rahman, A. </w:t>
      </w:r>
      <w:r w:rsidR="00E9546E">
        <w:t>(</w:t>
      </w:r>
      <w:r>
        <w:t>2000</w:t>
      </w:r>
      <w:r w:rsidR="00E9546E">
        <w:t>)</w:t>
      </w:r>
      <w:r>
        <w:t xml:space="preserve">. </w:t>
      </w:r>
      <w:r>
        <w:rPr>
          <w:i/>
        </w:rPr>
        <w:t xml:space="preserve">Pekerjaan dalam </w:t>
      </w:r>
      <w:r w:rsidR="00E9546E">
        <w:rPr>
          <w:i/>
        </w:rPr>
        <w:t>kehidupan manusia</w:t>
      </w:r>
      <w:r>
        <w:t xml:space="preserve">. Petaling Jaya: Prentice Hall. </w:t>
      </w:r>
    </w:p>
    <w:p w14:paraId="6D419218" w14:textId="5E5D340F" w:rsidR="00F02E67" w:rsidRDefault="00BF5B92" w:rsidP="005B10B8">
      <w:pPr>
        <w:pStyle w:val="24bRujukan-Teks"/>
        <w:spacing w:after="0"/>
      </w:pPr>
      <w:r>
        <w:t>Ahmad Zanzali, N.</w:t>
      </w:r>
      <w:r w:rsidR="00E9546E">
        <w:t xml:space="preserve"> </w:t>
      </w:r>
      <w:r>
        <w:t>A.</w:t>
      </w:r>
      <w:r w:rsidR="00E9546E">
        <w:t>,</w:t>
      </w:r>
      <w:r>
        <w:t xml:space="preserve"> &amp; Rahmat, N. </w:t>
      </w:r>
      <w:r w:rsidR="00E9546E">
        <w:t>(</w:t>
      </w:r>
      <w:r>
        <w:t>2010</w:t>
      </w:r>
      <w:r w:rsidR="00E9546E">
        <w:t>)</w:t>
      </w:r>
      <w:r>
        <w:t xml:space="preserve">. Faktor-Faktor yang </w:t>
      </w:r>
      <w:r w:rsidR="00E9546E">
        <w:t>mempengaruhi pemilihan kerjaya perguruan di kalangan pelajar-pelajar</w:t>
      </w:r>
      <w:r>
        <w:t xml:space="preserve"> Fakulti Pendidikan, Universiti Teknologi Malaysia. Universiti Teknologi Malaysia.</w:t>
      </w:r>
    </w:p>
    <w:p w14:paraId="0155BFCD" w14:textId="6C20A4C9" w:rsidR="00F02E67" w:rsidRPr="00E9546E" w:rsidRDefault="00BF5B92" w:rsidP="005B10B8">
      <w:pPr>
        <w:spacing w:after="0" w:line="240" w:lineRule="auto"/>
        <w:ind w:leftChars="0" w:left="720" w:firstLineChars="0" w:hanging="720"/>
        <w:jc w:val="both"/>
        <w:rPr>
          <w:rFonts w:ascii="Times New Roman" w:hAnsi="Times New Roman" w:cs="Times New Roman"/>
          <w:b/>
          <w:sz w:val="24"/>
          <w:szCs w:val="24"/>
        </w:rPr>
      </w:pPr>
      <w:r w:rsidRPr="00E9546E">
        <w:rPr>
          <w:rFonts w:ascii="Times New Roman" w:eastAsia="SimSun" w:hAnsi="Times New Roman" w:cs="Times New Roman"/>
          <w:color w:val="222222"/>
          <w:sz w:val="24"/>
          <w:szCs w:val="24"/>
          <w:shd w:val="clear" w:color="auto" w:fill="FFFFFF"/>
        </w:rPr>
        <w:t>Arango-Botero, D., Arias, M.</w:t>
      </w:r>
      <w:r w:rsidR="00E9546E">
        <w:rPr>
          <w:rFonts w:ascii="Times New Roman" w:eastAsia="SimSun" w:hAnsi="Times New Roman" w:cs="Times New Roman"/>
          <w:color w:val="222222"/>
          <w:sz w:val="24"/>
          <w:szCs w:val="24"/>
          <w:shd w:val="clear" w:color="auto" w:fill="FFFFFF"/>
        </w:rPr>
        <w:t xml:space="preserve"> </w:t>
      </w:r>
      <w:r w:rsidRPr="00E9546E">
        <w:rPr>
          <w:rFonts w:ascii="Times New Roman" w:eastAsia="SimSun" w:hAnsi="Times New Roman" w:cs="Times New Roman"/>
          <w:color w:val="222222"/>
          <w:sz w:val="24"/>
          <w:szCs w:val="24"/>
          <w:shd w:val="clear" w:color="auto" w:fill="FFFFFF"/>
        </w:rPr>
        <w:t>L.</w:t>
      </w:r>
      <w:r w:rsidR="00E9546E">
        <w:rPr>
          <w:rFonts w:ascii="Times New Roman" w:eastAsia="SimSun" w:hAnsi="Times New Roman" w:cs="Times New Roman"/>
          <w:color w:val="222222"/>
          <w:sz w:val="24"/>
          <w:szCs w:val="24"/>
          <w:shd w:val="clear" w:color="auto" w:fill="FFFFFF"/>
        </w:rPr>
        <w:t xml:space="preserve"> </w:t>
      </w:r>
      <w:r w:rsidRPr="00E9546E">
        <w:rPr>
          <w:rFonts w:ascii="Times New Roman" w:eastAsia="SimSun" w:hAnsi="Times New Roman" w:cs="Times New Roman"/>
          <w:color w:val="222222"/>
          <w:sz w:val="24"/>
          <w:szCs w:val="24"/>
          <w:shd w:val="clear" w:color="auto" w:fill="FFFFFF"/>
        </w:rPr>
        <w:t>B.</w:t>
      </w:r>
      <w:r w:rsidR="00E9546E">
        <w:rPr>
          <w:rFonts w:ascii="Times New Roman" w:eastAsia="SimSun" w:hAnsi="Times New Roman" w:cs="Times New Roman"/>
          <w:color w:val="222222"/>
          <w:sz w:val="24"/>
          <w:szCs w:val="24"/>
          <w:shd w:val="clear" w:color="auto" w:fill="FFFFFF"/>
        </w:rPr>
        <w:t>,</w:t>
      </w:r>
      <w:r w:rsidRPr="00E9546E">
        <w:rPr>
          <w:rFonts w:ascii="Times New Roman" w:eastAsia="SimSun" w:hAnsi="Times New Roman" w:cs="Times New Roman"/>
          <w:color w:val="222222"/>
          <w:sz w:val="24"/>
          <w:szCs w:val="24"/>
          <w:shd w:val="clear" w:color="auto" w:fill="FFFFFF"/>
        </w:rPr>
        <w:t xml:space="preserve"> </w:t>
      </w:r>
      <w:r w:rsidR="00E9546E">
        <w:rPr>
          <w:rFonts w:ascii="Times New Roman" w:eastAsia="SimSun" w:hAnsi="Times New Roman" w:cs="Times New Roman"/>
          <w:color w:val="222222"/>
          <w:sz w:val="24"/>
          <w:szCs w:val="24"/>
          <w:shd w:val="clear" w:color="auto" w:fill="FFFFFF"/>
        </w:rPr>
        <w:t>&amp;</w:t>
      </w:r>
      <w:r w:rsidRPr="00E9546E">
        <w:rPr>
          <w:rFonts w:ascii="Times New Roman" w:eastAsia="SimSun" w:hAnsi="Times New Roman" w:cs="Times New Roman"/>
          <w:color w:val="222222"/>
          <w:sz w:val="24"/>
          <w:szCs w:val="24"/>
          <w:shd w:val="clear" w:color="auto" w:fill="FFFFFF"/>
        </w:rPr>
        <w:t xml:space="preserve"> Hincapie, M. </w:t>
      </w:r>
      <w:r w:rsidR="00E9546E">
        <w:rPr>
          <w:rFonts w:ascii="Times New Roman" w:eastAsia="SimSun" w:hAnsi="Times New Roman" w:cs="Times New Roman"/>
          <w:color w:val="222222"/>
          <w:sz w:val="24"/>
          <w:szCs w:val="24"/>
          <w:shd w:val="clear" w:color="auto" w:fill="FFFFFF"/>
        </w:rPr>
        <w:t>(</w:t>
      </w:r>
      <w:r w:rsidRPr="00E9546E">
        <w:rPr>
          <w:rFonts w:ascii="Times New Roman" w:eastAsia="SimSun" w:hAnsi="Times New Roman" w:cs="Times New Roman"/>
          <w:color w:val="222222"/>
          <w:sz w:val="24"/>
          <w:szCs w:val="24"/>
          <w:shd w:val="clear" w:color="auto" w:fill="FFFFFF"/>
        </w:rPr>
        <w:t>2020</w:t>
      </w:r>
      <w:r w:rsidR="00E9546E">
        <w:rPr>
          <w:rFonts w:ascii="Times New Roman" w:eastAsia="SimSun" w:hAnsi="Times New Roman" w:cs="Times New Roman"/>
          <w:color w:val="222222"/>
          <w:sz w:val="24"/>
          <w:szCs w:val="24"/>
          <w:shd w:val="clear" w:color="auto" w:fill="FFFFFF"/>
        </w:rPr>
        <w:t>)</w:t>
      </w:r>
      <w:r w:rsidRPr="00E9546E">
        <w:rPr>
          <w:rFonts w:ascii="Times New Roman" w:eastAsia="SimSun" w:hAnsi="Times New Roman" w:cs="Times New Roman"/>
          <w:color w:val="222222"/>
          <w:sz w:val="24"/>
          <w:szCs w:val="24"/>
          <w:shd w:val="clear" w:color="auto" w:fill="FFFFFF"/>
        </w:rPr>
        <w:t xml:space="preserve">. Determinants of </w:t>
      </w:r>
      <w:r w:rsidR="00E9546E" w:rsidRPr="00E9546E">
        <w:rPr>
          <w:rFonts w:ascii="Times New Roman" w:eastAsia="SimSun" w:hAnsi="Times New Roman" w:cs="Times New Roman"/>
          <w:color w:val="222222"/>
          <w:sz w:val="24"/>
          <w:szCs w:val="24"/>
          <w:shd w:val="clear" w:color="auto" w:fill="FFFFFF"/>
        </w:rPr>
        <w:t xml:space="preserve">entrepreneurial intention among engineering students based on </w:t>
      </w:r>
      <w:r w:rsidRPr="00E9546E">
        <w:rPr>
          <w:rFonts w:ascii="Times New Roman" w:eastAsia="SimSun" w:hAnsi="Times New Roman" w:cs="Times New Roman"/>
          <w:color w:val="222222"/>
          <w:sz w:val="24"/>
          <w:szCs w:val="24"/>
          <w:shd w:val="clear" w:color="auto" w:fill="FFFFFF"/>
        </w:rPr>
        <w:t xml:space="preserve">Structural Equation Modeling. </w:t>
      </w:r>
      <w:r w:rsidRPr="00E9546E">
        <w:rPr>
          <w:rFonts w:ascii="Times New Roman" w:eastAsia="SimSun" w:hAnsi="Times New Roman" w:cs="Times New Roman"/>
          <w:i/>
          <w:iCs/>
          <w:sz w:val="24"/>
          <w:szCs w:val="24"/>
        </w:rPr>
        <w:t>Pertanika J. Soc. Sci. &amp; Hum.</w:t>
      </w:r>
      <w:r w:rsidR="00E9546E">
        <w:rPr>
          <w:rFonts w:ascii="Times New Roman" w:eastAsia="SimSun" w:hAnsi="Times New Roman" w:cs="Times New Roman"/>
          <w:sz w:val="24"/>
          <w:szCs w:val="24"/>
        </w:rPr>
        <w:t>,</w:t>
      </w:r>
      <w:r w:rsidRPr="00E9546E">
        <w:rPr>
          <w:rFonts w:ascii="SimSun" w:eastAsia="SimSun" w:hAnsi="SimSun" w:cs="SimSun"/>
          <w:sz w:val="24"/>
          <w:szCs w:val="24"/>
        </w:rPr>
        <w:t xml:space="preserve"> </w:t>
      </w:r>
      <w:r w:rsidRPr="00E9546E">
        <w:rPr>
          <w:rFonts w:ascii="Times New Roman" w:eastAsia="SimSun" w:hAnsi="Times New Roman" w:cs="Times New Roman"/>
          <w:i/>
          <w:iCs/>
          <w:sz w:val="24"/>
          <w:szCs w:val="24"/>
        </w:rPr>
        <w:t>28</w:t>
      </w:r>
      <w:r w:rsidRPr="00E9546E">
        <w:rPr>
          <w:rFonts w:ascii="Times New Roman" w:eastAsia="SimSun" w:hAnsi="Times New Roman" w:cs="Times New Roman"/>
          <w:sz w:val="24"/>
          <w:szCs w:val="24"/>
        </w:rPr>
        <w:t>(4)</w:t>
      </w:r>
      <w:r w:rsidR="00920BF7">
        <w:rPr>
          <w:rFonts w:ascii="Times New Roman" w:eastAsia="SimSun" w:hAnsi="Times New Roman" w:cs="Times New Roman"/>
          <w:sz w:val="24"/>
          <w:szCs w:val="24"/>
        </w:rPr>
        <w:t>,</w:t>
      </w:r>
      <w:r w:rsidRPr="00E9546E">
        <w:rPr>
          <w:rFonts w:ascii="Times New Roman" w:eastAsia="SimSun" w:hAnsi="Times New Roman" w:cs="Times New Roman"/>
          <w:sz w:val="24"/>
          <w:szCs w:val="24"/>
        </w:rPr>
        <w:t xml:space="preserve"> 2623-2644</w:t>
      </w:r>
      <w:r w:rsidR="00E9546E">
        <w:rPr>
          <w:rFonts w:ascii="Times New Roman" w:eastAsia="SimSun" w:hAnsi="Times New Roman" w:cs="Times New Roman"/>
          <w:sz w:val="24"/>
          <w:szCs w:val="24"/>
        </w:rPr>
        <w:t>.</w:t>
      </w:r>
    </w:p>
    <w:p w14:paraId="48D59EF0" w14:textId="55C03EE8" w:rsidR="00F02E67" w:rsidRDefault="00BF5B92" w:rsidP="005B10B8">
      <w:pPr>
        <w:pStyle w:val="24bRujukan-Teks"/>
        <w:spacing w:after="0"/>
      </w:pPr>
      <w:r>
        <w:t>Arsat, M.</w:t>
      </w:r>
      <w:r w:rsidR="00E9546E">
        <w:t>,</w:t>
      </w:r>
      <w:r>
        <w:t xml:space="preserve"> &amp; Rasid, N.</w:t>
      </w:r>
      <w:r w:rsidR="00E9546E">
        <w:t xml:space="preserve"> </w:t>
      </w:r>
      <w:r>
        <w:t xml:space="preserve">A. </w:t>
      </w:r>
      <w:r w:rsidR="00E9546E">
        <w:t>(</w:t>
      </w:r>
      <w:r>
        <w:t>2003</w:t>
      </w:r>
      <w:r w:rsidR="00E9546E">
        <w:t>)</w:t>
      </w:r>
      <w:r>
        <w:t xml:space="preserve">. Faktor </w:t>
      </w:r>
      <w:r w:rsidR="00E9546E">
        <w:t>kesediaan pelajar kejuruteraan elektrik dan elektronik dalam pembentukan kerjaya</w:t>
      </w:r>
      <w:r>
        <w:t xml:space="preserve">. Fakulti Pendidikan Universiti Teknologi Malaysia.  </w:t>
      </w:r>
    </w:p>
    <w:p w14:paraId="0508F85F" w14:textId="39569249" w:rsidR="00F02E67" w:rsidRDefault="00BF5B92" w:rsidP="005B10B8">
      <w:pPr>
        <w:pStyle w:val="24bRujukan-Teks"/>
        <w:spacing w:after="0"/>
      </w:pPr>
      <w:r>
        <w:t xml:space="preserve">Che Din, M. F. </w:t>
      </w:r>
      <w:r w:rsidR="00E9546E">
        <w:t>(</w:t>
      </w:r>
      <w:r>
        <w:t>2002</w:t>
      </w:r>
      <w:r w:rsidR="00E9546E">
        <w:t>)</w:t>
      </w:r>
      <w:r>
        <w:t>. Pengantar Bimbingan dan Kaunseling. Universiti Teknologi Malaysia.</w:t>
      </w:r>
    </w:p>
    <w:p w14:paraId="0CE35A3E" w14:textId="7F471A45" w:rsidR="00F02E67" w:rsidRPr="00DD7576" w:rsidRDefault="00BF5B92" w:rsidP="005B10B8">
      <w:pPr>
        <w:spacing w:after="0" w:line="240" w:lineRule="auto"/>
        <w:ind w:leftChars="0" w:left="720" w:firstLineChars="0" w:hanging="720"/>
        <w:jc w:val="both"/>
        <w:rPr>
          <w:rFonts w:ascii="Times New Roman" w:hAnsi="Times New Roman" w:cs="Times New Roman"/>
          <w:b/>
          <w:sz w:val="24"/>
          <w:szCs w:val="24"/>
        </w:rPr>
      </w:pPr>
      <w:r w:rsidRPr="00DD7576">
        <w:rPr>
          <w:rFonts w:ascii="Times New Roman" w:eastAsia="SimSun" w:hAnsi="Times New Roman" w:cs="Times New Roman"/>
          <w:color w:val="222222"/>
          <w:sz w:val="24"/>
          <w:szCs w:val="24"/>
          <w:shd w:val="clear" w:color="auto" w:fill="FFFFFF"/>
        </w:rPr>
        <w:t>Bosma, N., Hill, S., Ionescu-Somers, A., Kelley, D., Guerrero, M.</w:t>
      </w:r>
      <w:r w:rsidR="00DD7576">
        <w:rPr>
          <w:rFonts w:ascii="Times New Roman" w:eastAsia="SimSun" w:hAnsi="Times New Roman" w:cs="Times New Roman"/>
          <w:color w:val="222222"/>
          <w:sz w:val="24"/>
          <w:szCs w:val="24"/>
          <w:shd w:val="clear" w:color="auto" w:fill="FFFFFF"/>
        </w:rPr>
        <w:t>,</w:t>
      </w:r>
      <w:r w:rsidRPr="00DD7576">
        <w:rPr>
          <w:rFonts w:ascii="Times New Roman" w:eastAsia="SimSun" w:hAnsi="Times New Roman" w:cs="Times New Roman"/>
          <w:color w:val="222222"/>
          <w:sz w:val="24"/>
          <w:szCs w:val="24"/>
          <w:shd w:val="clear" w:color="auto" w:fill="FFFFFF"/>
        </w:rPr>
        <w:t xml:space="preserve"> </w:t>
      </w:r>
      <w:r w:rsidR="00DD7576">
        <w:rPr>
          <w:rFonts w:ascii="Times New Roman" w:eastAsia="SimSun" w:hAnsi="Times New Roman" w:cs="Times New Roman"/>
          <w:color w:val="222222"/>
          <w:sz w:val="24"/>
          <w:szCs w:val="24"/>
          <w:shd w:val="clear" w:color="auto" w:fill="FFFFFF"/>
        </w:rPr>
        <w:t>&amp;</w:t>
      </w:r>
      <w:r w:rsidRPr="00DD7576">
        <w:rPr>
          <w:rFonts w:ascii="Times New Roman" w:eastAsia="SimSun" w:hAnsi="Times New Roman" w:cs="Times New Roman"/>
          <w:color w:val="222222"/>
          <w:sz w:val="24"/>
          <w:szCs w:val="24"/>
          <w:shd w:val="clear" w:color="auto" w:fill="FFFFFF"/>
        </w:rPr>
        <w:t xml:space="preserve"> Schott, T. </w:t>
      </w:r>
      <w:r w:rsidR="00E9546E">
        <w:rPr>
          <w:rFonts w:ascii="Times New Roman" w:eastAsia="SimSun" w:hAnsi="Times New Roman" w:cs="Times New Roman"/>
          <w:color w:val="222222"/>
          <w:sz w:val="24"/>
          <w:szCs w:val="24"/>
          <w:shd w:val="clear" w:color="auto" w:fill="FFFFFF"/>
        </w:rPr>
        <w:t>(</w:t>
      </w:r>
      <w:r w:rsidRPr="00DD7576">
        <w:rPr>
          <w:rFonts w:ascii="Times New Roman" w:eastAsia="SimSun" w:hAnsi="Times New Roman" w:cs="Times New Roman"/>
          <w:color w:val="222222"/>
          <w:sz w:val="24"/>
          <w:szCs w:val="24"/>
          <w:shd w:val="clear" w:color="auto" w:fill="FFFFFF"/>
        </w:rPr>
        <w:t>2021</w:t>
      </w:r>
      <w:r w:rsidR="00E9546E">
        <w:rPr>
          <w:rFonts w:ascii="Times New Roman" w:eastAsia="SimSun" w:hAnsi="Times New Roman" w:cs="Times New Roman"/>
          <w:color w:val="222222"/>
          <w:sz w:val="24"/>
          <w:szCs w:val="24"/>
          <w:shd w:val="clear" w:color="auto" w:fill="FFFFFF"/>
        </w:rPr>
        <w:t>)</w:t>
      </w:r>
      <w:r w:rsidRPr="00DD7576">
        <w:rPr>
          <w:rFonts w:ascii="Times New Roman" w:eastAsia="SimSun" w:hAnsi="Times New Roman" w:cs="Times New Roman"/>
          <w:color w:val="222222"/>
          <w:sz w:val="24"/>
          <w:szCs w:val="24"/>
          <w:shd w:val="clear" w:color="auto" w:fill="FFFFFF"/>
        </w:rPr>
        <w:t xml:space="preserve">. </w:t>
      </w:r>
      <w:r w:rsidRPr="00DD7576">
        <w:rPr>
          <w:rFonts w:ascii="Times New Roman" w:eastAsia="SimSun" w:hAnsi="Times New Roman" w:cs="Times New Roman"/>
          <w:i/>
          <w:iCs/>
          <w:color w:val="222222"/>
          <w:sz w:val="24"/>
          <w:szCs w:val="24"/>
          <w:shd w:val="clear" w:color="auto" w:fill="FFFFFF"/>
        </w:rPr>
        <w:t>Global Entrepreneurship Monitor 2020/2021 Global Report</w:t>
      </w:r>
      <w:r w:rsidRPr="00DD7576">
        <w:rPr>
          <w:rFonts w:ascii="Times New Roman" w:eastAsia="SimSun" w:hAnsi="Times New Roman" w:cs="Times New Roman"/>
          <w:color w:val="222222"/>
          <w:sz w:val="24"/>
          <w:szCs w:val="24"/>
          <w:shd w:val="clear" w:color="auto" w:fill="FFFFFF"/>
        </w:rPr>
        <w:t>. Global Entrepreneurship Research Association: London, UK.</w:t>
      </w:r>
    </w:p>
    <w:p w14:paraId="55836CB8" w14:textId="769B6E4D" w:rsidR="00F02E67" w:rsidRDefault="00BF5B92" w:rsidP="005B10B8">
      <w:pPr>
        <w:pStyle w:val="24bRujukan-Teks"/>
        <w:spacing w:after="0"/>
      </w:pPr>
      <w:r>
        <w:t>Chen, C.</w:t>
      </w:r>
      <w:r w:rsidR="00DD7576">
        <w:t xml:space="preserve"> </w:t>
      </w:r>
      <w:r>
        <w:t xml:space="preserve">P. </w:t>
      </w:r>
      <w:r w:rsidR="00DD7576">
        <w:t>(</w:t>
      </w:r>
      <w:r>
        <w:t>2003</w:t>
      </w:r>
      <w:r w:rsidR="00DD7576">
        <w:t>)</w:t>
      </w:r>
      <w:r>
        <w:t xml:space="preserve">. Integrating </w:t>
      </w:r>
      <w:r w:rsidR="00DD7576">
        <w:t xml:space="preserve">perspectives in </w:t>
      </w:r>
      <w:r>
        <w:t xml:space="preserve">Career Development Theory and Pratice. </w:t>
      </w:r>
      <w:r w:rsidRPr="00DD7576">
        <w:rPr>
          <w:i/>
          <w:iCs/>
        </w:rPr>
        <w:t>The Career Development Quarterly</w:t>
      </w:r>
      <w:r w:rsidR="00DD7576">
        <w:t>,</w:t>
      </w:r>
      <w:r>
        <w:t xml:space="preserve"> 51</w:t>
      </w:r>
      <w:r w:rsidR="00DD7576">
        <w:t>,</w:t>
      </w:r>
      <w:r>
        <w:t xml:space="preserve"> 203-216.</w:t>
      </w:r>
    </w:p>
    <w:p w14:paraId="18D5487A" w14:textId="64A33EFE" w:rsidR="00F02E67" w:rsidRPr="00DD7576" w:rsidRDefault="00BF5B92" w:rsidP="005B10B8">
      <w:pPr>
        <w:pStyle w:val="11Normal02-PerengganKeduaonward"/>
        <w:spacing w:beforeLines="0" w:before="0" w:afterLines="0" w:after="0" w:line="240" w:lineRule="auto"/>
        <w:ind w:left="720" w:hanging="720"/>
        <w:contextualSpacing/>
        <w:rPr>
          <w:rFonts w:eastAsia="SimSun"/>
          <w:color w:val="222222"/>
          <w:shd w:val="clear" w:color="auto" w:fill="FFFFFF"/>
        </w:rPr>
      </w:pPr>
      <w:r w:rsidRPr="00DD7576">
        <w:rPr>
          <w:rFonts w:eastAsia="SimSun"/>
          <w:color w:val="222222"/>
          <w:shd w:val="clear" w:color="auto" w:fill="FFFFFF"/>
        </w:rPr>
        <w:t>Iwu, C.</w:t>
      </w:r>
      <w:r w:rsidR="00DD7576">
        <w:rPr>
          <w:rFonts w:eastAsia="SimSun"/>
          <w:color w:val="222222"/>
          <w:shd w:val="clear" w:color="auto" w:fill="FFFFFF"/>
        </w:rPr>
        <w:t xml:space="preserve"> </w:t>
      </w:r>
      <w:r w:rsidRPr="00DD7576">
        <w:rPr>
          <w:rFonts w:eastAsia="SimSun"/>
          <w:color w:val="222222"/>
          <w:shd w:val="clear" w:color="auto" w:fill="FFFFFF"/>
        </w:rPr>
        <w:t>G., Muresherwa, G., Nchu, R.</w:t>
      </w:r>
      <w:r w:rsidR="00DD7576">
        <w:rPr>
          <w:rFonts w:eastAsia="SimSun"/>
          <w:color w:val="222222"/>
          <w:shd w:val="clear" w:color="auto" w:fill="FFFFFF"/>
        </w:rPr>
        <w:t>,</w:t>
      </w:r>
      <w:r w:rsidRPr="00DD7576">
        <w:rPr>
          <w:rFonts w:eastAsia="SimSun"/>
          <w:color w:val="222222"/>
          <w:shd w:val="clear" w:color="auto" w:fill="FFFFFF"/>
        </w:rPr>
        <w:t xml:space="preserve"> </w:t>
      </w:r>
      <w:r w:rsidR="00DD7576">
        <w:rPr>
          <w:rFonts w:eastAsia="SimSun"/>
          <w:color w:val="222222"/>
          <w:shd w:val="clear" w:color="auto" w:fill="FFFFFF"/>
        </w:rPr>
        <w:t>&amp;</w:t>
      </w:r>
      <w:r w:rsidRPr="00DD7576">
        <w:rPr>
          <w:rFonts w:eastAsia="SimSun"/>
          <w:color w:val="222222"/>
          <w:shd w:val="clear" w:color="auto" w:fill="FFFFFF"/>
        </w:rPr>
        <w:t xml:space="preserve"> Eresia-Eke, C.</w:t>
      </w:r>
      <w:r w:rsidR="00DD7576">
        <w:rPr>
          <w:rFonts w:eastAsia="SimSun"/>
          <w:color w:val="222222"/>
          <w:shd w:val="clear" w:color="auto" w:fill="FFFFFF"/>
        </w:rPr>
        <w:t xml:space="preserve"> </w:t>
      </w:r>
      <w:r w:rsidRPr="00DD7576">
        <w:rPr>
          <w:rFonts w:eastAsia="SimSun"/>
          <w:color w:val="222222"/>
          <w:shd w:val="clear" w:color="auto" w:fill="FFFFFF"/>
        </w:rPr>
        <w:t xml:space="preserve">E. </w:t>
      </w:r>
      <w:r w:rsidR="00DD7576">
        <w:rPr>
          <w:rFonts w:eastAsia="SimSun"/>
          <w:color w:val="222222"/>
          <w:shd w:val="clear" w:color="auto" w:fill="FFFFFF"/>
        </w:rPr>
        <w:t>(</w:t>
      </w:r>
      <w:r w:rsidRPr="00DD7576">
        <w:rPr>
          <w:rFonts w:eastAsia="SimSun"/>
          <w:color w:val="222222"/>
          <w:shd w:val="clear" w:color="auto" w:fill="FFFFFF"/>
        </w:rPr>
        <w:t>2020</w:t>
      </w:r>
      <w:r w:rsidR="00DD7576">
        <w:rPr>
          <w:rFonts w:eastAsia="SimSun"/>
          <w:color w:val="222222"/>
          <w:shd w:val="clear" w:color="auto" w:fill="FFFFFF"/>
        </w:rPr>
        <w:t>)</w:t>
      </w:r>
      <w:r w:rsidRPr="00DD7576">
        <w:rPr>
          <w:rFonts w:eastAsia="SimSun"/>
          <w:color w:val="222222"/>
          <w:shd w:val="clear" w:color="auto" w:fill="FFFFFF"/>
        </w:rPr>
        <w:t>. University students’ perception of entrepreneurship as a career option. </w:t>
      </w:r>
      <w:r w:rsidRPr="00DD7576">
        <w:rPr>
          <w:rFonts w:eastAsia="SimSun"/>
          <w:i/>
          <w:iCs/>
          <w:color w:val="222222"/>
          <w:shd w:val="clear" w:color="auto" w:fill="FFFFFF"/>
        </w:rPr>
        <w:t>Academia</w:t>
      </w:r>
      <w:r w:rsidRPr="00DD7576">
        <w:rPr>
          <w:rFonts w:eastAsia="SimSun"/>
          <w:color w:val="222222"/>
          <w:shd w:val="clear" w:color="auto" w:fill="FFFFFF"/>
        </w:rPr>
        <w:t>, 20-21</w:t>
      </w:r>
      <w:r w:rsidR="00DD7576">
        <w:rPr>
          <w:rFonts w:eastAsia="SimSun"/>
          <w:color w:val="222222"/>
          <w:shd w:val="clear" w:color="auto" w:fill="FFFFFF"/>
        </w:rPr>
        <w:t>,</w:t>
      </w:r>
      <w:r w:rsidRPr="00DD7576">
        <w:rPr>
          <w:rFonts w:eastAsia="SimSun"/>
          <w:color w:val="222222"/>
          <w:shd w:val="clear" w:color="auto" w:fill="FFFFFF"/>
        </w:rPr>
        <w:t xml:space="preserve"> 177-201.</w:t>
      </w:r>
    </w:p>
    <w:p w14:paraId="3FE6D145" w14:textId="09689C39" w:rsidR="00F02E67" w:rsidRDefault="00BF5B92" w:rsidP="005B10B8">
      <w:pPr>
        <w:spacing w:after="0" w:line="240" w:lineRule="auto"/>
        <w:ind w:leftChars="0" w:left="720" w:firstLineChars="0" w:hanging="720"/>
        <w:contextualSpacing/>
        <w:jc w:val="both"/>
        <w:rPr>
          <w:rFonts w:ascii="TimesNewRomanPSMT" w:eastAsia="Times New Roman" w:hAnsi="TimesNewRomanPSMT" w:cs="Times New Roman"/>
          <w:color w:val="231F20"/>
          <w:sz w:val="24"/>
          <w:szCs w:val="24"/>
        </w:rPr>
      </w:pPr>
      <w:r>
        <w:rPr>
          <w:rFonts w:ascii="TimesNewRomanPSMT" w:eastAsia="Times New Roman" w:hAnsi="TimesNewRomanPSMT" w:cs="Times New Roman"/>
          <w:color w:val="231F20"/>
          <w:sz w:val="24"/>
          <w:szCs w:val="24"/>
          <w:lang w:bidi="ar"/>
        </w:rPr>
        <w:t xml:space="preserve">Jabatan Pendidikan Kolej Komuniti. </w:t>
      </w:r>
      <w:r w:rsidR="00DD7576">
        <w:rPr>
          <w:rFonts w:ascii="TimesNewRomanPSMT" w:eastAsia="Times New Roman" w:hAnsi="TimesNewRomanPSMT" w:cs="Times New Roman"/>
          <w:color w:val="231F20"/>
          <w:sz w:val="24"/>
          <w:szCs w:val="24"/>
          <w:lang w:bidi="ar"/>
        </w:rPr>
        <w:t>(</w:t>
      </w:r>
      <w:r>
        <w:rPr>
          <w:rFonts w:ascii="TimesNewRomanPSMT" w:eastAsia="Times New Roman" w:hAnsi="TimesNewRomanPSMT" w:cs="Times New Roman"/>
          <w:color w:val="231F20"/>
          <w:sz w:val="24"/>
          <w:szCs w:val="24"/>
          <w:lang w:bidi="ar"/>
        </w:rPr>
        <w:t>2017</w:t>
      </w:r>
      <w:r w:rsidR="00DD7576">
        <w:rPr>
          <w:rFonts w:ascii="TimesNewRomanPSMT" w:eastAsia="Times New Roman" w:hAnsi="TimesNewRomanPSMT" w:cs="Times New Roman"/>
          <w:color w:val="231F20"/>
          <w:sz w:val="24"/>
          <w:szCs w:val="24"/>
          <w:lang w:bidi="ar"/>
        </w:rPr>
        <w:t>)</w:t>
      </w:r>
      <w:r>
        <w:rPr>
          <w:rFonts w:ascii="TimesNewRomanPSMT" w:eastAsia="Times New Roman" w:hAnsi="TimesNewRomanPSMT" w:cs="Times New Roman"/>
          <w:color w:val="231F20"/>
          <w:sz w:val="24"/>
          <w:szCs w:val="24"/>
          <w:lang w:bidi="ar"/>
        </w:rPr>
        <w:t xml:space="preserve">. </w:t>
      </w:r>
      <w:r>
        <w:rPr>
          <w:rFonts w:ascii="Times New Roman" w:eastAsia="Times New Roman" w:hAnsi="Times New Roman" w:cs="Times New Roman"/>
          <w:i/>
          <w:iCs/>
          <w:color w:val="231F20"/>
          <w:sz w:val="24"/>
          <w:szCs w:val="24"/>
          <w:lang w:bidi="ar"/>
        </w:rPr>
        <w:t xml:space="preserve">Data </w:t>
      </w:r>
      <w:r w:rsidR="00DD7576">
        <w:rPr>
          <w:rFonts w:ascii="Times New Roman" w:eastAsia="Times New Roman" w:hAnsi="Times New Roman" w:cs="Times New Roman"/>
          <w:i/>
          <w:iCs/>
          <w:color w:val="231F20"/>
          <w:sz w:val="24"/>
          <w:szCs w:val="24"/>
          <w:lang w:bidi="ar"/>
        </w:rPr>
        <w:t>g</w:t>
      </w:r>
      <w:r>
        <w:rPr>
          <w:rFonts w:ascii="Times New Roman" w:eastAsia="Times New Roman" w:hAnsi="Times New Roman" w:cs="Times New Roman"/>
          <w:i/>
          <w:iCs/>
          <w:color w:val="231F20"/>
          <w:sz w:val="24"/>
          <w:szCs w:val="24"/>
          <w:lang w:bidi="ar"/>
        </w:rPr>
        <w:t xml:space="preserve">raduan Kolej Komuniti yang </w:t>
      </w:r>
      <w:r w:rsidR="00DD7576">
        <w:rPr>
          <w:rFonts w:ascii="Times New Roman" w:eastAsia="Times New Roman" w:hAnsi="Times New Roman" w:cs="Times New Roman"/>
          <w:i/>
          <w:iCs/>
          <w:color w:val="231F20"/>
          <w:sz w:val="24"/>
          <w:szCs w:val="24"/>
          <w:lang w:bidi="ar"/>
        </w:rPr>
        <w:t>bekerja sendiri mengikut negeri kolej</w:t>
      </w:r>
      <w:r>
        <w:rPr>
          <w:rFonts w:ascii="Times New Roman" w:eastAsia="Times New Roman" w:hAnsi="Times New Roman" w:cs="Times New Roman"/>
          <w:i/>
          <w:iCs/>
          <w:color w:val="231F20"/>
          <w:sz w:val="24"/>
          <w:szCs w:val="24"/>
          <w:lang w:bidi="ar"/>
        </w:rPr>
        <w:t xml:space="preserve"> (2014–2016).</w:t>
      </w:r>
      <w:r>
        <w:rPr>
          <w:rFonts w:ascii="TimesNewRomanPSMT" w:eastAsia="Times New Roman" w:hAnsi="TimesNewRomanPSMT" w:cs="Times New Roman"/>
          <w:color w:val="231F20"/>
          <w:sz w:val="24"/>
          <w:szCs w:val="24"/>
          <w:lang w:bidi="ar"/>
        </w:rPr>
        <w:t xml:space="preserve"> Jabatan Pendidikan Kolej Komuniti, Kementerian Pengajian Tinggi Malaysia.</w:t>
      </w:r>
    </w:p>
    <w:p w14:paraId="646BDFAC" w14:textId="534F397A" w:rsidR="00F02E67" w:rsidRDefault="00BF5B92" w:rsidP="005B10B8">
      <w:pPr>
        <w:pStyle w:val="24bRujukan-Teks"/>
        <w:spacing w:after="0"/>
        <w:contextualSpacing/>
      </w:pPr>
      <w:r>
        <w:t xml:space="preserve">Kementerian Pembangunan Usahawan </w:t>
      </w:r>
      <w:r w:rsidR="00DD7576">
        <w:t>(</w:t>
      </w:r>
      <w:r>
        <w:t>2019</w:t>
      </w:r>
      <w:r w:rsidR="00DD7576">
        <w:t>)</w:t>
      </w:r>
      <w:r>
        <w:t xml:space="preserve">. </w:t>
      </w:r>
      <w:r>
        <w:rPr>
          <w:i/>
          <w:iCs/>
        </w:rPr>
        <w:t>Dasar Keusahawanan Nasional 2030: Malaysia Negara Keusahawanan Unggul 2030.</w:t>
      </w:r>
      <w:r>
        <w:t xml:space="preserve"> Malaysia: Putrajaya</w:t>
      </w:r>
    </w:p>
    <w:p w14:paraId="122ACDD6" w14:textId="5E66CA7B" w:rsidR="00F02E67" w:rsidRPr="00DD7576" w:rsidRDefault="00BF5B92" w:rsidP="005B10B8">
      <w:pPr>
        <w:spacing w:after="0" w:line="240" w:lineRule="auto"/>
        <w:ind w:leftChars="0" w:left="720" w:firstLineChars="0" w:hanging="720"/>
        <w:contextualSpacing/>
        <w:jc w:val="both"/>
        <w:rPr>
          <w:rFonts w:ascii="Times New Roman" w:hAnsi="Times New Roman" w:cs="Times New Roman"/>
          <w:sz w:val="24"/>
          <w:szCs w:val="24"/>
        </w:rPr>
      </w:pPr>
      <w:r w:rsidRPr="00DD7576">
        <w:rPr>
          <w:rFonts w:ascii="Times New Roman" w:eastAsia="PMingLiU" w:hAnsi="Times New Roman" w:cs="Times New Roman"/>
          <w:sz w:val="24"/>
          <w:szCs w:val="24"/>
          <w:lang w:eastAsia="zh-CN" w:bidi="ar"/>
        </w:rPr>
        <w:t xml:space="preserve">Kementerian Pengajian Tinggi. </w:t>
      </w:r>
      <w:r w:rsidR="00DD7576">
        <w:rPr>
          <w:rFonts w:ascii="Times New Roman" w:eastAsia="PMingLiU" w:hAnsi="Times New Roman" w:cs="Times New Roman"/>
          <w:sz w:val="24"/>
          <w:szCs w:val="24"/>
          <w:lang w:eastAsia="zh-CN" w:bidi="ar"/>
        </w:rPr>
        <w:t>(</w:t>
      </w:r>
      <w:r w:rsidRPr="00DD7576">
        <w:rPr>
          <w:rFonts w:ascii="Times New Roman" w:eastAsia="PMingLiU" w:hAnsi="Times New Roman" w:cs="Times New Roman"/>
          <w:sz w:val="24"/>
          <w:szCs w:val="24"/>
          <w:lang w:eastAsia="zh-CN" w:bidi="ar"/>
        </w:rPr>
        <w:t>20</w:t>
      </w:r>
      <w:r w:rsidRPr="00DD7576">
        <w:rPr>
          <w:rFonts w:ascii="Times New Roman" w:eastAsia="PMingLiU" w:hAnsi="Times New Roman" w:cs="Times New Roman"/>
          <w:sz w:val="24"/>
          <w:szCs w:val="24"/>
          <w:lang w:val="en-MY" w:eastAsia="zh-CN" w:bidi="ar"/>
        </w:rPr>
        <w:t>2</w:t>
      </w:r>
      <w:r w:rsidRPr="00DD7576">
        <w:rPr>
          <w:rFonts w:ascii="Times New Roman" w:eastAsia="PMingLiU" w:hAnsi="Times New Roman" w:cs="Times New Roman"/>
          <w:sz w:val="24"/>
          <w:szCs w:val="24"/>
          <w:lang w:eastAsia="zh-CN" w:bidi="ar"/>
        </w:rPr>
        <w:t>0</w:t>
      </w:r>
      <w:r w:rsidR="00DD7576">
        <w:rPr>
          <w:rFonts w:ascii="Times New Roman" w:eastAsia="PMingLiU" w:hAnsi="Times New Roman" w:cs="Times New Roman"/>
          <w:sz w:val="24"/>
          <w:szCs w:val="24"/>
          <w:lang w:eastAsia="zh-CN" w:bidi="ar"/>
        </w:rPr>
        <w:t>)</w:t>
      </w:r>
      <w:r w:rsidRPr="00DD7576">
        <w:rPr>
          <w:rFonts w:ascii="Times New Roman" w:eastAsia="PMingLiU" w:hAnsi="Times New Roman" w:cs="Times New Roman"/>
          <w:sz w:val="24"/>
          <w:szCs w:val="24"/>
          <w:lang w:eastAsia="zh-CN" w:bidi="ar"/>
        </w:rPr>
        <w:t xml:space="preserve">. </w:t>
      </w:r>
      <w:r w:rsidRPr="00DD7576">
        <w:rPr>
          <w:rFonts w:ascii="Times New Roman" w:eastAsia="PMingLiU" w:hAnsi="Times New Roman" w:cs="Times New Roman"/>
          <w:sz w:val="24"/>
          <w:szCs w:val="24"/>
          <w:lang w:val="en-MY" w:eastAsia="zh-CN" w:bidi="ar"/>
        </w:rPr>
        <w:t>Laporan Kajian Pengesanan Graduan 2019.</w:t>
      </w:r>
      <w:r w:rsidRPr="00DD7576">
        <w:rPr>
          <w:rFonts w:ascii="Times New Roman" w:eastAsia="PMingLiU" w:hAnsi="Times New Roman" w:cs="Times New Roman"/>
          <w:sz w:val="24"/>
          <w:szCs w:val="24"/>
          <w:lang w:eastAsia="zh-CN" w:bidi="ar"/>
        </w:rPr>
        <w:t xml:space="preserve"> Putrajaya: Kementerian Pengajian Tinggi.</w:t>
      </w:r>
    </w:p>
    <w:p w14:paraId="6EB8E574" w14:textId="7DD37951" w:rsidR="00F02E67" w:rsidRDefault="00BF5B92" w:rsidP="005B10B8">
      <w:pPr>
        <w:spacing w:after="0" w:line="240" w:lineRule="auto"/>
        <w:ind w:leftChars="0" w:left="720" w:firstLineChars="0" w:hanging="720"/>
        <w:contextualSpacing/>
        <w:rPr>
          <w:rFonts w:ascii="Times New Roman" w:hAnsi="Times New Roman" w:cs="Times New Roman"/>
          <w:sz w:val="24"/>
          <w:szCs w:val="24"/>
        </w:rPr>
      </w:pPr>
      <w:r>
        <w:rPr>
          <w:rFonts w:ascii="Times New Roman" w:eastAsia="PMingLiU" w:hAnsi="Times New Roman" w:cs="Times New Roman"/>
          <w:sz w:val="24"/>
          <w:szCs w:val="24"/>
          <w:lang w:eastAsia="zh-CN" w:bidi="ar"/>
        </w:rPr>
        <w:t>Kementerian Pendidikan Tinggi.</w:t>
      </w:r>
      <w:r w:rsidR="00DD7576">
        <w:rPr>
          <w:rFonts w:ascii="Times New Roman" w:eastAsia="PMingLiU" w:hAnsi="Times New Roman" w:cs="Times New Roman"/>
          <w:sz w:val="24"/>
          <w:szCs w:val="24"/>
          <w:lang w:eastAsia="zh-CN" w:bidi="ar"/>
        </w:rPr>
        <w:t xml:space="preserve"> (</w:t>
      </w:r>
      <w:r>
        <w:rPr>
          <w:rFonts w:ascii="Times New Roman" w:eastAsia="PMingLiU" w:hAnsi="Times New Roman" w:cs="Times New Roman"/>
          <w:sz w:val="24"/>
          <w:szCs w:val="24"/>
          <w:lang w:eastAsia="zh-CN" w:bidi="ar"/>
        </w:rPr>
        <w:t>2015</w:t>
      </w:r>
      <w:r w:rsidR="00DD7576">
        <w:rPr>
          <w:rFonts w:ascii="Times New Roman" w:eastAsia="PMingLiU" w:hAnsi="Times New Roman" w:cs="Times New Roman"/>
          <w:sz w:val="24"/>
          <w:szCs w:val="24"/>
          <w:lang w:eastAsia="zh-CN" w:bidi="ar"/>
        </w:rPr>
        <w:t>)</w:t>
      </w:r>
      <w:r>
        <w:rPr>
          <w:rFonts w:ascii="Times New Roman" w:eastAsia="PMingLiU" w:hAnsi="Times New Roman" w:cs="Times New Roman"/>
          <w:sz w:val="24"/>
          <w:szCs w:val="24"/>
          <w:lang w:eastAsia="zh-CN" w:bidi="ar"/>
        </w:rPr>
        <w:t>. Pelan Pembangunan Pendidikan Malaysia 2015-2025 (Pendidikan Tinggi). Putrajaya: Kementerian Pendidikan Tinggi.</w:t>
      </w:r>
    </w:p>
    <w:p w14:paraId="41F253E4" w14:textId="4AFE533C" w:rsidR="00F02E67" w:rsidRDefault="00BF5B92" w:rsidP="005B10B8">
      <w:pPr>
        <w:spacing w:after="0" w:line="240" w:lineRule="auto"/>
        <w:ind w:leftChars="0" w:left="720" w:firstLineChars="0" w:hanging="720"/>
        <w:contextualSpacing/>
        <w:jc w:val="both"/>
        <w:rPr>
          <w:rFonts w:ascii="Times New Roman" w:hAnsi="Times New Roman" w:cs="Times New Roman"/>
          <w:sz w:val="24"/>
          <w:szCs w:val="24"/>
        </w:rPr>
      </w:pPr>
      <w:r>
        <w:rPr>
          <w:rFonts w:ascii="Times New Roman" w:eastAsia="PMingLiU" w:hAnsi="Times New Roman" w:cs="Times New Roman"/>
          <w:sz w:val="24"/>
          <w:szCs w:val="24"/>
          <w:lang w:eastAsia="zh-CN" w:bidi="ar"/>
        </w:rPr>
        <w:t xml:space="preserve">Kementerian Pengajian Tinggi. </w:t>
      </w:r>
      <w:r w:rsidR="00DD7576">
        <w:rPr>
          <w:rFonts w:ascii="Times New Roman" w:eastAsia="PMingLiU" w:hAnsi="Times New Roman" w:cs="Times New Roman"/>
          <w:sz w:val="24"/>
          <w:szCs w:val="24"/>
          <w:lang w:eastAsia="zh-CN" w:bidi="ar"/>
        </w:rPr>
        <w:t>(</w:t>
      </w:r>
      <w:r>
        <w:rPr>
          <w:rFonts w:ascii="Times New Roman" w:eastAsia="PMingLiU" w:hAnsi="Times New Roman" w:cs="Times New Roman"/>
          <w:sz w:val="24"/>
          <w:szCs w:val="24"/>
          <w:lang w:eastAsia="zh-CN" w:bidi="ar"/>
        </w:rPr>
        <w:t>2010</w:t>
      </w:r>
      <w:r w:rsidR="00DD7576">
        <w:rPr>
          <w:rFonts w:ascii="Times New Roman" w:eastAsia="PMingLiU" w:hAnsi="Times New Roman" w:cs="Times New Roman"/>
          <w:sz w:val="24"/>
          <w:szCs w:val="24"/>
          <w:lang w:eastAsia="zh-CN" w:bidi="ar"/>
        </w:rPr>
        <w:t>)</w:t>
      </w:r>
      <w:r>
        <w:rPr>
          <w:rFonts w:ascii="Times New Roman" w:eastAsia="PMingLiU" w:hAnsi="Times New Roman" w:cs="Times New Roman"/>
          <w:sz w:val="24"/>
          <w:szCs w:val="24"/>
          <w:lang w:eastAsia="zh-CN" w:bidi="ar"/>
        </w:rPr>
        <w:t xml:space="preserve">. Dasar </w:t>
      </w:r>
      <w:r w:rsidR="00DD7576">
        <w:rPr>
          <w:rFonts w:ascii="Times New Roman" w:eastAsia="PMingLiU" w:hAnsi="Times New Roman" w:cs="Times New Roman"/>
          <w:sz w:val="24"/>
          <w:szCs w:val="24"/>
          <w:lang w:eastAsia="zh-CN" w:bidi="ar"/>
        </w:rPr>
        <w:t>pembangunan keusahawanan institusi pengajian tinggi</w:t>
      </w:r>
      <w:r>
        <w:rPr>
          <w:rFonts w:ascii="Times New Roman" w:eastAsia="PMingLiU" w:hAnsi="Times New Roman" w:cs="Times New Roman"/>
          <w:sz w:val="24"/>
          <w:szCs w:val="24"/>
          <w:lang w:eastAsia="zh-CN" w:bidi="ar"/>
        </w:rPr>
        <w:t>. Putrajaya: Kementerian Pengajian Tinggi.</w:t>
      </w:r>
    </w:p>
    <w:p w14:paraId="13489AAE" w14:textId="2CDEBD60" w:rsidR="00F02E67" w:rsidRDefault="00BF5B92" w:rsidP="005B10B8">
      <w:pPr>
        <w:pStyle w:val="24bRujukan-Teks"/>
        <w:spacing w:after="0"/>
      </w:pPr>
      <w:r>
        <w:t>Malisa Aini Noor A.</w:t>
      </w:r>
      <w:r w:rsidR="00DD7576">
        <w:t xml:space="preserve"> </w:t>
      </w:r>
      <w:r>
        <w:t xml:space="preserve">Malek. </w:t>
      </w:r>
      <w:r w:rsidR="00DD7576">
        <w:t>(</w:t>
      </w:r>
      <w:r>
        <w:t>2009</w:t>
      </w:r>
      <w:r w:rsidR="00DD7576">
        <w:t>)</w:t>
      </w:r>
      <w:r>
        <w:t xml:space="preserve">. Kesediaan </w:t>
      </w:r>
      <w:r w:rsidR="00DD7576">
        <w:t>pelajar pendidikan teknikal dan kejuruteraan dalam menceburi bidang keusahawanan</w:t>
      </w:r>
      <w:r>
        <w:t>. Fakulti Pendidikan, Universiti Teknologi Malaysia.</w:t>
      </w:r>
    </w:p>
    <w:p w14:paraId="60E3409D" w14:textId="6185F0ED" w:rsidR="00F02E67" w:rsidRDefault="00BF5B92" w:rsidP="005B10B8">
      <w:pPr>
        <w:pStyle w:val="24bRujukan-Teks"/>
        <w:spacing w:after="0"/>
      </w:pPr>
      <w:r>
        <w:t xml:space="preserve">Mansor, M. </w:t>
      </w:r>
      <w:r w:rsidR="00DD7576">
        <w:t>(</w:t>
      </w:r>
      <w:r>
        <w:t>2001</w:t>
      </w:r>
      <w:r w:rsidR="00DD7576">
        <w:t>)</w:t>
      </w:r>
      <w:r>
        <w:t xml:space="preserve">. Tinjauan </w:t>
      </w:r>
      <w:r w:rsidR="00DD7576">
        <w:t xml:space="preserve">terhadap faktor-faktor yang berkaitan pemilihan kerjaya pelajar-pelajar </w:t>
      </w:r>
      <w:r>
        <w:t>Sekolah Menengah Teknik Batu Pahat. Universiti Tun Hussein Onn Malaysia.</w:t>
      </w:r>
    </w:p>
    <w:p w14:paraId="75F3A750" w14:textId="0C0DDBD5" w:rsidR="00F02E67" w:rsidRDefault="00BF5B92" w:rsidP="005B10B8">
      <w:pPr>
        <w:pStyle w:val="24bRujukan-Teks"/>
        <w:spacing w:after="0"/>
      </w:pPr>
      <w:r>
        <w:t xml:space="preserve">Mansor, N. </w:t>
      </w:r>
      <w:r w:rsidR="00DD7576">
        <w:t>(</w:t>
      </w:r>
      <w:r>
        <w:t>2012</w:t>
      </w:r>
      <w:r w:rsidR="00DD7576">
        <w:t>)</w:t>
      </w:r>
      <w:r>
        <w:t xml:space="preserve">. Keberkesanan </w:t>
      </w:r>
      <w:r w:rsidR="00DD7576">
        <w:t>p</w:t>
      </w:r>
      <w:r>
        <w:t xml:space="preserve">erhidmatan Unit Psikologi Kaunseling dan Kerjaya dalam </w:t>
      </w:r>
      <w:r w:rsidR="00DD7576">
        <w:t>membantu kerjaya pelajar politeknik</w:t>
      </w:r>
      <w:r>
        <w:t>. Universiti Tun Hussein Onn Malaysia.</w:t>
      </w:r>
    </w:p>
    <w:p w14:paraId="3DA30949" w14:textId="414F733E" w:rsidR="00F02E67" w:rsidRDefault="00BF5B92" w:rsidP="005B10B8">
      <w:pPr>
        <w:pStyle w:val="24bRujukan-Teks"/>
        <w:spacing w:after="0"/>
      </w:pPr>
      <w:r>
        <w:t xml:space="preserve">Mohd </w:t>
      </w:r>
      <w:r w:rsidR="00DD7576">
        <w:t>S</w:t>
      </w:r>
      <w:r>
        <w:t xml:space="preserve">hahzuan. </w:t>
      </w:r>
      <w:r w:rsidR="00DD7576">
        <w:t>(</w:t>
      </w:r>
      <w:r>
        <w:t>2015</w:t>
      </w:r>
      <w:r w:rsidR="00DD7576">
        <w:t>)</w:t>
      </w:r>
      <w:r>
        <w:t xml:space="preserve">. Tahap </w:t>
      </w:r>
      <w:r w:rsidR="00DD7576">
        <w:t xml:space="preserve">kesediaan peserta </w:t>
      </w:r>
      <w:r>
        <w:t xml:space="preserve">Program Pembelajaran Sepanjang Hayat (PSH) </w:t>
      </w:r>
      <w:r w:rsidR="00DD7576">
        <w:t xml:space="preserve">dalam kecenderungan menceburi keusahawanan </w:t>
      </w:r>
      <w:r>
        <w:t>di Kolej Kom</w:t>
      </w:r>
      <w:r w:rsidR="00DD7576">
        <w:t>u</w:t>
      </w:r>
      <w:r>
        <w:t xml:space="preserve">niti </w:t>
      </w:r>
      <w:r w:rsidR="00DD7576">
        <w:t>n</w:t>
      </w:r>
      <w:r>
        <w:t>egeri Johor. Fakulti Pendidikan Teknikal dan Vokasional, Universiti Tun Hussein Onn Malaysia</w:t>
      </w:r>
    </w:p>
    <w:p w14:paraId="7270C477" w14:textId="04A42EB6" w:rsidR="00F02E67" w:rsidRDefault="00BF5B92" w:rsidP="005B10B8">
      <w:pPr>
        <w:pStyle w:val="24bRujukan-Teks"/>
        <w:spacing w:after="0"/>
        <w:contextualSpacing/>
      </w:pPr>
      <w:r>
        <w:lastRenderedPageBreak/>
        <w:t>Mok, S.</w:t>
      </w:r>
      <w:r w:rsidR="00DD7576">
        <w:t xml:space="preserve"> </w:t>
      </w:r>
      <w:r>
        <w:t xml:space="preserve">S. </w:t>
      </w:r>
      <w:r w:rsidR="00DD7576">
        <w:t>(</w:t>
      </w:r>
      <w:r>
        <w:t>2003</w:t>
      </w:r>
      <w:r w:rsidR="00DD7576">
        <w:t>)</w:t>
      </w:r>
      <w:r>
        <w:t xml:space="preserve">. </w:t>
      </w:r>
      <w:r>
        <w:rPr>
          <w:i/>
        </w:rPr>
        <w:t>Psikologi Pendidikan untuk Kursus Diploma Perguruan Semester 2</w:t>
      </w:r>
      <w:r>
        <w:t>. Subang Jaya: Kumpulan Budiman Sdn. Bhd. 43-44.</w:t>
      </w:r>
    </w:p>
    <w:p w14:paraId="5DB73551" w14:textId="09C50B32" w:rsidR="00F02E67" w:rsidRDefault="00BF5B92" w:rsidP="005B10B8">
      <w:pPr>
        <w:pStyle w:val="24bRujukan-Teks"/>
        <w:spacing w:after="0"/>
        <w:contextualSpacing/>
      </w:pPr>
      <w:r>
        <w:t>Nabi, G.</w:t>
      </w:r>
      <w:r w:rsidR="00DD7576">
        <w:t>,</w:t>
      </w:r>
      <w:r>
        <w:t xml:space="preserve"> &amp; Holden, R. </w:t>
      </w:r>
      <w:r w:rsidR="00DD7576">
        <w:t>(</w:t>
      </w:r>
      <w:r>
        <w:t>2008</w:t>
      </w:r>
      <w:r w:rsidR="00DD7576">
        <w:t>)</w:t>
      </w:r>
      <w:r>
        <w:t xml:space="preserve">. Graduate Entrepreneurship: Intentions, Educations and Training. </w:t>
      </w:r>
      <w:r>
        <w:rPr>
          <w:i/>
          <w:iCs/>
        </w:rPr>
        <w:t>Educations &amp;Training</w:t>
      </w:r>
      <w:r>
        <w:t xml:space="preserve">, </w:t>
      </w:r>
      <w:r w:rsidRPr="00DD7576">
        <w:rPr>
          <w:i/>
          <w:iCs/>
        </w:rPr>
        <w:t>50</w:t>
      </w:r>
      <w:r>
        <w:t>(7)</w:t>
      </w:r>
      <w:r w:rsidR="00DD7576">
        <w:t>,</w:t>
      </w:r>
      <w:r>
        <w:t xml:space="preserve"> 545-551.</w:t>
      </w:r>
    </w:p>
    <w:p w14:paraId="122B4876" w14:textId="5502E591" w:rsidR="00F02E67" w:rsidRDefault="00BF5B92" w:rsidP="005B10B8">
      <w:pPr>
        <w:spacing w:after="0" w:line="240" w:lineRule="auto"/>
        <w:ind w:leftChars="0" w:left="720" w:firstLineChars="0" w:hanging="720"/>
        <w:contextualSpacing/>
        <w:jc w:val="both"/>
        <w:rPr>
          <w:rFonts w:ascii="Times New Roman" w:eastAsia="Times New Roman" w:hAnsi="Times New Roman" w:cs="Times New Roman"/>
          <w:color w:val="231F20"/>
          <w:sz w:val="24"/>
          <w:szCs w:val="24"/>
        </w:rPr>
      </w:pPr>
      <w:bookmarkStart w:id="28" w:name="_Hlk63331347"/>
      <w:r>
        <w:rPr>
          <w:rFonts w:ascii="Times New Roman" w:eastAsia="Times New Roman" w:hAnsi="Times New Roman" w:cs="Times New Roman"/>
          <w:color w:val="231F20"/>
          <w:sz w:val="24"/>
          <w:szCs w:val="24"/>
          <w:lang w:bidi="ar"/>
        </w:rPr>
        <w:t>Norasmah</w:t>
      </w:r>
      <w:r w:rsidR="00DD7576">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 xml:space="preserve"> &amp; Salmah. </w:t>
      </w:r>
      <w:r w:rsidR="00DD7576">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2011</w:t>
      </w:r>
      <w:r w:rsidR="00DD7576">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 xml:space="preserve">. Kecenderungan terhadap pemilihan kerjaya keusahawanan mengikut persepsi skim usahawan siswa. </w:t>
      </w:r>
      <w:r>
        <w:rPr>
          <w:rFonts w:ascii="Times New Roman" w:eastAsia="Times New Roman" w:hAnsi="Times New Roman" w:cs="Times New Roman"/>
          <w:i/>
          <w:iCs/>
          <w:color w:val="231F20"/>
          <w:sz w:val="24"/>
          <w:szCs w:val="24"/>
          <w:lang w:bidi="ar"/>
        </w:rPr>
        <w:t>Jurnal Teknologi</w:t>
      </w:r>
      <w:r w:rsidR="00DD7576">
        <w:rPr>
          <w:rFonts w:ascii="Times New Roman" w:eastAsia="Times New Roman" w:hAnsi="Times New Roman" w:cs="Times New Roman"/>
          <w:color w:val="231F20"/>
          <w:sz w:val="24"/>
          <w:szCs w:val="24"/>
          <w:lang w:bidi="ar"/>
        </w:rPr>
        <w:t>,</w:t>
      </w:r>
      <w:r>
        <w:rPr>
          <w:rFonts w:ascii="Times New Roman" w:eastAsia="Times New Roman" w:hAnsi="Times New Roman" w:cs="Times New Roman"/>
          <w:i/>
          <w:iCs/>
          <w:color w:val="231F20"/>
          <w:sz w:val="24"/>
          <w:szCs w:val="24"/>
          <w:lang w:bidi="ar"/>
        </w:rPr>
        <w:t xml:space="preserve"> </w:t>
      </w:r>
      <w:r>
        <w:rPr>
          <w:rFonts w:ascii="Times New Roman" w:eastAsia="Times New Roman" w:hAnsi="Times New Roman" w:cs="Times New Roman"/>
          <w:color w:val="231F20"/>
          <w:sz w:val="24"/>
          <w:szCs w:val="24"/>
          <w:lang w:bidi="ar"/>
        </w:rPr>
        <w:t>56</w:t>
      </w:r>
      <w:r w:rsidR="00DD7576">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 xml:space="preserve"> 47-63</w:t>
      </w:r>
      <w:bookmarkEnd w:id="28"/>
      <w:r>
        <w:rPr>
          <w:rFonts w:ascii="Times New Roman" w:eastAsia="Times New Roman" w:hAnsi="Times New Roman" w:cs="Times New Roman"/>
          <w:color w:val="231F20"/>
          <w:sz w:val="24"/>
          <w:szCs w:val="24"/>
          <w:lang w:bidi="ar"/>
        </w:rPr>
        <w:t xml:space="preserve">. </w:t>
      </w:r>
    </w:p>
    <w:p w14:paraId="6A1D8942" w14:textId="760FF731" w:rsidR="00F02E67" w:rsidRDefault="00BF5B92" w:rsidP="005B10B8">
      <w:pPr>
        <w:spacing w:after="0" w:line="240" w:lineRule="auto"/>
        <w:ind w:leftChars="0" w:left="720" w:firstLineChars="0" w:hanging="720"/>
        <w:contextualSpacing/>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lang w:bidi="ar"/>
        </w:rPr>
        <w:t xml:space="preserve">Norfadhilah, N., &amp; Halimah, H., </w:t>
      </w:r>
      <w:r w:rsidR="00DD7576">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2010</w:t>
      </w:r>
      <w:r w:rsidR="00DD7576">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 xml:space="preserve">. Aspirasi Kerjaya Keusahawanan dalam Kalangan Pelajar Institusi Pengajian Tinggi Awam. </w:t>
      </w:r>
      <w:r>
        <w:rPr>
          <w:rFonts w:ascii="Times New Roman" w:eastAsia="Times New Roman" w:hAnsi="Times New Roman" w:cs="Times New Roman"/>
          <w:i/>
          <w:iCs/>
          <w:color w:val="231F20"/>
          <w:sz w:val="24"/>
          <w:szCs w:val="24"/>
          <w:lang w:bidi="ar"/>
        </w:rPr>
        <w:t>Malaysian Journal of Education</w:t>
      </w:r>
      <w:r w:rsidR="005B10B8">
        <w:rPr>
          <w:rFonts w:ascii="Times New Roman" w:eastAsia="Times New Roman" w:hAnsi="Times New Roman" w:cs="Times New Roman"/>
          <w:color w:val="231F20"/>
          <w:sz w:val="24"/>
          <w:szCs w:val="24"/>
          <w:lang w:bidi="ar"/>
        </w:rPr>
        <w:t>,</w:t>
      </w:r>
      <w:r>
        <w:rPr>
          <w:rFonts w:ascii="Times New Roman" w:eastAsia="Times New Roman" w:hAnsi="Times New Roman" w:cs="Times New Roman"/>
          <w:i/>
          <w:iCs/>
          <w:color w:val="231F20"/>
          <w:sz w:val="24"/>
          <w:szCs w:val="24"/>
          <w:lang w:bidi="ar"/>
        </w:rPr>
        <w:t xml:space="preserve"> </w:t>
      </w:r>
      <w:r w:rsidRPr="005B10B8">
        <w:rPr>
          <w:rFonts w:ascii="Times New Roman" w:eastAsia="Times New Roman" w:hAnsi="Times New Roman" w:cs="Times New Roman"/>
          <w:i/>
          <w:iCs/>
          <w:color w:val="231F20"/>
          <w:sz w:val="24"/>
          <w:szCs w:val="24"/>
          <w:lang w:bidi="ar"/>
        </w:rPr>
        <w:t>35</w:t>
      </w:r>
      <w:r>
        <w:rPr>
          <w:rFonts w:ascii="Times New Roman" w:eastAsia="Times New Roman" w:hAnsi="Times New Roman" w:cs="Times New Roman"/>
          <w:color w:val="231F20"/>
          <w:sz w:val="24"/>
          <w:szCs w:val="24"/>
          <w:lang w:bidi="ar"/>
        </w:rPr>
        <w:t>(1)</w:t>
      </w:r>
      <w:r w:rsidR="00DD7576">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 xml:space="preserve"> 11-17.</w:t>
      </w:r>
    </w:p>
    <w:p w14:paraId="293F98AF" w14:textId="5A9750C7" w:rsidR="00F02E67" w:rsidRDefault="00BF5B92" w:rsidP="005B10B8">
      <w:pPr>
        <w:pStyle w:val="24bRujukan-Teks"/>
        <w:spacing w:after="0"/>
        <w:contextualSpacing/>
      </w:pPr>
      <w:r>
        <w:t xml:space="preserve">Nurul Nadhilah. </w:t>
      </w:r>
      <w:r w:rsidR="00DD7576">
        <w:t>(</w:t>
      </w:r>
      <w:r>
        <w:t>2012</w:t>
      </w:r>
      <w:r w:rsidR="00DD7576">
        <w:t>)</w:t>
      </w:r>
      <w:r>
        <w:t xml:space="preserve">. </w:t>
      </w:r>
      <w:r>
        <w:rPr>
          <w:i/>
          <w:iCs/>
        </w:rPr>
        <w:t>Kesediaan Pelajar Politeknik Kejuruteraan Elektrik dalam Menceburi Bidang Keusahawanan.</w:t>
      </w:r>
      <w:r>
        <w:t xml:space="preserve"> Fakulti Pendidikan Teknikal dan Vokasional, Universiti Tun Hussein Onn Malaysia. </w:t>
      </w:r>
    </w:p>
    <w:p w14:paraId="02BCF964" w14:textId="7B774686" w:rsidR="00F02E67" w:rsidRDefault="00BF5B92" w:rsidP="005B10B8">
      <w:pPr>
        <w:pStyle w:val="24bRujukan-Teks"/>
        <w:spacing w:after="0"/>
        <w:contextualSpacing/>
      </w:pPr>
      <w:r>
        <w:t>Othman, M.</w:t>
      </w:r>
      <w:r w:rsidR="00DD7576">
        <w:t xml:space="preserve"> </w:t>
      </w:r>
      <w:r>
        <w:t>Z., Hamzah, R., Norihan, I.</w:t>
      </w:r>
      <w:r w:rsidR="00DD7576">
        <w:t xml:space="preserve"> </w:t>
      </w:r>
      <w:r>
        <w:t xml:space="preserve">S., </w:t>
      </w:r>
      <w:r w:rsidR="00DD7576">
        <w:t xml:space="preserve">&amp; </w:t>
      </w:r>
      <w:r>
        <w:t xml:space="preserve">Aripin, M.A. </w:t>
      </w:r>
      <w:r w:rsidR="005B10B8">
        <w:t>(</w:t>
      </w:r>
      <w:r>
        <w:t>2011</w:t>
      </w:r>
      <w:r w:rsidR="005B10B8">
        <w:t>)</w:t>
      </w:r>
      <w:r>
        <w:t xml:space="preserve">. Dua Teras, Satu Destinasi: Pelan Reformasi Strategik PTV ke Arah Pembangunan Sejagat. </w:t>
      </w:r>
      <w:r>
        <w:rPr>
          <w:i/>
        </w:rPr>
        <w:t>Jurnal Teknologi</w:t>
      </w:r>
      <w:r w:rsidR="00DD7576">
        <w:rPr>
          <w:iCs/>
        </w:rPr>
        <w:t>,</w:t>
      </w:r>
      <w:r>
        <w:t xml:space="preserve"> 56</w:t>
      </w:r>
      <w:r w:rsidR="00DD7576">
        <w:t>,</w:t>
      </w:r>
      <w:r>
        <w:t xml:space="preserve"> 101-11.</w:t>
      </w:r>
    </w:p>
    <w:p w14:paraId="023D7AF2" w14:textId="0D726F77" w:rsidR="00F02E67" w:rsidRDefault="00BF5B92" w:rsidP="005B10B8">
      <w:pPr>
        <w:spacing w:after="0" w:line="240" w:lineRule="auto"/>
        <w:ind w:leftChars="0" w:left="720" w:firstLineChars="0" w:hanging="720"/>
        <w:contextualSpacing/>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lang w:bidi="ar"/>
        </w:rPr>
        <w:t xml:space="preserve">Ravi, N., &amp; Nor Aishah, B. </w:t>
      </w:r>
      <w:r w:rsidR="00DD7576">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2016</w:t>
      </w:r>
      <w:r w:rsidR="00DD7576">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 xml:space="preserve">. The relationship between attitude, intention, and entrepreneurship career choice among Malaysian Indian undergraduates. </w:t>
      </w:r>
      <w:r>
        <w:rPr>
          <w:rFonts w:ascii="Times New Roman" w:eastAsia="Times New Roman" w:hAnsi="Times New Roman" w:cs="Times New Roman"/>
          <w:i/>
          <w:iCs/>
          <w:color w:val="231F20"/>
          <w:sz w:val="24"/>
          <w:szCs w:val="24"/>
          <w:lang w:bidi="ar"/>
        </w:rPr>
        <w:t>Akademika</w:t>
      </w:r>
      <w:r w:rsidR="005B10B8">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 xml:space="preserve"> </w:t>
      </w:r>
      <w:r w:rsidRPr="005B10B8">
        <w:rPr>
          <w:rFonts w:ascii="Times New Roman" w:eastAsia="Times New Roman" w:hAnsi="Times New Roman" w:cs="Times New Roman"/>
          <w:i/>
          <w:iCs/>
          <w:color w:val="231F20"/>
          <w:sz w:val="24"/>
          <w:szCs w:val="24"/>
          <w:lang w:bidi="ar"/>
        </w:rPr>
        <w:t>86</w:t>
      </w:r>
      <w:r>
        <w:rPr>
          <w:rFonts w:ascii="Times New Roman" w:eastAsia="Times New Roman" w:hAnsi="Times New Roman" w:cs="Times New Roman"/>
          <w:color w:val="231F20"/>
          <w:sz w:val="24"/>
          <w:szCs w:val="24"/>
          <w:lang w:bidi="ar"/>
        </w:rPr>
        <w:t>(2)</w:t>
      </w:r>
      <w:r w:rsidR="005B10B8">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 xml:space="preserve"> 43-52. </w:t>
      </w:r>
    </w:p>
    <w:p w14:paraId="69D28AED" w14:textId="5969EA85" w:rsidR="00F02E67" w:rsidRDefault="00BF5B92" w:rsidP="005B10B8">
      <w:pPr>
        <w:spacing w:after="0" w:line="240" w:lineRule="auto"/>
        <w:ind w:leftChars="0" w:left="720" w:firstLineChars="0" w:hanging="720"/>
        <w:contextualSpacing/>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lang w:bidi="ar"/>
        </w:rPr>
        <w:t>Rosna, M.</w:t>
      </w:r>
      <w:r w:rsidR="005B10B8">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 xml:space="preserve"> &amp; Norasmah, O. </w:t>
      </w:r>
      <w:r w:rsidR="005B10B8">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2018</w:t>
      </w:r>
      <w:r w:rsidR="005B10B8">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 xml:space="preserve">. Korelasi efikasi kendiri keusahawanan terhadap kecenderungan keusahawanan pelajar pra-universiti. </w:t>
      </w:r>
      <w:r>
        <w:rPr>
          <w:rFonts w:ascii="Times New Roman" w:eastAsia="Times New Roman" w:hAnsi="Times New Roman" w:cs="Times New Roman"/>
          <w:i/>
          <w:iCs/>
          <w:color w:val="231F20"/>
          <w:sz w:val="24"/>
          <w:szCs w:val="24"/>
          <w:lang w:bidi="ar"/>
        </w:rPr>
        <w:t>Akademika</w:t>
      </w:r>
      <w:r w:rsidR="005B10B8">
        <w:rPr>
          <w:rFonts w:ascii="Times New Roman" w:eastAsia="Times New Roman" w:hAnsi="Times New Roman" w:cs="Times New Roman"/>
          <w:color w:val="231F20"/>
          <w:sz w:val="24"/>
          <w:szCs w:val="24"/>
          <w:lang w:bidi="ar"/>
        </w:rPr>
        <w:t>,</w:t>
      </w:r>
      <w:r>
        <w:rPr>
          <w:rFonts w:ascii="Times New Roman" w:eastAsia="Times New Roman" w:hAnsi="Times New Roman" w:cs="Times New Roman"/>
          <w:i/>
          <w:iCs/>
          <w:color w:val="231F20"/>
          <w:sz w:val="24"/>
          <w:szCs w:val="24"/>
          <w:lang w:bidi="ar"/>
        </w:rPr>
        <w:t xml:space="preserve"> </w:t>
      </w:r>
      <w:r w:rsidRPr="005B10B8">
        <w:rPr>
          <w:rFonts w:ascii="Times New Roman" w:eastAsia="Times New Roman" w:hAnsi="Times New Roman" w:cs="Times New Roman"/>
          <w:i/>
          <w:iCs/>
          <w:color w:val="231F20"/>
          <w:sz w:val="24"/>
          <w:szCs w:val="24"/>
          <w:lang w:bidi="ar"/>
        </w:rPr>
        <w:t>88</w:t>
      </w:r>
      <w:r>
        <w:rPr>
          <w:rFonts w:ascii="Times New Roman" w:eastAsia="Times New Roman" w:hAnsi="Times New Roman" w:cs="Times New Roman"/>
          <w:color w:val="231F20"/>
          <w:sz w:val="24"/>
          <w:szCs w:val="24"/>
          <w:lang w:bidi="ar"/>
        </w:rPr>
        <w:t>(2)</w:t>
      </w:r>
      <w:r w:rsidR="005B10B8">
        <w:rPr>
          <w:rFonts w:ascii="Times New Roman" w:eastAsia="Times New Roman" w:hAnsi="Times New Roman" w:cs="Times New Roman"/>
          <w:color w:val="231F20"/>
          <w:sz w:val="24"/>
          <w:szCs w:val="24"/>
          <w:lang w:bidi="ar"/>
        </w:rPr>
        <w:t>,</w:t>
      </w:r>
      <w:r>
        <w:rPr>
          <w:rFonts w:ascii="Times New Roman" w:eastAsia="Times New Roman" w:hAnsi="Times New Roman" w:cs="Times New Roman"/>
          <w:color w:val="231F20"/>
          <w:sz w:val="24"/>
          <w:szCs w:val="24"/>
          <w:lang w:bidi="ar"/>
        </w:rPr>
        <w:t xml:space="preserve"> 59-70.</w:t>
      </w:r>
    </w:p>
    <w:p w14:paraId="2866F154" w14:textId="52CFEAE0" w:rsidR="00F02E67" w:rsidRDefault="00BF5B92" w:rsidP="005B10B8">
      <w:pPr>
        <w:pStyle w:val="24bRujukan-Teks"/>
        <w:spacing w:after="0"/>
        <w:contextualSpacing/>
      </w:pPr>
      <w:r>
        <w:t xml:space="preserve">Sarmila Md Sum, Shamshubaridah Ramlee, Akmal Sabarudin, Norhana Arsad, Murshida Marizan Nor, Zainebbeevi Kamal Batcha, Nurul Asmaa Ramli, </w:t>
      </w:r>
      <w:r w:rsidR="00DD7576">
        <w:t>&amp;</w:t>
      </w:r>
      <w:r>
        <w:t xml:space="preserve"> A. Imran Nordin.</w:t>
      </w:r>
      <w:r w:rsidR="00DD7576">
        <w:t xml:space="preserve"> (</w:t>
      </w:r>
      <w:r>
        <w:t>2019</w:t>
      </w:r>
      <w:r w:rsidR="00DD7576">
        <w:t>)</w:t>
      </w:r>
      <w:r>
        <w:t>. Student’s Perception on Entrepreneurial Education Programs for Graduate Startups in Selected ASEAN Universities. International Visual Informatics Conference (pp. 550-559). Springer, Cham.</w:t>
      </w:r>
    </w:p>
    <w:p w14:paraId="3F513968" w14:textId="458AF53F" w:rsidR="00F02E67" w:rsidRDefault="00BF5B92" w:rsidP="005B10B8">
      <w:pPr>
        <w:pStyle w:val="24bRujukan-Teks"/>
        <w:spacing w:after="0"/>
        <w:contextualSpacing/>
      </w:pPr>
      <w:r>
        <w:t>Schien, E.</w:t>
      </w:r>
      <w:r w:rsidR="00DD7576">
        <w:t xml:space="preserve"> </w:t>
      </w:r>
      <w:r>
        <w:t xml:space="preserve">H. </w:t>
      </w:r>
      <w:r w:rsidR="00DD7576">
        <w:t>(</w:t>
      </w:r>
      <w:r>
        <w:t>1978</w:t>
      </w:r>
      <w:r w:rsidR="00DD7576">
        <w:t>)</w:t>
      </w:r>
      <w:r>
        <w:t xml:space="preserve">. </w:t>
      </w:r>
      <w:r>
        <w:rPr>
          <w:i/>
        </w:rPr>
        <w:t>Career Dynamics: Matching Individual and Organizational Needs</w:t>
      </w:r>
      <w:r>
        <w:t xml:space="preserve">. Reading. M.A: Addison-Wesley. </w:t>
      </w:r>
    </w:p>
    <w:p w14:paraId="61AB3AFC" w14:textId="3E472416" w:rsidR="00F02E67" w:rsidRDefault="00BF5B92" w:rsidP="005B10B8">
      <w:pPr>
        <w:pStyle w:val="24bRujukan-Teks"/>
        <w:spacing w:after="0"/>
        <w:contextualSpacing/>
      </w:pPr>
      <w:r>
        <w:t xml:space="preserve">Suhaili Hanafi. </w:t>
      </w:r>
      <w:r w:rsidR="00DD7576">
        <w:t>(</w:t>
      </w:r>
      <w:r>
        <w:t>2015</w:t>
      </w:r>
      <w:r w:rsidR="00DD7576">
        <w:t>)</w:t>
      </w:r>
      <w:r>
        <w:t>. Kesediaan Pelajar dari Aspek Kemahiran Teknikal terhadap Pembentukan Kebolehkerjaan di Kolej Vokasional Wilayah Selatan.</w:t>
      </w:r>
    </w:p>
    <w:p w14:paraId="60A76845" w14:textId="3FF91BEE" w:rsidR="00F02E67" w:rsidRDefault="00BF5B92" w:rsidP="005B10B8">
      <w:pPr>
        <w:pStyle w:val="24bRujukan-Teks"/>
        <w:spacing w:after="0"/>
        <w:contextualSpacing/>
        <w:rPr>
          <w:color w:val="222222"/>
          <w:shd w:val="clear" w:color="auto" w:fill="FFFFFF"/>
        </w:rPr>
      </w:pPr>
      <w:r>
        <w:rPr>
          <w:color w:val="222222"/>
          <w:shd w:val="clear" w:color="auto" w:fill="FFFFFF"/>
        </w:rPr>
        <w:t xml:space="preserve">Te, Tie Seng, Arnida Abdullah, </w:t>
      </w:r>
      <w:r w:rsidR="00DD7576">
        <w:rPr>
          <w:color w:val="222222"/>
          <w:shd w:val="clear" w:color="auto" w:fill="FFFFFF"/>
        </w:rPr>
        <w:t>&amp;</w:t>
      </w:r>
      <w:r>
        <w:rPr>
          <w:color w:val="222222"/>
          <w:shd w:val="clear" w:color="auto" w:fill="FFFFFF"/>
        </w:rPr>
        <w:t xml:space="preserve"> Abdullah Mat Rashid. </w:t>
      </w:r>
      <w:r w:rsidR="00DD7576">
        <w:rPr>
          <w:color w:val="222222"/>
          <w:shd w:val="clear" w:color="auto" w:fill="FFFFFF"/>
        </w:rPr>
        <w:t>(</w:t>
      </w:r>
      <w:r>
        <w:rPr>
          <w:color w:val="222222"/>
          <w:shd w:val="clear" w:color="auto" w:fill="FFFFFF"/>
        </w:rPr>
        <w:t>2019</w:t>
      </w:r>
      <w:r w:rsidR="00DD7576">
        <w:rPr>
          <w:color w:val="222222"/>
          <w:shd w:val="clear" w:color="auto" w:fill="FFFFFF"/>
        </w:rPr>
        <w:t>)</w:t>
      </w:r>
      <w:r>
        <w:rPr>
          <w:color w:val="222222"/>
          <w:shd w:val="clear" w:color="auto" w:fill="FFFFFF"/>
        </w:rPr>
        <w:t>. Pengaruh faktor terpilih terhadap aspirasi kerjaya keusahawanan dalam kalangan pelajar Kolej Komuniti. </w:t>
      </w:r>
      <w:r>
        <w:rPr>
          <w:i/>
          <w:iCs/>
          <w:color w:val="222222"/>
          <w:shd w:val="clear" w:color="auto" w:fill="FFFFFF"/>
        </w:rPr>
        <w:t>Akademika</w:t>
      </w:r>
      <w:r>
        <w:rPr>
          <w:color w:val="222222"/>
          <w:shd w:val="clear" w:color="auto" w:fill="FFFFFF"/>
        </w:rPr>
        <w:t>, </w:t>
      </w:r>
      <w:r>
        <w:rPr>
          <w:i/>
          <w:iCs/>
          <w:color w:val="222222"/>
          <w:shd w:val="clear" w:color="auto" w:fill="FFFFFF"/>
        </w:rPr>
        <w:t>89</w:t>
      </w:r>
      <w:r>
        <w:rPr>
          <w:color w:val="222222"/>
          <w:shd w:val="clear" w:color="auto" w:fill="FFFFFF"/>
        </w:rPr>
        <w:t>(3)</w:t>
      </w:r>
      <w:r w:rsidR="005B10B8">
        <w:rPr>
          <w:color w:val="222222"/>
          <w:shd w:val="clear" w:color="auto" w:fill="FFFFFF"/>
        </w:rPr>
        <w:t>, 41-52.</w:t>
      </w:r>
    </w:p>
    <w:p w14:paraId="7B2D88CA" w14:textId="7B78663A" w:rsidR="00F02E67" w:rsidRDefault="00BF5B92" w:rsidP="005B10B8">
      <w:pPr>
        <w:pStyle w:val="24bRujukan-Teks"/>
        <w:spacing w:after="0"/>
        <w:contextualSpacing/>
      </w:pPr>
      <w:r>
        <w:t xml:space="preserve">Wiersma, W. </w:t>
      </w:r>
      <w:r w:rsidR="00DD7576">
        <w:t>(</w:t>
      </w:r>
      <w:r>
        <w:t>2000</w:t>
      </w:r>
      <w:r w:rsidR="00DD7576">
        <w:t>)</w:t>
      </w:r>
      <w:r>
        <w:t xml:space="preserve">. </w:t>
      </w:r>
      <w:r>
        <w:rPr>
          <w:i/>
          <w:iCs/>
        </w:rPr>
        <w:t>Research Methods in Education: An Introduction</w:t>
      </w:r>
      <w:r>
        <w:t>. Allyn &amp; Bacon: A Pearson Education Company.</w:t>
      </w:r>
    </w:p>
    <w:p w14:paraId="1A57C817" w14:textId="77777777" w:rsidR="00F02E67" w:rsidRDefault="00F02E67">
      <w:pPr>
        <w:spacing w:after="0" w:line="240" w:lineRule="auto"/>
        <w:ind w:left="0" w:hanging="2"/>
        <w:rPr>
          <w:rFonts w:ascii="Times New Roman" w:eastAsia="Times New Roman" w:hAnsi="Times New Roman" w:cs="Times New Roman"/>
          <w:sz w:val="24"/>
          <w:szCs w:val="24"/>
        </w:rPr>
      </w:pPr>
    </w:p>
    <w:sectPr w:rsidR="00F02E67" w:rsidSect="0051453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DE09E" w14:textId="77777777" w:rsidR="00470998" w:rsidRDefault="00470998">
      <w:pPr>
        <w:spacing w:line="240" w:lineRule="auto"/>
        <w:ind w:left="0" w:hanging="2"/>
      </w:pPr>
      <w:r>
        <w:separator/>
      </w:r>
    </w:p>
  </w:endnote>
  <w:endnote w:type="continuationSeparator" w:id="0">
    <w:p w14:paraId="488B15A7" w14:textId="77777777" w:rsidR="00470998" w:rsidRDefault="004709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6ADE" w14:textId="77777777" w:rsidR="00514536" w:rsidRDefault="00514536">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F4A4" w14:textId="77777777" w:rsidR="00514536" w:rsidRDefault="00514536">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FBA0C" w14:textId="77777777" w:rsidR="00514536" w:rsidRDefault="00514536">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D70C9" w14:textId="77777777" w:rsidR="00470998" w:rsidRDefault="00470998">
      <w:pPr>
        <w:spacing w:after="0"/>
        <w:ind w:left="0" w:hanging="2"/>
      </w:pPr>
      <w:r>
        <w:separator/>
      </w:r>
    </w:p>
  </w:footnote>
  <w:footnote w:type="continuationSeparator" w:id="0">
    <w:p w14:paraId="2DF26C09" w14:textId="77777777" w:rsidR="00470998" w:rsidRDefault="00470998">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22BF0" w14:textId="77777777" w:rsidR="00514536" w:rsidRDefault="00514536">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8AF60" w14:textId="0558B336" w:rsidR="00514536" w:rsidRPr="00514536" w:rsidRDefault="00514536" w:rsidP="00514536">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514536">
      <w:rPr>
        <w:rFonts w:ascii="Times New Roman" w:eastAsia="Times New Roman" w:hAnsi="Times New Roman" w:cs="Times New Roman"/>
        <w:sz w:val="18"/>
        <w:szCs w:val="18"/>
      </w:rPr>
      <w:t>GEOGRAFIA Online</w:t>
    </w:r>
    <w:r w:rsidRPr="00514536">
      <w:rPr>
        <w:rFonts w:ascii="Times New Roman" w:eastAsia="Times New Roman" w:hAnsi="Times New Roman" w:cs="Times New Roman"/>
        <w:sz w:val="18"/>
        <w:szCs w:val="18"/>
        <w:vertAlign w:val="superscript"/>
      </w:rPr>
      <w:t>TM</w:t>
    </w:r>
    <w:r w:rsidRPr="00514536">
      <w:rPr>
        <w:rFonts w:ascii="Times New Roman" w:eastAsia="Times New Roman" w:hAnsi="Times New Roman" w:cs="Times New Roman"/>
        <w:sz w:val="18"/>
        <w:szCs w:val="18"/>
      </w:rPr>
      <w:t xml:space="preserve"> Malaysian Journal of Society and Space</w:t>
    </w:r>
    <w:r w:rsidRPr="00514536">
      <w:rPr>
        <w:rFonts w:ascii="Times New Roman" w:eastAsia="Times New Roman" w:hAnsi="Times New Roman" w:cs="Times New Roman"/>
        <w:b/>
        <w:sz w:val="18"/>
        <w:szCs w:val="18"/>
      </w:rPr>
      <w:t xml:space="preserve"> </w:t>
    </w:r>
    <w:r w:rsidRPr="00514536">
      <w:rPr>
        <w:rFonts w:ascii="Times New Roman" w:eastAsia="Times New Roman" w:hAnsi="Times New Roman" w:cs="Times New Roman"/>
        <w:sz w:val="18"/>
        <w:szCs w:val="18"/>
      </w:rPr>
      <w:t>17 issue</w:t>
    </w:r>
    <w:r w:rsidRPr="00514536">
      <w:rPr>
        <w:rFonts w:ascii="Times New Roman" w:eastAsia="Times New Roman" w:hAnsi="Times New Roman" w:cs="Times New Roman"/>
        <w:b/>
        <w:sz w:val="18"/>
        <w:szCs w:val="18"/>
      </w:rPr>
      <w:t xml:space="preserve"> </w:t>
    </w:r>
    <w:r w:rsidRPr="00514536">
      <w:rPr>
        <w:rFonts w:ascii="Times New Roman" w:eastAsia="Times New Roman" w:hAnsi="Times New Roman" w:cs="Times New Roman"/>
        <w:sz w:val="18"/>
        <w:szCs w:val="18"/>
      </w:rPr>
      <w:t>4</w:t>
    </w:r>
    <w:r w:rsidRPr="00514536">
      <w:rPr>
        <w:rFonts w:ascii="Times New Roman" w:eastAsia="Times New Roman" w:hAnsi="Times New Roman" w:cs="Times New Roman"/>
        <w:b/>
        <w:sz w:val="18"/>
        <w:szCs w:val="18"/>
      </w:rPr>
      <w:t xml:space="preserve"> </w:t>
    </w:r>
    <w:r w:rsidRPr="00514536">
      <w:rPr>
        <w:rFonts w:ascii="Times New Roman" w:eastAsia="Times New Roman" w:hAnsi="Times New Roman" w:cs="Times New Roman"/>
        <w:sz w:val="18"/>
        <w:szCs w:val="18"/>
      </w:rPr>
      <w:t>(</w:t>
    </w:r>
    <w:r w:rsidR="0060411A">
      <w:rPr>
        <w:rFonts w:ascii="Times New Roman" w:eastAsia="Times New Roman" w:hAnsi="Times New Roman" w:cs="Times New Roman"/>
        <w:sz w:val="18"/>
        <w:szCs w:val="18"/>
      </w:rPr>
      <w:t>17-29</w:t>
    </w:r>
    <w:r w:rsidRPr="00514536">
      <w:rPr>
        <w:rFonts w:ascii="Times New Roman" w:eastAsia="Times New Roman" w:hAnsi="Times New Roman" w:cs="Times New Roman"/>
        <w:sz w:val="18"/>
        <w:szCs w:val="18"/>
      </w:rPr>
      <w:t>)</w:t>
    </w:r>
    <w:r w:rsidRPr="00514536">
      <w:rPr>
        <w:rFonts w:ascii="Times New Roman" w:eastAsia="Times New Roman" w:hAnsi="Times New Roman" w:cs="Times New Roman"/>
        <w:sz w:val="18"/>
        <w:szCs w:val="18"/>
      </w:rPr>
      <w:tab/>
    </w:r>
  </w:p>
  <w:p w14:paraId="5360F054" w14:textId="371FF375" w:rsidR="00514536" w:rsidRPr="00514536" w:rsidRDefault="00514536" w:rsidP="00514536">
    <w:pPr>
      <w:pStyle w:val="Header"/>
      <w:ind w:left="0" w:hanging="2"/>
      <w:rPr>
        <w:rFonts w:ascii="Times New Roman" w:hAnsi="Times New Roman" w:cs="Times New Roman"/>
        <w:sz w:val="18"/>
        <w:szCs w:val="18"/>
      </w:rPr>
    </w:pPr>
    <w:r w:rsidRPr="00514536">
      <w:rPr>
        <w:rFonts w:ascii="Times New Roman" w:eastAsia="Times New Roman" w:hAnsi="Times New Roman" w:cs="Times New Roman"/>
        <w:sz w:val="18"/>
        <w:szCs w:val="18"/>
      </w:rPr>
      <w:t xml:space="preserve">© Year, e-ISSN 2682-7727  </w:t>
    </w:r>
    <w:bookmarkStart w:id="29" w:name="_GoBack"/>
    <w:r w:rsidR="004A39BF" w:rsidRPr="004A39BF">
      <w:rPr>
        <w:rFonts w:ascii="Times New Roman" w:hAnsi="Times New Roman" w:cs="Times New Roman"/>
        <w:sz w:val="18"/>
        <w:szCs w:val="18"/>
        <w:lang w:eastAsia="en-MY"/>
      </w:rPr>
      <w:fldChar w:fldCharType="begin"/>
    </w:r>
    <w:r w:rsidR="004A39BF" w:rsidRPr="004A39BF">
      <w:rPr>
        <w:rFonts w:ascii="Times New Roman" w:hAnsi="Times New Roman" w:cs="Times New Roman"/>
        <w:sz w:val="18"/>
        <w:szCs w:val="18"/>
        <w:lang w:eastAsia="en-MY"/>
      </w:rPr>
      <w:instrText xml:space="preserve"> HYPERLINK "https://doi.org/10.17576/geo-2021-1704-02" </w:instrText>
    </w:r>
    <w:r w:rsidR="004A39BF" w:rsidRPr="004A39BF">
      <w:rPr>
        <w:rFonts w:ascii="Times New Roman" w:hAnsi="Times New Roman" w:cs="Times New Roman"/>
        <w:sz w:val="18"/>
        <w:szCs w:val="18"/>
        <w:lang w:eastAsia="en-MY"/>
      </w:rPr>
    </w:r>
    <w:r w:rsidR="004A39BF" w:rsidRPr="004A39BF">
      <w:rPr>
        <w:rFonts w:ascii="Times New Roman" w:hAnsi="Times New Roman" w:cs="Times New Roman"/>
        <w:sz w:val="18"/>
        <w:szCs w:val="18"/>
        <w:lang w:eastAsia="en-MY"/>
      </w:rPr>
      <w:fldChar w:fldCharType="separate"/>
    </w:r>
    <w:r w:rsidRPr="004A39BF">
      <w:rPr>
        <w:rStyle w:val="Hyperlink"/>
        <w:rFonts w:ascii="Times New Roman" w:hAnsi="Times New Roman" w:cs="Times New Roman"/>
        <w:color w:val="auto"/>
        <w:sz w:val="18"/>
        <w:szCs w:val="18"/>
        <w:u w:val="none"/>
        <w:lang w:eastAsia="en-MY"/>
      </w:rPr>
      <w:t>https://doi.org/10.17576/geo-2021-1704-02</w:t>
    </w:r>
    <w:r w:rsidR="004A39BF" w:rsidRPr="004A39BF">
      <w:rPr>
        <w:rFonts w:ascii="Times New Roman" w:hAnsi="Times New Roman" w:cs="Times New Roman"/>
        <w:sz w:val="18"/>
        <w:szCs w:val="18"/>
        <w:lang w:eastAsia="en-MY"/>
      </w:rPr>
      <w:fldChar w:fldCharType="end"/>
    </w:r>
    <w:bookmarkEnd w:id="29"/>
    <w:sdt>
      <w:sdtPr>
        <w:rPr>
          <w:rFonts w:ascii="Times New Roman" w:hAnsi="Times New Roman" w:cs="Times New Roman"/>
          <w:sz w:val="18"/>
          <w:szCs w:val="18"/>
        </w:rPr>
        <w:id w:val="-469284936"/>
        <w:docPartObj>
          <w:docPartGallery w:val="Page Numbers (Top of Page)"/>
          <w:docPartUnique/>
        </w:docPartObj>
      </w:sdtPr>
      <w:sdtEndPr>
        <w:rPr>
          <w:noProof/>
        </w:rPr>
      </w:sdtEndPr>
      <w:sdtContent>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514536">
          <w:rPr>
            <w:rFonts w:ascii="Times New Roman" w:hAnsi="Times New Roman" w:cs="Times New Roman"/>
            <w:sz w:val="18"/>
            <w:szCs w:val="18"/>
          </w:rPr>
          <w:fldChar w:fldCharType="begin"/>
        </w:r>
        <w:r w:rsidRPr="00514536">
          <w:rPr>
            <w:rFonts w:ascii="Times New Roman" w:hAnsi="Times New Roman" w:cs="Times New Roman"/>
            <w:sz w:val="18"/>
            <w:szCs w:val="18"/>
          </w:rPr>
          <w:instrText xml:space="preserve"> PAGE   \* MERGEFORMAT </w:instrText>
        </w:r>
        <w:r w:rsidRPr="00514536">
          <w:rPr>
            <w:rFonts w:ascii="Times New Roman" w:hAnsi="Times New Roman" w:cs="Times New Roman"/>
            <w:sz w:val="18"/>
            <w:szCs w:val="18"/>
          </w:rPr>
          <w:fldChar w:fldCharType="separate"/>
        </w:r>
        <w:r w:rsidR="004A39BF">
          <w:rPr>
            <w:rFonts w:ascii="Times New Roman" w:hAnsi="Times New Roman" w:cs="Times New Roman"/>
            <w:noProof/>
            <w:sz w:val="18"/>
            <w:szCs w:val="18"/>
          </w:rPr>
          <w:t>29</w:t>
        </w:r>
        <w:r w:rsidRPr="00514536">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3C5D" w14:textId="77777777" w:rsidR="00514536" w:rsidRDefault="00514536">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0D84BE"/>
    <w:multiLevelType w:val="multilevel"/>
    <w:tmpl w:val="D40D84BE"/>
    <w:lvl w:ilvl="0">
      <w:start w:val="1"/>
      <w:numFmt w:val="lowerRoman"/>
      <w:suff w:val="space"/>
      <w:lvlText w:val="(%1)"/>
      <w:lvlJc w:val="left"/>
      <w:pPr>
        <w:ind w:left="0" w:firstLine="0"/>
      </w:pPr>
      <w:rPr>
        <w:i/>
        <w:i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A5B4705"/>
    <w:multiLevelType w:val="multilevel"/>
    <w:tmpl w:val="1A5B4705"/>
    <w:lvl w:ilvl="0">
      <w:start w:val="1"/>
      <w:numFmt w:val="lowerRoman"/>
      <w:lvlText w:val="%1."/>
      <w:lvlJc w:val="left"/>
      <w:pPr>
        <w:tabs>
          <w:tab w:val="left" w:pos="425"/>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F4"/>
    <w:rsid w:val="00273770"/>
    <w:rsid w:val="002B327A"/>
    <w:rsid w:val="003A7784"/>
    <w:rsid w:val="00470998"/>
    <w:rsid w:val="004A39BF"/>
    <w:rsid w:val="00514536"/>
    <w:rsid w:val="00597BDE"/>
    <w:rsid w:val="005A6982"/>
    <w:rsid w:val="005B10B8"/>
    <w:rsid w:val="0060411A"/>
    <w:rsid w:val="00624CDC"/>
    <w:rsid w:val="00662FC5"/>
    <w:rsid w:val="00683C03"/>
    <w:rsid w:val="006B50E2"/>
    <w:rsid w:val="007F2668"/>
    <w:rsid w:val="008422F8"/>
    <w:rsid w:val="00865C05"/>
    <w:rsid w:val="00920BF7"/>
    <w:rsid w:val="00B074F4"/>
    <w:rsid w:val="00B9518B"/>
    <w:rsid w:val="00BB70B2"/>
    <w:rsid w:val="00BF5B92"/>
    <w:rsid w:val="00C149F1"/>
    <w:rsid w:val="00CF2A9F"/>
    <w:rsid w:val="00DD7576"/>
    <w:rsid w:val="00E9546E"/>
    <w:rsid w:val="00F02E67"/>
    <w:rsid w:val="0F7F1614"/>
    <w:rsid w:val="116E36B8"/>
    <w:rsid w:val="399A7D02"/>
    <w:rsid w:val="3EEB1C4C"/>
    <w:rsid w:val="42420AA4"/>
    <w:rsid w:val="4F5D0C8E"/>
    <w:rsid w:val="631A56EB"/>
    <w:rsid w:val="72696873"/>
    <w:rsid w:val="73BE1C2C"/>
    <w:rsid w:val="7FE63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A0B20"/>
  <w15:docId w15:val="{4548063D-A285-4E4A-9739-7571BF5B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zh-CN" w:bidi="ar-SA"/>
      </w:rPr>
    </w:rPrDefault>
    <w:pPrDefault/>
  </w:docDefaults>
  <w:latentStyles w:defLockedState="0" w:defUIPriority="0" w:defSemiHidden="0" w:defUnhideWhenUsed="0" w:defQFormat="0" w:count="371">
    <w:lsdException w:name="heading 2"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qFormat="1"/>
    <w:lsdException w:name="footer" w:qFormat="1"/>
    <w:lsdException w:name="caption" w:semiHidden="1" w:unhideWhenUsed="1" w:qFormat="1"/>
    <w:lsdException w:name="footnote reference" w:qFormat="1"/>
    <w:lsdException w:name="endnote reference" w:qFormat="1"/>
    <w:lsdException w:name="endnote text" w:qFormat="1"/>
    <w:lsdException w:name="Default Paragraph Font" w:semiHidden="1" w:uiPriority="1" w:unhideWhenUsed="1"/>
    <w:lsdException w:name="Hyperlink" w:qFormat="1"/>
    <w:lsdException w:name="Strong"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ind w:leftChars="-1" w:left="-1" w:hangingChars="1" w:hanging="1"/>
      <w:textAlignment w:val="top"/>
      <w:outlineLvl w:val="0"/>
    </w:pPr>
    <w:rPr>
      <w:rFonts w:ascii="Calibri" w:eastAsia="Calibri" w:hAnsi="Calibri" w:cs="Calibri"/>
      <w:position w:val="-1"/>
      <w:sz w:val="22"/>
      <w:szCs w:val="22"/>
      <w:lang w:val="en-US"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Emphasis">
    <w:name w:val="Emphasis"/>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paragraph" w:styleId="NormalWeb">
    <w:name w:val="Normal (Web)"/>
    <w:pPr>
      <w:spacing w:beforeAutospacing="1" w:afterAutospacing="1"/>
    </w:pPr>
    <w:rPr>
      <w:rFonts w:ascii="PMingLiU" w:eastAsia="PMingLiU" w:hAnsi="PMingLiU"/>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1"/>
    <w:pPr>
      <w:suppressAutoHyphens/>
      <w:ind w:leftChars="-1" w:left="-1" w:hangingChars="1" w:hanging="1"/>
      <w:textAlignment w:val="top"/>
      <w:outlineLvl w:val="0"/>
    </w:pPr>
    <w:rPr>
      <w:rFonts w:eastAsia="Calibri"/>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LightShading">
    <w:name w:val="Light Shading"/>
    <w:basedOn w:val="TableNormal1"/>
    <w:pPr>
      <w:suppressAutoHyphens/>
      <w:ind w:leftChars="-1" w:left="-1" w:hangingChars="1" w:hanging="1"/>
      <w:textAlignment w:val="top"/>
      <w:outlineLvl w:val="0"/>
    </w:pPr>
    <w:rPr>
      <w:rFonts w:eastAsia="Calibri"/>
      <w:color w:val="000000"/>
      <w:position w:val="-1"/>
      <w:lang w:val="en-US"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TableNormal2">
    <w:name w:val="Table Normal2"/>
    <w:qFormat/>
    <w:pPr>
      <w:suppressAutoHyphens/>
      <w:spacing w:line="1" w:lineRule="atLeast"/>
      <w:ind w:leftChars="-1" w:left="-1" w:hangingChars="1" w:hanging="1"/>
      <w:textAlignment w:val="top"/>
      <w:outlineLvl w:val="0"/>
    </w:pPr>
    <w:rPr>
      <w:position w:val="-1"/>
    </w:rPr>
    <w:tblPr>
      <w:tblCellMar>
        <w:top w:w="0" w:type="dxa"/>
        <w:left w:w="108" w:type="dxa"/>
        <w:bottom w:w="0" w:type="dxa"/>
        <w:right w:w="108" w:type="dxa"/>
      </w:tblCellMar>
    </w:tbl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next w:val="CommentText1"/>
    <w:qFormat/>
    <w:rPr>
      <w:b/>
      <w:bCs/>
    </w:rPr>
  </w:style>
  <w:style w:type="character" w:customStyle="1" w:styleId="CommentReference1">
    <w:name w:val="Comment Reference1"/>
    <w:qFormat/>
    <w:rPr>
      <w:w w:val="100"/>
      <w:position w:val="-1"/>
      <w:sz w:val="16"/>
      <w:szCs w:val="16"/>
      <w:vertAlign w:val="baseline"/>
      <w:cs w:val="0"/>
    </w:rPr>
  </w:style>
  <w:style w:type="character" w:customStyle="1" w:styleId="EndnoteTextChar">
    <w:name w:val="Endnote Text Char"/>
    <w:rPr>
      <w:rFonts w:ascii="Calibri" w:eastAsia="Calibri" w:hAnsi="Calibri" w:cs="Times New Roman"/>
      <w:w w:val="100"/>
      <w:position w:val="-1"/>
      <w:sz w:val="20"/>
      <w:szCs w:val="20"/>
      <w:vertAlign w:val="baseline"/>
      <w:cs w:val="0"/>
      <w:lang w:val="en-MY"/>
    </w:rPr>
  </w:style>
  <w:style w:type="character" w:customStyle="1" w:styleId="FooterChar">
    <w:name w:val="Footer Char"/>
    <w:rPr>
      <w:rFonts w:ascii="Calibri" w:eastAsia="Calibri" w:hAnsi="Calibri" w:cs="Times New Roman"/>
      <w:w w:val="100"/>
      <w:position w:val="-1"/>
      <w:vertAlign w:val="baseline"/>
      <w:cs w:val="0"/>
      <w:lang w:val="en-MY"/>
    </w:rPr>
  </w:style>
  <w:style w:type="character" w:customStyle="1" w:styleId="FootnoteTextChar">
    <w:name w:val="Footnote Text Char"/>
    <w:rPr>
      <w:rFonts w:ascii="Calibri" w:eastAsia="Calibri" w:hAnsi="Calibri" w:cs="Times New Roman"/>
      <w:w w:val="100"/>
      <w:position w:val="-1"/>
      <w:sz w:val="20"/>
      <w:szCs w:val="20"/>
      <w:vertAlign w:val="baseline"/>
      <w:cs w:val="0"/>
    </w:rPr>
  </w:style>
  <w:style w:type="character" w:customStyle="1" w:styleId="apple-converted-space">
    <w:name w:val="apple-converted-space"/>
    <w:rPr>
      <w:w w:val="100"/>
      <w:position w:val="-1"/>
      <w:vertAlign w:val="baseline"/>
      <w:cs w:val="0"/>
    </w:rPr>
  </w:style>
  <w:style w:type="character" w:customStyle="1" w:styleId="HeaderChar">
    <w:name w:val="Header Char"/>
    <w:uiPriority w:val="99"/>
    <w:rPr>
      <w:rFonts w:ascii="Calibri" w:eastAsia="Calibri" w:hAnsi="Calibri" w:cs="Times New Roman"/>
      <w:w w:val="100"/>
      <w:position w:val="-1"/>
      <w:vertAlign w:val="baseline"/>
      <w:cs w:val="0"/>
    </w:rPr>
  </w:style>
  <w:style w:type="character" w:customStyle="1" w:styleId="CommentTextChar">
    <w:name w:val="Comment Text Char"/>
    <w:rPr>
      <w:rFonts w:ascii="Calibri" w:eastAsia="Calibri" w:hAnsi="Calibri" w:cs="Times New Roman"/>
      <w:w w:val="100"/>
      <w:position w:val="-1"/>
      <w:sz w:val="20"/>
      <w:szCs w:val="20"/>
      <w:vertAlign w:val="baseline"/>
      <w:cs w:val="0"/>
    </w:rPr>
  </w:style>
  <w:style w:type="character" w:customStyle="1" w:styleId="BalloonTextChar">
    <w:name w:val="Balloon Text Char"/>
    <w:rPr>
      <w:rFonts w:ascii="Tahoma" w:eastAsia="Calibri" w:hAnsi="Tahoma" w:cs="Tahoma"/>
      <w:w w:val="100"/>
      <w:position w:val="-1"/>
      <w:sz w:val="16"/>
      <w:szCs w:val="16"/>
      <w:vertAlign w:val="baseline"/>
      <w:cs w:val="0"/>
    </w:rPr>
  </w:style>
  <w:style w:type="character" w:customStyle="1" w:styleId="CommentSubjectChar">
    <w:name w:val="Comment Subject Char"/>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pPr>
      <w:suppressAutoHyphens/>
      <w:spacing w:after="200" w:line="1" w:lineRule="atLeast"/>
      <w:ind w:leftChars="-1" w:left="-1" w:hangingChars="1" w:hanging="1"/>
      <w:textAlignment w:val="top"/>
      <w:outlineLvl w:val="0"/>
    </w:pPr>
    <w:rPr>
      <w:rFonts w:ascii="Calibri" w:eastAsia="Calibri" w:hAnsi="Calibri" w:cs="Calibri"/>
      <w:position w:val="-1"/>
      <w:sz w:val="22"/>
      <w:szCs w:val="22"/>
      <w:lang w:val="en-US" w:eastAsia="en-US"/>
    </w:rPr>
  </w:style>
  <w:style w:type="character" w:customStyle="1" w:styleId="st1">
    <w:name w:val="st1"/>
    <w:rPr>
      <w:w w:val="100"/>
      <w:position w:val="-1"/>
      <w:vertAlign w:val="baseline"/>
      <w:cs w:val="0"/>
    </w:rPr>
  </w:style>
  <w:style w:type="character" w:customStyle="1" w:styleId="Heading1Char">
    <w:name w:val="Heading 1 Char"/>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pPr>
      <w:suppressAutoHyphens/>
      <w:spacing w:after="200" w:line="1" w:lineRule="atLeast"/>
      <w:ind w:leftChars="-1" w:left="-1" w:hangingChars="1" w:hanging="1"/>
      <w:textAlignment w:val="top"/>
      <w:outlineLvl w:val="0"/>
    </w:pPr>
    <w:rPr>
      <w:rFonts w:ascii="Calibri" w:eastAsia="Calibri" w:hAnsi="Calibri" w:cs="Calibri"/>
      <w:position w:val="-1"/>
      <w:sz w:val="22"/>
      <w:szCs w:val="22"/>
      <w:lang w:val="en-US" w:eastAsia="en-US"/>
    </w:r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vertAlign w:val="baseline"/>
      <w:cs w:val="0"/>
    </w:rPr>
  </w:style>
  <w:style w:type="table" w:customStyle="1" w:styleId="TableGrid1">
    <w:name w:val="Table Grid1"/>
    <w:basedOn w:val="TableNormal1"/>
    <w:pPr>
      <w:suppressAutoHyphens/>
      <w:ind w:leftChars="-1" w:left="-1" w:hangingChars="1" w:hanging="1"/>
      <w:textAlignment w:val="top"/>
      <w:outlineLvl w:val="0"/>
    </w:pPr>
    <w:rPr>
      <w:rFonts w:eastAsia="Calibri"/>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1"/>
    <w:pPr>
      <w:suppressAutoHyphens/>
      <w:ind w:leftChars="-1" w:left="-1" w:hangingChars="1" w:hanging="1"/>
      <w:textAlignment w:val="top"/>
      <w:outlineLvl w:val="0"/>
    </w:pPr>
    <w:rPr>
      <w:rFonts w:eastAsia="Calibri"/>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customStyle="1" w:styleId="SubtleEmphasis1">
    <w:name w:val="Subtle Emphasis1"/>
    <w:rPr>
      <w:i/>
      <w:iCs/>
      <w:color w:val="7F7F7F"/>
      <w:w w:val="100"/>
      <w:position w:val="-1"/>
      <w:vertAlign w:val="baseline"/>
      <w:cs w:val="0"/>
    </w:rPr>
  </w:style>
  <w:style w:type="table" w:customStyle="1" w:styleId="LightShading-Accent11">
    <w:name w:val="Light Shading - Accent 11"/>
    <w:basedOn w:val="TableNormal1"/>
    <w:pPr>
      <w:suppressAutoHyphens/>
      <w:ind w:leftChars="-1" w:left="-1" w:hangingChars="1" w:hanging="1"/>
      <w:textAlignment w:val="top"/>
      <w:outlineLvl w:val="0"/>
    </w:pPr>
    <w:rPr>
      <w:rFonts w:eastAsia="Times New Roman"/>
      <w:color w:val="365F91"/>
      <w:position w:val="-1"/>
      <w:lang w:val="en-US" w:eastAsia="ja-JP"/>
    </w:rPr>
    <w:tblPr>
      <w:tblBorders>
        <w:top w:val="single" w:sz="8" w:space="0" w:color="4F81BD"/>
        <w:bottom w:val="single" w:sz="8" w:space="0" w:color="4F81BD"/>
      </w:tblBorders>
    </w:tbl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1"/>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eastAsia="en-MY"/>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4">
    <w:name w:val="_Style 54"/>
    <w:basedOn w:val="TableNormal1"/>
    <w:tblPr>
      <w:tblCellMar>
        <w:left w:w="108" w:type="dxa"/>
        <w:right w:w="108" w:type="dxa"/>
      </w:tblCellMar>
    </w:tblPr>
  </w:style>
  <w:style w:type="paragraph" w:customStyle="1" w:styleId="10Normal01-PerengganPertama">
    <w:name w:val="10 Normal01 - PerengganPertama"/>
    <w:pPr>
      <w:spacing w:beforeLines="150" w:before="150" w:afterLines="150" w:after="150" w:line="360" w:lineRule="auto"/>
      <w:jc w:val="both"/>
    </w:pPr>
    <w:rPr>
      <w:rFonts w:eastAsia="MS Mincho"/>
      <w:sz w:val="24"/>
      <w:szCs w:val="24"/>
      <w:lang w:val="en-US"/>
    </w:rPr>
  </w:style>
  <w:style w:type="paragraph" w:customStyle="1" w:styleId="24bRujukan-Teks">
    <w:name w:val="24b Rujukan-Teks"/>
    <w:pPr>
      <w:spacing w:after="240"/>
      <w:ind w:left="720" w:hanging="720"/>
      <w:jc w:val="both"/>
    </w:pPr>
    <w:rPr>
      <w:rFonts w:eastAsia="MS Mincho"/>
      <w:sz w:val="24"/>
      <w:szCs w:val="24"/>
      <w:lang w:val="en-US"/>
    </w:rPr>
  </w:style>
  <w:style w:type="paragraph" w:customStyle="1" w:styleId="21Kotak-Isi-Kiri">
    <w:name w:val="21 Kotak-Isi-Kiri"/>
    <w:rPr>
      <w:rFonts w:eastAsia="MS Mincho"/>
      <w:szCs w:val="24"/>
      <w:lang w:val="en-US"/>
    </w:rPr>
  </w:style>
  <w:style w:type="paragraph" w:customStyle="1" w:styleId="11Normal02-PerengganKeduaonward">
    <w:name w:val="11 Normal02 - PerengganKedua onward"/>
    <w:pPr>
      <w:spacing w:beforeLines="150" w:before="150" w:afterLines="150" w:after="150" w:line="360" w:lineRule="auto"/>
      <w:ind w:firstLine="720"/>
      <w:jc w:val="both"/>
    </w:pPr>
    <w:rPr>
      <w:rFonts w:eastAsia="MS Mincho"/>
      <w:sz w:val="24"/>
      <w:szCs w:val="24"/>
      <w:lang w:val="en-US"/>
    </w:rPr>
  </w:style>
  <w:style w:type="paragraph" w:customStyle="1" w:styleId="17Kotak-Tajuk-Center">
    <w:name w:val="17 Kotak-Tajuk-Center"/>
    <w:pPr>
      <w:spacing w:before="20" w:after="20"/>
      <w:jc w:val="center"/>
    </w:pPr>
    <w:rPr>
      <w:rFonts w:eastAsia="MS Mincho"/>
      <w:b/>
      <w:szCs w:val="24"/>
      <w:lang w:val="en-US"/>
    </w:rPr>
  </w:style>
  <w:style w:type="paragraph" w:customStyle="1" w:styleId="msolistparagraph0">
    <w:name w:val="msolistparagraph"/>
    <w:pPr>
      <w:spacing w:after="160" w:line="256" w:lineRule="auto"/>
      <w:ind w:left="720"/>
      <w:contextualSpacing/>
    </w:pPr>
    <w:rPr>
      <w:rFonts w:ascii="Calibri" w:eastAsia="PMingLiU" w:hAnsi="Calibri"/>
      <w:sz w:val="22"/>
      <w:szCs w:val="22"/>
      <w:lang w:val="en-US"/>
    </w:rPr>
  </w:style>
  <w:style w:type="paragraph" w:customStyle="1" w:styleId="18Kotak-Tajuk-Kiri">
    <w:name w:val="18 Kotak-Tajuk-Kiri"/>
    <w:pPr>
      <w:spacing w:before="20" w:after="20"/>
    </w:pPr>
    <w:rPr>
      <w:rFonts w:eastAsia="MS Mincho"/>
      <w:b/>
      <w:szCs w:val="24"/>
      <w:lang w:val="en-US"/>
    </w:rPr>
  </w:style>
  <w:style w:type="paragraph" w:customStyle="1" w:styleId="20Kotak-Isi-Center">
    <w:name w:val="20 Kotak-Isi-Center"/>
    <w:pPr>
      <w:jc w:val="center"/>
    </w:pPr>
    <w:rPr>
      <w:rFonts w:eastAsia="MS Mincho"/>
      <w:szCs w:val="24"/>
      <w:lang w:val="en-US"/>
    </w:rPr>
  </w:style>
  <w:style w:type="table" w:customStyle="1" w:styleId="GridTable1Light1">
    <w:name w:val="Grid Table 1 Light1"/>
    <w:rPr>
      <w:lang w:eastAsia="en-MY"/>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Excel_97-2003_Worksheet.xls"/><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Geografia%20Style%20Sheet.doc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822857101589797"/>
          <c:y val="0.222802600586612"/>
          <c:w val="0.38839323180213797"/>
          <c:h val="0.58083200126300005"/>
        </c:manualLayout>
      </c:layout>
      <c:radarChart>
        <c:radarStyle val="marker"/>
        <c:varyColors val="0"/>
        <c:ser>
          <c:idx val="0"/>
          <c:order val="0"/>
          <c:tx>
            <c:strRef>
              <c:f>'[Chart in Geografia Style Sheet.docx]Sheet1'!$C$2</c:f>
              <c:strCache>
                <c:ptCount val="1"/>
                <c:pt idx="0">
                  <c:v>STS</c:v>
                </c:pt>
              </c:strCache>
            </c:strRef>
          </c:tx>
          <c:spPr>
            <a:ln w="15875" cap="rnd">
              <a:solidFill>
                <a:schemeClr val="accent1"/>
              </a:solidFill>
              <a:round/>
            </a:ln>
            <a:effectLst>
              <a:outerShdw blurRad="40000" dist="20000" dir="5400000" rotWithShape="0">
                <a:srgbClr val="000000">
                  <a:alpha val="38000"/>
                </a:srgbClr>
              </a:outerShdw>
            </a:effectLst>
          </c:spPr>
          <c:marker>
            <c:symbol val="circle"/>
            <c:size val="4"/>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cat>
            <c:strRef>
              <c:f>[004e887e1]Sheet1!$B$3:$B$8</c:f>
              <c:strCache>
                <c:ptCount val="6"/>
                <c:pt idx="0">
                  <c:v>Bersedia melakukan usaha menjadi usahawan</c:v>
                </c:pt>
                <c:pt idx="1">
                  <c:v>Bercita-cita serius untuk menceburi dunia keusahawanan</c:v>
                </c:pt>
                <c:pt idx="2">
                  <c:v>Bersemangat tinggi untuk menjadi usahawan</c:v>
                </c:pt>
                <c:pt idx="3">
                  <c:v>Mencari peluang dan sokongan untuk memulakan kerjaya usahawan</c:v>
                </c:pt>
                <c:pt idx="4">
                  <c:v>Menyasarkan keusahawanan sebagai  pekerjaan  </c:v>
                </c:pt>
                <c:pt idx="5">
                  <c:v>Berusaha memulakan perniagaan  </c:v>
                </c:pt>
              </c:strCache>
            </c:strRef>
          </c:cat>
          <c:val>
            <c:numRef>
              <c:f>[004e887e1]Sheet1!$C$3:$C$8</c:f>
              <c:numCache>
                <c:formatCode>General</c:formatCode>
                <c:ptCount val="6"/>
                <c:pt idx="0">
                  <c:v>1.5</c:v>
                </c:pt>
                <c:pt idx="1">
                  <c:v>1.8</c:v>
                </c:pt>
                <c:pt idx="2">
                  <c:v>3.3</c:v>
                </c:pt>
                <c:pt idx="3">
                  <c:v>4.5</c:v>
                </c:pt>
                <c:pt idx="4">
                  <c:v>3</c:v>
                </c:pt>
                <c:pt idx="5">
                  <c:v>5.3</c:v>
                </c:pt>
              </c:numCache>
            </c:numRef>
          </c:val>
          <c:extLst>
            <c:ext xmlns:c16="http://schemas.microsoft.com/office/drawing/2014/chart" uri="{C3380CC4-5D6E-409C-BE32-E72D297353CC}">
              <c16:uniqueId val="{00000000-05BD-4473-97FA-756C04B575FB}"/>
            </c:ext>
          </c:extLst>
        </c:ser>
        <c:ser>
          <c:idx val="1"/>
          <c:order val="1"/>
          <c:tx>
            <c:strRef>
              <c:f>'[Chart in Geografia Style Sheet.docx]Sheet1'!$D$2</c:f>
              <c:strCache>
                <c:ptCount val="1"/>
                <c:pt idx="0">
                  <c:v>TS</c:v>
                </c:pt>
              </c:strCache>
            </c:strRef>
          </c:tx>
          <c:spPr>
            <a:ln w="15875" cap="rnd">
              <a:solidFill>
                <a:schemeClr val="accent2"/>
              </a:solidFill>
              <a:round/>
            </a:ln>
            <a:effectLst>
              <a:outerShdw blurRad="40000" dist="20000" dir="5400000" rotWithShape="0">
                <a:srgbClr val="000000">
                  <a:alpha val="38000"/>
                </a:srgbClr>
              </a:outerShdw>
            </a:effectLst>
          </c:spPr>
          <c:marker>
            <c:symbol val="circle"/>
            <c:size val="4"/>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cat>
            <c:strRef>
              <c:f>[004e887e1]Sheet1!$B$3:$B$8</c:f>
              <c:strCache>
                <c:ptCount val="6"/>
                <c:pt idx="0">
                  <c:v>Bersedia melakukan usaha menjadi usahawan</c:v>
                </c:pt>
                <c:pt idx="1">
                  <c:v>Bercita-cita serius untuk menceburi dunia keusahawanan</c:v>
                </c:pt>
                <c:pt idx="2">
                  <c:v>Bersemangat tinggi untuk menjadi usahawan</c:v>
                </c:pt>
                <c:pt idx="3">
                  <c:v>Mencari peluang dan sokongan untuk memulakan kerjaya usahawan</c:v>
                </c:pt>
                <c:pt idx="4">
                  <c:v>Menyasarkan keusahawanan sebagai  pekerjaan  </c:v>
                </c:pt>
                <c:pt idx="5">
                  <c:v>Berusaha memulakan perniagaan  </c:v>
                </c:pt>
              </c:strCache>
            </c:strRef>
          </c:cat>
          <c:val>
            <c:numRef>
              <c:f>[004e887e1]Sheet1!$D$3:$D$8</c:f>
              <c:numCache>
                <c:formatCode>General</c:formatCode>
                <c:ptCount val="6"/>
                <c:pt idx="0">
                  <c:v>6.3</c:v>
                </c:pt>
                <c:pt idx="1">
                  <c:v>8.3000000000000007</c:v>
                </c:pt>
                <c:pt idx="2">
                  <c:v>9.8000000000000007</c:v>
                </c:pt>
                <c:pt idx="3">
                  <c:v>9.8000000000000007</c:v>
                </c:pt>
                <c:pt idx="4">
                  <c:v>10</c:v>
                </c:pt>
                <c:pt idx="5">
                  <c:v>13.8</c:v>
                </c:pt>
              </c:numCache>
            </c:numRef>
          </c:val>
          <c:extLst>
            <c:ext xmlns:c16="http://schemas.microsoft.com/office/drawing/2014/chart" uri="{C3380CC4-5D6E-409C-BE32-E72D297353CC}">
              <c16:uniqueId val="{00000001-05BD-4473-97FA-756C04B575FB}"/>
            </c:ext>
          </c:extLst>
        </c:ser>
        <c:ser>
          <c:idx val="2"/>
          <c:order val="2"/>
          <c:tx>
            <c:strRef>
              <c:f>'[Chart in Geografia Style Sheet.docx]Sheet1'!$E$2</c:f>
              <c:strCache>
                <c:ptCount val="1"/>
                <c:pt idx="0">
                  <c:v>KS</c:v>
                </c:pt>
              </c:strCache>
            </c:strRef>
          </c:tx>
          <c:spPr>
            <a:ln w="15875" cap="rnd">
              <a:solidFill>
                <a:schemeClr val="accent3"/>
              </a:solidFill>
              <a:round/>
            </a:ln>
            <a:effectLst>
              <a:outerShdw blurRad="40000" dist="20000" dir="5400000" rotWithShape="0">
                <a:srgbClr val="000000">
                  <a:alpha val="38000"/>
                </a:srgbClr>
              </a:outerShdw>
            </a:effectLst>
          </c:spPr>
          <c:marker>
            <c:symbol val="circle"/>
            <c:size val="4"/>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cat>
            <c:strRef>
              <c:f>[004e887e1]Sheet1!$B$3:$B$8</c:f>
              <c:strCache>
                <c:ptCount val="6"/>
                <c:pt idx="0">
                  <c:v>Bersedia melakukan usaha menjadi usahawan</c:v>
                </c:pt>
                <c:pt idx="1">
                  <c:v>Bercita-cita serius untuk menceburi dunia keusahawanan</c:v>
                </c:pt>
                <c:pt idx="2">
                  <c:v>Bersemangat tinggi untuk menjadi usahawan</c:v>
                </c:pt>
                <c:pt idx="3">
                  <c:v>Mencari peluang dan sokongan untuk memulakan kerjaya usahawan</c:v>
                </c:pt>
                <c:pt idx="4">
                  <c:v>Menyasarkan keusahawanan sebagai  pekerjaan  </c:v>
                </c:pt>
                <c:pt idx="5">
                  <c:v>Berusaha memulakan perniagaan  </c:v>
                </c:pt>
              </c:strCache>
            </c:strRef>
          </c:cat>
          <c:val>
            <c:numRef>
              <c:f>[004e887e1]Sheet1!$E$3:$E$8</c:f>
              <c:numCache>
                <c:formatCode>General</c:formatCode>
                <c:ptCount val="6"/>
                <c:pt idx="0">
                  <c:v>35.299999999999997</c:v>
                </c:pt>
                <c:pt idx="1">
                  <c:v>34.799999999999997</c:v>
                </c:pt>
                <c:pt idx="2">
                  <c:v>34.299999999999997</c:v>
                </c:pt>
                <c:pt idx="3">
                  <c:v>33.5</c:v>
                </c:pt>
                <c:pt idx="4">
                  <c:v>42.3</c:v>
                </c:pt>
                <c:pt idx="5">
                  <c:v>35.799999999999997</c:v>
                </c:pt>
              </c:numCache>
            </c:numRef>
          </c:val>
          <c:extLst>
            <c:ext xmlns:c16="http://schemas.microsoft.com/office/drawing/2014/chart" uri="{C3380CC4-5D6E-409C-BE32-E72D297353CC}">
              <c16:uniqueId val="{00000002-05BD-4473-97FA-756C04B575FB}"/>
            </c:ext>
          </c:extLst>
        </c:ser>
        <c:ser>
          <c:idx val="3"/>
          <c:order val="3"/>
          <c:tx>
            <c:strRef>
              <c:f>'[Chart in Geografia Style Sheet.docx]Sheet1'!$F$2</c:f>
              <c:strCache>
                <c:ptCount val="1"/>
                <c:pt idx="0">
                  <c:v>S</c:v>
                </c:pt>
              </c:strCache>
            </c:strRef>
          </c:tx>
          <c:spPr>
            <a:ln w="15875" cap="rnd">
              <a:solidFill>
                <a:schemeClr val="accent4"/>
              </a:solidFill>
              <a:round/>
            </a:ln>
            <a:effectLst>
              <a:outerShdw blurRad="40000" dist="20000" dir="5400000" rotWithShape="0">
                <a:srgbClr val="000000">
                  <a:alpha val="38000"/>
                </a:srgbClr>
              </a:outerShdw>
            </a:effectLst>
          </c:spPr>
          <c:marker>
            <c:symbol val="circle"/>
            <c:size val="4"/>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marker>
          <c:cat>
            <c:strRef>
              <c:f>[004e887e1]Sheet1!$B$3:$B$8</c:f>
              <c:strCache>
                <c:ptCount val="6"/>
                <c:pt idx="0">
                  <c:v>Bersedia melakukan usaha menjadi usahawan</c:v>
                </c:pt>
                <c:pt idx="1">
                  <c:v>Bercita-cita serius untuk menceburi dunia keusahawanan</c:v>
                </c:pt>
                <c:pt idx="2">
                  <c:v>Bersemangat tinggi untuk menjadi usahawan</c:v>
                </c:pt>
                <c:pt idx="3">
                  <c:v>Mencari peluang dan sokongan untuk memulakan kerjaya usahawan</c:v>
                </c:pt>
                <c:pt idx="4">
                  <c:v>Menyasarkan keusahawanan sebagai  pekerjaan  </c:v>
                </c:pt>
                <c:pt idx="5">
                  <c:v>Berusaha memulakan perniagaan  </c:v>
                </c:pt>
              </c:strCache>
            </c:strRef>
          </c:cat>
          <c:val>
            <c:numRef>
              <c:f>[004e887e1]Sheet1!$F$3:$F$8</c:f>
              <c:numCache>
                <c:formatCode>General</c:formatCode>
                <c:ptCount val="6"/>
                <c:pt idx="0">
                  <c:v>47.3</c:v>
                </c:pt>
                <c:pt idx="1">
                  <c:v>44</c:v>
                </c:pt>
                <c:pt idx="2">
                  <c:v>40.799999999999997</c:v>
                </c:pt>
                <c:pt idx="3">
                  <c:v>39</c:v>
                </c:pt>
                <c:pt idx="4">
                  <c:v>35.5</c:v>
                </c:pt>
                <c:pt idx="5">
                  <c:v>35.799999999999997</c:v>
                </c:pt>
              </c:numCache>
            </c:numRef>
          </c:val>
          <c:extLst>
            <c:ext xmlns:c16="http://schemas.microsoft.com/office/drawing/2014/chart" uri="{C3380CC4-5D6E-409C-BE32-E72D297353CC}">
              <c16:uniqueId val="{00000003-05BD-4473-97FA-756C04B575FB}"/>
            </c:ext>
          </c:extLst>
        </c:ser>
        <c:ser>
          <c:idx val="4"/>
          <c:order val="4"/>
          <c:tx>
            <c:strRef>
              <c:f>'[Chart in Geografia Style Sheet.docx]Sheet1'!$G$2</c:f>
              <c:strCache>
                <c:ptCount val="1"/>
                <c:pt idx="0">
                  <c:v>SS</c:v>
                </c:pt>
              </c:strCache>
            </c:strRef>
          </c:tx>
          <c:spPr>
            <a:ln w="15875" cap="rnd">
              <a:solidFill>
                <a:schemeClr val="accent5"/>
              </a:solidFill>
              <a:round/>
            </a:ln>
            <a:effectLst>
              <a:outerShdw blurRad="40000" dist="20000" dir="5400000" rotWithShape="0">
                <a:srgbClr val="000000">
                  <a:alpha val="38000"/>
                </a:srgbClr>
              </a:outerShdw>
            </a:effectLst>
          </c:spPr>
          <c:marker>
            <c:symbol val="circle"/>
            <c:size val="4"/>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marker>
          <c:cat>
            <c:strRef>
              <c:f>[004e887e1]Sheet1!$B$3:$B$8</c:f>
              <c:strCache>
                <c:ptCount val="6"/>
                <c:pt idx="0">
                  <c:v>Bersedia melakukan usaha menjadi usahawan</c:v>
                </c:pt>
                <c:pt idx="1">
                  <c:v>Bercita-cita serius untuk menceburi dunia keusahawanan</c:v>
                </c:pt>
                <c:pt idx="2">
                  <c:v>Bersemangat tinggi untuk menjadi usahawan</c:v>
                </c:pt>
                <c:pt idx="3">
                  <c:v>Mencari peluang dan sokongan untuk memulakan kerjaya usahawan</c:v>
                </c:pt>
                <c:pt idx="4">
                  <c:v>Menyasarkan keusahawanan sebagai  pekerjaan  </c:v>
                </c:pt>
                <c:pt idx="5">
                  <c:v>Berusaha memulakan perniagaan  </c:v>
                </c:pt>
              </c:strCache>
            </c:strRef>
          </c:cat>
          <c:val>
            <c:numRef>
              <c:f>[004e887e1]Sheet1!$G$3:$G$8</c:f>
              <c:numCache>
                <c:formatCode>General</c:formatCode>
                <c:ptCount val="6"/>
                <c:pt idx="0">
                  <c:v>9.8000000000000007</c:v>
                </c:pt>
                <c:pt idx="1">
                  <c:v>11.3</c:v>
                </c:pt>
                <c:pt idx="2">
                  <c:v>12</c:v>
                </c:pt>
                <c:pt idx="3">
                  <c:v>13.3</c:v>
                </c:pt>
                <c:pt idx="4">
                  <c:v>9.3000000000000007</c:v>
                </c:pt>
                <c:pt idx="5">
                  <c:v>9.5</c:v>
                </c:pt>
              </c:numCache>
            </c:numRef>
          </c:val>
          <c:extLst>
            <c:ext xmlns:c16="http://schemas.microsoft.com/office/drawing/2014/chart" uri="{C3380CC4-5D6E-409C-BE32-E72D297353CC}">
              <c16:uniqueId val="{00000004-05BD-4473-97FA-756C04B575FB}"/>
            </c:ext>
          </c:extLst>
        </c:ser>
        <c:dLbls>
          <c:showLegendKey val="0"/>
          <c:showVal val="0"/>
          <c:showCatName val="0"/>
          <c:showSerName val="0"/>
          <c:showPercent val="0"/>
          <c:showBubbleSize val="0"/>
        </c:dLbls>
        <c:axId val="2052928384"/>
        <c:axId val="2052925120"/>
      </c:radarChart>
      <c:catAx>
        <c:axId val="20529283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50000"/>
                    <a:lumOff val="50000"/>
                  </a:schemeClr>
                </a:solidFill>
                <a:latin typeface="+mn-lt"/>
                <a:ea typeface="+mn-ea"/>
                <a:cs typeface="+mn-cs"/>
              </a:defRPr>
            </a:pPr>
            <a:endParaRPr lang="en-US"/>
          </a:p>
        </c:txPr>
        <c:crossAx val="2052925120"/>
        <c:crosses val="autoZero"/>
        <c:auto val="1"/>
        <c:lblAlgn val="ctr"/>
        <c:lblOffset val="100"/>
        <c:noMultiLvlLbl val="0"/>
      </c:catAx>
      <c:valAx>
        <c:axId val="205292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50000"/>
                    <a:lumOff val="50000"/>
                  </a:schemeClr>
                </a:solidFill>
                <a:latin typeface="+mn-lt"/>
                <a:ea typeface="+mn-ea"/>
                <a:cs typeface="+mn-cs"/>
              </a:defRPr>
            </a:pPr>
            <a:endParaRPr lang="en-US"/>
          </a:p>
        </c:txPr>
        <c:crossAx val="205292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wrap="square"/>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5609</Words>
  <Characters>31976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2021-11-29T07:41:00Z</dcterms:created>
  <dcterms:modified xsi:type="dcterms:W3CDTF">2021-11-29T07:49:00Z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DE2F200AF9A343E786BF808380487A5C</vt:lpwstr>
  </property>
</Properties>
</file>