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95D" w:rsidRPr="008873FE" w:rsidRDefault="00A243E0" w:rsidP="0075395D">
      <w:pPr>
        <w:pBdr>
          <w:top w:val="nil"/>
          <w:left w:val="nil"/>
          <w:bottom w:val="nil"/>
          <w:right w:val="nil"/>
          <w:between w:val="nil"/>
        </w:pBdr>
        <w:spacing w:after="0" w:line="240" w:lineRule="auto"/>
        <w:ind w:left="0" w:hanging="2"/>
        <w:jc w:val="both"/>
        <w:rPr>
          <w:rFonts w:eastAsia="Times New Roman" w:cs="Times New Roman"/>
        </w:rPr>
      </w:pPr>
      <w:r w:rsidRPr="008873FE">
        <w:rPr>
          <w:rFonts w:eastAsia="Times New Roman" w:cs="Times New Roman"/>
          <w:b/>
          <w:noProof/>
          <w:lang w:val="en-MY" w:eastAsia="en-MY"/>
        </w:rPr>
        <w:drawing>
          <wp:inline distT="0" distB="0" distL="0" distR="0">
            <wp:extent cx="5962650" cy="4953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650" cy="495300"/>
                    </a:xfrm>
                    <a:prstGeom prst="rect">
                      <a:avLst/>
                    </a:prstGeom>
                    <a:noFill/>
                    <a:ln>
                      <a:noFill/>
                    </a:ln>
                  </pic:spPr>
                </pic:pic>
              </a:graphicData>
            </a:graphic>
          </wp:inline>
        </w:drawing>
      </w:r>
    </w:p>
    <w:p w:rsidR="0075395D" w:rsidRPr="00423106" w:rsidRDefault="0075395D" w:rsidP="00423106">
      <w:pPr>
        <w:pStyle w:val="Default"/>
        <w:rPr>
          <w:color w:val="auto"/>
          <w:sz w:val="22"/>
          <w:szCs w:val="22"/>
        </w:rPr>
      </w:pPr>
    </w:p>
    <w:p w:rsidR="00955A2F" w:rsidRDefault="004F43AB" w:rsidP="00423106">
      <w:pPr>
        <w:pStyle w:val="Default"/>
        <w:jc w:val="center"/>
        <w:rPr>
          <w:b/>
          <w:bCs/>
          <w:color w:val="auto"/>
          <w:sz w:val="28"/>
          <w:szCs w:val="28"/>
        </w:rPr>
      </w:pPr>
      <w:bookmarkStart w:id="0" w:name="_Hlk72147911"/>
      <w:bookmarkStart w:id="1" w:name="_Hlk77453318"/>
      <w:r w:rsidRPr="008873FE">
        <w:rPr>
          <w:b/>
          <w:bCs/>
          <w:color w:val="auto"/>
          <w:sz w:val="28"/>
          <w:szCs w:val="28"/>
        </w:rPr>
        <w:t xml:space="preserve">Kecenderungan </w:t>
      </w:r>
      <w:r w:rsidR="00423106" w:rsidRPr="008873FE">
        <w:rPr>
          <w:b/>
          <w:bCs/>
          <w:color w:val="auto"/>
          <w:sz w:val="28"/>
          <w:szCs w:val="28"/>
        </w:rPr>
        <w:t xml:space="preserve">politik pengundi luar </w:t>
      </w:r>
      <w:r w:rsidRPr="008873FE">
        <w:rPr>
          <w:b/>
          <w:bCs/>
          <w:color w:val="auto"/>
          <w:sz w:val="28"/>
          <w:szCs w:val="28"/>
        </w:rPr>
        <w:t xml:space="preserve">Kelantan </w:t>
      </w:r>
      <w:r w:rsidR="00423106">
        <w:rPr>
          <w:b/>
          <w:bCs/>
          <w:color w:val="auto"/>
          <w:sz w:val="28"/>
          <w:szCs w:val="28"/>
        </w:rPr>
        <w:t>d</w:t>
      </w:r>
      <w:r w:rsidRPr="008873FE">
        <w:rPr>
          <w:b/>
          <w:bCs/>
          <w:color w:val="auto"/>
          <w:sz w:val="28"/>
          <w:szCs w:val="28"/>
        </w:rPr>
        <w:t>i Lembah Klang</w:t>
      </w:r>
    </w:p>
    <w:p w:rsidR="009120F0" w:rsidRPr="008873FE" w:rsidRDefault="00423106" w:rsidP="00423106">
      <w:pPr>
        <w:pStyle w:val="Default"/>
        <w:jc w:val="center"/>
        <w:rPr>
          <w:b/>
          <w:bCs/>
          <w:color w:val="auto"/>
          <w:sz w:val="28"/>
          <w:szCs w:val="28"/>
        </w:rPr>
      </w:pPr>
      <w:r>
        <w:rPr>
          <w:b/>
          <w:bCs/>
          <w:color w:val="auto"/>
          <w:sz w:val="28"/>
          <w:szCs w:val="28"/>
        </w:rPr>
        <w:t>p</w:t>
      </w:r>
      <w:r w:rsidR="004F43AB" w:rsidRPr="008873FE">
        <w:rPr>
          <w:b/>
          <w:bCs/>
          <w:color w:val="auto"/>
          <w:sz w:val="28"/>
          <w:szCs w:val="28"/>
        </w:rPr>
        <w:t>asca P</w:t>
      </w:r>
      <w:r w:rsidR="00CD270D" w:rsidRPr="008873FE">
        <w:rPr>
          <w:b/>
          <w:bCs/>
          <w:color w:val="auto"/>
          <w:sz w:val="28"/>
          <w:szCs w:val="28"/>
        </w:rPr>
        <w:t>RU-</w:t>
      </w:r>
      <w:r w:rsidR="004F43AB" w:rsidRPr="008873FE">
        <w:rPr>
          <w:b/>
          <w:bCs/>
          <w:color w:val="auto"/>
          <w:sz w:val="28"/>
          <w:szCs w:val="28"/>
        </w:rPr>
        <w:t>14</w:t>
      </w:r>
      <w:r w:rsidR="00CF3045">
        <w:rPr>
          <w:b/>
          <w:bCs/>
          <w:color w:val="auto"/>
          <w:sz w:val="28"/>
          <w:szCs w:val="28"/>
        </w:rPr>
        <w:t xml:space="preserve">: Suatu </w:t>
      </w:r>
      <w:r>
        <w:rPr>
          <w:b/>
          <w:bCs/>
          <w:color w:val="auto"/>
          <w:sz w:val="28"/>
          <w:szCs w:val="28"/>
        </w:rPr>
        <w:t>pemerhatian kritikal</w:t>
      </w:r>
    </w:p>
    <w:p w:rsidR="004F43AB" w:rsidRDefault="004F43AB" w:rsidP="00423106">
      <w:pPr>
        <w:pStyle w:val="Default"/>
        <w:rPr>
          <w:color w:val="auto"/>
          <w:sz w:val="22"/>
          <w:szCs w:val="22"/>
        </w:rPr>
      </w:pPr>
    </w:p>
    <w:p w:rsidR="00423106" w:rsidRPr="00560578" w:rsidRDefault="0010155E" w:rsidP="00423106">
      <w:pPr>
        <w:pStyle w:val="Default"/>
        <w:jc w:val="center"/>
        <w:rPr>
          <w:color w:val="auto"/>
          <w:sz w:val="22"/>
          <w:szCs w:val="22"/>
        </w:rPr>
      </w:pPr>
      <w:r w:rsidRPr="00560578">
        <w:rPr>
          <w:color w:val="auto"/>
          <w:sz w:val="22"/>
          <w:szCs w:val="22"/>
        </w:rPr>
        <w:t>Mazli Mamat</w:t>
      </w:r>
      <w:r w:rsidR="00423106" w:rsidRPr="00560578">
        <w:rPr>
          <w:color w:val="auto"/>
          <w:sz w:val="22"/>
          <w:szCs w:val="22"/>
          <w:vertAlign w:val="superscript"/>
        </w:rPr>
        <w:t>1</w:t>
      </w:r>
      <w:r w:rsidR="00423106" w:rsidRPr="00560578">
        <w:rPr>
          <w:color w:val="auto"/>
          <w:sz w:val="22"/>
          <w:szCs w:val="22"/>
        </w:rPr>
        <w:t xml:space="preserve">, </w:t>
      </w:r>
      <w:r w:rsidRPr="00560578">
        <w:rPr>
          <w:color w:val="auto"/>
          <w:sz w:val="22"/>
          <w:szCs w:val="22"/>
        </w:rPr>
        <w:t>Mohd Rahimi Ramli</w:t>
      </w:r>
      <w:r w:rsidR="00423106" w:rsidRPr="00560578">
        <w:rPr>
          <w:color w:val="auto"/>
          <w:sz w:val="22"/>
          <w:szCs w:val="22"/>
          <w:vertAlign w:val="superscript"/>
        </w:rPr>
        <w:t>2</w:t>
      </w:r>
    </w:p>
    <w:p w:rsidR="00423106" w:rsidRPr="00560578" w:rsidRDefault="00423106" w:rsidP="00423106">
      <w:pPr>
        <w:pStyle w:val="Default"/>
        <w:jc w:val="center"/>
        <w:rPr>
          <w:color w:val="auto"/>
          <w:sz w:val="22"/>
          <w:szCs w:val="22"/>
        </w:rPr>
      </w:pPr>
    </w:p>
    <w:p w:rsidR="00423106" w:rsidRPr="00560578" w:rsidRDefault="00423106" w:rsidP="00423106">
      <w:pPr>
        <w:pStyle w:val="Default"/>
        <w:jc w:val="center"/>
        <w:rPr>
          <w:color w:val="auto"/>
          <w:sz w:val="22"/>
          <w:szCs w:val="22"/>
        </w:rPr>
      </w:pPr>
      <w:r w:rsidRPr="00560578">
        <w:rPr>
          <w:color w:val="auto"/>
          <w:sz w:val="22"/>
          <w:szCs w:val="22"/>
          <w:vertAlign w:val="superscript"/>
        </w:rPr>
        <w:t>1</w:t>
      </w:r>
      <w:r w:rsidR="0010155E" w:rsidRPr="00560578">
        <w:rPr>
          <w:color w:val="auto"/>
          <w:sz w:val="22"/>
          <w:szCs w:val="22"/>
        </w:rPr>
        <w:t>Jabatan Pengajian Kenegaraan dan Ketamadunan, Fakulti Ekologi Manusia, Universiti Putra Malaysia</w:t>
      </w:r>
    </w:p>
    <w:p w:rsidR="00423106" w:rsidRPr="00560578" w:rsidRDefault="00423106" w:rsidP="00423106">
      <w:pPr>
        <w:pStyle w:val="Default"/>
        <w:jc w:val="center"/>
        <w:rPr>
          <w:color w:val="auto"/>
          <w:sz w:val="22"/>
          <w:szCs w:val="22"/>
        </w:rPr>
      </w:pPr>
      <w:r w:rsidRPr="00560578">
        <w:rPr>
          <w:color w:val="auto"/>
          <w:sz w:val="22"/>
          <w:szCs w:val="22"/>
          <w:vertAlign w:val="superscript"/>
        </w:rPr>
        <w:t>2</w:t>
      </w:r>
      <w:r w:rsidR="0010155E" w:rsidRPr="00560578">
        <w:rPr>
          <w:color w:val="auto"/>
          <w:sz w:val="22"/>
          <w:szCs w:val="22"/>
        </w:rPr>
        <w:t>Pusat Sains Kemanusiaan, Universiti Malaysia Pahang</w:t>
      </w:r>
    </w:p>
    <w:p w:rsidR="00423106" w:rsidRPr="00560578" w:rsidRDefault="00423106" w:rsidP="00423106">
      <w:pPr>
        <w:pStyle w:val="Default"/>
        <w:jc w:val="center"/>
        <w:rPr>
          <w:color w:val="auto"/>
          <w:sz w:val="22"/>
          <w:szCs w:val="22"/>
        </w:rPr>
      </w:pPr>
    </w:p>
    <w:p w:rsidR="00423106" w:rsidRPr="00560578" w:rsidRDefault="00423106" w:rsidP="00423106">
      <w:pPr>
        <w:pStyle w:val="Default"/>
        <w:jc w:val="center"/>
        <w:rPr>
          <w:color w:val="auto"/>
          <w:sz w:val="22"/>
          <w:szCs w:val="22"/>
        </w:rPr>
      </w:pPr>
      <w:r w:rsidRPr="00560578">
        <w:rPr>
          <w:color w:val="auto"/>
          <w:sz w:val="22"/>
          <w:szCs w:val="22"/>
        </w:rPr>
        <w:t xml:space="preserve">Correspondence: </w:t>
      </w:r>
      <w:r w:rsidR="0010155E" w:rsidRPr="00560578">
        <w:rPr>
          <w:color w:val="auto"/>
          <w:sz w:val="22"/>
          <w:szCs w:val="22"/>
        </w:rPr>
        <w:t>Mazli Mamat</w:t>
      </w:r>
      <w:r w:rsidRPr="00560578">
        <w:rPr>
          <w:color w:val="auto"/>
          <w:sz w:val="22"/>
          <w:szCs w:val="22"/>
        </w:rPr>
        <w:t xml:space="preserve"> (email: </w:t>
      </w:r>
      <w:r w:rsidR="0010155E" w:rsidRPr="00560578">
        <w:rPr>
          <w:color w:val="auto"/>
          <w:sz w:val="22"/>
          <w:szCs w:val="22"/>
        </w:rPr>
        <w:t>mazlimamat@gmail.com</w:t>
      </w:r>
      <w:r w:rsidRPr="00560578">
        <w:rPr>
          <w:color w:val="auto"/>
          <w:sz w:val="22"/>
          <w:szCs w:val="22"/>
        </w:rPr>
        <w:t>)</w:t>
      </w:r>
    </w:p>
    <w:p w:rsidR="00423106" w:rsidRPr="00560578" w:rsidRDefault="00423106" w:rsidP="00423106">
      <w:pPr>
        <w:pStyle w:val="Default"/>
        <w:jc w:val="center"/>
        <w:rPr>
          <w:color w:val="auto"/>
          <w:sz w:val="22"/>
          <w:szCs w:val="22"/>
        </w:rPr>
      </w:pPr>
    </w:p>
    <w:p w:rsidR="00423106" w:rsidRDefault="00423106" w:rsidP="00423106">
      <w:pPr>
        <w:pStyle w:val="Default"/>
        <w:rPr>
          <w:color w:val="auto"/>
          <w:sz w:val="22"/>
          <w:szCs w:val="22"/>
        </w:rPr>
      </w:pPr>
    </w:p>
    <w:p w:rsidR="0082270B" w:rsidRPr="00E20EB1" w:rsidRDefault="0082270B" w:rsidP="0082270B">
      <w:pPr>
        <w:spacing w:after="0" w:line="240" w:lineRule="auto"/>
        <w:ind w:left="0" w:hanging="2"/>
        <w:jc w:val="both"/>
        <w:rPr>
          <w:rFonts w:eastAsia="Times New Roman"/>
          <w:bCs/>
        </w:rPr>
      </w:pPr>
      <w:r w:rsidRPr="005C6126">
        <w:rPr>
          <w:rFonts w:cs="Times New Roman"/>
          <w:color w:val="000000"/>
        </w:rPr>
        <w:t>Received: </w:t>
      </w:r>
      <w:r>
        <w:rPr>
          <w:color w:val="000000"/>
        </w:rPr>
        <w:t xml:space="preserve">24 </w:t>
      </w:r>
      <w:r>
        <w:rPr>
          <w:color w:val="000000"/>
        </w:rPr>
        <w:t>May</w:t>
      </w:r>
      <w:r>
        <w:rPr>
          <w:color w:val="000000"/>
        </w:rPr>
        <w:t xml:space="preserve"> 2021</w:t>
      </w:r>
      <w:r w:rsidRPr="005C6126">
        <w:rPr>
          <w:rFonts w:cs="Times New Roman"/>
          <w:color w:val="000000"/>
        </w:rPr>
        <w:t xml:space="preserve">; Accepted: </w:t>
      </w:r>
      <w:r>
        <w:rPr>
          <w:rFonts w:cs="Times New Roman"/>
          <w:color w:val="000000"/>
        </w:rPr>
        <w:t>19</w:t>
      </w:r>
      <w:r w:rsidRPr="005C6126">
        <w:rPr>
          <w:rFonts w:cs="Times New Roman"/>
          <w:color w:val="000000"/>
        </w:rPr>
        <w:t xml:space="preserve"> </w:t>
      </w:r>
      <w:r>
        <w:rPr>
          <w:color w:val="000000"/>
        </w:rPr>
        <w:t>July</w:t>
      </w:r>
      <w:r w:rsidRPr="005C6126">
        <w:rPr>
          <w:rFonts w:cs="Times New Roman"/>
          <w:color w:val="000000"/>
        </w:rPr>
        <w:t xml:space="preserve"> 202</w:t>
      </w:r>
      <w:r>
        <w:rPr>
          <w:rFonts w:cs="Times New Roman"/>
          <w:color w:val="000000"/>
        </w:rPr>
        <w:t>1</w:t>
      </w:r>
      <w:r w:rsidRPr="005C6126">
        <w:rPr>
          <w:rFonts w:cs="Times New Roman"/>
          <w:color w:val="000000"/>
        </w:rPr>
        <w:t xml:space="preserve">; Published: 27 August </w:t>
      </w:r>
      <w:r>
        <w:rPr>
          <w:color w:val="000000"/>
        </w:rPr>
        <w:t>2021</w:t>
      </w:r>
    </w:p>
    <w:p w:rsidR="00E272C5" w:rsidRDefault="00E272C5" w:rsidP="00423106">
      <w:pPr>
        <w:pStyle w:val="Default"/>
        <w:rPr>
          <w:color w:val="auto"/>
        </w:rPr>
      </w:pPr>
    </w:p>
    <w:p w:rsidR="00423106" w:rsidRPr="008873FE" w:rsidRDefault="00423106" w:rsidP="00423106">
      <w:pPr>
        <w:pStyle w:val="Default"/>
        <w:rPr>
          <w:color w:val="auto"/>
        </w:rPr>
      </w:pPr>
    </w:p>
    <w:p w:rsidR="009120F0" w:rsidRPr="008873FE" w:rsidRDefault="001B0520" w:rsidP="00423106">
      <w:pPr>
        <w:pStyle w:val="Heading1"/>
        <w:spacing w:before="0" w:line="240" w:lineRule="auto"/>
        <w:ind w:leftChars="0" w:left="2" w:hanging="2"/>
        <w:rPr>
          <w:rFonts w:ascii="Times New Roman" w:hAnsi="Times New Roman"/>
          <w:b/>
          <w:bCs/>
          <w:color w:val="auto"/>
          <w:sz w:val="24"/>
          <w:szCs w:val="24"/>
        </w:rPr>
      </w:pPr>
      <w:proofErr w:type="spellStart"/>
      <w:r w:rsidRPr="008873FE">
        <w:rPr>
          <w:rFonts w:ascii="Times New Roman" w:hAnsi="Times New Roman"/>
          <w:b/>
          <w:bCs/>
          <w:color w:val="auto"/>
          <w:sz w:val="24"/>
          <w:szCs w:val="24"/>
        </w:rPr>
        <w:t>Abstra</w:t>
      </w:r>
      <w:r w:rsidR="0056483A" w:rsidRPr="008873FE">
        <w:rPr>
          <w:rFonts w:ascii="Times New Roman" w:hAnsi="Times New Roman"/>
          <w:b/>
          <w:bCs/>
          <w:color w:val="auto"/>
          <w:sz w:val="24"/>
          <w:szCs w:val="24"/>
        </w:rPr>
        <w:t>k</w:t>
      </w:r>
      <w:proofErr w:type="spellEnd"/>
    </w:p>
    <w:p w:rsidR="0005637F" w:rsidRPr="008873FE" w:rsidRDefault="0005637F" w:rsidP="00423106">
      <w:pPr>
        <w:pStyle w:val="Default"/>
        <w:rPr>
          <w:color w:val="auto"/>
        </w:rPr>
      </w:pPr>
    </w:p>
    <w:p w:rsidR="00EA2952" w:rsidRPr="00423106" w:rsidRDefault="0005637F" w:rsidP="00423106">
      <w:pPr>
        <w:pStyle w:val="Default"/>
        <w:jc w:val="both"/>
        <w:rPr>
          <w:noProof/>
          <w:color w:val="auto"/>
        </w:rPr>
      </w:pPr>
      <w:r w:rsidRPr="008873FE">
        <w:rPr>
          <w:color w:val="auto"/>
        </w:rPr>
        <w:t xml:space="preserve">Pengundi luar merupakan salah satu golongan </w:t>
      </w:r>
      <w:r w:rsidR="00F2041C" w:rsidRPr="008873FE">
        <w:rPr>
          <w:color w:val="auto"/>
        </w:rPr>
        <w:t>yang memberi sumbangan</w:t>
      </w:r>
      <w:r w:rsidR="007E504D" w:rsidRPr="008873FE">
        <w:rPr>
          <w:color w:val="auto"/>
        </w:rPr>
        <w:t xml:space="preserve"> </w:t>
      </w:r>
      <w:r w:rsidR="00F2041C" w:rsidRPr="008873FE">
        <w:rPr>
          <w:color w:val="auto"/>
        </w:rPr>
        <w:t xml:space="preserve">penting terhadap kemenangan PAS </w:t>
      </w:r>
      <w:r w:rsidRPr="008873FE">
        <w:rPr>
          <w:color w:val="auto"/>
        </w:rPr>
        <w:t xml:space="preserve">di Kelantan kerana ramai pengundi luar Kelantan yang layak </w:t>
      </w:r>
      <w:r w:rsidR="00F2041C" w:rsidRPr="008873FE">
        <w:rPr>
          <w:color w:val="auto"/>
        </w:rPr>
        <w:t xml:space="preserve">mengundi </w:t>
      </w:r>
      <w:r w:rsidRPr="008873FE">
        <w:rPr>
          <w:color w:val="auto"/>
        </w:rPr>
        <w:t xml:space="preserve">akan pulang untuk mengundi setiap kali berlakunya pilihan raya. Namun, proses sosialisasi politik dan tahap kehidupan yang dinikmati khususnya di Lembah Klang berbeza dengan kehidupan realiti di Kelantan. </w:t>
      </w:r>
      <w:r w:rsidRPr="00423106">
        <w:rPr>
          <w:color w:val="auto"/>
        </w:rPr>
        <w:t>Oleh itu</w:t>
      </w:r>
      <w:r w:rsidR="00F71CC0" w:rsidRPr="00423106">
        <w:rPr>
          <w:color w:val="auto"/>
        </w:rPr>
        <w:t>,</w:t>
      </w:r>
      <w:r w:rsidRPr="00423106">
        <w:rPr>
          <w:color w:val="auto"/>
        </w:rPr>
        <w:t xml:space="preserve"> kajian ini bertujuan untuk mengenal pasti kecenderungan politik pengundi luar Kelantan </w:t>
      </w:r>
      <w:r w:rsidR="00F71CC0" w:rsidRPr="00423106">
        <w:rPr>
          <w:color w:val="auto"/>
        </w:rPr>
        <w:t>yang</w:t>
      </w:r>
      <w:r w:rsidRPr="00423106">
        <w:rPr>
          <w:color w:val="auto"/>
        </w:rPr>
        <w:t xml:space="preserve"> menetap di Lembah Klang. Kajian ini dilakukan melalui pendekatan kajian kuantitatif </w:t>
      </w:r>
      <w:r w:rsidRPr="00423106">
        <w:rPr>
          <w:noProof/>
          <w:color w:val="auto"/>
        </w:rPr>
        <w:t>menerusi kaedah tinjauan di lapangan dan secara atas talian dengan menggunakan borang soal selidik sekitar bulan Mac 2020 hingga Disember 2020. Kajian ini dilakukan di sekitar Lembah Klang meliputi Wilayah Persekutuan Kuala Lumpur dan beberapa kawasan sekitar Negeri Selangor. Kaedah kajian yang digunakan ialah kaedah persampelan bebola salji (</w:t>
      </w:r>
      <w:r w:rsidRPr="00423106">
        <w:rPr>
          <w:i/>
          <w:iCs/>
          <w:noProof/>
          <w:color w:val="auto"/>
        </w:rPr>
        <w:t>Snowball</w:t>
      </w:r>
      <w:r w:rsidRPr="00423106">
        <w:rPr>
          <w:noProof/>
          <w:color w:val="auto"/>
        </w:rPr>
        <w:t>) dan persampelan mudah. Responden yang terlibat dalam kajian ini adalah seramai 403 orang responden. Data kajian ini dianalisis secara statistik deskriptif.</w:t>
      </w:r>
      <w:r w:rsidR="0006487D" w:rsidRPr="00423106">
        <w:rPr>
          <w:noProof/>
          <w:color w:val="auto"/>
        </w:rPr>
        <w:t xml:space="preserve"> Hasil kajian mendapati </w:t>
      </w:r>
      <w:r w:rsidR="005B4568" w:rsidRPr="00423106">
        <w:rPr>
          <w:noProof/>
          <w:color w:val="auto"/>
        </w:rPr>
        <w:t xml:space="preserve">majoriti responden bukan ahli mana-mana parti politik dan mereka cenderung memilih PAS di peringkat DUN dan Parlimen. Selain itu, tiada perubahan yang signifikan antara kecenderungan politik mereka ini dengan tempoh menetap di Lembah Klang. Oleh itu, jelaslah bahawa pengundi luar Kelantan </w:t>
      </w:r>
      <w:r w:rsidR="009F7E87" w:rsidRPr="00423106">
        <w:rPr>
          <w:noProof/>
          <w:color w:val="auto"/>
        </w:rPr>
        <w:t>merupakan</w:t>
      </w:r>
      <w:r w:rsidR="007E504D" w:rsidRPr="00423106">
        <w:rPr>
          <w:noProof/>
          <w:color w:val="auto"/>
        </w:rPr>
        <w:t xml:space="preserve"> </w:t>
      </w:r>
      <w:r w:rsidR="009F7E87" w:rsidRPr="00423106">
        <w:rPr>
          <w:noProof/>
          <w:color w:val="auto"/>
        </w:rPr>
        <w:t xml:space="preserve">simpanan tetap </w:t>
      </w:r>
      <w:r w:rsidR="005B4568" w:rsidRPr="00423106">
        <w:rPr>
          <w:noProof/>
          <w:color w:val="auto"/>
        </w:rPr>
        <w:t>kepada parti PAS di Kelantan.</w:t>
      </w:r>
      <w:r w:rsidR="009F7E87" w:rsidRPr="00423106">
        <w:rPr>
          <w:noProof/>
          <w:color w:val="auto"/>
        </w:rPr>
        <w:t xml:space="preserve"> Justeru,</w:t>
      </w:r>
      <w:r w:rsidR="00DD4051" w:rsidRPr="00423106">
        <w:rPr>
          <w:noProof/>
          <w:color w:val="auto"/>
        </w:rPr>
        <w:t xml:space="preserve"> faktor yang dikaitkan agama Islam yang menjadi asas pemilihan PAS masih menebal dalam diri pengundi luar Kelantan di Lembah Klang.</w:t>
      </w:r>
      <w:r w:rsidR="007E504D" w:rsidRPr="00423106">
        <w:rPr>
          <w:noProof/>
          <w:color w:val="auto"/>
        </w:rPr>
        <w:t xml:space="preserve"> Dengan ini, </w:t>
      </w:r>
      <w:r w:rsidR="000330CD" w:rsidRPr="00423106">
        <w:rPr>
          <w:noProof/>
          <w:color w:val="auto"/>
        </w:rPr>
        <w:t>jelaslah</w:t>
      </w:r>
      <w:r w:rsidR="007E504D" w:rsidRPr="00423106">
        <w:rPr>
          <w:noProof/>
          <w:color w:val="auto"/>
        </w:rPr>
        <w:t xml:space="preserve"> bahawa pengundi luar Kelantan </w:t>
      </w:r>
      <w:r w:rsidR="00696D36" w:rsidRPr="00423106">
        <w:rPr>
          <w:noProof/>
          <w:color w:val="auto"/>
        </w:rPr>
        <w:t>beridentifikasi terhadap parti</w:t>
      </w:r>
      <w:r w:rsidR="007E504D" w:rsidRPr="00423106">
        <w:rPr>
          <w:noProof/>
          <w:color w:val="auto"/>
        </w:rPr>
        <w:t xml:space="preserve"> PAS </w:t>
      </w:r>
      <w:r w:rsidR="00696D36" w:rsidRPr="00423106">
        <w:rPr>
          <w:noProof/>
          <w:color w:val="auto"/>
        </w:rPr>
        <w:t xml:space="preserve">yang menepati aspirasi politik mereka. </w:t>
      </w:r>
    </w:p>
    <w:p w:rsidR="005B4568" w:rsidRPr="008873FE" w:rsidRDefault="005B4568" w:rsidP="00423106">
      <w:pPr>
        <w:pStyle w:val="Default"/>
        <w:jc w:val="both"/>
        <w:rPr>
          <w:noProof/>
          <w:color w:val="auto"/>
        </w:rPr>
      </w:pPr>
    </w:p>
    <w:p w:rsidR="00A81654" w:rsidRPr="008873FE" w:rsidRDefault="0081605F" w:rsidP="00423106">
      <w:pPr>
        <w:pStyle w:val="Default"/>
        <w:jc w:val="both"/>
        <w:rPr>
          <w:noProof/>
          <w:color w:val="auto"/>
        </w:rPr>
      </w:pPr>
      <w:r w:rsidRPr="008873FE">
        <w:rPr>
          <w:b/>
          <w:bCs/>
          <w:noProof/>
          <w:color w:val="auto"/>
        </w:rPr>
        <w:t xml:space="preserve">Kata </w:t>
      </w:r>
      <w:r w:rsidR="00A81654" w:rsidRPr="008873FE">
        <w:rPr>
          <w:b/>
          <w:bCs/>
          <w:noProof/>
          <w:color w:val="auto"/>
        </w:rPr>
        <w:t>K</w:t>
      </w:r>
      <w:r w:rsidRPr="008873FE">
        <w:rPr>
          <w:b/>
          <w:bCs/>
          <w:noProof/>
          <w:color w:val="auto"/>
        </w:rPr>
        <w:t>unci:</w:t>
      </w:r>
      <w:r w:rsidR="00F71CC0" w:rsidRPr="008873FE">
        <w:rPr>
          <w:b/>
          <w:bCs/>
          <w:noProof/>
          <w:color w:val="auto"/>
        </w:rPr>
        <w:t xml:space="preserve"> </w:t>
      </w:r>
      <w:r w:rsidR="00A81654" w:rsidRPr="008873FE">
        <w:rPr>
          <w:noProof/>
          <w:color w:val="auto"/>
        </w:rPr>
        <w:t xml:space="preserve">Budaya </w:t>
      </w:r>
      <w:r w:rsidR="00423106" w:rsidRPr="008873FE">
        <w:rPr>
          <w:noProof/>
          <w:color w:val="auto"/>
        </w:rPr>
        <w:t>politik, kecenderungan, konfigurasi, nilai islam, pengundi luar, pilihan raya</w:t>
      </w:r>
    </w:p>
    <w:p w:rsidR="00DD4F4A" w:rsidRDefault="00DD4F4A" w:rsidP="00423106">
      <w:pPr>
        <w:pStyle w:val="Default"/>
        <w:jc w:val="both"/>
        <w:rPr>
          <w:noProof/>
          <w:color w:val="auto"/>
        </w:rPr>
      </w:pPr>
    </w:p>
    <w:p w:rsidR="00423106" w:rsidRDefault="00423106" w:rsidP="00423106">
      <w:pPr>
        <w:pStyle w:val="Default"/>
        <w:jc w:val="both"/>
        <w:rPr>
          <w:noProof/>
          <w:color w:val="auto"/>
        </w:rPr>
      </w:pPr>
    </w:p>
    <w:p w:rsidR="00691CE7" w:rsidRDefault="00691CE7" w:rsidP="00423106">
      <w:pPr>
        <w:pStyle w:val="Default"/>
        <w:jc w:val="center"/>
        <w:rPr>
          <w:b/>
          <w:bCs/>
          <w:color w:val="auto"/>
          <w:sz w:val="28"/>
          <w:szCs w:val="28"/>
        </w:rPr>
      </w:pPr>
    </w:p>
    <w:p w:rsidR="00691CE7" w:rsidRDefault="00691CE7" w:rsidP="00423106">
      <w:pPr>
        <w:pStyle w:val="Default"/>
        <w:jc w:val="center"/>
        <w:rPr>
          <w:b/>
          <w:bCs/>
          <w:color w:val="auto"/>
          <w:sz w:val="28"/>
          <w:szCs w:val="28"/>
        </w:rPr>
      </w:pPr>
    </w:p>
    <w:p w:rsidR="00691CE7" w:rsidRDefault="00691CE7" w:rsidP="00423106">
      <w:pPr>
        <w:pStyle w:val="Default"/>
        <w:jc w:val="center"/>
        <w:rPr>
          <w:b/>
          <w:bCs/>
          <w:color w:val="auto"/>
          <w:sz w:val="28"/>
          <w:szCs w:val="28"/>
        </w:rPr>
      </w:pPr>
    </w:p>
    <w:p w:rsidR="00691CE7" w:rsidRDefault="00691CE7" w:rsidP="00423106">
      <w:pPr>
        <w:pStyle w:val="Default"/>
        <w:jc w:val="center"/>
        <w:rPr>
          <w:b/>
          <w:bCs/>
          <w:color w:val="auto"/>
          <w:sz w:val="28"/>
          <w:szCs w:val="28"/>
        </w:rPr>
      </w:pPr>
    </w:p>
    <w:p w:rsidR="00955A2F" w:rsidRDefault="00423106" w:rsidP="00423106">
      <w:pPr>
        <w:pStyle w:val="Default"/>
        <w:jc w:val="center"/>
        <w:rPr>
          <w:b/>
          <w:bCs/>
          <w:color w:val="auto"/>
          <w:sz w:val="28"/>
          <w:szCs w:val="28"/>
          <w:shd w:val="clear" w:color="auto" w:fill="FFFFFF"/>
        </w:rPr>
      </w:pPr>
      <w:r w:rsidRPr="008873FE">
        <w:rPr>
          <w:b/>
          <w:bCs/>
          <w:color w:val="auto"/>
          <w:sz w:val="28"/>
          <w:szCs w:val="28"/>
        </w:rPr>
        <w:lastRenderedPageBreak/>
        <w:t xml:space="preserve">The political tendency </w:t>
      </w:r>
      <w:r w:rsidRPr="008873FE">
        <w:rPr>
          <w:b/>
          <w:bCs/>
          <w:color w:val="auto"/>
          <w:sz w:val="28"/>
          <w:szCs w:val="28"/>
          <w:shd w:val="clear" w:color="auto" w:fill="FFFFFF"/>
        </w:rPr>
        <w:t xml:space="preserve">among </w:t>
      </w:r>
      <w:r w:rsidR="00955A2F">
        <w:rPr>
          <w:b/>
          <w:bCs/>
          <w:color w:val="auto"/>
          <w:sz w:val="28"/>
          <w:szCs w:val="28"/>
          <w:shd w:val="clear" w:color="auto" w:fill="FFFFFF"/>
        </w:rPr>
        <w:t>K</w:t>
      </w:r>
      <w:r w:rsidRPr="008873FE">
        <w:rPr>
          <w:b/>
          <w:bCs/>
          <w:color w:val="auto"/>
          <w:sz w:val="28"/>
          <w:szCs w:val="28"/>
          <w:shd w:val="clear" w:color="auto" w:fill="FFFFFF"/>
        </w:rPr>
        <w:t>elantanese voters residing</w:t>
      </w:r>
    </w:p>
    <w:p w:rsidR="00DD4F4A" w:rsidRPr="00955A2F" w:rsidRDefault="00423106" w:rsidP="00423106">
      <w:pPr>
        <w:pStyle w:val="Default"/>
        <w:jc w:val="center"/>
        <w:rPr>
          <w:b/>
          <w:bCs/>
          <w:color w:val="auto"/>
          <w:sz w:val="28"/>
          <w:szCs w:val="28"/>
        </w:rPr>
      </w:pPr>
      <w:r w:rsidRPr="008873FE">
        <w:rPr>
          <w:b/>
          <w:bCs/>
          <w:color w:val="auto"/>
          <w:sz w:val="28"/>
          <w:szCs w:val="28"/>
        </w:rPr>
        <w:t xml:space="preserve">in the </w:t>
      </w:r>
      <w:r w:rsidR="00955A2F">
        <w:rPr>
          <w:b/>
          <w:bCs/>
          <w:color w:val="auto"/>
          <w:sz w:val="28"/>
          <w:szCs w:val="28"/>
        </w:rPr>
        <w:t>K</w:t>
      </w:r>
      <w:r w:rsidRPr="008873FE">
        <w:rPr>
          <w:b/>
          <w:bCs/>
          <w:color w:val="auto"/>
          <w:sz w:val="28"/>
          <w:szCs w:val="28"/>
        </w:rPr>
        <w:t xml:space="preserve">lang </w:t>
      </w:r>
      <w:r w:rsidR="00955A2F">
        <w:rPr>
          <w:b/>
          <w:bCs/>
          <w:color w:val="auto"/>
          <w:sz w:val="28"/>
          <w:szCs w:val="28"/>
        </w:rPr>
        <w:t>V</w:t>
      </w:r>
      <w:r w:rsidRPr="008873FE">
        <w:rPr>
          <w:b/>
          <w:bCs/>
          <w:color w:val="auto"/>
          <w:sz w:val="28"/>
          <w:szCs w:val="28"/>
        </w:rPr>
        <w:t xml:space="preserve">alley post </w:t>
      </w:r>
      <w:r w:rsidR="00955A2F">
        <w:rPr>
          <w:b/>
          <w:bCs/>
          <w:color w:val="auto"/>
          <w:sz w:val="28"/>
          <w:szCs w:val="28"/>
        </w:rPr>
        <w:t>GE</w:t>
      </w:r>
      <w:r w:rsidRPr="008873FE">
        <w:rPr>
          <w:b/>
          <w:bCs/>
          <w:color w:val="auto"/>
          <w:sz w:val="28"/>
          <w:szCs w:val="28"/>
        </w:rPr>
        <w:t>-14</w:t>
      </w:r>
      <w:r>
        <w:rPr>
          <w:b/>
          <w:bCs/>
          <w:color w:val="auto"/>
          <w:sz w:val="28"/>
          <w:szCs w:val="28"/>
        </w:rPr>
        <w:t xml:space="preserve">: </w:t>
      </w:r>
      <w:r w:rsidR="00955A2F">
        <w:rPr>
          <w:b/>
          <w:bCs/>
          <w:color w:val="auto"/>
          <w:sz w:val="28"/>
          <w:szCs w:val="28"/>
        </w:rPr>
        <w:t>A</w:t>
      </w:r>
      <w:r>
        <w:rPr>
          <w:b/>
          <w:bCs/>
          <w:color w:val="auto"/>
          <w:sz w:val="28"/>
          <w:szCs w:val="28"/>
        </w:rPr>
        <w:t xml:space="preserve"> critical observation</w:t>
      </w:r>
    </w:p>
    <w:p w:rsidR="00423106" w:rsidRDefault="00423106" w:rsidP="00423106">
      <w:pPr>
        <w:pStyle w:val="Heading1"/>
        <w:spacing w:before="0" w:line="240" w:lineRule="auto"/>
        <w:ind w:leftChars="0" w:left="2" w:hanging="2"/>
        <w:rPr>
          <w:rFonts w:ascii="Times New Roman" w:hAnsi="Times New Roman"/>
          <w:b/>
          <w:bCs/>
          <w:noProof/>
          <w:color w:val="auto"/>
          <w:sz w:val="24"/>
          <w:szCs w:val="24"/>
        </w:rPr>
      </w:pPr>
    </w:p>
    <w:p w:rsidR="00423106" w:rsidRDefault="00423106" w:rsidP="00423106">
      <w:pPr>
        <w:pStyle w:val="Heading1"/>
        <w:spacing w:before="0" w:line="240" w:lineRule="auto"/>
        <w:ind w:leftChars="0" w:left="2" w:hanging="2"/>
        <w:rPr>
          <w:rFonts w:ascii="Times New Roman" w:hAnsi="Times New Roman"/>
          <w:b/>
          <w:bCs/>
          <w:noProof/>
          <w:color w:val="auto"/>
          <w:sz w:val="24"/>
          <w:szCs w:val="24"/>
        </w:rPr>
      </w:pPr>
    </w:p>
    <w:p w:rsidR="005B4568" w:rsidRPr="008873FE" w:rsidRDefault="0081605F" w:rsidP="00423106">
      <w:pPr>
        <w:pStyle w:val="Heading1"/>
        <w:spacing w:before="0" w:line="240" w:lineRule="auto"/>
        <w:ind w:leftChars="0" w:left="2" w:hanging="2"/>
        <w:rPr>
          <w:rFonts w:ascii="Times New Roman" w:hAnsi="Times New Roman"/>
          <w:b/>
          <w:bCs/>
          <w:noProof/>
          <w:color w:val="auto"/>
          <w:sz w:val="24"/>
          <w:szCs w:val="24"/>
        </w:rPr>
      </w:pPr>
      <w:r w:rsidRPr="008873FE">
        <w:rPr>
          <w:rFonts w:ascii="Times New Roman" w:hAnsi="Times New Roman"/>
          <w:b/>
          <w:bCs/>
          <w:noProof/>
          <w:color w:val="auto"/>
          <w:sz w:val="24"/>
          <w:szCs w:val="24"/>
        </w:rPr>
        <w:t>Abstract</w:t>
      </w:r>
    </w:p>
    <w:bookmarkEnd w:id="0"/>
    <w:p w:rsidR="005B4568" w:rsidRPr="008873FE" w:rsidRDefault="005B4568" w:rsidP="00423106">
      <w:pPr>
        <w:pStyle w:val="Default"/>
        <w:jc w:val="both"/>
        <w:rPr>
          <w:noProof/>
          <w:color w:val="auto"/>
        </w:rPr>
      </w:pPr>
    </w:p>
    <w:p w:rsidR="00AF5775" w:rsidRPr="00423106" w:rsidRDefault="00AF5775" w:rsidP="00423106">
      <w:pPr>
        <w:pStyle w:val="Default"/>
        <w:ind w:hanging="2"/>
        <w:jc w:val="both"/>
        <w:rPr>
          <w:color w:val="auto"/>
        </w:rPr>
      </w:pPr>
      <w:r w:rsidRPr="009C6D2C">
        <w:rPr>
          <w:color w:val="auto"/>
        </w:rPr>
        <w:t>Voters residing in other states have been one of the</w:t>
      </w:r>
      <w:r w:rsidRPr="009C6D2C">
        <w:rPr>
          <w:color w:val="auto"/>
          <w:shd w:val="clear" w:color="auto" w:fill="FFFFFF"/>
        </w:rPr>
        <w:t xml:space="preserve"> major contributers towards PAS</w:t>
      </w:r>
      <w:r w:rsidRPr="009C6D2C">
        <w:rPr>
          <w:color w:val="auto"/>
        </w:rPr>
        <w:t xml:space="preserve"> victory in Kelantan, due to the facts that many eligible voters residing outside of Kelantan will return to the state to cast their vote when there is an election. However, the process of political socialization and living standards enjoyed by these voters, especially in the Klang Valley area is different from the reality of life in Kelantan. </w:t>
      </w:r>
      <w:r w:rsidRPr="00423106">
        <w:rPr>
          <w:color w:val="auto"/>
        </w:rPr>
        <w:t>Therefore, this research aims to identify the political preferences of voters residing outside of Kelantan , particularly in the Klang Valley. This research was conducted through the quantitative research approach by utilizing the field study method and online method by using questionnaires distributed from March 2020 until December 2020. This research was conducted in the Klang Valley area, consisting of the Federal Territory of Kuala Lumpur and a certain area around the state of Selangor. The sampling method utilized for this research was ‘Snowball’ Sampling and convenience sampling. A total of 403 were respondents were involved in this research. The data of this research was analyzed through descriptive statistics. This research found that majority of the respondents were not members of any political party and they preferred to choose PAS for DUN and Parliament seats. Moreover, there were no significant changes between the respondent’s political preferences’ and the duration of their stay in Klang Valley. Therefore, it is clear that voters residing outside of Kelantan are permanent vote reserves for PAS in Kelantan. Thus, factors that relate to Islam, which become the primary reason to choose PAS are still dominant among voters residing outside of Kelantan in the Klang Valley. Thus, it is evident that the voters outside Kelantan identify with the PAS party which meets their political aspirations.</w:t>
      </w:r>
    </w:p>
    <w:p w:rsidR="00A81654" w:rsidRPr="008873FE" w:rsidRDefault="00A81654" w:rsidP="00423106">
      <w:pPr>
        <w:pStyle w:val="Default"/>
        <w:jc w:val="both"/>
        <w:rPr>
          <w:color w:val="auto"/>
        </w:rPr>
      </w:pPr>
    </w:p>
    <w:p w:rsidR="00A81654" w:rsidRPr="008873FE" w:rsidRDefault="00A81654" w:rsidP="00423106">
      <w:pPr>
        <w:pStyle w:val="Default"/>
        <w:jc w:val="both"/>
        <w:rPr>
          <w:color w:val="auto"/>
        </w:rPr>
      </w:pPr>
      <w:r w:rsidRPr="008873FE">
        <w:rPr>
          <w:b/>
          <w:bCs/>
          <w:color w:val="auto"/>
        </w:rPr>
        <w:t>Keywords:</w:t>
      </w:r>
      <w:r w:rsidRPr="008873FE">
        <w:rPr>
          <w:color w:val="auto"/>
        </w:rPr>
        <w:t xml:space="preserve"> Political </w:t>
      </w:r>
      <w:r w:rsidR="00423106" w:rsidRPr="008873FE">
        <w:rPr>
          <w:color w:val="auto"/>
        </w:rPr>
        <w:t>culture, tendency, configuration, islamic values, voters residing</w:t>
      </w:r>
      <w:r w:rsidR="00423106">
        <w:rPr>
          <w:color w:val="auto"/>
        </w:rPr>
        <w:t xml:space="preserve"> </w:t>
      </w:r>
      <w:r w:rsidR="00423106" w:rsidRPr="008873FE">
        <w:rPr>
          <w:color w:val="auto"/>
        </w:rPr>
        <w:t>outside, elections</w:t>
      </w:r>
    </w:p>
    <w:bookmarkEnd w:id="1"/>
    <w:p w:rsidR="009120F0" w:rsidRDefault="009120F0" w:rsidP="00423106">
      <w:pPr>
        <w:pStyle w:val="Default"/>
        <w:jc w:val="both"/>
        <w:rPr>
          <w:color w:val="auto"/>
        </w:rPr>
      </w:pPr>
    </w:p>
    <w:p w:rsidR="00423106" w:rsidRPr="008873FE" w:rsidRDefault="00423106" w:rsidP="00423106">
      <w:pPr>
        <w:pStyle w:val="Default"/>
        <w:jc w:val="both"/>
        <w:rPr>
          <w:color w:val="auto"/>
        </w:rPr>
      </w:pPr>
    </w:p>
    <w:p w:rsidR="007E504D" w:rsidRPr="008873FE" w:rsidRDefault="007E504D" w:rsidP="00423106">
      <w:pPr>
        <w:pStyle w:val="Heading1"/>
        <w:spacing w:before="0" w:line="240" w:lineRule="auto"/>
        <w:ind w:leftChars="0" w:left="2" w:hanging="2"/>
        <w:rPr>
          <w:rFonts w:ascii="Times New Roman" w:hAnsi="Times New Roman"/>
          <w:b/>
          <w:bCs/>
          <w:color w:val="auto"/>
          <w:sz w:val="24"/>
          <w:szCs w:val="24"/>
        </w:rPr>
      </w:pPr>
      <w:proofErr w:type="spellStart"/>
      <w:r w:rsidRPr="008873FE">
        <w:rPr>
          <w:rFonts w:ascii="Times New Roman" w:hAnsi="Times New Roman"/>
          <w:b/>
          <w:bCs/>
          <w:color w:val="auto"/>
          <w:sz w:val="24"/>
          <w:szCs w:val="24"/>
        </w:rPr>
        <w:t>Pengenalan</w:t>
      </w:r>
      <w:proofErr w:type="spellEnd"/>
    </w:p>
    <w:p w:rsidR="00423106" w:rsidRDefault="00423106" w:rsidP="00423106">
      <w:pPr>
        <w:pStyle w:val="Default"/>
        <w:jc w:val="both"/>
        <w:rPr>
          <w:noProof/>
          <w:color w:val="auto"/>
        </w:rPr>
      </w:pPr>
    </w:p>
    <w:p w:rsidR="00A627A9" w:rsidRPr="008873FE" w:rsidRDefault="0078663C" w:rsidP="00423106">
      <w:pPr>
        <w:pStyle w:val="Default"/>
        <w:jc w:val="both"/>
        <w:rPr>
          <w:noProof/>
          <w:color w:val="auto"/>
        </w:rPr>
      </w:pPr>
      <w:r w:rsidRPr="008873FE">
        <w:rPr>
          <w:noProof/>
          <w:color w:val="auto"/>
        </w:rPr>
        <w:t xml:space="preserve">Sejak sekian lama </w:t>
      </w:r>
      <w:r w:rsidR="00645B5C" w:rsidRPr="008873FE">
        <w:rPr>
          <w:noProof/>
          <w:color w:val="auto"/>
        </w:rPr>
        <w:t xml:space="preserve">kemenangan sesebuah parti </w:t>
      </w:r>
      <w:r w:rsidRPr="008873FE">
        <w:rPr>
          <w:noProof/>
          <w:color w:val="auto"/>
        </w:rPr>
        <w:t xml:space="preserve">politik </w:t>
      </w:r>
      <w:r w:rsidR="00645B5C" w:rsidRPr="008873FE">
        <w:rPr>
          <w:noProof/>
          <w:color w:val="auto"/>
        </w:rPr>
        <w:t xml:space="preserve">di </w:t>
      </w:r>
      <w:r w:rsidRPr="008873FE">
        <w:rPr>
          <w:noProof/>
          <w:color w:val="auto"/>
        </w:rPr>
        <w:t>K</w:t>
      </w:r>
      <w:r w:rsidR="00A627A9" w:rsidRPr="008873FE">
        <w:rPr>
          <w:noProof/>
          <w:color w:val="auto"/>
        </w:rPr>
        <w:t xml:space="preserve">elantan bukan sahaja ditentukan oleh pengundi </w:t>
      </w:r>
      <w:r w:rsidR="00141F88">
        <w:rPr>
          <w:noProof/>
          <w:color w:val="auto"/>
        </w:rPr>
        <w:t>y</w:t>
      </w:r>
      <w:r w:rsidR="00A627A9" w:rsidRPr="008873FE">
        <w:rPr>
          <w:noProof/>
          <w:color w:val="auto"/>
        </w:rPr>
        <w:t xml:space="preserve">ang bermastautin </w:t>
      </w:r>
      <w:r w:rsidR="006A1226" w:rsidRPr="008873FE">
        <w:rPr>
          <w:noProof/>
          <w:color w:val="auto"/>
        </w:rPr>
        <w:t xml:space="preserve">di dalam Negeri </w:t>
      </w:r>
      <w:r w:rsidR="00A627A9" w:rsidRPr="008873FE">
        <w:rPr>
          <w:noProof/>
          <w:color w:val="auto"/>
        </w:rPr>
        <w:t>Kelantan</w:t>
      </w:r>
      <w:r w:rsidR="00645B5C" w:rsidRPr="008873FE">
        <w:rPr>
          <w:noProof/>
          <w:color w:val="auto"/>
        </w:rPr>
        <w:t>,</w:t>
      </w:r>
      <w:r w:rsidR="00A627A9" w:rsidRPr="008873FE">
        <w:rPr>
          <w:noProof/>
          <w:color w:val="auto"/>
        </w:rPr>
        <w:t xml:space="preserve"> tetapi turut ditentukan </w:t>
      </w:r>
      <w:r w:rsidRPr="008873FE">
        <w:rPr>
          <w:noProof/>
          <w:color w:val="auto"/>
        </w:rPr>
        <w:t xml:space="preserve">oleh </w:t>
      </w:r>
      <w:r w:rsidR="00645B5C" w:rsidRPr="008873FE">
        <w:rPr>
          <w:noProof/>
          <w:color w:val="auto"/>
        </w:rPr>
        <w:t xml:space="preserve">pengundi </w:t>
      </w:r>
      <w:r w:rsidR="00A627A9" w:rsidRPr="008873FE">
        <w:rPr>
          <w:noProof/>
          <w:color w:val="auto"/>
        </w:rPr>
        <w:t>yang ber</w:t>
      </w:r>
      <w:r w:rsidR="00645B5C" w:rsidRPr="008873FE">
        <w:rPr>
          <w:noProof/>
          <w:color w:val="auto"/>
        </w:rPr>
        <w:t xml:space="preserve">mastautin </w:t>
      </w:r>
      <w:r w:rsidR="00A627A9" w:rsidRPr="008873FE">
        <w:rPr>
          <w:noProof/>
          <w:color w:val="auto"/>
        </w:rPr>
        <w:t>di luar</w:t>
      </w:r>
      <w:r w:rsidR="00645B5C" w:rsidRPr="008873FE">
        <w:rPr>
          <w:noProof/>
          <w:color w:val="auto"/>
        </w:rPr>
        <w:t xml:space="preserve"> dari</w:t>
      </w:r>
      <w:r w:rsidR="006A1226" w:rsidRPr="008873FE">
        <w:rPr>
          <w:noProof/>
          <w:color w:val="auto"/>
        </w:rPr>
        <w:t xml:space="preserve"> </w:t>
      </w:r>
      <w:r w:rsidR="00645B5C" w:rsidRPr="008873FE">
        <w:rPr>
          <w:noProof/>
          <w:color w:val="auto"/>
        </w:rPr>
        <w:t xml:space="preserve">Negeri </w:t>
      </w:r>
      <w:r w:rsidR="00A627A9" w:rsidRPr="008873FE">
        <w:rPr>
          <w:noProof/>
          <w:color w:val="auto"/>
        </w:rPr>
        <w:t xml:space="preserve">Kelantan. Rakyat Kelantan berhijrah keluar dari Negeri Kelantan atas pelbagai sebab antaranya mengikut ahli keluarga, meningkatkan sosioekonomi, melanjutkan pengajian, tuntutan kerjaya dan suasana terhimpit akibat kemiskinan di Kelantan (Amer Saifude, 2013). Kawasan yang menjadi tumpuan golongan berhijrah </w:t>
      </w:r>
      <w:r w:rsidR="00560578">
        <w:rPr>
          <w:noProof/>
          <w:color w:val="auto"/>
        </w:rPr>
        <w:t xml:space="preserve">ini </w:t>
      </w:r>
      <w:r w:rsidR="00A627A9" w:rsidRPr="008873FE">
        <w:rPr>
          <w:noProof/>
          <w:color w:val="auto"/>
        </w:rPr>
        <w:t xml:space="preserve">adalah negeri yang lebih maju seperti </w:t>
      </w:r>
      <w:r w:rsidR="00560578">
        <w:rPr>
          <w:noProof/>
          <w:color w:val="auto"/>
        </w:rPr>
        <w:t xml:space="preserve">di </w:t>
      </w:r>
      <w:r w:rsidR="00A627A9" w:rsidRPr="008873FE">
        <w:rPr>
          <w:noProof/>
          <w:color w:val="auto"/>
        </w:rPr>
        <w:t>Lembah Klang disebabkan peluang pekerjaan, pendidikan dan pelbagai kemudahan lain yang tela</w:t>
      </w:r>
      <w:r w:rsidR="00141F88">
        <w:rPr>
          <w:noProof/>
          <w:color w:val="auto"/>
        </w:rPr>
        <w:t>h tersedia di kawasan tersebut.</w:t>
      </w:r>
    </w:p>
    <w:p w:rsidR="00C51ADF" w:rsidRPr="00423106" w:rsidRDefault="00141F88" w:rsidP="00423106">
      <w:pPr>
        <w:pStyle w:val="Default"/>
        <w:ind w:firstLine="720"/>
        <w:jc w:val="both"/>
        <w:rPr>
          <w:color w:val="auto"/>
        </w:rPr>
      </w:pPr>
      <w:r>
        <w:rPr>
          <w:color w:val="auto"/>
        </w:rPr>
        <w:t>Bagi golongan berhijrah</w:t>
      </w:r>
      <w:r w:rsidR="00A627A9" w:rsidRPr="008873FE">
        <w:rPr>
          <w:color w:val="auto"/>
        </w:rPr>
        <w:t xml:space="preserve">, walaupun </w:t>
      </w:r>
      <w:r w:rsidR="00645B5C" w:rsidRPr="008873FE">
        <w:rPr>
          <w:color w:val="auto"/>
        </w:rPr>
        <w:t xml:space="preserve">mereka </w:t>
      </w:r>
      <w:r w:rsidR="00A627A9" w:rsidRPr="008873FE">
        <w:rPr>
          <w:color w:val="auto"/>
        </w:rPr>
        <w:t xml:space="preserve">bekerja dan bermastautin di bandar, terdapat sebilangan </w:t>
      </w:r>
      <w:r w:rsidR="00645B5C" w:rsidRPr="008873FE">
        <w:rPr>
          <w:color w:val="auto"/>
        </w:rPr>
        <w:t xml:space="preserve">daripada </w:t>
      </w:r>
      <w:r w:rsidR="00A627A9" w:rsidRPr="008873FE">
        <w:rPr>
          <w:color w:val="auto"/>
        </w:rPr>
        <w:t xml:space="preserve">mereka </w:t>
      </w:r>
      <w:r w:rsidR="00645B5C" w:rsidRPr="008873FE">
        <w:rPr>
          <w:color w:val="auto"/>
        </w:rPr>
        <w:t xml:space="preserve">yang </w:t>
      </w:r>
      <w:r w:rsidR="00A627A9" w:rsidRPr="008873FE">
        <w:rPr>
          <w:color w:val="auto"/>
        </w:rPr>
        <w:t>masih mengundi di tempat asal</w:t>
      </w:r>
      <w:r w:rsidR="00645B5C" w:rsidRPr="008873FE">
        <w:rPr>
          <w:color w:val="auto"/>
        </w:rPr>
        <w:t>, iaitu di Kelantan</w:t>
      </w:r>
      <w:r w:rsidR="00B12715" w:rsidRPr="008873FE">
        <w:rPr>
          <w:color w:val="auto"/>
        </w:rPr>
        <w:t xml:space="preserve"> dan </w:t>
      </w:r>
      <w:r w:rsidR="00B12715" w:rsidRPr="00423106">
        <w:rPr>
          <w:color w:val="auto"/>
        </w:rPr>
        <w:t>g</w:t>
      </w:r>
      <w:r w:rsidR="00A627A9" w:rsidRPr="00423106">
        <w:rPr>
          <w:color w:val="auto"/>
        </w:rPr>
        <w:t>olongan pengundi jenis ini di</w:t>
      </w:r>
      <w:r w:rsidR="00FA0CAC" w:rsidRPr="00423106">
        <w:rPr>
          <w:color w:val="auto"/>
        </w:rPr>
        <w:t xml:space="preserve">definisikan </w:t>
      </w:r>
      <w:r w:rsidR="00A627A9" w:rsidRPr="00423106">
        <w:rPr>
          <w:color w:val="auto"/>
        </w:rPr>
        <w:t>sebagai p</w:t>
      </w:r>
      <w:r w:rsidR="00A627A9" w:rsidRPr="00423106">
        <w:rPr>
          <w:rFonts w:eastAsia="TimesNewRoman"/>
          <w:color w:val="auto"/>
        </w:rPr>
        <w:t>engundi</w:t>
      </w:r>
      <w:r w:rsidR="00F71CC0" w:rsidRPr="00423106">
        <w:rPr>
          <w:rFonts w:eastAsia="TimesNewRoman"/>
          <w:color w:val="auto"/>
        </w:rPr>
        <w:t xml:space="preserve"> luar</w:t>
      </w:r>
      <w:r w:rsidR="00B12715" w:rsidRPr="00423106">
        <w:rPr>
          <w:color w:val="auto"/>
        </w:rPr>
        <w:t xml:space="preserve">. Golongan pengundi jenis ini adalah dalam kalangan yang </w:t>
      </w:r>
      <w:r w:rsidR="00FA0CAC" w:rsidRPr="00423106">
        <w:rPr>
          <w:color w:val="auto"/>
        </w:rPr>
        <w:t>m</w:t>
      </w:r>
      <w:r w:rsidR="00A627A9" w:rsidRPr="00423106">
        <w:rPr>
          <w:rFonts w:eastAsia="TimesNewRoman"/>
          <w:color w:val="auto"/>
        </w:rPr>
        <w:t xml:space="preserve">engundi </w:t>
      </w:r>
      <w:r w:rsidR="00D13671" w:rsidRPr="00423106">
        <w:rPr>
          <w:rFonts w:eastAsia="TimesNewRoman"/>
          <w:color w:val="auto"/>
        </w:rPr>
        <w:t xml:space="preserve">di kawasan yang </w:t>
      </w:r>
      <w:r w:rsidR="00D93905" w:rsidRPr="00423106">
        <w:rPr>
          <w:rFonts w:eastAsia="TimesNewRoman"/>
          <w:color w:val="auto"/>
        </w:rPr>
        <w:t xml:space="preserve">bukan </w:t>
      </w:r>
      <w:r w:rsidR="00A627A9" w:rsidRPr="00423106">
        <w:rPr>
          <w:rFonts w:eastAsia="TimesNewRoman"/>
          <w:color w:val="auto"/>
        </w:rPr>
        <w:t xml:space="preserve">mengikut </w:t>
      </w:r>
      <w:r w:rsidR="00FA0CAC" w:rsidRPr="00423106">
        <w:rPr>
          <w:rFonts w:eastAsia="TimesNewRoman"/>
          <w:color w:val="auto"/>
        </w:rPr>
        <w:t xml:space="preserve">alamat </w:t>
      </w:r>
      <w:r w:rsidR="00A627A9" w:rsidRPr="00423106">
        <w:rPr>
          <w:rFonts w:eastAsia="TimesNewRoman"/>
          <w:color w:val="auto"/>
        </w:rPr>
        <w:t>tempat tinggal semasa</w:t>
      </w:r>
      <w:r>
        <w:rPr>
          <w:rFonts w:eastAsia="TimesNewRoman"/>
          <w:color w:val="auto"/>
        </w:rPr>
        <w:t xml:space="preserve"> mereka</w:t>
      </w:r>
      <w:r w:rsidR="00A627A9" w:rsidRPr="00423106">
        <w:rPr>
          <w:rFonts w:eastAsia="TimesNewRoman"/>
          <w:color w:val="auto"/>
        </w:rPr>
        <w:t>.</w:t>
      </w:r>
      <w:r w:rsidR="00FA0CAC" w:rsidRPr="00423106">
        <w:rPr>
          <w:rFonts w:eastAsia="TimesNewRoman"/>
          <w:color w:val="auto"/>
        </w:rPr>
        <w:t xml:space="preserve"> </w:t>
      </w:r>
      <w:r w:rsidR="00B12715" w:rsidRPr="00423106">
        <w:rPr>
          <w:rFonts w:eastAsia="TimesNewRoman"/>
          <w:color w:val="auto"/>
        </w:rPr>
        <w:t>Contoh</w:t>
      </w:r>
      <w:r w:rsidR="00FA0CAC" w:rsidRPr="00423106">
        <w:rPr>
          <w:rFonts w:eastAsia="TimesNewRoman"/>
          <w:color w:val="auto"/>
        </w:rPr>
        <w:t>nya</w:t>
      </w:r>
      <w:r w:rsidR="006A1226" w:rsidRPr="00423106">
        <w:rPr>
          <w:rFonts w:eastAsia="TimesNewRoman"/>
          <w:color w:val="auto"/>
        </w:rPr>
        <w:t>,</w:t>
      </w:r>
      <w:r w:rsidR="00B12715" w:rsidRPr="00423106">
        <w:rPr>
          <w:rFonts w:eastAsia="TimesNewRoman"/>
          <w:color w:val="auto"/>
        </w:rPr>
        <w:t xml:space="preserve"> </w:t>
      </w:r>
      <w:r w:rsidR="00FA0CAC" w:rsidRPr="00423106">
        <w:rPr>
          <w:rFonts w:eastAsia="TimesNewRoman"/>
          <w:color w:val="auto"/>
        </w:rPr>
        <w:t>seorang peng</w:t>
      </w:r>
      <w:r w:rsidR="00B12715" w:rsidRPr="00423106">
        <w:rPr>
          <w:rFonts w:eastAsia="TimesNewRoman"/>
          <w:color w:val="auto"/>
        </w:rPr>
        <w:t xml:space="preserve">undi berdaftar di Kelantan </w:t>
      </w:r>
      <w:r w:rsidR="00560578">
        <w:rPr>
          <w:rFonts w:eastAsia="TimesNewRoman"/>
          <w:color w:val="auto"/>
        </w:rPr>
        <w:t xml:space="preserve">telah </w:t>
      </w:r>
      <w:r w:rsidR="00D13671" w:rsidRPr="00423106">
        <w:rPr>
          <w:rFonts w:eastAsia="TimesNewRoman"/>
          <w:color w:val="auto"/>
        </w:rPr>
        <w:t xml:space="preserve">bermastautin </w:t>
      </w:r>
      <w:r w:rsidR="00FA0CAC" w:rsidRPr="00423106">
        <w:rPr>
          <w:rFonts w:eastAsia="TimesNewRoman"/>
          <w:color w:val="auto"/>
        </w:rPr>
        <w:t>di Lembah Klang</w:t>
      </w:r>
      <w:r w:rsidR="00D13671" w:rsidRPr="00423106">
        <w:rPr>
          <w:rFonts w:eastAsia="TimesNewRoman"/>
          <w:color w:val="auto"/>
        </w:rPr>
        <w:t xml:space="preserve">, </w:t>
      </w:r>
      <w:r w:rsidR="00B12715" w:rsidRPr="00423106">
        <w:rPr>
          <w:rFonts w:eastAsia="TimesNewRoman"/>
          <w:color w:val="auto"/>
        </w:rPr>
        <w:t>tetapi masih</w:t>
      </w:r>
      <w:r w:rsidR="00D13671" w:rsidRPr="00423106">
        <w:rPr>
          <w:rFonts w:eastAsia="TimesNewRoman"/>
          <w:color w:val="auto"/>
        </w:rPr>
        <w:t xml:space="preserve"> </w:t>
      </w:r>
      <w:r w:rsidR="00B12715" w:rsidRPr="00423106">
        <w:rPr>
          <w:rFonts w:eastAsia="TimesNewRoman"/>
          <w:color w:val="auto"/>
        </w:rPr>
        <w:t xml:space="preserve">tetap </w:t>
      </w:r>
      <w:r w:rsidR="00FA0CAC" w:rsidRPr="00423106">
        <w:rPr>
          <w:rFonts w:eastAsia="TimesNewRoman"/>
          <w:color w:val="auto"/>
        </w:rPr>
        <w:t xml:space="preserve">mengundi di Kelantan disebabkan tidak mengemaskini alamat mengundi mengikut </w:t>
      </w:r>
      <w:r w:rsidR="00FA0CAC" w:rsidRPr="00423106">
        <w:rPr>
          <w:rFonts w:eastAsia="TimesNewRoman"/>
          <w:color w:val="auto"/>
        </w:rPr>
        <w:lastRenderedPageBreak/>
        <w:t>tempat tinggal semasa</w:t>
      </w:r>
      <w:r w:rsidR="00EF0CEC" w:rsidRPr="00423106">
        <w:rPr>
          <w:rFonts w:eastAsia="TimesNewRoman"/>
          <w:color w:val="auto"/>
        </w:rPr>
        <w:t xml:space="preserve">. Golongan pengundi </w:t>
      </w:r>
      <w:r w:rsidR="00B12715" w:rsidRPr="00423106">
        <w:rPr>
          <w:rFonts w:eastAsia="TimesNewRoman"/>
          <w:color w:val="auto"/>
        </w:rPr>
        <w:t xml:space="preserve">inilah yang dimaksudkan </w:t>
      </w:r>
      <w:r>
        <w:rPr>
          <w:rFonts w:eastAsia="TimesNewRoman"/>
          <w:color w:val="auto"/>
        </w:rPr>
        <w:t>sebagai</w:t>
      </w:r>
      <w:r w:rsidR="00B12715" w:rsidRPr="00423106">
        <w:rPr>
          <w:rFonts w:eastAsia="TimesNewRoman"/>
          <w:color w:val="auto"/>
        </w:rPr>
        <w:t xml:space="preserve"> pengundi luar Kelantan dalam konteks kajian</w:t>
      </w:r>
      <w:r w:rsidR="00560578">
        <w:rPr>
          <w:rFonts w:eastAsia="TimesNewRoman"/>
          <w:color w:val="auto"/>
        </w:rPr>
        <w:t xml:space="preserve"> ini</w:t>
      </w:r>
      <w:r w:rsidR="006A1226" w:rsidRPr="00423106">
        <w:rPr>
          <w:rFonts w:eastAsia="TimesNewRoman"/>
          <w:color w:val="auto"/>
        </w:rPr>
        <w:t xml:space="preserve">. </w:t>
      </w:r>
      <w:r w:rsidR="00A627A9" w:rsidRPr="00423106">
        <w:rPr>
          <w:color w:val="auto"/>
        </w:rPr>
        <w:t xml:space="preserve">Dalam </w:t>
      </w:r>
      <w:r w:rsidR="00B12715" w:rsidRPr="00423106">
        <w:rPr>
          <w:color w:val="auto"/>
        </w:rPr>
        <w:t>hal</w:t>
      </w:r>
      <w:r w:rsidR="005348AC" w:rsidRPr="00423106">
        <w:rPr>
          <w:color w:val="auto"/>
        </w:rPr>
        <w:t xml:space="preserve"> </w:t>
      </w:r>
      <w:r w:rsidR="00A627A9" w:rsidRPr="00423106">
        <w:rPr>
          <w:color w:val="auto"/>
        </w:rPr>
        <w:t xml:space="preserve">ini, tiada </w:t>
      </w:r>
      <w:r w:rsidR="00D93905" w:rsidRPr="00423106">
        <w:rPr>
          <w:color w:val="auto"/>
        </w:rPr>
        <w:t xml:space="preserve">sebarang </w:t>
      </w:r>
      <w:r w:rsidR="00A627A9" w:rsidRPr="00423106">
        <w:rPr>
          <w:color w:val="auto"/>
        </w:rPr>
        <w:t xml:space="preserve">peruntukan undang-undang yang </w:t>
      </w:r>
      <w:r w:rsidR="00560578">
        <w:rPr>
          <w:color w:val="auto"/>
        </w:rPr>
        <w:t xml:space="preserve">boleh </w:t>
      </w:r>
      <w:r w:rsidR="00A627A9" w:rsidRPr="00423106">
        <w:rPr>
          <w:color w:val="auto"/>
        </w:rPr>
        <w:t>mewajibkan</w:t>
      </w:r>
      <w:r w:rsidR="00894224" w:rsidRPr="00423106">
        <w:rPr>
          <w:color w:val="auto"/>
        </w:rPr>
        <w:t xml:space="preserve"> setiap pengundi </w:t>
      </w:r>
      <w:r>
        <w:rPr>
          <w:color w:val="auto"/>
        </w:rPr>
        <w:t xml:space="preserve">untuk </w:t>
      </w:r>
      <w:r w:rsidR="00A627A9" w:rsidRPr="00423106">
        <w:rPr>
          <w:color w:val="auto"/>
        </w:rPr>
        <w:t xml:space="preserve">menukar alamat </w:t>
      </w:r>
      <w:r w:rsidR="00B12715" w:rsidRPr="00423106">
        <w:rPr>
          <w:color w:val="auto"/>
        </w:rPr>
        <w:t xml:space="preserve">kawasan </w:t>
      </w:r>
      <w:r w:rsidR="00A627A9" w:rsidRPr="00423106">
        <w:rPr>
          <w:color w:val="auto"/>
        </w:rPr>
        <w:t xml:space="preserve">mengundi </w:t>
      </w:r>
      <w:r w:rsidR="00B12715" w:rsidRPr="00423106">
        <w:rPr>
          <w:color w:val="auto"/>
        </w:rPr>
        <w:t>mengikut</w:t>
      </w:r>
      <w:r w:rsidR="00A627A9" w:rsidRPr="00423106">
        <w:rPr>
          <w:color w:val="auto"/>
        </w:rPr>
        <w:t xml:space="preserve"> tempat tinggal semasa</w:t>
      </w:r>
      <w:r w:rsidR="00B12715" w:rsidRPr="00423106">
        <w:rPr>
          <w:color w:val="auto"/>
        </w:rPr>
        <w:t>, jika sekiranya pengundi itu sendiri tidak mahu mengemaskini alamat mengikut tempat tinggal semasa mereka.</w:t>
      </w:r>
      <w:r w:rsidR="00A627A9" w:rsidRPr="00423106">
        <w:rPr>
          <w:color w:val="auto"/>
        </w:rPr>
        <w:t xml:space="preserve"> Oleh sebab itu, mereka yang dikenali sebagai pengundi luar ini akan terus wujud selagi tiada undang-undang yang </w:t>
      </w:r>
      <w:r w:rsidR="00D93905" w:rsidRPr="00423106">
        <w:rPr>
          <w:color w:val="auto"/>
        </w:rPr>
        <w:t xml:space="preserve">boleh </w:t>
      </w:r>
      <w:r w:rsidR="00A627A9" w:rsidRPr="00423106">
        <w:rPr>
          <w:color w:val="auto"/>
        </w:rPr>
        <w:t xml:space="preserve">dikuatkuasakan </w:t>
      </w:r>
      <w:r w:rsidR="00D93905" w:rsidRPr="00423106">
        <w:rPr>
          <w:color w:val="auto"/>
        </w:rPr>
        <w:t xml:space="preserve">untuk </w:t>
      </w:r>
      <w:r w:rsidR="00645B5C" w:rsidRPr="00423106">
        <w:rPr>
          <w:color w:val="auto"/>
        </w:rPr>
        <w:t xml:space="preserve">mengekang </w:t>
      </w:r>
      <w:r w:rsidR="00B12715" w:rsidRPr="00423106">
        <w:rPr>
          <w:color w:val="auto"/>
        </w:rPr>
        <w:t xml:space="preserve">fenomena tersebut daripada </w:t>
      </w:r>
      <w:r w:rsidR="00D93905" w:rsidRPr="00423106">
        <w:rPr>
          <w:color w:val="auto"/>
        </w:rPr>
        <w:t>terus berlaku</w:t>
      </w:r>
      <w:r w:rsidR="00B12715" w:rsidRPr="00423106">
        <w:rPr>
          <w:color w:val="auto"/>
        </w:rPr>
        <w:t>.</w:t>
      </w:r>
    </w:p>
    <w:p w:rsidR="00C51ADF" w:rsidRPr="00423106" w:rsidRDefault="000C5A8B" w:rsidP="00423106">
      <w:pPr>
        <w:pStyle w:val="Default"/>
        <w:ind w:firstLine="720"/>
        <w:jc w:val="both"/>
        <w:rPr>
          <w:rFonts w:eastAsia="TimesNewRoman"/>
          <w:color w:val="auto"/>
        </w:rPr>
      </w:pPr>
      <w:r w:rsidRPr="00423106">
        <w:rPr>
          <w:rFonts w:eastAsia="TimesNewRoman"/>
          <w:color w:val="auto"/>
        </w:rPr>
        <w:t>T</w:t>
      </w:r>
      <w:r w:rsidR="00C51ADF" w:rsidRPr="00423106">
        <w:rPr>
          <w:rFonts w:eastAsia="TimesNewRoman"/>
          <w:color w:val="auto"/>
        </w:rPr>
        <w:t xml:space="preserve">ingkah laku politik pengundi luar sukar untuk </w:t>
      </w:r>
      <w:r w:rsidR="00AC40DB" w:rsidRPr="00423106">
        <w:rPr>
          <w:rFonts w:eastAsia="TimesNewRoman"/>
          <w:color w:val="auto"/>
        </w:rPr>
        <w:t>di</w:t>
      </w:r>
      <w:r w:rsidR="00A9507E" w:rsidRPr="00423106">
        <w:rPr>
          <w:rFonts w:eastAsia="TimesNewRoman"/>
          <w:color w:val="auto"/>
        </w:rPr>
        <w:t>jelaskan</w:t>
      </w:r>
      <w:r w:rsidR="00C51ADF" w:rsidRPr="00423106">
        <w:rPr>
          <w:rFonts w:eastAsia="TimesNewRoman"/>
          <w:color w:val="auto"/>
        </w:rPr>
        <w:t xml:space="preserve"> </w:t>
      </w:r>
      <w:r w:rsidR="00897044" w:rsidRPr="00423106">
        <w:rPr>
          <w:rFonts w:eastAsia="TimesNewRoman"/>
          <w:color w:val="auto"/>
        </w:rPr>
        <w:t>apabila</w:t>
      </w:r>
      <w:r w:rsidR="00F71CC0" w:rsidRPr="00423106">
        <w:rPr>
          <w:rFonts w:eastAsia="TimesNewRoman"/>
          <w:color w:val="auto"/>
        </w:rPr>
        <w:t xml:space="preserve"> kekurangan</w:t>
      </w:r>
      <w:r w:rsidR="00C51ADF" w:rsidRPr="00423106">
        <w:rPr>
          <w:rFonts w:eastAsia="TimesNewRoman"/>
          <w:color w:val="auto"/>
        </w:rPr>
        <w:t xml:space="preserve"> kajian secara empirikal </w:t>
      </w:r>
      <w:r w:rsidR="00F71CC0" w:rsidRPr="00423106">
        <w:rPr>
          <w:rFonts w:eastAsia="TimesNewRoman"/>
          <w:color w:val="auto"/>
        </w:rPr>
        <w:t xml:space="preserve">yang </w:t>
      </w:r>
      <w:r w:rsidR="00C51ADF" w:rsidRPr="00423106">
        <w:rPr>
          <w:rFonts w:eastAsia="TimesNewRoman"/>
          <w:color w:val="auto"/>
        </w:rPr>
        <w:t>dijalankan untuk memahami dan mengetahui kecenderungan</w:t>
      </w:r>
      <w:r w:rsidR="00EF0CEC" w:rsidRPr="00423106">
        <w:rPr>
          <w:rFonts w:eastAsia="TimesNewRoman"/>
          <w:color w:val="auto"/>
        </w:rPr>
        <w:t xml:space="preserve"> politik</w:t>
      </w:r>
      <w:r w:rsidR="00C51ADF" w:rsidRPr="00423106">
        <w:rPr>
          <w:rFonts w:eastAsia="TimesNewRoman"/>
          <w:color w:val="auto"/>
        </w:rPr>
        <w:t>, budaya politik</w:t>
      </w:r>
      <w:r w:rsidR="00515535" w:rsidRPr="00423106">
        <w:rPr>
          <w:rFonts w:eastAsia="TimesNewRoman"/>
          <w:color w:val="auto"/>
        </w:rPr>
        <w:t xml:space="preserve"> dan</w:t>
      </w:r>
      <w:r w:rsidR="00C51ADF" w:rsidRPr="00423106">
        <w:rPr>
          <w:rFonts w:eastAsia="TimesNewRoman"/>
          <w:color w:val="auto"/>
        </w:rPr>
        <w:t xml:space="preserve"> nilai politik yang menjadi keutamaan </w:t>
      </w:r>
      <w:r w:rsidR="00F71CC0" w:rsidRPr="00423106">
        <w:rPr>
          <w:rFonts w:eastAsia="TimesNewRoman"/>
          <w:color w:val="auto"/>
        </w:rPr>
        <w:t>pengundi luar</w:t>
      </w:r>
      <w:r w:rsidR="00C51ADF" w:rsidRPr="00423106">
        <w:rPr>
          <w:rFonts w:eastAsia="TimesNewRoman"/>
          <w:color w:val="auto"/>
        </w:rPr>
        <w:t>.</w:t>
      </w:r>
      <w:r w:rsidR="00F71CC0" w:rsidRPr="00423106">
        <w:rPr>
          <w:rFonts w:eastAsia="TimesNewRoman"/>
          <w:color w:val="auto"/>
        </w:rPr>
        <w:t xml:space="preserve"> </w:t>
      </w:r>
      <w:r w:rsidR="00515535" w:rsidRPr="00423106">
        <w:rPr>
          <w:rFonts w:eastAsia="TimesNewRoman"/>
          <w:color w:val="auto"/>
        </w:rPr>
        <w:t>Tambahan pula s</w:t>
      </w:r>
      <w:r w:rsidR="00C51ADF" w:rsidRPr="00423106">
        <w:rPr>
          <w:rFonts w:eastAsia="TimesNewRoman"/>
          <w:color w:val="auto"/>
        </w:rPr>
        <w:t xml:space="preserve">ewaktu kempen pilihan raya, janji pilihan raya, penyelesaian isu tempatan hanya berlangsung di kawasan pilihan raya terbabit sahaja dan dalam masa yang sama pengundi luar tiada di kawasan tersebut. Situasi ini menyebabkan </w:t>
      </w:r>
      <w:r w:rsidR="00897044" w:rsidRPr="00423106">
        <w:rPr>
          <w:rFonts w:eastAsia="TimesNewRoman"/>
          <w:color w:val="auto"/>
        </w:rPr>
        <w:t xml:space="preserve">citra politik </w:t>
      </w:r>
      <w:r w:rsidR="00C51ADF" w:rsidRPr="00423106">
        <w:rPr>
          <w:rFonts w:eastAsia="TimesNewRoman"/>
          <w:color w:val="auto"/>
        </w:rPr>
        <w:t xml:space="preserve">pengundi luar </w:t>
      </w:r>
      <w:r w:rsidR="00897044" w:rsidRPr="00423106">
        <w:rPr>
          <w:rFonts w:eastAsia="TimesNewRoman"/>
          <w:color w:val="auto"/>
        </w:rPr>
        <w:t>tidak mendapat perhatian</w:t>
      </w:r>
      <w:r w:rsidR="00C51ADF" w:rsidRPr="00423106">
        <w:rPr>
          <w:rFonts w:eastAsia="TimesNewRoman"/>
          <w:color w:val="auto"/>
        </w:rPr>
        <w:t>. Bagi parti politik, pengundi luar ini tinggal di merata tempat dan sukar bagi mereka untuk mendampingi dan mendekati setiap pengundi ter</w:t>
      </w:r>
      <w:r w:rsidR="00300330">
        <w:rPr>
          <w:rFonts w:eastAsia="TimesNewRoman"/>
          <w:color w:val="auto"/>
        </w:rPr>
        <w:t>babit.</w:t>
      </w:r>
    </w:p>
    <w:p w:rsidR="00A627A9" w:rsidRPr="008873FE" w:rsidRDefault="00A627A9" w:rsidP="00423106">
      <w:pPr>
        <w:pStyle w:val="Default"/>
        <w:ind w:firstLine="720"/>
        <w:jc w:val="both"/>
        <w:rPr>
          <w:rFonts w:eastAsia="TimesNewRoman"/>
          <w:color w:val="auto"/>
        </w:rPr>
      </w:pPr>
      <w:r w:rsidRPr="008873FE">
        <w:rPr>
          <w:noProof/>
          <w:color w:val="auto"/>
        </w:rPr>
        <w:t xml:space="preserve">Pengundi luar Kelantan ini membawa </w:t>
      </w:r>
      <w:r w:rsidR="00645B5C" w:rsidRPr="008873FE">
        <w:rPr>
          <w:noProof/>
          <w:color w:val="auto"/>
        </w:rPr>
        <w:t xml:space="preserve">sentimen </w:t>
      </w:r>
      <w:r w:rsidRPr="008873FE">
        <w:rPr>
          <w:noProof/>
          <w:color w:val="auto"/>
        </w:rPr>
        <w:t xml:space="preserve">budaya politik </w:t>
      </w:r>
      <w:r w:rsidR="00645B5C" w:rsidRPr="008873FE">
        <w:rPr>
          <w:noProof/>
          <w:color w:val="auto"/>
        </w:rPr>
        <w:t xml:space="preserve">berbeza dengan budaya politik pengundi yang bermastautin di Kelantan. Walau bagaimanapun, budaya politik pengundi luar </w:t>
      </w:r>
      <w:r w:rsidR="00300330">
        <w:rPr>
          <w:noProof/>
          <w:color w:val="auto"/>
        </w:rPr>
        <w:t xml:space="preserve">ini </w:t>
      </w:r>
      <w:r w:rsidR="00645B5C" w:rsidRPr="008873FE">
        <w:rPr>
          <w:noProof/>
          <w:color w:val="auto"/>
        </w:rPr>
        <w:t xml:space="preserve">adalah bersifat </w:t>
      </w:r>
      <w:r w:rsidRPr="008873FE">
        <w:rPr>
          <w:noProof/>
          <w:color w:val="auto"/>
        </w:rPr>
        <w:t xml:space="preserve">konfigurasi </w:t>
      </w:r>
      <w:r w:rsidR="00645B5C" w:rsidRPr="008873FE">
        <w:rPr>
          <w:noProof/>
          <w:color w:val="auto"/>
        </w:rPr>
        <w:t xml:space="preserve">di mana budaya politik tersebut </w:t>
      </w:r>
      <w:r w:rsidR="00300330">
        <w:rPr>
          <w:noProof/>
          <w:color w:val="auto"/>
        </w:rPr>
        <w:t>menjadi</w:t>
      </w:r>
      <w:r w:rsidR="00645B5C" w:rsidRPr="008873FE">
        <w:rPr>
          <w:noProof/>
          <w:color w:val="auto"/>
        </w:rPr>
        <w:t xml:space="preserve"> pelengkap dalam </w:t>
      </w:r>
      <w:r w:rsidRPr="008873FE">
        <w:rPr>
          <w:noProof/>
          <w:color w:val="auto"/>
        </w:rPr>
        <w:t>membentuk budaya politik secara keseluruhan pengundi Kelantan</w:t>
      </w:r>
      <w:r w:rsidR="00645B5C" w:rsidRPr="008873FE">
        <w:rPr>
          <w:noProof/>
          <w:color w:val="auto"/>
        </w:rPr>
        <w:t xml:space="preserve">. Kehadiran pengundi luar </w:t>
      </w:r>
      <w:r w:rsidR="00C96E14" w:rsidRPr="008873FE">
        <w:rPr>
          <w:noProof/>
          <w:color w:val="auto"/>
        </w:rPr>
        <w:t xml:space="preserve">dalam setiap pilihan raya </w:t>
      </w:r>
      <w:r w:rsidRPr="008873FE">
        <w:rPr>
          <w:noProof/>
          <w:color w:val="auto"/>
        </w:rPr>
        <w:t xml:space="preserve">memberi kesan </w:t>
      </w:r>
      <w:r w:rsidR="00C96E14" w:rsidRPr="008873FE">
        <w:rPr>
          <w:noProof/>
          <w:color w:val="auto"/>
        </w:rPr>
        <w:t xml:space="preserve">yang </w:t>
      </w:r>
      <w:r w:rsidRPr="008873FE">
        <w:rPr>
          <w:noProof/>
          <w:color w:val="auto"/>
        </w:rPr>
        <w:t xml:space="preserve">signifikan terhadap kemenangan PAS di Kelantan. Hal ini kerana pengundi luar Kelantan akan kembali ke Kelantan </w:t>
      </w:r>
      <w:r w:rsidR="00C96E14" w:rsidRPr="008873FE">
        <w:rPr>
          <w:noProof/>
          <w:color w:val="auto"/>
        </w:rPr>
        <w:t xml:space="preserve">bagi </w:t>
      </w:r>
      <w:r w:rsidRPr="008873FE">
        <w:rPr>
          <w:noProof/>
          <w:color w:val="auto"/>
        </w:rPr>
        <w:t>setiap kali berlakunya piliha</w:t>
      </w:r>
      <w:r w:rsidR="00300330">
        <w:rPr>
          <w:noProof/>
          <w:color w:val="auto"/>
        </w:rPr>
        <w:t xml:space="preserve">n </w:t>
      </w:r>
      <w:r w:rsidRPr="008873FE">
        <w:rPr>
          <w:noProof/>
          <w:color w:val="auto"/>
        </w:rPr>
        <w:t xml:space="preserve">raya. Jumlah pengundi Kelantan yang tinggal di luar Negeri Kelantan agak ramai dan pengundi ini </w:t>
      </w:r>
      <w:r w:rsidR="00C96E14" w:rsidRPr="008873FE">
        <w:rPr>
          <w:noProof/>
          <w:color w:val="auto"/>
        </w:rPr>
        <w:t xml:space="preserve">didapati </w:t>
      </w:r>
      <w:r w:rsidRPr="008873FE">
        <w:rPr>
          <w:noProof/>
          <w:color w:val="auto"/>
        </w:rPr>
        <w:t xml:space="preserve">mampu mempengaruhi kemenangan calon </w:t>
      </w:r>
      <w:r w:rsidR="00C96E14" w:rsidRPr="008873FE">
        <w:rPr>
          <w:noProof/>
          <w:color w:val="auto"/>
        </w:rPr>
        <w:t xml:space="preserve">dan parti </w:t>
      </w:r>
      <w:r w:rsidRPr="008873FE">
        <w:rPr>
          <w:noProof/>
          <w:color w:val="auto"/>
        </w:rPr>
        <w:t>yang bertanding seperti telah dibuktikan dalam beb</w:t>
      </w:r>
      <w:r w:rsidR="00C96E14" w:rsidRPr="008873FE">
        <w:rPr>
          <w:noProof/>
          <w:color w:val="auto"/>
        </w:rPr>
        <w:t xml:space="preserve">erapa pilihan raya sebelum ini. </w:t>
      </w:r>
      <w:r w:rsidRPr="008873FE">
        <w:rPr>
          <w:rFonts w:eastAsia="TimesNewRoman"/>
          <w:color w:val="auto"/>
        </w:rPr>
        <w:t xml:space="preserve">Akhbar Sinar Harian </w:t>
      </w:r>
      <w:r w:rsidRPr="00423106">
        <w:rPr>
          <w:rFonts w:eastAsia="TimesNewRoman"/>
          <w:color w:val="auto"/>
        </w:rPr>
        <w:t>(27 Feb 2017)</w:t>
      </w:r>
      <w:r w:rsidRPr="008873FE">
        <w:rPr>
          <w:rFonts w:eastAsia="TimesNewRoman"/>
          <w:color w:val="auto"/>
        </w:rPr>
        <w:t xml:space="preserve"> melaporkan Dr Ahmad Zahid Hamidi, Presiden UMNO melahirkan kebimbangan terhadap kesan kehadiran pengundi luar. Menurut beliau, pengundi luar membawa sentimen </w:t>
      </w:r>
      <w:r w:rsidR="00C96E14" w:rsidRPr="008873FE">
        <w:rPr>
          <w:rFonts w:eastAsia="TimesNewRoman"/>
          <w:color w:val="auto"/>
        </w:rPr>
        <w:t xml:space="preserve">politik yang </w:t>
      </w:r>
      <w:r w:rsidRPr="008873FE">
        <w:rPr>
          <w:rFonts w:eastAsia="TimesNewRoman"/>
          <w:color w:val="auto"/>
        </w:rPr>
        <w:t xml:space="preserve">berbeza dengan pengundi tempatan dan mereka berupaya mempengaruhi ahli keluarga terdekat untuk menolak dan menafikan kemenangan BN. Sementara itu, akhbar Harian Metro </w:t>
      </w:r>
      <w:r w:rsidRPr="00423106">
        <w:rPr>
          <w:rFonts w:eastAsia="TimesNewRoman"/>
          <w:color w:val="auto"/>
        </w:rPr>
        <w:t>(10 Mei 2018)</w:t>
      </w:r>
      <w:r w:rsidRPr="008873FE">
        <w:rPr>
          <w:rFonts w:eastAsia="TimesNewRoman"/>
          <w:color w:val="auto"/>
        </w:rPr>
        <w:t xml:space="preserve"> melaporkan Ahmad Yakob, Menteri Besar Kelantan mengakui pengundi luar Kelantan memberi sumbangan signifikan terhadap kemenangan PAS di Kelantan dalam Pilihan Raya Umum </w:t>
      </w:r>
      <w:r w:rsidR="00300330">
        <w:rPr>
          <w:rFonts w:eastAsia="TimesNewRoman"/>
          <w:color w:val="auto"/>
        </w:rPr>
        <w:t>(PRU) ke-14 yang lalu.</w:t>
      </w:r>
    </w:p>
    <w:p w:rsidR="0078663C" w:rsidRPr="008873FE" w:rsidRDefault="00A627A9" w:rsidP="00955A2F">
      <w:pPr>
        <w:pStyle w:val="Default"/>
        <w:widowControl w:val="0"/>
        <w:ind w:firstLine="720"/>
        <w:jc w:val="both"/>
        <w:rPr>
          <w:noProof/>
          <w:color w:val="auto"/>
        </w:rPr>
      </w:pPr>
      <w:r w:rsidRPr="008873FE">
        <w:rPr>
          <w:noProof/>
          <w:color w:val="auto"/>
        </w:rPr>
        <w:t xml:space="preserve">Menyingkap kembali keputusan PRU terdahulu terutama </w:t>
      </w:r>
      <w:r w:rsidR="00C96E14" w:rsidRPr="008873FE">
        <w:rPr>
          <w:noProof/>
          <w:color w:val="auto"/>
        </w:rPr>
        <w:t xml:space="preserve">dalam </w:t>
      </w:r>
      <w:r w:rsidRPr="008873FE">
        <w:rPr>
          <w:noProof/>
          <w:color w:val="auto"/>
        </w:rPr>
        <w:t>PRU ke-11,</w:t>
      </w:r>
      <w:r w:rsidR="00AC40DB" w:rsidRPr="008873FE">
        <w:rPr>
          <w:noProof/>
          <w:color w:val="auto"/>
        </w:rPr>
        <w:t xml:space="preserve"> </w:t>
      </w:r>
      <w:r w:rsidR="004F43AB" w:rsidRPr="008873FE">
        <w:rPr>
          <w:noProof/>
          <w:color w:val="auto"/>
        </w:rPr>
        <w:t>kedudukan PAS sedikit tergugat dan pengaruhny</w:t>
      </w:r>
      <w:r w:rsidRPr="008873FE">
        <w:rPr>
          <w:noProof/>
          <w:color w:val="auto"/>
        </w:rPr>
        <w:t xml:space="preserve">a </w:t>
      </w:r>
      <w:r w:rsidR="00C96E14" w:rsidRPr="008873FE">
        <w:rPr>
          <w:noProof/>
          <w:color w:val="auto"/>
        </w:rPr>
        <w:t xml:space="preserve">didapati </w:t>
      </w:r>
      <w:r w:rsidRPr="008873FE">
        <w:rPr>
          <w:noProof/>
          <w:color w:val="auto"/>
        </w:rPr>
        <w:t xml:space="preserve">mulai merosot. Hal ini berlaku </w:t>
      </w:r>
      <w:r w:rsidR="00C96E14" w:rsidRPr="008873FE">
        <w:rPr>
          <w:noProof/>
          <w:color w:val="auto"/>
        </w:rPr>
        <w:t>ekoran</w:t>
      </w:r>
      <w:r w:rsidRPr="008873FE">
        <w:rPr>
          <w:noProof/>
          <w:color w:val="auto"/>
        </w:rPr>
        <w:t xml:space="preserve"> pertukaran kepimpinan negara daripada Dr Mahathir Mohamad kepada </w:t>
      </w:r>
      <w:r w:rsidR="00863BD1" w:rsidRPr="008873FE">
        <w:rPr>
          <w:noProof/>
          <w:color w:val="auto"/>
        </w:rPr>
        <w:t xml:space="preserve">Tun </w:t>
      </w:r>
      <w:r w:rsidRPr="008873FE">
        <w:rPr>
          <w:noProof/>
          <w:color w:val="auto"/>
        </w:rPr>
        <w:t>Abdullah Ahmad Badawi</w:t>
      </w:r>
      <w:r w:rsidR="00300330">
        <w:rPr>
          <w:noProof/>
          <w:color w:val="auto"/>
        </w:rPr>
        <w:t>. P</w:t>
      </w:r>
      <w:r w:rsidR="004F43AB" w:rsidRPr="008873FE">
        <w:rPr>
          <w:noProof/>
          <w:color w:val="auto"/>
        </w:rPr>
        <w:t xml:space="preserve">elbagai pihak beranggapan pada PRU ke-12, pengundi Kelantan akan menukar </w:t>
      </w:r>
      <w:r w:rsidR="00C96E14" w:rsidRPr="008873FE">
        <w:rPr>
          <w:noProof/>
          <w:color w:val="auto"/>
        </w:rPr>
        <w:t xml:space="preserve">parti pemerintah dengan menolak </w:t>
      </w:r>
      <w:r w:rsidR="004F43AB" w:rsidRPr="008873FE">
        <w:rPr>
          <w:noProof/>
          <w:color w:val="auto"/>
        </w:rPr>
        <w:t xml:space="preserve">Kerajaan PAS yang </w:t>
      </w:r>
      <w:r w:rsidR="00C96E14" w:rsidRPr="008873FE">
        <w:rPr>
          <w:noProof/>
          <w:color w:val="auto"/>
        </w:rPr>
        <w:t xml:space="preserve">didakwa </w:t>
      </w:r>
      <w:r w:rsidR="004F43AB" w:rsidRPr="008873FE">
        <w:rPr>
          <w:noProof/>
          <w:color w:val="auto"/>
        </w:rPr>
        <w:t xml:space="preserve">tidak mampu membawa pembangunan kepada Kerajaan BN yang lebih berkeupayaan membawa kemajuan di Kelantan (Mohd Mahadee &amp; Ab. Bassit, 2008). Namun, apa yang berlaku jauh dari jangkaan </w:t>
      </w:r>
      <w:r w:rsidR="00300330">
        <w:rPr>
          <w:noProof/>
          <w:color w:val="auto"/>
        </w:rPr>
        <w:t xml:space="preserve">semua pihak </w:t>
      </w:r>
      <w:r w:rsidR="004F43AB" w:rsidRPr="008873FE">
        <w:rPr>
          <w:noProof/>
          <w:color w:val="auto"/>
        </w:rPr>
        <w:t xml:space="preserve">apabila PAS </w:t>
      </w:r>
      <w:r w:rsidR="00C96E14" w:rsidRPr="008873FE">
        <w:rPr>
          <w:noProof/>
          <w:color w:val="auto"/>
        </w:rPr>
        <w:t xml:space="preserve">telah </w:t>
      </w:r>
      <w:r w:rsidR="004F43AB" w:rsidRPr="008873FE">
        <w:rPr>
          <w:noProof/>
          <w:color w:val="auto"/>
        </w:rPr>
        <w:t xml:space="preserve">berjaya memposisikan </w:t>
      </w:r>
      <w:r w:rsidRPr="008873FE">
        <w:rPr>
          <w:noProof/>
          <w:color w:val="auto"/>
        </w:rPr>
        <w:t xml:space="preserve">kembali </w:t>
      </w:r>
      <w:r w:rsidR="004F43AB" w:rsidRPr="008873FE">
        <w:rPr>
          <w:noProof/>
          <w:color w:val="auto"/>
        </w:rPr>
        <w:t>dan memperkukuhkan kedudukan di Kelantan bersama dengan parti</w:t>
      </w:r>
      <w:r w:rsidR="00AC40DB" w:rsidRPr="008873FE">
        <w:rPr>
          <w:noProof/>
          <w:color w:val="auto"/>
        </w:rPr>
        <w:t xml:space="preserve"> </w:t>
      </w:r>
      <w:r w:rsidR="004F43AB" w:rsidRPr="008873FE">
        <w:rPr>
          <w:noProof/>
          <w:color w:val="auto"/>
        </w:rPr>
        <w:t>gabungan PR dalam PRU ke-12.</w:t>
      </w:r>
      <w:r w:rsidR="00AC40DB" w:rsidRPr="008873FE">
        <w:rPr>
          <w:noProof/>
          <w:color w:val="auto"/>
        </w:rPr>
        <w:t xml:space="preserve"> </w:t>
      </w:r>
      <w:r w:rsidR="004F43AB" w:rsidRPr="008873FE">
        <w:rPr>
          <w:iCs/>
          <w:noProof/>
          <w:color w:val="auto"/>
        </w:rPr>
        <w:t xml:space="preserve">Dalam PRU ke-13 pula, </w:t>
      </w:r>
      <w:r w:rsidR="004F43AB" w:rsidRPr="008873FE">
        <w:rPr>
          <w:rFonts w:eastAsia="TimesNewRoman"/>
          <w:noProof/>
          <w:color w:val="auto"/>
        </w:rPr>
        <w:t xml:space="preserve">BN </w:t>
      </w:r>
      <w:r w:rsidR="00C96E14" w:rsidRPr="008873FE">
        <w:rPr>
          <w:rFonts w:eastAsia="TimesNewRoman"/>
          <w:noProof/>
          <w:color w:val="auto"/>
        </w:rPr>
        <w:t xml:space="preserve">tetap </w:t>
      </w:r>
      <w:r w:rsidR="004F43AB" w:rsidRPr="008873FE">
        <w:rPr>
          <w:rFonts w:eastAsia="TimesNewRoman"/>
          <w:noProof/>
          <w:color w:val="auto"/>
        </w:rPr>
        <w:t xml:space="preserve">masih </w:t>
      </w:r>
      <w:r w:rsidR="00C96E14" w:rsidRPr="008873FE">
        <w:rPr>
          <w:rFonts w:eastAsia="TimesNewRoman"/>
          <w:noProof/>
          <w:color w:val="auto"/>
        </w:rPr>
        <w:t xml:space="preserve">tidak berjaya </w:t>
      </w:r>
      <w:r w:rsidR="004F43AB" w:rsidRPr="008873FE">
        <w:rPr>
          <w:rFonts w:eastAsia="TimesNewRoman"/>
          <w:noProof/>
          <w:color w:val="auto"/>
        </w:rPr>
        <w:t xml:space="preserve">meraih sokongan </w:t>
      </w:r>
      <w:r w:rsidR="00C96E14" w:rsidRPr="008873FE">
        <w:rPr>
          <w:rFonts w:eastAsia="TimesNewRoman"/>
          <w:noProof/>
          <w:color w:val="auto"/>
        </w:rPr>
        <w:t xml:space="preserve">yang </w:t>
      </w:r>
      <w:r w:rsidR="004F43AB" w:rsidRPr="008873FE">
        <w:rPr>
          <w:rFonts w:eastAsia="TimesNewRoman"/>
          <w:noProof/>
          <w:color w:val="auto"/>
        </w:rPr>
        <w:t>mencukupi</w:t>
      </w:r>
      <w:r w:rsidR="00C96E14" w:rsidRPr="008873FE">
        <w:rPr>
          <w:rFonts w:eastAsia="TimesNewRoman"/>
          <w:noProof/>
          <w:color w:val="auto"/>
        </w:rPr>
        <w:t xml:space="preserve"> untuk membentuk kerajaan</w:t>
      </w:r>
      <w:r w:rsidR="004F43AB" w:rsidRPr="008873FE">
        <w:rPr>
          <w:rFonts w:eastAsia="TimesNewRoman"/>
          <w:noProof/>
          <w:color w:val="auto"/>
        </w:rPr>
        <w:t xml:space="preserve">, walaupun terdapat penambahan bilangan kerusi yang dimenangi. </w:t>
      </w:r>
      <w:r w:rsidR="00EA2C4E">
        <w:rPr>
          <w:rFonts w:eastAsia="TimesNewRoman"/>
          <w:color w:val="auto"/>
        </w:rPr>
        <w:t>F</w:t>
      </w:r>
      <w:r w:rsidR="0078663C" w:rsidRPr="008873FE">
        <w:rPr>
          <w:rFonts w:eastAsia="TimesNewRoman"/>
          <w:color w:val="auto"/>
        </w:rPr>
        <w:t>aktor karismatik almarhum Nik Abdul Aziz Nik Mat dan kegagalan strategi Gelombang M</w:t>
      </w:r>
      <w:r w:rsidR="00B76090" w:rsidRPr="008873FE">
        <w:rPr>
          <w:rFonts w:eastAsia="TimesNewRoman"/>
          <w:color w:val="auto"/>
        </w:rPr>
        <w:t>erah (Mohd Faidz et al</w:t>
      </w:r>
      <w:r w:rsidR="00423106">
        <w:rPr>
          <w:rFonts w:eastAsia="TimesNewRoman"/>
          <w:color w:val="auto"/>
        </w:rPr>
        <w:t>.</w:t>
      </w:r>
      <w:r w:rsidR="00B76090" w:rsidRPr="008873FE">
        <w:rPr>
          <w:rFonts w:eastAsia="TimesNewRoman"/>
          <w:color w:val="auto"/>
        </w:rPr>
        <w:t>, 2014)</w:t>
      </w:r>
      <w:r w:rsidR="00EA2C4E">
        <w:rPr>
          <w:rFonts w:eastAsia="TimesNewRoman"/>
          <w:color w:val="auto"/>
        </w:rPr>
        <w:t xml:space="preserve"> telah </w:t>
      </w:r>
      <w:r w:rsidR="00560578">
        <w:rPr>
          <w:rFonts w:eastAsia="TimesNewRoman"/>
          <w:color w:val="auto"/>
        </w:rPr>
        <w:t xml:space="preserve">merencatkan </w:t>
      </w:r>
      <w:r w:rsidR="00300330">
        <w:rPr>
          <w:rFonts w:eastAsia="TimesNewRoman"/>
          <w:color w:val="auto"/>
        </w:rPr>
        <w:t xml:space="preserve">sekali </w:t>
      </w:r>
      <w:r w:rsidR="00EA2C4E">
        <w:rPr>
          <w:rFonts w:eastAsia="TimesNewRoman"/>
          <w:color w:val="auto"/>
        </w:rPr>
        <w:t xml:space="preserve">lagi </w:t>
      </w:r>
      <w:r w:rsidR="00560578">
        <w:rPr>
          <w:rFonts w:eastAsia="TimesNewRoman"/>
          <w:color w:val="auto"/>
        </w:rPr>
        <w:t xml:space="preserve">harapan </w:t>
      </w:r>
      <w:r w:rsidR="00EA2C4E">
        <w:rPr>
          <w:rFonts w:eastAsia="TimesNewRoman"/>
          <w:color w:val="auto"/>
        </w:rPr>
        <w:t>BN di Kelantan</w:t>
      </w:r>
      <w:r w:rsidR="00B76090" w:rsidRPr="008873FE">
        <w:rPr>
          <w:rFonts w:eastAsia="TimesNewRoman"/>
          <w:color w:val="auto"/>
        </w:rPr>
        <w:t xml:space="preserve">. </w:t>
      </w:r>
      <w:r w:rsidR="00EA2C4E">
        <w:rPr>
          <w:rFonts w:eastAsia="TimesNewRoman"/>
          <w:color w:val="auto"/>
        </w:rPr>
        <w:t>Namun</w:t>
      </w:r>
      <w:r w:rsidR="0078663C" w:rsidRPr="008873FE">
        <w:rPr>
          <w:rFonts w:eastAsia="TimesNewRoman"/>
          <w:color w:val="auto"/>
        </w:rPr>
        <w:t xml:space="preserve"> </w:t>
      </w:r>
      <w:r w:rsidR="0078663C" w:rsidRPr="008873FE">
        <w:rPr>
          <w:color w:val="auto"/>
        </w:rPr>
        <w:t xml:space="preserve">Nazri Noor (2015), menyifatkan kemenangan PAS di Kelantan </w:t>
      </w:r>
      <w:r w:rsidR="00D77A48">
        <w:rPr>
          <w:color w:val="auto"/>
        </w:rPr>
        <w:t xml:space="preserve">juga </w:t>
      </w:r>
      <w:r w:rsidR="0078663C" w:rsidRPr="008873FE">
        <w:rPr>
          <w:color w:val="auto"/>
        </w:rPr>
        <w:t xml:space="preserve">disebabkan sikap orang Melayu Kelantan yang membawa sentimen </w:t>
      </w:r>
      <w:r w:rsidR="0078663C" w:rsidRPr="008873FE">
        <w:rPr>
          <w:i/>
          <w:color w:val="auto"/>
        </w:rPr>
        <w:t xml:space="preserve">anti-establishment, </w:t>
      </w:r>
      <w:r w:rsidR="0078663C" w:rsidRPr="008873FE">
        <w:rPr>
          <w:color w:val="auto"/>
        </w:rPr>
        <w:t xml:space="preserve">tidak takut mengambil risiko serta ghairah terhadap politik. </w:t>
      </w:r>
    </w:p>
    <w:p w:rsidR="00D77A48" w:rsidRDefault="004F43AB" w:rsidP="00423106">
      <w:pPr>
        <w:pStyle w:val="Default"/>
        <w:ind w:firstLine="720"/>
        <w:jc w:val="both"/>
        <w:rPr>
          <w:color w:val="auto"/>
        </w:rPr>
      </w:pPr>
      <w:r w:rsidRPr="008873FE">
        <w:rPr>
          <w:rFonts w:eastAsia="TimesNewRoman"/>
          <w:noProof/>
          <w:color w:val="auto"/>
        </w:rPr>
        <w:lastRenderedPageBreak/>
        <w:t xml:space="preserve">Seterusnya, </w:t>
      </w:r>
      <w:r w:rsidRPr="008873FE">
        <w:rPr>
          <w:noProof/>
          <w:color w:val="auto"/>
        </w:rPr>
        <w:t xml:space="preserve">dalam PRU ke-14, PAS </w:t>
      </w:r>
      <w:r w:rsidR="00B76090" w:rsidRPr="008873FE">
        <w:rPr>
          <w:noProof/>
          <w:color w:val="auto"/>
        </w:rPr>
        <w:t xml:space="preserve">tetap </w:t>
      </w:r>
      <w:r w:rsidRPr="008873FE">
        <w:rPr>
          <w:noProof/>
          <w:color w:val="auto"/>
        </w:rPr>
        <w:t>berjaya mempertahankan kemenangannya di Kelantan malah</w:t>
      </w:r>
      <w:r w:rsidR="00C93108">
        <w:rPr>
          <w:noProof/>
          <w:color w:val="auto"/>
        </w:rPr>
        <w:t xml:space="preserve"> </w:t>
      </w:r>
      <w:r w:rsidR="00C93108" w:rsidRPr="00496FE8">
        <w:rPr>
          <w:noProof/>
          <w:color w:val="auto"/>
        </w:rPr>
        <w:t>berhasil</w:t>
      </w:r>
      <w:r w:rsidRPr="008873FE">
        <w:rPr>
          <w:noProof/>
          <w:color w:val="auto"/>
        </w:rPr>
        <w:t xml:space="preserve"> menambah kerusi apabila memenangi 37 kerusi dan UMNO hanya menang 8 kerusi. Kejayaan ini menandakan </w:t>
      </w:r>
      <w:r w:rsidR="00B76090" w:rsidRPr="008873FE">
        <w:rPr>
          <w:noProof/>
          <w:color w:val="auto"/>
        </w:rPr>
        <w:t>PAS telah</w:t>
      </w:r>
      <w:r w:rsidRPr="008873FE">
        <w:rPr>
          <w:noProof/>
          <w:color w:val="auto"/>
        </w:rPr>
        <w:t xml:space="preserve"> memerintah Kelantan untuk penggal ketujuh secara berturut-turut.</w:t>
      </w:r>
      <w:r w:rsidR="00300330">
        <w:rPr>
          <w:noProof/>
          <w:color w:val="auto"/>
        </w:rPr>
        <w:t xml:space="preserve"> </w:t>
      </w:r>
      <w:r w:rsidR="00B76090" w:rsidRPr="008873FE">
        <w:rPr>
          <w:noProof/>
          <w:color w:val="auto"/>
        </w:rPr>
        <w:t>S</w:t>
      </w:r>
      <w:r w:rsidRPr="008873FE">
        <w:rPr>
          <w:noProof/>
          <w:color w:val="auto"/>
        </w:rPr>
        <w:t xml:space="preserve">urvival politik PAS menyerlahkan ‘keunikan’ dan keistimewaan Kelantan yang sudah semestinya menarik untuk dirungkai tentang apa sebenarnya yang dimahukan oleh </w:t>
      </w:r>
      <w:r w:rsidR="00B76090" w:rsidRPr="008873FE">
        <w:rPr>
          <w:noProof/>
          <w:color w:val="auto"/>
        </w:rPr>
        <w:t xml:space="preserve">pengundi Kelantan terutamanya pengundi luar yang didakwa sebagai simpanan tetap PAS </w:t>
      </w:r>
      <w:r w:rsidRPr="008873FE">
        <w:rPr>
          <w:noProof/>
          <w:color w:val="auto"/>
        </w:rPr>
        <w:t xml:space="preserve">serta elemen yang membentuk budaya politik </w:t>
      </w:r>
      <w:r w:rsidR="00B76090" w:rsidRPr="008873FE">
        <w:rPr>
          <w:noProof/>
          <w:color w:val="auto"/>
        </w:rPr>
        <w:t xml:space="preserve">mereka </w:t>
      </w:r>
      <w:r w:rsidRPr="008873FE">
        <w:rPr>
          <w:noProof/>
          <w:color w:val="auto"/>
        </w:rPr>
        <w:t xml:space="preserve">sehingga dikatakan sukar diramal dan bersikap matang dalam </w:t>
      </w:r>
      <w:r w:rsidR="0078663C" w:rsidRPr="008873FE">
        <w:rPr>
          <w:noProof/>
          <w:color w:val="auto"/>
        </w:rPr>
        <w:t>ber</w:t>
      </w:r>
      <w:r w:rsidRPr="008873FE">
        <w:rPr>
          <w:noProof/>
          <w:color w:val="auto"/>
        </w:rPr>
        <w:t>politik (Mohd Mahadee &amp; Ab. Bassit, 2008).</w:t>
      </w:r>
      <w:r w:rsidR="00AC40DB" w:rsidRPr="008873FE">
        <w:rPr>
          <w:noProof/>
          <w:color w:val="auto"/>
        </w:rPr>
        <w:t xml:space="preserve"> </w:t>
      </w:r>
      <w:r w:rsidR="00B76090" w:rsidRPr="008873FE">
        <w:rPr>
          <w:color w:val="auto"/>
        </w:rPr>
        <w:t xml:space="preserve">Adakah benar pengundi luar Kelantan masih menjadi simpanan tetap PAS? </w:t>
      </w:r>
      <w:r w:rsidR="00F32D91" w:rsidRPr="008873FE">
        <w:rPr>
          <w:color w:val="auto"/>
        </w:rPr>
        <w:t xml:space="preserve">Sejauh mana tahap penglibatan politik </w:t>
      </w:r>
      <w:r w:rsidR="00B76090" w:rsidRPr="008873FE">
        <w:rPr>
          <w:color w:val="auto"/>
        </w:rPr>
        <w:t xml:space="preserve">pengundi luar Kelantan </w:t>
      </w:r>
      <w:r w:rsidR="00F32D91" w:rsidRPr="008873FE">
        <w:rPr>
          <w:color w:val="auto"/>
        </w:rPr>
        <w:t xml:space="preserve">terutama dalam menjadi ahli parti politik? </w:t>
      </w:r>
      <w:r w:rsidR="00AC40DB" w:rsidRPr="008873FE">
        <w:rPr>
          <w:color w:val="auto"/>
        </w:rPr>
        <w:t xml:space="preserve">Hal ini penting </w:t>
      </w:r>
      <w:r w:rsidR="00F32D91" w:rsidRPr="008873FE">
        <w:rPr>
          <w:color w:val="auto"/>
        </w:rPr>
        <w:t xml:space="preserve">kerana mereka </w:t>
      </w:r>
      <w:r w:rsidR="00B76090" w:rsidRPr="008873FE">
        <w:rPr>
          <w:color w:val="auto"/>
        </w:rPr>
        <w:t xml:space="preserve">merupakan konfigurasi </w:t>
      </w:r>
      <w:r w:rsidR="00F32D91" w:rsidRPr="008873FE">
        <w:rPr>
          <w:color w:val="auto"/>
        </w:rPr>
        <w:t xml:space="preserve">kepada </w:t>
      </w:r>
      <w:r w:rsidR="00B76090" w:rsidRPr="008873FE">
        <w:rPr>
          <w:color w:val="auto"/>
        </w:rPr>
        <w:t>budaya politik Kelantan</w:t>
      </w:r>
      <w:r w:rsidR="00F32D91" w:rsidRPr="008873FE">
        <w:rPr>
          <w:color w:val="auto"/>
        </w:rPr>
        <w:t xml:space="preserve"> secara keseluruhannya. </w:t>
      </w:r>
      <w:r w:rsidR="0078663C" w:rsidRPr="008873FE">
        <w:rPr>
          <w:color w:val="auto"/>
        </w:rPr>
        <w:t xml:space="preserve">Oleh itu, </w:t>
      </w:r>
      <w:r w:rsidR="00F32D91" w:rsidRPr="008873FE">
        <w:rPr>
          <w:color w:val="auto"/>
        </w:rPr>
        <w:t xml:space="preserve">matlamat </w:t>
      </w:r>
      <w:r w:rsidR="00B76090" w:rsidRPr="008873FE">
        <w:rPr>
          <w:color w:val="auto"/>
        </w:rPr>
        <w:t xml:space="preserve">utama </w:t>
      </w:r>
      <w:r w:rsidR="0078663C" w:rsidRPr="008873FE">
        <w:rPr>
          <w:color w:val="auto"/>
        </w:rPr>
        <w:t xml:space="preserve">kajian </w:t>
      </w:r>
      <w:r w:rsidR="00402767" w:rsidRPr="008873FE">
        <w:rPr>
          <w:color w:val="auto"/>
        </w:rPr>
        <w:t>adalah</w:t>
      </w:r>
      <w:r w:rsidR="0078663C" w:rsidRPr="008873FE">
        <w:rPr>
          <w:color w:val="auto"/>
        </w:rPr>
        <w:t xml:space="preserve"> untuk mengenal pasti kecenderungan politik pengundi luar Kelantan di Lembah Klang pasca PRU Ke-14.</w:t>
      </w:r>
    </w:p>
    <w:p w:rsidR="00793A35" w:rsidRDefault="00793A35" w:rsidP="00793A35">
      <w:pPr>
        <w:pStyle w:val="Default"/>
        <w:jc w:val="both"/>
        <w:rPr>
          <w:color w:val="auto"/>
        </w:rPr>
      </w:pPr>
    </w:p>
    <w:p w:rsidR="00793A35" w:rsidRPr="008873FE" w:rsidRDefault="00793A35" w:rsidP="00793A35">
      <w:pPr>
        <w:pStyle w:val="Default"/>
        <w:jc w:val="both"/>
        <w:rPr>
          <w:color w:val="auto"/>
        </w:rPr>
      </w:pPr>
    </w:p>
    <w:p w:rsidR="009120F0" w:rsidRPr="008873FE" w:rsidRDefault="004F43AB" w:rsidP="00423106">
      <w:pPr>
        <w:pStyle w:val="Heading1"/>
        <w:spacing w:before="0" w:line="240" w:lineRule="auto"/>
        <w:ind w:leftChars="0" w:left="2" w:hanging="2"/>
        <w:rPr>
          <w:rFonts w:ascii="Times New Roman" w:hAnsi="Times New Roman"/>
          <w:b/>
          <w:bCs/>
          <w:color w:val="auto"/>
          <w:sz w:val="24"/>
          <w:szCs w:val="24"/>
          <w:lang w:val="ms-MY"/>
        </w:rPr>
      </w:pPr>
      <w:r w:rsidRPr="008873FE">
        <w:rPr>
          <w:rFonts w:ascii="Times New Roman" w:hAnsi="Times New Roman"/>
          <w:b/>
          <w:bCs/>
          <w:color w:val="auto"/>
          <w:sz w:val="24"/>
          <w:szCs w:val="24"/>
          <w:lang w:val="ms-MY"/>
        </w:rPr>
        <w:t xml:space="preserve">Sorotan </w:t>
      </w:r>
      <w:r w:rsidR="00423106">
        <w:rPr>
          <w:rFonts w:ascii="Times New Roman" w:hAnsi="Times New Roman"/>
          <w:b/>
          <w:bCs/>
          <w:color w:val="auto"/>
          <w:sz w:val="24"/>
          <w:szCs w:val="24"/>
          <w:lang w:val="ms-MY"/>
        </w:rPr>
        <w:t>l</w:t>
      </w:r>
      <w:r w:rsidRPr="008873FE">
        <w:rPr>
          <w:rFonts w:ascii="Times New Roman" w:hAnsi="Times New Roman"/>
          <w:b/>
          <w:bCs/>
          <w:color w:val="auto"/>
          <w:sz w:val="24"/>
          <w:szCs w:val="24"/>
          <w:lang w:val="ms-MY"/>
        </w:rPr>
        <w:t xml:space="preserve">iteratur </w:t>
      </w:r>
    </w:p>
    <w:p w:rsidR="00A9507E" w:rsidRPr="00296284" w:rsidRDefault="00A9507E" w:rsidP="00423106">
      <w:pPr>
        <w:pStyle w:val="Default"/>
        <w:jc w:val="both"/>
        <w:rPr>
          <w:color w:val="auto"/>
        </w:rPr>
      </w:pPr>
    </w:p>
    <w:p w:rsidR="004F43AB" w:rsidRPr="008873FE" w:rsidRDefault="00824152" w:rsidP="00423106">
      <w:pPr>
        <w:pStyle w:val="Default"/>
        <w:jc w:val="both"/>
        <w:rPr>
          <w:noProof/>
          <w:color w:val="auto"/>
        </w:rPr>
      </w:pPr>
      <w:r w:rsidRPr="008873FE">
        <w:rPr>
          <w:noProof/>
          <w:color w:val="auto"/>
        </w:rPr>
        <w:t>D</w:t>
      </w:r>
      <w:r w:rsidR="004F43AB" w:rsidRPr="008873FE">
        <w:rPr>
          <w:noProof/>
          <w:color w:val="auto"/>
        </w:rPr>
        <w:t>alam PRU Ke-14</w:t>
      </w:r>
      <w:r w:rsidRPr="008873FE">
        <w:rPr>
          <w:noProof/>
          <w:color w:val="auto"/>
        </w:rPr>
        <w:t xml:space="preserve"> yang lalu</w:t>
      </w:r>
      <w:r w:rsidR="004F43AB" w:rsidRPr="008873FE">
        <w:rPr>
          <w:noProof/>
          <w:color w:val="auto"/>
        </w:rPr>
        <w:t xml:space="preserve">, reputasi AMANAH dan BERSATU </w:t>
      </w:r>
      <w:r w:rsidRPr="008873FE">
        <w:rPr>
          <w:noProof/>
          <w:color w:val="auto"/>
        </w:rPr>
        <w:t xml:space="preserve">di Kelantan </w:t>
      </w:r>
      <w:r w:rsidR="004F43AB" w:rsidRPr="008873FE">
        <w:rPr>
          <w:noProof/>
          <w:color w:val="auto"/>
        </w:rPr>
        <w:t xml:space="preserve">didapati tidak </w:t>
      </w:r>
      <w:r w:rsidR="00B249F1">
        <w:rPr>
          <w:noProof/>
          <w:color w:val="auto"/>
        </w:rPr>
        <w:t xml:space="preserve">mempunyai kekuatan </w:t>
      </w:r>
      <w:r w:rsidRPr="008873FE">
        <w:rPr>
          <w:noProof/>
          <w:color w:val="auto"/>
        </w:rPr>
        <w:t xml:space="preserve">untuk </w:t>
      </w:r>
      <w:r w:rsidR="004F43AB" w:rsidRPr="008873FE">
        <w:rPr>
          <w:noProof/>
          <w:color w:val="auto"/>
        </w:rPr>
        <w:t xml:space="preserve">menggugat penguasaan UMNO dan PAS. Hal ini </w:t>
      </w:r>
      <w:r w:rsidR="0045063D">
        <w:rPr>
          <w:noProof/>
          <w:color w:val="auto"/>
        </w:rPr>
        <w:t xml:space="preserve">kerana, </w:t>
      </w:r>
      <w:r w:rsidR="004F43AB" w:rsidRPr="008873FE">
        <w:rPr>
          <w:noProof/>
          <w:color w:val="auto"/>
        </w:rPr>
        <w:t>walaupun dipimpin oleh bekas pemimpin utama PAS dan UMNO</w:t>
      </w:r>
      <w:r w:rsidR="0045063D">
        <w:rPr>
          <w:noProof/>
          <w:color w:val="auto"/>
        </w:rPr>
        <w:t xml:space="preserve">, </w:t>
      </w:r>
      <w:r w:rsidR="0045063D" w:rsidRPr="008873FE">
        <w:rPr>
          <w:noProof/>
          <w:color w:val="auto"/>
        </w:rPr>
        <w:t xml:space="preserve">parti AMANAH dan BERSATU tidak </w:t>
      </w:r>
      <w:r w:rsidR="00B249F1">
        <w:rPr>
          <w:noProof/>
          <w:color w:val="auto"/>
        </w:rPr>
        <w:t xml:space="preserve">berupaya </w:t>
      </w:r>
      <w:r w:rsidR="0045063D">
        <w:rPr>
          <w:noProof/>
          <w:color w:val="auto"/>
        </w:rPr>
        <w:t xml:space="preserve">untuk </w:t>
      </w:r>
      <w:r w:rsidR="0045063D" w:rsidRPr="008873FE">
        <w:rPr>
          <w:noProof/>
          <w:color w:val="auto"/>
        </w:rPr>
        <w:t>memenangi sebarang kerusi dalam PRU ke-14 di Kelantan</w:t>
      </w:r>
      <w:r w:rsidR="004F43AB" w:rsidRPr="008873FE">
        <w:rPr>
          <w:noProof/>
          <w:color w:val="auto"/>
        </w:rPr>
        <w:t xml:space="preserve">. </w:t>
      </w:r>
      <w:r w:rsidR="00B249F1">
        <w:rPr>
          <w:noProof/>
          <w:color w:val="auto"/>
        </w:rPr>
        <w:t>Ini kerana, o</w:t>
      </w:r>
      <w:r w:rsidR="004F43AB" w:rsidRPr="008873FE">
        <w:rPr>
          <w:noProof/>
          <w:color w:val="auto"/>
        </w:rPr>
        <w:t xml:space="preserve">rang Melayu Kelantan melihat dua parti sahaja yang layak diberi kepercayaan, iaitu PAS atau UMNO (Mohd Mahadee &amp; Ab. Bassit, 2008; Yazid Saleh et al. 2020) dan parti lain </w:t>
      </w:r>
      <w:r w:rsidRPr="008873FE">
        <w:rPr>
          <w:noProof/>
          <w:color w:val="auto"/>
        </w:rPr>
        <w:t xml:space="preserve">didapati </w:t>
      </w:r>
      <w:r w:rsidR="004F43AB" w:rsidRPr="008873FE">
        <w:rPr>
          <w:noProof/>
          <w:color w:val="auto"/>
        </w:rPr>
        <w:t>sukar untuk mendapat tempat di Kelantan.</w:t>
      </w:r>
    </w:p>
    <w:p w:rsidR="000D21C8" w:rsidRDefault="004F43AB" w:rsidP="00423106">
      <w:pPr>
        <w:pStyle w:val="Default"/>
        <w:ind w:firstLine="720"/>
        <w:jc w:val="both"/>
        <w:rPr>
          <w:noProof/>
          <w:color w:val="auto"/>
        </w:rPr>
      </w:pPr>
      <w:r w:rsidRPr="008873FE">
        <w:rPr>
          <w:noProof/>
          <w:color w:val="auto"/>
        </w:rPr>
        <w:t xml:space="preserve">UMNO dan PAS sering kali digambarkan sebagai sebuah parti yang bertentangan dari sudut ideologi dan </w:t>
      </w:r>
      <w:r w:rsidR="000D21C8">
        <w:rPr>
          <w:noProof/>
          <w:color w:val="auto"/>
        </w:rPr>
        <w:t xml:space="preserve">juga </w:t>
      </w:r>
      <w:r w:rsidR="00B249F1">
        <w:rPr>
          <w:noProof/>
          <w:color w:val="auto"/>
        </w:rPr>
        <w:t>dianggap sebagai seteru</w:t>
      </w:r>
      <w:r w:rsidRPr="008873FE">
        <w:rPr>
          <w:noProof/>
          <w:color w:val="auto"/>
        </w:rPr>
        <w:t xml:space="preserve"> tradisi. Namun persamaan kedua-dua parti ini</w:t>
      </w:r>
      <w:r w:rsidR="00B249F1">
        <w:rPr>
          <w:noProof/>
          <w:color w:val="auto"/>
        </w:rPr>
        <w:t>,</w:t>
      </w:r>
      <w:r w:rsidRPr="008873FE">
        <w:rPr>
          <w:noProof/>
          <w:color w:val="auto"/>
        </w:rPr>
        <w:t xml:space="preserve"> kumpulan sasar mereka adalah sama, iaitu orang Melayu (Ghazali Mayudin, 2005). </w:t>
      </w:r>
      <w:r w:rsidR="000D21C8">
        <w:rPr>
          <w:noProof/>
          <w:color w:val="auto"/>
        </w:rPr>
        <w:t>S</w:t>
      </w:r>
      <w:r w:rsidR="000D21C8" w:rsidRPr="008873FE">
        <w:rPr>
          <w:noProof/>
          <w:color w:val="auto"/>
        </w:rPr>
        <w:t>etelah UMNO tidak lagi berada ditampuk kuasa</w:t>
      </w:r>
      <w:r w:rsidR="000D21C8">
        <w:rPr>
          <w:noProof/>
          <w:color w:val="auto"/>
        </w:rPr>
        <w:t xml:space="preserve"> kerana </w:t>
      </w:r>
      <w:r w:rsidR="000D21C8" w:rsidRPr="008873FE">
        <w:rPr>
          <w:noProof/>
          <w:color w:val="auto"/>
        </w:rPr>
        <w:t>tewas mengejut kepada PH pada tanggal 9 Mei 2018</w:t>
      </w:r>
      <w:r w:rsidR="000D21C8">
        <w:rPr>
          <w:noProof/>
          <w:color w:val="auto"/>
        </w:rPr>
        <w:t>, k</w:t>
      </w:r>
      <w:r w:rsidR="00B249F1" w:rsidRPr="008873FE">
        <w:rPr>
          <w:noProof/>
          <w:color w:val="auto"/>
        </w:rPr>
        <w:t>edua-dua parti mula menjalinkan kerjasama</w:t>
      </w:r>
      <w:r w:rsidR="00B249F1">
        <w:rPr>
          <w:noProof/>
          <w:color w:val="auto"/>
        </w:rPr>
        <w:t xml:space="preserve">. </w:t>
      </w:r>
      <w:r w:rsidR="000D21C8">
        <w:rPr>
          <w:noProof/>
          <w:color w:val="auto"/>
        </w:rPr>
        <w:t xml:space="preserve">Hasilnya kerjasama </w:t>
      </w:r>
      <w:r w:rsidR="00B249F1">
        <w:rPr>
          <w:noProof/>
          <w:color w:val="auto"/>
        </w:rPr>
        <w:t xml:space="preserve">PAS dan UMNO </w:t>
      </w:r>
      <w:r w:rsidRPr="008873FE">
        <w:rPr>
          <w:noProof/>
          <w:color w:val="auto"/>
        </w:rPr>
        <w:t>me</w:t>
      </w:r>
      <w:r w:rsidR="00824152" w:rsidRPr="008873FE">
        <w:rPr>
          <w:noProof/>
          <w:color w:val="auto"/>
        </w:rPr>
        <w:t xml:space="preserve">nerusi </w:t>
      </w:r>
      <w:r w:rsidRPr="008873FE">
        <w:rPr>
          <w:noProof/>
          <w:color w:val="auto"/>
        </w:rPr>
        <w:t xml:space="preserve">Muafakat Nasional dalam beberapa PRK </w:t>
      </w:r>
      <w:r w:rsidR="000D21C8">
        <w:rPr>
          <w:noProof/>
          <w:color w:val="auto"/>
        </w:rPr>
        <w:t xml:space="preserve">telah memberikan impak positif </w:t>
      </w:r>
      <w:r w:rsidRPr="008873FE">
        <w:rPr>
          <w:noProof/>
          <w:color w:val="auto"/>
        </w:rPr>
        <w:t>apabila orang Melayu mula</w:t>
      </w:r>
      <w:r w:rsidR="001D0CE3" w:rsidRPr="008873FE">
        <w:rPr>
          <w:noProof/>
          <w:color w:val="auto"/>
        </w:rPr>
        <w:t xml:space="preserve"> </w:t>
      </w:r>
      <w:r w:rsidRPr="008873FE">
        <w:rPr>
          <w:noProof/>
          <w:color w:val="auto"/>
        </w:rPr>
        <w:t>kembali memberi sokongan</w:t>
      </w:r>
      <w:r w:rsidR="000D21C8">
        <w:rPr>
          <w:noProof/>
          <w:color w:val="auto"/>
        </w:rPr>
        <w:t xml:space="preserve"> kepada parti Melayu terbabit</w:t>
      </w:r>
      <w:r w:rsidRPr="008873FE">
        <w:rPr>
          <w:noProof/>
          <w:color w:val="auto"/>
        </w:rPr>
        <w:t xml:space="preserve">. </w:t>
      </w:r>
      <w:r w:rsidR="00824152" w:rsidRPr="008873FE">
        <w:rPr>
          <w:noProof/>
          <w:color w:val="auto"/>
        </w:rPr>
        <w:t>Namun, p</w:t>
      </w:r>
      <w:r w:rsidRPr="008873FE">
        <w:rPr>
          <w:noProof/>
          <w:color w:val="auto"/>
        </w:rPr>
        <w:t xml:space="preserve">erkembangan muktahir menampakkan </w:t>
      </w:r>
      <w:r w:rsidR="00824152" w:rsidRPr="008873FE">
        <w:rPr>
          <w:noProof/>
          <w:color w:val="auto"/>
        </w:rPr>
        <w:t xml:space="preserve">telah </w:t>
      </w:r>
      <w:r w:rsidR="000D21C8">
        <w:rPr>
          <w:noProof/>
          <w:color w:val="auto"/>
        </w:rPr>
        <w:t xml:space="preserve">mula </w:t>
      </w:r>
      <w:r w:rsidRPr="008873FE">
        <w:rPr>
          <w:noProof/>
          <w:color w:val="auto"/>
        </w:rPr>
        <w:t xml:space="preserve">wujudnya bibit-bibit </w:t>
      </w:r>
      <w:r w:rsidR="000D21C8">
        <w:rPr>
          <w:noProof/>
          <w:color w:val="auto"/>
        </w:rPr>
        <w:t xml:space="preserve">keretakkan </w:t>
      </w:r>
      <w:r w:rsidRPr="008873FE">
        <w:rPr>
          <w:noProof/>
          <w:color w:val="auto"/>
        </w:rPr>
        <w:t xml:space="preserve">apabila PAS secara rasmi menyertai </w:t>
      </w:r>
      <w:r w:rsidR="00824152" w:rsidRPr="008873FE">
        <w:rPr>
          <w:noProof/>
          <w:color w:val="auto"/>
        </w:rPr>
        <w:t>PN</w:t>
      </w:r>
      <w:r w:rsidRPr="008873FE">
        <w:rPr>
          <w:noProof/>
          <w:color w:val="auto"/>
        </w:rPr>
        <w:t xml:space="preserve"> dan dalam masa yang sama mahu kekal bersama UMNO dalam Mua</w:t>
      </w:r>
      <w:r w:rsidR="000D21C8">
        <w:rPr>
          <w:noProof/>
          <w:color w:val="auto"/>
        </w:rPr>
        <w:t>fakat Nasional.</w:t>
      </w:r>
    </w:p>
    <w:p w:rsidR="004F43AB" w:rsidRPr="00353441" w:rsidRDefault="00824152" w:rsidP="00353441">
      <w:pPr>
        <w:pStyle w:val="Default"/>
        <w:ind w:firstLine="720"/>
        <w:jc w:val="both"/>
        <w:rPr>
          <w:noProof/>
          <w:color w:val="FF0000"/>
        </w:rPr>
      </w:pPr>
      <w:r w:rsidRPr="008873FE">
        <w:rPr>
          <w:noProof/>
          <w:color w:val="auto"/>
        </w:rPr>
        <w:t>B</w:t>
      </w:r>
      <w:r w:rsidR="004F43AB" w:rsidRPr="008873FE">
        <w:rPr>
          <w:noProof/>
          <w:color w:val="auto"/>
        </w:rPr>
        <w:t xml:space="preserve">erdasarkan </w:t>
      </w:r>
      <w:r w:rsidRPr="008873FE">
        <w:rPr>
          <w:noProof/>
          <w:color w:val="auto"/>
        </w:rPr>
        <w:t xml:space="preserve">kepada </w:t>
      </w:r>
      <w:r w:rsidR="004F43AB" w:rsidRPr="008873FE">
        <w:rPr>
          <w:noProof/>
          <w:color w:val="auto"/>
        </w:rPr>
        <w:t xml:space="preserve">realiti politik semasa, perbincangan </w:t>
      </w:r>
      <w:r w:rsidRPr="008873FE">
        <w:rPr>
          <w:noProof/>
          <w:color w:val="auto"/>
        </w:rPr>
        <w:t xml:space="preserve">dalam kajian ini </w:t>
      </w:r>
      <w:r w:rsidR="004F43AB" w:rsidRPr="008873FE">
        <w:rPr>
          <w:noProof/>
          <w:color w:val="auto"/>
        </w:rPr>
        <w:t xml:space="preserve">akan terarah kepada persaingan politik di Kelantan </w:t>
      </w:r>
      <w:r w:rsidRPr="008873FE">
        <w:rPr>
          <w:noProof/>
          <w:color w:val="auto"/>
        </w:rPr>
        <w:t xml:space="preserve">hanya </w:t>
      </w:r>
      <w:r w:rsidR="004F43AB" w:rsidRPr="008873FE">
        <w:rPr>
          <w:noProof/>
          <w:color w:val="auto"/>
        </w:rPr>
        <w:t xml:space="preserve">melibatkan PAS </w:t>
      </w:r>
      <w:r w:rsidR="001D0CE3" w:rsidRPr="008873FE">
        <w:rPr>
          <w:noProof/>
          <w:color w:val="auto"/>
        </w:rPr>
        <w:t>dan</w:t>
      </w:r>
      <w:r w:rsidR="004F43AB" w:rsidRPr="008873FE">
        <w:rPr>
          <w:noProof/>
          <w:color w:val="auto"/>
        </w:rPr>
        <w:t xml:space="preserve"> UMNO. Hal ini kerana, walaupun PAS dan UMNO menjalinkan kerjasama, namun di peringkat negeri persaingan antara kedua-dua parti masih berlangsung </w:t>
      </w:r>
      <w:r w:rsidRPr="008873FE">
        <w:rPr>
          <w:noProof/>
          <w:color w:val="auto"/>
        </w:rPr>
        <w:t>tetapi</w:t>
      </w:r>
      <w:r w:rsidR="004F43AB" w:rsidRPr="008873FE">
        <w:rPr>
          <w:noProof/>
          <w:color w:val="auto"/>
        </w:rPr>
        <w:t xml:space="preserve"> dalam keadaan yang lebih harm</w:t>
      </w:r>
      <w:r w:rsidR="000D21C8">
        <w:rPr>
          <w:noProof/>
          <w:color w:val="auto"/>
        </w:rPr>
        <w:t xml:space="preserve">oni. </w:t>
      </w:r>
      <w:r w:rsidR="004F43AB" w:rsidRPr="008873FE">
        <w:rPr>
          <w:noProof/>
          <w:color w:val="auto"/>
        </w:rPr>
        <w:t>Dalam pentadbiran di Kelantan, PAS telah menawarkan pakej politik yang lengkap kepada rakyat melalui manifesto bertemakan</w:t>
      </w:r>
      <w:r w:rsidR="001D0CE3" w:rsidRPr="008873FE">
        <w:rPr>
          <w:noProof/>
          <w:color w:val="auto"/>
        </w:rPr>
        <w:t xml:space="preserve"> </w:t>
      </w:r>
      <w:r w:rsidR="004F43AB" w:rsidRPr="008873FE">
        <w:rPr>
          <w:noProof/>
          <w:color w:val="auto"/>
        </w:rPr>
        <w:t>‘Membangun Bersama Islam’ (MBI). Manifesto tersebut merupakan satu slogan yang digunakan ke arah menjana dan merealisasikan hasrat pelaksanaan undang-undang Islam secara menyeluruh dalam urusan politik dan pentadbiran. Slogan ini juga bermaksud maju ke hadapan dengan cara yang tidak bercangg</w:t>
      </w:r>
      <w:r w:rsidR="00055E92" w:rsidRPr="008873FE">
        <w:rPr>
          <w:noProof/>
          <w:color w:val="auto"/>
        </w:rPr>
        <w:t xml:space="preserve">ah dengan tuntutan agama Islam </w:t>
      </w:r>
      <w:r w:rsidR="004F43AB" w:rsidRPr="008873FE">
        <w:rPr>
          <w:iCs/>
          <w:noProof/>
          <w:color w:val="auto"/>
        </w:rPr>
        <w:t xml:space="preserve">(Shukeri et al. 2011). MBI berpaksikan kepada tiga teras, iaitu </w:t>
      </w:r>
      <w:r w:rsidR="004F43AB" w:rsidRPr="008873FE">
        <w:rPr>
          <w:i/>
          <w:iCs/>
          <w:noProof/>
          <w:color w:val="auto"/>
        </w:rPr>
        <w:t>Mas’uliyah</w:t>
      </w:r>
      <w:r w:rsidR="004F43AB" w:rsidRPr="008873FE">
        <w:rPr>
          <w:iCs/>
          <w:noProof/>
          <w:color w:val="auto"/>
        </w:rPr>
        <w:t xml:space="preserve">, </w:t>
      </w:r>
      <w:r w:rsidR="004F43AB" w:rsidRPr="008873FE">
        <w:rPr>
          <w:i/>
          <w:iCs/>
          <w:noProof/>
          <w:color w:val="auto"/>
        </w:rPr>
        <w:t>Ubudiah</w:t>
      </w:r>
      <w:r w:rsidR="004F43AB" w:rsidRPr="008873FE">
        <w:rPr>
          <w:iCs/>
          <w:noProof/>
          <w:color w:val="auto"/>
        </w:rPr>
        <w:t xml:space="preserve"> dan </w:t>
      </w:r>
      <w:r w:rsidR="004F43AB" w:rsidRPr="008873FE">
        <w:rPr>
          <w:i/>
          <w:iCs/>
          <w:noProof/>
          <w:color w:val="auto"/>
        </w:rPr>
        <w:t>Itqan</w:t>
      </w:r>
      <w:r w:rsidR="00560FD3" w:rsidRPr="008873FE">
        <w:rPr>
          <w:i/>
          <w:iCs/>
          <w:noProof/>
          <w:color w:val="auto"/>
        </w:rPr>
        <w:t xml:space="preserve"> </w:t>
      </w:r>
      <w:r w:rsidR="004F43AB" w:rsidRPr="008873FE">
        <w:rPr>
          <w:iCs/>
          <w:noProof/>
          <w:color w:val="auto"/>
        </w:rPr>
        <w:t xml:space="preserve">(Wan Nik, 2015). </w:t>
      </w:r>
      <w:r w:rsidR="004F43AB" w:rsidRPr="008873FE">
        <w:rPr>
          <w:noProof/>
          <w:color w:val="auto"/>
        </w:rPr>
        <w:t xml:space="preserve">MBI tidak memerlukan idea besar seperti ‘tamadun’ kerana MBI telah sedia ada dalam Islam, cuma yang perlu diikhtiarkan adalah bagaimana untuk mengoperasikan syariat Islam serta merealisasikannya secara optimum berdasarkan kepada </w:t>
      </w:r>
      <w:r w:rsidR="004F43AB" w:rsidRPr="008873FE">
        <w:rPr>
          <w:i/>
          <w:noProof/>
          <w:color w:val="auto"/>
        </w:rPr>
        <w:t>waq’ie</w:t>
      </w:r>
      <w:r w:rsidR="004F43AB" w:rsidRPr="008873FE">
        <w:rPr>
          <w:noProof/>
          <w:color w:val="auto"/>
        </w:rPr>
        <w:t xml:space="preserve"> masyarakat setempat dan keterbatasan sumber yang </w:t>
      </w:r>
      <w:r w:rsidR="004F43AB" w:rsidRPr="008873FE">
        <w:rPr>
          <w:noProof/>
          <w:color w:val="auto"/>
        </w:rPr>
        <w:lastRenderedPageBreak/>
        <w:t>ada (Riduan Muhamad Nor, 2015).</w:t>
      </w:r>
      <w:r w:rsidR="00353441">
        <w:rPr>
          <w:noProof/>
          <w:color w:val="auto"/>
        </w:rPr>
        <w:t xml:space="preserve"> Slogan</w:t>
      </w:r>
      <w:r w:rsidR="004F43AB" w:rsidRPr="00353441">
        <w:rPr>
          <w:noProof/>
          <w:color w:val="auto"/>
        </w:rPr>
        <w:t xml:space="preserve"> MBI menjadi pelengkap kepada dasar PAS, iaitu ‘Kepimpinan Ulama’ yang me</w:t>
      </w:r>
      <w:r w:rsidR="00055E92" w:rsidRPr="00353441">
        <w:rPr>
          <w:noProof/>
          <w:color w:val="auto"/>
        </w:rPr>
        <w:t xml:space="preserve">njadi tonggak perjuangan Islam </w:t>
      </w:r>
      <w:r w:rsidR="004F43AB" w:rsidRPr="00353441">
        <w:rPr>
          <w:noProof/>
          <w:color w:val="auto"/>
        </w:rPr>
        <w:t>(Wan Nik, 2015)</w:t>
      </w:r>
      <w:r w:rsidR="00353441" w:rsidRPr="00353441">
        <w:rPr>
          <w:noProof/>
          <w:color w:val="auto"/>
        </w:rPr>
        <w:t xml:space="preserve"> </w:t>
      </w:r>
      <w:r w:rsidR="004F43AB" w:rsidRPr="00353441">
        <w:rPr>
          <w:noProof/>
          <w:color w:val="auto"/>
        </w:rPr>
        <w:t>telah memandu kerajaan Kelantan mentadbir negeri tersebut.</w:t>
      </w:r>
      <w:r w:rsidR="00353441">
        <w:rPr>
          <w:noProof/>
          <w:color w:val="FF0000"/>
        </w:rPr>
        <w:t xml:space="preserve"> </w:t>
      </w:r>
    </w:p>
    <w:p w:rsidR="004F43AB" w:rsidRPr="008873FE" w:rsidRDefault="004F43AB" w:rsidP="00423106">
      <w:pPr>
        <w:pStyle w:val="Default"/>
        <w:ind w:firstLine="720"/>
        <w:jc w:val="both"/>
        <w:rPr>
          <w:noProof/>
          <w:color w:val="auto"/>
        </w:rPr>
      </w:pPr>
      <w:r w:rsidRPr="008873FE">
        <w:rPr>
          <w:noProof/>
          <w:color w:val="auto"/>
        </w:rPr>
        <w:t xml:space="preserve">Selain itu, PAS didapati menjadikan Islam sebagai asas bagi kekuatan mereka, UMNO </w:t>
      </w:r>
      <w:r w:rsidR="000D21C8">
        <w:rPr>
          <w:noProof/>
          <w:color w:val="auto"/>
        </w:rPr>
        <w:t xml:space="preserve">pula, </w:t>
      </w:r>
      <w:r w:rsidRPr="008873FE">
        <w:rPr>
          <w:noProof/>
          <w:color w:val="auto"/>
        </w:rPr>
        <w:t>menjadikan bangsa Melayu sebagai asas kekuatan politik mereka. Antara dua asas tersebut, orang Kelantan melihat kepentingan ‘Islam’ lebih utama dari kepentingan ‘Melayu’</w:t>
      </w:r>
      <w:r w:rsidR="001D0CE3" w:rsidRPr="008873FE">
        <w:rPr>
          <w:noProof/>
          <w:color w:val="auto"/>
        </w:rPr>
        <w:t xml:space="preserve"> </w:t>
      </w:r>
      <w:r w:rsidRPr="008873FE">
        <w:rPr>
          <w:noProof/>
          <w:color w:val="auto"/>
        </w:rPr>
        <w:t xml:space="preserve">(Mohd Mahadee &amp; Ab. Bassit, 2008). </w:t>
      </w:r>
      <w:r w:rsidR="001F1E55">
        <w:rPr>
          <w:noProof/>
          <w:color w:val="auto"/>
        </w:rPr>
        <w:t>K</w:t>
      </w:r>
      <w:r w:rsidRPr="008873FE">
        <w:rPr>
          <w:noProof/>
          <w:color w:val="auto"/>
        </w:rPr>
        <w:t>ajian Junaidi (2017) di Parlimen Pasir Mas mendapati pengundi membuat pilihan untuk kekal di bawah pemerintahan PAS walaupun parti itu gagal membawa kemajuan</w:t>
      </w:r>
      <w:r w:rsidR="0016470B" w:rsidRPr="008873FE">
        <w:rPr>
          <w:noProof/>
          <w:color w:val="auto"/>
        </w:rPr>
        <w:t xml:space="preserve"> </w:t>
      </w:r>
      <w:r w:rsidRPr="008873FE">
        <w:rPr>
          <w:noProof/>
          <w:color w:val="auto"/>
        </w:rPr>
        <w:t xml:space="preserve">kerana </w:t>
      </w:r>
      <w:r w:rsidR="001F1E55">
        <w:rPr>
          <w:noProof/>
          <w:color w:val="auto"/>
        </w:rPr>
        <w:t xml:space="preserve">mereka mahukan </w:t>
      </w:r>
      <w:r w:rsidRPr="008873FE">
        <w:rPr>
          <w:noProof/>
          <w:color w:val="auto"/>
        </w:rPr>
        <w:t xml:space="preserve">keredhaan Allah dalam </w:t>
      </w:r>
      <w:r w:rsidR="001F1E55">
        <w:rPr>
          <w:noProof/>
          <w:color w:val="auto"/>
        </w:rPr>
        <w:t>bernegara</w:t>
      </w:r>
      <w:r w:rsidRPr="008873FE">
        <w:rPr>
          <w:noProof/>
          <w:color w:val="auto"/>
        </w:rPr>
        <w:t xml:space="preserve">. </w:t>
      </w:r>
      <w:r w:rsidRPr="008873FE">
        <w:rPr>
          <w:rFonts w:eastAsia="TimesNewRoman"/>
          <w:noProof/>
          <w:color w:val="auto"/>
        </w:rPr>
        <w:t>Selain itu, kajian oleh Mohd Faidz et al</w:t>
      </w:r>
      <w:r w:rsidR="0016470B" w:rsidRPr="008873FE">
        <w:rPr>
          <w:rFonts w:eastAsia="TimesNewRoman"/>
          <w:noProof/>
          <w:color w:val="auto"/>
        </w:rPr>
        <w:t>.</w:t>
      </w:r>
      <w:r w:rsidRPr="008873FE">
        <w:rPr>
          <w:rFonts w:eastAsia="TimesNewRoman"/>
          <w:noProof/>
          <w:color w:val="auto"/>
        </w:rPr>
        <w:t xml:space="preserve"> (2014) juga mendapati faktor yang mendorong BN terus ditolak oleh pengundi Kelantan dalam PRU ke-13 adalah </w:t>
      </w:r>
      <w:r w:rsidR="001F1E55">
        <w:rPr>
          <w:rFonts w:eastAsia="TimesNewRoman"/>
          <w:noProof/>
          <w:color w:val="auto"/>
        </w:rPr>
        <w:t xml:space="preserve">disebabkan karismatik </w:t>
      </w:r>
      <w:r w:rsidRPr="008873FE">
        <w:rPr>
          <w:rFonts w:eastAsia="TimesNewRoman"/>
          <w:noProof/>
          <w:color w:val="auto"/>
        </w:rPr>
        <w:t xml:space="preserve">Nik Abdul Aziz Nik Mat, kegagalan Gelombang Merah dan sokongan padu </w:t>
      </w:r>
      <w:r w:rsidR="001F1E55">
        <w:rPr>
          <w:rFonts w:eastAsia="TimesNewRoman"/>
          <w:noProof/>
          <w:color w:val="auto"/>
        </w:rPr>
        <w:t xml:space="preserve">daripada </w:t>
      </w:r>
      <w:r w:rsidRPr="008873FE">
        <w:rPr>
          <w:rFonts w:eastAsia="TimesNewRoman"/>
          <w:noProof/>
          <w:color w:val="auto"/>
        </w:rPr>
        <w:t>pengundi luar kep</w:t>
      </w:r>
      <w:r w:rsidR="001F1E55">
        <w:rPr>
          <w:rFonts w:eastAsia="TimesNewRoman"/>
          <w:noProof/>
          <w:color w:val="auto"/>
        </w:rPr>
        <w:t>ada PAS.</w:t>
      </w:r>
    </w:p>
    <w:p w:rsidR="004F43AB" w:rsidRPr="004D2FCA" w:rsidRDefault="004F43AB" w:rsidP="00423106">
      <w:pPr>
        <w:pStyle w:val="Default"/>
        <w:ind w:firstLine="720"/>
        <w:jc w:val="both"/>
        <w:rPr>
          <w:rFonts w:eastAsia="TimesNewRoman"/>
          <w:noProof/>
          <w:color w:val="auto"/>
        </w:rPr>
      </w:pPr>
      <w:r w:rsidRPr="008873FE">
        <w:rPr>
          <w:noProof/>
          <w:color w:val="auto"/>
        </w:rPr>
        <w:t xml:space="preserve">Sementara itu, pengundi luar yang menetap di Kuala Lumpur </w:t>
      </w:r>
      <w:r w:rsidR="001F1E55">
        <w:rPr>
          <w:noProof/>
          <w:color w:val="auto"/>
        </w:rPr>
        <w:t xml:space="preserve">didapati </w:t>
      </w:r>
      <w:r w:rsidRPr="008873FE">
        <w:rPr>
          <w:noProof/>
          <w:color w:val="auto"/>
        </w:rPr>
        <w:t xml:space="preserve">lebih tertarik dengan janji yang dibuat oleh PR seperti penghapusan tol, PTPTN dan penurunan harga kereta </w:t>
      </w:r>
      <w:r w:rsidRPr="008873FE">
        <w:rPr>
          <w:rFonts w:eastAsia="TimesNewRoman"/>
          <w:noProof/>
          <w:color w:val="auto"/>
        </w:rPr>
        <w:t>(Mohd Faidz et al</w:t>
      </w:r>
      <w:r w:rsidR="001D0CE3" w:rsidRPr="008873FE">
        <w:rPr>
          <w:rFonts w:eastAsia="TimesNewRoman"/>
          <w:noProof/>
          <w:color w:val="auto"/>
        </w:rPr>
        <w:t>.,</w:t>
      </w:r>
      <w:r w:rsidRPr="008873FE">
        <w:rPr>
          <w:rFonts w:eastAsia="TimesNewRoman"/>
          <w:noProof/>
          <w:color w:val="auto"/>
        </w:rPr>
        <w:t xml:space="preserve"> 2014) berbanding janji oleh BN. </w:t>
      </w:r>
      <w:r w:rsidRPr="008873FE">
        <w:rPr>
          <w:noProof/>
          <w:color w:val="auto"/>
        </w:rPr>
        <w:t>Rakyat Kelantan juga tidak mempercayai janji BN untuk menyelesaikan masalah air. Selain itu, pengundi luar Kelantan juga didapati lebih berminat sekiranya BN menawarkan penyelesaian kemiskinan di Kelantan dan bukannya menumpukan kepada pembangunan fizikal semata-mata.</w:t>
      </w:r>
      <w:r w:rsidR="00F71CC0" w:rsidRPr="008873FE">
        <w:rPr>
          <w:noProof/>
          <w:color w:val="auto"/>
        </w:rPr>
        <w:t xml:space="preserve"> </w:t>
      </w:r>
      <w:r w:rsidRPr="008873FE">
        <w:rPr>
          <w:noProof/>
          <w:color w:val="auto"/>
        </w:rPr>
        <w:t xml:space="preserve">Walau bagaimanapun, tawaran tersebut juga berdepan kesukaran kerana keinginan </w:t>
      </w:r>
      <w:r w:rsidR="001F1E55">
        <w:rPr>
          <w:noProof/>
          <w:color w:val="auto"/>
        </w:rPr>
        <w:t xml:space="preserve">kuat </w:t>
      </w:r>
      <w:r w:rsidRPr="008873FE">
        <w:rPr>
          <w:noProof/>
          <w:color w:val="auto"/>
        </w:rPr>
        <w:t xml:space="preserve">rakyat untuk mengekalkan kepimpinan ulama bagi </w:t>
      </w:r>
      <w:r w:rsidR="001F1E55">
        <w:rPr>
          <w:noProof/>
          <w:color w:val="auto"/>
        </w:rPr>
        <w:t xml:space="preserve">meneruskan pentdbiran di </w:t>
      </w:r>
      <w:r w:rsidRPr="008873FE">
        <w:rPr>
          <w:noProof/>
          <w:color w:val="auto"/>
        </w:rPr>
        <w:t xml:space="preserve">Kelantan </w:t>
      </w:r>
      <w:r w:rsidRPr="008873FE">
        <w:rPr>
          <w:rFonts w:eastAsia="TimesNewRoman"/>
          <w:noProof/>
          <w:color w:val="auto"/>
        </w:rPr>
        <w:t>(Mohd Faidz et al 2014).</w:t>
      </w:r>
    </w:p>
    <w:p w:rsidR="004F43AB" w:rsidRPr="008873FE" w:rsidRDefault="004F43AB" w:rsidP="00423106">
      <w:pPr>
        <w:pStyle w:val="Default"/>
        <w:ind w:firstLine="720"/>
        <w:jc w:val="both"/>
        <w:rPr>
          <w:iCs/>
          <w:noProof/>
          <w:color w:val="auto"/>
        </w:rPr>
      </w:pPr>
      <w:r w:rsidRPr="008873FE">
        <w:rPr>
          <w:noProof/>
          <w:color w:val="auto"/>
        </w:rPr>
        <w:t xml:space="preserve">Dalam pentadbiran PAS </w:t>
      </w:r>
      <w:r w:rsidR="00767DDE">
        <w:rPr>
          <w:noProof/>
          <w:color w:val="auto"/>
        </w:rPr>
        <w:t xml:space="preserve">di </w:t>
      </w:r>
      <w:r w:rsidRPr="008873FE">
        <w:rPr>
          <w:noProof/>
          <w:color w:val="auto"/>
        </w:rPr>
        <w:t>Kelantan turut ditekankan tentang penyediaan sistem perundangan Islam, peningkatan aktiviti dakwah dan penghayatan secara menyeluruh Islam, penyelarasan aktiviti ekonomi dan kewangan mengikut prinsip Islam, pen</w:t>
      </w:r>
      <w:r w:rsidR="00767DDE">
        <w:rPr>
          <w:noProof/>
          <w:color w:val="auto"/>
        </w:rPr>
        <w:t xml:space="preserve">gukuhan sistem pendidikan Islam dan </w:t>
      </w:r>
      <w:r w:rsidRPr="008873FE">
        <w:rPr>
          <w:noProof/>
          <w:color w:val="auto"/>
        </w:rPr>
        <w:t xml:space="preserve">penerapan konsep kepimpinan ulama </w:t>
      </w:r>
      <w:r w:rsidRPr="008873FE">
        <w:rPr>
          <w:iCs/>
          <w:noProof/>
          <w:color w:val="auto"/>
        </w:rPr>
        <w:t xml:space="preserve">(Shukeri et al. 2011). Arkitek yang menjadikan Islam sebagai cara hidup di Kelantan adalah Nik Abdul Aziz Nik Mat, Menteri Besar Kelantan ke-6 yang menjawat jawatan tersebut selama 23 tahun. </w:t>
      </w:r>
      <w:r w:rsidR="00767DDE">
        <w:rPr>
          <w:iCs/>
          <w:noProof/>
          <w:color w:val="auto"/>
        </w:rPr>
        <w:t>J</w:t>
      </w:r>
      <w:r w:rsidRPr="008873FE">
        <w:rPr>
          <w:iCs/>
          <w:noProof/>
          <w:color w:val="auto"/>
        </w:rPr>
        <w:t>ika dilihat dalam kajian Junaidi Awang Besar (2021) di DUN Chempaka</w:t>
      </w:r>
      <w:r w:rsidR="00767DDE">
        <w:rPr>
          <w:iCs/>
          <w:noProof/>
          <w:color w:val="auto"/>
        </w:rPr>
        <w:t xml:space="preserve">, </w:t>
      </w:r>
      <w:r w:rsidRPr="008873FE">
        <w:rPr>
          <w:iCs/>
          <w:noProof/>
          <w:color w:val="auto"/>
        </w:rPr>
        <w:t xml:space="preserve">masyarakat </w:t>
      </w:r>
      <w:r w:rsidR="00767DDE">
        <w:rPr>
          <w:iCs/>
          <w:noProof/>
          <w:color w:val="auto"/>
        </w:rPr>
        <w:t>didapati</w:t>
      </w:r>
      <w:r w:rsidRPr="008873FE">
        <w:rPr>
          <w:iCs/>
          <w:noProof/>
          <w:color w:val="auto"/>
        </w:rPr>
        <w:t xml:space="preserve"> mengutamakan kriteria parti politik dengan tambahan </w:t>
      </w:r>
      <w:r w:rsidR="00767DDE">
        <w:rPr>
          <w:iCs/>
          <w:noProof/>
          <w:color w:val="auto"/>
        </w:rPr>
        <w:t xml:space="preserve">kebolehan </w:t>
      </w:r>
      <w:r w:rsidRPr="008873FE">
        <w:rPr>
          <w:iCs/>
          <w:noProof/>
          <w:color w:val="auto"/>
        </w:rPr>
        <w:t xml:space="preserve">calon yang mengutamakan rakyat berbanding faktor isu, manifesto, konflik dan sebagainya. </w:t>
      </w:r>
      <w:r w:rsidR="00767DDE">
        <w:rPr>
          <w:iCs/>
          <w:noProof/>
          <w:color w:val="auto"/>
        </w:rPr>
        <w:t>K</w:t>
      </w:r>
      <w:r w:rsidRPr="008873FE">
        <w:rPr>
          <w:iCs/>
          <w:noProof/>
          <w:color w:val="auto"/>
        </w:rPr>
        <w:t>riteria calon yang diutamakan ialah jujur, amanah</w:t>
      </w:r>
      <w:r w:rsidR="00767DDE">
        <w:rPr>
          <w:iCs/>
          <w:noProof/>
          <w:color w:val="auto"/>
        </w:rPr>
        <w:t>,</w:t>
      </w:r>
      <w:r w:rsidRPr="008873FE">
        <w:rPr>
          <w:iCs/>
          <w:noProof/>
          <w:color w:val="auto"/>
        </w:rPr>
        <w:t xml:space="preserve"> </w:t>
      </w:r>
      <w:r w:rsidR="00767DDE">
        <w:rPr>
          <w:iCs/>
          <w:noProof/>
          <w:color w:val="auto"/>
        </w:rPr>
        <w:t>ber</w:t>
      </w:r>
      <w:r w:rsidRPr="008873FE">
        <w:rPr>
          <w:iCs/>
          <w:noProof/>
          <w:color w:val="auto"/>
        </w:rPr>
        <w:t xml:space="preserve">tanggungjawab, bersih daripada rasuah dan pemimpin yang mengutamakan rakyat sebagai pertimbangan </w:t>
      </w:r>
      <w:r w:rsidR="00767DDE">
        <w:rPr>
          <w:iCs/>
          <w:noProof/>
          <w:color w:val="auto"/>
        </w:rPr>
        <w:t xml:space="preserve">penting </w:t>
      </w:r>
      <w:r w:rsidRPr="008873FE">
        <w:rPr>
          <w:iCs/>
          <w:noProof/>
          <w:color w:val="auto"/>
        </w:rPr>
        <w:t>dalam pemilihan. Jelas disini dominasi kepartian masih diutamakan serta digabung dengan kriteria calon selepa</w:t>
      </w:r>
      <w:r w:rsidR="00767DDE">
        <w:rPr>
          <w:iCs/>
          <w:noProof/>
          <w:color w:val="auto"/>
        </w:rPr>
        <w:t>snya.</w:t>
      </w:r>
    </w:p>
    <w:p w:rsidR="00C51ADF" w:rsidRPr="00E63113" w:rsidRDefault="00A54332" w:rsidP="00423106">
      <w:pPr>
        <w:pStyle w:val="Default"/>
        <w:ind w:firstLine="720"/>
        <w:jc w:val="both"/>
        <w:rPr>
          <w:iCs/>
          <w:strike/>
          <w:noProof/>
          <w:color w:val="auto"/>
        </w:rPr>
      </w:pPr>
      <w:r w:rsidRPr="008873FE">
        <w:rPr>
          <w:iCs/>
          <w:noProof/>
          <w:color w:val="auto"/>
        </w:rPr>
        <w:t xml:space="preserve">Selain itu, </w:t>
      </w:r>
      <w:r w:rsidR="004F43AB" w:rsidRPr="008873FE">
        <w:rPr>
          <w:iCs/>
          <w:noProof/>
          <w:color w:val="auto"/>
        </w:rPr>
        <w:t>Junaidi Awang Besar et al., (2020) dalam kaji</w:t>
      </w:r>
      <w:r w:rsidRPr="008873FE">
        <w:rPr>
          <w:iCs/>
          <w:noProof/>
          <w:color w:val="auto"/>
        </w:rPr>
        <w:t>a</w:t>
      </w:r>
      <w:r w:rsidR="00767DDE">
        <w:rPr>
          <w:iCs/>
          <w:noProof/>
          <w:color w:val="auto"/>
        </w:rPr>
        <w:t>nnya berkaitan pola so</w:t>
      </w:r>
      <w:r w:rsidR="004F43AB" w:rsidRPr="008873FE">
        <w:rPr>
          <w:iCs/>
          <w:noProof/>
          <w:color w:val="auto"/>
        </w:rPr>
        <w:t>kongan belia Melayu dalam PRU-14 di negeri Kedah mendapati generasi baru Melayu telah berubah di mana sifat feudal dalam diri mereka mula</w:t>
      </w:r>
      <w:r w:rsidR="00E63113">
        <w:rPr>
          <w:iCs/>
          <w:noProof/>
          <w:color w:val="auto"/>
        </w:rPr>
        <w:t xml:space="preserve">i mencair, </w:t>
      </w:r>
      <w:r w:rsidR="004F43AB" w:rsidRPr="008873FE">
        <w:rPr>
          <w:iCs/>
          <w:noProof/>
          <w:color w:val="auto"/>
        </w:rPr>
        <w:t xml:space="preserve">generasi baru luar bandar tidak lagi mengambil kisah tentang kesetiaan kepada sesebuah parti tetapi memilih berasaskan kebaikan negara. Malah, di Felda pada sebelum ini menjadi kawasan </w:t>
      </w:r>
      <w:r w:rsidR="0084600D" w:rsidRPr="00496FE8">
        <w:rPr>
          <w:iCs/>
          <w:noProof/>
          <w:color w:val="auto"/>
        </w:rPr>
        <w:t>deposit</w:t>
      </w:r>
      <w:r w:rsidR="00AF5775" w:rsidRPr="00496FE8">
        <w:rPr>
          <w:iCs/>
          <w:noProof/>
          <w:color w:val="auto"/>
        </w:rPr>
        <w:t xml:space="preserve"> </w:t>
      </w:r>
      <w:r w:rsidR="004F43AB" w:rsidRPr="00496FE8">
        <w:rPr>
          <w:iCs/>
          <w:noProof/>
          <w:color w:val="auto"/>
        </w:rPr>
        <w:t xml:space="preserve">BN tetapi pada PRU-14 undi pengundi di Felda yang terdiri daripada pengundi Melayu tidak lagi berpihak kepada BN (Mohammad Agus Yusoff </w:t>
      </w:r>
      <w:r w:rsidR="00C714D5" w:rsidRPr="00496FE8">
        <w:rPr>
          <w:iCs/>
          <w:noProof/>
          <w:color w:val="auto"/>
        </w:rPr>
        <w:t>&amp;</w:t>
      </w:r>
      <w:r w:rsidR="004F43AB" w:rsidRPr="00496FE8">
        <w:rPr>
          <w:iCs/>
          <w:noProof/>
          <w:color w:val="auto"/>
        </w:rPr>
        <w:t xml:space="preserve"> Shah Mohd Akmal Abdul Halim, 2019). Keadaan ini menunjukkan perubahan budaya telah berlaku dan kajian Mohd Mahadee Ismail et al, (2020) telah mendapati telah lahir budaya politik yang lebih terbuka dan para pengundi semakin matang dalam membuat penilaian terhadap perkembangan politik.</w:t>
      </w:r>
    </w:p>
    <w:p w:rsidR="00933A8E" w:rsidRPr="00423106" w:rsidRDefault="00C51ADF" w:rsidP="00423106">
      <w:pPr>
        <w:pStyle w:val="Default"/>
        <w:ind w:firstLine="720"/>
        <w:jc w:val="both"/>
        <w:rPr>
          <w:color w:val="auto"/>
        </w:rPr>
      </w:pPr>
      <w:r w:rsidRPr="00423106">
        <w:rPr>
          <w:color w:val="auto"/>
        </w:rPr>
        <w:t>Sementara itu, dalam konteks kajian mengenai pengundi luar di luar negara</w:t>
      </w:r>
      <w:r w:rsidR="00696D36" w:rsidRPr="00423106">
        <w:rPr>
          <w:color w:val="auto"/>
        </w:rPr>
        <w:t xml:space="preserve"> </w:t>
      </w:r>
      <w:r w:rsidR="0084600D" w:rsidRPr="00423106">
        <w:rPr>
          <w:color w:val="auto"/>
        </w:rPr>
        <w:t xml:space="preserve">ianya </w:t>
      </w:r>
      <w:r w:rsidR="00696D36" w:rsidRPr="00423106">
        <w:rPr>
          <w:color w:val="auto"/>
        </w:rPr>
        <w:t xml:space="preserve">berbeza dengan </w:t>
      </w:r>
      <w:r w:rsidR="0084600D" w:rsidRPr="00423106">
        <w:rPr>
          <w:color w:val="auto"/>
        </w:rPr>
        <w:t xml:space="preserve">konsep </w:t>
      </w:r>
      <w:r w:rsidR="00696D36" w:rsidRPr="00423106">
        <w:rPr>
          <w:color w:val="auto"/>
        </w:rPr>
        <w:t xml:space="preserve">pengundi luar dalam konteks kajian ini kerana </w:t>
      </w:r>
      <w:r w:rsidR="003239EF" w:rsidRPr="00423106">
        <w:rPr>
          <w:color w:val="auto"/>
        </w:rPr>
        <w:t xml:space="preserve">perbezaan struktur </w:t>
      </w:r>
      <w:r w:rsidR="00EF0CEC" w:rsidRPr="00423106">
        <w:rPr>
          <w:color w:val="auto"/>
        </w:rPr>
        <w:t xml:space="preserve">politik dan </w:t>
      </w:r>
      <w:r w:rsidRPr="00423106">
        <w:rPr>
          <w:color w:val="auto"/>
        </w:rPr>
        <w:t>sistem pilihan raya di se</w:t>
      </w:r>
      <w:r w:rsidR="003239EF" w:rsidRPr="00423106">
        <w:rPr>
          <w:color w:val="auto"/>
        </w:rPr>
        <w:t xml:space="preserve">tiap </w:t>
      </w:r>
      <w:r w:rsidRPr="00423106">
        <w:rPr>
          <w:color w:val="auto"/>
        </w:rPr>
        <w:t>negara.</w:t>
      </w:r>
      <w:r w:rsidR="000E09AA" w:rsidRPr="00423106">
        <w:rPr>
          <w:color w:val="auto"/>
        </w:rPr>
        <w:t xml:space="preserve"> Walau bagaimanapun </w:t>
      </w:r>
      <w:r w:rsidRPr="00423106">
        <w:rPr>
          <w:color w:val="auto"/>
        </w:rPr>
        <w:t xml:space="preserve">kajian yang </w:t>
      </w:r>
      <w:r w:rsidR="000E09AA" w:rsidRPr="00423106">
        <w:rPr>
          <w:color w:val="auto"/>
        </w:rPr>
        <w:t xml:space="preserve">seakan-akan </w:t>
      </w:r>
      <w:r w:rsidR="003239EF" w:rsidRPr="00423106">
        <w:rPr>
          <w:color w:val="auto"/>
        </w:rPr>
        <w:t xml:space="preserve">mirip </w:t>
      </w:r>
      <w:r w:rsidR="00EF0CEC" w:rsidRPr="00423106">
        <w:rPr>
          <w:color w:val="auto"/>
        </w:rPr>
        <w:t xml:space="preserve">dengan </w:t>
      </w:r>
      <w:r w:rsidR="003239EF" w:rsidRPr="00423106">
        <w:rPr>
          <w:color w:val="auto"/>
        </w:rPr>
        <w:t xml:space="preserve">konsep </w:t>
      </w:r>
      <w:r w:rsidR="000E09AA" w:rsidRPr="00423106">
        <w:rPr>
          <w:color w:val="auto"/>
        </w:rPr>
        <w:t xml:space="preserve">pengundi luar </w:t>
      </w:r>
      <w:r w:rsidR="00696D36" w:rsidRPr="00423106">
        <w:rPr>
          <w:color w:val="auto"/>
        </w:rPr>
        <w:t>dalam konteks kajian ini ialah</w:t>
      </w:r>
      <w:r w:rsidR="000E09AA" w:rsidRPr="00423106">
        <w:rPr>
          <w:color w:val="auto"/>
        </w:rPr>
        <w:t xml:space="preserve"> kajian tentang pengundi yang tinggal di luar neg</w:t>
      </w:r>
      <w:r w:rsidR="00EF0CEC" w:rsidRPr="00423106">
        <w:rPr>
          <w:color w:val="auto"/>
        </w:rPr>
        <w:t xml:space="preserve">eri </w:t>
      </w:r>
      <w:r w:rsidR="000E09AA" w:rsidRPr="00423106">
        <w:rPr>
          <w:color w:val="auto"/>
        </w:rPr>
        <w:lastRenderedPageBreak/>
        <w:t xml:space="preserve">yang dikenali sebagai ‘oversea voters’. Persamaan antara ‘oversea voters’ dan pengundi luar </w:t>
      </w:r>
      <w:r w:rsidRPr="00423106">
        <w:rPr>
          <w:color w:val="auto"/>
        </w:rPr>
        <w:t xml:space="preserve">ialah </w:t>
      </w:r>
      <w:r w:rsidR="000E09AA" w:rsidRPr="00423106">
        <w:rPr>
          <w:color w:val="auto"/>
        </w:rPr>
        <w:t>kedua-dua</w:t>
      </w:r>
      <w:r w:rsidR="003239EF" w:rsidRPr="00423106">
        <w:rPr>
          <w:color w:val="auto"/>
        </w:rPr>
        <w:t xml:space="preserve"> </w:t>
      </w:r>
      <w:r w:rsidR="00EF0CEC" w:rsidRPr="00423106">
        <w:rPr>
          <w:color w:val="auto"/>
        </w:rPr>
        <w:t xml:space="preserve">golongan pengundi ini </w:t>
      </w:r>
      <w:r w:rsidR="000E09AA" w:rsidRPr="00423106">
        <w:rPr>
          <w:color w:val="auto"/>
        </w:rPr>
        <w:t xml:space="preserve">bermastautin </w:t>
      </w:r>
      <w:r w:rsidRPr="00423106">
        <w:rPr>
          <w:color w:val="auto"/>
        </w:rPr>
        <w:t xml:space="preserve">di luar </w:t>
      </w:r>
      <w:r w:rsidR="000E09AA" w:rsidRPr="00423106">
        <w:rPr>
          <w:color w:val="auto"/>
        </w:rPr>
        <w:t xml:space="preserve">kawasan tempat </w:t>
      </w:r>
      <w:r w:rsidR="00AB6BF3" w:rsidRPr="00423106">
        <w:rPr>
          <w:color w:val="auto"/>
        </w:rPr>
        <w:t xml:space="preserve">mereka </w:t>
      </w:r>
      <w:r w:rsidRPr="00423106">
        <w:rPr>
          <w:color w:val="auto"/>
        </w:rPr>
        <w:t xml:space="preserve">mengundi </w:t>
      </w:r>
      <w:r w:rsidR="000E09AA" w:rsidRPr="00423106">
        <w:rPr>
          <w:color w:val="auto"/>
        </w:rPr>
        <w:t xml:space="preserve">dan </w:t>
      </w:r>
      <w:r w:rsidR="00EF0CEC" w:rsidRPr="00423106">
        <w:rPr>
          <w:color w:val="auto"/>
        </w:rPr>
        <w:t>mereka</w:t>
      </w:r>
      <w:r w:rsidR="00AF5775" w:rsidRPr="00423106">
        <w:rPr>
          <w:color w:val="auto"/>
        </w:rPr>
        <w:t xml:space="preserve"> </w:t>
      </w:r>
      <w:r w:rsidR="000E09AA" w:rsidRPr="00423106">
        <w:rPr>
          <w:color w:val="auto"/>
        </w:rPr>
        <w:t xml:space="preserve">mendapat manfaat politik di luar daripada </w:t>
      </w:r>
      <w:r w:rsidR="00EF0CEC" w:rsidRPr="00423106">
        <w:rPr>
          <w:color w:val="auto"/>
        </w:rPr>
        <w:t xml:space="preserve">kawasan </w:t>
      </w:r>
      <w:r w:rsidR="000E09AA" w:rsidRPr="00423106">
        <w:rPr>
          <w:color w:val="auto"/>
        </w:rPr>
        <w:t xml:space="preserve">mereka </w:t>
      </w:r>
      <w:r w:rsidR="00696D36" w:rsidRPr="00423106">
        <w:rPr>
          <w:color w:val="auto"/>
        </w:rPr>
        <w:t>membuang undi</w:t>
      </w:r>
      <w:r w:rsidR="000E09AA" w:rsidRPr="00423106">
        <w:rPr>
          <w:color w:val="auto"/>
        </w:rPr>
        <w:t xml:space="preserve">. </w:t>
      </w:r>
      <w:r w:rsidR="00E63113">
        <w:rPr>
          <w:color w:val="auto"/>
        </w:rPr>
        <w:t xml:space="preserve">Tingkah laku </w:t>
      </w:r>
      <w:r w:rsidR="007B7623" w:rsidRPr="00423106">
        <w:rPr>
          <w:color w:val="auto"/>
        </w:rPr>
        <w:t xml:space="preserve">mengenai </w:t>
      </w:r>
      <w:r w:rsidR="000E09AA" w:rsidRPr="00423106">
        <w:rPr>
          <w:color w:val="auto"/>
        </w:rPr>
        <w:t xml:space="preserve">‘oversea voters’ </w:t>
      </w:r>
      <w:r w:rsidR="003239EF" w:rsidRPr="00423106">
        <w:rPr>
          <w:color w:val="auto"/>
        </w:rPr>
        <w:t>dapat dilihat menerusi kajian yang dijalankan oleh Imai dan King (2004); Simone dan Bruno (2008) Jaca dan Torneo (2019) serta Sebastian dan Regis (2021). Dalam kajian tersebut</w:t>
      </w:r>
      <w:r w:rsidR="00AB6BF3" w:rsidRPr="00423106">
        <w:rPr>
          <w:color w:val="auto"/>
        </w:rPr>
        <w:t>,</w:t>
      </w:r>
      <w:r w:rsidR="003239EF" w:rsidRPr="00423106">
        <w:rPr>
          <w:color w:val="auto"/>
        </w:rPr>
        <w:t xml:space="preserve"> </w:t>
      </w:r>
      <w:r w:rsidR="007B7623" w:rsidRPr="00423106">
        <w:rPr>
          <w:color w:val="auto"/>
        </w:rPr>
        <w:t xml:space="preserve">didapati </w:t>
      </w:r>
      <w:r w:rsidR="00176C14" w:rsidRPr="00423106">
        <w:rPr>
          <w:color w:val="auto"/>
        </w:rPr>
        <w:t xml:space="preserve">mereka </w:t>
      </w:r>
      <w:r w:rsidR="00EF0CEC" w:rsidRPr="00423106">
        <w:rPr>
          <w:color w:val="auto"/>
        </w:rPr>
        <w:t xml:space="preserve">telah </w:t>
      </w:r>
      <w:r w:rsidR="000E09AA" w:rsidRPr="00423106">
        <w:rPr>
          <w:color w:val="auto"/>
        </w:rPr>
        <w:t xml:space="preserve">mendukung prinsip yang sama dengan </w:t>
      </w:r>
      <w:r w:rsidR="003239EF" w:rsidRPr="00423106">
        <w:rPr>
          <w:color w:val="auto"/>
        </w:rPr>
        <w:t>kajian</w:t>
      </w:r>
      <w:r w:rsidR="00933A8E" w:rsidRPr="00423106">
        <w:rPr>
          <w:color w:val="auto"/>
        </w:rPr>
        <w:t xml:space="preserve"> </w:t>
      </w:r>
      <w:r w:rsidR="00AB6BF3" w:rsidRPr="00423106">
        <w:rPr>
          <w:color w:val="auto"/>
        </w:rPr>
        <w:t xml:space="preserve">mengenai </w:t>
      </w:r>
      <w:r w:rsidR="00176C14" w:rsidRPr="00423106">
        <w:rPr>
          <w:color w:val="auto"/>
        </w:rPr>
        <w:t xml:space="preserve">konsep </w:t>
      </w:r>
      <w:r w:rsidR="000E09AA" w:rsidRPr="00423106">
        <w:rPr>
          <w:color w:val="auto"/>
        </w:rPr>
        <w:t>pengundi luar</w:t>
      </w:r>
      <w:r w:rsidR="000B1BCE" w:rsidRPr="00423106">
        <w:rPr>
          <w:color w:val="auto"/>
        </w:rPr>
        <w:t xml:space="preserve"> </w:t>
      </w:r>
      <w:r w:rsidR="00696D36" w:rsidRPr="00423106">
        <w:rPr>
          <w:color w:val="auto"/>
        </w:rPr>
        <w:t>dalam kajian ini</w:t>
      </w:r>
      <w:r w:rsidR="000E09AA" w:rsidRPr="00423106">
        <w:rPr>
          <w:color w:val="auto"/>
        </w:rPr>
        <w:t xml:space="preserve">, iaitu </w:t>
      </w:r>
      <w:r w:rsidR="00EF0CEC" w:rsidRPr="00423106">
        <w:rPr>
          <w:color w:val="auto"/>
        </w:rPr>
        <w:t xml:space="preserve">mereka </w:t>
      </w:r>
      <w:r w:rsidR="00176C14" w:rsidRPr="00423106">
        <w:rPr>
          <w:color w:val="auto"/>
        </w:rPr>
        <w:t>memberi penekanan te</w:t>
      </w:r>
      <w:r w:rsidR="00455858">
        <w:rPr>
          <w:color w:val="auto"/>
        </w:rPr>
        <w:t xml:space="preserve">rhadap </w:t>
      </w:r>
      <w:r w:rsidR="00933A8E" w:rsidRPr="00423106">
        <w:rPr>
          <w:color w:val="auto"/>
        </w:rPr>
        <w:t>kecenderungan</w:t>
      </w:r>
      <w:r w:rsidR="008D4B7F" w:rsidRPr="00423106">
        <w:rPr>
          <w:color w:val="auto"/>
        </w:rPr>
        <w:t xml:space="preserve">, </w:t>
      </w:r>
      <w:r w:rsidR="003239EF" w:rsidRPr="00423106">
        <w:rPr>
          <w:color w:val="auto"/>
        </w:rPr>
        <w:t xml:space="preserve">pola pengundian, </w:t>
      </w:r>
      <w:r w:rsidR="00EF0CEC" w:rsidRPr="00423106">
        <w:rPr>
          <w:color w:val="auto"/>
        </w:rPr>
        <w:t xml:space="preserve">perbezaan </w:t>
      </w:r>
      <w:r w:rsidR="00696D36" w:rsidRPr="00423106">
        <w:rPr>
          <w:color w:val="auto"/>
        </w:rPr>
        <w:t>aspirasi</w:t>
      </w:r>
      <w:r w:rsidR="000E09AA" w:rsidRPr="00423106">
        <w:rPr>
          <w:color w:val="auto"/>
        </w:rPr>
        <w:t xml:space="preserve"> politik</w:t>
      </w:r>
      <w:r w:rsidR="007B7623" w:rsidRPr="00423106">
        <w:rPr>
          <w:color w:val="auto"/>
        </w:rPr>
        <w:t xml:space="preserve"> dan </w:t>
      </w:r>
      <w:r w:rsidR="00696D36" w:rsidRPr="00423106">
        <w:rPr>
          <w:color w:val="auto"/>
        </w:rPr>
        <w:t xml:space="preserve">faktor penentu pengundi </w:t>
      </w:r>
      <w:r w:rsidR="00EF0CEC" w:rsidRPr="00423106">
        <w:rPr>
          <w:color w:val="auto"/>
        </w:rPr>
        <w:t>dalam kalangan ‘oversea vortes’</w:t>
      </w:r>
      <w:r w:rsidR="00696D36" w:rsidRPr="00423106">
        <w:rPr>
          <w:color w:val="auto"/>
        </w:rPr>
        <w:t xml:space="preserve"> keluar mengundi</w:t>
      </w:r>
      <w:r w:rsidR="000B1BCE" w:rsidRPr="00423106">
        <w:rPr>
          <w:color w:val="auto"/>
        </w:rPr>
        <w:t xml:space="preserve">. </w:t>
      </w:r>
      <w:r w:rsidR="008D4B7F" w:rsidRPr="00423106">
        <w:rPr>
          <w:color w:val="auto"/>
        </w:rPr>
        <w:t xml:space="preserve">Oleh yang demikian, </w:t>
      </w:r>
      <w:r w:rsidR="000B1BCE" w:rsidRPr="00423106">
        <w:rPr>
          <w:color w:val="auto"/>
        </w:rPr>
        <w:t xml:space="preserve">kajian mengenai pengundi luar </w:t>
      </w:r>
      <w:r w:rsidR="00AB6BF3" w:rsidRPr="00423106">
        <w:rPr>
          <w:color w:val="auto"/>
        </w:rPr>
        <w:t xml:space="preserve">boleh </w:t>
      </w:r>
      <w:r w:rsidR="000B1BCE" w:rsidRPr="00423106">
        <w:rPr>
          <w:color w:val="auto"/>
        </w:rPr>
        <w:t xml:space="preserve">dianggap </w:t>
      </w:r>
      <w:r w:rsidR="00AB6BF3" w:rsidRPr="00423106">
        <w:rPr>
          <w:color w:val="auto"/>
        </w:rPr>
        <w:t xml:space="preserve">sebagai </w:t>
      </w:r>
      <w:r w:rsidR="000B1BCE" w:rsidRPr="00423106">
        <w:rPr>
          <w:color w:val="auto"/>
        </w:rPr>
        <w:t xml:space="preserve">kajian </w:t>
      </w:r>
      <w:r w:rsidR="00EF0CEC" w:rsidRPr="00423106">
        <w:rPr>
          <w:color w:val="auto"/>
        </w:rPr>
        <w:t xml:space="preserve">menggunakan konsep </w:t>
      </w:r>
      <w:r w:rsidR="00455858">
        <w:rPr>
          <w:color w:val="auto"/>
        </w:rPr>
        <w:t xml:space="preserve">yang </w:t>
      </w:r>
      <w:r w:rsidR="00EF0CEC" w:rsidRPr="00423106">
        <w:rPr>
          <w:color w:val="auto"/>
        </w:rPr>
        <w:t xml:space="preserve">sama dengan ‘oversea vortes’ </w:t>
      </w:r>
      <w:r w:rsidR="00AB6BF3" w:rsidRPr="00423106">
        <w:rPr>
          <w:color w:val="auto"/>
        </w:rPr>
        <w:t xml:space="preserve">bersifat konfigurasi </w:t>
      </w:r>
      <w:r w:rsidR="00455858">
        <w:rPr>
          <w:color w:val="auto"/>
        </w:rPr>
        <w:t>dalam</w:t>
      </w:r>
      <w:r w:rsidR="008D4B7F" w:rsidRPr="00423106">
        <w:rPr>
          <w:color w:val="auto"/>
        </w:rPr>
        <w:t xml:space="preserve"> </w:t>
      </w:r>
      <w:r w:rsidR="00EF0CEC" w:rsidRPr="00423106">
        <w:rPr>
          <w:color w:val="auto"/>
        </w:rPr>
        <w:t xml:space="preserve">budaya politik </w:t>
      </w:r>
      <w:r w:rsidR="00455858">
        <w:rPr>
          <w:color w:val="auto"/>
        </w:rPr>
        <w:t xml:space="preserve">dan </w:t>
      </w:r>
      <w:r w:rsidR="00EF0CEC" w:rsidRPr="00423106">
        <w:rPr>
          <w:color w:val="auto"/>
        </w:rPr>
        <w:t>memberi kesan kepada pola pengundian dalam sesebuah pilihan raya.</w:t>
      </w:r>
    </w:p>
    <w:p w:rsidR="004F43AB" w:rsidRPr="008873FE" w:rsidRDefault="004F43AB" w:rsidP="00423106">
      <w:pPr>
        <w:pStyle w:val="Default"/>
        <w:ind w:firstLine="720"/>
        <w:jc w:val="both"/>
        <w:rPr>
          <w:color w:val="auto"/>
        </w:rPr>
      </w:pPr>
      <w:r w:rsidRPr="008873FE">
        <w:rPr>
          <w:iCs/>
          <w:noProof/>
          <w:color w:val="auto"/>
        </w:rPr>
        <w:t xml:space="preserve">Berdasarkan perbincangan mengenai situasi politik di Kelantan, jelas menunjukkan Kerajaan Negeri </w:t>
      </w:r>
      <w:r w:rsidR="00F32D91" w:rsidRPr="008873FE">
        <w:rPr>
          <w:iCs/>
          <w:noProof/>
          <w:color w:val="auto"/>
        </w:rPr>
        <w:t>bertindak</w:t>
      </w:r>
      <w:r w:rsidRPr="008873FE">
        <w:rPr>
          <w:iCs/>
          <w:noProof/>
          <w:color w:val="auto"/>
        </w:rPr>
        <w:t xml:space="preserve"> menanam nilai </w:t>
      </w:r>
      <w:r w:rsidR="00F32D91" w:rsidRPr="008873FE">
        <w:rPr>
          <w:iCs/>
          <w:noProof/>
          <w:color w:val="auto"/>
        </w:rPr>
        <w:t xml:space="preserve">politik </w:t>
      </w:r>
      <w:r w:rsidRPr="008873FE">
        <w:rPr>
          <w:iCs/>
          <w:noProof/>
          <w:color w:val="auto"/>
        </w:rPr>
        <w:t xml:space="preserve">Islam dalam kehidupan harian rakyat. Dengan pendekatan Islam ini telah menjadikan PAS bertambah selesa untuk mengukuhkan pengaruh bagi mengekalkan sokongan. </w:t>
      </w:r>
      <w:r w:rsidRPr="008873FE">
        <w:rPr>
          <w:noProof/>
          <w:color w:val="auto"/>
        </w:rPr>
        <w:t xml:space="preserve">Kesimpulannya, pengundi dari bandar atau pengundi luar ini memberi sumbangan yang signifikan ke atas kejayaan PAS dalam mengekalkan penguasaan di Kelantan. Banyak faktor yang menjadi pendorong kepada tingkah laku sedemikian antaranya disebabkan sumber maklumat dan </w:t>
      </w:r>
      <w:r w:rsidR="00455858">
        <w:rPr>
          <w:noProof/>
          <w:color w:val="auto"/>
        </w:rPr>
        <w:t>faktor persekitaran di sekeliling kehidupan mereka.</w:t>
      </w:r>
    </w:p>
    <w:p w:rsidR="00423106" w:rsidRDefault="00423106" w:rsidP="00423106">
      <w:pPr>
        <w:pStyle w:val="Default"/>
        <w:rPr>
          <w:color w:val="auto"/>
        </w:rPr>
      </w:pPr>
    </w:p>
    <w:p w:rsidR="00455858" w:rsidRPr="008873FE" w:rsidRDefault="00455858" w:rsidP="00423106">
      <w:pPr>
        <w:pStyle w:val="Default"/>
        <w:rPr>
          <w:color w:val="auto"/>
        </w:rPr>
      </w:pPr>
    </w:p>
    <w:p w:rsidR="009120F0" w:rsidRPr="008873FE" w:rsidRDefault="001B0520" w:rsidP="00423106">
      <w:pPr>
        <w:pStyle w:val="Heading1"/>
        <w:spacing w:before="0" w:line="240" w:lineRule="auto"/>
        <w:ind w:leftChars="0" w:left="2" w:hanging="2"/>
        <w:rPr>
          <w:rFonts w:ascii="Times New Roman" w:hAnsi="Times New Roman"/>
          <w:b/>
          <w:bCs/>
          <w:color w:val="auto"/>
          <w:sz w:val="24"/>
          <w:szCs w:val="24"/>
        </w:rPr>
      </w:pPr>
      <w:proofErr w:type="spellStart"/>
      <w:r w:rsidRPr="008873FE">
        <w:rPr>
          <w:rFonts w:ascii="Times New Roman" w:hAnsi="Times New Roman"/>
          <w:b/>
          <w:bCs/>
          <w:color w:val="auto"/>
          <w:sz w:val="24"/>
          <w:szCs w:val="24"/>
        </w:rPr>
        <w:t>M</w:t>
      </w:r>
      <w:r w:rsidR="004F43AB" w:rsidRPr="008873FE">
        <w:rPr>
          <w:rFonts w:ascii="Times New Roman" w:hAnsi="Times New Roman"/>
          <w:b/>
          <w:bCs/>
          <w:color w:val="auto"/>
          <w:sz w:val="24"/>
          <w:szCs w:val="24"/>
        </w:rPr>
        <w:t>etodologi</w:t>
      </w:r>
      <w:proofErr w:type="spellEnd"/>
      <w:r w:rsidR="004F43AB" w:rsidRPr="008873FE">
        <w:rPr>
          <w:rFonts w:ascii="Times New Roman" w:hAnsi="Times New Roman"/>
          <w:b/>
          <w:bCs/>
          <w:color w:val="auto"/>
          <w:sz w:val="24"/>
          <w:szCs w:val="24"/>
        </w:rPr>
        <w:t xml:space="preserve"> </w:t>
      </w:r>
      <w:proofErr w:type="spellStart"/>
      <w:r w:rsidR="00423106">
        <w:rPr>
          <w:rFonts w:ascii="Times New Roman" w:hAnsi="Times New Roman"/>
          <w:b/>
          <w:bCs/>
          <w:color w:val="auto"/>
          <w:sz w:val="24"/>
          <w:szCs w:val="24"/>
        </w:rPr>
        <w:t>k</w:t>
      </w:r>
      <w:r w:rsidR="004F43AB" w:rsidRPr="008873FE">
        <w:rPr>
          <w:rFonts w:ascii="Times New Roman" w:hAnsi="Times New Roman"/>
          <w:b/>
          <w:bCs/>
          <w:color w:val="auto"/>
          <w:sz w:val="24"/>
          <w:szCs w:val="24"/>
        </w:rPr>
        <w:t>ajian</w:t>
      </w:r>
      <w:proofErr w:type="spellEnd"/>
    </w:p>
    <w:p w:rsidR="009120F0" w:rsidRPr="008873FE" w:rsidRDefault="009120F0" w:rsidP="00423106">
      <w:pPr>
        <w:pStyle w:val="Default"/>
        <w:rPr>
          <w:color w:val="auto"/>
        </w:rPr>
      </w:pPr>
    </w:p>
    <w:p w:rsidR="009120F0" w:rsidRPr="008873FE" w:rsidRDefault="004F43AB" w:rsidP="00423106">
      <w:pPr>
        <w:pStyle w:val="Default"/>
        <w:jc w:val="both"/>
        <w:rPr>
          <w:rFonts w:eastAsia="Times New Roman"/>
          <w:color w:val="auto"/>
        </w:rPr>
      </w:pPr>
      <w:r w:rsidRPr="008873FE">
        <w:rPr>
          <w:noProof/>
          <w:color w:val="auto"/>
        </w:rPr>
        <w:t>Penyelidikan ini menggunakan pendekatan kuantitatif menerusi kaedah tinjauan di lapangan dan secara atas talian kerana pada ketika ini negara Malaysia diancam pandemik Covid-19</w:t>
      </w:r>
      <w:r w:rsidR="00455858">
        <w:rPr>
          <w:noProof/>
          <w:color w:val="auto"/>
        </w:rPr>
        <w:t>. P</w:t>
      </w:r>
      <w:r w:rsidRPr="008873FE">
        <w:rPr>
          <w:noProof/>
          <w:color w:val="auto"/>
        </w:rPr>
        <w:t>engumpulan data dilakukan sekitar bulan Mac 2020 hingga Disember 2020. Bagi kaedah atas talian, pengkaji menghubungi secara terus semua responden untuk mendapatkan data. Kajian ini dilakukan di sekitar Lembah Klang meliputi Wilayah Persekutuan Kuala Lumpur dan beberapa kawasan sekitar Negeri Selangor</w:t>
      </w:r>
      <w:r w:rsidR="00AB6BF3" w:rsidRPr="008873FE">
        <w:rPr>
          <w:noProof/>
          <w:color w:val="auto"/>
        </w:rPr>
        <w:t xml:space="preserve">. </w:t>
      </w:r>
      <w:r w:rsidR="00AB6BF3" w:rsidRPr="00423106">
        <w:rPr>
          <w:noProof/>
          <w:color w:val="auto"/>
        </w:rPr>
        <w:t xml:space="preserve">Kajian dijalankan di Lembah Klang disebabkan kawasan ini merupakan yang paling maju di Malaysia dan mempunyai budaya politik </w:t>
      </w:r>
      <w:r w:rsidR="00696D36" w:rsidRPr="00423106">
        <w:rPr>
          <w:noProof/>
          <w:color w:val="auto"/>
        </w:rPr>
        <w:t xml:space="preserve">lebih dinamik </w:t>
      </w:r>
      <w:r w:rsidR="00455858">
        <w:rPr>
          <w:noProof/>
          <w:color w:val="auto"/>
        </w:rPr>
        <w:t xml:space="preserve">serta </w:t>
      </w:r>
      <w:r w:rsidR="00696D36" w:rsidRPr="00423106">
        <w:rPr>
          <w:noProof/>
          <w:color w:val="auto"/>
        </w:rPr>
        <w:t>bersifat rencam</w:t>
      </w:r>
      <w:r w:rsidR="00AB6BF3" w:rsidRPr="00423106">
        <w:rPr>
          <w:noProof/>
          <w:color w:val="auto"/>
        </w:rPr>
        <w:t xml:space="preserve"> berbanding </w:t>
      </w:r>
      <w:r w:rsidR="00455858">
        <w:rPr>
          <w:noProof/>
          <w:color w:val="auto"/>
        </w:rPr>
        <w:t xml:space="preserve">di </w:t>
      </w:r>
      <w:r w:rsidR="00AB6BF3" w:rsidRPr="00423106">
        <w:rPr>
          <w:noProof/>
          <w:color w:val="auto"/>
        </w:rPr>
        <w:t xml:space="preserve">Kelantan. </w:t>
      </w:r>
      <w:r w:rsidRPr="00423106">
        <w:rPr>
          <w:noProof/>
          <w:color w:val="auto"/>
        </w:rPr>
        <w:t>Kaedah kajian yang digunakan ialah persampelan bebola salji (</w:t>
      </w:r>
      <w:r w:rsidRPr="00423106">
        <w:rPr>
          <w:i/>
          <w:iCs/>
          <w:noProof/>
          <w:color w:val="auto"/>
        </w:rPr>
        <w:t>Snowball</w:t>
      </w:r>
      <w:r w:rsidRPr="00423106">
        <w:rPr>
          <w:noProof/>
          <w:color w:val="auto"/>
        </w:rPr>
        <w:t xml:space="preserve">) dan persampelan mudah. </w:t>
      </w:r>
      <w:r w:rsidR="00EF7BCE" w:rsidRPr="00423106">
        <w:rPr>
          <w:noProof/>
          <w:color w:val="auto"/>
        </w:rPr>
        <w:t>Berdasarkan Krejcie dan Morgan (1970), saiz sampel dalam</w:t>
      </w:r>
      <w:r w:rsidRPr="00423106">
        <w:rPr>
          <w:noProof/>
          <w:color w:val="auto"/>
        </w:rPr>
        <w:t xml:space="preserve"> kajian ini adalah </w:t>
      </w:r>
      <w:r w:rsidR="00C11EB7" w:rsidRPr="00423106">
        <w:rPr>
          <w:noProof/>
          <w:color w:val="auto"/>
        </w:rPr>
        <w:t xml:space="preserve">seramai </w:t>
      </w:r>
      <w:r w:rsidR="00AB6BF3" w:rsidRPr="00423106">
        <w:rPr>
          <w:noProof/>
          <w:color w:val="auto"/>
        </w:rPr>
        <w:t xml:space="preserve">403 </w:t>
      </w:r>
      <w:r w:rsidR="00AF5775" w:rsidRPr="00423106">
        <w:rPr>
          <w:noProof/>
          <w:color w:val="auto"/>
        </w:rPr>
        <w:t xml:space="preserve">orang </w:t>
      </w:r>
      <w:r w:rsidR="00EF7BCE" w:rsidRPr="00423106">
        <w:rPr>
          <w:noProof/>
          <w:color w:val="auto"/>
        </w:rPr>
        <w:t>responden yang</w:t>
      </w:r>
      <w:r w:rsidR="00AB6BF3" w:rsidRPr="00423106">
        <w:rPr>
          <w:noProof/>
          <w:color w:val="auto"/>
        </w:rPr>
        <w:t xml:space="preserve"> mewakili </w:t>
      </w:r>
      <w:r w:rsidR="00EF7BCE" w:rsidRPr="00423106">
        <w:rPr>
          <w:noProof/>
          <w:color w:val="auto"/>
        </w:rPr>
        <w:t xml:space="preserve">jumlah </w:t>
      </w:r>
      <w:r w:rsidR="00AB6BF3" w:rsidRPr="00423106">
        <w:rPr>
          <w:noProof/>
          <w:color w:val="auto"/>
        </w:rPr>
        <w:t xml:space="preserve">populasi </w:t>
      </w:r>
      <w:r w:rsidR="00455858">
        <w:rPr>
          <w:noProof/>
          <w:color w:val="auto"/>
        </w:rPr>
        <w:t>pengundi luar Kelantan di L</w:t>
      </w:r>
      <w:r w:rsidR="00EF7BCE" w:rsidRPr="00423106">
        <w:rPr>
          <w:noProof/>
          <w:color w:val="auto"/>
        </w:rPr>
        <w:t>embah Klang</w:t>
      </w:r>
      <w:r w:rsidR="00AB6BF3" w:rsidRPr="00423106">
        <w:rPr>
          <w:noProof/>
          <w:color w:val="auto"/>
        </w:rPr>
        <w:t xml:space="preserve">. </w:t>
      </w:r>
      <w:r w:rsidRPr="00423106">
        <w:rPr>
          <w:noProof/>
          <w:color w:val="auto"/>
        </w:rPr>
        <w:t>Selepas data siap dikumpul</w:t>
      </w:r>
      <w:r w:rsidRPr="008873FE">
        <w:rPr>
          <w:noProof/>
          <w:color w:val="auto"/>
        </w:rPr>
        <w:t xml:space="preserve">, data kemudian dianalisis </w:t>
      </w:r>
      <w:r w:rsidR="006E488B" w:rsidRPr="008873FE">
        <w:rPr>
          <w:noProof/>
          <w:color w:val="auto"/>
        </w:rPr>
        <w:t xml:space="preserve">secara deskriptif dengan </w:t>
      </w:r>
      <w:r w:rsidRPr="008873FE">
        <w:rPr>
          <w:noProof/>
          <w:color w:val="auto"/>
        </w:rPr>
        <w:t>menggunakan Aplikasi SPSS.</w:t>
      </w:r>
    </w:p>
    <w:p w:rsidR="00BC5D4B" w:rsidRDefault="00BC5D4B" w:rsidP="00423106">
      <w:pPr>
        <w:pStyle w:val="Default"/>
        <w:rPr>
          <w:color w:val="auto"/>
        </w:rPr>
      </w:pPr>
    </w:p>
    <w:p w:rsidR="00955A2F" w:rsidRDefault="00955A2F" w:rsidP="00423106">
      <w:pPr>
        <w:pStyle w:val="Default"/>
        <w:rPr>
          <w:color w:val="auto"/>
        </w:rPr>
      </w:pPr>
    </w:p>
    <w:p w:rsidR="009120F0" w:rsidRPr="008873FE" w:rsidRDefault="004F43AB" w:rsidP="00423106">
      <w:pPr>
        <w:pBdr>
          <w:top w:val="nil"/>
          <w:left w:val="nil"/>
          <w:bottom w:val="nil"/>
          <w:right w:val="nil"/>
          <w:between w:val="nil"/>
        </w:pBdr>
        <w:spacing w:after="0" w:line="240" w:lineRule="auto"/>
        <w:ind w:leftChars="0" w:left="2" w:hanging="2"/>
        <w:jc w:val="both"/>
        <w:rPr>
          <w:rFonts w:eastAsia="Times New Roman" w:cs="Times New Roman"/>
          <w:sz w:val="24"/>
          <w:szCs w:val="24"/>
        </w:rPr>
      </w:pPr>
      <w:proofErr w:type="spellStart"/>
      <w:r w:rsidRPr="008873FE">
        <w:rPr>
          <w:rFonts w:eastAsia="Times New Roman" w:cs="Times New Roman"/>
          <w:b/>
          <w:sz w:val="24"/>
          <w:szCs w:val="24"/>
        </w:rPr>
        <w:t>Dapatan</w:t>
      </w:r>
      <w:proofErr w:type="spellEnd"/>
      <w:r w:rsidRPr="008873FE">
        <w:rPr>
          <w:rFonts w:eastAsia="Times New Roman" w:cs="Times New Roman"/>
          <w:b/>
          <w:sz w:val="24"/>
          <w:szCs w:val="24"/>
        </w:rPr>
        <w:t xml:space="preserve"> </w:t>
      </w:r>
      <w:proofErr w:type="spellStart"/>
      <w:r w:rsidR="00423106" w:rsidRPr="008873FE">
        <w:rPr>
          <w:rFonts w:eastAsia="Times New Roman" w:cs="Times New Roman"/>
          <w:b/>
          <w:sz w:val="24"/>
          <w:szCs w:val="24"/>
        </w:rPr>
        <w:t>kajian</w:t>
      </w:r>
      <w:proofErr w:type="spellEnd"/>
      <w:r w:rsidR="00423106" w:rsidRPr="008873FE">
        <w:rPr>
          <w:rFonts w:eastAsia="Times New Roman" w:cs="Times New Roman"/>
          <w:b/>
          <w:sz w:val="24"/>
          <w:szCs w:val="24"/>
        </w:rPr>
        <w:t xml:space="preserve"> </w:t>
      </w:r>
      <w:proofErr w:type="spellStart"/>
      <w:r w:rsidR="00423106" w:rsidRPr="008873FE">
        <w:rPr>
          <w:rFonts w:eastAsia="Times New Roman" w:cs="Times New Roman"/>
          <w:b/>
          <w:sz w:val="24"/>
          <w:szCs w:val="24"/>
        </w:rPr>
        <w:t>dan</w:t>
      </w:r>
      <w:proofErr w:type="spellEnd"/>
      <w:r w:rsidR="00423106" w:rsidRPr="008873FE">
        <w:rPr>
          <w:rFonts w:eastAsia="Times New Roman" w:cs="Times New Roman"/>
          <w:b/>
          <w:sz w:val="24"/>
          <w:szCs w:val="24"/>
        </w:rPr>
        <w:t xml:space="preserve"> </w:t>
      </w:r>
      <w:proofErr w:type="spellStart"/>
      <w:r w:rsidR="00423106" w:rsidRPr="008873FE">
        <w:rPr>
          <w:rFonts w:eastAsia="Times New Roman" w:cs="Times New Roman"/>
          <w:b/>
          <w:sz w:val="24"/>
          <w:szCs w:val="24"/>
        </w:rPr>
        <w:t>perbincangan</w:t>
      </w:r>
      <w:proofErr w:type="spellEnd"/>
    </w:p>
    <w:p w:rsidR="009120F0" w:rsidRPr="008873FE" w:rsidRDefault="009120F0" w:rsidP="00423106">
      <w:pPr>
        <w:pStyle w:val="Default"/>
        <w:rPr>
          <w:color w:val="auto"/>
        </w:rPr>
      </w:pPr>
    </w:p>
    <w:p w:rsidR="004F43AB" w:rsidRPr="0078570D" w:rsidRDefault="004F43AB" w:rsidP="00423106">
      <w:pPr>
        <w:pStyle w:val="Heading2"/>
        <w:spacing w:before="0" w:after="0" w:line="240" w:lineRule="auto"/>
        <w:ind w:leftChars="0" w:left="2" w:hanging="2"/>
        <w:rPr>
          <w:rFonts w:cs="Times New Roman"/>
          <w:b w:val="0"/>
          <w:bCs/>
          <w:i/>
          <w:iCs/>
          <w:noProof/>
          <w:sz w:val="24"/>
          <w:szCs w:val="24"/>
        </w:rPr>
      </w:pPr>
      <w:r w:rsidRPr="0078570D">
        <w:rPr>
          <w:rFonts w:cs="Times New Roman"/>
          <w:b w:val="0"/>
          <w:bCs/>
          <w:i/>
          <w:iCs/>
          <w:noProof/>
          <w:sz w:val="24"/>
          <w:szCs w:val="24"/>
        </w:rPr>
        <w:t>Latar belakang demografi</w:t>
      </w:r>
    </w:p>
    <w:p w:rsidR="00423106" w:rsidRDefault="00423106" w:rsidP="00423106">
      <w:pPr>
        <w:pStyle w:val="Default"/>
        <w:jc w:val="both"/>
        <w:rPr>
          <w:noProof/>
          <w:color w:val="auto"/>
        </w:rPr>
      </w:pPr>
    </w:p>
    <w:p w:rsidR="00D270CE" w:rsidRPr="008873FE" w:rsidRDefault="004F43AB" w:rsidP="00423106">
      <w:pPr>
        <w:pStyle w:val="Default"/>
        <w:jc w:val="both"/>
        <w:rPr>
          <w:noProof/>
          <w:color w:val="auto"/>
        </w:rPr>
      </w:pPr>
      <w:r w:rsidRPr="008873FE">
        <w:rPr>
          <w:noProof/>
          <w:color w:val="auto"/>
        </w:rPr>
        <w:t>Taburan responden mengikut pecahan umur, responden dalam kajian ini dipecahkan kepada enam kategori umur, bermula dengan kumpulan umur paling bawah, iaitu responden yang berumur 21 hingga 30 tahun dan yang paling akhir sekali ialah responden yang berumur 61 tahun dan ke atas. Jadual 1 me</w:t>
      </w:r>
      <w:r w:rsidR="00423106">
        <w:rPr>
          <w:noProof/>
          <w:color w:val="auto"/>
        </w:rPr>
        <w:t>mapar</w:t>
      </w:r>
      <w:r w:rsidRPr="008873FE">
        <w:rPr>
          <w:noProof/>
          <w:color w:val="auto"/>
        </w:rPr>
        <w:t>kan pecahan umur responden mengikut pecahan kategori seperti yang dinyatakan di atas.</w:t>
      </w:r>
    </w:p>
    <w:p w:rsidR="004F43AB" w:rsidRPr="008873FE" w:rsidRDefault="004F43AB" w:rsidP="00423106">
      <w:pPr>
        <w:pStyle w:val="Default"/>
        <w:rPr>
          <w:noProof/>
          <w:color w:val="auto"/>
        </w:rPr>
      </w:pPr>
    </w:p>
    <w:p w:rsidR="00691CE7" w:rsidRDefault="00691CE7" w:rsidP="00423106">
      <w:pPr>
        <w:pStyle w:val="Default"/>
        <w:jc w:val="center"/>
        <w:rPr>
          <w:b/>
          <w:bCs/>
          <w:noProof/>
          <w:color w:val="auto"/>
          <w:sz w:val="20"/>
          <w:szCs w:val="20"/>
        </w:rPr>
      </w:pPr>
    </w:p>
    <w:p w:rsidR="004F43AB" w:rsidRDefault="004F43AB" w:rsidP="00423106">
      <w:pPr>
        <w:pStyle w:val="Default"/>
        <w:jc w:val="center"/>
        <w:rPr>
          <w:noProof/>
          <w:color w:val="auto"/>
          <w:sz w:val="20"/>
          <w:szCs w:val="20"/>
        </w:rPr>
      </w:pPr>
      <w:r w:rsidRPr="008873FE">
        <w:rPr>
          <w:b/>
          <w:bCs/>
          <w:noProof/>
          <w:color w:val="auto"/>
          <w:sz w:val="20"/>
          <w:szCs w:val="20"/>
        </w:rPr>
        <w:lastRenderedPageBreak/>
        <w:t>Jadual 1</w:t>
      </w:r>
      <w:r w:rsidR="00423106">
        <w:rPr>
          <w:b/>
          <w:bCs/>
          <w:noProof/>
          <w:color w:val="auto"/>
          <w:sz w:val="20"/>
          <w:szCs w:val="20"/>
        </w:rPr>
        <w:t>.</w:t>
      </w:r>
      <w:r w:rsidRPr="008873FE">
        <w:rPr>
          <w:b/>
          <w:bCs/>
          <w:noProof/>
          <w:color w:val="auto"/>
          <w:sz w:val="20"/>
          <w:szCs w:val="20"/>
        </w:rPr>
        <w:t xml:space="preserve"> </w:t>
      </w:r>
      <w:r w:rsidR="00423106" w:rsidRPr="00423106">
        <w:rPr>
          <w:noProof/>
          <w:color w:val="auto"/>
          <w:sz w:val="20"/>
          <w:szCs w:val="20"/>
        </w:rPr>
        <w:t>Umur responden</w:t>
      </w:r>
      <w:r w:rsidR="00423106">
        <w:rPr>
          <w:noProof/>
          <w:color w:val="auto"/>
          <w:sz w:val="20"/>
          <w:szCs w:val="20"/>
        </w:rPr>
        <w:t>.</w:t>
      </w:r>
    </w:p>
    <w:p w:rsidR="00423106" w:rsidRPr="008873FE" w:rsidRDefault="00423106" w:rsidP="00423106">
      <w:pPr>
        <w:pStyle w:val="Default"/>
        <w:jc w:val="center"/>
        <w:rPr>
          <w:b/>
          <w:bCs/>
          <w:noProof/>
          <w:color w:val="auto"/>
          <w:sz w:val="20"/>
          <w:szCs w:val="20"/>
        </w:rPr>
      </w:pPr>
    </w:p>
    <w:tbl>
      <w:tblPr>
        <w:tblW w:w="3997" w:type="pct"/>
        <w:jc w:val="center"/>
        <w:tblLook w:val="04A0" w:firstRow="1" w:lastRow="0" w:firstColumn="1" w:lastColumn="0" w:noHBand="0" w:noVBand="1"/>
      </w:tblPr>
      <w:tblGrid>
        <w:gridCol w:w="4110"/>
        <w:gridCol w:w="1686"/>
        <w:gridCol w:w="1686"/>
      </w:tblGrid>
      <w:tr w:rsidR="00D47C3B" w:rsidRPr="008873FE" w:rsidTr="00F652CD">
        <w:trPr>
          <w:jc w:val="center"/>
        </w:trPr>
        <w:tc>
          <w:tcPr>
            <w:tcW w:w="2745"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Umur</w:t>
            </w:r>
          </w:p>
        </w:tc>
        <w:tc>
          <w:tcPr>
            <w:tcW w:w="1127"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Bilangan (n)</w:t>
            </w:r>
          </w:p>
        </w:tc>
        <w:tc>
          <w:tcPr>
            <w:tcW w:w="1127"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Peratus (%)</w:t>
            </w:r>
          </w:p>
        </w:tc>
      </w:tr>
      <w:tr w:rsidR="00D47C3B" w:rsidRPr="008873FE" w:rsidTr="006C7093">
        <w:trPr>
          <w:jc w:val="center"/>
        </w:trPr>
        <w:tc>
          <w:tcPr>
            <w:tcW w:w="2745"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21-30 tahun</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114</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28.3</w:t>
            </w:r>
          </w:p>
        </w:tc>
      </w:tr>
      <w:tr w:rsidR="00D47C3B" w:rsidRPr="008873FE" w:rsidTr="006C7093">
        <w:trPr>
          <w:jc w:val="center"/>
        </w:trPr>
        <w:tc>
          <w:tcPr>
            <w:tcW w:w="2745"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31-40 tahun</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211</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52.4</w:t>
            </w:r>
          </w:p>
        </w:tc>
      </w:tr>
      <w:tr w:rsidR="00D47C3B" w:rsidRPr="008873FE" w:rsidTr="006C7093">
        <w:trPr>
          <w:jc w:val="center"/>
        </w:trPr>
        <w:tc>
          <w:tcPr>
            <w:tcW w:w="2745"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41-50 tahun</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66</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16.4</w:t>
            </w:r>
          </w:p>
        </w:tc>
      </w:tr>
      <w:tr w:rsidR="00D47C3B" w:rsidRPr="008873FE" w:rsidTr="006C7093">
        <w:trPr>
          <w:jc w:val="center"/>
        </w:trPr>
        <w:tc>
          <w:tcPr>
            <w:tcW w:w="2745"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51-60 tahun</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10</w:t>
            </w:r>
          </w:p>
        </w:tc>
        <w:tc>
          <w:tcPr>
            <w:tcW w:w="1127"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2.5</w:t>
            </w:r>
          </w:p>
        </w:tc>
      </w:tr>
      <w:tr w:rsidR="00D47C3B" w:rsidRPr="008873FE" w:rsidTr="006C7093">
        <w:trPr>
          <w:jc w:val="center"/>
        </w:trPr>
        <w:tc>
          <w:tcPr>
            <w:tcW w:w="2745"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61 tahun ke atas</w:t>
            </w:r>
          </w:p>
        </w:tc>
        <w:tc>
          <w:tcPr>
            <w:tcW w:w="1127"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w:t>
            </w:r>
          </w:p>
        </w:tc>
        <w:tc>
          <w:tcPr>
            <w:tcW w:w="1127"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0.5</w:t>
            </w:r>
          </w:p>
        </w:tc>
      </w:tr>
    </w:tbl>
    <w:p w:rsidR="004F43AB" w:rsidRPr="008873FE" w:rsidRDefault="00B940D6" w:rsidP="00423106">
      <w:pPr>
        <w:pStyle w:val="Default"/>
        <w:ind w:firstLine="720"/>
        <w:rPr>
          <w:noProof/>
          <w:color w:val="auto"/>
          <w:sz w:val="20"/>
          <w:szCs w:val="20"/>
        </w:rPr>
      </w:pPr>
      <w:r w:rsidRPr="008873FE">
        <w:rPr>
          <w:noProof/>
          <w:color w:val="auto"/>
          <w:sz w:val="20"/>
          <w:szCs w:val="20"/>
        </w:rPr>
        <w:t xml:space="preserve">  </w:t>
      </w:r>
      <w:r w:rsidR="00774C03" w:rsidRPr="008873FE">
        <w:rPr>
          <w:noProof/>
          <w:color w:val="auto"/>
          <w:sz w:val="20"/>
          <w:szCs w:val="20"/>
        </w:rPr>
        <w:t>Sumber: Kerja Lapangan 2020</w:t>
      </w:r>
    </w:p>
    <w:p w:rsidR="00774C03" w:rsidRPr="008873FE" w:rsidRDefault="00774C03" w:rsidP="00423106">
      <w:pPr>
        <w:pStyle w:val="Default"/>
        <w:rPr>
          <w:noProof/>
          <w:color w:val="auto"/>
        </w:rPr>
      </w:pPr>
    </w:p>
    <w:p w:rsidR="004F43AB" w:rsidRPr="008873FE" w:rsidRDefault="0078570D" w:rsidP="00423106">
      <w:pPr>
        <w:pStyle w:val="Default"/>
        <w:jc w:val="both"/>
        <w:rPr>
          <w:color w:val="auto"/>
        </w:rPr>
      </w:pPr>
      <w:r>
        <w:rPr>
          <w:noProof/>
          <w:color w:val="auto"/>
        </w:rPr>
        <w:tab/>
      </w:r>
      <w:r w:rsidR="004F43AB" w:rsidRPr="008873FE">
        <w:rPr>
          <w:noProof/>
          <w:color w:val="auto"/>
        </w:rPr>
        <w:t xml:space="preserve">Berdasarkan Jadual 1 menunjukkan responden yang paling ramai dalam kajian ini adalah dari kategori responden yang berumur 31 hingga 40 tahun, iaitu seramai 211 orang (52.4%), diikuti dengan responden berumur 21 hingga 30 tahun, iaitu seramai 114 (28.3%). Manakala yang berumur 41 hingga 50 tahun adalah seramai 66 orang (16.4%). </w:t>
      </w:r>
      <w:r w:rsidR="000147A0">
        <w:rPr>
          <w:noProof/>
          <w:color w:val="auto"/>
        </w:rPr>
        <w:t>R</w:t>
      </w:r>
      <w:r w:rsidR="004F43AB" w:rsidRPr="008873FE">
        <w:rPr>
          <w:noProof/>
          <w:color w:val="auto"/>
        </w:rPr>
        <w:t>espo</w:t>
      </w:r>
      <w:r w:rsidR="00455858">
        <w:rPr>
          <w:noProof/>
          <w:color w:val="auto"/>
        </w:rPr>
        <w:t>n</w:t>
      </w:r>
      <w:r w:rsidR="004F43AB" w:rsidRPr="008873FE">
        <w:rPr>
          <w:noProof/>
          <w:color w:val="auto"/>
        </w:rPr>
        <w:t>den yang berumur 51 hingga 60 tahun adalah seramai 10 orang (2.5%) dan responden berumur 61 tahun ke atas seramai 2 orang (0.5%). Berdasarkan maklumat yang dipaparkan dalam Jadual 1 di atas,</w:t>
      </w:r>
      <w:r w:rsidR="006E488B" w:rsidRPr="008873FE">
        <w:rPr>
          <w:noProof/>
          <w:color w:val="auto"/>
        </w:rPr>
        <w:t xml:space="preserve"> </w:t>
      </w:r>
      <w:r w:rsidR="004F43AB" w:rsidRPr="008873FE">
        <w:rPr>
          <w:noProof/>
          <w:color w:val="auto"/>
        </w:rPr>
        <w:t>didapati sebilangan besar responden terdiri daripada mereka yang berumur antara 21 hingga 40 tahun yang membentuk kira-kira 80.7 peratus daripada jumlah keseluruhan. Lingkungan umur sedemikian ini dirujuk sebagai golongan pengundi muda (</w:t>
      </w:r>
      <w:r w:rsidR="004F43AB" w:rsidRPr="008873FE">
        <w:rPr>
          <w:color w:val="auto"/>
        </w:rPr>
        <w:t>Yazid Saleh et al.</w:t>
      </w:r>
      <w:r w:rsidR="006E488B" w:rsidRPr="008873FE">
        <w:rPr>
          <w:color w:val="auto"/>
        </w:rPr>
        <w:t>,</w:t>
      </w:r>
      <w:r w:rsidR="004F43AB" w:rsidRPr="008873FE">
        <w:rPr>
          <w:color w:val="auto"/>
        </w:rPr>
        <w:t xml:space="preserve"> 2020).</w:t>
      </w:r>
    </w:p>
    <w:p w:rsidR="00991112" w:rsidRPr="008873FE" w:rsidRDefault="00991112" w:rsidP="00423106">
      <w:pPr>
        <w:pStyle w:val="Default"/>
        <w:jc w:val="both"/>
        <w:rPr>
          <w:noProof/>
          <w:color w:val="auto"/>
        </w:rPr>
      </w:pPr>
    </w:p>
    <w:p w:rsidR="00F32D91" w:rsidRPr="0078570D" w:rsidRDefault="004F43AB" w:rsidP="00423106">
      <w:pPr>
        <w:pStyle w:val="Heading2"/>
        <w:spacing w:before="0" w:after="0" w:line="240" w:lineRule="auto"/>
        <w:ind w:leftChars="0" w:left="2" w:hanging="2"/>
        <w:rPr>
          <w:rFonts w:cs="Times New Roman"/>
          <w:b w:val="0"/>
          <w:bCs/>
          <w:i/>
          <w:iCs/>
          <w:noProof/>
          <w:sz w:val="24"/>
          <w:szCs w:val="24"/>
        </w:rPr>
      </w:pPr>
      <w:r w:rsidRPr="0078570D">
        <w:rPr>
          <w:rFonts w:cs="Times New Roman"/>
          <w:b w:val="0"/>
          <w:bCs/>
          <w:i/>
          <w:iCs/>
          <w:noProof/>
          <w:sz w:val="24"/>
          <w:szCs w:val="24"/>
        </w:rPr>
        <w:t xml:space="preserve">Tahap </w:t>
      </w:r>
      <w:r w:rsidR="00E65273">
        <w:rPr>
          <w:rFonts w:cs="Times New Roman"/>
          <w:b w:val="0"/>
          <w:bCs/>
          <w:i/>
          <w:iCs/>
          <w:noProof/>
          <w:sz w:val="24"/>
          <w:szCs w:val="24"/>
        </w:rPr>
        <w:t>p</w:t>
      </w:r>
      <w:r w:rsidRPr="0078570D">
        <w:rPr>
          <w:rFonts w:cs="Times New Roman"/>
          <w:b w:val="0"/>
          <w:bCs/>
          <w:i/>
          <w:iCs/>
          <w:noProof/>
          <w:sz w:val="24"/>
          <w:szCs w:val="24"/>
        </w:rPr>
        <w:t>endidikan</w:t>
      </w:r>
    </w:p>
    <w:p w:rsidR="00F32223" w:rsidRPr="008873FE" w:rsidRDefault="00F32223" w:rsidP="00423106">
      <w:pPr>
        <w:pStyle w:val="Default"/>
        <w:jc w:val="both"/>
        <w:rPr>
          <w:noProof/>
          <w:color w:val="auto"/>
        </w:rPr>
      </w:pPr>
    </w:p>
    <w:p w:rsidR="004F43AB" w:rsidRDefault="004F43AB" w:rsidP="00423106">
      <w:pPr>
        <w:pStyle w:val="Default"/>
        <w:jc w:val="both"/>
        <w:rPr>
          <w:noProof/>
          <w:color w:val="auto"/>
        </w:rPr>
      </w:pPr>
      <w:r w:rsidRPr="008873FE">
        <w:rPr>
          <w:noProof/>
          <w:color w:val="auto"/>
        </w:rPr>
        <w:t>Dalam kajian ini juga, turut diambil kira berkenaan taburan responden mengikut tahap pendidikan. Dapatan taburan responden mengikut pecahan tahap pendidikan tertinggi adalah sebagaimana yang ditunjukkan dalam Jadual 2.</w:t>
      </w:r>
    </w:p>
    <w:p w:rsidR="000147A0" w:rsidRDefault="000147A0" w:rsidP="00423106">
      <w:pPr>
        <w:pStyle w:val="Default"/>
        <w:jc w:val="both"/>
        <w:rPr>
          <w:noProof/>
          <w:color w:val="auto"/>
        </w:rPr>
      </w:pPr>
    </w:p>
    <w:p w:rsidR="004F43AB" w:rsidRDefault="004F43AB" w:rsidP="00423106">
      <w:pPr>
        <w:pStyle w:val="Default"/>
        <w:jc w:val="center"/>
        <w:rPr>
          <w:noProof/>
          <w:color w:val="auto"/>
          <w:sz w:val="20"/>
          <w:szCs w:val="20"/>
        </w:rPr>
      </w:pPr>
      <w:r w:rsidRPr="008873FE">
        <w:rPr>
          <w:b/>
          <w:bCs/>
          <w:noProof/>
          <w:color w:val="auto"/>
          <w:sz w:val="20"/>
          <w:szCs w:val="20"/>
        </w:rPr>
        <w:t>Jadual 2</w:t>
      </w:r>
      <w:r w:rsidR="0078570D">
        <w:rPr>
          <w:b/>
          <w:bCs/>
          <w:noProof/>
          <w:color w:val="auto"/>
          <w:sz w:val="20"/>
          <w:szCs w:val="20"/>
        </w:rPr>
        <w:t>.</w:t>
      </w:r>
      <w:r w:rsidRPr="008873FE">
        <w:rPr>
          <w:b/>
          <w:bCs/>
          <w:noProof/>
          <w:color w:val="auto"/>
          <w:sz w:val="20"/>
          <w:szCs w:val="20"/>
        </w:rPr>
        <w:t xml:space="preserve"> </w:t>
      </w:r>
      <w:r w:rsidR="0078570D">
        <w:rPr>
          <w:noProof/>
          <w:color w:val="auto"/>
          <w:sz w:val="20"/>
          <w:szCs w:val="20"/>
        </w:rPr>
        <w:t>T</w:t>
      </w:r>
      <w:r w:rsidR="0078570D" w:rsidRPr="0078570D">
        <w:rPr>
          <w:noProof/>
          <w:color w:val="auto"/>
          <w:sz w:val="20"/>
          <w:szCs w:val="20"/>
        </w:rPr>
        <w:t>ahap pendidikan</w:t>
      </w:r>
      <w:r w:rsidR="0078570D">
        <w:rPr>
          <w:noProof/>
          <w:color w:val="auto"/>
          <w:sz w:val="20"/>
          <w:szCs w:val="20"/>
        </w:rPr>
        <w:t>.</w:t>
      </w:r>
    </w:p>
    <w:p w:rsidR="0078570D" w:rsidRPr="008873FE" w:rsidRDefault="0078570D" w:rsidP="00423106">
      <w:pPr>
        <w:pStyle w:val="Default"/>
        <w:jc w:val="center"/>
        <w:rPr>
          <w:b/>
          <w:bCs/>
          <w:noProof/>
          <w:color w:val="auto"/>
          <w:sz w:val="20"/>
          <w:szCs w:val="20"/>
        </w:rPr>
      </w:pPr>
    </w:p>
    <w:tbl>
      <w:tblPr>
        <w:tblW w:w="0" w:type="auto"/>
        <w:jc w:val="center"/>
        <w:tblLook w:val="04A0" w:firstRow="1" w:lastRow="0" w:firstColumn="1" w:lastColumn="0" w:noHBand="0" w:noVBand="1"/>
      </w:tblPr>
      <w:tblGrid>
        <w:gridCol w:w="3510"/>
        <w:gridCol w:w="1716"/>
        <w:gridCol w:w="1682"/>
      </w:tblGrid>
      <w:tr w:rsidR="00D47C3B" w:rsidRPr="008873FE" w:rsidTr="00F652CD">
        <w:trPr>
          <w:trHeight w:val="296"/>
          <w:jc w:val="center"/>
        </w:trPr>
        <w:tc>
          <w:tcPr>
            <w:tcW w:w="3510" w:type="dxa"/>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Tahap Pendidikan</w:t>
            </w:r>
          </w:p>
        </w:tc>
        <w:tc>
          <w:tcPr>
            <w:tcW w:w="1716" w:type="dxa"/>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Bilangan (n)</w:t>
            </w:r>
          </w:p>
        </w:tc>
        <w:tc>
          <w:tcPr>
            <w:tcW w:w="1682" w:type="dxa"/>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Peratus (%)</w:t>
            </w:r>
          </w:p>
        </w:tc>
      </w:tr>
      <w:tr w:rsidR="00D47C3B" w:rsidRPr="008873FE" w:rsidTr="006C7093">
        <w:trPr>
          <w:trHeight w:val="253"/>
          <w:jc w:val="center"/>
        </w:trPr>
        <w:tc>
          <w:tcPr>
            <w:tcW w:w="3510" w:type="dxa"/>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SRP/ PMR</w:t>
            </w:r>
          </w:p>
        </w:tc>
        <w:tc>
          <w:tcPr>
            <w:tcW w:w="1716"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12</w:t>
            </w:r>
          </w:p>
        </w:tc>
        <w:tc>
          <w:tcPr>
            <w:tcW w:w="1682"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3.0</w:t>
            </w:r>
          </w:p>
        </w:tc>
      </w:tr>
      <w:tr w:rsidR="00D47C3B" w:rsidRPr="008873FE" w:rsidTr="006C7093">
        <w:trPr>
          <w:trHeight w:val="265"/>
          <w:jc w:val="center"/>
        </w:trPr>
        <w:tc>
          <w:tcPr>
            <w:tcW w:w="3510" w:type="dxa"/>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SPM/ SMU</w:t>
            </w:r>
          </w:p>
        </w:tc>
        <w:tc>
          <w:tcPr>
            <w:tcW w:w="1716"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66</w:t>
            </w:r>
          </w:p>
        </w:tc>
        <w:tc>
          <w:tcPr>
            <w:tcW w:w="1682"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16.4</w:t>
            </w:r>
          </w:p>
        </w:tc>
      </w:tr>
      <w:tr w:rsidR="00D47C3B" w:rsidRPr="008873FE" w:rsidTr="006C7093">
        <w:trPr>
          <w:trHeight w:val="265"/>
          <w:jc w:val="center"/>
        </w:trPr>
        <w:tc>
          <w:tcPr>
            <w:tcW w:w="3510" w:type="dxa"/>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STPM/ STAM/ Diploma</w:t>
            </w:r>
          </w:p>
        </w:tc>
        <w:tc>
          <w:tcPr>
            <w:tcW w:w="1716"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114</w:t>
            </w:r>
          </w:p>
        </w:tc>
        <w:tc>
          <w:tcPr>
            <w:tcW w:w="1682"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28.3</w:t>
            </w:r>
          </w:p>
        </w:tc>
      </w:tr>
      <w:tr w:rsidR="00D47C3B" w:rsidRPr="008873FE" w:rsidTr="006C7093">
        <w:trPr>
          <w:trHeight w:val="265"/>
          <w:jc w:val="center"/>
        </w:trPr>
        <w:tc>
          <w:tcPr>
            <w:tcW w:w="3510" w:type="dxa"/>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Sarjana Muda</w:t>
            </w:r>
          </w:p>
        </w:tc>
        <w:tc>
          <w:tcPr>
            <w:tcW w:w="1716"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167</w:t>
            </w:r>
          </w:p>
        </w:tc>
        <w:tc>
          <w:tcPr>
            <w:tcW w:w="1682"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41.4</w:t>
            </w:r>
          </w:p>
        </w:tc>
      </w:tr>
      <w:tr w:rsidR="00D47C3B" w:rsidRPr="008873FE" w:rsidTr="006C7093">
        <w:trPr>
          <w:trHeight w:val="265"/>
          <w:jc w:val="center"/>
        </w:trPr>
        <w:tc>
          <w:tcPr>
            <w:tcW w:w="3510" w:type="dxa"/>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Sarjana dan ke atas</w:t>
            </w:r>
          </w:p>
        </w:tc>
        <w:tc>
          <w:tcPr>
            <w:tcW w:w="1716"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40</w:t>
            </w:r>
          </w:p>
        </w:tc>
        <w:tc>
          <w:tcPr>
            <w:tcW w:w="1682" w:type="dxa"/>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9.9</w:t>
            </w:r>
          </w:p>
        </w:tc>
      </w:tr>
      <w:tr w:rsidR="00D47C3B" w:rsidRPr="008873FE" w:rsidTr="006C7093">
        <w:trPr>
          <w:trHeight w:val="265"/>
          <w:jc w:val="center"/>
        </w:trPr>
        <w:tc>
          <w:tcPr>
            <w:tcW w:w="3510" w:type="dxa"/>
            <w:tcBorders>
              <w:bottom w:val="single" w:sz="4" w:space="0" w:color="auto"/>
            </w:tcBorders>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Kelulusan-kelulusan lain</w:t>
            </w:r>
          </w:p>
        </w:tc>
        <w:tc>
          <w:tcPr>
            <w:tcW w:w="1716" w:type="dxa"/>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w:t>
            </w:r>
          </w:p>
        </w:tc>
        <w:tc>
          <w:tcPr>
            <w:tcW w:w="1682" w:type="dxa"/>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1.0</w:t>
            </w:r>
          </w:p>
        </w:tc>
      </w:tr>
    </w:tbl>
    <w:p w:rsidR="004F43AB" w:rsidRPr="008873FE" w:rsidRDefault="00774C03" w:rsidP="00423106">
      <w:pPr>
        <w:pStyle w:val="Default"/>
        <w:rPr>
          <w:noProof/>
          <w:color w:val="auto"/>
          <w:sz w:val="20"/>
          <w:szCs w:val="20"/>
        </w:rPr>
      </w:pPr>
      <w:r w:rsidRPr="008873FE">
        <w:rPr>
          <w:noProof/>
          <w:color w:val="auto"/>
          <w:sz w:val="20"/>
          <w:szCs w:val="20"/>
        </w:rPr>
        <w:tab/>
      </w:r>
      <w:r w:rsidR="00B940D6" w:rsidRPr="008873FE">
        <w:rPr>
          <w:noProof/>
          <w:color w:val="auto"/>
          <w:sz w:val="20"/>
          <w:szCs w:val="20"/>
        </w:rPr>
        <w:t xml:space="preserve">          </w:t>
      </w:r>
      <w:r w:rsidRPr="008873FE">
        <w:rPr>
          <w:noProof/>
          <w:color w:val="auto"/>
          <w:sz w:val="20"/>
          <w:szCs w:val="20"/>
        </w:rPr>
        <w:t>Sumber: Kerja Lapangan 2020</w:t>
      </w:r>
    </w:p>
    <w:p w:rsidR="00774C03" w:rsidRPr="008873FE" w:rsidRDefault="00774C03" w:rsidP="00423106">
      <w:pPr>
        <w:pStyle w:val="Default"/>
        <w:rPr>
          <w:noProof/>
          <w:color w:val="auto"/>
        </w:rPr>
      </w:pPr>
    </w:p>
    <w:p w:rsidR="004F43AB" w:rsidRPr="008873FE" w:rsidRDefault="004F43AB" w:rsidP="00423106">
      <w:pPr>
        <w:pStyle w:val="Default"/>
        <w:ind w:firstLine="720"/>
        <w:jc w:val="both"/>
        <w:rPr>
          <w:noProof/>
          <w:color w:val="auto"/>
        </w:rPr>
      </w:pPr>
      <w:r w:rsidRPr="008873FE">
        <w:rPr>
          <w:noProof/>
          <w:color w:val="auto"/>
        </w:rPr>
        <w:t xml:space="preserve">Jadual 2 menunjukkan taburan responden mengikut pecahan tahap pendidikan tertinggi. Responden yang paling ramai dalam kajian ini </w:t>
      </w:r>
      <w:r w:rsidR="006E488B" w:rsidRPr="008873FE">
        <w:rPr>
          <w:noProof/>
          <w:color w:val="auto"/>
        </w:rPr>
        <w:t>ialah</w:t>
      </w:r>
      <w:r w:rsidRPr="008873FE">
        <w:rPr>
          <w:noProof/>
          <w:color w:val="auto"/>
        </w:rPr>
        <w:t xml:space="preserve"> mereka yang berkelulusan Sarjana Muda, iaitu seramai 167 orang (41.4%). Manakala responden yang berkelulusan peringkat STPM, STAM dan Diploma adalah seramai 114 orang (28.3%) diikuti dengan respo</w:t>
      </w:r>
      <w:r w:rsidR="006E488B" w:rsidRPr="008873FE">
        <w:rPr>
          <w:noProof/>
          <w:color w:val="auto"/>
        </w:rPr>
        <w:t>n</w:t>
      </w:r>
      <w:r w:rsidRPr="008873FE">
        <w:rPr>
          <w:noProof/>
          <w:color w:val="auto"/>
        </w:rPr>
        <w:t xml:space="preserve">den yang berkelulusan peringkat SPM, SMU seramai 66 orang (16.4%). Sementara itu, responden yang berkelulusan SRP dan PMR adalah seramai 12 orang (3.0%). Manakala responden yang mempunyai </w:t>
      </w:r>
      <w:r w:rsidRPr="008873FE">
        <w:rPr>
          <w:noProof/>
          <w:color w:val="auto"/>
          <w:kern w:val="24"/>
        </w:rPr>
        <w:t>kelulusan-kelulusan lain</w:t>
      </w:r>
      <w:r w:rsidRPr="008873FE">
        <w:rPr>
          <w:noProof/>
          <w:color w:val="auto"/>
        </w:rPr>
        <w:t xml:space="preserve"> pula adalah terdiri daripada mereka yang berkelulusan peringkat sijil kemahiran, iaitu seramai 4 orang (1.0%).</w:t>
      </w:r>
    </w:p>
    <w:p w:rsidR="00691CE7" w:rsidRDefault="00691CE7" w:rsidP="00423106">
      <w:pPr>
        <w:pStyle w:val="BalloonText"/>
        <w:ind w:leftChars="0" w:left="2" w:hanging="2"/>
        <w:rPr>
          <w:rFonts w:ascii="Times New Roman" w:hAnsi="Times New Roman" w:cs="Times New Roman"/>
          <w:bCs/>
          <w:i/>
          <w:noProof/>
          <w:sz w:val="24"/>
        </w:rPr>
      </w:pPr>
    </w:p>
    <w:p w:rsidR="00691CE7" w:rsidRDefault="00691CE7" w:rsidP="00423106">
      <w:pPr>
        <w:pStyle w:val="BalloonText"/>
        <w:ind w:leftChars="0" w:left="2" w:hanging="2"/>
        <w:rPr>
          <w:rFonts w:ascii="Times New Roman" w:hAnsi="Times New Roman" w:cs="Times New Roman"/>
          <w:bCs/>
          <w:i/>
          <w:noProof/>
          <w:sz w:val="24"/>
        </w:rPr>
      </w:pPr>
    </w:p>
    <w:p w:rsidR="00691CE7" w:rsidRDefault="00691CE7" w:rsidP="00423106">
      <w:pPr>
        <w:pStyle w:val="BalloonText"/>
        <w:ind w:leftChars="0" w:left="2" w:hanging="2"/>
        <w:rPr>
          <w:rFonts w:ascii="Times New Roman" w:hAnsi="Times New Roman" w:cs="Times New Roman"/>
          <w:bCs/>
          <w:i/>
          <w:noProof/>
          <w:sz w:val="24"/>
        </w:rPr>
      </w:pPr>
    </w:p>
    <w:p w:rsidR="00F32223" w:rsidRPr="00E65273" w:rsidRDefault="00F32223" w:rsidP="00423106">
      <w:pPr>
        <w:pStyle w:val="BalloonText"/>
        <w:ind w:leftChars="0" w:left="2" w:hanging="2"/>
        <w:rPr>
          <w:rFonts w:ascii="Times New Roman" w:hAnsi="Times New Roman" w:cs="Times New Roman"/>
          <w:bCs/>
          <w:i/>
          <w:noProof/>
          <w:sz w:val="24"/>
        </w:rPr>
      </w:pPr>
      <w:r w:rsidRPr="00E65273">
        <w:rPr>
          <w:rFonts w:ascii="Times New Roman" w:hAnsi="Times New Roman" w:cs="Times New Roman"/>
          <w:bCs/>
          <w:i/>
          <w:noProof/>
          <w:sz w:val="24"/>
        </w:rPr>
        <w:lastRenderedPageBreak/>
        <w:t xml:space="preserve">Tempoh </w:t>
      </w:r>
      <w:r w:rsidR="00E65273">
        <w:rPr>
          <w:rFonts w:ascii="Times New Roman" w:hAnsi="Times New Roman" w:cs="Times New Roman"/>
          <w:bCs/>
          <w:i/>
          <w:noProof/>
          <w:sz w:val="24"/>
        </w:rPr>
        <w:t>m</w:t>
      </w:r>
      <w:r w:rsidRPr="00E65273">
        <w:rPr>
          <w:rFonts w:ascii="Times New Roman" w:hAnsi="Times New Roman" w:cs="Times New Roman"/>
          <w:bCs/>
          <w:i/>
          <w:noProof/>
          <w:sz w:val="24"/>
        </w:rPr>
        <w:t>enetap</w:t>
      </w:r>
    </w:p>
    <w:p w:rsidR="00F32223" w:rsidRPr="008873FE" w:rsidRDefault="00F32223" w:rsidP="00423106">
      <w:pPr>
        <w:pStyle w:val="Default"/>
        <w:jc w:val="both"/>
        <w:rPr>
          <w:noProof/>
          <w:color w:val="auto"/>
        </w:rPr>
      </w:pPr>
    </w:p>
    <w:p w:rsidR="004F43AB" w:rsidRPr="008873FE" w:rsidRDefault="004F43AB" w:rsidP="00423106">
      <w:pPr>
        <w:pStyle w:val="Default"/>
        <w:ind w:firstLine="720"/>
        <w:jc w:val="both"/>
        <w:rPr>
          <w:color w:val="auto"/>
        </w:rPr>
      </w:pPr>
      <w:r w:rsidRPr="008873FE">
        <w:rPr>
          <w:color w:val="auto"/>
        </w:rPr>
        <w:t>Selain itu, kajian ini juga turut memperincikan tempoh masa responden menetap di Lembah Klang bagi melihat perubahan yang berlaku. Untuk itu, lima kategori telah ditetapkan dalam kajian ini, iaitu dimulakan dengan tempoh masa 1 hingga 5 tahun, diikuti dengan tempoh 6 hingga 10 tahun, 11 hingga 15 tahun dan 16 hingga 20 tahun. Kategori tempoh menetap yang terakhir adalah kumpulan yang lebih dari 20 tahun. Jadual 3 merupakan ringkasan dapatan mengikut tempoh masa menetap di Lembah Klang.</w:t>
      </w:r>
    </w:p>
    <w:p w:rsidR="004F43AB" w:rsidRDefault="004F43AB" w:rsidP="00423106">
      <w:pPr>
        <w:pStyle w:val="Default"/>
        <w:rPr>
          <w:noProof/>
          <w:color w:val="auto"/>
        </w:rPr>
      </w:pPr>
    </w:p>
    <w:p w:rsidR="004F43AB" w:rsidRDefault="004F43AB" w:rsidP="00423106">
      <w:pPr>
        <w:pStyle w:val="Default"/>
        <w:jc w:val="center"/>
        <w:rPr>
          <w:noProof/>
          <w:color w:val="auto"/>
          <w:sz w:val="20"/>
          <w:szCs w:val="20"/>
        </w:rPr>
      </w:pPr>
      <w:r w:rsidRPr="008873FE">
        <w:rPr>
          <w:b/>
          <w:bCs/>
          <w:noProof/>
          <w:color w:val="auto"/>
          <w:sz w:val="20"/>
          <w:szCs w:val="20"/>
        </w:rPr>
        <w:t>Jadual 3</w:t>
      </w:r>
      <w:r w:rsidR="00E65273">
        <w:rPr>
          <w:b/>
          <w:bCs/>
          <w:noProof/>
          <w:color w:val="auto"/>
          <w:sz w:val="20"/>
          <w:szCs w:val="20"/>
        </w:rPr>
        <w:t>.</w:t>
      </w:r>
      <w:r w:rsidRPr="008873FE">
        <w:rPr>
          <w:b/>
          <w:bCs/>
          <w:noProof/>
          <w:color w:val="auto"/>
          <w:sz w:val="20"/>
          <w:szCs w:val="20"/>
        </w:rPr>
        <w:t xml:space="preserve"> </w:t>
      </w:r>
      <w:r w:rsidRPr="00E65273">
        <w:rPr>
          <w:noProof/>
          <w:color w:val="auto"/>
          <w:sz w:val="20"/>
          <w:szCs w:val="20"/>
        </w:rPr>
        <w:t xml:space="preserve">Tempoh </w:t>
      </w:r>
      <w:r w:rsidR="00E65273" w:rsidRPr="00E65273">
        <w:rPr>
          <w:noProof/>
          <w:color w:val="auto"/>
          <w:sz w:val="20"/>
          <w:szCs w:val="20"/>
        </w:rPr>
        <w:t xml:space="preserve">menetap di luar </w:t>
      </w:r>
      <w:r w:rsidRPr="00E65273">
        <w:rPr>
          <w:noProof/>
          <w:color w:val="auto"/>
          <w:sz w:val="20"/>
          <w:szCs w:val="20"/>
        </w:rPr>
        <w:t>Kelantan</w:t>
      </w:r>
      <w:r w:rsidR="00E65273">
        <w:rPr>
          <w:noProof/>
          <w:color w:val="auto"/>
          <w:sz w:val="20"/>
          <w:szCs w:val="20"/>
        </w:rPr>
        <w:t>.</w:t>
      </w:r>
    </w:p>
    <w:p w:rsidR="00E65273" w:rsidRPr="008873FE" w:rsidRDefault="00E65273" w:rsidP="00423106">
      <w:pPr>
        <w:pStyle w:val="Default"/>
        <w:jc w:val="center"/>
        <w:rPr>
          <w:b/>
          <w:bCs/>
          <w:noProof/>
          <w:color w:val="auto"/>
          <w:sz w:val="20"/>
          <w:szCs w:val="20"/>
        </w:rPr>
      </w:pPr>
    </w:p>
    <w:tbl>
      <w:tblPr>
        <w:tblW w:w="3992" w:type="pct"/>
        <w:jc w:val="center"/>
        <w:tblLook w:val="04A0" w:firstRow="1" w:lastRow="0" w:firstColumn="1" w:lastColumn="0" w:noHBand="0" w:noVBand="1"/>
      </w:tblPr>
      <w:tblGrid>
        <w:gridCol w:w="4100"/>
        <w:gridCol w:w="1687"/>
        <w:gridCol w:w="1686"/>
      </w:tblGrid>
      <w:tr w:rsidR="00D47C3B" w:rsidRPr="008873FE" w:rsidTr="00F652CD">
        <w:trPr>
          <w:jc w:val="center"/>
        </w:trPr>
        <w:tc>
          <w:tcPr>
            <w:tcW w:w="2743"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Tempoh Menetap</w:t>
            </w:r>
          </w:p>
        </w:tc>
        <w:tc>
          <w:tcPr>
            <w:tcW w:w="1129"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Bilangan (n)</w:t>
            </w:r>
          </w:p>
        </w:tc>
        <w:tc>
          <w:tcPr>
            <w:tcW w:w="1129"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Peratus (%)</w:t>
            </w:r>
          </w:p>
        </w:tc>
      </w:tr>
      <w:tr w:rsidR="00D47C3B" w:rsidRPr="008873FE" w:rsidTr="006C7093">
        <w:trPr>
          <w:jc w:val="center"/>
        </w:trPr>
        <w:tc>
          <w:tcPr>
            <w:tcW w:w="2743"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1-5 tahun</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112</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27.8</w:t>
            </w:r>
          </w:p>
        </w:tc>
      </w:tr>
      <w:tr w:rsidR="00D47C3B" w:rsidRPr="008873FE" w:rsidTr="006C7093">
        <w:trPr>
          <w:jc w:val="center"/>
        </w:trPr>
        <w:tc>
          <w:tcPr>
            <w:tcW w:w="2743"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6-10 tahun</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98</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24.3</w:t>
            </w:r>
          </w:p>
        </w:tc>
      </w:tr>
      <w:tr w:rsidR="00D47C3B" w:rsidRPr="008873FE" w:rsidTr="006C7093">
        <w:trPr>
          <w:jc w:val="center"/>
        </w:trPr>
        <w:tc>
          <w:tcPr>
            <w:tcW w:w="2743"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11-15 tahun</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89</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22.1</w:t>
            </w:r>
          </w:p>
        </w:tc>
      </w:tr>
      <w:tr w:rsidR="00D47C3B" w:rsidRPr="008873FE" w:rsidTr="006C7093">
        <w:trPr>
          <w:jc w:val="center"/>
        </w:trPr>
        <w:tc>
          <w:tcPr>
            <w:tcW w:w="2743" w:type="pct"/>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16-20 tahun</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52</w:t>
            </w:r>
          </w:p>
        </w:tc>
        <w:tc>
          <w:tcPr>
            <w:tcW w:w="1129"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12.9</w:t>
            </w:r>
          </w:p>
        </w:tc>
      </w:tr>
      <w:tr w:rsidR="00D47C3B" w:rsidRPr="008873FE" w:rsidTr="006C7093">
        <w:trPr>
          <w:jc w:val="center"/>
        </w:trPr>
        <w:tc>
          <w:tcPr>
            <w:tcW w:w="2743"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Lebih 20 tahun</w:t>
            </w:r>
          </w:p>
        </w:tc>
        <w:tc>
          <w:tcPr>
            <w:tcW w:w="1129"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52</w:t>
            </w:r>
          </w:p>
        </w:tc>
        <w:tc>
          <w:tcPr>
            <w:tcW w:w="1129"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12.9</w:t>
            </w:r>
          </w:p>
        </w:tc>
      </w:tr>
    </w:tbl>
    <w:p w:rsidR="004F43AB" w:rsidRPr="008873FE" w:rsidRDefault="00B940D6" w:rsidP="00423106">
      <w:pPr>
        <w:pStyle w:val="Default"/>
        <w:ind w:firstLine="720"/>
        <w:rPr>
          <w:noProof/>
          <w:color w:val="auto"/>
          <w:sz w:val="20"/>
          <w:szCs w:val="20"/>
        </w:rPr>
      </w:pPr>
      <w:r w:rsidRPr="008873FE">
        <w:rPr>
          <w:noProof/>
          <w:color w:val="auto"/>
          <w:sz w:val="20"/>
          <w:szCs w:val="20"/>
        </w:rPr>
        <w:t xml:space="preserve">  </w:t>
      </w:r>
      <w:r w:rsidR="00774C03" w:rsidRPr="008873FE">
        <w:rPr>
          <w:noProof/>
          <w:color w:val="auto"/>
          <w:sz w:val="20"/>
          <w:szCs w:val="20"/>
        </w:rPr>
        <w:t>Sumber: Kerja Lapangan 2020</w:t>
      </w:r>
    </w:p>
    <w:p w:rsidR="00774C03" w:rsidRPr="008873FE" w:rsidRDefault="00774C03" w:rsidP="00423106">
      <w:pPr>
        <w:pStyle w:val="Default"/>
        <w:rPr>
          <w:noProof/>
          <w:color w:val="auto"/>
        </w:rPr>
      </w:pPr>
    </w:p>
    <w:p w:rsidR="00D77A48" w:rsidRDefault="004F43AB" w:rsidP="00423106">
      <w:pPr>
        <w:pStyle w:val="Default"/>
        <w:ind w:firstLine="720"/>
        <w:jc w:val="both"/>
        <w:rPr>
          <w:noProof/>
          <w:color w:val="auto"/>
        </w:rPr>
      </w:pPr>
      <w:r w:rsidRPr="008873FE">
        <w:rPr>
          <w:noProof/>
          <w:color w:val="auto"/>
        </w:rPr>
        <w:t>Jadual 3 menunjukkan taburan tempoh masa responden menetap di Lembah Klang. Jumlah responden yang paling ramai adalah responden yang tinggal dalam tempoh antara 1 hingga 5 tahun, iaitu seramai 112 orang (27.8%). Manakala bilangan responden yang paling sikit adalah responden yang tinggal dalam tempoh antara 16 hingga 20 tahun dan responden yang tinggal lebih daripada 20 tahun, iaitu masing-masing seramai 52 orang (12.9%). Sementara itu, responden yang tinggal dalam tempoh antara 6 hingga 10 tahun adalah seramai 98 orang (24.3%) dan responden yang tinggal dalam tempoh 11 hingga 15 tahun adalah seramai 89 orang (22.1%).</w:t>
      </w:r>
    </w:p>
    <w:p w:rsidR="00D77A48" w:rsidRDefault="00D77A48" w:rsidP="00423106">
      <w:pPr>
        <w:pStyle w:val="Default"/>
        <w:ind w:firstLine="720"/>
        <w:jc w:val="both"/>
        <w:rPr>
          <w:noProof/>
          <w:color w:val="auto"/>
        </w:rPr>
      </w:pPr>
    </w:p>
    <w:p w:rsidR="004F43AB" w:rsidRPr="00E65273" w:rsidRDefault="00E65273" w:rsidP="00423106">
      <w:pPr>
        <w:pStyle w:val="Heading2"/>
        <w:spacing w:before="0" w:after="0" w:line="240" w:lineRule="auto"/>
        <w:ind w:leftChars="0" w:left="2" w:hanging="2"/>
        <w:rPr>
          <w:rFonts w:cs="Times New Roman"/>
          <w:b w:val="0"/>
          <w:bCs/>
          <w:i/>
          <w:iCs/>
          <w:noProof/>
          <w:sz w:val="24"/>
          <w:szCs w:val="24"/>
        </w:rPr>
      </w:pPr>
      <w:r w:rsidRPr="00E65273">
        <w:rPr>
          <w:rFonts w:cs="Times New Roman"/>
          <w:b w:val="0"/>
          <w:bCs/>
          <w:i/>
          <w:iCs/>
          <w:noProof/>
          <w:sz w:val="24"/>
          <w:szCs w:val="24"/>
        </w:rPr>
        <w:t>Keahlian dalam parti politik</w:t>
      </w:r>
    </w:p>
    <w:p w:rsidR="004F43AB" w:rsidRPr="008873FE" w:rsidRDefault="004F43AB" w:rsidP="00423106">
      <w:pPr>
        <w:pStyle w:val="Default"/>
        <w:rPr>
          <w:noProof/>
          <w:color w:val="auto"/>
        </w:rPr>
      </w:pPr>
    </w:p>
    <w:p w:rsidR="004F43AB" w:rsidRPr="008873FE" w:rsidRDefault="004F43AB" w:rsidP="00423106">
      <w:pPr>
        <w:pStyle w:val="Default"/>
        <w:jc w:val="both"/>
        <w:rPr>
          <w:noProof/>
          <w:color w:val="auto"/>
        </w:rPr>
      </w:pPr>
      <w:r w:rsidRPr="008873FE">
        <w:rPr>
          <w:noProof/>
          <w:color w:val="auto"/>
        </w:rPr>
        <w:t>Dalam kajian ini, turut diselidiki mengenai keahlian responden dalam parti politik. Tujuannya adalah untuk melihat sejauh mana responden dalam kajian ini mengambil bahagian dalam politik dan menjadi ahli dalam mana-mana parti politik.</w:t>
      </w:r>
      <w:r w:rsidR="0081605F" w:rsidRPr="008873FE">
        <w:rPr>
          <w:noProof/>
          <w:color w:val="auto"/>
        </w:rPr>
        <w:t xml:space="preserve"> Keahlian dalam parti politik ini merupakan salah satu ciri dalam </w:t>
      </w:r>
      <w:r w:rsidR="00D65964" w:rsidRPr="008873FE">
        <w:rPr>
          <w:noProof/>
          <w:color w:val="auto"/>
        </w:rPr>
        <w:t>penyertaan</w:t>
      </w:r>
      <w:r w:rsidR="0081605F" w:rsidRPr="008873FE">
        <w:rPr>
          <w:noProof/>
          <w:color w:val="auto"/>
        </w:rPr>
        <w:t xml:space="preserve"> politik.</w:t>
      </w:r>
      <w:r w:rsidRPr="008873FE">
        <w:rPr>
          <w:noProof/>
          <w:color w:val="auto"/>
        </w:rPr>
        <w:t xml:space="preserve"> Jadual </w:t>
      </w:r>
      <w:r w:rsidR="00BB4460" w:rsidRPr="000147A0">
        <w:rPr>
          <w:noProof/>
          <w:color w:val="auto"/>
        </w:rPr>
        <w:t>4</w:t>
      </w:r>
      <w:r w:rsidRPr="008873FE">
        <w:rPr>
          <w:noProof/>
          <w:color w:val="auto"/>
        </w:rPr>
        <w:t xml:space="preserve"> merupakan pecahan dari keahlian responden dalam parti politik sama ada menjadi ahli atau sebaliknya. Jika responden tersebut menjadi ahli parti, apakah jawatan yang disandang oleh responden dalam parti politik terbabit. Perincian pecahan taburan mengikut keahlian dalam parti politik seperti </w:t>
      </w:r>
      <w:r w:rsidR="00955A2F">
        <w:rPr>
          <w:noProof/>
          <w:color w:val="auto"/>
        </w:rPr>
        <w:t>Jadual 4</w:t>
      </w:r>
      <w:r w:rsidRPr="008873FE">
        <w:rPr>
          <w:noProof/>
          <w:color w:val="auto"/>
        </w:rPr>
        <w:t>.</w:t>
      </w:r>
    </w:p>
    <w:p w:rsidR="00F32223" w:rsidRDefault="00F32223" w:rsidP="00423106">
      <w:pPr>
        <w:pStyle w:val="Default"/>
        <w:jc w:val="both"/>
        <w:rPr>
          <w:noProof/>
          <w:color w:val="auto"/>
        </w:rPr>
      </w:pPr>
    </w:p>
    <w:p w:rsidR="004F43AB" w:rsidRDefault="004F43AB" w:rsidP="00423106">
      <w:pPr>
        <w:pStyle w:val="Default"/>
        <w:jc w:val="center"/>
        <w:rPr>
          <w:noProof/>
          <w:color w:val="auto"/>
          <w:sz w:val="20"/>
          <w:szCs w:val="20"/>
        </w:rPr>
      </w:pPr>
      <w:r w:rsidRPr="00496FE8">
        <w:rPr>
          <w:b/>
          <w:bCs/>
          <w:noProof/>
          <w:color w:val="auto"/>
          <w:sz w:val="20"/>
          <w:szCs w:val="20"/>
        </w:rPr>
        <w:t xml:space="preserve">Jadual </w:t>
      </w:r>
      <w:r w:rsidR="00BB4460" w:rsidRPr="00496FE8">
        <w:rPr>
          <w:b/>
          <w:bCs/>
          <w:noProof/>
          <w:color w:val="auto"/>
          <w:sz w:val="20"/>
          <w:szCs w:val="20"/>
        </w:rPr>
        <w:t>4</w:t>
      </w:r>
      <w:r w:rsidR="00E65273">
        <w:rPr>
          <w:b/>
          <w:bCs/>
          <w:noProof/>
          <w:color w:val="auto"/>
          <w:sz w:val="20"/>
          <w:szCs w:val="20"/>
        </w:rPr>
        <w:t>.</w:t>
      </w:r>
      <w:r w:rsidRPr="008873FE">
        <w:rPr>
          <w:b/>
          <w:bCs/>
          <w:noProof/>
          <w:color w:val="auto"/>
          <w:sz w:val="20"/>
          <w:szCs w:val="20"/>
        </w:rPr>
        <w:t xml:space="preserve"> </w:t>
      </w:r>
      <w:r w:rsidR="00E65273" w:rsidRPr="00E65273">
        <w:rPr>
          <w:noProof/>
          <w:color w:val="auto"/>
          <w:sz w:val="20"/>
          <w:szCs w:val="20"/>
        </w:rPr>
        <w:t>Keahlian responden dalam parti politik</w:t>
      </w:r>
    </w:p>
    <w:p w:rsidR="00E65273" w:rsidRPr="008873FE" w:rsidRDefault="00E65273" w:rsidP="00423106">
      <w:pPr>
        <w:pStyle w:val="Default"/>
        <w:jc w:val="center"/>
        <w:rPr>
          <w:b/>
          <w:bCs/>
          <w:noProof/>
          <w:color w:val="auto"/>
          <w:sz w:val="20"/>
          <w:szCs w:val="20"/>
        </w:rPr>
      </w:pPr>
    </w:p>
    <w:tbl>
      <w:tblPr>
        <w:tblW w:w="3981" w:type="pct"/>
        <w:jc w:val="center"/>
        <w:tblLook w:val="04A0" w:firstRow="1" w:lastRow="0" w:firstColumn="1" w:lastColumn="0" w:noHBand="0" w:noVBand="1"/>
      </w:tblPr>
      <w:tblGrid>
        <w:gridCol w:w="3465"/>
        <w:gridCol w:w="2252"/>
        <w:gridCol w:w="1735"/>
      </w:tblGrid>
      <w:tr w:rsidR="00D47C3B" w:rsidRPr="008873FE" w:rsidTr="00F652CD">
        <w:trPr>
          <w:jc w:val="center"/>
        </w:trPr>
        <w:tc>
          <w:tcPr>
            <w:tcW w:w="2325"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Status</w:t>
            </w:r>
          </w:p>
        </w:tc>
        <w:tc>
          <w:tcPr>
            <w:tcW w:w="1511"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Bilangan (n)</w:t>
            </w:r>
          </w:p>
        </w:tc>
        <w:tc>
          <w:tcPr>
            <w:tcW w:w="1164"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Peratus (%)</w:t>
            </w:r>
          </w:p>
        </w:tc>
      </w:tr>
      <w:tr w:rsidR="00D47C3B" w:rsidRPr="008873FE" w:rsidTr="006C7093">
        <w:trPr>
          <w:jc w:val="center"/>
        </w:trPr>
        <w:tc>
          <w:tcPr>
            <w:tcW w:w="2325" w:type="pct"/>
            <w:tcBorders>
              <w:top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Bukan Ahli</w:t>
            </w:r>
          </w:p>
        </w:tc>
        <w:tc>
          <w:tcPr>
            <w:tcW w:w="1511" w:type="pct"/>
            <w:tcBorders>
              <w:top w:val="single" w:sz="4" w:space="0" w:color="auto"/>
            </w:tcBorders>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325</w:t>
            </w:r>
          </w:p>
        </w:tc>
        <w:tc>
          <w:tcPr>
            <w:tcW w:w="1164" w:type="pct"/>
            <w:tcBorders>
              <w:top w:val="single" w:sz="4" w:space="0" w:color="auto"/>
            </w:tcBorders>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noProof/>
                <w:kern w:val="24"/>
                <w:sz w:val="20"/>
                <w:szCs w:val="20"/>
              </w:rPr>
              <w:t>80.6</w:t>
            </w:r>
          </w:p>
        </w:tc>
      </w:tr>
      <w:tr w:rsidR="00D47C3B" w:rsidRPr="008873FE" w:rsidTr="006C7093">
        <w:trPr>
          <w:jc w:val="center"/>
        </w:trPr>
        <w:tc>
          <w:tcPr>
            <w:tcW w:w="2325"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Ahli biasa yang pasif</w:t>
            </w:r>
          </w:p>
        </w:tc>
        <w:tc>
          <w:tcPr>
            <w:tcW w:w="1511"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48</w:t>
            </w:r>
          </w:p>
        </w:tc>
        <w:tc>
          <w:tcPr>
            <w:tcW w:w="116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11.9</w:t>
            </w:r>
          </w:p>
        </w:tc>
      </w:tr>
      <w:tr w:rsidR="00D47C3B" w:rsidRPr="008873FE" w:rsidTr="006C7093">
        <w:trPr>
          <w:jc w:val="center"/>
        </w:trPr>
        <w:tc>
          <w:tcPr>
            <w:tcW w:w="2325"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Ahli biasa yang aktif</w:t>
            </w:r>
          </w:p>
        </w:tc>
        <w:tc>
          <w:tcPr>
            <w:tcW w:w="1511"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20</w:t>
            </w:r>
          </w:p>
        </w:tc>
        <w:tc>
          <w:tcPr>
            <w:tcW w:w="116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5.0</w:t>
            </w:r>
          </w:p>
        </w:tc>
      </w:tr>
      <w:tr w:rsidR="00D47C3B" w:rsidRPr="008873FE" w:rsidTr="006C7093">
        <w:trPr>
          <w:jc w:val="center"/>
        </w:trPr>
        <w:tc>
          <w:tcPr>
            <w:tcW w:w="2325"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AJK Cawangan Parti</w:t>
            </w:r>
          </w:p>
        </w:tc>
        <w:tc>
          <w:tcPr>
            <w:tcW w:w="1511"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w:t>
            </w:r>
          </w:p>
        </w:tc>
        <w:tc>
          <w:tcPr>
            <w:tcW w:w="116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1.5</w:t>
            </w:r>
          </w:p>
        </w:tc>
      </w:tr>
      <w:tr w:rsidR="00D47C3B" w:rsidRPr="008873FE" w:rsidTr="006C7093">
        <w:trPr>
          <w:jc w:val="center"/>
        </w:trPr>
        <w:tc>
          <w:tcPr>
            <w:tcW w:w="2325"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AJK Pusat Parti</w:t>
            </w:r>
          </w:p>
        </w:tc>
        <w:tc>
          <w:tcPr>
            <w:tcW w:w="1511"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w:t>
            </w:r>
          </w:p>
        </w:tc>
        <w:tc>
          <w:tcPr>
            <w:tcW w:w="1164"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1.0</w:t>
            </w:r>
          </w:p>
        </w:tc>
      </w:tr>
    </w:tbl>
    <w:p w:rsidR="004F43AB" w:rsidRPr="00EF7BCE" w:rsidRDefault="00B940D6" w:rsidP="00423106">
      <w:pPr>
        <w:pStyle w:val="Default"/>
        <w:ind w:firstLine="720"/>
        <w:rPr>
          <w:noProof/>
          <w:color w:val="auto"/>
          <w:sz w:val="20"/>
          <w:szCs w:val="20"/>
        </w:rPr>
      </w:pPr>
      <w:r w:rsidRPr="008873FE">
        <w:rPr>
          <w:noProof/>
          <w:color w:val="auto"/>
        </w:rPr>
        <w:t xml:space="preserve">  </w:t>
      </w:r>
      <w:r w:rsidR="00774C03" w:rsidRPr="00EF7BCE">
        <w:rPr>
          <w:noProof/>
          <w:color w:val="auto"/>
          <w:sz w:val="20"/>
          <w:szCs w:val="20"/>
        </w:rPr>
        <w:t>Sumber: Kerja Lapangan 2020</w:t>
      </w:r>
    </w:p>
    <w:p w:rsidR="00774C03" w:rsidRPr="008873FE" w:rsidRDefault="00774C03" w:rsidP="00423106">
      <w:pPr>
        <w:pStyle w:val="Default"/>
        <w:rPr>
          <w:color w:val="auto"/>
        </w:rPr>
      </w:pPr>
    </w:p>
    <w:p w:rsidR="004F43AB" w:rsidRPr="008873FE" w:rsidRDefault="004F43AB" w:rsidP="00423106">
      <w:pPr>
        <w:pStyle w:val="Default"/>
        <w:ind w:firstLine="720"/>
        <w:jc w:val="both"/>
        <w:rPr>
          <w:noProof/>
          <w:color w:val="auto"/>
        </w:rPr>
      </w:pPr>
      <w:r w:rsidRPr="00496FE8">
        <w:rPr>
          <w:noProof/>
          <w:color w:val="auto"/>
        </w:rPr>
        <w:t>Jadual</w:t>
      </w:r>
      <w:r w:rsidR="00BB4460" w:rsidRPr="00496FE8">
        <w:rPr>
          <w:noProof/>
          <w:color w:val="auto"/>
        </w:rPr>
        <w:t xml:space="preserve"> 4</w:t>
      </w:r>
      <w:r w:rsidR="00AF5775">
        <w:rPr>
          <w:noProof/>
          <w:color w:val="auto"/>
        </w:rPr>
        <w:t xml:space="preserve"> </w:t>
      </w:r>
      <w:r w:rsidRPr="008873FE">
        <w:rPr>
          <w:noProof/>
          <w:color w:val="auto"/>
        </w:rPr>
        <w:t>menunjukkan keahlian responden dalam parti politik.</w:t>
      </w:r>
      <w:r w:rsidR="00DA501D" w:rsidRPr="008873FE">
        <w:rPr>
          <w:noProof/>
          <w:color w:val="auto"/>
        </w:rPr>
        <w:t xml:space="preserve"> </w:t>
      </w:r>
      <w:r w:rsidRPr="008873FE">
        <w:rPr>
          <w:noProof/>
          <w:color w:val="auto"/>
        </w:rPr>
        <w:t xml:space="preserve">Sebahagian besar responden, iaitu 325 orang (80.6%) didapati tidak menyertai mana-mana parti politik. Manakala </w:t>
      </w:r>
      <w:r w:rsidRPr="008873FE">
        <w:rPr>
          <w:noProof/>
          <w:color w:val="auto"/>
        </w:rPr>
        <w:lastRenderedPageBreak/>
        <w:t xml:space="preserve">responden yang menyertai parti politik pula </w:t>
      </w:r>
      <w:r w:rsidR="006C7093" w:rsidRPr="008873FE">
        <w:rPr>
          <w:noProof/>
          <w:color w:val="auto"/>
        </w:rPr>
        <w:t>hanya menjadi</w:t>
      </w:r>
      <w:r w:rsidRPr="008873FE">
        <w:rPr>
          <w:noProof/>
          <w:color w:val="auto"/>
        </w:rPr>
        <w:t xml:space="preserve"> ahli biasa yang pasif, iaitu seramai 48 orang (11.9%), diikuti dengan ahli biasa yang aktif, 20 orang (5.0%), AJK Cawangan Parti 6 orang (1.5%) dan AJK Pusat Parti 4 orang (1.0%). Berdasarkan </w:t>
      </w:r>
      <w:r w:rsidR="006C7093" w:rsidRPr="008873FE">
        <w:rPr>
          <w:noProof/>
          <w:color w:val="auto"/>
        </w:rPr>
        <w:t xml:space="preserve">kepada </w:t>
      </w:r>
      <w:r w:rsidRPr="008873FE">
        <w:rPr>
          <w:noProof/>
          <w:color w:val="auto"/>
        </w:rPr>
        <w:t xml:space="preserve">dapatan yang ditunjukkan </w:t>
      </w:r>
      <w:r w:rsidR="006C7093" w:rsidRPr="008873FE">
        <w:rPr>
          <w:noProof/>
          <w:color w:val="auto"/>
        </w:rPr>
        <w:t xml:space="preserve">jelas </w:t>
      </w:r>
      <w:r w:rsidRPr="008873FE">
        <w:rPr>
          <w:noProof/>
          <w:color w:val="auto"/>
        </w:rPr>
        <w:t xml:space="preserve">dapat disimpulkan bahawa </w:t>
      </w:r>
      <w:r w:rsidR="006C7093" w:rsidRPr="008873FE">
        <w:rPr>
          <w:noProof/>
          <w:color w:val="auto"/>
        </w:rPr>
        <w:t>responden</w:t>
      </w:r>
      <w:r w:rsidRPr="008873FE">
        <w:rPr>
          <w:noProof/>
          <w:color w:val="auto"/>
        </w:rPr>
        <w:t xml:space="preserve"> dalam kajian ini sebahagian besarnya tidak menjadi ahli mana-mana parti politik. Kalau adapun, hanyalah ahli biasa yang pasif.</w:t>
      </w:r>
    </w:p>
    <w:p w:rsidR="00E65273" w:rsidRPr="008873FE" w:rsidRDefault="00E65273" w:rsidP="00423106">
      <w:pPr>
        <w:pStyle w:val="Default"/>
        <w:rPr>
          <w:noProof/>
          <w:color w:val="auto"/>
        </w:rPr>
      </w:pPr>
    </w:p>
    <w:p w:rsidR="004F43AB" w:rsidRPr="00E65273" w:rsidRDefault="00D65964" w:rsidP="00423106">
      <w:pPr>
        <w:pStyle w:val="Default"/>
        <w:rPr>
          <w:i/>
          <w:iCs/>
          <w:noProof/>
          <w:color w:val="auto"/>
        </w:rPr>
      </w:pPr>
      <w:r w:rsidRPr="00E65273">
        <w:rPr>
          <w:i/>
          <w:iCs/>
          <w:noProof/>
          <w:color w:val="auto"/>
        </w:rPr>
        <w:t>Kecenderungan</w:t>
      </w:r>
      <w:r w:rsidR="004F43AB" w:rsidRPr="00E65273">
        <w:rPr>
          <w:i/>
          <w:iCs/>
          <w:noProof/>
          <w:color w:val="auto"/>
        </w:rPr>
        <w:t xml:space="preserve"> </w:t>
      </w:r>
      <w:r w:rsidR="00E65273" w:rsidRPr="00E65273">
        <w:rPr>
          <w:i/>
          <w:iCs/>
          <w:noProof/>
          <w:color w:val="auto"/>
        </w:rPr>
        <w:t xml:space="preserve">sokongan pengundi luar </w:t>
      </w:r>
      <w:r w:rsidR="004F43AB" w:rsidRPr="00E65273">
        <w:rPr>
          <w:i/>
          <w:iCs/>
          <w:noProof/>
          <w:color w:val="auto"/>
        </w:rPr>
        <w:t>Kelantan</w:t>
      </w:r>
    </w:p>
    <w:p w:rsidR="004F43AB" w:rsidRPr="008873FE" w:rsidRDefault="004F43AB" w:rsidP="00423106">
      <w:pPr>
        <w:pStyle w:val="Default"/>
        <w:rPr>
          <w:noProof/>
          <w:color w:val="auto"/>
        </w:rPr>
      </w:pPr>
    </w:p>
    <w:p w:rsidR="004F43AB" w:rsidRDefault="004F43AB" w:rsidP="00423106">
      <w:pPr>
        <w:pStyle w:val="Default"/>
        <w:jc w:val="both"/>
        <w:rPr>
          <w:noProof/>
          <w:color w:val="auto"/>
        </w:rPr>
      </w:pPr>
      <w:r w:rsidRPr="008873FE">
        <w:rPr>
          <w:noProof/>
          <w:color w:val="auto"/>
        </w:rPr>
        <w:t xml:space="preserve">Pilihan raya </w:t>
      </w:r>
      <w:r w:rsidR="000147A0">
        <w:rPr>
          <w:noProof/>
          <w:color w:val="auto"/>
        </w:rPr>
        <w:t xml:space="preserve">merupakan </w:t>
      </w:r>
      <w:r w:rsidRPr="008873FE">
        <w:rPr>
          <w:noProof/>
          <w:color w:val="auto"/>
        </w:rPr>
        <w:t xml:space="preserve">cara rakyat </w:t>
      </w:r>
      <w:r w:rsidR="000147A0">
        <w:rPr>
          <w:noProof/>
          <w:color w:val="auto"/>
        </w:rPr>
        <w:t xml:space="preserve">memilih dan </w:t>
      </w:r>
      <w:r w:rsidRPr="008873FE">
        <w:rPr>
          <w:noProof/>
          <w:color w:val="auto"/>
        </w:rPr>
        <w:t>memberikan mandat kepada parti politik untuk memerintah sekali gus menentukan dasar dan perjalanan</w:t>
      </w:r>
      <w:r w:rsidR="00D65964" w:rsidRPr="008873FE">
        <w:rPr>
          <w:noProof/>
          <w:color w:val="auto"/>
        </w:rPr>
        <w:t xml:space="preserve"> pentadbiran</w:t>
      </w:r>
      <w:r w:rsidR="00DA501D" w:rsidRPr="008873FE">
        <w:rPr>
          <w:noProof/>
          <w:color w:val="auto"/>
        </w:rPr>
        <w:t xml:space="preserve"> </w:t>
      </w:r>
      <w:r w:rsidR="00A54332" w:rsidRPr="008873FE">
        <w:rPr>
          <w:noProof/>
          <w:color w:val="auto"/>
        </w:rPr>
        <w:t xml:space="preserve">negeri dan </w:t>
      </w:r>
      <w:r w:rsidRPr="008873FE">
        <w:rPr>
          <w:noProof/>
          <w:color w:val="auto"/>
        </w:rPr>
        <w:t>negara.</w:t>
      </w:r>
      <w:r w:rsidR="004F6413" w:rsidRPr="008873FE">
        <w:rPr>
          <w:noProof/>
          <w:color w:val="auto"/>
        </w:rPr>
        <w:t xml:space="preserve"> </w:t>
      </w:r>
      <w:r w:rsidRPr="008873FE">
        <w:rPr>
          <w:noProof/>
          <w:color w:val="auto"/>
        </w:rPr>
        <w:t xml:space="preserve">Malaysia menggunakan sistem pilihan raya pelbagai parti di mana parti politik yang berdaftar boleh menubuhkan kerajaan jika memperoleh majoriti kerusi di Parlimen atau Dewan Undangan Negeri. Sistem pengundian yang diamalkan adalah </w:t>
      </w:r>
      <w:r w:rsidRPr="008873FE">
        <w:rPr>
          <w:i/>
          <w:noProof/>
          <w:color w:val="auto"/>
        </w:rPr>
        <w:t>first-past the post</w:t>
      </w:r>
      <w:r w:rsidR="00A54332" w:rsidRPr="008873FE">
        <w:rPr>
          <w:i/>
          <w:noProof/>
          <w:color w:val="auto"/>
        </w:rPr>
        <w:t xml:space="preserve">, </w:t>
      </w:r>
      <w:r w:rsidRPr="008873FE">
        <w:rPr>
          <w:noProof/>
          <w:color w:val="auto"/>
        </w:rPr>
        <w:t>iaitu</w:t>
      </w:r>
      <w:r w:rsidR="004F6413" w:rsidRPr="008873FE">
        <w:rPr>
          <w:noProof/>
          <w:color w:val="auto"/>
        </w:rPr>
        <w:t xml:space="preserve"> </w:t>
      </w:r>
      <w:r w:rsidRPr="008873FE">
        <w:rPr>
          <w:noProof/>
          <w:color w:val="auto"/>
        </w:rPr>
        <w:t xml:space="preserve">seseorang calon akan dianggap memenangi pilihan raya bagi suatu kawasan apabila memperoleh majoriti mudah. Bagi mengetahui arah sokongan responden </w:t>
      </w:r>
      <w:r w:rsidR="00A54332" w:rsidRPr="008873FE">
        <w:rPr>
          <w:noProof/>
          <w:color w:val="auto"/>
        </w:rPr>
        <w:t xml:space="preserve">atau kecenderungan sokongan politik </w:t>
      </w:r>
      <w:r w:rsidRPr="008873FE">
        <w:rPr>
          <w:noProof/>
          <w:color w:val="auto"/>
        </w:rPr>
        <w:t xml:space="preserve">dalam kajian ini. </w:t>
      </w:r>
      <w:r w:rsidRPr="00496FE8">
        <w:rPr>
          <w:noProof/>
          <w:color w:val="auto"/>
        </w:rPr>
        <w:t>Jadual</w:t>
      </w:r>
      <w:r w:rsidR="00BB4460" w:rsidRPr="00496FE8">
        <w:rPr>
          <w:noProof/>
          <w:color w:val="auto"/>
        </w:rPr>
        <w:t xml:space="preserve"> 5</w:t>
      </w:r>
      <w:r w:rsidRPr="008873FE">
        <w:rPr>
          <w:noProof/>
          <w:color w:val="auto"/>
        </w:rPr>
        <w:t xml:space="preserve"> merupakan </w:t>
      </w:r>
      <w:r w:rsidR="00A54332" w:rsidRPr="008873FE">
        <w:rPr>
          <w:noProof/>
          <w:color w:val="auto"/>
        </w:rPr>
        <w:t>perincian</w:t>
      </w:r>
      <w:r w:rsidRPr="008873FE">
        <w:rPr>
          <w:noProof/>
          <w:color w:val="auto"/>
        </w:rPr>
        <w:t xml:space="preserve"> dapatan arah sokongan responden.</w:t>
      </w:r>
    </w:p>
    <w:p w:rsidR="000147A0" w:rsidRDefault="000147A0" w:rsidP="00423106">
      <w:pPr>
        <w:pStyle w:val="Default"/>
        <w:jc w:val="both"/>
        <w:rPr>
          <w:noProof/>
          <w:color w:val="auto"/>
        </w:rPr>
      </w:pPr>
    </w:p>
    <w:p w:rsidR="004F43AB" w:rsidRDefault="00EC048E" w:rsidP="00423106">
      <w:pPr>
        <w:pStyle w:val="Default"/>
        <w:jc w:val="center"/>
        <w:rPr>
          <w:noProof/>
          <w:color w:val="auto"/>
          <w:sz w:val="20"/>
          <w:szCs w:val="20"/>
        </w:rPr>
      </w:pPr>
      <w:r w:rsidRPr="00496FE8">
        <w:rPr>
          <w:b/>
          <w:bCs/>
          <w:noProof/>
          <w:color w:val="auto"/>
          <w:sz w:val="20"/>
          <w:szCs w:val="20"/>
        </w:rPr>
        <w:t xml:space="preserve">Jadual </w:t>
      </w:r>
      <w:r w:rsidR="00BB4460" w:rsidRPr="00496FE8">
        <w:rPr>
          <w:b/>
          <w:bCs/>
          <w:noProof/>
          <w:color w:val="auto"/>
          <w:sz w:val="20"/>
          <w:szCs w:val="20"/>
        </w:rPr>
        <w:t>5</w:t>
      </w:r>
      <w:r w:rsidR="00E65273">
        <w:rPr>
          <w:b/>
          <w:bCs/>
          <w:noProof/>
          <w:color w:val="auto"/>
          <w:sz w:val="20"/>
          <w:szCs w:val="20"/>
        </w:rPr>
        <w:t>.</w:t>
      </w:r>
      <w:r w:rsidR="004F43AB" w:rsidRPr="008873FE">
        <w:rPr>
          <w:b/>
          <w:bCs/>
          <w:noProof/>
          <w:color w:val="auto"/>
          <w:sz w:val="20"/>
          <w:szCs w:val="20"/>
        </w:rPr>
        <w:t xml:space="preserve"> </w:t>
      </w:r>
      <w:r w:rsidR="004F43AB" w:rsidRPr="00E65273">
        <w:rPr>
          <w:noProof/>
          <w:color w:val="auto"/>
          <w:sz w:val="20"/>
          <w:szCs w:val="20"/>
        </w:rPr>
        <w:t xml:space="preserve">Arah </w:t>
      </w:r>
      <w:r w:rsidR="00E65273" w:rsidRPr="00E65273">
        <w:rPr>
          <w:noProof/>
          <w:color w:val="auto"/>
          <w:sz w:val="20"/>
          <w:szCs w:val="20"/>
        </w:rPr>
        <w:t>sokongan responden</w:t>
      </w:r>
    </w:p>
    <w:p w:rsidR="00E65273" w:rsidRPr="008873FE" w:rsidRDefault="00E65273" w:rsidP="00423106">
      <w:pPr>
        <w:pStyle w:val="Default"/>
        <w:jc w:val="center"/>
        <w:rPr>
          <w:b/>
          <w:bCs/>
          <w:noProof/>
          <w:color w:val="auto"/>
          <w:sz w:val="20"/>
          <w:szCs w:val="20"/>
        </w:rPr>
      </w:pPr>
    </w:p>
    <w:tbl>
      <w:tblPr>
        <w:tblW w:w="3998" w:type="pct"/>
        <w:jc w:val="center"/>
        <w:tblLook w:val="04A0" w:firstRow="1" w:lastRow="0" w:firstColumn="1" w:lastColumn="0" w:noHBand="0" w:noVBand="1"/>
      </w:tblPr>
      <w:tblGrid>
        <w:gridCol w:w="3373"/>
        <w:gridCol w:w="2054"/>
        <w:gridCol w:w="2057"/>
      </w:tblGrid>
      <w:tr w:rsidR="00D47C3B" w:rsidRPr="008873FE" w:rsidTr="00F652CD">
        <w:trPr>
          <w:jc w:val="center"/>
        </w:trPr>
        <w:tc>
          <w:tcPr>
            <w:tcW w:w="2254" w:type="pct"/>
            <w:vMerge w:val="restar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Pilihan Sokongan</w:t>
            </w:r>
          </w:p>
        </w:tc>
        <w:tc>
          <w:tcPr>
            <w:tcW w:w="2746" w:type="pct"/>
            <w:gridSpan w:val="2"/>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Pilihan Responden</w:t>
            </w:r>
          </w:p>
        </w:tc>
      </w:tr>
      <w:tr w:rsidR="00D47C3B" w:rsidRPr="008873FE" w:rsidTr="00F652CD">
        <w:trPr>
          <w:jc w:val="center"/>
        </w:trPr>
        <w:tc>
          <w:tcPr>
            <w:tcW w:w="2254" w:type="pct"/>
            <w:vMerge/>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both"/>
              <w:rPr>
                <w:rFonts w:cs="Times New Roman"/>
                <w:b/>
                <w:noProof/>
                <w:kern w:val="24"/>
                <w:sz w:val="20"/>
                <w:szCs w:val="20"/>
              </w:rPr>
            </w:pPr>
          </w:p>
        </w:tc>
        <w:tc>
          <w:tcPr>
            <w:tcW w:w="1372"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Parlimen</w:t>
            </w:r>
          </w:p>
        </w:tc>
        <w:tc>
          <w:tcPr>
            <w:tcW w:w="1374" w:type="pct"/>
            <w:tcBorders>
              <w:top w:val="single" w:sz="4" w:space="0" w:color="auto"/>
              <w:bottom w:val="single" w:sz="4" w:space="0" w:color="auto"/>
            </w:tcBorders>
            <w:shd w:val="clear" w:color="auto" w:fill="B4C6E7"/>
          </w:tcPr>
          <w:p w:rsidR="004F43AB" w:rsidRPr="008873FE" w:rsidRDefault="004F43AB"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DUN</w:t>
            </w:r>
          </w:p>
        </w:tc>
      </w:tr>
      <w:tr w:rsidR="00D47C3B" w:rsidRPr="008873FE" w:rsidTr="006C7093">
        <w:trPr>
          <w:jc w:val="center"/>
        </w:trPr>
        <w:tc>
          <w:tcPr>
            <w:tcW w:w="2254" w:type="pct"/>
            <w:tcBorders>
              <w:top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PAS</w:t>
            </w:r>
          </w:p>
        </w:tc>
        <w:tc>
          <w:tcPr>
            <w:tcW w:w="1372" w:type="pct"/>
            <w:tcBorders>
              <w:top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219 (54.3%)</w:t>
            </w:r>
          </w:p>
        </w:tc>
        <w:tc>
          <w:tcPr>
            <w:tcW w:w="1374" w:type="pct"/>
            <w:tcBorders>
              <w:top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250 (62.0%)</w:t>
            </w:r>
          </w:p>
        </w:tc>
      </w:tr>
      <w:tr w:rsidR="00D47C3B" w:rsidRPr="008873FE" w:rsidTr="006C7093">
        <w:trPr>
          <w:jc w:val="center"/>
        </w:trPr>
        <w:tc>
          <w:tcPr>
            <w:tcW w:w="225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BN</w:t>
            </w:r>
          </w:p>
        </w:tc>
        <w:tc>
          <w:tcPr>
            <w:tcW w:w="1372"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115 (28.5)</w:t>
            </w:r>
          </w:p>
        </w:tc>
        <w:tc>
          <w:tcPr>
            <w:tcW w:w="137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81 (20.1%)</w:t>
            </w:r>
          </w:p>
        </w:tc>
      </w:tr>
      <w:tr w:rsidR="00D47C3B" w:rsidRPr="008873FE" w:rsidTr="006C7093">
        <w:trPr>
          <w:jc w:val="center"/>
        </w:trPr>
        <w:tc>
          <w:tcPr>
            <w:tcW w:w="225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PH</w:t>
            </w:r>
          </w:p>
        </w:tc>
        <w:tc>
          <w:tcPr>
            <w:tcW w:w="1372"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35 (8.7%)</w:t>
            </w:r>
          </w:p>
        </w:tc>
        <w:tc>
          <w:tcPr>
            <w:tcW w:w="137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35 (8.7%)</w:t>
            </w:r>
          </w:p>
        </w:tc>
      </w:tr>
      <w:tr w:rsidR="00D47C3B" w:rsidRPr="008873FE" w:rsidTr="006C7093">
        <w:trPr>
          <w:jc w:val="center"/>
        </w:trPr>
        <w:tc>
          <w:tcPr>
            <w:tcW w:w="225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Bebas</w:t>
            </w:r>
          </w:p>
        </w:tc>
        <w:tc>
          <w:tcPr>
            <w:tcW w:w="1372"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24 (6.0%)</w:t>
            </w:r>
          </w:p>
        </w:tc>
        <w:tc>
          <w:tcPr>
            <w:tcW w:w="1374" w:type="pct"/>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29 (7.2%)</w:t>
            </w:r>
          </w:p>
        </w:tc>
      </w:tr>
      <w:tr w:rsidR="00D47C3B" w:rsidRPr="008873FE" w:rsidTr="006C7093">
        <w:trPr>
          <w:jc w:val="center"/>
        </w:trPr>
        <w:tc>
          <w:tcPr>
            <w:tcW w:w="2254"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Tidak Mengundi</w:t>
            </w:r>
          </w:p>
        </w:tc>
        <w:tc>
          <w:tcPr>
            <w:tcW w:w="1372"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10 (2.5%)</w:t>
            </w:r>
          </w:p>
        </w:tc>
        <w:tc>
          <w:tcPr>
            <w:tcW w:w="1374" w:type="pct"/>
            <w:tcBorders>
              <w:bottom w:val="single" w:sz="4" w:space="0" w:color="auto"/>
            </w:tcBorders>
          </w:tcPr>
          <w:p w:rsidR="004F43AB" w:rsidRPr="008873FE" w:rsidRDefault="004F43AB"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 (2.0%)</w:t>
            </w:r>
          </w:p>
        </w:tc>
      </w:tr>
    </w:tbl>
    <w:p w:rsidR="004F43AB" w:rsidRPr="008873FE" w:rsidRDefault="00B940D6" w:rsidP="00423106">
      <w:pPr>
        <w:pStyle w:val="Default"/>
        <w:ind w:firstLine="720"/>
        <w:rPr>
          <w:noProof/>
          <w:color w:val="auto"/>
          <w:sz w:val="20"/>
          <w:szCs w:val="20"/>
        </w:rPr>
      </w:pPr>
      <w:r w:rsidRPr="008873FE">
        <w:rPr>
          <w:noProof/>
          <w:color w:val="auto"/>
          <w:sz w:val="20"/>
          <w:szCs w:val="20"/>
        </w:rPr>
        <w:t xml:space="preserve">  </w:t>
      </w:r>
      <w:r w:rsidR="00774C03" w:rsidRPr="008873FE">
        <w:rPr>
          <w:noProof/>
          <w:color w:val="auto"/>
          <w:sz w:val="20"/>
          <w:szCs w:val="20"/>
        </w:rPr>
        <w:t>Sumber: Kerja Lapangan 2020</w:t>
      </w:r>
    </w:p>
    <w:p w:rsidR="00774C03" w:rsidRPr="008873FE" w:rsidRDefault="00774C03" w:rsidP="00423106">
      <w:pPr>
        <w:pStyle w:val="Default"/>
        <w:rPr>
          <w:noProof/>
          <w:color w:val="auto"/>
        </w:rPr>
      </w:pPr>
    </w:p>
    <w:p w:rsidR="004F43AB" w:rsidRPr="008873FE" w:rsidRDefault="006C7093" w:rsidP="00423106">
      <w:pPr>
        <w:pStyle w:val="Default"/>
        <w:ind w:firstLine="720"/>
        <w:jc w:val="both"/>
        <w:rPr>
          <w:noProof/>
          <w:color w:val="auto"/>
        </w:rPr>
      </w:pPr>
      <w:r w:rsidRPr="008873FE">
        <w:rPr>
          <w:noProof/>
          <w:color w:val="auto"/>
        </w:rPr>
        <w:t>Jadual</w:t>
      </w:r>
      <w:r w:rsidR="00BB4460">
        <w:rPr>
          <w:noProof/>
          <w:color w:val="auto"/>
        </w:rPr>
        <w:t xml:space="preserve"> </w:t>
      </w:r>
      <w:r w:rsidR="00BB4460" w:rsidRPr="00496FE8">
        <w:rPr>
          <w:noProof/>
          <w:color w:val="auto"/>
        </w:rPr>
        <w:t>5</w:t>
      </w:r>
      <w:r w:rsidR="00AF5775" w:rsidRPr="00496FE8">
        <w:rPr>
          <w:noProof/>
          <w:color w:val="auto"/>
        </w:rPr>
        <w:t xml:space="preserve"> </w:t>
      </w:r>
      <w:r w:rsidR="004F43AB" w:rsidRPr="008873FE">
        <w:rPr>
          <w:noProof/>
          <w:color w:val="auto"/>
        </w:rPr>
        <w:t>menunjukkan arah sokongan</w:t>
      </w:r>
      <w:r w:rsidR="000147A0">
        <w:rPr>
          <w:noProof/>
          <w:color w:val="auto"/>
        </w:rPr>
        <w:t>,</w:t>
      </w:r>
      <w:r w:rsidR="004F43AB" w:rsidRPr="008873FE">
        <w:rPr>
          <w:noProof/>
          <w:color w:val="auto"/>
        </w:rPr>
        <w:t xml:space="preserve"> responden didapati lebih cenderung menyokong PAS di kawasan Parlimen dan juga DUN. Seramai 219 orang (54.3%) responden menyatakan mereka akan mengundi PAS di kawasan Parlimen, berbanding responden yang akan mengundi BN adalah seramai 115 orang (28.5%). Sementara itu, responden yang akan mengundi PH adalah seramai 35 orang (8.7%), Bebas 24 orang (6.0%) dan Tidak Mengundi 10 orang (2.5%). Manakala di peringkat DUN, seramai 250 (62%) akan memberi undi kepada PAS, 81 orang (20.1%) akan mengundi BN, 35 orang (8.7%) akan mengundi PH, 29 orang (7.2%) akan mengundi Bebas dan 8 orang (2.0%) pula Tidak Mengundi. </w:t>
      </w:r>
    </w:p>
    <w:p w:rsidR="004F43AB" w:rsidRPr="008873FE" w:rsidRDefault="004F43AB" w:rsidP="00423106">
      <w:pPr>
        <w:pStyle w:val="Default"/>
        <w:ind w:firstLine="720"/>
        <w:jc w:val="both"/>
        <w:rPr>
          <w:noProof/>
          <w:color w:val="auto"/>
        </w:rPr>
      </w:pPr>
      <w:r w:rsidRPr="008873FE">
        <w:rPr>
          <w:noProof/>
          <w:color w:val="auto"/>
        </w:rPr>
        <w:t xml:space="preserve">Hasil dapatan yang ditunjukkan dalam </w:t>
      </w:r>
      <w:r w:rsidRPr="00496FE8">
        <w:rPr>
          <w:noProof/>
          <w:color w:val="auto"/>
        </w:rPr>
        <w:t>Jadual</w:t>
      </w:r>
      <w:r w:rsidR="00BB4460" w:rsidRPr="00496FE8">
        <w:rPr>
          <w:noProof/>
          <w:color w:val="auto"/>
        </w:rPr>
        <w:t xml:space="preserve"> 5</w:t>
      </w:r>
      <w:r w:rsidR="00AF5775">
        <w:rPr>
          <w:noProof/>
          <w:color w:val="auto"/>
        </w:rPr>
        <w:t xml:space="preserve"> </w:t>
      </w:r>
      <w:r w:rsidRPr="008873FE">
        <w:rPr>
          <w:noProof/>
          <w:color w:val="auto"/>
        </w:rPr>
        <w:t>memberi gambaran bahawa pengundi luar Kelantan di Lembah Klang lebih cenderung mengundi PAS berbanding parti lain. Maka tidak hairanlah dari tahun 1990 sehinggalah sekarang,</w:t>
      </w:r>
      <w:r w:rsidR="00DA501D" w:rsidRPr="008873FE">
        <w:rPr>
          <w:noProof/>
          <w:color w:val="auto"/>
        </w:rPr>
        <w:t xml:space="preserve"> </w:t>
      </w:r>
      <w:r w:rsidRPr="008873FE">
        <w:rPr>
          <w:noProof/>
          <w:color w:val="auto"/>
        </w:rPr>
        <w:t>PAS menganggap bahawa pengundi luar ini sebagai simpanan tetap mereka untuk terus kekal memerintah Kelantan (Ab. Rahim, 1995). Dalam sejarah persaingan politik di Kelantan, hanya UMNO merupakan satu-satunya parti politik yang paling memberi saingan kepada PAS dan ini dapat dibuktikan apabila UMNO pernah berjaya menguasai Kelantan (Mazlan, 1998).</w:t>
      </w:r>
      <w:r w:rsidR="00DA501D" w:rsidRPr="008873FE">
        <w:rPr>
          <w:noProof/>
          <w:color w:val="auto"/>
        </w:rPr>
        <w:t xml:space="preserve"> </w:t>
      </w:r>
      <w:r w:rsidRPr="008873FE">
        <w:rPr>
          <w:noProof/>
          <w:color w:val="auto"/>
        </w:rPr>
        <w:t xml:space="preserve">Misalnya dalam PRU Ke-14, PH melalui gabungan mereka, iaitu AMANAH cuba menyaingi PAS, namun AMANAH gagal dan tidak </w:t>
      </w:r>
      <w:r w:rsidR="000574C3" w:rsidRPr="00496FE8">
        <w:rPr>
          <w:noProof/>
          <w:color w:val="auto"/>
        </w:rPr>
        <w:t xml:space="preserve">berupaya </w:t>
      </w:r>
      <w:r w:rsidRPr="008873FE">
        <w:rPr>
          <w:noProof/>
          <w:color w:val="auto"/>
        </w:rPr>
        <w:t>untuk menafikan pengaruh PAS di Kelantan</w:t>
      </w:r>
      <w:r w:rsidR="000147A0">
        <w:rPr>
          <w:noProof/>
          <w:color w:val="auto"/>
        </w:rPr>
        <w:t xml:space="preserve"> </w:t>
      </w:r>
      <w:r w:rsidRPr="008873FE">
        <w:rPr>
          <w:noProof/>
          <w:color w:val="auto"/>
        </w:rPr>
        <w:t>walaupun pemimpin AMANAH dibarisi oleh bekas pemimpin besar PAS</w:t>
      </w:r>
      <w:r w:rsidR="000147A0">
        <w:rPr>
          <w:noProof/>
          <w:color w:val="auto"/>
        </w:rPr>
        <w:t>.</w:t>
      </w:r>
    </w:p>
    <w:p w:rsidR="006C7093" w:rsidRPr="008873FE" w:rsidRDefault="006C7093" w:rsidP="00423106">
      <w:pPr>
        <w:pStyle w:val="Default"/>
        <w:jc w:val="both"/>
        <w:rPr>
          <w:noProof/>
          <w:color w:val="auto"/>
        </w:rPr>
      </w:pPr>
    </w:p>
    <w:p w:rsidR="006C7093" w:rsidRPr="00E65273" w:rsidRDefault="00E65273" w:rsidP="00423106">
      <w:pPr>
        <w:pStyle w:val="Heading2"/>
        <w:spacing w:before="0" w:after="0" w:line="240" w:lineRule="auto"/>
        <w:ind w:leftChars="0" w:left="2" w:hanging="2"/>
        <w:rPr>
          <w:rStyle w:val="CommentReference"/>
          <w:b w:val="0"/>
          <w:bCs/>
          <w:i/>
          <w:sz w:val="24"/>
        </w:rPr>
      </w:pPr>
      <w:proofErr w:type="spellStart"/>
      <w:r w:rsidRPr="00E65273">
        <w:rPr>
          <w:rStyle w:val="CommentReference"/>
          <w:b w:val="0"/>
          <w:bCs/>
          <w:i/>
          <w:sz w:val="24"/>
        </w:rPr>
        <w:lastRenderedPageBreak/>
        <w:t>Kecenderungan</w:t>
      </w:r>
      <w:proofErr w:type="spellEnd"/>
      <w:r w:rsidRPr="00E65273">
        <w:rPr>
          <w:rStyle w:val="CommentReference"/>
          <w:b w:val="0"/>
          <w:bCs/>
          <w:i/>
          <w:sz w:val="24"/>
        </w:rPr>
        <w:t xml:space="preserve"> </w:t>
      </w:r>
      <w:proofErr w:type="spellStart"/>
      <w:r w:rsidRPr="00E65273">
        <w:rPr>
          <w:rStyle w:val="CommentReference"/>
          <w:b w:val="0"/>
          <w:bCs/>
          <w:i/>
          <w:sz w:val="24"/>
        </w:rPr>
        <w:t>sokongan</w:t>
      </w:r>
      <w:proofErr w:type="spellEnd"/>
      <w:r w:rsidRPr="00E65273">
        <w:rPr>
          <w:rStyle w:val="CommentReference"/>
          <w:b w:val="0"/>
          <w:bCs/>
          <w:i/>
          <w:sz w:val="24"/>
        </w:rPr>
        <w:t xml:space="preserve"> </w:t>
      </w:r>
      <w:proofErr w:type="spellStart"/>
      <w:r w:rsidRPr="00E65273">
        <w:rPr>
          <w:rStyle w:val="CommentReference"/>
          <w:b w:val="0"/>
          <w:bCs/>
          <w:i/>
          <w:sz w:val="24"/>
        </w:rPr>
        <w:t>terhadap</w:t>
      </w:r>
      <w:proofErr w:type="spellEnd"/>
      <w:r w:rsidRPr="00E65273">
        <w:rPr>
          <w:rStyle w:val="CommentReference"/>
          <w:b w:val="0"/>
          <w:bCs/>
          <w:i/>
          <w:sz w:val="24"/>
        </w:rPr>
        <w:t xml:space="preserve"> </w:t>
      </w:r>
      <w:proofErr w:type="spellStart"/>
      <w:r w:rsidRPr="00E65273">
        <w:rPr>
          <w:rStyle w:val="CommentReference"/>
          <w:b w:val="0"/>
          <w:bCs/>
          <w:i/>
          <w:sz w:val="24"/>
        </w:rPr>
        <w:t>parti</w:t>
      </w:r>
      <w:proofErr w:type="spellEnd"/>
      <w:r w:rsidRPr="00E65273">
        <w:rPr>
          <w:rStyle w:val="CommentReference"/>
          <w:b w:val="0"/>
          <w:bCs/>
          <w:i/>
          <w:sz w:val="24"/>
        </w:rPr>
        <w:t xml:space="preserve"> </w:t>
      </w:r>
      <w:proofErr w:type="spellStart"/>
      <w:r w:rsidRPr="00E65273">
        <w:rPr>
          <w:rStyle w:val="CommentReference"/>
          <w:b w:val="0"/>
          <w:bCs/>
          <w:i/>
          <w:sz w:val="24"/>
        </w:rPr>
        <w:t>mengikut</w:t>
      </w:r>
      <w:proofErr w:type="spellEnd"/>
      <w:r w:rsidRPr="00E65273">
        <w:rPr>
          <w:rStyle w:val="CommentReference"/>
          <w:b w:val="0"/>
          <w:bCs/>
          <w:i/>
          <w:sz w:val="24"/>
        </w:rPr>
        <w:t xml:space="preserve"> </w:t>
      </w:r>
      <w:proofErr w:type="spellStart"/>
      <w:r w:rsidRPr="00E65273">
        <w:rPr>
          <w:rStyle w:val="CommentReference"/>
          <w:b w:val="0"/>
          <w:bCs/>
          <w:i/>
          <w:sz w:val="24"/>
        </w:rPr>
        <w:t>tempoh</w:t>
      </w:r>
      <w:proofErr w:type="spellEnd"/>
      <w:r w:rsidRPr="00E65273">
        <w:rPr>
          <w:rStyle w:val="CommentReference"/>
          <w:b w:val="0"/>
          <w:bCs/>
          <w:i/>
          <w:sz w:val="24"/>
        </w:rPr>
        <w:t xml:space="preserve"> </w:t>
      </w:r>
      <w:proofErr w:type="spellStart"/>
      <w:r w:rsidRPr="00E65273">
        <w:rPr>
          <w:rStyle w:val="CommentReference"/>
          <w:b w:val="0"/>
          <w:bCs/>
          <w:i/>
          <w:sz w:val="24"/>
        </w:rPr>
        <w:t>menetap</w:t>
      </w:r>
      <w:proofErr w:type="spellEnd"/>
    </w:p>
    <w:p w:rsidR="006C7093" w:rsidRPr="008873FE" w:rsidRDefault="006C7093" w:rsidP="00423106">
      <w:pPr>
        <w:pStyle w:val="Default"/>
        <w:ind w:firstLine="720"/>
        <w:jc w:val="both"/>
        <w:rPr>
          <w:noProof/>
          <w:color w:val="auto"/>
        </w:rPr>
      </w:pPr>
    </w:p>
    <w:p w:rsidR="004C5DB4" w:rsidRPr="008873FE" w:rsidRDefault="006C7093" w:rsidP="00423106">
      <w:pPr>
        <w:pStyle w:val="Default"/>
        <w:ind w:firstLine="720"/>
        <w:jc w:val="both"/>
        <w:rPr>
          <w:noProof/>
          <w:color w:val="auto"/>
        </w:rPr>
      </w:pPr>
      <w:r w:rsidRPr="00496FE8">
        <w:rPr>
          <w:noProof/>
          <w:color w:val="auto"/>
        </w:rPr>
        <w:t xml:space="preserve">Jadual </w:t>
      </w:r>
      <w:r w:rsidR="000574C3" w:rsidRPr="00496FE8">
        <w:rPr>
          <w:noProof/>
          <w:color w:val="auto"/>
        </w:rPr>
        <w:t>6</w:t>
      </w:r>
      <w:r w:rsidRPr="008873FE">
        <w:rPr>
          <w:noProof/>
          <w:color w:val="auto"/>
        </w:rPr>
        <w:t xml:space="preserve"> merupakan pecahan undi parlimen, manakala </w:t>
      </w:r>
      <w:r w:rsidRPr="00496FE8">
        <w:rPr>
          <w:noProof/>
          <w:color w:val="auto"/>
        </w:rPr>
        <w:t>Jadual</w:t>
      </w:r>
      <w:r w:rsidR="000574C3" w:rsidRPr="00496FE8">
        <w:rPr>
          <w:noProof/>
          <w:color w:val="auto"/>
        </w:rPr>
        <w:t xml:space="preserve"> 7</w:t>
      </w:r>
      <w:r w:rsidRPr="008873FE">
        <w:rPr>
          <w:noProof/>
          <w:color w:val="auto"/>
        </w:rPr>
        <w:t xml:space="preserve"> merupakan pecahan undi DUN berdasarkan kepada tempoh menetap di Lembah Klang. Tujuan analisis </w:t>
      </w:r>
      <w:r w:rsidRPr="008873FE">
        <w:rPr>
          <w:i/>
          <w:iCs/>
          <w:noProof/>
          <w:color w:val="auto"/>
        </w:rPr>
        <w:t>crosstabs</w:t>
      </w:r>
      <w:r w:rsidRPr="008873FE">
        <w:rPr>
          <w:noProof/>
          <w:color w:val="auto"/>
        </w:rPr>
        <w:t xml:space="preserve"> ini dijalankan adalah untuk melihat sama ada wujud perbezaan antara pecahan undi mengikut parlimen dan DUN berdasarkan tempoh masa menetap.</w:t>
      </w:r>
    </w:p>
    <w:p w:rsidR="006C7093" w:rsidRPr="008873FE" w:rsidRDefault="006C7093" w:rsidP="00423106">
      <w:pPr>
        <w:pStyle w:val="Default"/>
        <w:jc w:val="both"/>
        <w:rPr>
          <w:noProof/>
          <w:color w:val="auto"/>
        </w:rPr>
      </w:pPr>
    </w:p>
    <w:p w:rsidR="005F6C50" w:rsidRPr="00E65273" w:rsidRDefault="005F6C50" w:rsidP="00423106">
      <w:pPr>
        <w:pStyle w:val="Default"/>
        <w:ind w:hanging="2"/>
        <w:jc w:val="center"/>
        <w:rPr>
          <w:noProof/>
          <w:color w:val="auto"/>
          <w:sz w:val="20"/>
          <w:szCs w:val="20"/>
        </w:rPr>
      </w:pPr>
      <w:r w:rsidRPr="00496FE8">
        <w:rPr>
          <w:b/>
          <w:bCs/>
          <w:noProof/>
          <w:color w:val="auto"/>
          <w:sz w:val="20"/>
          <w:szCs w:val="20"/>
        </w:rPr>
        <w:t xml:space="preserve">Jadual </w:t>
      </w:r>
      <w:r w:rsidR="000574C3" w:rsidRPr="00496FE8">
        <w:rPr>
          <w:b/>
          <w:bCs/>
          <w:noProof/>
          <w:color w:val="auto"/>
          <w:sz w:val="20"/>
          <w:szCs w:val="20"/>
        </w:rPr>
        <w:t>6</w:t>
      </w:r>
      <w:r w:rsidR="00E65273">
        <w:rPr>
          <w:b/>
          <w:bCs/>
          <w:noProof/>
          <w:color w:val="auto"/>
          <w:sz w:val="20"/>
          <w:szCs w:val="20"/>
        </w:rPr>
        <w:t>.</w:t>
      </w:r>
      <w:r w:rsidRPr="008873FE">
        <w:rPr>
          <w:b/>
          <w:bCs/>
          <w:noProof/>
          <w:color w:val="auto"/>
          <w:sz w:val="20"/>
          <w:szCs w:val="20"/>
        </w:rPr>
        <w:t xml:space="preserve"> </w:t>
      </w:r>
      <w:r w:rsidR="00D65964" w:rsidRPr="00E65273">
        <w:rPr>
          <w:noProof/>
          <w:color w:val="auto"/>
          <w:sz w:val="20"/>
          <w:szCs w:val="20"/>
        </w:rPr>
        <w:t xml:space="preserve">Kecenderungan </w:t>
      </w:r>
      <w:r w:rsidR="00E65273">
        <w:rPr>
          <w:noProof/>
          <w:color w:val="auto"/>
          <w:sz w:val="20"/>
          <w:szCs w:val="20"/>
        </w:rPr>
        <w:t>s</w:t>
      </w:r>
      <w:r w:rsidR="00D65964" w:rsidRPr="00E65273">
        <w:rPr>
          <w:noProof/>
          <w:color w:val="auto"/>
          <w:sz w:val="20"/>
          <w:szCs w:val="20"/>
        </w:rPr>
        <w:t xml:space="preserve">okongan di </w:t>
      </w:r>
      <w:r w:rsidR="00E65273" w:rsidRPr="00E65273">
        <w:rPr>
          <w:noProof/>
          <w:color w:val="auto"/>
          <w:sz w:val="20"/>
          <w:szCs w:val="20"/>
        </w:rPr>
        <w:t xml:space="preserve">peringkatparlimen </w:t>
      </w:r>
      <w:r w:rsidR="00E65273">
        <w:rPr>
          <w:noProof/>
          <w:color w:val="auto"/>
          <w:sz w:val="20"/>
          <w:szCs w:val="20"/>
        </w:rPr>
        <w:t>b</w:t>
      </w:r>
      <w:r w:rsidR="003E0AAA" w:rsidRPr="00E65273">
        <w:rPr>
          <w:noProof/>
          <w:color w:val="auto"/>
          <w:sz w:val="20"/>
          <w:szCs w:val="20"/>
        </w:rPr>
        <w:t xml:space="preserve">erdasarkan </w:t>
      </w:r>
      <w:r w:rsidR="00E65273">
        <w:rPr>
          <w:noProof/>
          <w:color w:val="auto"/>
          <w:sz w:val="20"/>
          <w:szCs w:val="20"/>
        </w:rPr>
        <w:t>t</w:t>
      </w:r>
      <w:r w:rsidRPr="00E65273">
        <w:rPr>
          <w:noProof/>
          <w:color w:val="auto"/>
          <w:sz w:val="20"/>
          <w:szCs w:val="20"/>
        </w:rPr>
        <w:t xml:space="preserve">empoh </w:t>
      </w:r>
      <w:r w:rsidR="00E65273">
        <w:rPr>
          <w:noProof/>
          <w:color w:val="auto"/>
          <w:sz w:val="20"/>
          <w:szCs w:val="20"/>
        </w:rPr>
        <w:t>m</w:t>
      </w:r>
      <w:r w:rsidRPr="00E65273">
        <w:rPr>
          <w:noProof/>
          <w:color w:val="auto"/>
          <w:sz w:val="20"/>
          <w:szCs w:val="20"/>
        </w:rPr>
        <w:t>enetap</w:t>
      </w:r>
      <w:r w:rsidR="00E65273">
        <w:rPr>
          <w:noProof/>
          <w:color w:val="auto"/>
          <w:sz w:val="20"/>
          <w:szCs w:val="20"/>
        </w:rPr>
        <w:t>.</w:t>
      </w:r>
    </w:p>
    <w:p w:rsidR="005F6C50" w:rsidRPr="00E65273" w:rsidRDefault="005F6C50" w:rsidP="00423106">
      <w:pPr>
        <w:pStyle w:val="Default"/>
        <w:ind w:hanging="7"/>
        <w:rPr>
          <w:noProof/>
          <w:color w:val="auto"/>
          <w:sz w:val="20"/>
          <w:szCs w:val="20"/>
        </w:rPr>
      </w:pPr>
    </w:p>
    <w:tbl>
      <w:tblPr>
        <w:tblW w:w="0" w:type="auto"/>
        <w:jc w:val="center"/>
        <w:tblLook w:val="04A0" w:firstRow="1" w:lastRow="0" w:firstColumn="1" w:lastColumn="0" w:noHBand="0" w:noVBand="1"/>
      </w:tblPr>
      <w:tblGrid>
        <w:gridCol w:w="1993"/>
        <w:gridCol w:w="1276"/>
        <w:gridCol w:w="1179"/>
        <w:gridCol w:w="1231"/>
        <w:gridCol w:w="1192"/>
        <w:gridCol w:w="1656"/>
      </w:tblGrid>
      <w:tr w:rsidR="00D47C3B" w:rsidRPr="008873FE" w:rsidTr="00F652CD">
        <w:trPr>
          <w:jc w:val="center"/>
        </w:trPr>
        <w:tc>
          <w:tcPr>
            <w:tcW w:w="1993" w:type="dxa"/>
            <w:vMerge w:val="restart"/>
            <w:tcBorders>
              <w:top w:val="single" w:sz="4" w:space="0" w:color="auto"/>
            </w:tcBorders>
            <w:shd w:val="clear" w:color="auto" w:fill="B4C6E7"/>
          </w:tcPr>
          <w:p w:rsidR="005F6C50" w:rsidRPr="008873FE" w:rsidRDefault="005F6C50"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Tempoh Menetap</w:t>
            </w:r>
          </w:p>
        </w:tc>
        <w:tc>
          <w:tcPr>
            <w:tcW w:w="6532" w:type="dxa"/>
            <w:gridSpan w:val="5"/>
            <w:tcBorders>
              <w:top w:val="single" w:sz="4" w:space="0" w:color="auto"/>
              <w:bottom w:val="single" w:sz="4" w:space="0" w:color="auto"/>
            </w:tcBorders>
            <w:shd w:val="clear" w:color="auto" w:fill="B4C6E7"/>
          </w:tcPr>
          <w:p w:rsidR="005F6C50" w:rsidRPr="008873FE" w:rsidRDefault="00D47C3B" w:rsidP="00423106">
            <w:pPr>
              <w:spacing w:after="0" w:line="240" w:lineRule="auto"/>
              <w:ind w:leftChars="0" w:left="2" w:hanging="2"/>
              <w:jc w:val="center"/>
              <w:rPr>
                <w:rFonts w:cs="Times New Roman"/>
                <w:b/>
                <w:noProof/>
                <w:kern w:val="24"/>
                <w:sz w:val="20"/>
                <w:szCs w:val="20"/>
              </w:rPr>
            </w:pPr>
            <w:r w:rsidRPr="008873FE">
              <w:rPr>
                <w:b/>
                <w:bCs/>
                <w:noProof/>
                <w:sz w:val="20"/>
                <w:szCs w:val="20"/>
              </w:rPr>
              <w:t>Kecenderungan Sokongandi Peringkat</w:t>
            </w:r>
            <w:r w:rsidR="003E0AAA" w:rsidRPr="008873FE">
              <w:rPr>
                <w:b/>
                <w:bCs/>
                <w:noProof/>
                <w:sz w:val="20"/>
                <w:szCs w:val="20"/>
              </w:rPr>
              <w:t xml:space="preserve"> Parlimen</w:t>
            </w:r>
          </w:p>
        </w:tc>
      </w:tr>
      <w:tr w:rsidR="00D47C3B" w:rsidRPr="008873FE" w:rsidTr="00F652CD">
        <w:trPr>
          <w:jc w:val="center"/>
        </w:trPr>
        <w:tc>
          <w:tcPr>
            <w:tcW w:w="1993" w:type="dxa"/>
            <w:vMerge/>
            <w:tcBorders>
              <w:bottom w:val="single" w:sz="4" w:space="0" w:color="auto"/>
            </w:tcBorders>
            <w:shd w:val="clear" w:color="auto" w:fill="B4C6E7"/>
          </w:tcPr>
          <w:p w:rsidR="005F6C50" w:rsidRPr="008873FE" w:rsidRDefault="005F6C50" w:rsidP="00423106">
            <w:pPr>
              <w:spacing w:after="0" w:line="240" w:lineRule="auto"/>
              <w:ind w:leftChars="0" w:left="2" w:hanging="2"/>
              <w:jc w:val="both"/>
              <w:rPr>
                <w:rFonts w:cs="Times New Roman"/>
                <w:b/>
                <w:noProof/>
                <w:kern w:val="24"/>
                <w:sz w:val="20"/>
                <w:szCs w:val="20"/>
              </w:rPr>
            </w:pPr>
          </w:p>
        </w:tc>
        <w:tc>
          <w:tcPr>
            <w:tcW w:w="1276" w:type="dxa"/>
            <w:tcBorders>
              <w:top w:val="single" w:sz="4" w:space="0" w:color="auto"/>
              <w:bottom w:val="single" w:sz="4" w:space="0" w:color="auto"/>
            </w:tcBorders>
            <w:shd w:val="clear" w:color="auto" w:fill="B4C6E7"/>
          </w:tcPr>
          <w:p w:rsidR="005F6C50" w:rsidRPr="008873FE" w:rsidRDefault="005F6C50"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PH</w:t>
            </w:r>
          </w:p>
        </w:tc>
        <w:tc>
          <w:tcPr>
            <w:tcW w:w="1179" w:type="dxa"/>
            <w:tcBorders>
              <w:top w:val="single" w:sz="4" w:space="0" w:color="auto"/>
              <w:bottom w:val="single" w:sz="4" w:space="0" w:color="auto"/>
            </w:tcBorders>
            <w:shd w:val="clear" w:color="auto" w:fill="B4C6E7"/>
          </w:tcPr>
          <w:p w:rsidR="005F6C50" w:rsidRPr="008873FE" w:rsidRDefault="005F6C50"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BN</w:t>
            </w:r>
          </w:p>
        </w:tc>
        <w:tc>
          <w:tcPr>
            <w:tcW w:w="1231" w:type="dxa"/>
            <w:tcBorders>
              <w:top w:val="single" w:sz="4" w:space="0" w:color="auto"/>
              <w:bottom w:val="single" w:sz="4" w:space="0" w:color="auto"/>
            </w:tcBorders>
            <w:shd w:val="clear" w:color="auto" w:fill="B4C6E7"/>
          </w:tcPr>
          <w:p w:rsidR="005F6C50" w:rsidRPr="008873FE" w:rsidRDefault="005F6C50"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PAS</w:t>
            </w:r>
          </w:p>
        </w:tc>
        <w:tc>
          <w:tcPr>
            <w:tcW w:w="1192" w:type="dxa"/>
            <w:tcBorders>
              <w:top w:val="single" w:sz="4" w:space="0" w:color="auto"/>
              <w:bottom w:val="single" w:sz="4" w:space="0" w:color="auto"/>
            </w:tcBorders>
            <w:shd w:val="clear" w:color="auto" w:fill="B4C6E7"/>
          </w:tcPr>
          <w:p w:rsidR="005F6C50" w:rsidRPr="008873FE" w:rsidRDefault="005F6C50"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Bebas</w:t>
            </w:r>
          </w:p>
        </w:tc>
        <w:tc>
          <w:tcPr>
            <w:tcW w:w="0" w:type="auto"/>
            <w:tcBorders>
              <w:top w:val="single" w:sz="4" w:space="0" w:color="auto"/>
              <w:bottom w:val="single" w:sz="4" w:space="0" w:color="auto"/>
            </w:tcBorders>
            <w:shd w:val="clear" w:color="auto" w:fill="B4C6E7"/>
          </w:tcPr>
          <w:p w:rsidR="005F6C50" w:rsidRPr="008873FE" w:rsidRDefault="005F6C50"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Tidak Mengundi</w:t>
            </w:r>
          </w:p>
        </w:tc>
      </w:tr>
      <w:tr w:rsidR="00D47C3B" w:rsidRPr="008873FE" w:rsidTr="000A56EF">
        <w:trPr>
          <w:jc w:val="center"/>
        </w:trPr>
        <w:tc>
          <w:tcPr>
            <w:tcW w:w="1993" w:type="dxa"/>
            <w:tcBorders>
              <w:top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1-5 tahun</w:t>
            </w:r>
          </w:p>
        </w:tc>
        <w:tc>
          <w:tcPr>
            <w:tcW w:w="1276" w:type="dxa"/>
            <w:tcBorders>
              <w:top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7(6.3%)</w:t>
            </w:r>
          </w:p>
        </w:tc>
        <w:tc>
          <w:tcPr>
            <w:tcW w:w="1179" w:type="dxa"/>
            <w:tcBorders>
              <w:top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27(24.1%)</w:t>
            </w:r>
          </w:p>
        </w:tc>
        <w:tc>
          <w:tcPr>
            <w:tcW w:w="1231" w:type="dxa"/>
            <w:tcBorders>
              <w:top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66(58.9%)</w:t>
            </w:r>
          </w:p>
        </w:tc>
        <w:tc>
          <w:tcPr>
            <w:tcW w:w="1192" w:type="dxa"/>
            <w:tcBorders>
              <w:top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12(10.7%)</w:t>
            </w:r>
          </w:p>
        </w:tc>
        <w:tc>
          <w:tcPr>
            <w:tcW w:w="0" w:type="auto"/>
            <w:tcBorders>
              <w:top w:val="single" w:sz="4" w:space="0" w:color="auto"/>
            </w:tcBorders>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r>
      <w:tr w:rsidR="00D47C3B" w:rsidRPr="008873FE" w:rsidTr="000A56EF">
        <w:trPr>
          <w:jc w:val="center"/>
        </w:trPr>
        <w:tc>
          <w:tcPr>
            <w:tcW w:w="1993"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6-10 tahun</w:t>
            </w:r>
          </w:p>
        </w:tc>
        <w:tc>
          <w:tcPr>
            <w:tcW w:w="1276"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10(10.2%)</w:t>
            </w:r>
          </w:p>
        </w:tc>
        <w:tc>
          <w:tcPr>
            <w:tcW w:w="1179"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30 (30.6%)</w:t>
            </w:r>
          </w:p>
        </w:tc>
        <w:tc>
          <w:tcPr>
            <w:tcW w:w="1231"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48(49.0%)</w:t>
            </w:r>
          </w:p>
        </w:tc>
        <w:tc>
          <w:tcPr>
            <w:tcW w:w="1192"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w:t>
            </w:r>
            <w:r w:rsidR="003E0AAA" w:rsidRPr="008873FE">
              <w:rPr>
                <w:rFonts w:cs="Times New Roman"/>
                <w:noProof/>
                <w:kern w:val="24"/>
                <w:sz w:val="20"/>
                <w:szCs w:val="20"/>
              </w:rPr>
              <w:t>6.1%)</w:t>
            </w:r>
          </w:p>
        </w:tc>
        <w:tc>
          <w:tcPr>
            <w:tcW w:w="0" w:type="auto"/>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4(4.1%)</w:t>
            </w:r>
          </w:p>
        </w:tc>
      </w:tr>
      <w:tr w:rsidR="00D47C3B" w:rsidRPr="008873FE" w:rsidTr="000A56EF">
        <w:trPr>
          <w:jc w:val="center"/>
        </w:trPr>
        <w:tc>
          <w:tcPr>
            <w:tcW w:w="1993"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 xml:space="preserve">11-15 tahun </w:t>
            </w:r>
          </w:p>
        </w:tc>
        <w:tc>
          <w:tcPr>
            <w:tcW w:w="1276"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8(9.0%)</w:t>
            </w:r>
          </w:p>
        </w:tc>
        <w:tc>
          <w:tcPr>
            <w:tcW w:w="1179"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26 (29.2%)</w:t>
            </w:r>
          </w:p>
        </w:tc>
        <w:tc>
          <w:tcPr>
            <w:tcW w:w="1231"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47(52.8%)</w:t>
            </w:r>
          </w:p>
        </w:tc>
        <w:tc>
          <w:tcPr>
            <w:tcW w:w="1192" w:type="dxa"/>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2(2.2%)</w:t>
            </w:r>
          </w:p>
        </w:tc>
        <w:tc>
          <w:tcPr>
            <w:tcW w:w="0" w:type="auto"/>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6(6.7%)</w:t>
            </w:r>
          </w:p>
        </w:tc>
      </w:tr>
      <w:tr w:rsidR="00D47C3B" w:rsidRPr="008873FE" w:rsidTr="000A56EF">
        <w:trPr>
          <w:jc w:val="center"/>
        </w:trPr>
        <w:tc>
          <w:tcPr>
            <w:tcW w:w="1993"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16-20 tahun</w:t>
            </w:r>
          </w:p>
        </w:tc>
        <w:tc>
          <w:tcPr>
            <w:tcW w:w="1276"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6(11.5%)</w:t>
            </w:r>
          </w:p>
        </w:tc>
        <w:tc>
          <w:tcPr>
            <w:tcW w:w="1179"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18(34.6%)</w:t>
            </w:r>
          </w:p>
        </w:tc>
        <w:tc>
          <w:tcPr>
            <w:tcW w:w="1231" w:type="dxa"/>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28(53.8%)</w:t>
            </w:r>
          </w:p>
        </w:tc>
        <w:tc>
          <w:tcPr>
            <w:tcW w:w="1192" w:type="dxa"/>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c>
          <w:tcPr>
            <w:tcW w:w="0" w:type="auto"/>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r>
      <w:tr w:rsidR="00D47C3B" w:rsidRPr="008873FE" w:rsidTr="000A56EF">
        <w:trPr>
          <w:jc w:val="center"/>
        </w:trPr>
        <w:tc>
          <w:tcPr>
            <w:tcW w:w="1993" w:type="dxa"/>
            <w:tcBorders>
              <w:bottom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Lebih 20 tahun</w:t>
            </w:r>
          </w:p>
        </w:tc>
        <w:tc>
          <w:tcPr>
            <w:tcW w:w="1276" w:type="dxa"/>
            <w:tcBorders>
              <w:bottom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4(7.7%)</w:t>
            </w:r>
          </w:p>
        </w:tc>
        <w:tc>
          <w:tcPr>
            <w:tcW w:w="1179" w:type="dxa"/>
            <w:tcBorders>
              <w:bottom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14(26.9%)</w:t>
            </w:r>
          </w:p>
        </w:tc>
        <w:tc>
          <w:tcPr>
            <w:tcW w:w="1231" w:type="dxa"/>
            <w:tcBorders>
              <w:bottom w:val="single" w:sz="4" w:space="0" w:color="auto"/>
            </w:tcBorders>
          </w:tcPr>
          <w:p w:rsidR="005F6C50" w:rsidRPr="008873FE" w:rsidRDefault="005F6C50"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30(57.7%)</w:t>
            </w:r>
          </w:p>
        </w:tc>
        <w:tc>
          <w:tcPr>
            <w:tcW w:w="1192" w:type="dxa"/>
            <w:tcBorders>
              <w:bottom w:val="single" w:sz="4" w:space="0" w:color="auto"/>
            </w:tcBorders>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4(7.7%)</w:t>
            </w:r>
          </w:p>
        </w:tc>
        <w:tc>
          <w:tcPr>
            <w:tcW w:w="0" w:type="auto"/>
            <w:tcBorders>
              <w:bottom w:val="single" w:sz="4" w:space="0" w:color="auto"/>
            </w:tcBorders>
          </w:tcPr>
          <w:p w:rsidR="005F6C50"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r>
    </w:tbl>
    <w:p w:rsidR="005F6C50" w:rsidRPr="008873FE" w:rsidRDefault="00B940D6" w:rsidP="00423106">
      <w:pPr>
        <w:pStyle w:val="Default"/>
        <w:ind w:hanging="2"/>
        <w:rPr>
          <w:noProof/>
          <w:color w:val="auto"/>
          <w:sz w:val="20"/>
          <w:szCs w:val="20"/>
        </w:rPr>
      </w:pPr>
      <w:r w:rsidRPr="008873FE">
        <w:rPr>
          <w:noProof/>
          <w:color w:val="auto"/>
          <w:sz w:val="20"/>
          <w:szCs w:val="20"/>
        </w:rPr>
        <w:t xml:space="preserve">        </w:t>
      </w:r>
      <w:r w:rsidR="005F6C50" w:rsidRPr="008873FE">
        <w:rPr>
          <w:noProof/>
          <w:color w:val="auto"/>
          <w:sz w:val="20"/>
          <w:szCs w:val="20"/>
        </w:rPr>
        <w:t>Sumber: Kerja Lapangan 2020</w:t>
      </w:r>
    </w:p>
    <w:p w:rsidR="005F6C50" w:rsidRPr="008873FE" w:rsidRDefault="005F6C50" w:rsidP="00423106">
      <w:pPr>
        <w:pStyle w:val="Default"/>
        <w:ind w:firstLine="720"/>
        <w:jc w:val="both"/>
        <w:rPr>
          <w:noProof/>
          <w:color w:val="auto"/>
        </w:rPr>
      </w:pPr>
    </w:p>
    <w:p w:rsidR="000F42DB" w:rsidRDefault="006C7093" w:rsidP="00423106">
      <w:pPr>
        <w:pStyle w:val="Default"/>
        <w:jc w:val="both"/>
        <w:rPr>
          <w:noProof/>
          <w:color w:val="auto"/>
        </w:rPr>
      </w:pPr>
      <w:r w:rsidRPr="008873FE">
        <w:rPr>
          <w:noProof/>
          <w:color w:val="auto"/>
        </w:rPr>
        <w:tab/>
        <w:t xml:space="preserve">Jadual </w:t>
      </w:r>
      <w:r w:rsidR="000574C3" w:rsidRPr="00496FE8">
        <w:rPr>
          <w:noProof/>
          <w:color w:val="auto"/>
        </w:rPr>
        <w:t>6</w:t>
      </w:r>
      <w:r w:rsidR="00AF5775" w:rsidRPr="00496FE8">
        <w:rPr>
          <w:noProof/>
          <w:color w:val="auto"/>
        </w:rPr>
        <w:t xml:space="preserve"> </w:t>
      </w:r>
      <w:r w:rsidRPr="00496FE8">
        <w:rPr>
          <w:noProof/>
          <w:color w:val="auto"/>
        </w:rPr>
        <w:t xml:space="preserve">menunjukkan </w:t>
      </w:r>
      <w:r w:rsidR="00D47C3B" w:rsidRPr="00496FE8">
        <w:rPr>
          <w:noProof/>
          <w:color w:val="auto"/>
        </w:rPr>
        <w:t xml:space="preserve">kecenderungan sokongan di peringkat parlimen </w:t>
      </w:r>
      <w:r w:rsidRPr="00496FE8">
        <w:rPr>
          <w:noProof/>
          <w:color w:val="auto"/>
        </w:rPr>
        <w:t>berdasarkan tempoh menetap</w:t>
      </w:r>
      <w:r w:rsidR="002D7B64" w:rsidRPr="00496FE8">
        <w:rPr>
          <w:noProof/>
          <w:color w:val="auto"/>
        </w:rPr>
        <w:t xml:space="preserve">. </w:t>
      </w:r>
      <w:r w:rsidRPr="00496FE8">
        <w:rPr>
          <w:noProof/>
          <w:color w:val="auto"/>
        </w:rPr>
        <w:t xml:space="preserve">Berdasarkan Jadual </w:t>
      </w:r>
      <w:r w:rsidR="000574C3" w:rsidRPr="00496FE8">
        <w:rPr>
          <w:noProof/>
          <w:color w:val="auto"/>
        </w:rPr>
        <w:t>6</w:t>
      </w:r>
      <w:r w:rsidR="000574C3">
        <w:rPr>
          <w:noProof/>
          <w:color w:val="auto"/>
        </w:rPr>
        <w:t xml:space="preserve"> </w:t>
      </w:r>
      <w:r w:rsidR="000F42DB" w:rsidRPr="008873FE">
        <w:rPr>
          <w:noProof/>
          <w:color w:val="auto"/>
        </w:rPr>
        <w:t>ini</w:t>
      </w:r>
      <w:r w:rsidR="004F6413" w:rsidRPr="008873FE">
        <w:rPr>
          <w:noProof/>
          <w:color w:val="auto"/>
        </w:rPr>
        <w:t xml:space="preserve"> </w:t>
      </w:r>
      <w:r w:rsidR="003C1474" w:rsidRPr="008873FE">
        <w:rPr>
          <w:noProof/>
          <w:color w:val="auto"/>
        </w:rPr>
        <w:t xml:space="preserve">jelas </w:t>
      </w:r>
      <w:r w:rsidRPr="008873FE">
        <w:rPr>
          <w:noProof/>
          <w:color w:val="auto"/>
        </w:rPr>
        <w:t>menunjukkan</w:t>
      </w:r>
      <w:r w:rsidR="008C789C" w:rsidRPr="008873FE">
        <w:rPr>
          <w:noProof/>
          <w:color w:val="auto"/>
        </w:rPr>
        <w:t xml:space="preserve"> bahawa</w:t>
      </w:r>
      <w:r w:rsidR="004F6413" w:rsidRPr="008873FE">
        <w:rPr>
          <w:noProof/>
          <w:color w:val="auto"/>
        </w:rPr>
        <w:t xml:space="preserve"> </w:t>
      </w:r>
      <w:r w:rsidR="003C1474" w:rsidRPr="008873FE">
        <w:rPr>
          <w:noProof/>
          <w:color w:val="auto"/>
        </w:rPr>
        <w:t xml:space="preserve">tiada sebarang </w:t>
      </w:r>
      <w:r w:rsidR="000F42DB" w:rsidRPr="008873FE">
        <w:rPr>
          <w:noProof/>
          <w:color w:val="auto"/>
        </w:rPr>
        <w:t>perubahan yang signifikan</w:t>
      </w:r>
      <w:r w:rsidR="003C1474" w:rsidRPr="008873FE">
        <w:rPr>
          <w:noProof/>
          <w:color w:val="auto"/>
        </w:rPr>
        <w:t xml:space="preserve"> bagi tempoh </w:t>
      </w:r>
      <w:r w:rsidR="008C789C" w:rsidRPr="008873FE">
        <w:rPr>
          <w:noProof/>
          <w:color w:val="auto"/>
        </w:rPr>
        <w:t>menetap dengan kecenderungan politik</w:t>
      </w:r>
      <w:r w:rsidR="003C1474" w:rsidRPr="008873FE">
        <w:rPr>
          <w:noProof/>
          <w:color w:val="auto"/>
        </w:rPr>
        <w:t xml:space="preserve"> di kerusi parlimen. </w:t>
      </w:r>
      <w:r w:rsidR="000F42DB" w:rsidRPr="008873FE">
        <w:rPr>
          <w:noProof/>
          <w:color w:val="auto"/>
        </w:rPr>
        <w:t>Hal i</w:t>
      </w:r>
      <w:r w:rsidR="003C1474" w:rsidRPr="008873FE">
        <w:rPr>
          <w:noProof/>
          <w:color w:val="auto"/>
        </w:rPr>
        <w:t xml:space="preserve">ni kerana responden tetap akan memilih PAS walaupun bagi mereka yang baru dan juga lama menetap di Lembah Klang. Berdasarkan dapatan ini jelas tempoh menetap tidak </w:t>
      </w:r>
      <w:r w:rsidR="004A559E" w:rsidRPr="008873FE">
        <w:rPr>
          <w:noProof/>
          <w:color w:val="auto"/>
        </w:rPr>
        <w:t>memberi kesan kepada</w:t>
      </w:r>
      <w:r w:rsidR="003C1474" w:rsidRPr="008873FE">
        <w:rPr>
          <w:noProof/>
          <w:color w:val="auto"/>
        </w:rPr>
        <w:t xml:space="preserve"> kecenderungan undi responden di kerusi parlimen.</w:t>
      </w:r>
    </w:p>
    <w:p w:rsidR="00D77A48" w:rsidRDefault="00D77A48" w:rsidP="00423106">
      <w:pPr>
        <w:pStyle w:val="Default"/>
        <w:jc w:val="both"/>
        <w:rPr>
          <w:noProof/>
          <w:color w:val="auto"/>
        </w:rPr>
      </w:pPr>
    </w:p>
    <w:p w:rsidR="003E0AAA" w:rsidRDefault="003E0AAA" w:rsidP="00423106">
      <w:pPr>
        <w:pStyle w:val="Default"/>
        <w:ind w:hanging="2"/>
        <w:jc w:val="center"/>
        <w:rPr>
          <w:noProof/>
          <w:color w:val="auto"/>
          <w:sz w:val="20"/>
          <w:szCs w:val="20"/>
        </w:rPr>
      </w:pPr>
      <w:r w:rsidRPr="00496FE8">
        <w:rPr>
          <w:b/>
          <w:bCs/>
          <w:noProof/>
          <w:color w:val="auto"/>
          <w:sz w:val="20"/>
          <w:szCs w:val="20"/>
        </w:rPr>
        <w:t xml:space="preserve">Jadual </w:t>
      </w:r>
      <w:r w:rsidR="000574C3" w:rsidRPr="00496FE8">
        <w:rPr>
          <w:b/>
          <w:bCs/>
          <w:noProof/>
          <w:color w:val="auto"/>
          <w:sz w:val="20"/>
          <w:szCs w:val="20"/>
        </w:rPr>
        <w:t>7</w:t>
      </w:r>
      <w:r w:rsidR="00E65273">
        <w:rPr>
          <w:b/>
          <w:bCs/>
          <w:noProof/>
          <w:color w:val="auto"/>
          <w:sz w:val="20"/>
          <w:szCs w:val="20"/>
        </w:rPr>
        <w:t>.</w:t>
      </w:r>
      <w:r w:rsidRPr="008873FE">
        <w:rPr>
          <w:b/>
          <w:bCs/>
          <w:noProof/>
          <w:color w:val="auto"/>
          <w:sz w:val="20"/>
          <w:szCs w:val="20"/>
        </w:rPr>
        <w:t xml:space="preserve"> </w:t>
      </w:r>
      <w:r w:rsidR="00D65964" w:rsidRPr="00E65273">
        <w:rPr>
          <w:noProof/>
          <w:color w:val="auto"/>
          <w:sz w:val="20"/>
          <w:szCs w:val="20"/>
        </w:rPr>
        <w:t xml:space="preserve">Kecenderungan </w:t>
      </w:r>
      <w:r w:rsidR="00E65273" w:rsidRPr="00E65273">
        <w:rPr>
          <w:noProof/>
          <w:color w:val="auto"/>
          <w:sz w:val="20"/>
          <w:szCs w:val="20"/>
        </w:rPr>
        <w:t xml:space="preserve">sokongan di peringkat </w:t>
      </w:r>
      <w:r w:rsidR="00D65964" w:rsidRPr="00E65273">
        <w:rPr>
          <w:noProof/>
          <w:color w:val="auto"/>
          <w:sz w:val="20"/>
          <w:szCs w:val="20"/>
        </w:rPr>
        <w:t xml:space="preserve">DUN </w:t>
      </w:r>
      <w:r w:rsidR="00E65273" w:rsidRPr="00E65273">
        <w:rPr>
          <w:noProof/>
          <w:color w:val="auto"/>
          <w:sz w:val="20"/>
          <w:szCs w:val="20"/>
        </w:rPr>
        <w:t>berdasarkan tempoh menetap</w:t>
      </w:r>
      <w:r w:rsidR="00E65273">
        <w:rPr>
          <w:noProof/>
          <w:color w:val="auto"/>
          <w:sz w:val="20"/>
          <w:szCs w:val="20"/>
        </w:rPr>
        <w:t>.</w:t>
      </w:r>
    </w:p>
    <w:p w:rsidR="00E65273" w:rsidRPr="00E65273" w:rsidRDefault="00E65273" w:rsidP="00423106">
      <w:pPr>
        <w:pStyle w:val="Default"/>
        <w:ind w:hanging="2"/>
        <w:jc w:val="center"/>
        <w:rPr>
          <w:noProof/>
          <w:color w:val="auto"/>
          <w:sz w:val="20"/>
          <w:szCs w:val="20"/>
        </w:rPr>
      </w:pPr>
    </w:p>
    <w:tbl>
      <w:tblPr>
        <w:tblW w:w="0" w:type="auto"/>
        <w:jc w:val="center"/>
        <w:tblLook w:val="04A0" w:firstRow="1" w:lastRow="0" w:firstColumn="1" w:lastColumn="0" w:noHBand="0" w:noVBand="1"/>
      </w:tblPr>
      <w:tblGrid>
        <w:gridCol w:w="1993"/>
        <w:gridCol w:w="1276"/>
        <w:gridCol w:w="1179"/>
        <w:gridCol w:w="1231"/>
        <w:gridCol w:w="1192"/>
        <w:gridCol w:w="1656"/>
      </w:tblGrid>
      <w:tr w:rsidR="00D47C3B" w:rsidRPr="008873FE" w:rsidTr="00F652CD">
        <w:trPr>
          <w:jc w:val="center"/>
        </w:trPr>
        <w:tc>
          <w:tcPr>
            <w:tcW w:w="1993" w:type="dxa"/>
            <w:vMerge w:val="restart"/>
            <w:tcBorders>
              <w:top w:val="single" w:sz="4" w:space="0" w:color="auto"/>
            </w:tcBorders>
            <w:shd w:val="clear" w:color="auto" w:fill="B4C6E7"/>
          </w:tcPr>
          <w:p w:rsidR="003E0AAA" w:rsidRPr="008873FE" w:rsidRDefault="003E0AAA" w:rsidP="00423106">
            <w:pPr>
              <w:spacing w:after="0" w:line="240" w:lineRule="auto"/>
              <w:ind w:leftChars="0" w:left="2" w:hanging="2"/>
              <w:jc w:val="center"/>
              <w:rPr>
                <w:rFonts w:cs="Times New Roman"/>
                <w:b/>
                <w:noProof/>
                <w:kern w:val="24"/>
                <w:sz w:val="20"/>
                <w:szCs w:val="20"/>
              </w:rPr>
            </w:pPr>
            <w:r w:rsidRPr="008873FE">
              <w:rPr>
                <w:rFonts w:cs="Times New Roman"/>
                <w:b/>
                <w:noProof/>
                <w:kern w:val="24"/>
                <w:sz w:val="20"/>
                <w:szCs w:val="20"/>
              </w:rPr>
              <w:t>Tempoh Menetap</w:t>
            </w:r>
          </w:p>
        </w:tc>
        <w:tc>
          <w:tcPr>
            <w:tcW w:w="6532" w:type="dxa"/>
            <w:gridSpan w:val="5"/>
            <w:tcBorders>
              <w:top w:val="single" w:sz="4" w:space="0" w:color="auto"/>
              <w:bottom w:val="single" w:sz="4" w:space="0" w:color="auto"/>
            </w:tcBorders>
            <w:shd w:val="clear" w:color="auto" w:fill="B4C6E7"/>
          </w:tcPr>
          <w:p w:rsidR="003E0AAA" w:rsidRPr="008873FE" w:rsidRDefault="00D47C3B" w:rsidP="00423106">
            <w:pPr>
              <w:spacing w:after="0" w:line="240" w:lineRule="auto"/>
              <w:ind w:leftChars="0" w:left="2" w:hanging="2"/>
              <w:jc w:val="center"/>
              <w:rPr>
                <w:rFonts w:cs="Times New Roman"/>
                <w:b/>
                <w:noProof/>
                <w:kern w:val="24"/>
                <w:sz w:val="20"/>
                <w:szCs w:val="20"/>
              </w:rPr>
            </w:pPr>
            <w:r w:rsidRPr="008873FE">
              <w:rPr>
                <w:b/>
                <w:bCs/>
                <w:noProof/>
                <w:sz w:val="20"/>
                <w:szCs w:val="20"/>
              </w:rPr>
              <w:t>Kecenderungan Sokongan di Peringkat</w:t>
            </w:r>
            <w:r w:rsidR="003E0AAA" w:rsidRPr="008873FE">
              <w:rPr>
                <w:b/>
                <w:bCs/>
                <w:noProof/>
                <w:sz w:val="20"/>
                <w:szCs w:val="20"/>
              </w:rPr>
              <w:t xml:space="preserve"> DUN</w:t>
            </w:r>
          </w:p>
        </w:tc>
      </w:tr>
      <w:tr w:rsidR="00D47C3B" w:rsidRPr="008873FE" w:rsidTr="00F652CD">
        <w:trPr>
          <w:jc w:val="center"/>
        </w:trPr>
        <w:tc>
          <w:tcPr>
            <w:tcW w:w="1993" w:type="dxa"/>
            <w:vMerge/>
            <w:tcBorders>
              <w:bottom w:val="single" w:sz="4" w:space="0" w:color="auto"/>
            </w:tcBorders>
            <w:shd w:val="clear" w:color="auto" w:fill="B4C6E7"/>
          </w:tcPr>
          <w:p w:rsidR="003E0AAA" w:rsidRPr="008873FE" w:rsidRDefault="003E0AAA" w:rsidP="00423106">
            <w:pPr>
              <w:spacing w:after="0" w:line="240" w:lineRule="auto"/>
              <w:ind w:leftChars="0" w:left="2" w:hanging="2"/>
              <w:jc w:val="both"/>
              <w:rPr>
                <w:rFonts w:cs="Times New Roman"/>
                <w:b/>
                <w:noProof/>
                <w:kern w:val="24"/>
                <w:sz w:val="20"/>
                <w:szCs w:val="20"/>
              </w:rPr>
            </w:pPr>
          </w:p>
        </w:tc>
        <w:tc>
          <w:tcPr>
            <w:tcW w:w="1276" w:type="dxa"/>
            <w:tcBorders>
              <w:top w:val="single" w:sz="4" w:space="0" w:color="auto"/>
              <w:bottom w:val="single" w:sz="4" w:space="0" w:color="auto"/>
            </w:tcBorders>
            <w:shd w:val="clear" w:color="auto" w:fill="B4C6E7"/>
          </w:tcPr>
          <w:p w:rsidR="003E0AAA" w:rsidRPr="008873FE" w:rsidRDefault="003E0AAA"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PH</w:t>
            </w:r>
          </w:p>
        </w:tc>
        <w:tc>
          <w:tcPr>
            <w:tcW w:w="1179" w:type="dxa"/>
            <w:tcBorders>
              <w:top w:val="single" w:sz="4" w:space="0" w:color="auto"/>
              <w:bottom w:val="single" w:sz="4" w:space="0" w:color="auto"/>
            </w:tcBorders>
            <w:shd w:val="clear" w:color="auto" w:fill="B4C6E7"/>
          </w:tcPr>
          <w:p w:rsidR="003E0AAA" w:rsidRPr="008873FE" w:rsidRDefault="003E0AAA"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BN</w:t>
            </w:r>
          </w:p>
        </w:tc>
        <w:tc>
          <w:tcPr>
            <w:tcW w:w="1231" w:type="dxa"/>
            <w:tcBorders>
              <w:top w:val="single" w:sz="4" w:space="0" w:color="auto"/>
              <w:bottom w:val="single" w:sz="4" w:space="0" w:color="auto"/>
            </w:tcBorders>
            <w:shd w:val="clear" w:color="auto" w:fill="B4C6E7"/>
          </w:tcPr>
          <w:p w:rsidR="003E0AAA" w:rsidRPr="008873FE" w:rsidRDefault="003E0AAA"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PAS</w:t>
            </w:r>
          </w:p>
        </w:tc>
        <w:tc>
          <w:tcPr>
            <w:tcW w:w="1192" w:type="dxa"/>
            <w:tcBorders>
              <w:top w:val="single" w:sz="4" w:space="0" w:color="auto"/>
              <w:bottom w:val="single" w:sz="4" w:space="0" w:color="auto"/>
            </w:tcBorders>
            <w:shd w:val="clear" w:color="auto" w:fill="B4C6E7"/>
          </w:tcPr>
          <w:p w:rsidR="003E0AAA" w:rsidRPr="008873FE" w:rsidRDefault="003E0AAA"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Bebas</w:t>
            </w:r>
          </w:p>
        </w:tc>
        <w:tc>
          <w:tcPr>
            <w:tcW w:w="0" w:type="auto"/>
            <w:tcBorders>
              <w:top w:val="single" w:sz="4" w:space="0" w:color="auto"/>
              <w:bottom w:val="single" w:sz="4" w:space="0" w:color="auto"/>
            </w:tcBorders>
            <w:shd w:val="clear" w:color="auto" w:fill="B4C6E7"/>
          </w:tcPr>
          <w:p w:rsidR="003E0AAA" w:rsidRPr="008873FE" w:rsidRDefault="003E0AAA" w:rsidP="00423106">
            <w:pPr>
              <w:spacing w:after="0" w:line="240" w:lineRule="auto"/>
              <w:ind w:leftChars="0" w:left="2" w:hanging="2"/>
              <w:jc w:val="center"/>
              <w:rPr>
                <w:rFonts w:cs="Times New Roman"/>
                <w:b/>
                <w:bCs/>
                <w:noProof/>
                <w:kern w:val="24"/>
                <w:sz w:val="20"/>
                <w:szCs w:val="20"/>
              </w:rPr>
            </w:pPr>
            <w:r w:rsidRPr="008873FE">
              <w:rPr>
                <w:rFonts w:cs="Times New Roman"/>
                <w:b/>
                <w:bCs/>
                <w:noProof/>
                <w:kern w:val="24"/>
                <w:sz w:val="20"/>
                <w:szCs w:val="20"/>
              </w:rPr>
              <w:t>Tidak Mengundi</w:t>
            </w:r>
          </w:p>
        </w:tc>
      </w:tr>
      <w:tr w:rsidR="00D47C3B" w:rsidRPr="008873FE" w:rsidTr="000A56EF">
        <w:trPr>
          <w:jc w:val="center"/>
        </w:trPr>
        <w:tc>
          <w:tcPr>
            <w:tcW w:w="1993" w:type="dxa"/>
            <w:tcBorders>
              <w:top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1-5 tahun</w:t>
            </w:r>
          </w:p>
        </w:tc>
        <w:tc>
          <w:tcPr>
            <w:tcW w:w="1276" w:type="dxa"/>
            <w:tcBorders>
              <w:top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8(7.1%)</w:t>
            </w:r>
          </w:p>
        </w:tc>
        <w:tc>
          <w:tcPr>
            <w:tcW w:w="1179" w:type="dxa"/>
            <w:tcBorders>
              <w:top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20(17.9%)</w:t>
            </w:r>
          </w:p>
        </w:tc>
        <w:tc>
          <w:tcPr>
            <w:tcW w:w="1231" w:type="dxa"/>
            <w:tcBorders>
              <w:top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70(62.5%)</w:t>
            </w:r>
          </w:p>
        </w:tc>
        <w:tc>
          <w:tcPr>
            <w:tcW w:w="1192" w:type="dxa"/>
            <w:tcBorders>
              <w:top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14(12.5%)</w:t>
            </w:r>
          </w:p>
        </w:tc>
        <w:tc>
          <w:tcPr>
            <w:tcW w:w="0" w:type="auto"/>
            <w:tcBorders>
              <w:top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r>
      <w:tr w:rsidR="00D47C3B" w:rsidRPr="008873FE" w:rsidTr="000A56EF">
        <w:trPr>
          <w:jc w:val="center"/>
        </w:trPr>
        <w:tc>
          <w:tcPr>
            <w:tcW w:w="1993"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6-10 tahun</w:t>
            </w:r>
          </w:p>
        </w:tc>
        <w:tc>
          <w:tcPr>
            <w:tcW w:w="1276"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8(8.2%)</w:t>
            </w:r>
          </w:p>
        </w:tc>
        <w:tc>
          <w:tcPr>
            <w:tcW w:w="1179"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21(21.4%)</w:t>
            </w:r>
          </w:p>
        </w:tc>
        <w:tc>
          <w:tcPr>
            <w:tcW w:w="1231"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59(60.2%)</w:t>
            </w:r>
          </w:p>
        </w:tc>
        <w:tc>
          <w:tcPr>
            <w:tcW w:w="1192"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8(8.2%)</w:t>
            </w:r>
          </w:p>
        </w:tc>
        <w:tc>
          <w:tcPr>
            <w:tcW w:w="0" w:type="auto"/>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2(2.0%)</w:t>
            </w:r>
          </w:p>
        </w:tc>
      </w:tr>
      <w:tr w:rsidR="00D47C3B" w:rsidRPr="008873FE" w:rsidTr="000A56EF">
        <w:trPr>
          <w:jc w:val="center"/>
        </w:trPr>
        <w:tc>
          <w:tcPr>
            <w:tcW w:w="1993"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 xml:space="preserve">11-15 tahun </w:t>
            </w:r>
          </w:p>
        </w:tc>
        <w:tc>
          <w:tcPr>
            <w:tcW w:w="1276"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10(11.2%)</w:t>
            </w:r>
          </w:p>
        </w:tc>
        <w:tc>
          <w:tcPr>
            <w:tcW w:w="1179"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12(13.5%)</w:t>
            </w:r>
          </w:p>
        </w:tc>
        <w:tc>
          <w:tcPr>
            <w:tcW w:w="1231"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59(66.3%)</w:t>
            </w:r>
          </w:p>
        </w:tc>
        <w:tc>
          <w:tcPr>
            <w:tcW w:w="1192"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2(2.2%)</w:t>
            </w:r>
          </w:p>
        </w:tc>
        <w:tc>
          <w:tcPr>
            <w:tcW w:w="0" w:type="auto"/>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6(6.7%)</w:t>
            </w:r>
          </w:p>
        </w:tc>
      </w:tr>
      <w:tr w:rsidR="00D47C3B" w:rsidRPr="008873FE" w:rsidTr="000A56EF">
        <w:trPr>
          <w:jc w:val="center"/>
        </w:trPr>
        <w:tc>
          <w:tcPr>
            <w:tcW w:w="1993"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16-20 tahun</w:t>
            </w:r>
          </w:p>
        </w:tc>
        <w:tc>
          <w:tcPr>
            <w:tcW w:w="1276"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5(9.6%)</w:t>
            </w:r>
          </w:p>
        </w:tc>
        <w:tc>
          <w:tcPr>
            <w:tcW w:w="1179"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14(26.9%)</w:t>
            </w:r>
          </w:p>
        </w:tc>
        <w:tc>
          <w:tcPr>
            <w:tcW w:w="1231"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32(61.5%)</w:t>
            </w:r>
          </w:p>
        </w:tc>
        <w:tc>
          <w:tcPr>
            <w:tcW w:w="1192" w:type="dxa"/>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1(1.9%)</w:t>
            </w:r>
          </w:p>
        </w:tc>
        <w:tc>
          <w:tcPr>
            <w:tcW w:w="0" w:type="auto"/>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r>
      <w:tr w:rsidR="00D47C3B" w:rsidRPr="008873FE" w:rsidTr="000A56EF">
        <w:trPr>
          <w:jc w:val="center"/>
        </w:trPr>
        <w:tc>
          <w:tcPr>
            <w:tcW w:w="1993" w:type="dxa"/>
            <w:tcBorders>
              <w:bottom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Lebih 20 tahun</w:t>
            </w:r>
          </w:p>
        </w:tc>
        <w:tc>
          <w:tcPr>
            <w:tcW w:w="1276" w:type="dxa"/>
            <w:tcBorders>
              <w:bottom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4(7.7%)</w:t>
            </w:r>
          </w:p>
        </w:tc>
        <w:tc>
          <w:tcPr>
            <w:tcW w:w="1179" w:type="dxa"/>
            <w:tcBorders>
              <w:bottom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14(26.9%)</w:t>
            </w:r>
          </w:p>
        </w:tc>
        <w:tc>
          <w:tcPr>
            <w:tcW w:w="1231" w:type="dxa"/>
            <w:tcBorders>
              <w:bottom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30(57.7%)</w:t>
            </w:r>
          </w:p>
        </w:tc>
        <w:tc>
          <w:tcPr>
            <w:tcW w:w="1192" w:type="dxa"/>
            <w:tcBorders>
              <w:bottom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4(7.7%)</w:t>
            </w:r>
          </w:p>
        </w:tc>
        <w:tc>
          <w:tcPr>
            <w:tcW w:w="0" w:type="auto"/>
            <w:tcBorders>
              <w:bottom w:val="single" w:sz="4" w:space="0" w:color="auto"/>
            </w:tcBorders>
          </w:tcPr>
          <w:p w:rsidR="003E0AAA" w:rsidRPr="008873FE" w:rsidRDefault="003E0AAA" w:rsidP="00423106">
            <w:pPr>
              <w:spacing w:after="0" w:line="240" w:lineRule="auto"/>
              <w:ind w:leftChars="0" w:left="2" w:hanging="2"/>
              <w:jc w:val="center"/>
              <w:rPr>
                <w:rFonts w:cs="Times New Roman"/>
                <w:noProof/>
                <w:kern w:val="24"/>
                <w:sz w:val="20"/>
                <w:szCs w:val="20"/>
              </w:rPr>
            </w:pPr>
            <w:r w:rsidRPr="008873FE">
              <w:rPr>
                <w:rFonts w:cs="Times New Roman"/>
                <w:noProof/>
                <w:kern w:val="24"/>
                <w:sz w:val="20"/>
                <w:szCs w:val="20"/>
              </w:rPr>
              <w:t>-</w:t>
            </w:r>
          </w:p>
        </w:tc>
      </w:tr>
    </w:tbl>
    <w:p w:rsidR="003E0AAA" w:rsidRPr="008873FE" w:rsidRDefault="00B940D6" w:rsidP="00423106">
      <w:pPr>
        <w:pStyle w:val="Default"/>
        <w:ind w:hanging="2"/>
        <w:rPr>
          <w:noProof/>
          <w:color w:val="auto"/>
          <w:sz w:val="20"/>
          <w:szCs w:val="20"/>
        </w:rPr>
      </w:pPr>
      <w:r w:rsidRPr="008873FE">
        <w:rPr>
          <w:noProof/>
          <w:color w:val="auto"/>
          <w:sz w:val="20"/>
          <w:szCs w:val="20"/>
        </w:rPr>
        <w:t xml:space="preserve">        </w:t>
      </w:r>
      <w:r w:rsidR="003E0AAA" w:rsidRPr="008873FE">
        <w:rPr>
          <w:noProof/>
          <w:color w:val="auto"/>
          <w:sz w:val="20"/>
          <w:szCs w:val="20"/>
        </w:rPr>
        <w:t>Sumber: Kerja Lapangan 2020</w:t>
      </w:r>
    </w:p>
    <w:p w:rsidR="005F6C50" w:rsidRPr="008873FE" w:rsidRDefault="005F6C50" w:rsidP="00423106">
      <w:pPr>
        <w:pStyle w:val="Default"/>
        <w:jc w:val="both"/>
        <w:rPr>
          <w:noProof/>
          <w:color w:val="auto"/>
        </w:rPr>
      </w:pPr>
    </w:p>
    <w:p w:rsidR="003C1474" w:rsidRPr="008873FE" w:rsidRDefault="003C1474" w:rsidP="00423106">
      <w:pPr>
        <w:pStyle w:val="Default"/>
        <w:ind w:firstLine="720"/>
        <w:jc w:val="both"/>
        <w:rPr>
          <w:noProof/>
          <w:color w:val="auto"/>
        </w:rPr>
      </w:pPr>
      <w:r w:rsidRPr="008873FE">
        <w:rPr>
          <w:noProof/>
          <w:color w:val="auto"/>
        </w:rPr>
        <w:t xml:space="preserve">Sementara itu, </w:t>
      </w:r>
      <w:r w:rsidRPr="00496FE8">
        <w:rPr>
          <w:noProof/>
          <w:color w:val="auto"/>
        </w:rPr>
        <w:t xml:space="preserve">Jadual </w:t>
      </w:r>
      <w:r w:rsidR="000574C3" w:rsidRPr="00496FE8">
        <w:rPr>
          <w:noProof/>
          <w:color w:val="auto"/>
        </w:rPr>
        <w:t>7</w:t>
      </w:r>
      <w:r w:rsidRPr="008873FE">
        <w:rPr>
          <w:noProof/>
          <w:color w:val="auto"/>
        </w:rPr>
        <w:t xml:space="preserve"> adalah </w:t>
      </w:r>
      <w:r w:rsidR="002D7B64" w:rsidRPr="008873FE">
        <w:rPr>
          <w:noProof/>
          <w:color w:val="auto"/>
        </w:rPr>
        <w:t xml:space="preserve">berkaitan dengan </w:t>
      </w:r>
      <w:r w:rsidR="00D47C3B" w:rsidRPr="008873FE">
        <w:rPr>
          <w:noProof/>
          <w:color w:val="auto"/>
        </w:rPr>
        <w:t>kecenderungan sokongan di peringkat</w:t>
      </w:r>
      <w:r w:rsidRPr="008873FE">
        <w:rPr>
          <w:noProof/>
          <w:color w:val="auto"/>
        </w:rPr>
        <w:t xml:space="preserve"> DUN </w:t>
      </w:r>
      <w:r w:rsidR="002D7B64" w:rsidRPr="008873FE">
        <w:rPr>
          <w:noProof/>
          <w:color w:val="auto"/>
        </w:rPr>
        <w:t>mengikut</w:t>
      </w:r>
      <w:r w:rsidRPr="008873FE">
        <w:rPr>
          <w:noProof/>
          <w:color w:val="auto"/>
        </w:rPr>
        <w:t xml:space="preserve"> tempoh menetap. Berdasarkan </w:t>
      </w:r>
      <w:r w:rsidR="002D7B64" w:rsidRPr="008873FE">
        <w:rPr>
          <w:noProof/>
          <w:color w:val="auto"/>
        </w:rPr>
        <w:t>dapatan</w:t>
      </w:r>
      <w:r w:rsidRPr="008873FE">
        <w:rPr>
          <w:noProof/>
          <w:color w:val="auto"/>
        </w:rPr>
        <w:t>, pola kecenderungan</w:t>
      </w:r>
      <w:r w:rsidR="00DB62FD" w:rsidRPr="008873FE">
        <w:rPr>
          <w:noProof/>
          <w:color w:val="auto"/>
        </w:rPr>
        <w:t xml:space="preserve"> </w:t>
      </w:r>
      <w:r w:rsidRPr="008873FE">
        <w:rPr>
          <w:noProof/>
          <w:color w:val="auto"/>
        </w:rPr>
        <w:t>responden diperingkat DUN juga sama dengan parlimen. Di mana tempoh menetap tidak memberi kesan yang signifikan terhadap kecenderungan</w:t>
      </w:r>
      <w:r w:rsidR="002D7B64" w:rsidRPr="008873FE">
        <w:rPr>
          <w:noProof/>
          <w:color w:val="auto"/>
        </w:rPr>
        <w:t xml:space="preserve"> politik mereka</w:t>
      </w:r>
      <w:r w:rsidRPr="008873FE">
        <w:rPr>
          <w:noProof/>
          <w:color w:val="auto"/>
        </w:rPr>
        <w:t xml:space="preserve">. </w:t>
      </w:r>
      <w:r w:rsidR="002D7B64" w:rsidRPr="008873FE">
        <w:rPr>
          <w:noProof/>
          <w:color w:val="auto"/>
        </w:rPr>
        <w:t>Jelas bahawa r</w:t>
      </w:r>
      <w:r w:rsidRPr="008873FE">
        <w:rPr>
          <w:noProof/>
          <w:color w:val="auto"/>
        </w:rPr>
        <w:t xml:space="preserve">esponden </w:t>
      </w:r>
      <w:r w:rsidR="002D7B64" w:rsidRPr="008873FE">
        <w:rPr>
          <w:noProof/>
          <w:color w:val="auto"/>
        </w:rPr>
        <w:t xml:space="preserve">kajian ini </w:t>
      </w:r>
      <w:r w:rsidRPr="008873FE">
        <w:rPr>
          <w:noProof/>
          <w:color w:val="auto"/>
        </w:rPr>
        <w:t xml:space="preserve">didapati cenderung untuk mengundi PAS berbanding </w:t>
      </w:r>
      <w:r w:rsidR="002D7B64" w:rsidRPr="008873FE">
        <w:rPr>
          <w:noProof/>
          <w:color w:val="auto"/>
        </w:rPr>
        <w:t>parti lain</w:t>
      </w:r>
      <w:r w:rsidRPr="008873FE">
        <w:rPr>
          <w:noProof/>
          <w:color w:val="auto"/>
        </w:rPr>
        <w:t>.</w:t>
      </w:r>
    </w:p>
    <w:p w:rsidR="004F43AB" w:rsidRPr="008873FE" w:rsidRDefault="003C1474" w:rsidP="00423106">
      <w:pPr>
        <w:pStyle w:val="Default"/>
        <w:ind w:firstLine="720"/>
        <w:jc w:val="both"/>
        <w:rPr>
          <w:color w:val="auto"/>
        </w:rPr>
      </w:pPr>
      <w:r w:rsidRPr="008873FE">
        <w:rPr>
          <w:noProof/>
          <w:color w:val="auto"/>
        </w:rPr>
        <w:t>Pola ini disebabkan k</w:t>
      </w:r>
      <w:r w:rsidR="004F43AB" w:rsidRPr="008873FE">
        <w:rPr>
          <w:noProof/>
          <w:color w:val="auto"/>
        </w:rPr>
        <w:t xml:space="preserve">esukaran parti yang lain untuk bersaing dengan PAS </w:t>
      </w:r>
      <w:r w:rsidRPr="008873FE">
        <w:rPr>
          <w:noProof/>
          <w:color w:val="auto"/>
        </w:rPr>
        <w:t xml:space="preserve">kerana </w:t>
      </w:r>
      <w:r w:rsidR="004F43AB" w:rsidRPr="008873FE">
        <w:rPr>
          <w:noProof/>
          <w:color w:val="auto"/>
        </w:rPr>
        <w:t xml:space="preserve">rakyat Kelantan telah terbiasa dengan nilai politik Islam PAS dalam kehidupan seharian mereka. Malah politik yang dibawa oleh PAS juga menjadi sebahagian budaya kehidupan seharian masyarakat. Kajian yang dilakukan oleh </w:t>
      </w:r>
      <w:r w:rsidR="004F43AB" w:rsidRPr="008873FE">
        <w:rPr>
          <w:bCs/>
          <w:noProof/>
          <w:color w:val="auto"/>
        </w:rPr>
        <w:t xml:space="preserve">Muhamad Nadzri, (2020) mendapati </w:t>
      </w:r>
      <w:r w:rsidR="004F43AB" w:rsidRPr="008873FE">
        <w:rPr>
          <w:noProof/>
          <w:color w:val="auto"/>
        </w:rPr>
        <w:t xml:space="preserve">Kelantan didominasi oleh PAS dan parti lain sukar menandingi pengaruh PAS disebabkan kecenderungan orang Melayu di Kelantan yang menyukai kepimpinan ulama. Pendidikan dan pergerakan dakwah Islam secara rasmi dan tidak rasmi telah berakar umbi menyebabkan </w:t>
      </w:r>
      <w:r w:rsidRPr="008873FE">
        <w:rPr>
          <w:noProof/>
          <w:color w:val="auto"/>
        </w:rPr>
        <w:t>orang</w:t>
      </w:r>
      <w:r w:rsidR="004F43AB" w:rsidRPr="008873FE">
        <w:rPr>
          <w:noProof/>
          <w:color w:val="auto"/>
        </w:rPr>
        <w:t xml:space="preserve"> Melayu Kelantan beridentifikasi dengan PAS</w:t>
      </w:r>
      <w:r w:rsidR="004F43AB" w:rsidRPr="008873FE">
        <w:rPr>
          <w:bCs/>
          <w:noProof/>
          <w:color w:val="auto"/>
        </w:rPr>
        <w:t xml:space="preserve">. </w:t>
      </w:r>
      <w:r w:rsidRPr="008873FE">
        <w:rPr>
          <w:bCs/>
          <w:noProof/>
          <w:color w:val="auto"/>
        </w:rPr>
        <w:t>K</w:t>
      </w:r>
      <w:r w:rsidR="004F43AB" w:rsidRPr="008873FE">
        <w:rPr>
          <w:bCs/>
          <w:noProof/>
          <w:color w:val="auto"/>
        </w:rPr>
        <w:t xml:space="preserve">ajian oleh </w:t>
      </w:r>
      <w:r w:rsidR="004F43AB" w:rsidRPr="008873FE">
        <w:rPr>
          <w:color w:val="auto"/>
        </w:rPr>
        <w:t xml:space="preserve">Junaidi et al, (2020) </w:t>
      </w:r>
      <w:r w:rsidRPr="008873FE">
        <w:rPr>
          <w:color w:val="auto"/>
        </w:rPr>
        <w:t xml:space="preserve">pula </w:t>
      </w:r>
      <w:r w:rsidR="004F43AB" w:rsidRPr="008873FE">
        <w:rPr>
          <w:color w:val="auto"/>
        </w:rPr>
        <w:t xml:space="preserve">menunjukkan masyarakat di Pantai Timur </w:t>
      </w:r>
      <w:r w:rsidR="004F43AB" w:rsidRPr="008873FE">
        <w:rPr>
          <w:color w:val="auto"/>
        </w:rPr>
        <w:lastRenderedPageBreak/>
        <w:t xml:space="preserve">diasuh sejak dari kecil untuk memilih PAS dan ini menyebabkan mereka menjadi taksub dengan parti tersebut. Hal ini kerana PAS didapati lebih menonjol dalam memperjuangkan agama Islam dan kaum Melayu berbanding parti yang lain. Walaupun UMNO dilihat membela orang Melayu, namun parti itu sangat jarang memperjuangkan isu Islam dengan agresif dan pemimpin UMNO </w:t>
      </w:r>
      <w:r w:rsidR="00296284">
        <w:rPr>
          <w:color w:val="auto"/>
        </w:rPr>
        <w:t xml:space="preserve">juga </w:t>
      </w:r>
      <w:r w:rsidR="004F43AB" w:rsidRPr="008873FE">
        <w:rPr>
          <w:color w:val="auto"/>
        </w:rPr>
        <w:t>tidak dilihat sebagai seorang yang tinggi ilmu agamanya.</w:t>
      </w:r>
    </w:p>
    <w:p w:rsidR="004F43AB" w:rsidRPr="008873FE" w:rsidRDefault="004F43AB" w:rsidP="00423106">
      <w:pPr>
        <w:pStyle w:val="Default"/>
        <w:ind w:firstLine="720"/>
        <w:jc w:val="both"/>
        <w:rPr>
          <w:noProof/>
          <w:color w:val="auto"/>
        </w:rPr>
      </w:pPr>
      <w:r w:rsidRPr="008873FE">
        <w:rPr>
          <w:iCs/>
          <w:color w:val="auto"/>
        </w:rPr>
        <w:t>Imej Islam yang dibawa oleh PAS telah menambat hati pengundi di Kelantan. Selain itu, ketokohan pemimpin PAS dalam mentadbir negeri seperti bekas Menteri Besar</w:t>
      </w:r>
      <w:r w:rsidR="00296284">
        <w:rPr>
          <w:iCs/>
          <w:color w:val="auto"/>
        </w:rPr>
        <w:t xml:space="preserve"> </w:t>
      </w:r>
      <w:r w:rsidRPr="008873FE">
        <w:rPr>
          <w:iCs/>
          <w:color w:val="auto"/>
        </w:rPr>
        <w:t xml:space="preserve">tiada tolok tandingannya oleh mana-mana pemimpin UMNO. Imej pemimpin seperti Nik Abdul Aziz Nik Mat yang tinggi ilmu agamanya, </w:t>
      </w:r>
      <w:r w:rsidRPr="008873FE">
        <w:rPr>
          <w:noProof/>
          <w:color w:val="auto"/>
        </w:rPr>
        <w:t xml:space="preserve">kewarakan, kezuhudan serta keberaniannya dalam menyatakan sesuatu yang </w:t>
      </w:r>
      <w:r w:rsidRPr="008873FE">
        <w:rPr>
          <w:i/>
          <w:noProof/>
          <w:color w:val="auto"/>
        </w:rPr>
        <w:t>haq</w:t>
      </w:r>
      <w:r w:rsidRPr="008873FE">
        <w:rPr>
          <w:noProof/>
          <w:color w:val="auto"/>
        </w:rPr>
        <w:t xml:space="preserve"> telah memperkukuhkan lagi pengaruh PAS di Kelantan (Mohd Sayuti, 2003). Kepimpinan yang dimulakan oleh </w:t>
      </w:r>
      <w:r w:rsidRPr="008873FE">
        <w:rPr>
          <w:iCs/>
          <w:color w:val="auto"/>
        </w:rPr>
        <w:t xml:space="preserve">Nik Abdul Aziz Nik Mat diteruskan oleh kepimpinan PAS selepasnya dan ternyata ianya telah meletakkan PAS dalam kedudukan yang selesa di Kelantan. </w:t>
      </w:r>
      <w:r w:rsidRPr="008873FE">
        <w:rPr>
          <w:noProof/>
          <w:color w:val="auto"/>
        </w:rPr>
        <w:t>Menurut Mohd Sayuti, (2003) PAS mempunyai dua bentuk pengaruh, iaitu pengaruh daripada ideologi parti dan pengaruh daripada ketokohan pemimpin mereka. Walau bagaimanapun, dalam konteks politik di Kelantan pengaruh PAS dan UMNO didapati sejak dahulu lagi agak seimbang. Namun, faktor yang menentukan kemenangan kedua-dua parti tersebut ialah pengaruh peribadi pemimpin parti tersebut terutama dalam kalangan pengundi atas pagar.</w:t>
      </w:r>
    </w:p>
    <w:p w:rsidR="004F43AB" w:rsidRPr="008873FE" w:rsidRDefault="004F43AB" w:rsidP="00423106">
      <w:pPr>
        <w:pStyle w:val="Default"/>
        <w:ind w:firstLine="720"/>
        <w:jc w:val="both"/>
        <w:rPr>
          <w:noProof/>
          <w:color w:val="auto"/>
        </w:rPr>
      </w:pPr>
      <w:r w:rsidRPr="008873FE">
        <w:rPr>
          <w:noProof/>
          <w:color w:val="auto"/>
        </w:rPr>
        <w:t>Selain itu, pemimpin PAS terdiri dari</w:t>
      </w:r>
      <w:r w:rsidR="00680794" w:rsidRPr="008873FE">
        <w:rPr>
          <w:noProof/>
          <w:color w:val="auto"/>
        </w:rPr>
        <w:t>pada</w:t>
      </w:r>
      <w:r w:rsidRPr="008873FE">
        <w:rPr>
          <w:noProof/>
          <w:color w:val="auto"/>
        </w:rPr>
        <w:t xml:space="preserve"> kalangan orang kebanyakan berbeza dengan UMNO pemimpinnya terdiri kalangan yang berstatus elit. PAS menguasai pemimpin peringkat kampung seperti imam, guru-guru agama dan mereka beraliran agama, manakala UMNO pula menguasai golongan atasan dan profesional. Sementara itu, PAS didapati antara parti yang paling efektif dalam menegakkan syiar Islam dan mendapat sokongan yang kuat disebabkan tiga faktor utama, iaitu dasar parti, organisasi dan masyarakat itu sendiri (Syed Husin, 1978).</w:t>
      </w:r>
    </w:p>
    <w:p w:rsidR="004F43AB" w:rsidRPr="008873FE" w:rsidRDefault="004F43AB" w:rsidP="00423106">
      <w:pPr>
        <w:pStyle w:val="Default"/>
        <w:ind w:firstLine="720"/>
        <w:jc w:val="both"/>
        <w:rPr>
          <w:noProof/>
          <w:color w:val="auto"/>
        </w:rPr>
      </w:pPr>
      <w:r w:rsidRPr="008873FE">
        <w:rPr>
          <w:noProof/>
          <w:color w:val="auto"/>
        </w:rPr>
        <w:t>Sementara itu, p</w:t>
      </w:r>
      <w:r w:rsidRPr="008873FE">
        <w:rPr>
          <w:color w:val="auto"/>
        </w:rPr>
        <w:t xml:space="preserve">engundi muda kini didapati lebih matang dan lantang bersuara mengenai isu yang dihadapi mereka selain sukar untuk terpengaruh dengan sentimen politik perkauman yang dibawa oleh UMNO </w:t>
      </w:r>
      <w:r w:rsidRPr="008873FE">
        <w:rPr>
          <w:noProof/>
          <w:color w:val="auto"/>
        </w:rPr>
        <w:t>(Yazid Saleh et al.</w:t>
      </w:r>
      <w:r w:rsidR="00A72286" w:rsidRPr="008873FE">
        <w:rPr>
          <w:noProof/>
          <w:color w:val="auto"/>
        </w:rPr>
        <w:t>,</w:t>
      </w:r>
      <w:r w:rsidRPr="008873FE">
        <w:rPr>
          <w:noProof/>
          <w:color w:val="auto"/>
        </w:rPr>
        <w:t xml:space="preserve"> 2020).</w:t>
      </w:r>
      <w:r w:rsidR="0072330D" w:rsidRPr="008873FE">
        <w:rPr>
          <w:noProof/>
          <w:color w:val="auto"/>
        </w:rPr>
        <w:t xml:space="preserve"> </w:t>
      </w:r>
      <w:r w:rsidRPr="008873FE">
        <w:rPr>
          <w:noProof/>
          <w:color w:val="auto"/>
        </w:rPr>
        <w:t>Pemilihan seseorang calon wakil rakyat bukan hanya bergantung kepada faktor personaliti semata-mata, tetapi lebih melebar kepada soal latar belakang calon dan juga parti yang mereka wakili (Yazid Saleh et al.</w:t>
      </w:r>
      <w:r w:rsidR="00A72286" w:rsidRPr="008873FE">
        <w:rPr>
          <w:noProof/>
          <w:color w:val="auto"/>
        </w:rPr>
        <w:t>,</w:t>
      </w:r>
      <w:r w:rsidRPr="008873FE">
        <w:rPr>
          <w:noProof/>
          <w:color w:val="auto"/>
        </w:rPr>
        <w:t xml:space="preserve"> 2020). Trend pengundian or</w:t>
      </w:r>
      <w:r w:rsidR="0072330D" w:rsidRPr="008873FE">
        <w:rPr>
          <w:noProof/>
          <w:color w:val="auto"/>
        </w:rPr>
        <w:t>a</w:t>
      </w:r>
      <w:r w:rsidRPr="008873FE">
        <w:rPr>
          <w:noProof/>
          <w:color w:val="auto"/>
        </w:rPr>
        <w:t xml:space="preserve">ng muda juga banyak dipengaruhi soal yang berkait rapat dengan kepentingan mereka </w:t>
      </w:r>
      <w:r w:rsidRPr="008873FE">
        <w:rPr>
          <w:color w:val="auto"/>
        </w:rPr>
        <w:t>seperti kenaikan kos sara hidup, peluang pekerjaan dan rumah mampu milik</w:t>
      </w:r>
      <w:r w:rsidRPr="008873FE">
        <w:rPr>
          <w:noProof/>
          <w:color w:val="auto"/>
        </w:rPr>
        <w:t>.</w:t>
      </w:r>
    </w:p>
    <w:p w:rsidR="00176C14" w:rsidRPr="008873FE" w:rsidRDefault="004F43AB" w:rsidP="00423106">
      <w:pPr>
        <w:pStyle w:val="Default"/>
        <w:ind w:firstLine="720"/>
        <w:jc w:val="both"/>
        <w:rPr>
          <w:bCs/>
          <w:noProof/>
          <w:color w:val="auto"/>
        </w:rPr>
      </w:pPr>
      <w:r w:rsidRPr="008873FE">
        <w:rPr>
          <w:noProof/>
          <w:color w:val="auto"/>
        </w:rPr>
        <w:t xml:space="preserve">Kajian Muhamad Nadzri (2009) mendapati terdapat dua jenis perilaku pengundi yang dominan di Malaysia, pertama golongan pengundi yang membuat pilihan secara rasional. Manakala yang kedua, golongan pengundi yang mengidentifikasikan diri mereka kepada parti. Golongan yang mengidentifikasikan diri masih besar jumlahnya, namun pengundi yang membuat pilihan secara rasional juga semakin meningkat. Pemikiran pengundi jenis </w:t>
      </w:r>
      <w:r w:rsidR="001C3405" w:rsidRPr="008873FE">
        <w:rPr>
          <w:noProof/>
          <w:color w:val="auto"/>
        </w:rPr>
        <w:t xml:space="preserve">pilihan secara rasional </w:t>
      </w:r>
      <w:r w:rsidRPr="008873FE">
        <w:rPr>
          <w:noProof/>
          <w:color w:val="auto"/>
        </w:rPr>
        <w:t>lebih matang, terbuka dan kritikal dalam membuat pilihan berbanding golongan pengundi yang mengidentifikasikan diri kepada parti politik tertentu. Orang Melayu di Pantai Barat yang terdedah dengan arus permodenan yang tinggi, didapati mereka membentuk pengundi yang membuat pilihan secara rasional</w:t>
      </w:r>
      <w:r w:rsidR="000574C3">
        <w:rPr>
          <w:noProof/>
          <w:color w:val="auto"/>
        </w:rPr>
        <w:t xml:space="preserve"> </w:t>
      </w:r>
      <w:r w:rsidRPr="008873FE">
        <w:rPr>
          <w:noProof/>
          <w:color w:val="auto"/>
        </w:rPr>
        <w:t>(</w:t>
      </w:r>
      <w:r w:rsidRPr="008873FE">
        <w:rPr>
          <w:bCs/>
          <w:noProof/>
          <w:color w:val="auto"/>
        </w:rPr>
        <w:t>Muhamad Nadzri, 2020).</w:t>
      </w:r>
    </w:p>
    <w:p w:rsidR="001424EA" w:rsidRDefault="001910B3" w:rsidP="00423106">
      <w:pPr>
        <w:pStyle w:val="Default"/>
        <w:ind w:firstLine="720"/>
        <w:jc w:val="both"/>
        <w:rPr>
          <w:noProof/>
          <w:color w:val="auto"/>
        </w:rPr>
      </w:pPr>
      <w:r w:rsidRPr="00E65273">
        <w:rPr>
          <w:bCs/>
          <w:noProof/>
          <w:color w:val="auto"/>
        </w:rPr>
        <w:t>Secara keseluruhannya p</w:t>
      </w:r>
      <w:r w:rsidR="001424EA" w:rsidRPr="00E65273">
        <w:rPr>
          <w:bCs/>
          <w:noProof/>
          <w:color w:val="auto"/>
        </w:rPr>
        <w:t xml:space="preserve">engundi luar Kelantan didapati lebih cenderung menyokong PAS disebabkan oleh nilai politik Islam yang tersemat kukuh dalam budaya politik dan ideologi yang dibawa oleh PAS </w:t>
      </w:r>
      <w:r w:rsidR="00DB62FD" w:rsidRPr="00E65273">
        <w:rPr>
          <w:bCs/>
          <w:noProof/>
          <w:color w:val="auto"/>
        </w:rPr>
        <w:t xml:space="preserve">yang </w:t>
      </w:r>
      <w:r w:rsidR="001424EA" w:rsidRPr="00E65273">
        <w:rPr>
          <w:bCs/>
          <w:noProof/>
          <w:color w:val="auto"/>
        </w:rPr>
        <w:t xml:space="preserve">juga menepati aspirasi budaya politik mereka </w:t>
      </w:r>
      <w:r w:rsidR="00176C14" w:rsidRPr="00E65273">
        <w:rPr>
          <w:bCs/>
          <w:noProof/>
          <w:color w:val="auto"/>
        </w:rPr>
        <w:t>(</w:t>
      </w:r>
      <w:r w:rsidR="00176C14" w:rsidRPr="00E65273">
        <w:rPr>
          <w:noProof/>
          <w:color w:val="auto"/>
        </w:rPr>
        <w:t>Mohd Faidz et al</w:t>
      </w:r>
      <w:r w:rsidR="0072330D" w:rsidRPr="00E65273">
        <w:rPr>
          <w:noProof/>
          <w:color w:val="auto"/>
        </w:rPr>
        <w:t>.</w:t>
      </w:r>
      <w:r w:rsidR="00176C14" w:rsidRPr="00E65273">
        <w:rPr>
          <w:noProof/>
          <w:color w:val="auto"/>
        </w:rPr>
        <w:t xml:space="preserve">, </w:t>
      </w:r>
      <w:r w:rsidR="001424EA" w:rsidRPr="00E65273">
        <w:rPr>
          <w:noProof/>
          <w:color w:val="auto"/>
        </w:rPr>
        <w:t>2014</w:t>
      </w:r>
      <w:r w:rsidR="00176C14" w:rsidRPr="00E65273">
        <w:rPr>
          <w:noProof/>
          <w:color w:val="auto"/>
        </w:rPr>
        <w:t xml:space="preserve">; </w:t>
      </w:r>
      <w:r w:rsidR="001424EA" w:rsidRPr="00E65273">
        <w:rPr>
          <w:noProof/>
          <w:color w:val="auto"/>
        </w:rPr>
        <w:t xml:space="preserve">Mohd Mahadee &amp; Ab. Bassit, 2008). Selain itu, sokongan dan pendirian politik pengundi luar Kelantan </w:t>
      </w:r>
      <w:r w:rsidR="00176C14" w:rsidRPr="00E65273">
        <w:rPr>
          <w:noProof/>
          <w:color w:val="auto"/>
        </w:rPr>
        <w:t xml:space="preserve">juga </w:t>
      </w:r>
      <w:r w:rsidR="001424EA" w:rsidRPr="00E65273">
        <w:rPr>
          <w:noProof/>
          <w:color w:val="auto"/>
        </w:rPr>
        <w:t xml:space="preserve">didapati dipengaruhi oleh </w:t>
      </w:r>
      <w:r w:rsidR="00176C14" w:rsidRPr="00E65273">
        <w:rPr>
          <w:noProof/>
          <w:color w:val="auto"/>
        </w:rPr>
        <w:t xml:space="preserve">ideologi </w:t>
      </w:r>
      <w:r w:rsidRPr="00E65273">
        <w:rPr>
          <w:noProof/>
          <w:color w:val="auto"/>
        </w:rPr>
        <w:t xml:space="preserve">yang diperjuangkan oleh </w:t>
      </w:r>
      <w:r w:rsidR="001424EA" w:rsidRPr="00E65273">
        <w:rPr>
          <w:noProof/>
          <w:color w:val="auto"/>
        </w:rPr>
        <w:t>parti politik (Mohd Mahadee &amp; Ab. Bassit, 2008)</w:t>
      </w:r>
      <w:r w:rsidR="001424EA" w:rsidRPr="00E65273">
        <w:rPr>
          <w:color w:val="auto"/>
        </w:rPr>
        <w:t xml:space="preserve"> </w:t>
      </w:r>
      <w:r w:rsidR="001424EA" w:rsidRPr="00E65273">
        <w:rPr>
          <w:noProof/>
          <w:color w:val="auto"/>
        </w:rPr>
        <w:t xml:space="preserve">berbanding </w:t>
      </w:r>
      <w:r w:rsidR="00176C14" w:rsidRPr="00E65273">
        <w:rPr>
          <w:noProof/>
          <w:color w:val="auto"/>
        </w:rPr>
        <w:t xml:space="preserve">dengan soal </w:t>
      </w:r>
      <w:r w:rsidR="001424EA" w:rsidRPr="00E65273">
        <w:rPr>
          <w:noProof/>
          <w:color w:val="auto"/>
        </w:rPr>
        <w:t xml:space="preserve">pembangunan (Junaidi, 2017). Sehubungan itu, dapat disimpulkan bahawa tingkah laku </w:t>
      </w:r>
      <w:r w:rsidRPr="00E65273">
        <w:rPr>
          <w:noProof/>
          <w:color w:val="auto"/>
        </w:rPr>
        <w:t xml:space="preserve">politik </w:t>
      </w:r>
      <w:r w:rsidR="001424EA" w:rsidRPr="00E65273">
        <w:rPr>
          <w:noProof/>
          <w:color w:val="auto"/>
        </w:rPr>
        <w:t xml:space="preserve">yang dipamerkan </w:t>
      </w:r>
      <w:r w:rsidRPr="00E65273">
        <w:rPr>
          <w:noProof/>
          <w:color w:val="auto"/>
        </w:rPr>
        <w:t>dalam seti</w:t>
      </w:r>
      <w:r w:rsidR="00696D36" w:rsidRPr="00E65273">
        <w:rPr>
          <w:noProof/>
          <w:color w:val="auto"/>
        </w:rPr>
        <w:t>ap</w:t>
      </w:r>
      <w:r w:rsidRPr="00E65273">
        <w:rPr>
          <w:noProof/>
          <w:color w:val="auto"/>
        </w:rPr>
        <w:t xml:space="preserve"> pilihan raya di </w:t>
      </w:r>
      <w:r w:rsidRPr="00E65273">
        <w:rPr>
          <w:noProof/>
          <w:color w:val="auto"/>
        </w:rPr>
        <w:lastRenderedPageBreak/>
        <w:t xml:space="preserve">Kelantan </w:t>
      </w:r>
      <w:r w:rsidR="001424EA" w:rsidRPr="00E65273">
        <w:rPr>
          <w:noProof/>
          <w:color w:val="auto"/>
        </w:rPr>
        <w:t xml:space="preserve">adalah jelas menunjukkan </w:t>
      </w:r>
      <w:r w:rsidR="00696D36" w:rsidRPr="00E65273">
        <w:rPr>
          <w:noProof/>
          <w:color w:val="auto"/>
        </w:rPr>
        <w:t xml:space="preserve">bahawa </w:t>
      </w:r>
      <w:r w:rsidR="001424EA" w:rsidRPr="00E65273">
        <w:rPr>
          <w:noProof/>
          <w:color w:val="auto"/>
        </w:rPr>
        <w:t>pengundi luar Kelantan</w:t>
      </w:r>
      <w:r w:rsidR="00176C14" w:rsidRPr="00E65273">
        <w:rPr>
          <w:noProof/>
          <w:color w:val="auto"/>
        </w:rPr>
        <w:t xml:space="preserve"> </w:t>
      </w:r>
      <w:r w:rsidR="00696D36" w:rsidRPr="00E65273">
        <w:rPr>
          <w:noProof/>
          <w:color w:val="auto"/>
        </w:rPr>
        <w:t xml:space="preserve">setia memilih </w:t>
      </w:r>
      <w:r w:rsidR="00176C14" w:rsidRPr="00E65273">
        <w:rPr>
          <w:noProof/>
          <w:color w:val="auto"/>
        </w:rPr>
        <w:t xml:space="preserve">PAS </w:t>
      </w:r>
      <w:r w:rsidR="00696D36" w:rsidRPr="00E65273">
        <w:rPr>
          <w:noProof/>
          <w:color w:val="auto"/>
        </w:rPr>
        <w:t>dengan</w:t>
      </w:r>
      <w:r w:rsidR="00176C14" w:rsidRPr="00E65273">
        <w:rPr>
          <w:noProof/>
          <w:color w:val="auto"/>
        </w:rPr>
        <w:t xml:space="preserve"> beridentifikasi </w:t>
      </w:r>
      <w:r w:rsidR="00696D36" w:rsidRPr="00E65273">
        <w:rPr>
          <w:noProof/>
          <w:color w:val="auto"/>
        </w:rPr>
        <w:t xml:space="preserve">diri mereka </w:t>
      </w:r>
      <w:r w:rsidR="00176C14" w:rsidRPr="00E65273">
        <w:rPr>
          <w:noProof/>
          <w:color w:val="auto"/>
        </w:rPr>
        <w:t xml:space="preserve">dengan parti </w:t>
      </w:r>
      <w:r w:rsidR="00696D36" w:rsidRPr="00E65273">
        <w:rPr>
          <w:noProof/>
          <w:color w:val="auto"/>
        </w:rPr>
        <w:t>Pas</w:t>
      </w:r>
      <w:r w:rsidR="00176C14" w:rsidRPr="00E65273">
        <w:rPr>
          <w:noProof/>
          <w:color w:val="auto"/>
        </w:rPr>
        <w:t>.</w:t>
      </w:r>
    </w:p>
    <w:p w:rsidR="00296284" w:rsidRDefault="00296284" w:rsidP="00296284">
      <w:pPr>
        <w:pStyle w:val="Default"/>
        <w:jc w:val="both"/>
        <w:rPr>
          <w:noProof/>
          <w:color w:val="auto"/>
        </w:rPr>
      </w:pPr>
    </w:p>
    <w:p w:rsidR="00296284" w:rsidRPr="00E65273" w:rsidRDefault="00296284" w:rsidP="00296284">
      <w:pPr>
        <w:pStyle w:val="Default"/>
        <w:jc w:val="both"/>
        <w:rPr>
          <w:bCs/>
          <w:noProof/>
          <w:color w:val="auto"/>
        </w:rPr>
      </w:pPr>
    </w:p>
    <w:p w:rsidR="009120F0" w:rsidRPr="008873FE" w:rsidRDefault="00774C03" w:rsidP="00423106">
      <w:pPr>
        <w:spacing w:after="0" w:line="240" w:lineRule="auto"/>
        <w:ind w:leftChars="0" w:left="2" w:hanging="2"/>
        <w:rPr>
          <w:rFonts w:eastAsia="Times New Roman" w:cs="Times New Roman"/>
          <w:sz w:val="24"/>
          <w:szCs w:val="24"/>
        </w:rPr>
      </w:pPr>
      <w:proofErr w:type="spellStart"/>
      <w:r w:rsidRPr="008873FE">
        <w:rPr>
          <w:rFonts w:eastAsia="Times New Roman" w:cs="Times New Roman"/>
          <w:b/>
          <w:sz w:val="24"/>
          <w:szCs w:val="24"/>
        </w:rPr>
        <w:t>Kesimpulan</w:t>
      </w:r>
      <w:proofErr w:type="spellEnd"/>
    </w:p>
    <w:p w:rsidR="009120F0" w:rsidRPr="008873FE" w:rsidRDefault="009120F0" w:rsidP="00423106">
      <w:pPr>
        <w:pStyle w:val="Default"/>
        <w:rPr>
          <w:color w:val="auto"/>
        </w:rPr>
      </w:pPr>
    </w:p>
    <w:p w:rsidR="00276472" w:rsidRPr="008873FE" w:rsidRDefault="00774C03" w:rsidP="00423106">
      <w:pPr>
        <w:pStyle w:val="Default"/>
        <w:jc w:val="both"/>
        <w:rPr>
          <w:noProof/>
          <w:color w:val="auto"/>
        </w:rPr>
      </w:pPr>
      <w:r w:rsidRPr="008873FE">
        <w:rPr>
          <w:noProof/>
          <w:color w:val="auto"/>
        </w:rPr>
        <w:t xml:space="preserve">Secara keseluruhannya </w:t>
      </w:r>
      <w:r w:rsidR="005B4568" w:rsidRPr="008873FE">
        <w:rPr>
          <w:noProof/>
          <w:color w:val="auto"/>
        </w:rPr>
        <w:t>majoriti responden yang dikaji ini terdiri daripada mereka yang tidak menjadi ahli mana-mana parti politik. Sel</w:t>
      </w:r>
      <w:r w:rsidR="00276472" w:rsidRPr="008873FE">
        <w:rPr>
          <w:noProof/>
          <w:color w:val="auto"/>
        </w:rPr>
        <w:t>ai</w:t>
      </w:r>
      <w:r w:rsidR="005B4568" w:rsidRPr="008873FE">
        <w:rPr>
          <w:noProof/>
          <w:color w:val="auto"/>
        </w:rPr>
        <w:t xml:space="preserve">n itu, pengundi luar Kelantan yang menetap di Lembah Klang ini </w:t>
      </w:r>
      <w:r w:rsidRPr="008873FE">
        <w:rPr>
          <w:noProof/>
          <w:color w:val="auto"/>
        </w:rPr>
        <w:t>cenderung memilih PAS sebagai parti yang disokong oleh mereka</w:t>
      </w:r>
      <w:r w:rsidR="005B4568" w:rsidRPr="008873FE">
        <w:rPr>
          <w:noProof/>
          <w:color w:val="auto"/>
        </w:rPr>
        <w:t xml:space="preserve"> sama ada diperingkat Dun dan Parlimen</w:t>
      </w:r>
      <w:r w:rsidRPr="008873FE">
        <w:rPr>
          <w:noProof/>
          <w:color w:val="auto"/>
        </w:rPr>
        <w:t>. Berdasarkan penemuan ini</w:t>
      </w:r>
      <w:r w:rsidR="005B4568" w:rsidRPr="008873FE">
        <w:rPr>
          <w:noProof/>
          <w:color w:val="auto"/>
        </w:rPr>
        <w:t xml:space="preserve">, </w:t>
      </w:r>
      <w:r w:rsidRPr="008873FE">
        <w:rPr>
          <w:noProof/>
          <w:color w:val="auto"/>
        </w:rPr>
        <w:t xml:space="preserve">sentimen keagamaan </w:t>
      </w:r>
      <w:r w:rsidR="005B4568" w:rsidRPr="008873FE">
        <w:rPr>
          <w:noProof/>
          <w:color w:val="auto"/>
        </w:rPr>
        <w:t xml:space="preserve">yang ditanam oleh PAS sejak sekian lama untuk mengikat masyarakat Kelantan dalam pelbagai cara </w:t>
      </w:r>
      <w:r w:rsidRPr="008873FE">
        <w:rPr>
          <w:noProof/>
          <w:color w:val="auto"/>
        </w:rPr>
        <w:t xml:space="preserve">masih </w:t>
      </w:r>
      <w:r w:rsidR="005B4568" w:rsidRPr="008873FE">
        <w:rPr>
          <w:noProof/>
          <w:color w:val="auto"/>
        </w:rPr>
        <w:t xml:space="preserve">mendominasi dan </w:t>
      </w:r>
      <w:r w:rsidR="00FB389D" w:rsidRPr="00496FE8">
        <w:rPr>
          <w:noProof/>
          <w:color w:val="auto"/>
        </w:rPr>
        <w:t>kekal teguh</w:t>
      </w:r>
      <w:r w:rsidR="00FB389D">
        <w:rPr>
          <w:noProof/>
          <w:color w:val="7030A0"/>
        </w:rPr>
        <w:t xml:space="preserve"> </w:t>
      </w:r>
      <w:r w:rsidR="005B4568" w:rsidRPr="008873FE">
        <w:rPr>
          <w:noProof/>
          <w:color w:val="auto"/>
        </w:rPr>
        <w:t>untuk sentiasa men</w:t>
      </w:r>
      <w:r w:rsidR="00276472" w:rsidRPr="008873FE">
        <w:rPr>
          <w:noProof/>
          <w:color w:val="auto"/>
        </w:rPr>
        <w:t>y</w:t>
      </w:r>
      <w:r w:rsidR="005B4568" w:rsidRPr="008873FE">
        <w:rPr>
          <w:noProof/>
          <w:color w:val="auto"/>
        </w:rPr>
        <w:t xml:space="preserve">okong PAS. Nilai yang diperolehi melalui proses sosialisasi yang dilalui oleh mereka sejak kecil lagi masih </w:t>
      </w:r>
      <w:r w:rsidR="009F7E87" w:rsidRPr="008873FE">
        <w:rPr>
          <w:noProof/>
          <w:color w:val="auto"/>
        </w:rPr>
        <w:t>menjadi keutamaan dalam budaya politik mereka</w:t>
      </w:r>
      <w:r w:rsidR="005B4568" w:rsidRPr="008873FE">
        <w:rPr>
          <w:noProof/>
          <w:color w:val="auto"/>
        </w:rPr>
        <w:t>.</w:t>
      </w:r>
      <w:r w:rsidR="00FB63D0" w:rsidRPr="008873FE">
        <w:rPr>
          <w:noProof/>
          <w:color w:val="auto"/>
        </w:rPr>
        <w:t xml:space="preserve"> </w:t>
      </w:r>
      <w:r w:rsidR="005B4568" w:rsidRPr="008873FE">
        <w:rPr>
          <w:noProof/>
          <w:color w:val="auto"/>
        </w:rPr>
        <w:t xml:space="preserve">Hal ini turut dapat dilihat dengan dapatan kajian yang memperlihatkan tempoh menetap di Lembah Klang tidak membezakan pola kecenderungan pengundi luar Kelantan ini. </w:t>
      </w:r>
      <w:r w:rsidRPr="008873FE">
        <w:rPr>
          <w:noProof/>
          <w:color w:val="auto"/>
        </w:rPr>
        <w:t xml:space="preserve">Oleh sebab itu, hasil kajian ini secara amnya dapat menjawab persoalan mengapa pengundi luar Kelantan menjadi sebagai simpanan tetap PAS untuk kekal memerintah Kelantan. </w:t>
      </w:r>
    </w:p>
    <w:p w:rsidR="004C5DB4" w:rsidRDefault="00774C03" w:rsidP="00955A2F">
      <w:pPr>
        <w:pStyle w:val="Default"/>
        <w:ind w:firstLine="720"/>
        <w:jc w:val="both"/>
        <w:rPr>
          <w:b/>
          <w:noProof/>
          <w:color w:val="auto"/>
        </w:rPr>
      </w:pPr>
      <w:r w:rsidRPr="008873FE">
        <w:rPr>
          <w:noProof/>
          <w:color w:val="auto"/>
        </w:rPr>
        <w:t>Justeru itu, berdasarkan kepada dapatan kajian ini, parti yang ingin bersaing dengan PAS perlulah memberi perhatian dalam aspek imej Islam dalam perjuangan parti mereka selain menawarkan pakej pembangunan yang seimbang antara dunia dan akhirat kerana isu domestik lain yang menghimpit PAS tetap tidak menjadi keutamaan walaupun ianya</w:t>
      </w:r>
      <w:r w:rsidR="00C2727A" w:rsidRPr="008873FE">
        <w:rPr>
          <w:noProof/>
          <w:color w:val="auto"/>
        </w:rPr>
        <w:t xml:space="preserve"> adalah</w:t>
      </w:r>
      <w:r w:rsidRPr="008873FE">
        <w:rPr>
          <w:noProof/>
          <w:color w:val="auto"/>
        </w:rPr>
        <w:t xml:space="preserve"> penting.</w:t>
      </w:r>
      <w:r w:rsidR="00276472" w:rsidRPr="008873FE">
        <w:rPr>
          <w:noProof/>
          <w:color w:val="auto"/>
        </w:rPr>
        <w:t xml:space="preserve"> Selain itu, pengundi luar Kelantan ini merupakan konfigurasi budaya politik masyarakat Kelantan. Hal ini kerana berdasarkan beberapa penemuan dan kupasan pengkaji lain serta dapatan kajian ini memperlihatkan masyarakat tempatan atau pengundi yang menetap di Kelantan mengambil kira s</w:t>
      </w:r>
      <w:r w:rsidR="00FB389D">
        <w:rPr>
          <w:noProof/>
          <w:color w:val="auto"/>
        </w:rPr>
        <w:t xml:space="preserve">oal isu </w:t>
      </w:r>
      <w:r w:rsidR="00FB389D" w:rsidRPr="00496FE8">
        <w:rPr>
          <w:noProof/>
          <w:color w:val="auto"/>
        </w:rPr>
        <w:t>domestik</w:t>
      </w:r>
      <w:r w:rsidR="00AF5775" w:rsidRPr="00496FE8">
        <w:rPr>
          <w:noProof/>
          <w:color w:val="auto"/>
        </w:rPr>
        <w:t xml:space="preserve"> </w:t>
      </w:r>
      <w:r w:rsidR="00276472" w:rsidRPr="00496FE8">
        <w:rPr>
          <w:noProof/>
          <w:color w:val="auto"/>
        </w:rPr>
        <w:t>yang berlaku seperti isu air, kebersihan dan infrastruktur lain namun pengundi luar Kelantan sedikit</w:t>
      </w:r>
      <w:r w:rsidR="00276472" w:rsidRPr="008873FE">
        <w:rPr>
          <w:noProof/>
          <w:color w:val="auto"/>
        </w:rPr>
        <w:t xml:space="preserve"> berbeza kerana isu tersebut bukan lagi keutamaan kerana isu yang berbangkit tidak dirasai mereka yang tinggal di luar Kelantan. Oleh itu, jelaslah bahawa wujud kofigurasi budaya politik pengundi luar Kelantan dalam budaya masyarakat Kelantan berasaskan kecenderungan politik mereka.</w:t>
      </w:r>
      <w:r w:rsidR="00176C14" w:rsidRPr="008873FE">
        <w:rPr>
          <w:noProof/>
          <w:color w:val="auto"/>
        </w:rPr>
        <w:t xml:space="preserve"> </w:t>
      </w:r>
      <w:r w:rsidR="00176C14" w:rsidRPr="00E65273">
        <w:rPr>
          <w:noProof/>
          <w:color w:val="auto"/>
        </w:rPr>
        <w:t xml:space="preserve">Dengan ini, nyatalah bahawa kecenderungan politik pengundi luar Kelantan yang lebih berpihak kepada PAS </w:t>
      </w:r>
      <w:r w:rsidR="00696D36" w:rsidRPr="00E65273">
        <w:rPr>
          <w:noProof/>
          <w:color w:val="auto"/>
        </w:rPr>
        <w:t>disebabkan mereka telah beridentifikasi diri terhadap parti Pas. Proses sosialisasi secara berterusan dengan penerapan nilai Islam oleh kerajaan Kelantan yang dipimpin oleh Pas telah mengikat diri mereka dengan imej Islamik yang dipamerkan oleh Pas.</w:t>
      </w:r>
    </w:p>
    <w:p w:rsidR="00955A2F" w:rsidRDefault="00955A2F" w:rsidP="00955A2F">
      <w:pPr>
        <w:pStyle w:val="Default"/>
        <w:ind w:firstLine="720"/>
        <w:jc w:val="both"/>
        <w:rPr>
          <w:b/>
          <w:noProof/>
          <w:color w:val="auto"/>
        </w:rPr>
      </w:pPr>
    </w:p>
    <w:p w:rsidR="00955A2F" w:rsidRDefault="00955A2F" w:rsidP="00955A2F">
      <w:pPr>
        <w:pStyle w:val="Default"/>
        <w:ind w:firstLine="720"/>
        <w:jc w:val="both"/>
        <w:rPr>
          <w:b/>
          <w:noProof/>
          <w:color w:val="auto"/>
        </w:rPr>
      </w:pPr>
    </w:p>
    <w:p w:rsidR="005B4568" w:rsidRPr="00D77A48" w:rsidRDefault="00D77A48" w:rsidP="00D77A48">
      <w:pPr>
        <w:pStyle w:val="Heading1"/>
        <w:spacing w:before="0"/>
        <w:ind w:left="0" w:hanging="2"/>
        <w:rPr>
          <w:rFonts w:ascii="Times New Roman" w:hAnsi="Times New Roman"/>
          <w:b/>
          <w:bCs/>
          <w:noProof/>
          <w:color w:val="auto"/>
          <w:sz w:val="24"/>
          <w:szCs w:val="24"/>
        </w:rPr>
      </w:pPr>
      <w:r w:rsidRPr="00D77A48">
        <w:rPr>
          <w:rFonts w:ascii="Times New Roman" w:hAnsi="Times New Roman"/>
          <w:b/>
          <w:bCs/>
          <w:noProof/>
          <w:color w:val="auto"/>
          <w:sz w:val="24"/>
          <w:szCs w:val="24"/>
        </w:rPr>
        <w:t>Rujukan</w:t>
      </w:r>
    </w:p>
    <w:p w:rsidR="00D77A48" w:rsidRDefault="00D77A48" w:rsidP="00A9507E">
      <w:pPr>
        <w:pStyle w:val="Default"/>
        <w:ind w:left="540" w:hanging="540"/>
        <w:jc w:val="both"/>
        <w:rPr>
          <w:noProof/>
          <w:color w:val="auto"/>
        </w:rPr>
      </w:pPr>
    </w:p>
    <w:p w:rsidR="001424EA" w:rsidRPr="008873FE" w:rsidRDefault="001424EA" w:rsidP="00A9507E">
      <w:pPr>
        <w:pStyle w:val="Default"/>
        <w:ind w:left="540" w:hanging="540"/>
        <w:jc w:val="both"/>
        <w:rPr>
          <w:noProof/>
          <w:color w:val="auto"/>
        </w:rPr>
      </w:pPr>
      <w:r w:rsidRPr="008873FE">
        <w:rPr>
          <w:noProof/>
          <w:color w:val="auto"/>
        </w:rPr>
        <w:t xml:space="preserve">Ab. Rahim Tahir. (1995). </w:t>
      </w:r>
      <w:r w:rsidRPr="008873FE">
        <w:rPr>
          <w:i/>
          <w:noProof/>
          <w:color w:val="auto"/>
        </w:rPr>
        <w:t>Analisis 95 Perangkap BN Tahun 2,000</w:t>
      </w:r>
      <w:r w:rsidRPr="008873FE">
        <w:rPr>
          <w:noProof/>
          <w:color w:val="auto"/>
        </w:rPr>
        <w:t>. Ampang: Cita</w:t>
      </w:r>
      <w:r w:rsidR="002E6EAA">
        <w:rPr>
          <w:noProof/>
          <w:color w:val="auto"/>
        </w:rPr>
        <w:t xml:space="preserve"> </w:t>
      </w:r>
      <w:r w:rsidRPr="008873FE">
        <w:rPr>
          <w:noProof/>
          <w:color w:val="auto"/>
        </w:rPr>
        <w:t>khidmat</w:t>
      </w:r>
      <w:r w:rsidR="002E6EAA">
        <w:rPr>
          <w:noProof/>
          <w:color w:val="auto"/>
        </w:rPr>
        <w:t xml:space="preserve"> </w:t>
      </w:r>
      <w:r w:rsidRPr="008873FE">
        <w:rPr>
          <w:noProof/>
          <w:color w:val="auto"/>
        </w:rPr>
        <w:t>(M). Sdn. Bhd.</w:t>
      </w:r>
    </w:p>
    <w:p w:rsidR="001424EA" w:rsidRPr="008873FE" w:rsidRDefault="001424EA" w:rsidP="00E53846">
      <w:pPr>
        <w:pStyle w:val="Default"/>
        <w:ind w:left="540" w:hanging="540"/>
        <w:jc w:val="both"/>
        <w:rPr>
          <w:noProof/>
          <w:color w:val="auto"/>
        </w:rPr>
      </w:pPr>
      <w:r w:rsidRPr="008873FE">
        <w:rPr>
          <w:noProof/>
          <w:color w:val="auto"/>
        </w:rPr>
        <w:t>Amer Saifude Ghazali. (2013). Politik Pilihan Raya dan Gelagat Pengundian Pada Pilihan Raya Umum Ke-12 Di Kelantan. Tesis PhD, Universiti Malaya.</w:t>
      </w:r>
    </w:p>
    <w:p w:rsidR="001424EA" w:rsidRPr="008873FE" w:rsidRDefault="001424EA" w:rsidP="00E53846">
      <w:pPr>
        <w:pStyle w:val="Default"/>
        <w:ind w:left="540" w:hanging="540"/>
        <w:jc w:val="both"/>
        <w:rPr>
          <w:noProof/>
          <w:color w:val="auto"/>
        </w:rPr>
      </w:pPr>
      <w:r w:rsidRPr="008873FE">
        <w:rPr>
          <w:noProof/>
          <w:color w:val="auto"/>
        </w:rPr>
        <w:t xml:space="preserve">Ghazali Mayudin. (2006). Demokrasi dan Pilihan Raya di Malaysia. Dlm. Ghazali Mayudin (pytn). </w:t>
      </w:r>
      <w:r w:rsidRPr="008873FE">
        <w:rPr>
          <w:i/>
          <w:noProof/>
          <w:color w:val="auto"/>
        </w:rPr>
        <w:t>Demokrasi, Kepimpinan dan Keselamatan Dalam Politik Malaysia</w:t>
      </w:r>
      <w:r w:rsidRPr="008873FE">
        <w:rPr>
          <w:noProof/>
          <w:color w:val="auto"/>
        </w:rPr>
        <w:t>. Bangi: Penerbit Universiti Kebangsaan Malaysia.</w:t>
      </w:r>
    </w:p>
    <w:p w:rsidR="001424EA" w:rsidRPr="002E6EAA" w:rsidRDefault="001424EA" w:rsidP="003239EF">
      <w:pPr>
        <w:pStyle w:val="Default"/>
        <w:ind w:left="5" w:hanging="7"/>
        <w:jc w:val="both"/>
        <w:rPr>
          <w:color w:val="auto"/>
          <w:shd w:val="clear" w:color="auto" w:fill="FFFFFF"/>
        </w:rPr>
      </w:pPr>
      <w:r w:rsidRPr="002E6EAA">
        <w:rPr>
          <w:color w:val="auto"/>
          <w:shd w:val="clear" w:color="auto" w:fill="FFFFFF"/>
        </w:rPr>
        <w:t xml:space="preserve">Imai, K., &amp; King, G. (2004). </w:t>
      </w:r>
      <w:r w:rsidRPr="002E6EAA">
        <w:rPr>
          <w:iCs/>
          <w:color w:val="auto"/>
          <w:shd w:val="clear" w:color="auto" w:fill="FFFFFF"/>
        </w:rPr>
        <w:t xml:space="preserve">Did Illegal Overseas Absentee Ballots Decide the 2000 U.S. </w:t>
      </w:r>
      <w:r w:rsidRPr="002E6EAA">
        <w:rPr>
          <w:iCs/>
          <w:color w:val="auto"/>
          <w:shd w:val="clear" w:color="auto" w:fill="FFFFFF"/>
        </w:rPr>
        <w:tab/>
        <w:t>Presidential Election? Perspectives on Politics</w:t>
      </w:r>
      <w:r w:rsidRPr="002E6EAA">
        <w:rPr>
          <w:i/>
          <w:iCs/>
          <w:color w:val="auto"/>
          <w:shd w:val="clear" w:color="auto" w:fill="FFFFFF"/>
        </w:rPr>
        <w:t>, Symposium</w:t>
      </w:r>
      <w:r w:rsidRPr="002E6EAA">
        <w:rPr>
          <w:iCs/>
          <w:color w:val="auto"/>
          <w:shd w:val="clear" w:color="auto" w:fill="FFFFFF"/>
        </w:rPr>
        <w:t xml:space="preserve">, </w:t>
      </w:r>
      <w:r w:rsidRPr="002E6EAA">
        <w:rPr>
          <w:i/>
          <w:color w:val="auto"/>
          <w:shd w:val="clear" w:color="auto" w:fill="FFFFFF"/>
        </w:rPr>
        <w:t>2</w:t>
      </w:r>
      <w:r w:rsidRPr="002E6EAA">
        <w:rPr>
          <w:iCs/>
          <w:color w:val="auto"/>
          <w:shd w:val="clear" w:color="auto" w:fill="FFFFFF"/>
        </w:rPr>
        <w:t>(3)</w:t>
      </w:r>
      <w:r w:rsidR="002E6EAA">
        <w:rPr>
          <w:iCs/>
          <w:color w:val="auto"/>
          <w:shd w:val="clear" w:color="auto" w:fill="FFFFFF"/>
        </w:rPr>
        <w:t>,</w:t>
      </w:r>
      <w:r w:rsidRPr="002E6EAA">
        <w:rPr>
          <w:iCs/>
          <w:color w:val="auto"/>
          <w:shd w:val="clear" w:color="auto" w:fill="FFFFFF"/>
        </w:rPr>
        <w:t xml:space="preserve"> 537-549.</w:t>
      </w:r>
    </w:p>
    <w:p w:rsidR="001424EA" w:rsidRPr="002E6EAA" w:rsidRDefault="001424EA" w:rsidP="003239EF">
      <w:pPr>
        <w:pStyle w:val="Default"/>
        <w:ind w:left="5" w:hanging="7"/>
        <w:jc w:val="both"/>
        <w:rPr>
          <w:iCs/>
          <w:noProof/>
          <w:color w:val="auto"/>
        </w:rPr>
      </w:pPr>
      <w:r w:rsidRPr="002E6EAA">
        <w:rPr>
          <w:color w:val="auto"/>
          <w:shd w:val="clear" w:color="auto" w:fill="FFFFFF"/>
        </w:rPr>
        <w:lastRenderedPageBreak/>
        <w:t xml:space="preserve">Jaca, G. B., &amp; Torneo, A. R. (2019). </w:t>
      </w:r>
      <w:r w:rsidRPr="002E6EAA">
        <w:rPr>
          <w:iCs/>
          <w:color w:val="auto"/>
          <w:shd w:val="clear" w:color="auto" w:fill="FFFFFF"/>
        </w:rPr>
        <w:t xml:space="preserve">Explaining (non) participation in overseas voting: the case </w:t>
      </w:r>
      <w:r w:rsidRPr="002E6EAA">
        <w:rPr>
          <w:iCs/>
          <w:color w:val="auto"/>
          <w:shd w:val="clear" w:color="auto" w:fill="FFFFFF"/>
        </w:rPr>
        <w:tab/>
        <w:t>of overseas Filipino voters in Japan in the 2016 elections</w:t>
      </w:r>
      <w:r w:rsidRPr="002E6EAA">
        <w:rPr>
          <w:i/>
          <w:iCs/>
          <w:color w:val="auto"/>
          <w:shd w:val="clear" w:color="auto" w:fill="FFFFFF"/>
        </w:rPr>
        <w:t xml:space="preserve">. Diaspora Studies, </w:t>
      </w:r>
      <w:r w:rsidRPr="002E6EAA">
        <w:rPr>
          <w:iCs/>
          <w:color w:val="auto"/>
          <w:shd w:val="clear" w:color="auto" w:fill="FFFFFF"/>
        </w:rPr>
        <w:t>1</w:t>
      </w:r>
      <w:r w:rsidR="00EF7BCE" w:rsidRPr="002E6EAA">
        <w:rPr>
          <w:iCs/>
          <w:color w:val="auto"/>
          <w:shd w:val="clear" w:color="auto" w:fill="FFFFFF"/>
        </w:rPr>
        <w:t>-</w:t>
      </w:r>
      <w:r w:rsidRPr="002E6EAA">
        <w:rPr>
          <w:iCs/>
          <w:color w:val="auto"/>
          <w:shd w:val="clear" w:color="auto" w:fill="FFFFFF"/>
        </w:rPr>
        <w:t>30.</w:t>
      </w:r>
    </w:p>
    <w:p w:rsidR="001424EA" w:rsidRPr="002E6EAA" w:rsidRDefault="001424EA" w:rsidP="00E53846">
      <w:pPr>
        <w:pStyle w:val="Default"/>
        <w:ind w:left="540" w:hanging="540"/>
        <w:jc w:val="both"/>
        <w:rPr>
          <w:noProof/>
          <w:color w:val="auto"/>
        </w:rPr>
      </w:pPr>
      <w:r w:rsidRPr="002E6EAA">
        <w:rPr>
          <w:noProof/>
          <w:color w:val="auto"/>
        </w:rPr>
        <w:t>Junaidi Awang Besar, Muhammad Hazim Abdul Ghani, Mohd Fuad Mat Jali</w:t>
      </w:r>
      <w:r w:rsidR="004F6413" w:rsidRPr="002E6EAA">
        <w:rPr>
          <w:noProof/>
          <w:color w:val="auto"/>
        </w:rPr>
        <w:t xml:space="preserve"> </w:t>
      </w:r>
      <w:r w:rsidRPr="002E6EAA">
        <w:rPr>
          <w:noProof/>
          <w:color w:val="auto"/>
        </w:rPr>
        <w:t xml:space="preserve">&amp; Novel Lyndon. (2015). </w:t>
      </w:r>
      <w:r w:rsidRPr="002E6EAA">
        <w:rPr>
          <w:bCs/>
          <w:noProof/>
          <w:color w:val="auto"/>
        </w:rPr>
        <w:t xml:space="preserve">Pola politik kaum dalam pilihan raya umum Malaysia ke-13: Kajian kes negeri Selangor. </w:t>
      </w:r>
      <w:r w:rsidR="002E6EAA" w:rsidRPr="002E6EAA">
        <w:rPr>
          <w:i/>
          <w:iCs/>
          <w:color w:val="auto"/>
        </w:rPr>
        <w:t>Geografia-</w:t>
      </w:r>
      <w:r w:rsidRPr="002E6EAA">
        <w:rPr>
          <w:i/>
          <w:noProof/>
          <w:color w:val="auto"/>
        </w:rPr>
        <w:t>Malaysian Journal of Society and Space</w:t>
      </w:r>
      <w:r w:rsidR="002E6EAA">
        <w:rPr>
          <w:iCs/>
          <w:noProof/>
          <w:color w:val="auto"/>
        </w:rPr>
        <w:t>,</w:t>
      </w:r>
      <w:r w:rsidRPr="002E6EAA">
        <w:rPr>
          <w:noProof/>
          <w:color w:val="auto"/>
        </w:rPr>
        <w:t xml:space="preserve"> </w:t>
      </w:r>
      <w:r w:rsidRPr="002E6EAA">
        <w:rPr>
          <w:i/>
          <w:iCs/>
          <w:noProof/>
          <w:color w:val="auto"/>
        </w:rPr>
        <w:t>11</w:t>
      </w:r>
      <w:r w:rsidRPr="002E6EAA">
        <w:rPr>
          <w:noProof/>
          <w:color w:val="auto"/>
        </w:rPr>
        <w:t>(9)</w:t>
      </w:r>
      <w:r w:rsidR="002E6EAA">
        <w:rPr>
          <w:noProof/>
          <w:color w:val="auto"/>
        </w:rPr>
        <w:t>,</w:t>
      </w:r>
      <w:r w:rsidRPr="002E6EAA">
        <w:rPr>
          <w:noProof/>
          <w:color w:val="auto"/>
        </w:rPr>
        <w:t xml:space="preserve"> 99-111.</w:t>
      </w:r>
    </w:p>
    <w:p w:rsidR="001424EA" w:rsidRPr="002E6EAA" w:rsidRDefault="001424EA" w:rsidP="00E53846">
      <w:pPr>
        <w:pStyle w:val="Default"/>
        <w:ind w:left="540" w:hanging="540"/>
        <w:jc w:val="both"/>
        <w:rPr>
          <w:noProof/>
          <w:color w:val="auto"/>
        </w:rPr>
      </w:pPr>
      <w:r w:rsidRPr="002E6EAA">
        <w:rPr>
          <w:bCs/>
          <w:noProof/>
          <w:color w:val="auto"/>
        </w:rPr>
        <w:t xml:space="preserve">Junaidi Awang Besar, Nur Ellyanis Mohd Basori &amp; Mohd Syukri Zainuddin. (2020). Pola Sokongan Belia Melayu Dalam PRU-14 di Beberapa DUN Terpilih Dalam Negeri Kedah. </w:t>
      </w:r>
      <w:r w:rsidRPr="002E6EAA">
        <w:rPr>
          <w:i/>
          <w:noProof/>
          <w:color w:val="auto"/>
        </w:rPr>
        <w:t xml:space="preserve"> </w:t>
      </w:r>
      <w:r w:rsidR="002E6EAA" w:rsidRPr="002E6EAA">
        <w:rPr>
          <w:i/>
          <w:iCs/>
          <w:color w:val="auto"/>
        </w:rPr>
        <w:t>Geografia-</w:t>
      </w:r>
      <w:r w:rsidRPr="002E6EAA">
        <w:rPr>
          <w:i/>
          <w:noProof/>
          <w:color w:val="auto"/>
        </w:rPr>
        <w:t>Malaysia Journal of Society and Space</w:t>
      </w:r>
      <w:r w:rsidR="002E6EAA">
        <w:rPr>
          <w:iCs/>
          <w:noProof/>
          <w:color w:val="auto"/>
        </w:rPr>
        <w:t>,</w:t>
      </w:r>
      <w:r w:rsidRPr="002E6EAA">
        <w:rPr>
          <w:noProof/>
          <w:color w:val="auto"/>
        </w:rPr>
        <w:t xml:space="preserve"> </w:t>
      </w:r>
      <w:r w:rsidRPr="002E6EAA">
        <w:rPr>
          <w:i/>
          <w:iCs/>
          <w:noProof/>
          <w:color w:val="auto"/>
        </w:rPr>
        <w:t>16</w:t>
      </w:r>
      <w:r w:rsidRPr="002E6EAA">
        <w:rPr>
          <w:noProof/>
          <w:color w:val="auto"/>
        </w:rPr>
        <w:t>(4)</w:t>
      </w:r>
      <w:r w:rsidR="002E6EAA">
        <w:rPr>
          <w:noProof/>
          <w:color w:val="auto"/>
        </w:rPr>
        <w:t>,</w:t>
      </w:r>
      <w:r w:rsidRPr="002E6EAA">
        <w:rPr>
          <w:noProof/>
          <w:color w:val="auto"/>
        </w:rPr>
        <w:t xml:space="preserve"> 150-163.</w:t>
      </w:r>
    </w:p>
    <w:p w:rsidR="001424EA" w:rsidRPr="002E6EAA" w:rsidRDefault="001424EA" w:rsidP="00E53846">
      <w:pPr>
        <w:pStyle w:val="Default"/>
        <w:ind w:left="540" w:hanging="540"/>
        <w:jc w:val="both"/>
        <w:rPr>
          <w:color w:val="auto"/>
        </w:rPr>
      </w:pPr>
      <w:r w:rsidRPr="002E6EAA">
        <w:rPr>
          <w:color w:val="auto"/>
        </w:rPr>
        <w:t xml:space="preserve">Junaidi Awang Besar, Nur Ellyanis Mohd Basori &amp; Muhammad Hazim Abdul Ghani. (2020). Prestasi dan penerimaan pengundi terhadap Parti Islam Semalaysia (PAS) dalam Pilihan Raya Umum ke-14 di wilayah Pantai Barat semenanjung Malaysia. </w:t>
      </w:r>
      <w:r w:rsidRPr="002E6EAA">
        <w:rPr>
          <w:bCs/>
          <w:i/>
          <w:color w:val="auto"/>
        </w:rPr>
        <w:t>e-Bangi Journal of Social Sciences and Humanities</w:t>
      </w:r>
      <w:r w:rsidRPr="002E6EAA">
        <w:rPr>
          <w:bCs/>
          <w:color w:val="auto"/>
        </w:rPr>
        <w:t>,</w:t>
      </w:r>
      <w:r w:rsidRPr="002E6EAA">
        <w:rPr>
          <w:color w:val="auto"/>
        </w:rPr>
        <w:t xml:space="preserve"> </w:t>
      </w:r>
      <w:r w:rsidRPr="002E6EAA">
        <w:rPr>
          <w:i/>
          <w:iCs/>
          <w:color w:val="auto"/>
        </w:rPr>
        <w:t>17</w:t>
      </w:r>
      <w:r w:rsidRPr="002E6EAA">
        <w:rPr>
          <w:color w:val="auto"/>
        </w:rPr>
        <w:t>(4)</w:t>
      </w:r>
      <w:r w:rsidR="002E6EAA">
        <w:rPr>
          <w:color w:val="auto"/>
        </w:rPr>
        <w:t>,</w:t>
      </w:r>
      <w:r w:rsidRPr="002E6EAA">
        <w:rPr>
          <w:color w:val="auto"/>
        </w:rPr>
        <w:t xml:space="preserve"> 60-77.</w:t>
      </w:r>
    </w:p>
    <w:p w:rsidR="001424EA" w:rsidRPr="002E6EAA" w:rsidRDefault="001424EA" w:rsidP="00E53846">
      <w:pPr>
        <w:pStyle w:val="Default"/>
        <w:ind w:left="540" w:hanging="540"/>
        <w:jc w:val="both"/>
        <w:rPr>
          <w:noProof/>
          <w:color w:val="auto"/>
        </w:rPr>
      </w:pPr>
      <w:r w:rsidRPr="002E6EAA">
        <w:rPr>
          <w:noProof/>
          <w:color w:val="auto"/>
        </w:rPr>
        <w:t xml:space="preserve">Junaidi Awang Besar. (2017). </w:t>
      </w:r>
      <w:r w:rsidRPr="002E6EAA">
        <w:rPr>
          <w:bCs/>
          <w:noProof/>
          <w:color w:val="auto"/>
        </w:rPr>
        <w:t xml:space="preserve">Tingkah laku pengundi dan pilihan politik di kawasan Parlimen Pasir Mas, Kelantan. </w:t>
      </w:r>
      <w:r w:rsidR="002E6EAA" w:rsidRPr="002E6EAA">
        <w:rPr>
          <w:i/>
          <w:iCs/>
          <w:color w:val="auto"/>
        </w:rPr>
        <w:t>Geografia-</w:t>
      </w:r>
      <w:r w:rsidRPr="002E6EAA">
        <w:rPr>
          <w:i/>
          <w:noProof/>
          <w:color w:val="auto"/>
        </w:rPr>
        <w:t>Malaysia Journal of Society and Space</w:t>
      </w:r>
      <w:r w:rsidR="002E6EAA">
        <w:rPr>
          <w:iCs/>
          <w:noProof/>
          <w:color w:val="auto"/>
        </w:rPr>
        <w:t>,</w:t>
      </w:r>
      <w:r w:rsidRPr="002E6EAA">
        <w:rPr>
          <w:noProof/>
          <w:color w:val="auto"/>
        </w:rPr>
        <w:t xml:space="preserve"> </w:t>
      </w:r>
      <w:r w:rsidRPr="002E6EAA">
        <w:rPr>
          <w:i/>
          <w:iCs/>
          <w:noProof/>
          <w:color w:val="auto"/>
        </w:rPr>
        <w:t>13</w:t>
      </w:r>
      <w:r w:rsidRPr="002E6EAA">
        <w:rPr>
          <w:noProof/>
          <w:color w:val="auto"/>
        </w:rPr>
        <w:t>(3)</w:t>
      </w:r>
      <w:r w:rsidR="002E6EAA">
        <w:rPr>
          <w:noProof/>
          <w:color w:val="auto"/>
        </w:rPr>
        <w:t>,</w:t>
      </w:r>
      <w:r w:rsidRPr="002E6EAA">
        <w:rPr>
          <w:noProof/>
          <w:color w:val="auto"/>
        </w:rPr>
        <w:t xml:space="preserve"> 97-111.</w:t>
      </w:r>
    </w:p>
    <w:p w:rsidR="001424EA" w:rsidRPr="002E6EAA" w:rsidRDefault="001424EA" w:rsidP="00E53846">
      <w:pPr>
        <w:pStyle w:val="Default"/>
        <w:ind w:left="540" w:hanging="540"/>
        <w:jc w:val="both"/>
        <w:rPr>
          <w:color w:val="auto"/>
        </w:rPr>
      </w:pPr>
      <w:r w:rsidRPr="002E6EAA">
        <w:rPr>
          <w:color w:val="auto"/>
        </w:rPr>
        <w:t xml:space="preserve">Junaidi Awang Besar. (2019). Perubahan Politik Dalam Pilihan Raya Umum (PRU) ke-14, 2018 di Malaysia. </w:t>
      </w:r>
      <w:bookmarkStart w:id="2" w:name="_Hlk80737663"/>
      <w:r w:rsidR="002E6EAA" w:rsidRPr="002E6EAA">
        <w:rPr>
          <w:i/>
          <w:iCs/>
          <w:color w:val="auto"/>
        </w:rPr>
        <w:t>Geografia-</w:t>
      </w:r>
      <w:bookmarkEnd w:id="2"/>
      <w:r w:rsidRPr="002E6EAA">
        <w:rPr>
          <w:i/>
          <w:iCs/>
          <w:color w:val="auto"/>
        </w:rPr>
        <w:t>Malaysian Journal of Society and Space</w:t>
      </w:r>
      <w:r w:rsidR="002E6EAA">
        <w:rPr>
          <w:color w:val="auto"/>
        </w:rPr>
        <w:t>,</w:t>
      </w:r>
      <w:r w:rsidRPr="002E6EAA">
        <w:rPr>
          <w:color w:val="auto"/>
        </w:rPr>
        <w:t xml:space="preserve"> </w:t>
      </w:r>
      <w:r w:rsidRPr="002E6EAA">
        <w:rPr>
          <w:i/>
          <w:iCs/>
          <w:color w:val="auto"/>
        </w:rPr>
        <w:t>15</w:t>
      </w:r>
      <w:r w:rsidRPr="002E6EAA">
        <w:rPr>
          <w:color w:val="auto"/>
        </w:rPr>
        <w:t>(4)</w:t>
      </w:r>
      <w:r w:rsidR="002E6EAA">
        <w:rPr>
          <w:color w:val="auto"/>
        </w:rPr>
        <w:t>,</w:t>
      </w:r>
      <w:r w:rsidRPr="002E6EAA">
        <w:rPr>
          <w:color w:val="auto"/>
        </w:rPr>
        <w:t xml:space="preserve"> 220-232.</w:t>
      </w:r>
    </w:p>
    <w:p w:rsidR="001424EA" w:rsidRPr="002E6EAA" w:rsidRDefault="001424EA" w:rsidP="00E53846">
      <w:pPr>
        <w:pStyle w:val="Default"/>
        <w:ind w:left="540" w:hanging="540"/>
        <w:jc w:val="both"/>
        <w:rPr>
          <w:bCs/>
          <w:noProof/>
          <w:color w:val="auto"/>
        </w:rPr>
      </w:pPr>
      <w:r w:rsidRPr="002E6EAA">
        <w:rPr>
          <w:bCs/>
          <w:noProof/>
          <w:color w:val="auto"/>
        </w:rPr>
        <w:t xml:space="preserve">Junaidi Awang Besar. (2021). Sentimen Kepartian dan Personaliti Pemimpin Pada Pilihan Raya Umum 2018: Kajian di Kawasan di DUN Chempaka, Kelantan. </w:t>
      </w:r>
      <w:r w:rsidRPr="002E6EAA">
        <w:rPr>
          <w:bCs/>
          <w:i/>
          <w:iCs/>
          <w:noProof/>
          <w:color w:val="auto"/>
        </w:rPr>
        <w:t>Akademika</w:t>
      </w:r>
      <w:r w:rsidR="002E6EAA">
        <w:rPr>
          <w:bCs/>
          <w:noProof/>
          <w:color w:val="auto"/>
        </w:rPr>
        <w:t>,</w:t>
      </w:r>
      <w:r w:rsidRPr="002E6EAA">
        <w:rPr>
          <w:bCs/>
          <w:i/>
          <w:iCs/>
          <w:noProof/>
          <w:color w:val="auto"/>
        </w:rPr>
        <w:t xml:space="preserve"> 91</w:t>
      </w:r>
      <w:r w:rsidRPr="002E6EAA">
        <w:rPr>
          <w:bCs/>
          <w:noProof/>
          <w:color w:val="auto"/>
        </w:rPr>
        <w:t>(1)</w:t>
      </w:r>
      <w:r w:rsidR="002E6EAA">
        <w:rPr>
          <w:bCs/>
          <w:noProof/>
          <w:color w:val="auto"/>
        </w:rPr>
        <w:t>,</w:t>
      </w:r>
      <w:r w:rsidRPr="002E6EAA">
        <w:rPr>
          <w:bCs/>
          <w:noProof/>
          <w:color w:val="auto"/>
        </w:rPr>
        <w:t xml:space="preserve"> 81-96.</w:t>
      </w:r>
    </w:p>
    <w:p w:rsidR="001424EA" w:rsidRPr="002E6EAA" w:rsidRDefault="001424EA" w:rsidP="00E53846">
      <w:pPr>
        <w:pStyle w:val="Default"/>
        <w:ind w:left="540" w:hanging="540"/>
        <w:jc w:val="both"/>
        <w:rPr>
          <w:color w:val="auto"/>
        </w:rPr>
      </w:pPr>
      <w:r w:rsidRPr="002E6EAA">
        <w:rPr>
          <w:noProof/>
          <w:color w:val="auto"/>
          <w:szCs w:val="20"/>
        </w:rPr>
        <w:t>Krejcie, V.</w:t>
      </w:r>
      <w:r w:rsidR="002E6EAA">
        <w:rPr>
          <w:noProof/>
          <w:color w:val="auto"/>
          <w:szCs w:val="20"/>
        </w:rPr>
        <w:t xml:space="preserve"> </w:t>
      </w:r>
      <w:r w:rsidRPr="002E6EAA">
        <w:rPr>
          <w:noProof/>
          <w:color w:val="auto"/>
          <w:szCs w:val="20"/>
        </w:rPr>
        <w:t>R., &amp; Morgan, D.</w:t>
      </w:r>
      <w:r w:rsidR="002E6EAA">
        <w:rPr>
          <w:noProof/>
          <w:color w:val="auto"/>
          <w:szCs w:val="20"/>
        </w:rPr>
        <w:t xml:space="preserve"> </w:t>
      </w:r>
      <w:r w:rsidRPr="002E6EAA">
        <w:rPr>
          <w:noProof/>
          <w:color w:val="auto"/>
          <w:szCs w:val="20"/>
        </w:rPr>
        <w:t xml:space="preserve">W. (1970). Determining Sample Size for Research Activities. </w:t>
      </w:r>
      <w:r w:rsidRPr="002E6EAA">
        <w:rPr>
          <w:noProof/>
          <w:color w:val="auto"/>
          <w:szCs w:val="20"/>
        </w:rPr>
        <w:tab/>
      </w:r>
      <w:r w:rsidRPr="002E6EAA">
        <w:rPr>
          <w:i/>
          <w:noProof/>
          <w:color w:val="auto"/>
          <w:szCs w:val="20"/>
        </w:rPr>
        <w:t>Educational and Psychological Measurement</w:t>
      </w:r>
      <w:r w:rsidR="002E6EAA">
        <w:rPr>
          <w:iCs/>
          <w:noProof/>
          <w:color w:val="auto"/>
          <w:szCs w:val="20"/>
        </w:rPr>
        <w:t>,</w:t>
      </w:r>
      <w:r w:rsidRPr="002E6EAA">
        <w:rPr>
          <w:i/>
          <w:noProof/>
          <w:color w:val="auto"/>
          <w:szCs w:val="20"/>
        </w:rPr>
        <w:t xml:space="preserve"> </w:t>
      </w:r>
      <w:r w:rsidRPr="002E6EAA">
        <w:rPr>
          <w:noProof/>
          <w:color w:val="auto"/>
          <w:szCs w:val="20"/>
        </w:rPr>
        <w:t>30: 607-619.</w:t>
      </w:r>
    </w:p>
    <w:p w:rsidR="001424EA" w:rsidRPr="002E6EAA" w:rsidRDefault="001424EA" w:rsidP="00E53846">
      <w:pPr>
        <w:pStyle w:val="Default"/>
        <w:ind w:left="540" w:hanging="540"/>
        <w:jc w:val="both"/>
        <w:rPr>
          <w:noProof/>
          <w:color w:val="auto"/>
        </w:rPr>
      </w:pPr>
      <w:r w:rsidRPr="002E6EAA">
        <w:rPr>
          <w:noProof/>
          <w:color w:val="auto"/>
        </w:rPr>
        <w:t>Mazlan Ali. (1998). Hubungan Semangat 46 dan PAS 1988-1996, Satu Tinjauan</w:t>
      </w:r>
      <w:r w:rsidR="002E6EAA">
        <w:rPr>
          <w:noProof/>
          <w:color w:val="auto"/>
        </w:rPr>
        <w:t xml:space="preserve"> </w:t>
      </w:r>
      <w:r w:rsidRPr="002E6EAA">
        <w:rPr>
          <w:noProof/>
          <w:color w:val="auto"/>
        </w:rPr>
        <w:t>Terhadap</w:t>
      </w:r>
      <w:r w:rsidR="002E6EAA">
        <w:rPr>
          <w:noProof/>
          <w:color w:val="auto"/>
        </w:rPr>
        <w:t xml:space="preserve"> </w:t>
      </w:r>
      <w:r w:rsidRPr="002E6EAA">
        <w:rPr>
          <w:noProof/>
          <w:color w:val="auto"/>
        </w:rPr>
        <w:t>Politik Malaysia. Tesis Sarjana. Universiti Malaya.</w:t>
      </w:r>
    </w:p>
    <w:p w:rsidR="001424EA" w:rsidRPr="002E6EAA" w:rsidRDefault="001424EA" w:rsidP="00E53846">
      <w:pPr>
        <w:pStyle w:val="Default"/>
        <w:ind w:left="540" w:hanging="540"/>
        <w:jc w:val="both"/>
        <w:rPr>
          <w:noProof/>
          <w:color w:val="auto"/>
        </w:rPr>
      </w:pPr>
      <w:r w:rsidRPr="002E6EAA">
        <w:rPr>
          <w:noProof/>
          <w:color w:val="auto"/>
        </w:rPr>
        <w:t xml:space="preserve">Mohd Agus Yusoff &amp; Shah Mohd Akmal Abdul Halim. (2019). Tingkah Laku Pengundi Felda Dalam PRU-14: Identifikasi Parti, Sosiologikal atau Pilihan Rasional. </w:t>
      </w:r>
      <w:r w:rsidRPr="002E6EAA">
        <w:rPr>
          <w:i/>
          <w:iCs/>
          <w:noProof/>
          <w:color w:val="auto"/>
        </w:rPr>
        <w:t>Akademika</w:t>
      </w:r>
      <w:r w:rsidR="002E6EAA">
        <w:rPr>
          <w:noProof/>
          <w:color w:val="auto"/>
        </w:rPr>
        <w:t>,</w:t>
      </w:r>
      <w:r w:rsidRPr="002E6EAA">
        <w:rPr>
          <w:noProof/>
          <w:color w:val="auto"/>
        </w:rPr>
        <w:t xml:space="preserve"> </w:t>
      </w:r>
      <w:r w:rsidRPr="002E6EAA">
        <w:rPr>
          <w:i/>
          <w:iCs/>
          <w:noProof/>
          <w:color w:val="auto"/>
        </w:rPr>
        <w:t>89</w:t>
      </w:r>
      <w:r w:rsidRPr="002E6EAA">
        <w:rPr>
          <w:noProof/>
          <w:color w:val="auto"/>
        </w:rPr>
        <w:t>(3)</w:t>
      </w:r>
      <w:r w:rsidR="002E6EAA">
        <w:rPr>
          <w:noProof/>
          <w:color w:val="auto"/>
        </w:rPr>
        <w:t>,</w:t>
      </w:r>
      <w:r w:rsidRPr="002E6EAA">
        <w:rPr>
          <w:noProof/>
          <w:color w:val="auto"/>
        </w:rPr>
        <w:t xml:space="preserve"> 167-182.</w:t>
      </w:r>
    </w:p>
    <w:p w:rsidR="001424EA" w:rsidRPr="002E6EAA" w:rsidRDefault="001424EA" w:rsidP="00E53846">
      <w:pPr>
        <w:pStyle w:val="Default"/>
        <w:ind w:left="540" w:hanging="540"/>
        <w:jc w:val="both"/>
        <w:rPr>
          <w:noProof/>
          <w:color w:val="auto"/>
        </w:rPr>
      </w:pPr>
      <w:r w:rsidRPr="002E6EAA">
        <w:rPr>
          <w:noProof/>
          <w:color w:val="auto"/>
        </w:rPr>
        <w:t xml:space="preserve">Mohd Faidz Mohd Zain, Samsul Adabi Mamat, Junaidi Awang Besar &amp; Mohd Fuad Mat Jali. (2014). </w:t>
      </w:r>
      <w:r w:rsidRPr="002E6EAA">
        <w:rPr>
          <w:bCs/>
          <w:noProof/>
          <w:color w:val="auto"/>
        </w:rPr>
        <w:t xml:space="preserve">Pilihan Raya Umum 2013: Penolakan berterusan pengundi di Kelantan terhadap Barisan Nasional. </w:t>
      </w:r>
      <w:r w:rsidR="002E6EAA" w:rsidRPr="002E6EAA">
        <w:rPr>
          <w:bCs/>
          <w:i/>
          <w:iCs/>
          <w:noProof/>
          <w:color w:val="auto"/>
        </w:rPr>
        <w:t>Geografia-</w:t>
      </w:r>
      <w:r w:rsidRPr="002E6EAA">
        <w:rPr>
          <w:i/>
          <w:noProof/>
          <w:color w:val="auto"/>
        </w:rPr>
        <w:t xml:space="preserve">Malaysian Journal of Society and Space, </w:t>
      </w:r>
      <w:r w:rsidRPr="002E6EAA">
        <w:rPr>
          <w:i/>
          <w:iCs/>
          <w:noProof/>
          <w:color w:val="auto"/>
        </w:rPr>
        <w:t>1</w:t>
      </w:r>
      <w:r w:rsidRPr="002E6EAA">
        <w:rPr>
          <w:bCs/>
          <w:i/>
          <w:iCs/>
          <w:noProof/>
          <w:color w:val="auto"/>
        </w:rPr>
        <w:t>0</w:t>
      </w:r>
      <w:r w:rsidR="002E6EAA">
        <w:rPr>
          <w:bCs/>
          <w:noProof/>
          <w:color w:val="auto"/>
        </w:rPr>
        <w:t>(4),</w:t>
      </w:r>
      <w:r w:rsidRPr="002E6EAA">
        <w:rPr>
          <w:bCs/>
          <w:noProof/>
          <w:color w:val="auto"/>
        </w:rPr>
        <w:t xml:space="preserve"> </w:t>
      </w:r>
      <w:r w:rsidRPr="002E6EAA">
        <w:rPr>
          <w:noProof/>
          <w:color w:val="auto"/>
        </w:rPr>
        <w:t>15</w:t>
      </w:r>
      <w:r w:rsidR="002E6EAA">
        <w:rPr>
          <w:noProof/>
          <w:color w:val="auto"/>
        </w:rPr>
        <w:t>-</w:t>
      </w:r>
      <w:r w:rsidRPr="002E6EAA">
        <w:rPr>
          <w:noProof/>
          <w:color w:val="auto"/>
        </w:rPr>
        <w:t>27.</w:t>
      </w:r>
    </w:p>
    <w:p w:rsidR="001424EA" w:rsidRPr="002E6EAA" w:rsidRDefault="001424EA" w:rsidP="00E53846">
      <w:pPr>
        <w:pStyle w:val="Default"/>
        <w:ind w:left="540" w:hanging="540"/>
        <w:jc w:val="both"/>
        <w:rPr>
          <w:noProof/>
          <w:color w:val="auto"/>
        </w:rPr>
      </w:pPr>
      <w:r w:rsidRPr="002E6EAA">
        <w:rPr>
          <w:noProof/>
          <w:color w:val="auto"/>
        </w:rPr>
        <w:t xml:space="preserve">Mohd Fuad Mat Jali, Junaidi Awang Besar, Rosmadi Fauzi, Amer Saifude Ghazali, Novel </w:t>
      </w:r>
      <w:r w:rsidRPr="002E6EAA">
        <w:rPr>
          <w:noProof/>
          <w:color w:val="auto"/>
        </w:rPr>
        <w:tab/>
        <w:t xml:space="preserve">Lyndon &amp; Mazlan Ali. (2012). Politik bandar: Persepsi dan tingkah laku politik </w:t>
      </w:r>
      <w:r w:rsidRPr="002E6EAA">
        <w:rPr>
          <w:noProof/>
          <w:color w:val="auto"/>
        </w:rPr>
        <w:tab/>
        <w:t xml:space="preserve">pengundi di kawasan parlimen Petaling Jaya Selatan dan Batu. </w:t>
      </w:r>
      <w:r w:rsidRPr="002E6EAA">
        <w:rPr>
          <w:i/>
          <w:noProof/>
          <w:color w:val="auto"/>
        </w:rPr>
        <w:t>Akademika</w:t>
      </w:r>
      <w:r w:rsidR="002E6EAA">
        <w:rPr>
          <w:iCs/>
          <w:noProof/>
          <w:color w:val="auto"/>
        </w:rPr>
        <w:t>,</w:t>
      </w:r>
      <w:r w:rsidRPr="002E6EAA">
        <w:rPr>
          <w:noProof/>
          <w:color w:val="auto"/>
        </w:rPr>
        <w:t xml:space="preserve"> 82(3)</w:t>
      </w:r>
      <w:r w:rsidR="002E6EAA">
        <w:rPr>
          <w:noProof/>
          <w:color w:val="auto"/>
        </w:rPr>
        <w:t>,</w:t>
      </w:r>
      <w:r w:rsidRPr="002E6EAA">
        <w:rPr>
          <w:noProof/>
          <w:color w:val="auto"/>
        </w:rPr>
        <w:t xml:space="preserve"> </w:t>
      </w:r>
      <w:r w:rsidRPr="002E6EAA">
        <w:rPr>
          <w:noProof/>
          <w:color w:val="auto"/>
        </w:rPr>
        <w:tab/>
        <w:t>61-75.</w:t>
      </w:r>
    </w:p>
    <w:p w:rsidR="001424EA" w:rsidRPr="002E6EAA" w:rsidRDefault="001424EA" w:rsidP="00E53846">
      <w:pPr>
        <w:pStyle w:val="Default"/>
        <w:ind w:left="540" w:hanging="540"/>
        <w:jc w:val="both"/>
        <w:rPr>
          <w:iCs/>
          <w:color w:val="auto"/>
        </w:rPr>
      </w:pPr>
      <w:r w:rsidRPr="002E6EAA">
        <w:rPr>
          <w:bCs/>
          <w:noProof/>
          <w:color w:val="auto"/>
        </w:rPr>
        <w:t xml:space="preserve">Mohd Hariszuan Jaharudin. (2014). Pilihan Raya Umum Ke-13: Perubahan budaya politik Malaysia dan krisis legitimasi moral Barisan Nasional. </w:t>
      </w:r>
      <w:r w:rsidRPr="002E6EAA">
        <w:rPr>
          <w:i/>
          <w:iCs/>
          <w:color w:val="auto"/>
        </w:rPr>
        <w:t>Kajian Malaysia</w:t>
      </w:r>
      <w:r w:rsidR="002E6EAA">
        <w:rPr>
          <w:color w:val="auto"/>
        </w:rPr>
        <w:t>,</w:t>
      </w:r>
      <w:r w:rsidRPr="002E6EAA">
        <w:rPr>
          <w:i/>
          <w:iCs/>
          <w:color w:val="auto"/>
        </w:rPr>
        <w:t xml:space="preserve"> </w:t>
      </w:r>
      <w:r w:rsidRPr="002E6EAA">
        <w:rPr>
          <w:i/>
          <w:color w:val="auto"/>
        </w:rPr>
        <w:t>32</w:t>
      </w:r>
      <w:r w:rsidRPr="002E6EAA">
        <w:rPr>
          <w:iCs/>
          <w:color w:val="auto"/>
        </w:rPr>
        <w:t>(2)</w:t>
      </w:r>
      <w:r w:rsidR="002E6EAA">
        <w:rPr>
          <w:iCs/>
          <w:color w:val="auto"/>
        </w:rPr>
        <w:t>,</w:t>
      </w:r>
      <w:r w:rsidRPr="002E6EAA">
        <w:rPr>
          <w:iCs/>
          <w:color w:val="auto"/>
        </w:rPr>
        <w:t xml:space="preserve"> 149–169.</w:t>
      </w:r>
    </w:p>
    <w:p w:rsidR="001424EA" w:rsidRPr="002E6EAA" w:rsidRDefault="001424EA" w:rsidP="00E53846">
      <w:pPr>
        <w:pStyle w:val="Default"/>
        <w:ind w:left="540" w:hanging="540"/>
        <w:jc w:val="both"/>
        <w:rPr>
          <w:iCs/>
          <w:color w:val="auto"/>
        </w:rPr>
      </w:pPr>
      <w:r w:rsidRPr="002E6EAA">
        <w:rPr>
          <w:iCs/>
          <w:noProof/>
          <w:color w:val="auto"/>
        </w:rPr>
        <w:t>M</w:t>
      </w:r>
      <w:r w:rsidRPr="002E6EAA">
        <w:rPr>
          <w:iCs/>
          <w:color w:val="auto"/>
        </w:rPr>
        <w:t xml:space="preserve">ohd Mahadee Ismail, Azlina Abdullah, Nor Azlili Hassan &amp; Mohd Sabri Md Nor. (2020). Perkembangan Politik Era Malaysia Baharu: Pandangan Eksklusif Belia Terpelajar. </w:t>
      </w:r>
      <w:r w:rsidRPr="002E6EAA">
        <w:rPr>
          <w:i/>
          <w:color w:val="auto"/>
        </w:rPr>
        <w:t>Akademika</w:t>
      </w:r>
      <w:r w:rsidR="002E6EAA">
        <w:rPr>
          <w:iCs/>
          <w:color w:val="auto"/>
        </w:rPr>
        <w:t>,</w:t>
      </w:r>
      <w:r w:rsidRPr="002E6EAA">
        <w:rPr>
          <w:iCs/>
          <w:color w:val="auto"/>
        </w:rPr>
        <w:t xml:space="preserve"> </w:t>
      </w:r>
      <w:r w:rsidRPr="002E6EAA">
        <w:rPr>
          <w:i/>
          <w:color w:val="auto"/>
        </w:rPr>
        <w:t>90</w:t>
      </w:r>
      <w:r w:rsidRPr="002E6EAA">
        <w:rPr>
          <w:iCs/>
          <w:color w:val="auto"/>
        </w:rPr>
        <w:t>(Isu Khas 1/Special Issue)</w:t>
      </w:r>
      <w:r w:rsidR="002E6EAA">
        <w:rPr>
          <w:iCs/>
          <w:color w:val="auto"/>
        </w:rPr>
        <w:t>,</w:t>
      </w:r>
      <w:r w:rsidRPr="002E6EAA">
        <w:rPr>
          <w:iCs/>
          <w:color w:val="auto"/>
        </w:rPr>
        <w:t xml:space="preserve"> 161-174.</w:t>
      </w:r>
    </w:p>
    <w:p w:rsidR="001424EA" w:rsidRPr="002E6EAA" w:rsidRDefault="001424EA" w:rsidP="00E53846">
      <w:pPr>
        <w:pStyle w:val="Default"/>
        <w:ind w:left="540" w:hanging="540"/>
        <w:jc w:val="both"/>
        <w:rPr>
          <w:noProof/>
          <w:color w:val="auto"/>
        </w:rPr>
      </w:pPr>
      <w:r w:rsidRPr="002E6EAA">
        <w:rPr>
          <w:noProof/>
          <w:color w:val="auto"/>
        </w:rPr>
        <w:t xml:space="preserve">Mohd Mahadee Ismail., &amp; Ab Bassit Husin. (2008). Demokrasi dalam Pilihan Raya Umum ke-12: Satu tinjauan ke atas budaya politik masyarakat Melayu Kelantan. </w:t>
      </w:r>
      <w:r w:rsidRPr="002E6EAA">
        <w:rPr>
          <w:i/>
          <w:noProof/>
          <w:color w:val="auto"/>
        </w:rPr>
        <w:t>Seminar Politik Malaysia</w:t>
      </w:r>
      <w:r w:rsidRPr="002E6EAA">
        <w:rPr>
          <w:noProof/>
          <w:color w:val="auto"/>
        </w:rPr>
        <w:t>: Shah Alam. Mac 2008, hlm. 228-241.</w:t>
      </w:r>
    </w:p>
    <w:p w:rsidR="001424EA" w:rsidRPr="002E6EAA" w:rsidRDefault="001424EA" w:rsidP="00E53846">
      <w:pPr>
        <w:pStyle w:val="Default"/>
        <w:ind w:left="540" w:hanging="540"/>
        <w:jc w:val="both"/>
        <w:rPr>
          <w:noProof/>
          <w:color w:val="auto"/>
        </w:rPr>
      </w:pPr>
      <w:r w:rsidRPr="002E6EAA">
        <w:rPr>
          <w:noProof/>
          <w:color w:val="auto"/>
        </w:rPr>
        <w:t xml:space="preserve">Mohd Sayuti Omar. (2003). </w:t>
      </w:r>
      <w:r w:rsidRPr="002E6EAA">
        <w:rPr>
          <w:i/>
          <w:noProof/>
          <w:color w:val="auto"/>
        </w:rPr>
        <w:t>Undurkan Mahathir Dilema Dollah Badawi</w:t>
      </w:r>
      <w:r w:rsidRPr="002E6EAA">
        <w:rPr>
          <w:noProof/>
          <w:color w:val="auto"/>
        </w:rPr>
        <w:t xml:space="preserve">. Kuala Lumpur: </w:t>
      </w:r>
      <w:r w:rsidRPr="002E6EAA">
        <w:rPr>
          <w:noProof/>
          <w:color w:val="auto"/>
        </w:rPr>
        <w:tab/>
        <w:t>Tinta Merah.</w:t>
      </w:r>
    </w:p>
    <w:p w:rsidR="001424EA" w:rsidRPr="002E6EAA" w:rsidRDefault="001424EA" w:rsidP="00E53846">
      <w:pPr>
        <w:pStyle w:val="Default"/>
        <w:ind w:left="540" w:hanging="540"/>
        <w:jc w:val="both"/>
        <w:rPr>
          <w:noProof/>
          <w:color w:val="auto"/>
        </w:rPr>
      </w:pPr>
      <w:r w:rsidRPr="002E6EAA">
        <w:rPr>
          <w:noProof/>
          <w:color w:val="auto"/>
        </w:rPr>
        <w:t xml:space="preserve">Muhamad Nadzri Mohamed Noor. (2009). </w:t>
      </w:r>
      <w:r w:rsidRPr="002E6EAA">
        <w:rPr>
          <w:i/>
          <w:noProof/>
          <w:color w:val="auto"/>
        </w:rPr>
        <w:t>Politik Malaysia di Persimpangan Praktik</w:t>
      </w:r>
      <w:r w:rsidR="002E6EAA">
        <w:rPr>
          <w:i/>
          <w:noProof/>
          <w:color w:val="auto"/>
        </w:rPr>
        <w:t xml:space="preserve"> </w:t>
      </w:r>
      <w:r w:rsidRPr="002E6EAA">
        <w:rPr>
          <w:i/>
          <w:noProof/>
          <w:color w:val="auto"/>
        </w:rPr>
        <w:t>Politik dalam PRU 2008 dan Kontemporari</w:t>
      </w:r>
      <w:r w:rsidRPr="002E6EAA">
        <w:rPr>
          <w:noProof/>
          <w:color w:val="auto"/>
        </w:rPr>
        <w:t>. Petaling Jaya: Strategic Information</w:t>
      </w:r>
      <w:r w:rsidR="002E6EAA">
        <w:rPr>
          <w:noProof/>
          <w:color w:val="auto"/>
        </w:rPr>
        <w:t xml:space="preserve"> </w:t>
      </w:r>
      <w:r w:rsidRPr="002E6EAA">
        <w:rPr>
          <w:noProof/>
          <w:color w:val="auto"/>
        </w:rPr>
        <w:t>and Research Development Centre.</w:t>
      </w:r>
    </w:p>
    <w:p w:rsidR="001424EA" w:rsidRPr="002E6EAA" w:rsidRDefault="001424EA" w:rsidP="00E53846">
      <w:pPr>
        <w:pStyle w:val="Default"/>
        <w:ind w:left="540" w:hanging="540"/>
        <w:jc w:val="both"/>
        <w:rPr>
          <w:noProof/>
          <w:color w:val="auto"/>
        </w:rPr>
      </w:pPr>
      <w:r w:rsidRPr="002E6EAA">
        <w:rPr>
          <w:bCs/>
          <w:noProof/>
          <w:color w:val="auto"/>
        </w:rPr>
        <w:lastRenderedPageBreak/>
        <w:t xml:space="preserve">Muhamad Nadzri </w:t>
      </w:r>
      <w:r w:rsidRPr="002E6EAA">
        <w:rPr>
          <w:noProof/>
          <w:color w:val="auto"/>
        </w:rPr>
        <w:t xml:space="preserve">Mohamed Noor. (2020). </w:t>
      </w:r>
      <w:r w:rsidRPr="002E6EAA">
        <w:rPr>
          <w:bCs/>
          <w:noProof/>
          <w:color w:val="auto"/>
        </w:rPr>
        <w:t xml:space="preserve">Pilihan raya dan politik Malaysia pasca PRU </w:t>
      </w:r>
      <w:r w:rsidRPr="002E6EAA">
        <w:rPr>
          <w:bCs/>
          <w:noProof/>
          <w:color w:val="auto"/>
        </w:rPr>
        <w:tab/>
        <w:t xml:space="preserve">2018: Persaingan, dinamik dan implikasi. </w:t>
      </w:r>
      <w:r w:rsidRPr="002E6EAA">
        <w:rPr>
          <w:rStyle w:val="A1"/>
          <w:i/>
          <w:noProof/>
          <w:color w:val="auto"/>
          <w:sz w:val="24"/>
          <w:szCs w:val="24"/>
        </w:rPr>
        <w:t>Jebat: Malaysian Journal of History, Politics &amp; Strategic Studies</w:t>
      </w:r>
      <w:r w:rsidRPr="002E6EAA">
        <w:rPr>
          <w:rStyle w:val="A1"/>
          <w:noProof/>
          <w:color w:val="auto"/>
          <w:sz w:val="24"/>
          <w:szCs w:val="24"/>
        </w:rPr>
        <w:t xml:space="preserve">, </w:t>
      </w:r>
      <w:r w:rsidRPr="002E6EAA">
        <w:rPr>
          <w:rStyle w:val="A1"/>
          <w:i/>
          <w:iCs/>
          <w:noProof/>
          <w:color w:val="auto"/>
          <w:sz w:val="24"/>
          <w:szCs w:val="24"/>
        </w:rPr>
        <w:t>47</w:t>
      </w:r>
      <w:r w:rsidRPr="002E6EAA">
        <w:rPr>
          <w:rStyle w:val="A1"/>
          <w:noProof/>
          <w:color w:val="auto"/>
          <w:sz w:val="24"/>
          <w:szCs w:val="24"/>
        </w:rPr>
        <w:t>(1)</w:t>
      </w:r>
      <w:r w:rsidR="002E6EAA">
        <w:rPr>
          <w:rStyle w:val="A1"/>
          <w:noProof/>
          <w:color w:val="auto"/>
          <w:sz w:val="24"/>
          <w:szCs w:val="24"/>
        </w:rPr>
        <w:t>,</w:t>
      </w:r>
      <w:r w:rsidRPr="002E6EAA">
        <w:rPr>
          <w:rStyle w:val="A1"/>
          <w:noProof/>
          <w:color w:val="auto"/>
          <w:sz w:val="24"/>
          <w:szCs w:val="24"/>
        </w:rPr>
        <w:t xml:space="preserve"> 150-175.</w:t>
      </w:r>
    </w:p>
    <w:p w:rsidR="001424EA" w:rsidRPr="002E6EAA" w:rsidRDefault="001424EA" w:rsidP="00E53846">
      <w:pPr>
        <w:pStyle w:val="Default"/>
        <w:ind w:left="540" w:hanging="540"/>
        <w:jc w:val="both"/>
        <w:rPr>
          <w:noProof/>
          <w:color w:val="auto"/>
        </w:rPr>
      </w:pPr>
      <w:r w:rsidRPr="002E6EAA">
        <w:rPr>
          <w:noProof/>
          <w:color w:val="auto"/>
        </w:rPr>
        <w:t xml:space="preserve">Nazri Noor. (2015). Badi PRU 2004 berulang di Kelantan. </w:t>
      </w:r>
      <w:r w:rsidRPr="002E6EAA">
        <w:rPr>
          <w:i/>
          <w:noProof/>
          <w:color w:val="auto"/>
        </w:rPr>
        <w:t>The Malaysian Insider</w:t>
      </w:r>
      <w:r w:rsidRPr="002E6EAA">
        <w:rPr>
          <w:noProof/>
          <w:color w:val="auto"/>
        </w:rPr>
        <w:t>. 23 Disember: 1.</w:t>
      </w:r>
    </w:p>
    <w:p w:rsidR="001424EA" w:rsidRPr="002E6EAA" w:rsidRDefault="001424EA" w:rsidP="00E53846">
      <w:pPr>
        <w:pStyle w:val="Default"/>
        <w:ind w:left="540" w:hanging="540"/>
        <w:jc w:val="both"/>
        <w:rPr>
          <w:color w:val="auto"/>
        </w:rPr>
      </w:pPr>
      <w:r w:rsidRPr="002E6EAA">
        <w:rPr>
          <w:noProof/>
          <w:color w:val="auto"/>
        </w:rPr>
        <w:t xml:space="preserve">Riduan Mohamad Nor. (2015). </w:t>
      </w:r>
      <w:r w:rsidRPr="002E6EAA">
        <w:rPr>
          <w:i/>
          <w:noProof/>
          <w:color w:val="auto"/>
        </w:rPr>
        <w:t>Tribut buat sang pencerah</w:t>
      </w:r>
      <w:r w:rsidRPr="002E6EAA">
        <w:rPr>
          <w:noProof/>
          <w:color w:val="auto"/>
        </w:rPr>
        <w:t>. Kuala Lumpur: JUNDI Resources.</w:t>
      </w:r>
    </w:p>
    <w:p w:rsidR="001424EA" w:rsidRPr="002E6EAA" w:rsidRDefault="001424EA" w:rsidP="003239EF">
      <w:pPr>
        <w:pStyle w:val="Default"/>
        <w:ind w:left="5" w:hanging="7"/>
        <w:jc w:val="both"/>
        <w:rPr>
          <w:iCs/>
          <w:noProof/>
          <w:color w:val="auto"/>
        </w:rPr>
      </w:pPr>
      <w:r w:rsidRPr="002E6EAA">
        <w:rPr>
          <w:color w:val="auto"/>
        </w:rPr>
        <w:t>Sebastián U. de Reguero &amp; Régis Dandoy</w:t>
      </w:r>
      <w:r w:rsidRPr="002E6EAA">
        <w:rPr>
          <w:iCs/>
          <w:noProof/>
          <w:color w:val="auto"/>
        </w:rPr>
        <w:t xml:space="preserve">. (2021). </w:t>
      </w:r>
      <w:r w:rsidRPr="002E6EAA">
        <w:rPr>
          <w:color w:val="auto"/>
        </w:rPr>
        <w:t xml:space="preserve">Should We Go Abroad? The Strategic Entry </w:t>
      </w:r>
      <w:r w:rsidRPr="002E6EAA">
        <w:rPr>
          <w:color w:val="auto"/>
        </w:rPr>
        <w:tab/>
        <w:t xml:space="preserve">of Ecuadorian Political Parties in Overseas Electoral Districts. </w:t>
      </w:r>
      <w:r w:rsidRPr="002E6EAA">
        <w:rPr>
          <w:i/>
          <w:color w:val="auto"/>
        </w:rPr>
        <w:t xml:space="preserve">Journal of Representative </w:t>
      </w:r>
      <w:r w:rsidRPr="002E6EAA">
        <w:rPr>
          <w:i/>
          <w:color w:val="auto"/>
        </w:rPr>
        <w:tab/>
        <w:t>Democracy</w:t>
      </w:r>
      <w:r w:rsidRPr="002E6EAA">
        <w:rPr>
          <w:color w:val="auto"/>
        </w:rPr>
        <w:t>, 1-18.</w:t>
      </w:r>
    </w:p>
    <w:p w:rsidR="001424EA" w:rsidRPr="002E6EAA" w:rsidRDefault="001424EA" w:rsidP="00E53846">
      <w:pPr>
        <w:pStyle w:val="Default"/>
        <w:ind w:left="540" w:hanging="540"/>
        <w:jc w:val="both"/>
        <w:rPr>
          <w:bCs/>
          <w:noProof/>
          <w:color w:val="auto"/>
        </w:rPr>
      </w:pPr>
      <w:r w:rsidRPr="002E6EAA">
        <w:rPr>
          <w:iCs/>
          <w:noProof/>
          <w:color w:val="auto"/>
        </w:rPr>
        <w:t xml:space="preserve">Shukeri Mohamad, Mohamad Azrien Mohamed Adnan, Syed Abdurahman Syed Hussin. (2011). </w:t>
      </w:r>
      <w:r w:rsidRPr="002E6EAA">
        <w:rPr>
          <w:bCs/>
          <w:noProof/>
          <w:color w:val="auto"/>
        </w:rPr>
        <w:t xml:space="preserve">Analisis Pengaruh Politik Islam di Negeri Kelantan Terhadap Gaya Hidup Masyarakat di Malaysia. Dlm. Ahmad Zaki Berahim (pnyt). </w:t>
      </w:r>
      <w:r w:rsidRPr="002E6EAA">
        <w:rPr>
          <w:bCs/>
          <w:i/>
          <w:noProof/>
          <w:color w:val="auto"/>
        </w:rPr>
        <w:t>World Congress for Islamic History and Civilization, Tajdid &amp; Islah</w:t>
      </w:r>
      <w:r w:rsidRPr="002E6EAA">
        <w:rPr>
          <w:bCs/>
          <w:noProof/>
          <w:color w:val="auto"/>
        </w:rPr>
        <w:t>, hlm. 1-31. Kuala Lumpur: Universiti Malaya.</w:t>
      </w:r>
    </w:p>
    <w:p w:rsidR="001424EA" w:rsidRPr="002E6EAA" w:rsidRDefault="001424EA" w:rsidP="003239EF">
      <w:pPr>
        <w:pStyle w:val="Default"/>
        <w:ind w:left="5" w:hanging="7"/>
        <w:jc w:val="both"/>
        <w:rPr>
          <w:color w:val="auto"/>
        </w:rPr>
      </w:pPr>
      <w:r w:rsidRPr="002E6EAA">
        <w:rPr>
          <w:color w:val="auto"/>
        </w:rPr>
        <w:t>Simone Battiston</w:t>
      </w:r>
      <w:r w:rsidR="002E6EAA">
        <w:rPr>
          <w:color w:val="auto"/>
        </w:rPr>
        <w:t>,</w:t>
      </w:r>
      <w:r w:rsidRPr="002E6EAA">
        <w:rPr>
          <w:color w:val="auto"/>
        </w:rPr>
        <w:t xml:space="preserve"> &amp; Bruno Mascitelli. (2008). The challenges to democracy and citizenship </w:t>
      </w:r>
      <w:r w:rsidRPr="002E6EAA">
        <w:rPr>
          <w:color w:val="auto"/>
        </w:rPr>
        <w:tab/>
        <w:t xml:space="preserve">surrounding the vote to Italians overseas, </w:t>
      </w:r>
      <w:r w:rsidRPr="002E6EAA">
        <w:rPr>
          <w:i/>
          <w:color w:val="auto"/>
        </w:rPr>
        <w:t>Modern Italy</w:t>
      </w:r>
      <w:r w:rsidRPr="002E6EAA">
        <w:rPr>
          <w:color w:val="auto"/>
        </w:rPr>
        <w:t xml:space="preserve">, </w:t>
      </w:r>
      <w:r w:rsidRPr="002E6EAA">
        <w:rPr>
          <w:i/>
          <w:iCs/>
          <w:color w:val="auto"/>
        </w:rPr>
        <w:t>13</w:t>
      </w:r>
      <w:r w:rsidRPr="002E6EAA">
        <w:rPr>
          <w:color w:val="auto"/>
        </w:rPr>
        <w:t>(3)</w:t>
      </w:r>
      <w:r w:rsidR="002E6EAA">
        <w:rPr>
          <w:color w:val="auto"/>
        </w:rPr>
        <w:t>,</w:t>
      </w:r>
      <w:r w:rsidRPr="002E6EAA">
        <w:rPr>
          <w:color w:val="auto"/>
        </w:rPr>
        <w:t xml:space="preserve"> 261-280</w:t>
      </w:r>
      <w:r w:rsidR="002E6EAA">
        <w:rPr>
          <w:color w:val="auto"/>
        </w:rPr>
        <w:t>.</w:t>
      </w:r>
    </w:p>
    <w:p w:rsidR="001424EA" w:rsidRPr="002E6EAA" w:rsidRDefault="001424EA" w:rsidP="00E53846">
      <w:pPr>
        <w:pStyle w:val="Default"/>
        <w:ind w:left="540" w:hanging="540"/>
        <w:jc w:val="both"/>
        <w:rPr>
          <w:noProof/>
          <w:color w:val="auto"/>
        </w:rPr>
      </w:pPr>
      <w:r w:rsidRPr="002E6EAA">
        <w:rPr>
          <w:noProof/>
          <w:color w:val="auto"/>
        </w:rPr>
        <w:t xml:space="preserve">Syed Husin Ali. (1978). </w:t>
      </w:r>
      <w:r w:rsidRPr="002E6EAA">
        <w:rPr>
          <w:i/>
          <w:noProof/>
          <w:color w:val="auto"/>
        </w:rPr>
        <w:t>Kemiskinan dan Kelaparan Tanah di Kelantan</w:t>
      </w:r>
      <w:r w:rsidRPr="002E6EAA">
        <w:rPr>
          <w:noProof/>
          <w:color w:val="auto"/>
        </w:rPr>
        <w:t>. Petaling Jaya: Karangkraf. Sdn. Bhd.</w:t>
      </w:r>
    </w:p>
    <w:p w:rsidR="001424EA" w:rsidRPr="002E6EAA" w:rsidRDefault="001424EA" w:rsidP="00E53846">
      <w:pPr>
        <w:pStyle w:val="Default"/>
        <w:ind w:left="540" w:hanging="540"/>
        <w:jc w:val="both"/>
        <w:rPr>
          <w:bCs/>
          <w:noProof/>
          <w:color w:val="auto"/>
        </w:rPr>
      </w:pPr>
      <w:r w:rsidRPr="002E6EAA">
        <w:rPr>
          <w:noProof/>
          <w:color w:val="auto"/>
        </w:rPr>
        <w:t xml:space="preserve">Syed Husin Ali. (2008). </w:t>
      </w:r>
      <w:r w:rsidRPr="002E6EAA">
        <w:rPr>
          <w:i/>
          <w:noProof/>
          <w:color w:val="auto"/>
        </w:rPr>
        <w:t>Orang Melayu: Masalah dan Masa Depan</w:t>
      </w:r>
      <w:r w:rsidRPr="002E6EAA">
        <w:rPr>
          <w:noProof/>
          <w:color w:val="auto"/>
        </w:rPr>
        <w:t>. Kuala Lumpur: Harakah.</w:t>
      </w:r>
    </w:p>
    <w:p w:rsidR="001424EA" w:rsidRPr="002E6EAA" w:rsidRDefault="001424EA" w:rsidP="00E53846">
      <w:pPr>
        <w:pStyle w:val="Default"/>
        <w:ind w:left="540" w:hanging="540"/>
        <w:jc w:val="both"/>
        <w:rPr>
          <w:color w:val="auto"/>
        </w:rPr>
      </w:pPr>
      <w:r w:rsidRPr="002E6EAA">
        <w:rPr>
          <w:noProof/>
          <w:color w:val="auto"/>
        </w:rPr>
        <w:t xml:space="preserve">Wan Nik Wan Yussof. (2015). </w:t>
      </w:r>
      <w:r w:rsidRPr="002E6EAA">
        <w:rPr>
          <w:i/>
          <w:noProof/>
          <w:color w:val="auto"/>
        </w:rPr>
        <w:t>Legasi Tok Guru Politik dan Dakwah</w:t>
      </w:r>
      <w:r w:rsidRPr="002E6EAA">
        <w:rPr>
          <w:noProof/>
          <w:color w:val="auto"/>
        </w:rPr>
        <w:t>. Kota Bharu: Pusat Kajian Strategik Negeri Kelantan.</w:t>
      </w:r>
    </w:p>
    <w:p w:rsidR="001424EA" w:rsidRPr="002E6EAA" w:rsidRDefault="001424EA" w:rsidP="00E53846">
      <w:pPr>
        <w:pStyle w:val="Default"/>
        <w:ind w:left="540" w:hanging="540"/>
        <w:jc w:val="both"/>
        <w:rPr>
          <w:color w:val="auto"/>
        </w:rPr>
      </w:pPr>
      <w:r w:rsidRPr="002E6EAA">
        <w:rPr>
          <w:color w:val="auto"/>
        </w:rPr>
        <w:t xml:space="preserve">Yazid Saleh, Siti Noranizahhafizah Boyman, Hanifah Mahat, Mohmadisa Hashim, Nasir </w:t>
      </w:r>
      <w:r w:rsidRPr="002E6EAA">
        <w:rPr>
          <w:color w:val="auto"/>
        </w:rPr>
        <w:tab/>
        <w:t>Nayan</w:t>
      </w:r>
      <w:r w:rsidR="002E6EAA">
        <w:rPr>
          <w:color w:val="auto"/>
        </w:rPr>
        <w:t xml:space="preserve">, </w:t>
      </w:r>
      <w:r w:rsidRPr="002E6EAA">
        <w:rPr>
          <w:color w:val="auto"/>
        </w:rPr>
        <w:t>Saiyidatina Balkhis Norkhaidi</w:t>
      </w:r>
      <w:r w:rsidR="002E6EAA">
        <w:rPr>
          <w:color w:val="auto"/>
        </w:rPr>
        <w:t>,</w:t>
      </w:r>
      <w:r w:rsidRPr="002E6EAA">
        <w:rPr>
          <w:color w:val="auto"/>
        </w:rPr>
        <w:t xml:space="preserve"> &amp; Samsudin Suhaili. (2020). </w:t>
      </w:r>
      <w:r w:rsidRPr="002E6EAA">
        <w:rPr>
          <w:color w:val="auto"/>
          <w:lang w:val="it-IT"/>
        </w:rPr>
        <w:t xml:space="preserve">Pola sokongan pengundi muda sebelum Pilihan Raya Umum ke 14 di Malaysia. </w:t>
      </w:r>
      <w:r w:rsidR="002E6EAA" w:rsidRPr="002E6EAA">
        <w:rPr>
          <w:i/>
          <w:iCs/>
          <w:color w:val="auto"/>
          <w:lang w:val="it-IT"/>
        </w:rPr>
        <w:t>Geografia-</w:t>
      </w:r>
      <w:r w:rsidRPr="002E6EAA">
        <w:rPr>
          <w:i/>
          <w:color w:val="auto"/>
        </w:rPr>
        <w:t>Malaysian Journal of Society and Space</w:t>
      </w:r>
      <w:r w:rsidR="002E6EAA">
        <w:rPr>
          <w:color w:val="auto"/>
        </w:rPr>
        <w:t>,</w:t>
      </w:r>
      <w:r w:rsidRPr="002E6EAA">
        <w:rPr>
          <w:color w:val="auto"/>
        </w:rPr>
        <w:t xml:space="preserve"> 16(1)</w:t>
      </w:r>
      <w:r w:rsidR="002E6EAA">
        <w:rPr>
          <w:color w:val="auto"/>
        </w:rPr>
        <w:t>,</w:t>
      </w:r>
      <w:r w:rsidRPr="002E6EAA">
        <w:rPr>
          <w:color w:val="auto"/>
        </w:rPr>
        <w:t xml:space="preserve"> 80-94.</w:t>
      </w:r>
    </w:p>
    <w:p w:rsidR="001424EA" w:rsidRPr="002E6EAA" w:rsidRDefault="001424EA" w:rsidP="00E53846">
      <w:pPr>
        <w:pStyle w:val="Default"/>
        <w:ind w:left="540" w:hanging="540"/>
        <w:jc w:val="both"/>
        <w:rPr>
          <w:noProof/>
          <w:color w:val="auto"/>
        </w:rPr>
      </w:pPr>
      <w:r w:rsidRPr="002E6EAA">
        <w:rPr>
          <w:noProof/>
          <w:color w:val="auto"/>
        </w:rPr>
        <w:t xml:space="preserve">Zaini Othman. (2014). Demokrasi di negara sedang membangun: </w:t>
      </w:r>
      <w:r w:rsidR="002E6EAA">
        <w:rPr>
          <w:noProof/>
          <w:color w:val="auto"/>
        </w:rPr>
        <w:t>P</w:t>
      </w:r>
      <w:r w:rsidRPr="002E6EAA">
        <w:rPr>
          <w:noProof/>
          <w:color w:val="auto"/>
        </w:rPr>
        <w:t xml:space="preserve">engalaman Asia Tenggara. Dlm. Ghazali Mayudin, Jamaie Hamil, Sity Daud &amp; Zaini Othman (pnyt.). </w:t>
      </w:r>
      <w:r w:rsidRPr="002E6EAA">
        <w:rPr>
          <w:i/>
          <w:noProof/>
          <w:color w:val="auto"/>
        </w:rPr>
        <w:t>Demokrasi Kepimpinan &amp; Keselamatan dalam Politik Malaysia</w:t>
      </w:r>
      <w:r w:rsidRPr="002E6EAA">
        <w:rPr>
          <w:noProof/>
          <w:color w:val="auto"/>
        </w:rPr>
        <w:t>. Bangi: Penerbit Universiti Kebangsaan Malaysia.</w:t>
      </w:r>
    </w:p>
    <w:sectPr w:rsidR="001424EA" w:rsidRPr="002E6EAA" w:rsidSect="0082270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7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CD6" w:rsidRDefault="00154CD6">
      <w:pPr>
        <w:spacing w:after="0" w:line="240" w:lineRule="auto"/>
        <w:ind w:left="0" w:hanging="2"/>
      </w:pPr>
      <w:r>
        <w:separator/>
      </w:r>
    </w:p>
  </w:endnote>
  <w:endnote w:type="continuationSeparator" w:id="0">
    <w:p w:rsidR="00154CD6" w:rsidRDefault="00154CD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0B" w:rsidRDefault="0082270B">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0B" w:rsidRDefault="0082270B">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0B" w:rsidRDefault="0082270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CD6" w:rsidRDefault="00154CD6">
      <w:pPr>
        <w:spacing w:after="0" w:line="240" w:lineRule="auto"/>
        <w:ind w:left="0" w:hanging="2"/>
      </w:pPr>
      <w:r>
        <w:separator/>
      </w:r>
    </w:p>
  </w:footnote>
  <w:footnote w:type="continuationSeparator" w:id="0">
    <w:p w:rsidR="00154CD6" w:rsidRDefault="00154CD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0B" w:rsidRDefault="0082270B">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0B" w:rsidRPr="00C47243" w:rsidRDefault="0082270B" w:rsidP="0082270B">
    <w:pPr>
      <w:tabs>
        <w:tab w:val="left" w:pos="720"/>
        <w:tab w:val="center" w:pos="4680"/>
        <w:tab w:val="right" w:pos="9356"/>
      </w:tabs>
      <w:spacing w:after="0" w:line="240" w:lineRule="auto"/>
      <w:ind w:left="0" w:hanging="2"/>
      <w:rPr>
        <w:rFonts w:cs="Times New Roman"/>
        <w:sz w:val="18"/>
        <w:szCs w:val="18"/>
      </w:rPr>
    </w:pPr>
    <w:r w:rsidRPr="00C47243">
      <w:rPr>
        <w:rFonts w:cs="Times New Roman"/>
        <w:sz w:val="18"/>
        <w:szCs w:val="18"/>
      </w:rPr>
      <w:t xml:space="preserve">GEOGRAFIA </w:t>
    </w:r>
    <w:proofErr w:type="spellStart"/>
    <w:r w:rsidRPr="00C47243">
      <w:rPr>
        <w:rFonts w:cs="Times New Roman"/>
        <w:sz w:val="18"/>
        <w:szCs w:val="18"/>
      </w:rPr>
      <w:t>Online</w:t>
    </w:r>
    <w:r w:rsidRPr="00C47243">
      <w:rPr>
        <w:rFonts w:cs="Times New Roman"/>
        <w:sz w:val="18"/>
        <w:szCs w:val="18"/>
        <w:vertAlign w:val="superscript"/>
      </w:rPr>
      <w:t>TM</w:t>
    </w:r>
    <w:proofErr w:type="spellEnd"/>
    <w:r w:rsidRPr="00C47243">
      <w:rPr>
        <w:rFonts w:cs="Times New Roman"/>
        <w:sz w:val="18"/>
        <w:szCs w:val="18"/>
      </w:rPr>
      <w:t xml:space="preserve"> Malaysian Journal of Society and Space 17 issue 3 (</w:t>
    </w:r>
    <w:r w:rsidR="00691CE7">
      <w:rPr>
        <w:sz w:val="18"/>
        <w:szCs w:val="18"/>
      </w:rPr>
      <w:t>273-286</w:t>
    </w:r>
    <w:r w:rsidRPr="00C47243">
      <w:rPr>
        <w:rFonts w:cs="Times New Roman"/>
        <w:sz w:val="18"/>
        <w:szCs w:val="18"/>
      </w:rPr>
      <w:t>)</w:t>
    </w:r>
    <w:r w:rsidRPr="00C47243">
      <w:rPr>
        <w:rFonts w:cs="Times New Roman"/>
        <w:sz w:val="18"/>
        <w:szCs w:val="18"/>
      </w:rPr>
      <w:tab/>
    </w:r>
  </w:p>
  <w:p w:rsidR="0082270B" w:rsidRPr="00C47243" w:rsidRDefault="0082270B" w:rsidP="0082270B">
    <w:pPr>
      <w:pStyle w:val="Header"/>
      <w:tabs>
        <w:tab w:val="right" w:pos="9356"/>
      </w:tabs>
      <w:ind w:left="0" w:hanging="2"/>
      <w:rPr>
        <w:rFonts w:cs="Times New Roman"/>
        <w:sz w:val="18"/>
        <w:szCs w:val="18"/>
      </w:rPr>
    </w:pPr>
    <w:r w:rsidRPr="00C47243">
      <w:rPr>
        <w:rFonts w:cs="Times New Roman"/>
        <w:sz w:val="18"/>
        <w:szCs w:val="18"/>
      </w:rPr>
      <w:t xml:space="preserve">© 2021, e-ISSN 2682-7727   </w:t>
    </w:r>
    <w:bookmarkStart w:id="3" w:name="_GoBack"/>
    <w:r w:rsidR="00691CE7" w:rsidRPr="00691CE7">
      <w:rPr>
        <w:sz w:val="18"/>
        <w:szCs w:val="18"/>
      </w:rPr>
      <w:fldChar w:fldCharType="begin"/>
    </w:r>
    <w:r w:rsidR="00691CE7" w:rsidRPr="00691CE7">
      <w:rPr>
        <w:sz w:val="18"/>
        <w:szCs w:val="18"/>
      </w:rPr>
      <w:instrText xml:space="preserve"> HYPERLINK "https://doi.org/10.17576/geo-2021-1703-20" </w:instrText>
    </w:r>
    <w:r w:rsidR="00691CE7" w:rsidRPr="00691CE7">
      <w:rPr>
        <w:sz w:val="18"/>
        <w:szCs w:val="18"/>
      </w:rPr>
    </w:r>
    <w:r w:rsidR="00691CE7" w:rsidRPr="00691CE7">
      <w:rPr>
        <w:sz w:val="18"/>
        <w:szCs w:val="18"/>
      </w:rPr>
      <w:fldChar w:fldCharType="separate"/>
    </w:r>
    <w:r w:rsidRPr="00691CE7">
      <w:rPr>
        <w:rStyle w:val="Hyperlink"/>
        <w:color w:val="auto"/>
        <w:sz w:val="18"/>
        <w:szCs w:val="18"/>
        <w:u w:val="none"/>
      </w:rPr>
      <w:t>https://doi.org/10.17576/geo-2021-1703-20</w:t>
    </w:r>
    <w:r w:rsidR="00691CE7" w:rsidRPr="00691CE7">
      <w:rPr>
        <w:sz w:val="18"/>
        <w:szCs w:val="18"/>
      </w:rPr>
      <w:fldChar w:fldCharType="end"/>
    </w:r>
    <w:bookmarkEnd w:id="3"/>
    <w:sdt>
      <w:sdtPr>
        <w:rPr>
          <w:rFonts w:cs="Times New Roman"/>
          <w:sz w:val="18"/>
          <w:szCs w:val="18"/>
        </w:rPr>
        <w:id w:val="597453404"/>
        <w:docPartObj>
          <w:docPartGallery w:val="Page Numbers (Top of Page)"/>
          <w:docPartUnique/>
        </w:docPartObj>
      </w:sdtPr>
      <w:sdtEndPr>
        <w:rPr>
          <w:noProof/>
        </w:rPr>
      </w:sdtEndPr>
      <w:sdtContent>
        <w:r w:rsidRPr="00C47243">
          <w:rPr>
            <w:rFonts w:cs="Times New Roman"/>
            <w:sz w:val="18"/>
            <w:szCs w:val="18"/>
          </w:rPr>
          <w:tab/>
          <w:t xml:space="preserve">          </w:t>
        </w:r>
        <w:r>
          <w:rPr>
            <w:sz w:val="18"/>
            <w:szCs w:val="18"/>
          </w:rPr>
          <w:t xml:space="preserve">   </w:t>
        </w:r>
        <w:r w:rsidRPr="00C47243">
          <w:rPr>
            <w:rFonts w:cs="Times New Roman"/>
            <w:sz w:val="18"/>
            <w:szCs w:val="18"/>
          </w:rPr>
          <w:fldChar w:fldCharType="begin"/>
        </w:r>
        <w:r w:rsidRPr="00C47243">
          <w:rPr>
            <w:rFonts w:cs="Times New Roman"/>
            <w:sz w:val="18"/>
            <w:szCs w:val="18"/>
          </w:rPr>
          <w:instrText xml:space="preserve"> PAGE   \* MERGEFORMAT </w:instrText>
        </w:r>
        <w:r w:rsidRPr="00C47243">
          <w:rPr>
            <w:rFonts w:cs="Times New Roman"/>
            <w:sz w:val="18"/>
            <w:szCs w:val="18"/>
          </w:rPr>
          <w:fldChar w:fldCharType="separate"/>
        </w:r>
        <w:r w:rsidR="00691CE7" w:rsidRPr="00691CE7">
          <w:rPr>
            <w:noProof/>
            <w:sz w:val="18"/>
            <w:szCs w:val="18"/>
          </w:rPr>
          <w:t>273</w:t>
        </w:r>
        <w:r w:rsidRPr="00C47243">
          <w:rPr>
            <w:rFonts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70B" w:rsidRDefault="0082270B">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F92F16"/>
    <w:multiLevelType w:val="hybridMultilevel"/>
    <w:tmpl w:val="C0E48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425"/>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F0"/>
    <w:rsid w:val="000147A0"/>
    <w:rsid w:val="000330CD"/>
    <w:rsid w:val="0003541F"/>
    <w:rsid w:val="00055E92"/>
    <w:rsid w:val="0005637F"/>
    <w:rsid w:val="000574C3"/>
    <w:rsid w:val="0006487D"/>
    <w:rsid w:val="00073525"/>
    <w:rsid w:val="00074C84"/>
    <w:rsid w:val="000A56EF"/>
    <w:rsid w:val="000B1BCE"/>
    <w:rsid w:val="000B44FF"/>
    <w:rsid w:val="000C5A8B"/>
    <w:rsid w:val="000D21C8"/>
    <w:rsid w:val="000E09AA"/>
    <w:rsid w:val="000F42DB"/>
    <w:rsid w:val="0010155E"/>
    <w:rsid w:val="00141F88"/>
    <w:rsid w:val="001424EA"/>
    <w:rsid w:val="00154CD6"/>
    <w:rsid w:val="0016470B"/>
    <w:rsid w:val="00170279"/>
    <w:rsid w:val="00176C14"/>
    <w:rsid w:val="00183987"/>
    <w:rsid w:val="00183C51"/>
    <w:rsid w:val="001910B3"/>
    <w:rsid w:val="001B0520"/>
    <w:rsid w:val="001C3405"/>
    <w:rsid w:val="001C7706"/>
    <w:rsid w:val="001D0CE3"/>
    <w:rsid w:val="001E7E62"/>
    <w:rsid w:val="001F1E55"/>
    <w:rsid w:val="002130D4"/>
    <w:rsid w:val="00226168"/>
    <w:rsid w:val="00276472"/>
    <w:rsid w:val="002777E7"/>
    <w:rsid w:val="00296284"/>
    <w:rsid w:val="002A5ABB"/>
    <w:rsid w:val="002B4887"/>
    <w:rsid w:val="002C76AD"/>
    <w:rsid w:val="002D7B64"/>
    <w:rsid w:val="002E6EAA"/>
    <w:rsid w:val="00300330"/>
    <w:rsid w:val="00301E09"/>
    <w:rsid w:val="0030494A"/>
    <w:rsid w:val="00321C34"/>
    <w:rsid w:val="003239EF"/>
    <w:rsid w:val="0033499D"/>
    <w:rsid w:val="00342106"/>
    <w:rsid w:val="00353441"/>
    <w:rsid w:val="00384FCD"/>
    <w:rsid w:val="003A7124"/>
    <w:rsid w:val="003C1474"/>
    <w:rsid w:val="003E0AAA"/>
    <w:rsid w:val="003E153B"/>
    <w:rsid w:val="00402767"/>
    <w:rsid w:val="00423106"/>
    <w:rsid w:val="00432E04"/>
    <w:rsid w:val="00435007"/>
    <w:rsid w:val="0045063D"/>
    <w:rsid w:val="00454990"/>
    <w:rsid w:val="00455858"/>
    <w:rsid w:val="00482331"/>
    <w:rsid w:val="00483614"/>
    <w:rsid w:val="00496AC7"/>
    <w:rsid w:val="00496FE8"/>
    <w:rsid w:val="004A090F"/>
    <w:rsid w:val="004A4490"/>
    <w:rsid w:val="004A559E"/>
    <w:rsid w:val="004C5DB4"/>
    <w:rsid w:val="004D2FCA"/>
    <w:rsid w:val="004E5519"/>
    <w:rsid w:val="004F43AB"/>
    <w:rsid w:val="004F6413"/>
    <w:rsid w:val="005121B3"/>
    <w:rsid w:val="00515535"/>
    <w:rsid w:val="005217B3"/>
    <w:rsid w:val="005348AC"/>
    <w:rsid w:val="00536807"/>
    <w:rsid w:val="005369B3"/>
    <w:rsid w:val="005473B7"/>
    <w:rsid w:val="00560578"/>
    <w:rsid w:val="00560FD3"/>
    <w:rsid w:val="0056483A"/>
    <w:rsid w:val="005735D8"/>
    <w:rsid w:val="00593C86"/>
    <w:rsid w:val="005B4568"/>
    <w:rsid w:val="005E3875"/>
    <w:rsid w:val="005E4393"/>
    <w:rsid w:val="005E53D2"/>
    <w:rsid w:val="005F380B"/>
    <w:rsid w:val="005F6C50"/>
    <w:rsid w:val="00624451"/>
    <w:rsid w:val="00635898"/>
    <w:rsid w:val="00636E1F"/>
    <w:rsid w:val="006455B6"/>
    <w:rsid w:val="00645B5C"/>
    <w:rsid w:val="006468B4"/>
    <w:rsid w:val="00671E6D"/>
    <w:rsid w:val="00675E49"/>
    <w:rsid w:val="00680794"/>
    <w:rsid w:val="00691CE7"/>
    <w:rsid w:val="00696D36"/>
    <w:rsid w:val="006A1226"/>
    <w:rsid w:val="006C664E"/>
    <w:rsid w:val="006C7093"/>
    <w:rsid w:val="006D552F"/>
    <w:rsid w:val="006E488B"/>
    <w:rsid w:val="0072330D"/>
    <w:rsid w:val="00724289"/>
    <w:rsid w:val="0075395D"/>
    <w:rsid w:val="00760372"/>
    <w:rsid w:val="00767DDE"/>
    <w:rsid w:val="00774C03"/>
    <w:rsid w:val="0078570D"/>
    <w:rsid w:val="0078663C"/>
    <w:rsid w:val="00793A35"/>
    <w:rsid w:val="007B7623"/>
    <w:rsid w:val="007E504D"/>
    <w:rsid w:val="007F0322"/>
    <w:rsid w:val="00814B34"/>
    <w:rsid w:val="0081605F"/>
    <w:rsid w:val="0081651F"/>
    <w:rsid w:val="0082270B"/>
    <w:rsid w:val="00824152"/>
    <w:rsid w:val="00834213"/>
    <w:rsid w:val="00844E1E"/>
    <w:rsid w:val="0084600D"/>
    <w:rsid w:val="00854D3E"/>
    <w:rsid w:val="00863BD1"/>
    <w:rsid w:val="008873FE"/>
    <w:rsid w:val="00894224"/>
    <w:rsid w:val="00897044"/>
    <w:rsid w:val="008A2835"/>
    <w:rsid w:val="008B294D"/>
    <w:rsid w:val="008B5A27"/>
    <w:rsid w:val="008C789C"/>
    <w:rsid w:val="008D4B7F"/>
    <w:rsid w:val="008E4BEA"/>
    <w:rsid w:val="00905094"/>
    <w:rsid w:val="009120F0"/>
    <w:rsid w:val="00933A8E"/>
    <w:rsid w:val="00934080"/>
    <w:rsid w:val="00955A2F"/>
    <w:rsid w:val="00976226"/>
    <w:rsid w:val="00991112"/>
    <w:rsid w:val="00992C7A"/>
    <w:rsid w:val="00994D38"/>
    <w:rsid w:val="00994DBC"/>
    <w:rsid w:val="009B7556"/>
    <w:rsid w:val="009D17AE"/>
    <w:rsid w:val="009D2A5A"/>
    <w:rsid w:val="009D396D"/>
    <w:rsid w:val="009F7E87"/>
    <w:rsid w:val="00A243E0"/>
    <w:rsid w:val="00A26695"/>
    <w:rsid w:val="00A32F1F"/>
    <w:rsid w:val="00A54332"/>
    <w:rsid w:val="00A627A9"/>
    <w:rsid w:val="00A66A5E"/>
    <w:rsid w:val="00A72286"/>
    <w:rsid w:val="00A72D88"/>
    <w:rsid w:val="00A806B9"/>
    <w:rsid w:val="00A81654"/>
    <w:rsid w:val="00A87A7C"/>
    <w:rsid w:val="00A9507E"/>
    <w:rsid w:val="00AA5463"/>
    <w:rsid w:val="00AB6BF3"/>
    <w:rsid w:val="00AC40DB"/>
    <w:rsid w:val="00AF5775"/>
    <w:rsid w:val="00B03699"/>
    <w:rsid w:val="00B12715"/>
    <w:rsid w:val="00B21B64"/>
    <w:rsid w:val="00B249F1"/>
    <w:rsid w:val="00B52DA5"/>
    <w:rsid w:val="00B6339E"/>
    <w:rsid w:val="00B76090"/>
    <w:rsid w:val="00B92D11"/>
    <w:rsid w:val="00B940D6"/>
    <w:rsid w:val="00B95150"/>
    <w:rsid w:val="00BB4460"/>
    <w:rsid w:val="00BC5D4B"/>
    <w:rsid w:val="00BD69A3"/>
    <w:rsid w:val="00BE1752"/>
    <w:rsid w:val="00BF18D0"/>
    <w:rsid w:val="00C11EB7"/>
    <w:rsid w:val="00C1412D"/>
    <w:rsid w:val="00C15708"/>
    <w:rsid w:val="00C2727A"/>
    <w:rsid w:val="00C50BE6"/>
    <w:rsid w:val="00C51ADF"/>
    <w:rsid w:val="00C714D5"/>
    <w:rsid w:val="00C93108"/>
    <w:rsid w:val="00C93A25"/>
    <w:rsid w:val="00C943C8"/>
    <w:rsid w:val="00C96E14"/>
    <w:rsid w:val="00CB1FCB"/>
    <w:rsid w:val="00CD270D"/>
    <w:rsid w:val="00CE267F"/>
    <w:rsid w:val="00CE3F60"/>
    <w:rsid w:val="00CF3045"/>
    <w:rsid w:val="00D13671"/>
    <w:rsid w:val="00D270CE"/>
    <w:rsid w:val="00D47C3B"/>
    <w:rsid w:val="00D50087"/>
    <w:rsid w:val="00D54489"/>
    <w:rsid w:val="00D61052"/>
    <w:rsid w:val="00D65964"/>
    <w:rsid w:val="00D7136A"/>
    <w:rsid w:val="00D77A48"/>
    <w:rsid w:val="00D90546"/>
    <w:rsid w:val="00D93905"/>
    <w:rsid w:val="00DA501D"/>
    <w:rsid w:val="00DB2D54"/>
    <w:rsid w:val="00DB62FD"/>
    <w:rsid w:val="00DD07EC"/>
    <w:rsid w:val="00DD328B"/>
    <w:rsid w:val="00DD4051"/>
    <w:rsid w:val="00DD4F4A"/>
    <w:rsid w:val="00DD6C01"/>
    <w:rsid w:val="00DE3C66"/>
    <w:rsid w:val="00E272C5"/>
    <w:rsid w:val="00E3502F"/>
    <w:rsid w:val="00E42DE0"/>
    <w:rsid w:val="00E45A97"/>
    <w:rsid w:val="00E46233"/>
    <w:rsid w:val="00E53846"/>
    <w:rsid w:val="00E57F7F"/>
    <w:rsid w:val="00E60B7B"/>
    <w:rsid w:val="00E63113"/>
    <w:rsid w:val="00E65273"/>
    <w:rsid w:val="00E800CE"/>
    <w:rsid w:val="00E804C9"/>
    <w:rsid w:val="00EA2952"/>
    <w:rsid w:val="00EA2C4E"/>
    <w:rsid w:val="00EC048E"/>
    <w:rsid w:val="00EF0CEC"/>
    <w:rsid w:val="00EF7BCE"/>
    <w:rsid w:val="00F12E2B"/>
    <w:rsid w:val="00F2041C"/>
    <w:rsid w:val="00F30B7F"/>
    <w:rsid w:val="00F32223"/>
    <w:rsid w:val="00F32D91"/>
    <w:rsid w:val="00F652CD"/>
    <w:rsid w:val="00F713AE"/>
    <w:rsid w:val="00F71CC0"/>
    <w:rsid w:val="00F8008A"/>
    <w:rsid w:val="00F82E2D"/>
    <w:rsid w:val="00FA0CAC"/>
    <w:rsid w:val="00FA6BCA"/>
    <w:rsid w:val="00FB389D"/>
    <w:rsid w:val="00FB63D0"/>
    <w:rsid w:val="00FC3343"/>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A0524"/>
  <w15:chartTrackingRefBased/>
  <w15:docId w15:val="{EF4659F2-93D0-4235-B2A2-667C3736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MY" w:eastAsia="en-MY"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0AAA"/>
    <w:pPr>
      <w:suppressAutoHyphens/>
      <w:spacing w:after="200" w:line="276" w:lineRule="auto"/>
      <w:ind w:leftChars="-1" w:left="-1" w:hangingChars="1" w:hanging="1"/>
      <w:textDirection w:val="btLr"/>
      <w:textAlignment w:val="top"/>
      <w:outlineLvl w:val="0"/>
    </w:pPr>
    <w:rPr>
      <w:rFonts w:ascii="Times New Roman" w:hAnsi="Times New Roman"/>
      <w:position w:val="-1"/>
      <w:sz w:val="22"/>
      <w:szCs w:val="22"/>
      <w:lang w:val="en-US" w:eastAsia="en-US"/>
    </w:rPr>
  </w:style>
  <w:style w:type="paragraph" w:styleId="Heading1">
    <w:name w:val="heading 1"/>
    <w:basedOn w:val="Normal"/>
    <w:next w:val="Normal"/>
    <w:uiPriority w:val="9"/>
    <w:qFormat/>
    <w:rsid w:val="00F713AE"/>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unhideWhenUsed/>
    <w:qFormat/>
    <w:rsid w:val="00F713A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F713A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F713A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F713AE"/>
    <w:pPr>
      <w:keepNext/>
      <w:keepLines/>
      <w:spacing w:before="220" w:after="40"/>
      <w:outlineLvl w:val="4"/>
    </w:pPr>
    <w:rPr>
      <w:b/>
    </w:rPr>
  </w:style>
  <w:style w:type="paragraph" w:styleId="Heading6">
    <w:name w:val="heading 6"/>
    <w:basedOn w:val="Normal"/>
    <w:next w:val="Normal"/>
    <w:uiPriority w:val="9"/>
    <w:semiHidden/>
    <w:unhideWhenUsed/>
    <w:qFormat/>
    <w:rsid w:val="00F713A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F713AE"/>
    <w:pPr>
      <w:keepNext/>
      <w:keepLines/>
      <w:spacing w:before="480" w:after="120"/>
    </w:pPr>
    <w:rPr>
      <w:b/>
      <w:sz w:val="72"/>
      <w:szCs w:val="72"/>
    </w:rPr>
  </w:style>
  <w:style w:type="paragraph" w:styleId="BalloonText">
    <w:name w:val="Balloon Text"/>
    <w:basedOn w:val="Normal"/>
    <w:qFormat/>
    <w:rsid w:val="00F713AE"/>
    <w:pPr>
      <w:spacing w:after="0" w:line="240" w:lineRule="auto"/>
    </w:pPr>
    <w:rPr>
      <w:rFonts w:ascii="Tahoma" w:hAnsi="Tahoma" w:cs="Tahoma"/>
      <w:sz w:val="16"/>
      <w:szCs w:val="16"/>
    </w:rPr>
  </w:style>
  <w:style w:type="paragraph" w:styleId="CommentText">
    <w:name w:val="annotation text"/>
    <w:basedOn w:val="Normal"/>
    <w:qFormat/>
    <w:rsid w:val="00F713AE"/>
    <w:pPr>
      <w:spacing w:line="240" w:lineRule="auto"/>
    </w:pPr>
    <w:rPr>
      <w:sz w:val="20"/>
      <w:szCs w:val="20"/>
    </w:rPr>
  </w:style>
  <w:style w:type="paragraph" w:styleId="CommentSubject">
    <w:name w:val="annotation subject"/>
    <w:basedOn w:val="CommentText"/>
    <w:next w:val="CommentText"/>
    <w:qFormat/>
    <w:rsid w:val="00F713AE"/>
    <w:rPr>
      <w:b/>
      <w:bCs/>
    </w:rPr>
  </w:style>
  <w:style w:type="paragraph" w:styleId="EndnoteText">
    <w:name w:val="endnote text"/>
    <w:basedOn w:val="Normal"/>
    <w:qFormat/>
    <w:rsid w:val="00F713AE"/>
    <w:pPr>
      <w:spacing w:after="0" w:line="240" w:lineRule="auto"/>
    </w:pPr>
    <w:rPr>
      <w:sz w:val="20"/>
      <w:szCs w:val="20"/>
      <w:lang w:val="en-MY"/>
    </w:rPr>
  </w:style>
  <w:style w:type="paragraph" w:styleId="Footer">
    <w:name w:val="footer"/>
    <w:basedOn w:val="Normal"/>
    <w:qFormat/>
    <w:rsid w:val="00F713AE"/>
    <w:pPr>
      <w:spacing w:after="0" w:line="240" w:lineRule="auto"/>
    </w:pPr>
    <w:rPr>
      <w:lang w:val="en-MY"/>
    </w:rPr>
  </w:style>
  <w:style w:type="paragraph" w:styleId="FootnoteText">
    <w:name w:val="footnote text"/>
    <w:basedOn w:val="Normal"/>
    <w:uiPriority w:val="99"/>
    <w:qFormat/>
    <w:rsid w:val="00F713AE"/>
    <w:rPr>
      <w:sz w:val="20"/>
      <w:szCs w:val="20"/>
    </w:rPr>
  </w:style>
  <w:style w:type="paragraph" w:styleId="Header">
    <w:name w:val="header"/>
    <w:basedOn w:val="Normal"/>
    <w:qFormat/>
    <w:rsid w:val="00F713AE"/>
  </w:style>
  <w:style w:type="character" w:styleId="CommentReference">
    <w:name w:val="annotation reference"/>
    <w:qFormat/>
    <w:rsid w:val="00F713AE"/>
    <w:rPr>
      <w:w w:val="100"/>
      <w:position w:val="-1"/>
      <w:sz w:val="16"/>
      <w:szCs w:val="16"/>
      <w:effect w:val="none"/>
      <w:vertAlign w:val="baseline"/>
      <w:cs w:val="0"/>
      <w:em w:val="none"/>
    </w:rPr>
  </w:style>
  <w:style w:type="character" w:styleId="Emphasis">
    <w:name w:val="Emphasis"/>
    <w:rsid w:val="00F713AE"/>
    <w:rPr>
      <w:b/>
      <w:iCs/>
      <w:w w:val="100"/>
      <w:position w:val="-1"/>
      <w:effect w:val="none"/>
      <w:vertAlign w:val="baseline"/>
      <w:cs w:val="0"/>
      <w:em w:val="none"/>
    </w:rPr>
  </w:style>
  <w:style w:type="character" w:styleId="EndnoteReference">
    <w:name w:val="endnote reference"/>
    <w:qFormat/>
    <w:rsid w:val="00F713AE"/>
    <w:rPr>
      <w:w w:val="100"/>
      <w:position w:val="-1"/>
      <w:effect w:val="none"/>
      <w:vertAlign w:val="superscript"/>
      <w:cs w:val="0"/>
      <w:em w:val="none"/>
    </w:rPr>
  </w:style>
  <w:style w:type="character" w:styleId="FootnoteReference">
    <w:name w:val="footnote reference"/>
    <w:uiPriority w:val="99"/>
    <w:qFormat/>
    <w:rsid w:val="00F713AE"/>
    <w:rPr>
      <w:w w:val="100"/>
      <w:position w:val="-1"/>
      <w:effect w:val="none"/>
      <w:vertAlign w:val="superscript"/>
      <w:cs w:val="0"/>
      <w:em w:val="none"/>
    </w:rPr>
  </w:style>
  <w:style w:type="character" w:styleId="Hyperlink">
    <w:name w:val="Hyperlink"/>
    <w:qFormat/>
    <w:rsid w:val="00F713AE"/>
    <w:rPr>
      <w:color w:val="0000FF"/>
      <w:w w:val="100"/>
      <w:position w:val="-1"/>
      <w:u w:val="single"/>
      <w:effect w:val="none"/>
      <w:vertAlign w:val="baseline"/>
      <w:cs w:val="0"/>
      <w:em w:val="none"/>
    </w:rPr>
  </w:style>
  <w:style w:type="character" w:customStyle="1" w:styleId="EndnoteTextChar">
    <w:name w:val="Endnote Text Char"/>
    <w:rsid w:val="00F713AE"/>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sid w:val="00F713AE"/>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sid w:val="00F713AE"/>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sid w:val="00F713AE"/>
    <w:rPr>
      <w:w w:val="100"/>
      <w:position w:val="-1"/>
      <w:effect w:val="none"/>
      <w:vertAlign w:val="baseline"/>
      <w:cs w:val="0"/>
      <w:em w:val="none"/>
    </w:rPr>
  </w:style>
  <w:style w:type="character" w:customStyle="1" w:styleId="HeaderChar">
    <w:name w:val="Header Char"/>
    <w:rsid w:val="00F713AE"/>
    <w:rPr>
      <w:rFonts w:ascii="Calibri" w:eastAsia="Calibri" w:hAnsi="Calibri" w:cs="Times New Roman"/>
      <w:w w:val="100"/>
      <w:position w:val="-1"/>
      <w:effect w:val="none"/>
      <w:vertAlign w:val="baseline"/>
      <w:cs w:val="0"/>
      <w:em w:val="none"/>
    </w:rPr>
  </w:style>
  <w:style w:type="character" w:customStyle="1" w:styleId="CommentTextChar">
    <w:name w:val="Comment Text Char"/>
    <w:rsid w:val="00F713AE"/>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sid w:val="00F713AE"/>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sid w:val="00F713AE"/>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rsid w:val="00F713AE"/>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character" w:customStyle="1" w:styleId="st1">
    <w:name w:val="st1"/>
    <w:rsid w:val="00F713AE"/>
    <w:rPr>
      <w:w w:val="100"/>
      <w:position w:val="-1"/>
      <w:effect w:val="none"/>
      <w:vertAlign w:val="baseline"/>
      <w:cs w:val="0"/>
      <w:em w:val="none"/>
    </w:rPr>
  </w:style>
  <w:style w:type="character" w:customStyle="1" w:styleId="Heading1Char">
    <w:name w:val="Heading 1 Char"/>
    <w:rsid w:val="00F713AE"/>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rsid w:val="00F713AE"/>
    <w:pPr>
      <w:suppressAutoHyphens/>
      <w:spacing w:after="200" w:line="1" w:lineRule="atLeast"/>
      <w:ind w:leftChars="-1" w:left="-1" w:hangingChars="1" w:hanging="1"/>
      <w:textDirection w:val="btLr"/>
      <w:textAlignment w:val="top"/>
      <w:outlineLvl w:val="0"/>
    </w:pPr>
    <w:rPr>
      <w:position w:val="-1"/>
      <w:sz w:val="22"/>
      <w:szCs w:val="22"/>
      <w:lang w:val="en-US" w:eastAsia="en-US"/>
    </w:rPr>
  </w:style>
  <w:style w:type="table" w:styleId="TableGrid">
    <w:name w:val="Table Grid"/>
    <w:basedOn w:val="TableNormal"/>
    <w:rsid w:val="00F713A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F713AE"/>
    <w:pPr>
      <w:suppressAutoHyphens/>
      <w:ind w:leftChars="-1" w:left="-1" w:hangingChars="1" w:hanging="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rsid w:val="00F713AE"/>
    <w:pPr>
      <w:ind w:left="720"/>
      <w:contextualSpacing/>
    </w:pPr>
  </w:style>
  <w:style w:type="character" w:styleId="PlaceholderText">
    <w:name w:val="Placeholder Text"/>
    <w:rsid w:val="00F713AE"/>
    <w:rPr>
      <w:color w:val="808080"/>
      <w:w w:val="100"/>
      <w:position w:val="-1"/>
      <w:effect w:val="none"/>
      <w:vertAlign w:val="baseline"/>
      <w:cs w:val="0"/>
      <w:em w:val="none"/>
    </w:rPr>
  </w:style>
  <w:style w:type="numbering" w:customStyle="1" w:styleId="NoList1">
    <w:name w:val="No List1"/>
    <w:next w:val="NoList"/>
    <w:qFormat/>
    <w:rsid w:val="00F713AE"/>
  </w:style>
  <w:style w:type="table" w:customStyle="1" w:styleId="TableGrid1">
    <w:name w:val="Table Grid1"/>
    <w:basedOn w:val="TableNormal"/>
    <w:next w:val="TableGrid"/>
    <w:rsid w:val="00F713A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13A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F713AE"/>
    <w:rPr>
      <w:lang w:eastAsia="ja-JP"/>
    </w:rPr>
  </w:style>
  <w:style w:type="character" w:styleId="SubtleEmphasis">
    <w:name w:val="Subtle Emphasis"/>
    <w:rsid w:val="00F713AE"/>
    <w:rPr>
      <w:i/>
      <w:iCs/>
      <w:color w:val="7F7F7F"/>
      <w:w w:val="100"/>
      <w:position w:val="-1"/>
      <w:effect w:val="none"/>
      <w:vertAlign w:val="baseline"/>
      <w:cs w:val="0"/>
      <w:em w:val="none"/>
    </w:rPr>
  </w:style>
  <w:style w:type="table" w:styleId="LightShading-Accent1">
    <w:name w:val="Light Shading Accent 1"/>
    <w:basedOn w:val="TableNormal"/>
    <w:rsid w:val="00F713AE"/>
    <w:pPr>
      <w:suppressAutoHyphens/>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sid w:val="00F713AE"/>
    <w:pPr>
      <w:spacing w:after="0" w:line="240" w:lineRule="auto"/>
    </w:pPr>
    <w:rPr>
      <w:rFonts w:ascii="Courier New" w:eastAsia="Times New Roman" w:hAnsi="Courier New" w:cs="Courier New"/>
      <w:sz w:val="20"/>
      <w:szCs w:val="20"/>
    </w:rPr>
  </w:style>
  <w:style w:type="character" w:customStyle="1" w:styleId="HTMLPreformattedChar">
    <w:name w:val="HTML Preformatted Char"/>
    <w:rsid w:val="00F713AE"/>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rsid w:val="00F713AE"/>
    <w:pPr>
      <w:suppressAutoHyphens/>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sid w:val="00F713AE"/>
    <w:rPr>
      <w:color w:val="808080"/>
      <w:w w:val="100"/>
      <w:position w:val="-1"/>
      <w:effect w:val="none"/>
      <w:shd w:val="clear" w:color="auto" w:fill="E6E6E6"/>
      <w:vertAlign w:val="baseline"/>
      <w:cs w:val="0"/>
      <w:em w:val="none"/>
    </w:rPr>
  </w:style>
  <w:style w:type="paragraph" w:customStyle="1" w:styleId="BodyA">
    <w:name w:val="Body A"/>
    <w:rsid w:val="00F713AE"/>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lang w:val="en-US" w:eastAsia="en-US"/>
    </w:rPr>
  </w:style>
  <w:style w:type="paragraph" w:customStyle="1" w:styleId="TableStyle2">
    <w:name w:val="Table Style 2"/>
    <w:rsid w:val="00F713AE"/>
    <w:pPr>
      <w:pBdr>
        <w:top w:val="nil"/>
        <w:left w:val="nil"/>
        <w:bottom w:val="nil"/>
        <w:right w:val="nil"/>
        <w:between w:val="nil"/>
        <w:bar w:val="nil"/>
      </w:pBdr>
      <w:suppressAutoHyphens/>
      <w:spacing w:after="200" w:line="1" w:lineRule="atLeast"/>
      <w:ind w:leftChars="-1" w:left="-1" w:hangingChars="1" w:hanging="1"/>
      <w:textDirection w:val="btLr"/>
      <w:textAlignment w:val="top"/>
      <w:outlineLvl w:val="0"/>
    </w:pPr>
    <w:rPr>
      <w:rFonts w:ascii="Helvetica" w:eastAsia="Helvetica" w:hAnsi="Helvetica" w:cs="Helvetica"/>
      <w:color w:val="000000"/>
      <w:position w:val="-1"/>
      <w:sz w:val="22"/>
      <w:szCs w:val="22"/>
      <w:bdr w:val="nil"/>
    </w:rPr>
  </w:style>
  <w:style w:type="character" w:customStyle="1" w:styleId="UnresolvedMention2">
    <w:name w:val="Unresolved Mention2"/>
    <w:qFormat/>
    <w:rsid w:val="00F713AE"/>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rsid w:val="00F713AE"/>
    <w:pPr>
      <w:keepNext/>
      <w:keepLines/>
      <w:spacing w:before="360" w:after="80"/>
    </w:pPr>
    <w:rPr>
      <w:rFonts w:ascii="Georgia" w:eastAsia="Georgia" w:hAnsi="Georgia" w:cs="Georgia"/>
      <w:i/>
      <w:color w:val="666666"/>
      <w:sz w:val="48"/>
      <w:szCs w:val="48"/>
    </w:rPr>
  </w:style>
  <w:style w:type="table" w:customStyle="1" w:styleId="a">
    <w:basedOn w:val="TableNormal"/>
    <w:rsid w:val="00F713AE"/>
    <w:tblPr>
      <w:tblStyleRowBandSize w:val="1"/>
      <w:tblStyleColBandSize w:val="1"/>
    </w:tblPr>
  </w:style>
  <w:style w:type="paragraph" w:customStyle="1" w:styleId="Default">
    <w:name w:val="Default"/>
    <w:qFormat/>
    <w:rsid w:val="004F43AB"/>
    <w:pPr>
      <w:autoSpaceDE w:val="0"/>
      <w:autoSpaceDN w:val="0"/>
      <w:adjustRightInd w:val="0"/>
    </w:pPr>
    <w:rPr>
      <w:rFonts w:ascii="Times New Roman" w:eastAsia="Cambria" w:hAnsi="Times New Roman" w:cs="Times New Roman"/>
      <w:color w:val="000000"/>
      <w:sz w:val="24"/>
      <w:szCs w:val="24"/>
      <w:lang w:val="ms-MY" w:eastAsia="en-US"/>
    </w:rPr>
  </w:style>
  <w:style w:type="character" w:customStyle="1" w:styleId="A1">
    <w:name w:val="A1"/>
    <w:uiPriority w:val="99"/>
    <w:rsid w:val="00E53846"/>
    <w:rPr>
      <w:color w:val="000000"/>
      <w:sz w:val="12"/>
      <w:szCs w:val="12"/>
    </w:rPr>
  </w:style>
  <w:style w:type="character" w:customStyle="1" w:styleId="text">
    <w:name w:val="text"/>
    <w:rsid w:val="00933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EC53CC-BD11-400E-BBFA-B2293C65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6410</Words>
  <Characters>36542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4ser</dc:creator>
  <cp:keywords/>
  <cp:lastModifiedBy>ADMIN</cp:lastModifiedBy>
  <cp:revision>3</cp:revision>
  <dcterms:created xsi:type="dcterms:W3CDTF">2021-08-27T09:30:00Z</dcterms:created>
  <dcterms:modified xsi:type="dcterms:W3CDTF">2021-08-27T09:32:00Z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