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F68E7" w14:textId="77777777" w:rsidR="00924BFF" w:rsidRDefault="004C28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3BDF7587" wp14:editId="06AC89E6">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2A685856" w14:textId="77777777" w:rsidR="00924BFF" w:rsidRDefault="00924BFF"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63F4885F" w14:textId="769976DD" w:rsidR="002F3F9A" w:rsidRPr="00E9153D" w:rsidRDefault="002F3F9A" w:rsidP="00A1168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bCs/>
          <w:color w:val="000000"/>
        </w:rPr>
      </w:pPr>
      <w:r w:rsidRPr="00E9153D">
        <w:rPr>
          <w:rFonts w:ascii="Times New Roman" w:hAnsi="Times New Roman"/>
          <w:b/>
          <w:bCs/>
          <w:sz w:val="28"/>
          <w:szCs w:val="28"/>
        </w:rPr>
        <w:t xml:space="preserve">Children’s right to play in South Asia: A </w:t>
      </w:r>
      <w:r w:rsidR="00E9153D" w:rsidRPr="00E9153D">
        <w:rPr>
          <w:rFonts w:ascii="Times New Roman" w:hAnsi="Times New Roman"/>
          <w:b/>
          <w:bCs/>
          <w:sz w:val="28"/>
          <w:szCs w:val="28"/>
        </w:rPr>
        <w:t>systematic literature review</w:t>
      </w:r>
      <w:r w:rsidR="00E9153D" w:rsidRPr="00E9153D">
        <w:rPr>
          <w:rFonts w:ascii="Times New Roman" w:eastAsia="Times New Roman" w:hAnsi="Times New Roman" w:cs="Times New Roman"/>
          <w:b/>
          <w:bCs/>
          <w:color w:val="000000"/>
        </w:rPr>
        <w:t xml:space="preserve"> </w:t>
      </w:r>
    </w:p>
    <w:p w14:paraId="7AB2CCE5" w14:textId="77777777" w:rsidR="00924BFF" w:rsidRPr="00E9153D" w:rsidRDefault="00924BFF" w:rsidP="00E9153D">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b/>
          <w:bCs/>
          <w:color w:val="000000"/>
        </w:rPr>
      </w:pPr>
    </w:p>
    <w:p w14:paraId="386B68C0" w14:textId="6D6F5857" w:rsidR="00924BFF" w:rsidRDefault="002F3F9A" w:rsidP="00A1168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Umbreen</w:t>
      </w:r>
      <w:proofErr w:type="spellEnd"/>
      <w:r>
        <w:rPr>
          <w:rFonts w:ascii="Times New Roman" w:eastAsia="Times New Roman" w:hAnsi="Times New Roman" w:cs="Times New Roman"/>
        </w:rPr>
        <w:t xml:space="preserve"> Kousar</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Mimi </w:t>
      </w:r>
      <w:proofErr w:type="spellStart"/>
      <w:r>
        <w:rPr>
          <w:rFonts w:ascii="Times New Roman" w:eastAsia="Times New Roman" w:hAnsi="Times New Roman" w:cs="Times New Roman"/>
        </w:rPr>
        <w:t>Hanida</w:t>
      </w:r>
      <w:proofErr w:type="spellEnd"/>
      <w:r>
        <w:rPr>
          <w:rFonts w:ascii="Times New Roman" w:eastAsia="Times New Roman" w:hAnsi="Times New Roman" w:cs="Times New Roman"/>
        </w:rPr>
        <w:t xml:space="preserve"> Abdul Mutalib</w:t>
      </w:r>
      <w:r>
        <w:rPr>
          <w:rFonts w:ascii="Times New Roman" w:eastAsia="Times New Roman" w:hAnsi="Times New Roman" w:cs="Times New Roman"/>
          <w:color w:val="000000"/>
          <w:vertAlign w:val="superscript"/>
        </w:rPr>
        <w:t>2</w:t>
      </w:r>
    </w:p>
    <w:p w14:paraId="54413CD3" w14:textId="77777777" w:rsidR="00924BFF" w:rsidRDefault="00924BFF" w:rsidP="00A1168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65C743E4" w14:textId="01D50200" w:rsidR="00924BFF" w:rsidRDefault="004C2852" w:rsidP="00A1168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0B47C4">
        <w:rPr>
          <w:rFonts w:ascii="Times New Roman" w:eastAsia="Times New Roman" w:hAnsi="Times New Roman" w:cs="Times New Roman"/>
          <w:color w:val="000000"/>
        </w:rPr>
        <w:t>Child Rights Activist</w:t>
      </w:r>
      <w:r w:rsidR="00F23006">
        <w:rPr>
          <w:rFonts w:ascii="Times New Roman" w:eastAsia="Times New Roman" w:hAnsi="Times New Roman" w:cs="Times New Roman"/>
          <w:color w:val="000000"/>
        </w:rPr>
        <w:t>, Pakistan</w:t>
      </w:r>
    </w:p>
    <w:p w14:paraId="7CCFAC4F" w14:textId="77777777" w:rsidR="006B7F8D" w:rsidRDefault="004C2852" w:rsidP="00A1168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000B47C4">
        <w:rPr>
          <w:rFonts w:ascii="Times New Roman" w:eastAsia="Times New Roman" w:hAnsi="Times New Roman" w:cs="Times New Roman"/>
          <w:color w:val="000000"/>
        </w:rPr>
        <w:t xml:space="preserve">Anthropology and Sociology </w:t>
      </w:r>
      <w:proofErr w:type="spellStart"/>
      <w:r w:rsidR="000B47C4">
        <w:rPr>
          <w:rFonts w:ascii="Times New Roman" w:eastAsia="Times New Roman" w:hAnsi="Times New Roman" w:cs="Times New Roman"/>
          <w:color w:val="000000"/>
        </w:rPr>
        <w:t>Programme</w:t>
      </w:r>
      <w:proofErr w:type="spellEnd"/>
      <w:r w:rsidR="000B47C4">
        <w:rPr>
          <w:rFonts w:ascii="Times New Roman" w:eastAsia="Times New Roman" w:hAnsi="Times New Roman" w:cs="Times New Roman"/>
          <w:color w:val="000000"/>
        </w:rPr>
        <w:t xml:space="preserve">, </w:t>
      </w:r>
      <w:r w:rsidR="007D0676">
        <w:rPr>
          <w:rFonts w:ascii="Times New Roman" w:eastAsia="Times New Roman" w:hAnsi="Times New Roman" w:cs="Times New Roman"/>
          <w:color w:val="000000"/>
        </w:rPr>
        <w:t>Centre for</w:t>
      </w:r>
      <w:r w:rsidR="00A11689">
        <w:rPr>
          <w:rFonts w:ascii="Times New Roman" w:eastAsia="Times New Roman" w:hAnsi="Times New Roman" w:cs="Times New Roman"/>
          <w:color w:val="000000"/>
        </w:rPr>
        <w:t xml:space="preserve"> </w:t>
      </w:r>
      <w:r w:rsidR="007D0676">
        <w:rPr>
          <w:rFonts w:ascii="Times New Roman" w:eastAsia="Times New Roman" w:hAnsi="Times New Roman" w:cs="Times New Roman"/>
          <w:color w:val="000000"/>
        </w:rPr>
        <w:t xml:space="preserve">Research in </w:t>
      </w:r>
      <w:r w:rsidR="00A11689">
        <w:rPr>
          <w:rFonts w:ascii="Times New Roman" w:eastAsia="Times New Roman" w:hAnsi="Times New Roman" w:cs="Times New Roman"/>
          <w:color w:val="000000"/>
        </w:rPr>
        <w:t xml:space="preserve">Development, Social &amp; Environment, Faculty of Social Sciences &amp; Humanities, </w:t>
      </w:r>
      <w:proofErr w:type="spellStart"/>
      <w:r w:rsidR="000B47C4">
        <w:rPr>
          <w:rFonts w:ascii="Times New Roman" w:eastAsia="Times New Roman" w:hAnsi="Times New Roman" w:cs="Times New Roman"/>
          <w:color w:val="000000"/>
        </w:rPr>
        <w:t>Universit</w:t>
      </w:r>
      <w:r w:rsidR="00A11689">
        <w:rPr>
          <w:rFonts w:ascii="Times New Roman" w:eastAsia="Times New Roman" w:hAnsi="Times New Roman" w:cs="Times New Roman"/>
          <w:color w:val="000000"/>
        </w:rPr>
        <w:t>i</w:t>
      </w:r>
      <w:proofErr w:type="spellEnd"/>
      <w:r w:rsidR="000B47C4">
        <w:rPr>
          <w:rFonts w:ascii="Times New Roman" w:eastAsia="Times New Roman" w:hAnsi="Times New Roman" w:cs="Times New Roman"/>
          <w:color w:val="000000"/>
        </w:rPr>
        <w:t xml:space="preserve"> </w:t>
      </w:r>
      <w:proofErr w:type="spellStart"/>
      <w:r w:rsidR="000B47C4">
        <w:rPr>
          <w:rFonts w:ascii="Times New Roman" w:eastAsia="Times New Roman" w:hAnsi="Times New Roman" w:cs="Times New Roman"/>
          <w:color w:val="000000"/>
        </w:rPr>
        <w:t>Kebangsaan</w:t>
      </w:r>
      <w:proofErr w:type="spellEnd"/>
      <w:r w:rsidR="000B47C4">
        <w:rPr>
          <w:rFonts w:ascii="Times New Roman" w:eastAsia="Times New Roman" w:hAnsi="Times New Roman" w:cs="Times New Roman"/>
          <w:color w:val="000000"/>
        </w:rPr>
        <w:t xml:space="preserve"> Malaysia</w:t>
      </w:r>
      <w:r w:rsidR="00A11689">
        <w:rPr>
          <w:rFonts w:ascii="Times New Roman" w:eastAsia="Times New Roman" w:hAnsi="Times New Roman" w:cs="Times New Roman"/>
          <w:color w:val="000000"/>
        </w:rPr>
        <w:t xml:space="preserve">, </w:t>
      </w:r>
    </w:p>
    <w:p w14:paraId="420B8070" w14:textId="45698993" w:rsidR="00924BFF" w:rsidRDefault="00A11689" w:rsidP="00A1168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43600 </w:t>
      </w:r>
      <w:proofErr w:type="spellStart"/>
      <w:r>
        <w:rPr>
          <w:rFonts w:ascii="Times New Roman" w:eastAsia="Times New Roman" w:hAnsi="Times New Roman" w:cs="Times New Roman"/>
          <w:color w:val="000000"/>
        </w:rPr>
        <w:t>Bangi</w:t>
      </w:r>
      <w:proofErr w:type="spellEnd"/>
      <w:r>
        <w:rPr>
          <w:rFonts w:ascii="Times New Roman" w:eastAsia="Times New Roman" w:hAnsi="Times New Roman" w:cs="Times New Roman"/>
          <w:color w:val="000000"/>
        </w:rPr>
        <w:t xml:space="preserve"> Selangor</w:t>
      </w:r>
      <w:r w:rsidR="00F23006">
        <w:rPr>
          <w:rFonts w:ascii="Times New Roman" w:eastAsia="Times New Roman" w:hAnsi="Times New Roman" w:cs="Times New Roman"/>
          <w:color w:val="000000"/>
        </w:rPr>
        <w:t>, Malaysia</w:t>
      </w:r>
    </w:p>
    <w:p w14:paraId="4E4B309D" w14:textId="77777777" w:rsidR="00924BFF" w:rsidRDefault="00924BFF" w:rsidP="00A1168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3594CE67" w14:textId="32F81F03" w:rsidR="00924BFF" w:rsidRDefault="004C2852" w:rsidP="00A1168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proofErr w:type="spellStart"/>
      <w:r w:rsidR="00B2238A">
        <w:rPr>
          <w:rFonts w:ascii="Times New Roman" w:eastAsia="Times New Roman" w:hAnsi="Times New Roman" w:cs="Times New Roman"/>
          <w:color w:val="000000"/>
        </w:rPr>
        <w:t>Umbreen</w:t>
      </w:r>
      <w:proofErr w:type="spellEnd"/>
      <w:r w:rsidR="00B2238A">
        <w:rPr>
          <w:rFonts w:ascii="Times New Roman" w:eastAsia="Times New Roman" w:hAnsi="Times New Roman" w:cs="Times New Roman"/>
          <w:color w:val="000000"/>
        </w:rPr>
        <w:t xml:space="preserve"> </w:t>
      </w:r>
      <w:proofErr w:type="spellStart"/>
      <w:r w:rsidR="00B2238A">
        <w:rPr>
          <w:rFonts w:ascii="Times New Roman" w:eastAsia="Times New Roman" w:hAnsi="Times New Roman" w:cs="Times New Roman"/>
          <w:color w:val="000000"/>
        </w:rPr>
        <w:t>Kousar</w:t>
      </w:r>
      <w:proofErr w:type="spellEnd"/>
      <w:r>
        <w:rPr>
          <w:rFonts w:ascii="Times New Roman" w:eastAsia="Times New Roman" w:hAnsi="Times New Roman" w:cs="Times New Roman"/>
          <w:color w:val="000000"/>
        </w:rPr>
        <w:t xml:space="preserve"> (</w:t>
      </w:r>
      <w:r w:rsidR="00FB521C">
        <w:rPr>
          <w:rFonts w:ascii="Times New Roman" w:eastAsia="Times New Roman" w:hAnsi="Times New Roman" w:cs="Times New Roman"/>
          <w:color w:val="000000"/>
        </w:rPr>
        <w:t xml:space="preserve">email: </w:t>
      </w:r>
      <w:r w:rsidR="00B2238A">
        <w:rPr>
          <w:rFonts w:ascii="Times New Roman" w:eastAsia="Times New Roman" w:hAnsi="Times New Roman" w:cs="Times New Roman"/>
          <w:color w:val="000000"/>
        </w:rPr>
        <w:t>umbreenkousar786@gmail.com</w:t>
      </w:r>
      <w:r>
        <w:rPr>
          <w:rFonts w:ascii="Times New Roman" w:eastAsia="Times New Roman" w:hAnsi="Times New Roman" w:cs="Times New Roman"/>
          <w:i/>
          <w:color w:val="000000"/>
        </w:rPr>
        <w:t>)</w:t>
      </w:r>
    </w:p>
    <w:p w14:paraId="45EE465B" w14:textId="77777777" w:rsidR="00924BFF" w:rsidRDefault="00924BFF" w:rsidP="00A1168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610DF948" w14:textId="5641EE96" w:rsidR="00924BFF" w:rsidRPr="00710ED2" w:rsidRDefault="004C2852" w:rsidP="00710ED2">
      <w:pPr>
        <w:spacing w:after="0" w:line="240" w:lineRule="auto"/>
        <w:ind w:leftChars="0" w:left="2" w:hanging="2"/>
        <w:jc w:val="both"/>
        <w:rPr>
          <w:rFonts w:ascii="Times New Roman" w:eastAsia="Times New Roman" w:hAnsi="Times New Roman" w:cs="Times New Roman"/>
          <w:lang w:val="ms-MY"/>
        </w:rPr>
      </w:pPr>
      <w:r>
        <w:rPr>
          <w:rFonts w:ascii="Times New Roman" w:eastAsia="Times New Roman" w:hAnsi="Times New Roman" w:cs="Times New Roman"/>
        </w:rPr>
        <w:t xml:space="preserve">Received: </w:t>
      </w:r>
      <w:r w:rsidR="00710ED2">
        <w:rPr>
          <w:rFonts w:ascii="Times New Roman" w:eastAsia="Times New Roman" w:hAnsi="Times New Roman" w:cs="Times New Roman"/>
        </w:rPr>
        <w:t>10 September 2021</w:t>
      </w:r>
      <w:r>
        <w:rPr>
          <w:rFonts w:ascii="Times New Roman" w:eastAsia="Times New Roman" w:hAnsi="Times New Roman" w:cs="Times New Roman"/>
        </w:rPr>
        <w:t>; Accepted:</w:t>
      </w:r>
      <w:r w:rsidR="00710ED2">
        <w:rPr>
          <w:rFonts w:ascii="Times New Roman" w:eastAsia="Times New Roman" w:hAnsi="Times New Roman" w:cs="Times New Roman"/>
        </w:rPr>
        <w:t xml:space="preserve"> 30 October 2022</w:t>
      </w:r>
      <w:r>
        <w:rPr>
          <w:rFonts w:ascii="Times New Roman" w:eastAsia="Times New Roman" w:hAnsi="Times New Roman" w:cs="Times New Roman"/>
        </w:rPr>
        <w:t>; Published:</w:t>
      </w:r>
      <w:r w:rsidR="00710ED2">
        <w:rPr>
          <w:rFonts w:ascii="Times New Roman" w:eastAsia="Times New Roman" w:hAnsi="Times New Roman" w:cs="Times New Roman"/>
        </w:rPr>
        <w:t xml:space="preserve"> </w:t>
      </w:r>
      <w:r w:rsidR="00710ED2">
        <w:rPr>
          <w:rFonts w:ascii="Times New Roman" w:eastAsia="Times New Roman" w:hAnsi="Times New Roman" w:cs="Times New Roman"/>
          <w:lang w:val="ms-MY"/>
        </w:rPr>
        <w:t>30 November 2022</w:t>
      </w:r>
    </w:p>
    <w:p w14:paraId="70213265" w14:textId="77777777" w:rsidR="00924BFF" w:rsidRDefault="00924BFF"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44973478" w14:textId="28002147" w:rsidR="00924BFF" w:rsidRDefault="00924BFF"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77C4A918" w14:textId="3A184DFF" w:rsidR="00924BFF" w:rsidRDefault="004C2852"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4E980530" w14:textId="77777777" w:rsidR="00924BFF" w:rsidRDefault="004C2852"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EC1320B" w14:textId="710D38E9" w:rsidR="00B2238A" w:rsidRDefault="00B2238A" w:rsidP="00A11689">
      <w:pPr>
        <w:spacing w:after="0" w:line="240" w:lineRule="auto"/>
        <w:ind w:leftChars="0" w:left="2" w:hanging="2"/>
        <w:jc w:val="both"/>
        <w:rPr>
          <w:rFonts w:ascii="Times New Roman" w:hAnsi="Times New Roman"/>
          <w:sz w:val="24"/>
          <w:szCs w:val="24"/>
        </w:rPr>
      </w:pPr>
      <w:r w:rsidRPr="000E4CDE">
        <w:rPr>
          <w:rFonts w:ascii="Times New Roman" w:hAnsi="Times New Roman"/>
          <w:sz w:val="24"/>
          <w:szCs w:val="24"/>
        </w:rPr>
        <w:t xml:space="preserve">The right to play is not a privilege but a fundamental right of every child. </w:t>
      </w:r>
      <w:r>
        <w:rPr>
          <w:rFonts w:ascii="Times New Roman" w:hAnsi="Times New Roman"/>
          <w:sz w:val="24"/>
          <w:szCs w:val="24"/>
        </w:rPr>
        <w:t>The p</w:t>
      </w:r>
      <w:r w:rsidRPr="000E4CDE">
        <w:rPr>
          <w:rFonts w:ascii="Times New Roman" w:hAnsi="Times New Roman"/>
          <w:sz w:val="24"/>
          <w:szCs w:val="24"/>
        </w:rPr>
        <w:t>lay has significant advantages</w:t>
      </w:r>
      <w:r>
        <w:rPr>
          <w:rFonts w:ascii="Times New Roman" w:hAnsi="Times New Roman"/>
          <w:sz w:val="24"/>
          <w:szCs w:val="24"/>
        </w:rPr>
        <w:t>,</w:t>
      </w:r>
      <w:r w:rsidRPr="000E4CDE">
        <w:rPr>
          <w:rFonts w:ascii="Times New Roman" w:hAnsi="Times New Roman"/>
          <w:sz w:val="24"/>
          <w:szCs w:val="24"/>
        </w:rPr>
        <w:t xml:space="preserve"> including physical, emotional, psychological</w:t>
      </w:r>
      <w:r>
        <w:rPr>
          <w:rFonts w:ascii="Times New Roman" w:hAnsi="Times New Roman"/>
          <w:sz w:val="24"/>
          <w:szCs w:val="24"/>
        </w:rPr>
        <w:t>,</w:t>
      </w:r>
      <w:r w:rsidRPr="000E4CDE">
        <w:rPr>
          <w:rFonts w:ascii="Times New Roman" w:hAnsi="Times New Roman"/>
          <w:sz w:val="24"/>
          <w:szCs w:val="24"/>
        </w:rPr>
        <w:t xml:space="preserve"> and cognitive. This study uses the Systematic Literature Review (SLR) Approach to review the status of the right to play in eight South Asian countries (i.e.</w:t>
      </w:r>
      <w:r>
        <w:rPr>
          <w:rFonts w:ascii="Times New Roman" w:hAnsi="Times New Roman"/>
          <w:sz w:val="24"/>
          <w:szCs w:val="24"/>
        </w:rPr>
        <w:t>,</w:t>
      </w:r>
      <w:r w:rsidRPr="000E4CDE">
        <w:rPr>
          <w:rFonts w:ascii="Times New Roman" w:hAnsi="Times New Roman"/>
          <w:sz w:val="24"/>
          <w:szCs w:val="24"/>
        </w:rPr>
        <w:t xml:space="preserve"> Afghanistan, Bangladesh, Bhutan, India, Nepal, Pakistan, Sri Lanka</w:t>
      </w:r>
      <w:r>
        <w:rPr>
          <w:rFonts w:ascii="Times New Roman" w:hAnsi="Times New Roman"/>
          <w:sz w:val="24"/>
          <w:szCs w:val="24"/>
        </w:rPr>
        <w:t>,</w:t>
      </w:r>
      <w:r w:rsidRPr="000E4CDE">
        <w:rPr>
          <w:rFonts w:ascii="Times New Roman" w:hAnsi="Times New Roman"/>
          <w:sz w:val="24"/>
          <w:szCs w:val="24"/>
        </w:rPr>
        <w:t xml:space="preserve"> and the Maldives) </w:t>
      </w:r>
      <w:r>
        <w:rPr>
          <w:rFonts w:ascii="Times New Roman" w:hAnsi="Times New Roman"/>
          <w:sz w:val="24"/>
          <w:szCs w:val="24"/>
        </w:rPr>
        <w:t>concerning</w:t>
      </w:r>
      <w:r w:rsidRPr="000E4CDE">
        <w:rPr>
          <w:rFonts w:ascii="Times New Roman" w:hAnsi="Times New Roman"/>
          <w:sz w:val="24"/>
          <w:szCs w:val="24"/>
        </w:rPr>
        <w:t xml:space="preserve"> measures taken by the countries to implement Article 31 of the UNCRC and the General Comment No. 17 (GC17). Article 31 and the GC17 were used</w:t>
      </w:r>
      <w:r>
        <w:rPr>
          <w:rFonts w:ascii="Times New Roman" w:hAnsi="Times New Roman"/>
          <w:sz w:val="24"/>
          <w:szCs w:val="24"/>
        </w:rPr>
        <w:t xml:space="preserve"> as</w:t>
      </w:r>
      <w:r w:rsidRPr="000E4CDE">
        <w:rPr>
          <w:rFonts w:ascii="Times New Roman" w:hAnsi="Times New Roman"/>
          <w:sz w:val="24"/>
          <w:szCs w:val="24"/>
        </w:rPr>
        <w:t xml:space="preserve"> </w:t>
      </w:r>
      <w:r>
        <w:rPr>
          <w:rFonts w:ascii="Times New Roman" w:hAnsi="Times New Roman"/>
          <w:sz w:val="24"/>
          <w:szCs w:val="24"/>
        </w:rPr>
        <w:t xml:space="preserve">the </w:t>
      </w:r>
      <w:r w:rsidRPr="000E4CDE">
        <w:rPr>
          <w:rFonts w:ascii="Times New Roman" w:hAnsi="Times New Roman"/>
          <w:sz w:val="24"/>
          <w:szCs w:val="24"/>
        </w:rPr>
        <w:t>framework of analysis. Through google search, google scholars</w:t>
      </w:r>
      <w:r>
        <w:rPr>
          <w:rFonts w:ascii="Times New Roman" w:hAnsi="Times New Roman"/>
          <w:sz w:val="24"/>
          <w:szCs w:val="24"/>
        </w:rPr>
        <w:t>,</w:t>
      </w:r>
      <w:r w:rsidRPr="000E4CDE">
        <w:rPr>
          <w:rFonts w:ascii="Times New Roman" w:hAnsi="Times New Roman"/>
          <w:sz w:val="24"/>
          <w:szCs w:val="24"/>
        </w:rPr>
        <w:t xml:space="preserve"> and other sources of knowledge</w:t>
      </w:r>
      <w:r>
        <w:rPr>
          <w:rFonts w:ascii="Times New Roman" w:hAnsi="Times New Roman"/>
          <w:sz w:val="24"/>
          <w:szCs w:val="24"/>
        </w:rPr>
        <w:t>,</w:t>
      </w:r>
      <w:r w:rsidRPr="000E4CDE">
        <w:rPr>
          <w:rFonts w:ascii="Times New Roman" w:hAnsi="Times New Roman"/>
          <w:sz w:val="24"/>
          <w:szCs w:val="24"/>
        </w:rPr>
        <w:t xml:space="preserve"> </w:t>
      </w:r>
      <w:r>
        <w:rPr>
          <w:rFonts w:ascii="Times New Roman" w:hAnsi="Times New Roman"/>
          <w:sz w:val="24"/>
          <w:szCs w:val="24"/>
        </w:rPr>
        <w:t>four</w:t>
      </w:r>
      <w:r w:rsidRPr="000E4CDE">
        <w:rPr>
          <w:rFonts w:ascii="Times New Roman" w:hAnsi="Times New Roman"/>
          <w:sz w:val="24"/>
          <w:szCs w:val="24"/>
        </w:rPr>
        <w:t xml:space="preserve"> papers were found directly ta</w:t>
      </w:r>
      <w:r>
        <w:rPr>
          <w:rFonts w:ascii="Times New Roman" w:hAnsi="Times New Roman"/>
          <w:sz w:val="24"/>
          <w:szCs w:val="24"/>
        </w:rPr>
        <w:t>l</w:t>
      </w:r>
      <w:r w:rsidRPr="000E4CDE">
        <w:rPr>
          <w:rFonts w:ascii="Times New Roman" w:hAnsi="Times New Roman"/>
          <w:sz w:val="24"/>
          <w:szCs w:val="24"/>
        </w:rPr>
        <w:t xml:space="preserve">king about one or two aspects </w:t>
      </w:r>
      <w:r>
        <w:rPr>
          <w:rFonts w:ascii="Times New Roman" w:hAnsi="Times New Roman"/>
          <w:sz w:val="24"/>
          <w:szCs w:val="24"/>
        </w:rPr>
        <w:t xml:space="preserve">of </w:t>
      </w:r>
      <w:r w:rsidRPr="000E4CDE">
        <w:rPr>
          <w:rFonts w:ascii="Times New Roman" w:hAnsi="Times New Roman"/>
          <w:sz w:val="24"/>
          <w:szCs w:val="24"/>
        </w:rPr>
        <w:t>children’s right to play only in four countries, i.e., Pakistan, India, Nepal</w:t>
      </w:r>
      <w:r>
        <w:rPr>
          <w:rFonts w:ascii="Times New Roman" w:hAnsi="Times New Roman"/>
          <w:sz w:val="24"/>
          <w:szCs w:val="24"/>
        </w:rPr>
        <w:t>,</w:t>
      </w:r>
      <w:r w:rsidRPr="000E4CDE">
        <w:rPr>
          <w:rFonts w:ascii="Times New Roman" w:hAnsi="Times New Roman"/>
          <w:sz w:val="24"/>
          <w:szCs w:val="24"/>
        </w:rPr>
        <w:t xml:space="preserve"> and Bangladesh. The SLR revealed that empirical studies </w:t>
      </w:r>
      <w:r>
        <w:rPr>
          <w:rFonts w:ascii="Times New Roman" w:hAnsi="Times New Roman"/>
          <w:sz w:val="24"/>
          <w:szCs w:val="24"/>
        </w:rPr>
        <w:t>lack information</w:t>
      </w:r>
      <w:r w:rsidRPr="000E4CDE">
        <w:rPr>
          <w:rFonts w:ascii="Times New Roman" w:hAnsi="Times New Roman"/>
          <w:sz w:val="24"/>
          <w:szCs w:val="24"/>
        </w:rPr>
        <w:t xml:space="preserve"> about the conditions, challenges, arrangements</w:t>
      </w:r>
      <w:r>
        <w:rPr>
          <w:rFonts w:ascii="Times New Roman" w:hAnsi="Times New Roman"/>
          <w:sz w:val="24"/>
          <w:szCs w:val="24"/>
        </w:rPr>
        <w:t>,</w:t>
      </w:r>
      <w:r w:rsidRPr="000E4CDE">
        <w:rPr>
          <w:rFonts w:ascii="Times New Roman" w:hAnsi="Times New Roman"/>
          <w:sz w:val="24"/>
          <w:szCs w:val="24"/>
        </w:rPr>
        <w:t xml:space="preserve"> and environments related to the right to play in South Asian countries. Besides the absence of studies on tackling challenges and arranging or ensuring specific conditions -as envisaged in the GC17, </w:t>
      </w:r>
      <w:r>
        <w:rPr>
          <w:rFonts w:ascii="Times New Roman" w:hAnsi="Times New Roman"/>
          <w:sz w:val="24"/>
          <w:szCs w:val="24"/>
        </w:rPr>
        <w:t>studies analyzing factors impacting children’s play are absent</w:t>
      </w:r>
      <w:r w:rsidRPr="000E4CDE">
        <w:rPr>
          <w:rFonts w:ascii="Times New Roman" w:hAnsi="Times New Roman"/>
          <w:sz w:val="24"/>
          <w:szCs w:val="24"/>
        </w:rPr>
        <w:t>. These factors may include: temporal, spatial</w:t>
      </w:r>
      <w:r>
        <w:rPr>
          <w:rFonts w:ascii="Times New Roman" w:hAnsi="Times New Roman"/>
          <w:sz w:val="24"/>
          <w:szCs w:val="24"/>
        </w:rPr>
        <w:t>,</w:t>
      </w:r>
      <w:r w:rsidRPr="000E4CDE">
        <w:rPr>
          <w:rFonts w:ascii="Times New Roman" w:hAnsi="Times New Roman"/>
          <w:sz w:val="24"/>
          <w:szCs w:val="24"/>
        </w:rPr>
        <w:t xml:space="preserve"> and psychological. </w:t>
      </w:r>
      <w:r>
        <w:rPr>
          <w:rFonts w:ascii="Times New Roman" w:hAnsi="Times New Roman"/>
          <w:sz w:val="24"/>
          <w:szCs w:val="24"/>
        </w:rPr>
        <w:t>Considering</w:t>
      </w:r>
      <w:r w:rsidRPr="000E4CDE">
        <w:rPr>
          <w:rFonts w:ascii="Times New Roman" w:hAnsi="Times New Roman"/>
          <w:sz w:val="24"/>
          <w:szCs w:val="24"/>
        </w:rPr>
        <w:t xml:space="preserve"> this SLR, it is concluded </w:t>
      </w:r>
      <w:r>
        <w:rPr>
          <w:rFonts w:ascii="Times New Roman" w:hAnsi="Times New Roman"/>
          <w:sz w:val="24"/>
          <w:szCs w:val="24"/>
        </w:rPr>
        <w:t xml:space="preserve">that within the paradigm of children’s rights including the anthropology of children and youth, children’s right to play in South Asia has received extremely little attention. </w:t>
      </w:r>
      <w:r w:rsidRPr="000E4CDE">
        <w:rPr>
          <w:rFonts w:ascii="Times New Roman" w:hAnsi="Times New Roman"/>
          <w:sz w:val="24"/>
          <w:szCs w:val="24"/>
        </w:rPr>
        <w:t>Thus, the study suggests that special issues should be dedicated by the journals on children’s right to play in South Asia and beyond in other parts of the global south.</w:t>
      </w:r>
    </w:p>
    <w:p w14:paraId="19644691" w14:textId="3A087214" w:rsidR="00924BFF" w:rsidRDefault="00924BFF"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214F4CD8" w14:textId="2627E47E" w:rsidR="00B2238A" w:rsidRPr="000E4CDE" w:rsidRDefault="004C2852" w:rsidP="007B3B95">
      <w:pPr>
        <w:spacing w:after="0" w:line="240" w:lineRule="auto"/>
        <w:ind w:leftChars="0" w:left="2" w:hanging="2"/>
        <w:jc w:val="both"/>
        <w:rPr>
          <w:rFonts w:ascii="Times New Roman" w:hAnsi="Times New Roman"/>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455B59">
        <w:rPr>
          <w:rFonts w:ascii="Times New Roman" w:hAnsi="Times New Roman"/>
          <w:sz w:val="24"/>
          <w:szCs w:val="24"/>
        </w:rPr>
        <w:t>Anthropology, c</w:t>
      </w:r>
      <w:r w:rsidR="00B2238A">
        <w:rPr>
          <w:rFonts w:ascii="Times New Roman" w:hAnsi="Times New Roman"/>
          <w:sz w:val="24"/>
          <w:szCs w:val="24"/>
        </w:rPr>
        <w:t xml:space="preserve">hildren, </w:t>
      </w:r>
      <w:r w:rsidR="00EA7C69">
        <w:rPr>
          <w:rFonts w:ascii="Times New Roman" w:hAnsi="Times New Roman"/>
          <w:sz w:val="24"/>
          <w:szCs w:val="24"/>
        </w:rPr>
        <w:t>c</w:t>
      </w:r>
      <w:r w:rsidR="00B2238A" w:rsidRPr="000E4CDE">
        <w:rPr>
          <w:rFonts w:ascii="Times New Roman" w:hAnsi="Times New Roman"/>
          <w:sz w:val="24"/>
          <w:szCs w:val="24"/>
        </w:rPr>
        <w:t>hildren’s rights</w:t>
      </w:r>
      <w:r w:rsidR="00B2238A">
        <w:rPr>
          <w:rFonts w:ascii="Times New Roman" w:hAnsi="Times New Roman"/>
          <w:sz w:val="24"/>
          <w:szCs w:val="24"/>
        </w:rPr>
        <w:t xml:space="preserve"> to </w:t>
      </w:r>
      <w:r w:rsidR="00EA7C69">
        <w:rPr>
          <w:rFonts w:ascii="Times New Roman" w:hAnsi="Times New Roman"/>
          <w:sz w:val="24"/>
          <w:szCs w:val="24"/>
        </w:rPr>
        <w:t>p</w:t>
      </w:r>
      <w:r w:rsidR="00B2238A">
        <w:rPr>
          <w:rFonts w:ascii="Times New Roman" w:hAnsi="Times New Roman"/>
          <w:sz w:val="24"/>
          <w:szCs w:val="24"/>
        </w:rPr>
        <w:t>lay,</w:t>
      </w:r>
      <w:r w:rsidR="00B2238A" w:rsidRPr="000E4CDE">
        <w:rPr>
          <w:rFonts w:ascii="Times New Roman" w:hAnsi="Times New Roman"/>
          <w:sz w:val="24"/>
          <w:szCs w:val="24"/>
        </w:rPr>
        <w:t xml:space="preserve"> </w:t>
      </w:r>
      <w:r w:rsidR="007B3B95">
        <w:rPr>
          <w:rFonts w:ascii="Times New Roman" w:hAnsi="Times New Roman"/>
          <w:sz w:val="24"/>
          <w:szCs w:val="24"/>
        </w:rPr>
        <w:t xml:space="preserve">refugee, </w:t>
      </w:r>
      <w:r w:rsidR="00B2238A" w:rsidRPr="000E4CDE">
        <w:rPr>
          <w:rFonts w:ascii="Times New Roman" w:hAnsi="Times New Roman"/>
          <w:sz w:val="24"/>
          <w:szCs w:val="24"/>
        </w:rPr>
        <w:t>South Asia, UNCRC</w:t>
      </w:r>
    </w:p>
    <w:p w14:paraId="66B45B4E" w14:textId="05B7AA6F" w:rsidR="00924BFF" w:rsidRDefault="00924BFF"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7212104E" w14:textId="77777777" w:rsidR="00EA7C69" w:rsidRDefault="00EA7C69"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01FA850" w14:textId="4F78F890" w:rsidR="00924BFF" w:rsidRDefault="004C2852"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2A7C459D" w14:textId="6C7E2470" w:rsidR="00B2238A" w:rsidRDefault="00B2238A" w:rsidP="00A11689">
      <w:pPr>
        <w:pBdr>
          <w:top w:val="nil"/>
          <w:left w:val="nil"/>
          <w:bottom w:val="nil"/>
          <w:right w:val="nil"/>
          <w:between w:val="nil"/>
        </w:pBdr>
        <w:spacing w:after="0" w:line="240" w:lineRule="auto"/>
        <w:ind w:leftChars="0" w:left="0" w:firstLineChars="0" w:firstLine="0"/>
        <w:jc w:val="both"/>
        <w:rPr>
          <w:rFonts w:ascii="Times New Roman" w:hAnsi="Times New Roman"/>
          <w:sz w:val="24"/>
          <w:szCs w:val="24"/>
        </w:rPr>
      </w:pPr>
    </w:p>
    <w:p w14:paraId="08BFB1A6" w14:textId="77777777" w:rsidR="002652E1" w:rsidRPr="000E4CDE" w:rsidRDefault="002652E1" w:rsidP="00A11689">
      <w:pPr>
        <w:spacing w:after="0" w:line="240" w:lineRule="auto"/>
        <w:ind w:leftChars="0" w:left="2" w:hanging="2"/>
        <w:jc w:val="both"/>
        <w:rPr>
          <w:rFonts w:ascii="Times New Roman" w:hAnsi="Times New Roman"/>
          <w:sz w:val="24"/>
          <w:szCs w:val="24"/>
        </w:rPr>
      </w:pPr>
      <w:r w:rsidRPr="000E4CDE">
        <w:rPr>
          <w:rFonts w:ascii="Times New Roman" w:hAnsi="Times New Roman"/>
          <w:sz w:val="24"/>
          <w:szCs w:val="24"/>
        </w:rPr>
        <w:t>A child</w:t>
      </w:r>
      <w:r>
        <w:rPr>
          <w:rFonts w:ascii="Times New Roman" w:hAnsi="Times New Roman"/>
          <w:sz w:val="24"/>
          <w:szCs w:val="24"/>
        </w:rPr>
        <w:t xml:space="preserve"> </w:t>
      </w:r>
      <w:r w:rsidRPr="000E4CDE">
        <w:rPr>
          <w:rFonts w:ascii="Times New Roman" w:hAnsi="Times New Roman"/>
          <w:sz w:val="24"/>
          <w:szCs w:val="24"/>
        </w:rPr>
        <w:t xml:space="preserve">defined as less than 18 years old has many fundamental rights </w:t>
      </w:r>
      <w:r w:rsidRPr="007B3B95">
        <w:rPr>
          <w:rFonts w:ascii="Times New Roman" w:hAnsi="Times New Roman"/>
          <w:sz w:val="24"/>
          <w:szCs w:val="24"/>
        </w:rPr>
        <w:t xml:space="preserve">enshrined </w:t>
      </w:r>
      <w:r w:rsidRPr="000E4CDE">
        <w:rPr>
          <w:rFonts w:ascii="Times New Roman" w:hAnsi="Times New Roman"/>
          <w:sz w:val="24"/>
          <w:szCs w:val="24"/>
        </w:rPr>
        <w:t>in the United Nations Conventions on the Rights of the Child (UNCRC) (United Nations, 1989). In Article 31 of the CRC, a child or children also have the right to play. Thus, the UNCRC, in Article 31, declared play as a fundamental right of every child, not a privilege (</w:t>
      </w:r>
      <w:proofErr w:type="spellStart"/>
      <w:r w:rsidRPr="000E4CDE">
        <w:rPr>
          <w:rFonts w:ascii="Times New Roman" w:hAnsi="Times New Roman"/>
          <w:sz w:val="24"/>
          <w:szCs w:val="24"/>
        </w:rPr>
        <w:t>Souto</w:t>
      </w:r>
      <w:proofErr w:type="spellEnd"/>
      <w:r w:rsidRPr="000E4CDE">
        <w:rPr>
          <w:rFonts w:ascii="Times New Roman" w:hAnsi="Times New Roman"/>
          <w:sz w:val="24"/>
          <w:szCs w:val="24"/>
        </w:rPr>
        <w:t xml:space="preserve">-Manning, 2017). The </w:t>
      </w:r>
      <w:r w:rsidRPr="000E4CDE">
        <w:rPr>
          <w:rFonts w:ascii="Times New Roman" w:hAnsi="Times New Roman"/>
          <w:sz w:val="24"/>
          <w:szCs w:val="24"/>
        </w:rPr>
        <w:lastRenderedPageBreak/>
        <w:t>Committee on the Rights of the Child in General Comment No. 17 defined children’s play as “any behavior, activity or process initiated, controlled and structured by children themselves; it takes place whenever and wherever opportunities arise” (Committee on the Rights of the Child, 2013: 5). The General Comment has clarified the meaning and importance of the right to play for every nation-state. It identifies obstacles to play and suggests policy and practical measures for policymakers and professionals.</w:t>
      </w:r>
    </w:p>
    <w:p w14:paraId="3D0EF04B" w14:textId="0903B70F" w:rsidR="002652E1" w:rsidRDefault="002652E1" w:rsidP="00EA7C69">
      <w:pPr>
        <w:spacing w:after="0" w:line="240" w:lineRule="auto"/>
        <w:ind w:leftChars="0" w:left="2" w:firstLineChars="0" w:firstLine="718"/>
        <w:jc w:val="both"/>
        <w:rPr>
          <w:rFonts w:ascii="Times New Roman" w:hAnsi="Times New Roman"/>
          <w:sz w:val="24"/>
          <w:szCs w:val="24"/>
        </w:rPr>
      </w:pPr>
      <w:r w:rsidRPr="000E4CDE">
        <w:rPr>
          <w:rFonts w:ascii="Times New Roman" w:hAnsi="Times New Roman"/>
          <w:sz w:val="24"/>
          <w:szCs w:val="24"/>
        </w:rPr>
        <w:t>In the recent past, children’s right to play has received attention in academic discourse due to its inclusion as an Article 31 in the UNCRC in 1989 (</w:t>
      </w:r>
      <w:r w:rsidRPr="000E4CDE">
        <w:rPr>
          <w:rFonts w:ascii="Times New Roman" w:hAnsi="Times New Roman"/>
          <w:sz w:val="24"/>
          <w:szCs w:val="24"/>
          <w:shd w:val="clear" w:color="auto" w:fill="FFFFFF"/>
        </w:rPr>
        <w:t>Davey &amp; Lundy,</w:t>
      </w:r>
      <w:r w:rsidRPr="000E4CDE">
        <w:rPr>
          <w:rFonts w:ascii="Times New Roman" w:hAnsi="Times New Roman"/>
          <w:sz w:val="24"/>
          <w:szCs w:val="24"/>
        </w:rPr>
        <w:t xml:space="preserve"> 201</w:t>
      </w:r>
      <w:r>
        <w:rPr>
          <w:rFonts w:ascii="Times New Roman" w:hAnsi="Times New Roman"/>
          <w:sz w:val="24"/>
          <w:szCs w:val="24"/>
        </w:rPr>
        <w:t>0</w:t>
      </w:r>
      <w:r w:rsidRPr="000E4CDE">
        <w:rPr>
          <w:rFonts w:ascii="Times New Roman" w:hAnsi="Times New Roman"/>
          <w:sz w:val="24"/>
          <w:szCs w:val="24"/>
        </w:rPr>
        <w:t xml:space="preserve">; </w:t>
      </w:r>
      <w:r w:rsidRPr="000E4CDE">
        <w:rPr>
          <w:rFonts w:ascii="Times New Roman" w:hAnsi="Times New Roman"/>
          <w:sz w:val="24"/>
          <w:szCs w:val="24"/>
          <w:shd w:val="clear" w:color="auto" w:fill="FFFFFF"/>
        </w:rPr>
        <w:t>King &amp; Howard,</w:t>
      </w:r>
      <w:r w:rsidRPr="000E4CDE">
        <w:rPr>
          <w:rFonts w:ascii="Times New Roman" w:hAnsi="Times New Roman"/>
          <w:sz w:val="24"/>
          <w:szCs w:val="24"/>
        </w:rPr>
        <w:t xml:space="preserve"> 2014) and also because of continued advocacy efforts by national and international organizations </w:t>
      </w:r>
      <w:r w:rsidRPr="00315543">
        <w:rPr>
          <w:rFonts w:ascii="Times New Roman" w:hAnsi="Times New Roman"/>
          <w:sz w:val="24"/>
          <w:szCs w:val="24"/>
        </w:rPr>
        <w:t>(Collins, 2019)</w:t>
      </w:r>
      <w:r w:rsidRPr="00ED6DD5">
        <w:rPr>
          <w:rFonts w:ascii="Times New Roman" w:hAnsi="Times New Roman"/>
          <w:sz w:val="24"/>
          <w:szCs w:val="24"/>
        </w:rPr>
        <w:t>.</w:t>
      </w:r>
      <w:r w:rsidRPr="000E4CDE">
        <w:rPr>
          <w:rFonts w:ascii="Times New Roman" w:hAnsi="Times New Roman"/>
          <w:sz w:val="24"/>
          <w:szCs w:val="24"/>
        </w:rPr>
        <w:t xml:space="preserve"> Today, various functional advantages (emotional, physical, psychological, and cognitive) of children’s play are studied by scholars from diverse disciplines, which includes psychology, anthropology, sociology, </w:t>
      </w:r>
      <w:r>
        <w:rPr>
          <w:rFonts w:ascii="Times New Roman" w:hAnsi="Times New Roman"/>
          <w:sz w:val="24"/>
          <w:szCs w:val="24"/>
        </w:rPr>
        <w:t xml:space="preserve">and </w:t>
      </w:r>
      <w:r w:rsidRPr="000E4CDE">
        <w:rPr>
          <w:rFonts w:ascii="Times New Roman" w:hAnsi="Times New Roman"/>
          <w:sz w:val="24"/>
          <w:szCs w:val="24"/>
        </w:rPr>
        <w:t xml:space="preserve">child rights experts- a few to mention) (Lester </w:t>
      </w:r>
      <w:r>
        <w:rPr>
          <w:rFonts w:ascii="Times New Roman" w:hAnsi="Times New Roman"/>
          <w:sz w:val="24"/>
          <w:szCs w:val="24"/>
        </w:rPr>
        <w:t>&amp;</w:t>
      </w:r>
      <w:r w:rsidRPr="000E4CDE">
        <w:rPr>
          <w:rFonts w:ascii="Times New Roman" w:hAnsi="Times New Roman"/>
          <w:sz w:val="24"/>
          <w:szCs w:val="24"/>
        </w:rPr>
        <w:t xml:space="preserve"> Russel, 2010; </w:t>
      </w:r>
      <w:proofErr w:type="spellStart"/>
      <w:r w:rsidRPr="000E4CDE">
        <w:rPr>
          <w:rFonts w:ascii="Times New Roman" w:hAnsi="Times New Roman"/>
          <w:sz w:val="24"/>
          <w:szCs w:val="24"/>
        </w:rPr>
        <w:t>Fearn</w:t>
      </w:r>
      <w:proofErr w:type="spellEnd"/>
      <w:r w:rsidRPr="000E4CDE">
        <w:rPr>
          <w:rFonts w:ascii="Times New Roman" w:hAnsi="Times New Roman"/>
          <w:sz w:val="24"/>
          <w:szCs w:val="24"/>
        </w:rPr>
        <w:t xml:space="preserve"> </w:t>
      </w:r>
      <w:r>
        <w:rPr>
          <w:rFonts w:ascii="Times New Roman" w:hAnsi="Times New Roman"/>
          <w:sz w:val="24"/>
          <w:szCs w:val="24"/>
        </w:rPr>
        <w:t>&amp;</w:t>
      </w:r>
      <w:r w:rsidRPr="000E4CDE">
        <w:rPr>
          <w:rFonts w:ascii="Times New Roman" w:hAnsi="Times New Roman"/>
          <w:sz w:val="24"/>
          <w:szCs w:val="24"/>
        </w:rPr>
        <w:t xml:space="preserve"> Howard, 2012). The act of play has become </w:t>
      </w:r>
      <w:r>
        <w:rPr>
          <w:rFonts w:ascii="Times New Roman" w:hAnsi="Times New Roman"/>
          <w:sz w:val="24"/>
          <w:szCs w:val="24"/>
        </w:rPr>
        <w:t>a</w:t>
      </w:r>
      <w:r w:rsidRPr="000E4CDE">
        <w:rPr>
          <w:rFonts w:ascii="Times New Roman" w:hAnsi="Times New Roman"/>
          <w:sz w:val="24"/>
          <w:szCs w:val="24"/>
        </w:rPr>
        <w:t xml:space="preserve"> routine social practice for children (Skelton, 2009). Children’s survival is not only about preserving and maintaining life, but in biological terms, it is about various ways a human could favorably place him or herself in the given environment. </w:t>
      </w:r>
      <w:r>
        <w:rPr>
          <w:rFonts w:ascii="Times New Roman" w:hAnsi="Times New Roman"/>
          <w:sz w:val="24"/>
          <w:szCs w:val="24"/>
        </w:rPr>
        <w:t>They maintain</w:t>
      </w:r>
      <w:r w:rsidRPr="000E4CDE">
        <w:rPr>
          <w:rFonts w:ascii="Times New Roman" w:hAnsi="Times New Roman"/>
          <w:sz w:val="24"/>
          <w:szCs w:val="24"/>
        </w:rPr>
        <w:t xml:space="preserve"> the current position and </w:t>
      </w:r>
      <w:r>
        <w:rPr>
          <w:rFonts w:ascii="Times New Roman" w:hAnsi="Times New Roman"/>
          <w:sz w:val="24"/>
          <w:szCs w:val="24"/>
        </w:rPr>
        <w:t>move</w:t>
      </w:r>
      <w:r w:rsidRPr="000E4CDE">
        <w:rPr>
          <w:rFonts w:ascii="Times New Roman" w:hAnsi="Times New Roman"/>
          <w:sz w:val="24"/>
          <w:szCs w:val="24"/>
        </w:rPr>
        <w:t xml:space="preserve"> to the future by integrating both by responding to the social, cultural, and biological environment (Lester </w:t>
      </w:r>
      <w:r>
        <w:rPr>
          <w:rFonts w:ascii="Times New Roman" w:hAnsi="Times New Roman"/>
          <w:sz w:val="24"/>
          <w:szCs w:val="24"/>
        </w:rPr>
        <w:t>&amp;</w:t>
      </w:r>
      <w:r w:rsidRPr="000E4CDE">
        <w:rPr>
          <w:rFonts w:ascii="Times New Roman" w:hAnsi="Times New Roman"/>
          <w:sz w:val="24"/>
          <w:szCs w:val="24"/>
        </w:rPr>
        <w:t xml:space="preserve"> Russell, 2010). </w:t>
      </w:r>
    </w:p>
    <w:p w14:paraId="01252F90" w14:textId="2E763CB5" w:rsidR="002652E1" w:rsidRPr="000E4CDE" w:rsidRDefault="002652E1" w:rsidP="00EA7C69">
      <w:pPr>
        <w:spacing w:after="0" w:line="240" w:lineRule="auto"/>
        <w:ind w:leftChars="0" w:left="2" w:firstLineChars="0" w:firstLine="718"/>
        <w:jc w:val="both"/>
        <w:rPr>
          <w:rFonts w:ascii="Times New Roman" w:hAnsi="Times New Roman"/>
          <w:sz w:val="24"/>
          <w:szCs w:val="24"/>
        </w:rPr>
      </w:pPr>
      <w:r w:rsidRPr="000E4CDE">
        <w:rPr>
          <w:rFonts w:ascii="Times New Roman" w:hAnsi="Times New Roman"/>
          <w:sz w:val="24"/>
          <w:szCs w:val="24"/>
        </w:rPr>
        <w:t>There is growing research on examining barriers to children’s access to play. Research has cited violence, poverty, child labor, domestic work, and the influence of modernization that have constrained the time available to play (Lester &amp; Russell, 2010; U</w:t>
      </w:r>
      <w:r>
        <w:rPr>
          <w:rFonts w:ascii="Times New Roman" w:hAnsi="Times New Roman"/>
          <w:sz w:val="24"/>
          <w:szCs w:val="24"/>
        </w:rPr>
        <w:t>nited Nations</w:t>
      </w:r>
      <w:r w:rsidRPr="000E4CDE">
        <w:rPr>
          <w:rFonts w:ascii="Times New Roman" w:hAnsi="Times New Roman"/>
          <w:sz w:val="24"/>
          <w:szCs w:val="24"/>
        </w:rPr>
        <w:t>, 2013). Opportunities and level</w:t>
      </w:r>
      <w:r>
        <w:rPr>
          <w:rFonts w:ascii="Times New Roman" w:hAnsi="Times New Roman"/>
          <w:sz w:val="24"/>
          <w:szCs w:val="24"/>
        </w:rPr>
        <w:t>s</w:t>
      </w:r>
      <w:r w:rsidRPr="000E4CDE">
        <w:rPr>
          <w:rFonts w:ascii="Times New Roman" w:hAnsi="Times New Roman"/>
          <w:sz w:val="24"/>
          <w:szCs w:val="24"/>
        </w:rPr>
        <w:t xml:space="preserve"> of satisfaction for children to </w:t>
      </w:r>
      <w:r>
        <w:rPr>
          <w:rFonts w:ascii="Times New Roman" w:hAnsi="Times New Roman"/>
          <w:sz w:val="24"/>
          <w:szCs w:val="24"/>
        </w:rPr>
        <w:t xml:space="preserve">be </w:t>
      </w:r>
      <w:r w:rsidRPr="000E4CDE">
        <w:rPr>
          <w:rFonts w:ascii="Times New Roman" w:hAnsi="Times New Roman"/>
          <w:sz w:val="24"/>
          <w:szCs w:val="24"/>
        </w:rPr>
        <w:t>involve</w:t>
      </w:r>
      <w:r>
        <w:rPr>
          <w:rFonts w:ascii="Times New Roman" w:hAnsi="Times New Roman"/>
          <w:sz w:val="24"/>
          <w:szCs w:val="24"/>
        </w:rPr>
        <w:t>d</w:t>
      </w:r>
      <w:r w:rsidRPr="000E4CDE">
        <w:rPr>
          <w:rFonts w:ascii="Times New Roman" w:hAnsi="Times New Roman"/>
          <w:sz w:val="24"/>
          <w:szCs w:val="24"/>
        </w:rPr>
        <w:t xml:space="preserve"> in free play are restricted under three areas: psychological, spatial, and temporal (Russell, 2006; Long, 2017). Temporal restrictions mean that children’s time to play has </w:t>
      </w:r>
      <w:r>
        <w:rPr>
          <w:rFonts w:ascii="Times New Roman" w:hAnsi="Times New Roman"/>
          <w:sz w:val="24"/>
          <w:szCs w:val="24"/>
        </w:rPr>
        <w:t xml:space="preserve">been </w:t>
      </w:r>
      <w:r w:rsidRPr="000E4CDE">
        <w:rPr>
          <w:rFonts w:ascii="Times New Roman" w:hAnsi="Times New Roman"/>
          <w:sz w:val="24"/>
          <w:szCs w:val="24"/>
        </w:rPr>
        <w:t>reduced. Since children’s time has become focused and planned; therefore, there is little opportunity for unplanned activities, including plans (</w:t>
      </w:r>
      <w:proofErr w:type="spellStart"/>
      <w:r w:rsidRPr="000E4CDE">
        <w:rPr>
          <w:rFonts w:ascii="Times New Roman" w:hAnsi="Times New Roman"/>
          <w:sz w:val="24"/>
          <w:szCs w:val="24"/>
        </w:rPr>
        <w:t>Kytt</w:t>
      </w:r>
      <w:r>
        <w:rPr>
          <w:rFonts w:ascii="Times New Roman" w:hAnsi="Times New Roman"/>
          <w:sz w:val="24"/>
          <w:szCs w:val="24"/>
        </w:rPr>
        <w:t>a</w:t>
      </w:r>
      <w:proofErr w:type="spellEnd"/>
      <w:r w:rsidRPr="000E4CDE">
        <w:rPr>
          <w:rFonts w:ascii="Times New Roman" w:hAnsi="Times New Roman"/>
          <w:sz w:val="24"/>
          <w:szCs w:val="24"/>
        </w:rPr>
        <w:t>, 200</w:t>
      </w:r>
      <w:r>
        <w:rPr>
          <w:rFonts w:ascii="Times New Roman" w:hAnsi="Times New Roman"/>
          <w:sz w:val="24"/>
          <w:szCs w:val="24"/>
        </w:rPr>
        <w:t>4</w:t>
      </w:r>
      <w:r w:rsidRPr="000E4CDE">
        <w:rPr>
          <w:rFonts w:ascii="Times New Roman" w:hAnsi="Times New Roman"/>
          <w:sz w:val="24"/>
          <w:szCs w:val="24"/>
        </w:rPr>
        <w:t>). Time for free play has been lost because of extra-curricular activities, test preparation, and school homework (</w:t>
      </w:r>
      <w:proofErr w:type="spellStart"/>
      <w:r w:rsidRPr="000E4CDE">
        <w:rPr>
          <w:rFonts w:ascii="Times New Roman" w:hAnsi="Times New Roman"/>
          <w:sz w:val="24"/>
          <w:szCs w:val="24"/>
        </w:rPr>
        <w:t>Gleave</w:t>
      </w:r>
      <w:proofErr w:type="spellEnd"/>
      <w:r w:rsidRPr="000E4CDE">
        <w:rPr>
          <w:rFonts w:ascii="Times New Roman" w:hAnsi="Times New Roman"/>
          <w:sz w:val="24"/>
          <w:szCs w:val="24"/>
        </w:rPr>
        <w:t xml:space="preserve">, 2009). Besides, there are concerns about the suitability of play material available in parks or playgrounds. In Australia, </w:t>
      </w:r>
      <w:r>
        <w:rPr>
          <w:rFonts w:ascii="Times New Roman" w:hAnsi="Times New Roman"/>
          <w:sz w:val="24"/>
          <w:szCs w:val="24"/>
        </w:rPr>
        <w:t>facilities were not tailored towards older children at many such places</w:t>
      </w:r>
      <w:r w:rsidRPr="000E4CDE">
        <w:rPr>
          <w:rFonts w:ascii="Times New Roman" w:hAnsi="Times New Roman"/>
          <w:sz w:val="24"/>
          <w:szCs w:val="24"/>
        </w:rPr>
        <w:t xml:space="preserve"> and had problems accessing appropriate play material (Veitch et al., 200</w:t>
      </w:r>
      <w:r>
        <w:rPr>
          <w:rFonts w:ascii="Times New Roman" w:hAnsi="Times New Roman"/>
          <w:sz w:val="24"/>
          <w:szCs w:val="24"/>
        </w:rPr>
        <w:t>6</w:t>
      </w:r>
      <w:r w:rsidRPr="000E4CDE">
        <w:rPr>
          <w:rFonts w:ascii="Times New Roman" w:hAnsi="Times New Roman"/>
          <w:sz w:val="24"/>
          <w:szCs w:val="24"/>
        </w:rPr>
        <w:t xml:space="preserve">). There is also a connection between children’s </w:t>
      </w:r>
      <w:r>
        <w:rPr>
          <w:rFonts w:ascii="Times New Roman" w:hAnsi="Times New Roman"/>
          <w:sz w:val="24"/>
          <w:szCs w:val="24"/>
        </w:rPr>
        <w:t>well-being</w:t>
      </w:r>
      <w:r w:rsidRPr="000E4CDE">
        <w:rPr>
          <w:rFonts w:ascii="Times New Roman" w:hAnsi="Times New Roman"/>
          <w:sz w:val="24"/>
          <w:szCs w:val="24"/>
        </w:rPr>
        <w:t xml:space="preserve"> and access to play spaces, especially among low socioeconomic groups whose parents struggled to find local and affordable play services in the United Kingdom (</w:t>
      </w:r>
      <w:proofErr w:type="spellStart"/>
      <w:r w:rsidRPr="007D77D1">
        <w:rPr>
          <w:rFonts w:ascii="Times New Roman" w:hAnsi="Times New Roman" w:cs="Times New Roman"/>
          <w:sz w:val="24"/>
          <w:szCs w:val="24"/>
        </w:rPr>
        <w:t>Nairn</w:t>
      </w:r>
      <w:proofErr w:type="spellEnd"/>
      <w:r w:rsidRPr="007D77D1">
        <w:rPr>
          <w:rFonts w:ascii="Times New Roman" w:hAnsi="Times New Roman" w:cs="Times New Roman"/>
          <w:sz w:val="24"/>
          <w:szCs w:val="24"/>
        </w:rPr>
        <w:t xml:space="preserve"> &amp; </w:t>
      </w:r>
      <w:proofErr w:type="spellStart"/>
      <w:r w:rsidRPr="007D77D1">
        <w:rPr>
          <w:rFonts w:ascii="Times New Roman" w:hAnsi="Times New Roman" w:cs="Times New Roman"/>
          <w:sz w:val="24"/>
          <w:szCs w:val="24"/>
        </w:rPr>
        <w:t>Ipsos</w:t>
      </w:r>
      <w:proofErr w:type="spellEnd"/>
      <w:r w:rsidRPr="007D77D1">
        <w:rPr>
          <w:rFonts w:ascii="Times New Roman" w:hAnsi="Times New Roman" w:cs="Times New Roman"/>
          <w:sz w:val="24"/>
          <w:szCs w:val="24"/>
        </w:rPr>
        <w:t xml:space="preserve"> MORI</w:t>
      </w:r>
      <w:r w:rsidRPr="007D77D1">
        <w:rPr>
          <w:rFonts w:ascii="Times New Roman" w:hAnsi="Times New Roman"/>
          <w:sz w:val="24"/>
          <w:szCs w:val="24"/>
        </w:rPr>
        <w:t>, 2011</w:t>
      </w:r>
      <w:r w:rsidRPr="000E4CDE">
        <w:rPr>
          <w:rFonts w:ascii="Times New Roman" w:hAnsi="Times New Roman"/>
          <w:sz w:val="24"/>
          <w:szCs w:val="24"/>
        </w:rPr>
        <w:t xml:space="preserve">). Woods </w:t>
      </w:r>
      <w:r>
        <w:rPr>
          <w:rFonts w:ascii="Times New Roman" w:hAnsi="Times New Roman"/>
          <w:sz w:val="24"/>
          <w:szCs w:val="24"/>
        </w:rPr>
        <w:t>and Bond (2018</w:t>
      </w:r>
      <w:r w:rsidRPr="000E4CDE">
        <w:rPr>
          <w:rFonts w:ascii="Times New Roman" w:hAnsi="Times New Roman"/>
          <w:sz w:val="24"/>
          <w:szCs w:val="24"/>
        </w:rPr>
        <w:t xml:space="preserve">) found that </w:t>
      </w:r>
      <w:r>
        <w:rPr>
          <w:rFonts w:ascii="Times New Roman" w:hAnsi="Times New Roman"/>
          <w:sz w:val="24"/>
          <w:szCs w:val="24"/>
        </w:rPr>
        <w:t>curriculum standards were prioritized over play activities in school</w:t>
      </w:r>
      <w:r w:rsidRPr="000E4CDE">
        <w:rPr>
          <w:rFonts w:ascii="Times New Roman" w:hAnsi="Times New Roman"/>
          <w:sz w:val="24"/>
          <w:szCs w:val="24"/>
        </w:rPr>
        <w:t>s. Spatial factors that confined children’s access to play includ</w:t>
      </w:r>
      <w:r>
        <w:rPr>
          <w:rFonts w:ascii="Times New Roman" w:hAnsi="Times New Roman"/>
          <w:sz w:val="24"/>
          <w:szCs w:val="24"/>
        </w:rPr>
        <w:t>ing</w:t>
      </w:r>
      <w:r w:rsidRPr="000E4CDE">
        <w:rPr>
          <w:rFonts w:ascii="Times New Roman" w:hAnsi="Times New Roman"/>
          <w:sz w:val="24"/>
          <w:szCs w:val="24"/>
        </w:rPr>
        <w:t xml:space="preserve"> the quality, choices</w:t>
      </w:r>
      <w:r>
        <w:rPr>
          <w:rFonts w:ascii="Times New Roman" w:hAnsi="Times New Roman"/>
          <w:sz w:val="24"/>
          <w:szCs w:val="24"/>
        </w:rPr>
        <w:t>,</w:t>
      </w:r>
      <w:r w:rsidRPr="000E4CDE">
        <w:rPr>
          <w:rFonts w:ascii="Times New Roman" w:hAnsi="Times New Roman"/>
          <w:sz w:val="24"/>
          <w:szCs w:val="24"/>
        </w:rPr>
        <w:t xml:space="preserve"> and nearness to space (Barclay &amp; </w:t>
      </w:r>
      <w:proofErr w:type="spellStart"/>
      <w:r w:rsidRPr="000E4CDE">
        <w:rPr>
          <w:rFonts w:ascii="Times New Roman" w:hAnsi="Times New Roman"/>
          <w:sz w:val="24"/>
          <w:szCs w:val="24"/>
        </w:rPr>
        <w:t>Tawil</w:t>
      </w:r>
      <w:proofErr w:type="spellEnd"/>
      <w:r w:rsidRPr="000E4CDE">
        <w:rPr>
          <w:rFonts w:ascii="Times New Roman" w:hAnsi="Times New Roman"/>
          <w:sz w:val="24"/>
          <w:szCs w:val="24"/>
        </w:rPr>
        <w:t xml:space="preserve">, 2013). Psychological dimensions include subjective and perceptual experiences of space and time, authorization, anger, belonging, and fear (Russell, 2006). </w:t>
      </w:r>
    </w:p>
    <w:p w14:paraId="0A9E5147" w14:textId="5193368F" w:rsidR="002652E1" w:rsidRDefault="002652E1" w:rsidP="00EA7C69">
      <w:pPr>
        <w:spacing w:after="0" w:line="240" w:lineRule="auto"/>
        <w:ind w:leftChars="0" w:left="2" w:firstLineChars="0" w:firstLine="718"/>
        <w:jc w:val="both"/>
        <w:rPr>
          <w:rFonts w:ascii="Times New Roman" w:hAnsi="Times New Roman"/>
          <w:sz w:val="24"/>
          <w:szCs w:val="24"/>
        </w:rPr>
      </w:pPr>
      <w:r w:rsidRPr="000E4CDE">
        <w:rPr>
          <w:rFonts w:ascii="Times New Roman" w:hAnsi="Times New Roman"/>
          <w:sz w:val="24"/>
          <w:szCs w:val="24"/>
        </w:rPr>
        <w:t xml:space="preserve">In western countries, children were </w:t>
      </w:r>
      <w:r>
        <w:rPr>
          <w:rFonts w:ascii="Times New Roman" w:hAnsi="Times New Roman"/>
          <w:sz w:val="24"/>
          <w:szCs w:val="24"/>
        </w:rPr>
        <w:t xml:space="preserve">also </w:t>
      </w:r>
      <w:r w:rsidRPr="000E4CDE">
        <w:rPr>
          <w:rFonts w:ascii="Times New Roman" w:hAnsi="Times New Roman"/>
          <w:sz w:val="24"/>
          <w:szCs w:val="24"/>
        </w:rPr>
        <w:t xml:space="preserve">restricted from playing in space in the local neighborhood because of safety concerns (Bergen </w:t>
      </w:r>
      <w:r>
        <w:rPr>
          <w:rFonts w:ascii="Times New Roman" w:hAnsi="Times New Roman"/>
          <w:sz w:val="24"/>
          <w:szCs w:val="24"/>
        </w:rPr>
        <w:t>&amp;</w:t>
      </w:r>
      <w:r w:rsidRPr="000E4CDE">
        <w:rPr>
          <w:rFonts w:ascii="Times New Roman" w:hAnsi="Times New Roman"/>
          <w:sz w:val="24"/>
          <w:szCs w:val="24"/>
        </w:rPr>
        <w:t xml:space="preserve"> </w:t>
      </w:r>
      <w:proofErr w:type="spellStart"/>
      <w:r w:rsidRPr="000E4CDE">
        <w:rPr>
          <w:rFonts w:ascii="Times New Roman" w:hAnsi="Times New Roman"/>
          <w:sz w:val="24"/>
          <w:szCs w:val="24"/>
        </w:rPr>
        <w:t>Fromberg</w:t>
      </w:r>
      <w:proofErr w:type="spellEnd"/>
      <w:r w:rsidRPr="000E4CDE">
        <w:rPr>
          <w:rFonts w:ascii="Times New Roman" w:hAnsi="Times New Roman"/>
          <w:sz w:val="24"/>
          <w:szCs w:val="24"/>
        </w:rPr>
        <w:t xml:space="preserve">, 2009; </w:t>
      </w:r>
      <w:proofErr w:type="spellStart"/>
      <w:r w:rsidRPr="000E4CDE">
        <w:rPr>
          <w:rFonts w:ascii="Times New Roman" w:hAnsi="Times New Roman"/>
          <w:sz w:val="24"/>
          <w:szCs w:val="24"/>
        </w:rPr>
        <w:t>Kytt</w:t>
      </w:r>
      <w:r>
        <w:rPr>
          <w:rFonts w:ascii="Times New Roman" w:hAnsi="Times New Roman"/>
          <w:sz w:val="24"/>
          <w:szCs w:val="24"/>
        </w:rPr>
        <w:t>a</w:t>
      </w:r>
      <w:proofErr w:type="spellEnd"/>
      <w:r w:rsidRPr="000E4CDE">
        <w:rPr>
          <w:rFonts w:ascii="Times New Roman" w:hAnsi="Times New Roman"/>
          <w:sz w:val="24"/>
          <w:szCs w:val="24"/>
        </w:rPr>
        <w:t>, 200</w:t>
      </w:r>
      <w:r>
        <w:rPr>
          <w:rFonts w:ascii="Times New Roman" w:hAnsi="Times New Roman"/>
          <w:sz w:val="24"/>
          <w:szCs w:val="24"/>
        </w:rPr>
        <w:t>4</w:t>
      </w:r>
      <w:r w:rsidRPr="000E4CDE">
        <w:rPr>
          <w:rFonts w:ascii="Times New Roman" w:hAnsi="Times New Roman"/>
          <w:sz w:val="24"/>
          <w:szCs w:val="24"/>
        </w:rPr>
        <w:t>). In the global north, studies on children’s right to play are also conducted to provide children with the right to participate in research (Finney</w:t>
      </w:r>
      <w:r w:rsidR="00886951">
        <w:rPr>
          <w:rFonts w:ascii="Times New Roman" w:hAnsi="Times New Roman"/>
          <w:sz w:val="24"/>
          <w:szCs w:val="24"/>
        </w:rPr>
        <w:t xml:space="preserve"> </w:t>
      </w:r>
      <w:r>
        <w:rPr>
          <w:rFonts w:ascii="Times New Roman" w:hAnsi="Times New Roman"/>
          <w:sz w:val="24"/>
          <w:szCs w:val="24"/>
        </w:rPr>
        <w:t>&amp; Atkinson</w:t>
      </w:r>
      <w:r w:rsidRPr="000E4CDE">
        <w:rPr>
          <w:rFonts w:ascii="Times New Roman" w:hAnsi="Times New Roman"/>
          <w:sz w:val="24"/>
          <w:szCs w:val="24"/>
        </w:rPr>
        <w:t xml:space="preserve">, 2020). In this regard, scholars have emphasized adopting tailored methodologies that </w:t>
      </w:r>
      <w:r>
        <w:rPr>
          <w:rFonts w:ascii="Times New Roman" w:hAnsi="Times New Roman"/>
          <w:sz w:val="24"/>
          <w:szCs w:val="24"/>
        </w:rPr>
        <w:t>consider children’s strengths while</w:t>
      </w:r>
      <w:r w:rsidRPr="000E4CDE">
        <w:rPr>
          <w:rFonts w:ascii="Times New Roman" w:hAnsi="Times New Roman"/>
          <w:sz w:val="24"/>
          <w:szCs w:val="24"/>
        </w:rPr>
        <w:t xml:space="preserve"> recognizing their differences from adults (</w:t>
      </w:r>
      <w:proofErr w:type="spellStart"/>
      <w:r w:rsidRPr="000E4CDE">
        <w:rPr>
          <w:rFonts w:ascii="Times New Roman" w:hAnsi="Times New Roman"/>
          <w:sz w:val="24"/>
          <w:szCs w:val="24"/>
        </w:rPr>
        <w:t>Einarsdottir</w:t>
      </w:r>
      <w:proofErr w:type="spellEnd"/>
      <w:r w:rsidRPr="000E4CDE">
        <w:rPr>
          <w:rFonts w:ascii="Times New Roman" w:hAnsi="Times New Roman"/>
          <w:sz w:val="24"/>
          <w:szCs w:val="24"/>
        </w:rPr>
        <w:t>, 2005). However, studies gaining children’s views of their play access and experiences are limited, but they have provided detailed and insightful views, with substantial implications for policy and practice (</w:t>
      </w:r>
      <w:proofErr w:type="spellStart"/>
      <w:r w:rsidRPr="000E4CDE">
        <w:rPr>
          <w:rFonts w:ascii="Times New Roman" w:hAnsi="Times New Roman"/>
          <w:sz w:val="24"/>
          <w:szCs w:val="24"/>
        </w:rPr>
        <w:t>Kilkelly</w:t>
      </w:r>
      <w:proofErr w:type="spellEnd"/>
      <w:r w:rsidRPr="000E4CDE">
        <w:rPr>
          <w:rFonts w:ascii="Times New Roman" w:hAnsi="Times New Roman"/>
          <w:sz w:val="24"/>
          <w:szCs w:val="24"/>
        </w:rPr>
        <w:t xml:space="preserve"> et al., 2005; Long, 2017). </w:t>
      </w:r>
      <w:r w:rsidRPr="000E4CDE">
        <w:rPr>
          <w:rFonts w:ascii="Times New Roman" w:hAnsi="Times New Roman"/>
          <w:sz w:val="24"/>
          <w:szCs w:val="24"/>
          <w:shd w:val="clear" w:color="auto" w:fill="FCFCFC"/>
        </w:rPr>
        <w:t xml:space="preserve">Generally, we notice that children’s play is defined from adults’ perspectives. The actual play of children and conceptualization of that play by adults (Skelton, 2009; Thomson </w:t>
      </w:r>
      <w:r>
        <w:rPr>
          <w:rFonts w:ascii="Times New Roman" w:hAnsi="Times New Roman"/>
          <w:sz w:val="24"/>
          <w:szCs w:val="24"/>
          <w:shd w:val="clear" w:color="auto" w:fill="FCFCFC"/>
        </w:rPr>
        <w:t>&amp;</w:t>
      </w:r>
      <w:r w:rsidRPr="000E4CDE">
        <w:rPr>
          <w:rFonts w:ascii="Times New Roman" w:hAnsi="Times New Roman"/>
          <w:sz w:val="24"/>
          <w:szCs w:val="24"/>
          <w:shd w:val="clear" w:color="auto" w:fill="FCFCFC"/>
        </w:rPr>
        <w:t xml:space="preserve"> Philo, 2004). Thus, it is alleged that </w:t>
      </w:r>
      <w:r>
        <w:rPr>
          <w:rFonts w:ascii="Times New Roman" w:hAnsi="Times New Roman"/>
          <w:sz w:val="24"/>
          <w:szCs w:val="24"/>
          <w:shd w:val="clear" w:color="auto" w:fill="FCFCFC"/>
        </w:rPr>
        <w:t>adults use play</w:t>
      </w:r>
      <w:r w:rsidRPr="000E4CDE">
        <w:rPr>
          <w:rFonts w:ascii="Times New Roman" w:hAnsi="Times New Roman"/>
          <w:sz w:val="24"/>
          <w:szCs w:val="24"/>
          <w:shd w:val="clear" w:color="auto" w:fill="FCFCFC"/>
        </w:rPr>
        <w:t xml:space="preserve"> to describe how and what children spend much time for (Thomson </w:t>
      </w:r>
      <w:r>
        <w:rPr>
          <w:rFonts w:ascii="Times New Roman" w:hAnsi="Times New Roman"/>
          <w:sz w:val="24"/>
          <w:szCs w:val="24"/>
          <w:shd w:val="clear" w:color="auto" w:fill="FCFCFC"/>
        </w:rPr>
        <w:t>&amp;</w:t>
      </w:r>
      <w:r w:rsidRPr="000E4CDE">
        <w:rPr>
          <w:rFonts w:ascii="Times New Roman" w:hAnsi="Times New Roman"/>
          <w:sz w:val="24"/>
          <w:szCs w:val="24"/>
          <w:shd w:val="clear" w:color="auto" w:fill="FCFCFC"/>
        </w:rPr>
        <w:t xml:space="preserve"> </w:t>
      </w:r>
      <w:r w:rsidRPr="000E4CDE">
        <w:rPr>
          <w:rFonts w:ascii="Times New Roman" w:hAnsi="Times New Roman"/>
          <w:sz w:val="24"/>
          <w:szCs w:val="24"/>
          <w:shd w:val="clear" w:color="auto" w:fill="FCFCFC"/>
        </w:rPr>
        <w:lastRenderedPageBreak/>
        <w:t>Philo, 2004). Therefore, many scholars assert that research with children on children’s play should be child</w:t>
      </w:r>
      <w:r>
        <w:rPr>
          <w:rFonts w:ascii="Times New Roman" w:hAnsi="Times New Roman"/>
          <w:sz w:val="24"/>
          <w:szCs w:val="24"/>
          <w:shd w:val="clear" w:color="auto" w:fill="FCFCFC"/>
        </w:rPr>
        <w:t xml:space="preserve"> </w:t>
      </w:r>
      <w:r w:rsidRPr="000E4CDE">
        <w:rPr>
          <w:rFonts w:ascii="Times New Roman" w:hAnsi="Times New Roman"/>
          <w:sz w:val="24"/>
          <w:szCs w:val="24"/>
          <w:shd w:val="clear" w:color="auto" w:fill="FCFCFC"/>
        </w:rPr>
        <w:t>centered, and it should prioritize children’s views, perspectives, and knowledge of play (</w:t>
      </w:r>
      <w:proofErr w:type="spellStart"/>
      <w:r w:rsidRPr="000E4CDE">
        <w:rPr>
          <w:rFonts w:ascii="Times New Roman" w:hAnsi="Times New Roman"/>
          <w:sz w:val="24"/>
          <w:szCs w:val="24"/>
          <w:shd w:val="clear" w:color="auto" w:fill="FCFCFC"/>
        </w:rPr>
        <w:t>Lancy</w:t>
      </w:r>
      <w:proofErr w:type="spellEnd"/>
      <w:r w:rsidRPr="000E4CDE">
        <w:rPr>
          <w:rFonts w:ascii="Times New Roman" w:hAnsi="Times New Roman"/>
          <w:sz w:val="24"/>
          <w:szCs w:val="24"/>
          <w:shd w:val="clear" w:color="auto" w:fill="FCFCFC"/>
        </w:rPr>
        <w:t xml:space="preserve">, 2012; </w:t>
      </w:r>
      <w:r w:rsidRPr="000E4CDE">
        <w:rPr>
          <w:rFonts w:ascii="Times New Roman" w:hAnsi="Times New Roman"/>
          <w:sz w:val="24"/>
          <w:szCs w:val="24"/>
        </w:rPr>
        <w:t xml:space="preserve">Play England, 2016). </w:t>
      </w:r>
    </w:p>
    <w:p w14:paraId="76A0B97A" w14:textId="275F87E1" w:rsidR="002652E1" w:rsidRDefault="002652E1" w:rsidP="00EA7C69">
      <w:pPr>
        <w:spacing w:after="0" w:line="240" w:lineRule="auto"/>
        <w:ind w:leftChars="0" w:left="2" w:firstLineChars="0" w:firstLine="718"/>
        <w:jc w:val="both"/>
        <w:rPr>
          <w:rFonts w:ascii="Times New Roman" w:hAnsi="Times New Roman"/>
          <w:sz w:val="24"/>
          <w:szCs w:val="24"/>
        </w:rPr>
      </w:pPr>
      <w:r w:rsidRPr="006F11D0">
        <w:rPr>
          <w:rFonts w:ascii="Times New Roman" w:hAnsi="Times New Roman"/>
          <w:sz w:val="24"/>
          <w:szCs w:val="24"/>
        </w:rPr>
        <w:t>Recently, the right to play of children has received attention in academic discourse due to its inclusion as an Article 31 in the UNCRC in 1989 (</w:t>
      </w:r>
      <w:r w:rsidRPr="006F11D0">
        <w:rPr>
          <w:rFonts w:ascii="Times New Roman" w:hAnsi="Times New Roman"/>
          <w:sz w:val="24"/>
          <w:szCs w:val="24"/>
          <w:shd w:val="clear" w:color="auto" w:fill="FFFFFF"/>
        </w:rPr>
        <w:t>Davey &amp; Lundy,</w:t>
      </w:r>
      <w:r w:rsidRPr="006F11D0">
        <w:rPr>
          <w:rFonts w:ascii="Times New Roman" w:hAnsi="Times New Roman"/>
          <w:sz w:val="24"/>
          <w:szCs w:val="24"/>
        </w:rPr>
        <w:t xml:space="preserve"> 2011; </w:t>
      </w:r>
      <w:r w:rsidRPr="006F11D0">
        <w:rPr>
          <w:rFonts w:ascii="Times New Roman" w:hAnsi="Times New Roman"/>
          <w:sz w:val="24"/>
          <w:szCs w:val="24"/>
          <w:shd w:val="clear" w:color="auto" w:fill="FFFFFF"/>
        </w:rPr>
        <w:t>King &amp; Howard,</w:t>
      </w:r>
      <w:r w:rsidRPr="006F11D0">
        <w:rPr>
          <w:rFonts w:ascii="Times New Roman" w:hAnsi="Times New Roman"/>
          <w:sz w:val="24"/>
          <w:szCs w:val="24"/>
        </w:rPr>
        <w:t xml:space="preserve"> 2014) and also because of continued advocacy efforts by national and international organizations (Collins &amp; Wright, 2019). Overall studies on children, children's play, the right to play and refugee children’s right to play are extremely limited in number which have positioned children in general and refugee children in special</w:t>
      </w:r>
      <w:r>
        <w:rPr>
          <w:rFonts w:ascii="Times New Roman" w:hAnsi="Times New Roman"/>
          <w:sz w:val="24"/>
          <w:szCs w:val="24"/>
        </w:rPr>
        <w:t>,</w:t>
      </w:r>
      <w:r w:rsidRPr="006F11D0">
        <w:rPr>
          <w:rFonts w:ascii="Times New Roman" w:hAnsi="Times New Roman"/>
          <w:sz w:val="24"/>
          <w:szCs w:val="24"/>
        </w:rPr>
        <w:t xml:space="preserve"> as objects of study and </w:t>
      </w:r>
      <w:r w:rsidRPr="00A11689">
        <w:rPr>
          <w:rFonts w:ascii="Times New Roman" w:hAnsi="Times New Roman"/>
          <w:sz w:val="24"/>
          <w:szCs w:val="24"/>
        </w:rPr>
        <w:t>neglected them as social agents in their own right</w:t>
      </w:r>
      <w:r w:rsidRPr="006F11D0">
        <w:rPr>
          <w:rFonts w:ascii="Times New Roman" w:hAnsi="Times New Roman"/>
          <w:sz w:val="24"/>
          <w:szCs w:val="24"/>
        </w:rPr>
        <w:t xml:space="preserve">, which is the concern of many scholars including anthropologists. </w:t>
      </w:r>
      <w:r w:rsidRPr="006F11D0">
        <w:rPr>
          <w:rFonts w:ascii="Times New Roman" w:hAnsi="Times New Roman"/>
          <w:sz w:val="24"/>
          <w:szCs w:val="24"/>
          <w:shd w:val="clear" w:color="auto" w:fill="FFFFFF"/>
        </w:rPr>
        <w:t xml:space="preserve">Anthropology of </w:t>
      </w:r>
      <w:r>
        <w:rPr>
          <w:rFonts w:ascii="Times New Roman" w:hAnsi="Times New Roman"/>
          <w:sz w:val="24"/>
          <w:szCs w:val="24"/>
          <w:shd w:val="clear" w:color="auto" w:fill="FFFFFF"/>
        </w:rPr>
        <w:t>childhood</w:t>
      </w:r>
      <w:r w:rsidRPr="006F11D0">
        <w:rPr>
          <w:rFonts w:ascii="Times New Roman" w:hAnsi="Times New Roman"/>
          <w:sz w:val="24"/>
          <w:szCs w:val="24"/>
          <w:shd w:val="clear" w:color="auto" w:fill="FFFFFF"/>
        </w:rPr>
        <w:t xml:space="preserve"> sees children as developing beings, </w:t>
      </w:r>
      <w:r>
        <w:rPr>
          <w:rFonts w:ascii="Times New Roman" w:hAnsi="Times New Roman"/>
          <w:sz w:val="24"/>
          <w:szCs w:val="24"/>
          <w:shd w:val="clear" w:color="auto" w:fill="FFFFFF"/>
        </w:rPr>
        <w:t xml:space="preserve">who </w:t>
      </w:r>
      <w:r w:rsidRPr="006F11D0">
        <w:rPr>
          <w:rFonts w:ascii="Times New Roman" w:hAnsi="Times New Roman"/>
          <w:sz w:val="24"/>
          <w:szCs w:val="24"/>
          <w:shd w:val="clear" w:color="auto" w:fill="FFFFFF"/>
        </w:rPr>
        <w:t xml:space="preserve">possess agency and </w:t>
      </w:r>
      <w:r>
        <w:rPr>
          <w:rFonts w:ascii="Times New Roman" w:hAnsi="Times New Roman"/>
          <w:sz w:val="24"/>
          <w:szCs w:val="24"/>
          <w:shd w:val="clear" w:color="auto" w:fill="FFFFFF"/>
        </w:rPr>
        <w:t xml:space="preserve">are </w:t>
      </w:r>
      <w:r w:rsidRPr="006F11D0">
        <w:rPr>
          <w:rFonts w:ascii="Times New Roman" w:hAnsi="Times New Roman"/>
          <w:sz w:val="24"/>
          <w:szCs w:val="24"/>
          <w:shd w:val="clear" w:color="auto" w:fill="FFFFFF"/>
        </w:rPr>
        <w:t>more vulnerable as compared to adults (</w:t>
      </w:r>
      <w:proofErr w:type="spellStart"/>
      <w:r w:rsidRPr="006F11D0">
        <w:rPr>
          <w:rFonts w:ascii="Times New Roman" w:hAnsi="Times New Roman"/>
          <w:sz w:val="24"/>
          <w:szCs w:val="24"/>
          <w:shd w:val="clear" w:color="auto" w:fill="FFFFFF"/>
        </w:rPr>
        <w:t>Bluebond</w:t>
      </w:r>
      <w:r w:rsidRPr="006F11D0">
        <w:rPr>
          <w:rFonts w:ascii="Cambria Math" w:hAnsi="Cambria Math" w:cs="Cambria Math"/>
          <w:sz w:val="24"/>
          <w:szCs w:val="24"/>
          <w:shd w:val="clear" w:color="auto" w:fill="FFFFFF"/>
        </w:rPr>
        <w:t>‐</w:t>
      </w:r>
      <w:r w:rsidRPr="006F11D0">
        <w:rPr>
          <w:rFonts w:ascii="Times New Roman" w:hAnsi="Times New Roman"/>
          <w:sz w:val="24"/>
          <w:szCs w:val="24"/>
          <w:shd w:val="clear" w:color="auto" w:fill="FFFFFF"/>
        </w:rPr>
        <w:t>Langner</w:t>
      </w:r>
      <w:proofErr w:type="spellEnd"/>
      <w:r w:rsidRPr="006F11D0">
        <w:rPr>
          <w:rFonts w:ascii="Times New Roman" w:hAnsi="Times New Roman"/>
          <w:sz w:val="24"/>
          <w:szCs w:val="24"/>
          <w:shd w:val="clear" w:color="auto" w:fill="FFFFFF"/>
        </w:rPr>
        <w:t xml:space="preserve"> &amp; Korbin, 2007). However, within the field of childhood studies or anthropology of childhood, </w:t>
      </w:r>
      <w:r w:rsidRPr="006F11D0">
        <w:rPr>
          <w:rFonts w:ascii="Times New Roman" w:hAnsi="Times New Roman"/>
          <w:sz w:val="24"/>
          <w:szCs w:val="24"/>
        </w:rPr>
        <w:t>there is a dearth of empirical research on contemporary children’s play or the right to play. This presents a serious gap in knowledge about contempo</w:t>
      </w:r>
      <w:r>
        <w:rPr>
          <w:rFonts w:ascii="Times New Roman" w:hAnsi="Times New Roman"/>
          <w:sz w:val="24"/>
          <w:szCs w:val="24"/>
        </w:rPr>
        <w:t>rary Asian</w:t>
      </w:r>
      <w:r w:rsidRPr="006F11D0">
        <w:rPr>
          <w:rFonts w:ascii="Times New Roman" w:hAnsi="Times New Roman"/>
          <w:sz w:val="24"/>
          <w:szCs w:val="24"/>
        </w:rPr>
        <w:t xml:space="preserve"> children’s play realities. </w:t>
      </w:r>
      <w:r>
        <w:rPr>
          <w:rFonts w:ascii="Times New Roman" w:hAnsi="Times New Roman"/>
          <w:sz w:val="24"/>
          <w:szCs w:val="24"/>
        </w:rPr>
        <w:t>C</w:t>
      </w:r>
      <w:r w:rsidRPr="006F11D0">
        <w:rPr>
          <w:rFonts w:ascii="Times New Roman" w:hAnsi="Times New Roman"/>
          <w:sz w:val="24"/>
          <w:szCs w:val="24"/>
        </w:rPr>
        <w:t xml:space="preserve">hildren’s rights to play are taken for granted </w:t>
      </w:r>
      <w:r>
        <w:rPr>
          <w:rFonts w:ascii="Times New Roman" w:hAnsi="Times New Roman"/>
          <w:sz w:val="24"/>
          <w:szCs w:val="24"/>
        </w:rPr>
        <w:t xml:space="preserve">in </w:t>
      </w:r>
      <w:r w:rsidRPr="006F11D0">
        <w:rPr>
          <w:rFonts w:ascii="Times New Roman" w:hAnsi="Times New Roman"/>
          <w:sz w:val="24"/>
          <w:szCs w:val="24"/>
        </w:rPr>
        <w:t xml:space="preserve">areas of research in another field of studies but more specifically in the field of the anthropology of childhood and the anthropology of children and youth. </w:t>
      </w:r>
    </w:p>
    <w:p w14:paraId="0EF87ADE" w14:textId="4AD87593" w:rsidR="002652E1" w:rsidRDefault="00A11689" w:rsidP="00EA7C69">
      <w:pPr>
        <w:spacing w:after="0" w:line="240" w:lineRule="auto"/>
        <w:ind w:leftChars="0" w:left="2" w:firstLineChars="0" w:firstLine="718"/>
        <w:jc w:val="both"/>
        <w:rPr>
          <w:rFonts w:ascii="Times New Roman" w:hAnsi="Times New Roman"/>
          <w:sz w:val="24"/>
          <w:szCs w:val="24"/>
        </w:rPr>
      </w:pPr>
      <w:r>
        <w:rPr>
          <w:rFonts w:ascii="Times New Roman" w:hAnsi="Times New Roman"/>
          <w:sz w:val="24"/>
          <w:szCs w:val="24"/>
        </w:rPr>
        <w:t>Therefore,</w:t>
      </w:r>
      <w:r w:rsidR="002652E1">
        <w:rPr>
          <w:rFonts w:ascii="Times New Roman" w:hAnsi="Times New Roman"/>
          <w:sz w:val="24"/>
          <w:szCs w:val="24"/>
        </w:rPr>
        <w:t xml:space="preserve"> this paper will contribute to the knowledge about children’s rights to play in the context of South Asian countries and will also </w:t>
      </w:r>
      <w:r w:rsidR="002652E1" w:rsidRPr="000E4CDE">
        <w:rPr>
          <w:rFonts w:ascii="Times New Roman" w:hAnsi="Times New Roman"/>
          <w:sz w:val="24"/>
          <w:szCs w:val="24"/>
        </w:rPr>
        <w:t>uncover whether countries in South Asia have taken measures to arrange 13 specific conditions and addressed challenges to achieve the maximum play environment.</w:t>
      </w:r>
    </w:p>
    <w:p w14:paraId="64C13FC0" w14:textId="24948159" w:rsidR="00EA7C69" w:rsidRDefault="00EA7C69" w:rsidP="00A1168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0330454" w14:textId="77777777" w:rsidR="00E662EB" w:rsidRDefault="00E662EB" w:rsidP="00A1168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A210CB7" w14:textId="5282C2DD" w:rsidR="00924BFF" w:rsidRDefault="004C2852"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review </w:t>
      </w:r>
    </w:p>
    <w:p w14:paraId="00F17D75" w14:textId="77777777" w:rsidR="00924BFF" w:rsidRDefault="004C2852"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700B5C1" w14:textId="77777777" w:rsidR="002652E1" w:rsidRPr="000E4CDE" w:rsidRDefault="002652E1" w:rsidP="00A11689">
      <w:pPr>
        <w:spacing w:after="0" w:line="240" w:lineRule="auto"/>
        <w:ind w:leftChars="0" w:left="2" w:hanging="2"/>
        <w:jc w:val="both"/>
        <w:rPr>
          <w:rFonts w:ascii="Times New Roman" w:hAnsi="Times New Roman"/>
          <w:sz w:val="24"/>
          <w:szCs w:val="24"/>
        </w:rPr>
      </w:pPr>
      <w:r w:rsidRPr="000E4CDE">
        <w:rPr>
          <w:rFonts w:ascii="Times New Roman" w:hAnsi="Times New Roman"/>
          <w:sz w:val="24"/>
          <w:szCs w:val="24"/>
        </w:rPr>
        <w:t xml:space="preserve">Literature searches of electronic databases (Elsevier, </w:t>
      </w:r>
      <w:r>
        <w:rPr>
          <w:rFonts w:ascii="Times New Roman" w:hAnsi="Times New Roman"/>
          <w:sz w:val="24"/>
          <w:szCs w:val="24"/>
        </w:rPr>
        <w:t>W</w:t>
      </w:r>
      <w:r w:rsidRPr="000E4CDE">
        <w:rPr>
          <w:rFonts w:ascii="Times New Roman" w:hAnsi="Times New Roman"/>
          <w:sz w:val="24"/>
          <w:szCs w:val="24"/>
        </w:rPr>
        <w:t xml:space="preserve">eb of </w:t>
      </w:r>
      <w:r>
        <w:rPr>
          <w:rFonts w:ascii="Times New Roman" w:hAnsi="Times New Roman"/>
          <w:sz w:val="24"/>
          <w:szCs w:val="24"/>
        </w:rPr>
        <w:t>K</w:t>
      </w:r>
      <w:r w:rsidRPr="000E4CDE">
        <w:rPr>
          <w:rFonts w:ascii="Times New Roman" w:hAnsi="Times New Roman"/>
          <w:sz w:val="24"/>
          <w:szCs w:val="24"/>
        </w:rPr>
        <w:t xml:space="preserve">nowledge, and </w:t>
      </w:r>
      <w:r>
        <w:rPr>
          <w:rFonts w:ascii="Times New Roman" w:hAnsi="Times New Roman"/>
          <w:sz w:val="24"/>
          <w:szCs w:val="24"/>
        </w:rPr>
        <w:t>G</w:t>
      </w:r>
      <w:r w:rsidRPr="000E4CDE">
        <w:rPr>
          <w:rFonts w:ascii="Times New Roman" w:hAnsi="Times New Roman"/>
          <w:sz w:val="24"/>
          <w:szCs w:val="24"/>
        </w:rPr>
        <w:t xml:space="preserve">oogle </w:t>
      </w:r>
      <w:r>
        <w:rPr>
          <w:rFonts w:ascii="Times New Roman" w:hAnsi="Times New Roman"/>
          <w:sz w:val="24"/>
          <w:szCs w:val="24"/>
        </w:rPr>
        <w:t>S</w:t>
      </w:r>
      <w:r w:rsidRPr="000E4CDE">
        <w:rPr>
          <w:rFonts w:ascii="Times New Roman" w:hAnsi="Times New Roman"/>
          <w:sz w:val="24"/>
          <w:szCs w:val="24"/>
        </w:rPr>
        <w:t xml:space="preserve">cholar) were conducted between January 2010 and December 2020. Also, the search was performed within the International Journal of Children’s Rights, </w:t>
      </w:r>
      <w:r>
        <w:rPr>
          <w:rFonts w:ascii="Times New Roman" w:hAnsi="Times New Roman"/>
          <w:sz w:val="24"/>
          <w:szCs w:val="24"/>
        </w:rPr>
        <w:t xml:space="preserve">the </w:t>
      </w:r>
      <w:r w:rsidRPr="000E4CDE">
        <w:rPr>
          <w:rFonts w:ascii="Times New Roman" w:hAnsi="Times New Roman"/>
          <w:sz w:val="24"/>
          <w:szCs w:val="24"/>
        </w:rPr>
        <w:t xml:space="preserve">International Journal of Play and Journal of Play Work Practice, </w:t>
      </w:r>
      <w:r>
        <w:rPr>
          <w:rFonts w:ascii="Times New Roman" w:hAnsi="Times New Roman"/>
          <w:sz w:val="24"/>
          <w:szCs w:val="24"/>
        </w:rPr>
        <w:t xml:space="preserve">and </w:t>
      </w:r>
      <w:r w:rsidRPr="000E4CDE">
        <w:rPr>
          <w:rFonts w:ascii="Times New Roman" w:hAnsi="Times New Roman"/>
          <w:sz w:val="24"/>
          <w:szCs w:val="24"/>
        </w:rPr>
        <w:t>Asia Pacific Journal of Sport and Social Science. Key search terms used were: children’s play; right to play; Article 31 of the UNCRC. With each search term, the name of each country in South Asia was used; for instance, “the right to play” in “Pakistan</w:t>
      </w:r>
      <w:r>
        <w:rPr>
          <w:rFonts w:ascii="Times New Roman" w:hAnsi="Times New Roman"/>
          <w:sz w:val="24"/>
          <w:szCs w:val="24"/>
        </w:rPr>
        <w:t>,”</w:t>
      </w:r>
      <w:r w:rsidRPr="000E4CDE">
        <w:rPr>
          <w:rFonts w:ascii="Times New Roman" w:hAnsi="Times New Roman"/>
          <w:sz w:val="24"/>
          <w:szCs w:val="24"/>
        </w:rPr>
        <w:t xml:space="preserve"> “children’s play” in “Pakistan”; “children’s play” in “Bangladesh</w:t>
      </w:r>
      <w:r>
        <w:rPr>
          <w:rFonts w:ascii="Times New Roman" w:hAnsi="Times New Roman"/>
          <w:sz w:val="24"/>
          <w:szCs w:val="24"/>
        </w:rPr>
        <w:t>,”</w:t>
      </w:r>
      <w:r w:rsidRPr="000E4CDE">
        <w:rPr>
          <w:rFonts w:ascii="Times New Roman" w:hAnsi="Times New Roman"/>
          <w:sz w:val="24"/>
          <w:szCs w:val="24"/>
        </w:rPr>
        <w:t xml:space="preserve"> and “the right to play” in Bangladesh</w:t>
      </w:r>
      <w:r>
        <w:rPr>
          <w:rFonts w:ascii="Times New Roman" w:hAnsi="Times New Roman"/>
          <w:sz w:val="24"/>
          <w:szCs w:val="24"/>
        </w:rPr>
        <w:t>.”</w:t>
      </w:r>
      <w:r w:rsidRPr="000E4CDE">
        <w:rPr>
          <w:rFonts w:ascii="Times New Roman" w:hAnsi="Times New Roman"/>
          <w:sz w:val="24"/>
          <w:szCs w:val="24"/>
        </w:rPr>
        <w:t xml:space="preserve"> Also, along with these main words, the term South Asia was added. Unfortunately, in the </w:t>
      </w:r>
      <w:r>
        <w:rPr>
          <w:rFonts w:ascii="Times New Roman" w:hAnsi="Times New Roman"/>
          <w:sz w:val="24"/>
          <w:szCs w:val="24"/>
        </w:rPr>
        <w:t>G</w:t>
      </w:r>
      <w:r w:rsidRPr="000E4CDE">
        <w:rPr>
          <w:rFonts w:ascii="Times New Roman" w:hAnsi="Times New Roman"/>
          <w:sz w:val="24"/>
          <w:szCs w:val="24"/>
        </w:rPr>
        <w:t xml:space="preserve">oogle </w:t>
      </w:r>
      <w:r>
        <w:rPr>
          <w:rFonts w:ascii="Times New Roman" w:hAnsi="Times New Roman"/>
          <w:sz w:val="24"/>
          <w:szCs w:val="24"/>
        </w:rPr>
        <w:t>S</w:t>
      </w:r>
      <w:r w:rsidRPr="000E4CDE">
        <w:rPr>
          <w:rFonts w:ascii="Times New Roman" w:hAnsi="Times New Roman"/>
          <w:sz w:val="24"/>
          <w:szCs w:val="24"/>
        </w:rPr>
        <w:t xml:space="preserve">cholar search engine, none of the phrases the right to play in South Asia and children’s play in South Asia brought any search results.  </w:t>
      </w:r>
    </w:p>
    <w:p w14:paraId="51499410" w14:textId="53BBB934" w:rsidR="002652E1" w:rsidRPr="000E4CDE" w:rsidRDefault="002652E1" w:rsidP="00EA7C69">
      <w:pPr>
        <w:spacing w:after="0" w:line="240" w:lineRule="auto"/>
        <w:ind w:leftChars="0" w:left="2" w:firstLineChars="0" w:firstLine="718"/>
        <w:jc w:val="both"/>
        <w:rPr>
          <w:rFonts w:ascii="Times New Roman" w:hAnsi="Times New Roman"/>
          <w:sz w:val="24"/>
          <w:szCs w:val="24"/>
        </w:rPr>
      </w:pPr>
      <w:r w:rsidRPr="000E4CDE">
        <w:rPr>
          <w:rFonts w:ascii="Times New Roman" w:hAnsi="Times New Roman"/>
          <w:sz w:val="24"/>
          <w:szCs w:val="24"/>
        </w:rPr>
        <w:t xml:space="preserve">The SLR has inclusion and exclusion criteria. The following inclusion criteria were used: (1) all children 18 years old; (2) studies were academic; (3) written in English; (4) subjected to peer review in the academic journal and also </w:t>
      </w:r>
      <w:r>
        <w:rPr>
          <w:rFonts w:ascii="Times New Roman" w:hAnsi="Times New Roman"/>
          <w:sz w:val="24"/>
          <w:szCs w:val="24"/>
        </w:rPr>
        <w:t>Master</w:t>
      </w:r>
      <w:r w:rsidRPr="000E4CDE">
        <w:rPr>
          <w:rFonts w:ascii="Times New Roman" w:hAnsi="Times New Roman"/>
          <w:sz w:val="24"/>
          <w:szCs w:val="24"/>
        </w:rPr>
        <w:t xml:space="preserve"> and Doctorate theses; (5) all children’s plays including digital; (6) article 31 of the UNCRC; (7) children and adults’ views of play; (8) In South Asia, </w:t>
      </w:r>
      <w:r>
        <w:rPr>
          <w:rFonts w:ascii="Times New Roman" w:hAnsi="Times New Roman"/>
          <w:sz w:val="24"/>
          <w:szCs w:val="24"/>
        </w:rPr>
        <w:t>government</w:t>
      </w:r>
      <w:r w:rsidRPr="000E4CDE">
        <w:rPr>
          <w:rFonts w:ascii="Times New Roman" w:hAnsi="Times New Roman"/>
          <w:sz w:val="24"/>
          <w:szCs w:val="24"/>
        </w:rPr>
        <w:t xml:space="preserve"> policies. </w:t>
      </w:r>
    </w:p>
    <w:p w14:paraId="198C2639" w14:textId="41CA7572" w:rsidR="00924BFF" w:rsidRDefault="002652E1" w:rsidP="00EA7C69">
      <w:pPr>
        <w:pBdr>
          <w:top w:val="nil"/>
          <w:left w:val="nil"/>
          <w:bottom w:val="nil"/>
          <w:right w:val="nil"/>
          <w:between w:val="nil"/>
        </w:pBdr>
        <w:spacing w:after="0" w:line="240" w:lineRule="auto"/>
        <w:ind w:leftChars="0" w:left="2" w:firstLineChars="0" w:firstLine="718"/>
        <w:jc w:val="both"/>
        <w:rPr>
          <w:rFonts w:ascii="Times New Roman" w:hAnsi="Times New Roman"/>
          <w:sz w:val="24"/>
          <w:szCs w:val="24"/>
          <w:shd w:val="clear" w:color="auto" w:fill="FCFCFC"/>
        </w:rPr>
      </w:pPr>
      <w:r w:rsidRPr="000E4CDE">
        <w:rPr>
          <w:rFonts w:ascii="Times New Roman" w:hAnsi="Times New Roman"/>
          <w:sz w:val="24"/>
          <w:szCs w:val="24"/>
        </w:rPr>
        <w:t xml:space="preserve">The following exclusion criteria were used: (1) the right to play in South Asian countries; (2) Article 31 of the UNCRC. The PRISMA (Preferred Reporting Items for Systematic Reviews and Meta-Analyses) (Moher, </w:t>
      </w:r>
      <w:proofErr w:type="spellStart"/>
      <w:r w:rsidRPr="000E4CDE">
        <w:rPr>
          <w:rFonts w:ascii="Times New Roman" w:hAnsi="Times New Roman"/>
          <w:sz w:val="24"/>
          <w:szCs w:val="24"/>
        </w:rPr>
        <w:t>Liberati</w:t>
      </w:r>
      <w:proofErr w:type="spellEnd"/>
      <w:r w:rsidRPr="000E4CDE">
        <w:rPr>
          <w:rFonts w:ascii="Times New Roman" w:hAnsi="Times New Roman"/>
          <w:sz w:val="24"/>
          <w:szCs w:val="24"/>
        </w:rPr>
        <w:t xml:space="preserve">, </w:t>
      </w:r>
      <w:proofErr w:type="spellStart"/>
      <w:r w:rsidRPr="000E4CDE">
        <w:rPr>
          <w:rFonts w:ascii="Times New Roman" w:hAnsi="Times New Roman"/>
          <w:sz w:val="24"/>
          <w:szCs w:val="24"/>
        </w:rPr>
        <w:t>Tetzlaff</w:t>
      </w:r>
      <w:proofErr w:type="spellEnd"/>
      <w:r w:rsidRPr="000E4CDE">
        <w:rPr>
          <w:rFonts w:ascii="Times New Roman" w:hAnsi="Times New Roman"/>
          <w:sz w:val="24"/>
          <w:szCs w:val="24"/>
        </w:rPr>
        <w:t xml:space="preserve"> </w:t>
      </w:r>
      <w:r>
        <w:rPr>
          <w:rFonts w:ascii="Times New Roman" w:hAnsi="Times New Roman"/>
          <w:sz w:val="24"/>
          <w:szCs w:val="24"/>
        </w:rPr>
        <w:t>&amp;</w:t>
      </w:r>
      <w:r w:rsidRPr="000E4CDE">
        <w:rPr>
          <w:rFonts w:ascii="Times New Roman" w:hAnsi="Times New Roman"/>
          <w:sz w:val="24"/>
          <w:szCs w:val="24"/>
        </w:rPr>
        <w:t xml:space="preserve"> Altman, 2009) framework was applied to structure the review and maintain accurate records of the process (</w:t>
      </w:r>
      <w:r w:rsidR="00585088">
        <w:rPr>
          <w:rFonts w:ascii="Times New Roman" w:hAnsi="Times New Roman"/>
          <w:sz w:val="24"/>
          <w:szCs w:val="24"/>
        </w:rPr>
        <w:t>s</w:t>
      </w:r>
      <w:r w:rsidRPr="000E4CDE">
        <w:rPr>
          <w:rFonts w:ascii="Times New Roman" w:hAnsi="Times New Roman"/>
          <w:sz w:val="24"/>
          <w:szCs w:val="24"/>
        </w:rPr>
        <w:t xml:space="preserve">ee </w:t>
      </w:r>
      <w:r w:rsidR="00211BCB">
        <w:rPr>
          <w:rFonts w:ascii="Times New Roman" w:hAnsi="Times New Roman"/>
          <w:sz w:val="24"/>
          <w:szCs w:val="24"/>
        </w:rPr>
        <w:t>Fi</w:t>
      </w:r>
      <w:r w:rsidRPr="000E4CDE">
        <w:rPr>
          <w:rFonts w:ascii="Times New Roman" w:hAnsi="Times New Roman"/>
          <w:sz w:val="24"/>
          <w:szCs w:val="24"/>
        </w:rPr>
        <w:t xml:space="preserve">gure 1). Only 22 </w:t>
      </w:r>
      <w:r>
        <w:rPr>
          <w:rFonts w:ascii="Times New Roman" w:hAnsi="Times New Roman"/>
          <w:sz w:val="24"/>
          <w:szCs w:val="24"/>
        </w:rPr>
        <w:t xml:space="preserve">publications </w:t>
      </w:r>
      <w:r w:rsidRPr="000E4CDE">
        <w:rPr>
          <w:rFonts w:ascii="Times New Roman" w:hAnsi="Times New Roman"/>
          <w:sz w:val="24"/>
          <w:szCs w:val="24"/>
        </w:rPr>
        <w:t xml:space="preserve">were identified as potentially relevant through search engines, of which 17 were excluded after examining the titles and abstracts. Subsequently, only four full-text articles were </w:t>
      </w:r>
      <w:r w:rsidRPr="000E4CDE">
        <w:rPr>
          <w:rFonts w:ascii="Times New Roman" w:hAnsi="Times New Roman"/>
          <w:sz w:val="24"/>
          <w:szCs w:val="24"/>
        </w:rPr>
        <w:lastRenderedPageBreak/>
        <w:t xml:space="preserve">reviewed for eligibility, and these were included as per the criteria (see </w:t>
      </w:r>
      <w:r w:rsidR="00211BCB">
        <w:rPr>
          <w:rFonts w:ascii="Times New Roman" w:hAnsi="Times New Roman"/>
          <w:sz w:val="24"/>
          <w:szCs w:val="24"/>
        </w:rPr>
        <w:t>Fi</w:t>
      </w:r>
      <w:r w:rsidR="00211BCB" w:rsidRPr="000E4CDE">
        <w:rPr>
          <w:rFonts w:ascii="Times New Roman" w:hAnsi="Times New Roman"/>
          <w:sz w:val="24"/>
          <w:szCs w:val="24"/>
        </w:rPr>
        <w:t>gure</w:t>
      </w:r>
      <w:r w:rsidRPr="000E4CDE">
        <w:rPr>
          <w:rFonts w:ascii="Times New Roman" w:hAnsi="Times New Roman"/>
          <w:sz w:val="24"/>
          <w:szCs w:val="24"/>
        </w:rPr>
        <w:t xml:space="preserve"> 1). It is interesting to highlight that the prominent journals publishing on children’s rights did not contain empirical articles focusing on South Asian Children’s Right to Play and the role of governments in the region. These journals include </w:t>
      </w:r>
      <w:r w:rsidRPr="000E4CDE">
        <w:rPr>
          <w:rFonts w:ascii="Times New Roman" w:hAnsi="Times New Roman"/>
          <w:sz w:val="24"/>
          <w:szCs w:val="24"/>
          <w:shd w:val="clear" w:color="auto" w:fill="FCFCFC"/>
        </w:rPr>
        <w:t>the International Journal of Children’s Rights, International Journal of Play,</w:t>
      </w:r>
      <w:r w:rsidRPr="000E4CDE">
        <w:rPr>
          <w:rFonts w:ascii="Times New Roman" w:hAnsi="Times New Roman"/>
          <w:sz w:val="24"/>
          <w:szCs w:val="24"/>
        </w:rPr>
        <w:t xml:space="preserve"> International Journal of Children’s Rights, International Journal of Play and Journal of Play Work Practice, </w:t>
      </w:r>
      <w:r>
        <w:rPr>
          <w:rFonts w:ascii="Times New Roman" w:hAnsi="Times New Roman"/>
          <w:sz w:val="24"/>
          <w:szCs w:val="24"/>
        </w:rPr>
        <w:t xml:space="preserve">and </w:t>
      </w:r>
      <w:r w:rsidRPr="000E4CDE">
        <w:rPr>
          <w:rFonts w:ascii="Times New Roman" w:hAnsi="Times New Roman"/>
          <w:sz w:val="24"/>
          <w:szCs w:val="24"/>
        </w:rPr>
        <w:t>Asia Pacific Journal of Sport and Social Science.</w:t>
      </w:r>
    </w:p>
    <w:p w14:paraId="7052FE6E" w14:textId="7039F1EA" w:rsidR="00EA7C69" w:rsidRDefault="00EA7C69" w:rsidP="00A1168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A029152" w14:textId="77777777" w:rsidR="00E662EB" w:rsidRDefault="00E662EB" w:rsidP="00A1168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0A32549" w14:textId="37BF69E3" w:rsidR="00924BFF" w:rsidRDefault="00615398"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Theoretical </w:t>
      </w:r>
      <w:r w:rsidR="002652E1">
        <w:rPr>
          <w:rFonts w:ascii="Times New Roman" w:eastAsia="Times New Roman" w:hAnsi="Times New Roman" w:cs="Times New Roman"/>
          <w:b/>
          <w:color w:val="000000"/>
          <w:sz w:val="24"/>
          <w:szCs w:val="24"/>
        </w:rPr>
        <w:t>framework</w:t>
      </w:r>
    </w:p>
    <w:p w14:paraId="7DDA2D6B" w14:textId="77777777" w:rsidR="00924BFF" w:rsidRDefault="004C2852"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BF39FB7" w14:textId="14FF8C90" w:rsidR="00BD35A8" w:rsidRPr="000E4CDE" w:rsidRDefault="00BD35A8" w:rsidP="00A11689">
      <w:pPr>
        <w:spacing w:after="0" w:line="240" w:lineRule="auto"/>
        <w:ind w:leftChars="0" w:left="2" w:hanging="2"/>
        <w:jc w:val="both"/>
        <w:rPr>
          <w:rFonts w:ascii="Times New Roman" w:hAnsi="Times New Roman"/>
          <w:sz w:val="24"/>
          <w:szCs w:val="24"/>
        </w:rPr>
      </w:pPr>
      <w:r w:rsidRPr="000E4CDE">
        <w:rPr>
          <w:rFonts w:ascii="Times New Roman" w:hAnsi="Times New Roman"/>
          <w:sz w:val="24"/>
          <w:szCs w:val="24"/>
        </w:rPr>
        <w:t>This study is guided by the conceptual framework given under Article 31 of the UNCRC and the General Comment No. 17 issued by the Committee on the Rights of the Child on the right of the child to rest, leisure, play, recreational activities, cultural life</w:t>
      </w:r>
      <w:r>
        <w:rPr>
          <w:rFonts w:ascii="Times New Roman" w:hAnsi="Times New Roman"/>
          <w:sz w:val="24"/>
          <w:szCs w:val="24"/>
        </w:rPr>
        <w:t>,</w:t>
      </w:r>
      <w:r w:rsidRPr="000E4CDE">
        <w:rPr>
          <w:rFonts w:ascii="Times New Roman" w:hAnsi="Times New Roman"/>
          <w:sz w:val="24"/>
          <w:szCs w:val="24"/>
        </w:rPr>
        <w:t xml:space="preserve"> and the arts (</w:t>
      </w:r>
      <w:r w:rsidRPr="000E4CDE">
        <w:rPr>
          <w:rFonts w:ascii="Times New Roman" w:eastAsia="Times New Roman" w:hAnsi="Times New Roman"/>
          <w:sz w:val="24"/>
          <w:szCs w:val="24"/>
        </w:rPr>
        <w:t xml:space="preserve">Committee on the Rights of the Child, 2013). Both provisions have been widely used and cited to promote the right to play in children’s lives </w:t>
      </w:r>
      <w:r w:rsidRPr="000E4CDE">
        <w:rPr>
          <w:rFonts w:ascii="Times New Roman" w:hAnsi="Times New Roman"/>
          <w:sz w:val="24"/>
          <w:szCs w:val="24"/>
        </w:rPr>
        <w:t xml:space="preserve">(Davey &amp; Lundy, 2010). However, </w:t>
      </w:r>
      <w:r>
        <w:rPr>
          <w:rFonts w:ascii="Times New Roman" w:hAnsi="Times New Roman"/>
          <w:sz w:val="24"/>
          <w:szCs w:val="24"/>
        </w:rPr>
        <w:t>governments do not recognize and realize children’s right to play</w:t>
      </w:r>
      <w:r w:rsidRPr="000E4CDE">
        <w:rPr>
          <w:rFonts w:ascii="Times New Roman" w:hAnsi="Times New Roman"/>
          <w:sz w:val="24"/>
          <w:szCs w:val="24"/>
        </w:rPr>
        <w:t xml:space="preserve">; thus, there is a lack of access to safe play environments. Also, there are increasing threats to the volume and nature of play (for instance, commercialization of play services, urbanization, </w:t>
      </w:r>
      <w:r>
        <w:rPr>
          <w:rFonts w:ascii="Times New Roman" w:hAnsi="Times New Roman"/>
          <w:sz w:val="24"/>
          <w:szCs w:val="24"/>
        </w:rPr>
        <w:t>child labor persistence, emergency growth</w:t>
      </w:r>
      <w:r w:rsidRPr="000E4CDE">
        <w:rPr>
          <w:rFonts w:ascii="Times New Roman" w:hAnsi="Times New Roman"/>
          <w:sz w:val="24"/>
          <w:szCs w:val="24"/>
        </w:rPr>
        <w:t>, and growing preoccupation with educational outcomes (</w:t>
      </w:r>
      <w:proofErr w:type="spellStart"/>
      <w:r w:rsidRPr="000E4CDE">
        <w:rPr>
          <w:rFonts w:ascii="Times New Roman" w:hAnsi="Times New Roman"/>
          <w:sz w:val="24"/>
          <w:szCs w:val="24"/>
          <w:shd w:val="clear" w:color="auto" w:fill="FFFFFF"/>
        </w:rPr>
        <w:t>McKendrick</w:t>
      </w:r>
      <w:proofErr w:type="spellEnd"/>
      <w:r w:rsidRPr="000E4CDE">
        <w:rPr>
          <w:rFonts w:ascii="Times New Roman" w:hAnsi="Times New Roman"/>
          <w:sz w:val="24"/>
          <w:szCs w:val="24"/>
          <w:shd w:val="clear" w:color="auto" w:fill="FFFFFF"/>
        </w:rPr>
        <w:t xml:space="preserve">, </w:t>
      </w:r>
      <w:proofErr w:type="spellStart"/>
      <w:r w:rsidRPr="000E4CDE">
        <w:rPr>
          <w:rFonts w:ascii="Times New Roman" w:hAnsi="Times New Roman"/>
          <w:sz w:val="24"/>
          <w:szCs w:val="24"/>
          <w:shd w:val="clear" w:color="auto" w:fill="FFFFFF"/>
        </w:rPr>
        <w:t>Loebach</w:t>
      </w:r>
      <w:proofErr w:type="spellEnd"/>
      <w:r w:rsidRPr="000E4CDE">
        <w:rPr>
          <w:rFonts w:ascii="Times New Roman" w:hAnsi="Times New Roman"/>
          <w:sz w:val="24"/>
          <w:szCs w:val="24"/>
          <w:shd w:val="clear" w:color="auto" w:fill="FFFFFF"/>
        </w:rPr>
        <w:t xml:space="preserve"> &amp; Casey,</w:t>
      </w:r>
      <w:r w:rsidRPr="000E4CDE">
        <w:rPr>
          <w:rFonts w:ascii="Times New Roman" w:hAnsi="Times New Roman"/>
          <w:sz w:val="24"/>
          <w:szCs w:val="24"/>
        </w:rPr>
        <w:t xml:space="preserve"> 2018). </w:t>
      </w:r>
      <w:r>
        <w:rPr>
          <w:rFonts w:ascii="Times New Roman" w:hAnsi="Times New Roman"/>
          <w:sz w:val="24"/>
          <w:szCs w:val="24"/>
        </w:rPr>
        <w:t>I</w:t>
      </w:r>
      <w:r w:rsidRPr="000E4CDE">
        <w:rPr>
          <w:rFonts w:ascii="Times New Roman" w:hAnsi="Times New Roman"/>
          <w:sz w:val="24"/>
          <w:szCs w:val="24"/>
        </w:rPr>
        <w:t xml:space="preserve">n response to these concerns, The Committee produced the GC17. The GC17 aims to signify the importance of Article 31 and </w:t>
      </w:r>
      <w:r>
        <w:rPr>
          <w:rFonts w:ascii="Times New Roman" w:hAnsi="Times New Roman"/>
          <w:sz w:val="24"/>
          <w:szCs w:val="24"/>
        </w:rPr>
        <w:t xml:space="preserve">the </w:t>
      </w:r>
      <w:r w:rsidRPr="000E4CDE">
        <w:rPr>
          <w:rFonts w:ascii="Times New Roman" w:hAnsi="Times New Roman"/>
          <w:sz w:val="24"/>
          <w:szCs w:val="24"/>
        </w:rPr>
        <w:t>rights under it and outline the duties of agents and governments</w:t>
      </w:r>
      <w:r>
        <w:rPr>
          <w:rFonts w:ascii="Times New Roman" w:hAnsi="Times New Roman"/>
          <w:sz w:val="24"/>
          <w:szCs w:val="24"/>
        </w:rPr>
        <w:t xml:space="preserve"> </w:t>
      </w:r>
      <w:r w:rsidRPr="000E4CDE">
        <w:rPr>
          <w:rFonts w:ascii="Times New Roman" w:hAnsi="Times New Roman"/>
          <w:sz w:val="24"/>
          <w:szCs w:val="24"/>
        </w:rPr>
        <w:t xml:space="preserve">ratifying the UNCRC. Besides introduction and objectives, the GC17 has five main sections: It articulates the importance of Article 31 in children’s lives; frames the legal foundation of Article 31; situates Article 31 in the broader context of the UNCRC; </w:t>
      </w:r>
      <w:r>
        <w:rPr>
          <w:rFonts w:ascii="Times New Roman" w:hAnsi="Times New Roman"/>
          <w:sz w:val="24"/>
          <w:szCs w:val="24"/>
        </w:rPr>
        <w:t>identify</w:t>
      </w:r>
      <w:r w:rsidRPr="000E4CDE">
        <w:rPr>
          <w:rFonts w:ascii="Times New Roman" w:hAnsi="Times New Roman"/>
          <w:sz w:val="24"/>
          <w:szCs w:val="24"/>
        </w:rPr>
        <w:t xml:space="preserve"> particular groups that needed specific attention; and outlines State parties’ duties (</w:t>
      </w:r>
      <w:proofErr w:type="spellStart"/>
      <w:r w:rsidRPr="000E4CDE">
        <w:rPr>
          <w:rFonts w:ascii="Times New Roman" w:hAnsi="Times New Roman"/>
          <w:sz w:val="24"/>
          <w:szCs w:val="24"/>
          <w:shd w:val="clear" w:color="auto" w:fill="FFFFFF"/>
        </w:rPr>
        <w:t>McKendrick</w:t>
      </w:r>
      <w:proofErr w:type="spellEnd"/>
      <w:r w:rsidRPr="000E4CDE">
        <w:rPr>
          <w:rFonts w:ascii="Times New Roman" w:hAnsi="Times New Roman"/>
          <w:sz w:val="24"/>
          <w:szCs w:val="24"/>
          <w:shd w:val="clear" w:color="auto" w:fill="FFFFFF"/>
        </w:rPr>
        <w:t xml:space="preserve">, </w:t>
      </w:r>
      <w:proofErr w:type="spellStart"/>
      <w:r w:rsidRPr="000E4CDE">
        <w:rPr>
          <w:rFonts w:ascii="Times New Roman" w:hAnsi="Times New Roman"/>
          <w:sz w:val="24"/>
          <w:szCs w:val="24"/>
          <w:shd w:val="clear" w:color="auto" w:fill="FFFFFF"/>
        </w:rPr>
        <w:t>Loebach</w:t>
      </w:r>
      <w:proofErr w:type="spellEnd"/>
      <w:r w:rsidRPr="000E4CDE">
        <w:rPr>
          <w:rFonts w:ascii="Times New Roman" w:hAnsi="Times New Roman"/>
          <w:sz w:val="24"/>
          <w:szCs w:val="24"/>
          <w:shd w:val="clear" w:color="auto" w:fill="FFFFFF"/>
        </w:rPr>
        <w:t xml:space="preserve"> &amp; Casey,</w:t>
      </w:r>
      <w:r w:rsidRPr="000E4CDE">
        <w:rPr>
          <w:rFonts w:ascii="Times New Roman" w:hAnsi="Times New Roman"/>
          <w:sz w:val="24"/>
          <w:szCs w:val="24"/>
        </w:rPr>
        <w:t xml:space="preserve"> 2018; </w:t>
      </w:r>
      <w:proofErr w:type="spellStart"/>
      <w:r w:rsidRPr="000E4CDE">
        <w:rPr>
          <w:rFonts w:ascii="Times New Roman" w:hAnsi="Times New Roman"/>
          <w:sz w:val="24"/>
          <w:szCs w:val="24"/>
          <w:shd w:val="clear" w:color="auto" w:fill="FFFFFF"/>
        </w:rPr>
        <w:t>Mannello</w:t>
      </w:r>
      <w:proofErr w:type="spellEnd"/>
      <w:r w:rsidRPr="000E4CDE">
        <w:rPr>
          <w:rFonts w:ascii="Times New Roman" w:hAnsi="Times New Roman"/>
          <w:sz w:val="24"/>
          <w:szCs w:val="24"/>
          <w:shd w:val="clear" w:color="auto" w:fill="FFFFFF"/>
        </w:rPr>
        <w:t>, Casey &amp; Atkinson,</w:t>
      </w:r>
      <w:r w:rsidRPr="000E4CDE">
        <w:rPr>
          <w:rFonts w:ascii="Times New Roman" w:hAnsi="Times New Roman"/>
          <w:sz w:val="24"/>
          <w:szCs w:val="24"/>
        </w:rPr>
        <w:t xml:space="preserve"> 2020). Among the above main sections, the research has stressed producing the context for the realization of Article 31, which will address the aspects </w:t>
      </w:r>
      <w:r>
        <w:rPr>
          <w:rFonts w:ascii="Times New Roman" w:hAnsi="Times New Roman"/>
          <w:sz w:val="24"/>
          <w:szCs w:val="24"/>
        </w:rPr>
        <w:t>of</w:t>
      </w:r>
      <w:r w:rsidRPr="000E4CDE">
        <w:rPr>
          <w:rFonts w:ascii="Times New Roman" w:hAnsi="Times New Roman"/>
          <w:sz w:val="24"/>
          <w:szCs w:val="24"/>
        </w:rPr>
        <w:t xml:space="preserve"> the best environment and issues to be addressed in the realization of Article 31 (</w:t>
      </w:r>
      <w:proofErr w:type="spellStart"/>
      <w:r w:rsidRPr="000E4CDE">
        <w:rPr>
          <w:rFonts w:ascii="Times New Roman" w:hAnsi="Times New Roman"/>
          <w:sz w:val="24"/>
          <w:szCs w:val="24"/>
          <w:shd w:val="clear" w:color="auto" w:fill="FFFFFF"/>
        </w:rPr>
        <w:t>McKendrick</w:t>
      </w:r>
      <w:proofErr w:type="spellEnd"/>
      <w:r w:rsidRPr="000E4CDE">
        <w:rPr>
          <w:rFonts w:ascii="Times New Roman" w:hAnsi="Times New Roman"/>
          <w:sz w:val="24"/>
          <w:szCs w:val="24"/>
          <w:shd w:val="clear" w:color="auto" w:fill="FFFFFF"/>
        </w:rPr>
        <w:t xml:space="preserve">, </w:t>
      </w:r>
      <w:proofErr w:type="spellStart"/>
      <w:r w:rsidRPr="000E4CDE">
        <w:rPr>
          <w:rFonts w:ascii="Times New Roman" w:hAnsi="Times New Roman"/>
          <w:sz w:val="24"/>
          <w:szCs w:val="24"/>
          <w:shd w:val="clear" w:color="auto" w:fill="FFFFFF"/>
        </w:rPr>
        <w:t>Loebach</w:t>
      </w:r>
      <w:proofErr w:type="spellEnd"/>
      <w:r w:rsidRPr="000E4CDE">
        <w:rPr>
          <w:rFonts w:ascii="Times New Roman" w:hAnsi="Times New Roman"/>
          <w:sz w:val="24"/>
          <w:szCs w:val="24"/>
          <w:shd w:val="clear" w:color="auto" w:fill="FFFFFF"/>
        </w:rPr>
        <w:t xml:space="preserve"> &amp; Casey,</w:t>
      </w:r>
      <w:r w:rsidRPr="000E4CDE">
        <w:rPr>
          <w:rFonts w:ascii="Times New Roman" w:hAnsi="Times New Roman"/>
          <w:sz w:val="24"/>
          <w:szCs w:val="24"/>
        </w:rPr>
        <w:t xml:space="preserve"> 2018).</w:t>
      </w:r>
    </w:p>
    <w:p w14:paraId="6C42F2D7" w14:textId="77777777" w:rsidR="00BD35A8" w:rsidRPr="000E4CDE" w:rsidRDefault="00BD35A8" w:rsidP="00EA7C69">
      <w:pPr>
        <w:spacing w:after="0" w:line="240" w:lineRule="auto"/>
        <w:ind w:leftChars="0" w:left="2" w:firstLineChars="0" w:firstLine="718"/>
        <w:jc w:val="both"/>
        <w:rPr>
          <w:rFonts w:ascii="Times New Roman" w:hAnsi="Times New Roman"/>
          <w:sz w:val="24"/>
          <w:szCs w:val="24"/>
        </w:rPr>
      </w:pPr>
      <w:r w:rsidRPr="000E4CDE">
        <w:rPr>
          <w:rFonts w:ascii="Times New Roman" w:hAnsi="Times New Roman"/>
          <w:sz w:val="24"/>
          <w:szCs w:val="24"/>
        </w:rPr>
        <w:t>The GC15 – as a frame of reference – recognizes that children’s right to play will not be realized to a maximum level until 13 specific conditions are arranged. The GC17 has outlined these specific conditions, which cover:</w:t>
      </w:r>
    </w:p>
    <w:p w14:paraId="5F6B0742" w14:textId="77777777" w:rsidR="00BD35A8" w:rsidRPr="000E4CDE" w:rsidRDefault="00BD35A8" w:rsidP="006077B8">
      <w:pPr>
        <w:numPr>
          <w:ilvl w:val="0"/>
          <w:numId w:val="1"/>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0E4CDE">
        <w:rPr>
          <w:rFonts w:ascii="Times New Roman" w:hAnsi="Times New Roman"/>
          <w:sz w:val="24"/>
          <w:szCs w:val="24"/>
        </w:rPr>
        <w:t xml:space="preserve">The social contexts (for instance, freedom from social exclusion) </w:t>
      </w:r>
    </w:p>
    <w:p w14:paraId="28025136" w14:textId="77777777" w:rsidR="00BD35A8" w:rsidRPr="000E4CDE" w:rsidRDefault="00BD35A8" w:rsidP="006077B8">
      <w:pPr>
        <w:numPr>
          <w:ilvl w:val="0"/>
          <w:numId w:val="1"/>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0E4CDE">
        <w:rPr>
          <w:rFonts w:ascii="Times New Roman" w:hAnsi="Times New Roman"/>
          <w:sz w:val="24"/>
          <w:szCs w:val="24"/>
        </w:rPr>
        <w:t>The environmental conditions</w:t>
      </w:r>
    </w:p>
    <w:p w14:paraId="4B1253AA" w14:textId="77777777" w:rsidR="006077B8" w:rsidRDefault="00BD35A8" w:rsidP="006077B8">
      <w:pPr>
        <w:numPr>
          <w:ilvl w:val="0"/>
          <w:numId w:val="1"/>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6077B8">
        <w:rPr>
          <w:rFonts w:ascii="Times New Roman" w:hAnsi="Times New Roman"/>
          <w:sz w:val="24"/>
          <w:szCs w:val="24"/>
        </w:rPr>
        <w:t>Time and space to access play areas and materials</w:t>
      </w:r>
    </w:p>
    <w:p w14:paraId="26E07421" w14:textId="77777777" w:rsidR="006077B8" w:rsidRDefault="00BD35A8" w:rsidP="006077B8">
      <w:pPr>
        <w:numPr>
          <w:ilvl w:val="0"/>
          <w:numId w:val="1"/>
        </w:numPr>
        <w:suppressAutoHyphens w:val="0"/>
        <w:spacing w:after="0" w:line="240" w:lineRule="auto"/>
        <w:ind w:leftChars="0" w:left="1418" w:firstLineChars="0" w:hanging="425"/>
        <w:jc w:val="both"/>
        <w:textDirection w:val="lrTb"/>
        <w:textAlignment w:val="auto"/>
        <w:outlineLvl w:val="9"/>
        <w:rPr>
          <w:rFonts w:ascii="Times New Roman" w:hAnsi="Times New Roman"/>
          <w:sz w:val="24"/>
          <w:szCs w:val="24"/>
        </w:rPr>
      </w:pPr>
      <w:r w:rsidRPr="006077B8">
        <w:rPr>
          <w:rFonts w:ascii="Times New Roman" w:hAnsi="Times New Roman"/>
          <w:sz w:val="24"/>
          <w:szCs w:val="24"/>
        </w:rPr>
        <w:t>Opportunities to participate in specified play experiences (for example, play in natural environments), and</w:t>
      </w:r>
    </w:p>
    <w:p w14:paraId="28C20678" w14:textId="7ECA02F5" w:rsidR="00BD35A8" w:rsidRPr="006077B8" w:rsidRDefault="00BD35A8" w:rsidP="006077B8">
      <w:pPr>
        <w:numPr>
          <w:ilvl w:val="0"/>
          <w:numId w:val="1"/>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6077B8">
        <w:rPr>
          <w:rFonts w:ascii="Times New Roman" w:hAnsi="Times New Roman"/>
          <w:sz w:val="24"/>
          <w:szCs w:val="24"/>
        </w:rPr>
        <w:t xml:space="preserve">Wider societal acknowledgement of the importance of play (see </w:t>
      </w:r>
      <w:proofErr w:type="spellStart"/>
      <w:r w:rsidRPr="006077B8">
        <w:rPr>
          <w:rFonts w:ascii="Times New Roman" w:hAnsi="Times New Roman"/>
          <w:sz w:val="24"/>
          <w:szCs w:val="24"/>
          <w:shd w:val="clear" w:color="auto" w:fill="FFFFFF"/>
        </w:rPr>
        <w:t>McKendrick</w:t>
      </w:r>
      <w:proofErr w:type="spellEnd"/>
      <w:r w:rsidRPr="006077B8">
        <w:rPr>
          <w:rFonts w:ascii="Times New Roman" w:hAnsi="Times New Roman"/>
          <w:sz w:val="24"/>
          <w:szCs w:val="24"/>
          <w:shd w:val="clear" w:color="auto" w:fill="FFFFFF"/>
        </w:rPr>
        <w:t xml:space="preserve">, </w:t>
      </w:r>
      <w:proofErr w:type="spellStart"/>
      <w:r w:rsidRPr="006077B8">
        <w:rPr>
          <w:rFonts w:ascii="Times New Roman" w:hAnsi="Times New Roman"/>
          <w:sz w:val="24"/>
          <w:szCs w:val="24"/>
          <w:shd w:val="clear" w:color="auto" w:fill="FFFFFF"/>
        </w:rPr>
        <w:t>Loebach</w:t>
      </w:r>
      <w:proofErr w:type="spellEnd"/>
      <w:r w:rsidRPr="006077B8">
        <w:rPr>
          <w:rFonts w:ascii="Times New Roman" w:hAnsi="Times New Roman"/>
          <w:sz w:val="24"/>
          <w:szCs w:val="24"/>
          <w:shd w:val="clear" w:color="auto" w:fill="FFFFFF"/>
        </w:rPr>
        <w:t>, and Casey [</w:t>
      </w:r>
      <w:r w:rsidRPr="006077B8">
        <w:rPr>
          <w:rFonts w:ascii="Times New Roman" w:hAnsi="Times New Roman"/>
          <w:sz w:val="24"/>
          <w:szCs w:val="24"/>
        </w:rPr>
        <w:t xml:space="preserve">2018] for specific conditions or settings described in the GC17). </w:t>
      </w:r>
    </w:p>
    <w:p w14:paraId="72B4B076" w14:textId="77777777" w:rsidR="006077B8" w:rsidRDefault="006077B8" w:rsidP="00D714DC">
      <w:pPr>
        <w:spacing w:after="0" w:line="240" w:lineRule="auto"/>
        <w:ind w:leftChars="0" w:left="2" w:firstLineChars="0" w:firstLine="718"/>
        <w:jc w:val="both"/>
        <w:rPr>
          <w:rFonts w:ascii="Times New Roman" w:hAnsi="Times New Roman"/>
          <w:sz w:val="24"/>
          <w:szCs w:val="24"/>
        </w:rPr>
      </w:pPr>
    </w:p>
    <w:p w14:paraId="3F0489E8" w14:textId="25EC3B89" w:rsidR="00BD35A8" w:rsidRPr="000E4CDE" w:rsidRDefault="00BD35A8" w:rsidP="00D714DC">
      <w:pPr>
        <w:spacing w:after="0" w:line="240" w:lineRule="auto"/>
        <w:ind w:leftChars="0" w:left="2" w:firstLineChars="0" w:firstLine="718"/>
        <w:jc w:val="both"/>
        <w:rPr>
          <w:rFonts w:ascii="Times New Roman" w:hAnsi="Times New Roman"/>
          <w:sz w:val="24"/>
          <w:szCs w:val="24"/>
        </w:rPr>
      </w:pPr>
      <w:r w:rsidRPr="000E4CDE">
        <w:rPr>
          <w:rFonts w:ascii="Times New Roman" w:hAnsi="Times New Roman"/>
          <w:sz w:val="24"/>
          <w:szCs w:val="24"/>
        </w:rPr>
        <w:t>Additionally, the Committee identified 11 challenges (see details in paragraphs 33 to 47 of the GC17) that must be addressed to arrange and achieve the maximum play environment. These challenges all together are believed the prime universal threats to the right to play</w:t>
      </w:r>
      <w:r w:rsidR="00D714DC">
        <w:rPr>
          <w:rFonts w:ascii="Times New Roman" w:hAnsi="Times New Roman"/>
          <w:sz w:val="24"/>
          <w:szCs w:val="24"/>
        </w:rPr>
        <w:t xml:space="preserve"> </w:t>
      </w:r>
      <w:r w:rsidRPr="000E4CDE">
        <w:rPr>
          <w:rFonts w:ascii="Times New Roman" w:hAnsi="Times New Roman"/>
          <w:sz w:val="24"/>
          <w:szCs w:val="24"/>
        </w:rPr>
        <w:t>(</w:t>
      </w:r>
      <w:proofErr w:type="spellStart"/>
      <w:r w:rsidRPr="000E4CDE">
        <w:rPr>
          <w:rFonts w:ascii="Times New Roman" w:hAnsi="Times New Roman"/>
          <w:sz w:val="24"/>
          <w:szCs w:val="24"/>
          <w:shd w:val="clear" w:color="auto" w:fill="FFFFFF"/>
        </w:rPr>
        <w:t>McKendrick</w:t>
      </w:r>
      <w:proofErr w:type="spellEnd"/>
      <w:r w:rsidRPr="000E4CDE">
        <w:rPr>
          <w:rFonts w:ascii="Times New Roman" w:hAnsi="Times New Roman"/>
          <w:sz w:val="24"/>
          <w:szCs w:val="24"/>
          <w:shd w:val="clear" w:color="auto" w:fill="FFFFFF"/>
        </w:rPr>
        <w:t xml:space="preserve">, </w:t>
      </w:r>
      <w:proofErr w:type="spellStart"/>
      <w:r w:rsidRPr="000E4CDE">
        <w:rPr>
          <w:rFonts w:ascii="Times New Roman" w:hAnsi="Times New Roman"/>
          <w:sz w:val="24"/>
          <w:szCs w:val="24"/>
          <w:shd w:val="clear" w:color="auto" w:fill="FFFFFF"/>
        </w:rPr>
        <w:t>Loebach</w:t>
      </w:r>
      <w:proofErr w:type="spellEnd"/>
      <w:r w:rsidR="00D714DC">
        <w:rPr>
          <w:rFonts w:ascii="Times New Roman" w:hAnsi="Times New Roman"/>
          <w:sz w:val="24"/>
          <w:szCs w:val="24"/>
          <w:shd w:val="clear" w:color="auto" w:fill="FFFFFF"/>
        </w:rPr>
        <w:t xml:space="preserve"> &amp;</w:t>
      </w:r>
      <w:r w:rsidRPr="000E4CDE">
        <w:rPr>
          <w:rFonts w:ascii="Times New Roman" w:hAnsi="Times New Roman"/>
          <w:sz w:val="24"/>
          <w:szCs w:val="24"/>
          <w:shd w:val="clear" w:color="auto" w:fill="FFFFFF"/>
        </w:rPr>
        <w:t xml:space="preserve"> Casey, 2018). </w:t>
      </w:r>
      <w:r w:rsidRPr="000E4CDE">
        <w:rPr>
          <w:rFonts w:ascii="Times New Roman" w:hAnsi="Times New Roman"/>
          <w:sz w:val="24"/>
          <w:szCs w:val="24"/>
        </w:rPr>
        <w:t xml:space="preserve">These challenges include: </w:t>
      </w:r>
    </w:p>
    <w:p w14:paraId="2C2B5629" w14:textId="77777777" w:rsidR="00BD35A8" w:rsidRPr="000E4CDE" w:rsidRDefault="00BD35A8" w:rsidP="006077B8">
      <w:pPr>
        <w:numPr>
          <w:ilvl w:val="0"/>
          <w:numId w:val="2"/>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0E4CDE">
        <w:rPr>
          <w:rFonts w:ascii="Times New Roman" w:hAnsi="Times New Roman"/>
          <w:sz w:val="24"/>
          <w:szCs w:val="24"/>
        </w:rPr>
        <w:t xml:space="preserve">The </w:t>
      </w:r>
      <w:r>
        <w:rPr>
          <w:rFonts w:ascii="Times New Roman" w:hAnsi="Times New Roman"/>
          <w:sz w:val="24"/>
          <w:szCs w:val="24"/>
        </w:rPr>
        <w:t>absence</w:t>
      </w:r>
      <w:r w:rsidRPr="000E4CDE">
        <w:rPr>
          <w:rFonts w:ascii="Times New Roman" w:hAnsi="Times New Roman"/>
          <w:sz w:val="24"/>
          <w:szCs w:val="24"/>
        </w:rPr>
        <w:t xml:space="preserve"> of recognition of the importance of play and recreation</w:t>
      </w:r>
    </w:p>
    <w:p w14:paraId="1595244F" w14:textId="77777777" w:rsidR="00BD35A8" w:rsidRPr="000E4CDE" w:rsidRDefault="00BD35A8" w:rsidP="006077B8">
      <w:pPr>
        <w:numPr>
          <w:ilvl w:val="0"/>
          <w:numId w:val="2"/>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0E4CDE">
        <w:rPr>
          <w:rFonts w:ascii="Times New Roman" w:hAnsi="Times New Roman"/>
          <w:sz w:val="24"/>
          <w:szCs w:val="24"/>
        </w:rPr>
        <w:t>Hazardous environments</w:t>
      </w:r>
    </w:p>
    <w:p w14:paraId="159EB422" w14:textId="77777777" w:rsidR="00BD35A8" w:rsidRPr="000E4CDE" w:rsidRDefault="00BD35A8" w:rsidP="006077B8">
      <w:pPr>
        <w:numPr>
          <w:ilvl w:val="0"/>
          <w:numId w:val="2"/>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0E4CDE">
        <w:rPr>
          <w:rFonts w:ascii="Times New Roman" w:hAnsi="Times New Roman"/>
          <w:sz w:val="24"/>
          <w:szCs w:val="24"/>
        </w:rPr>
        <w:t>Opposition to children’s use of public spaces</w:t>
      </w:r>
    </w:p>
    <w:p w14:paraId="04713022" w14:textId="77777777" w:rsidR="00BD35A8" w:rsidRPr="000E4CDE" w:rsidRDefault="00BD35A8" w:rsidP="006077B8">
      <w:pPr>
        <w:numPr>
          <w:ilvl w:val="0"/>
          <w:numId w:val="2"/>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0E4CDE">
        <w:rPr>
          <w:rFonts w:ascii="Times New Roman" w:hAnsi="Times New Roman"/>
          <w:sz w:val="24"/>
          <w:szCs w:val="24"/>
        </w:rPr>
        <w:lastRenderedPageBreak/>
        <w:t>Non-balancing safety and risk</w:t>
      </w:r>
    </w:p>
    <w:p w14:paraId="0550292D" w14:textId="77777777" w:rsidR="00BD35A8" w:rsidRPr="000E4CDE" w:rsidRDefault="00BD35A8" w:rsidP="006077B8">
      <w:pPr>
        <w:numPr>
          <w:ilvl w:val="0"/>
          <w:numId w:val="2"/>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0E4CDE">
        <w:rPr>
          <w:rFonts w:ascii="Times New Roman" w:hAnsi="Times New Roman"/>
          <w:sz w:val="24"/>
          <w:szCs w:val="24"/>
        </w:rPr>
        <w:t xml:space="preserve">The </w:t>
      </w:r>
      <w:r>
        <w:rPr>
          <w:rFonts w:ascii="Times New Roman" w:hAnsi="Times New Roman"/>
          <w:sz w:val="24"/>
          <w:szCs w:val="24"/>
        </w:rPr>
        <w:t>absence</w:t>
      </w:r>
      <w:r w:rsidRPr="000E4CDE">
        <w:rPr>
          <w:rFonts w:ascii="Times New Roman" w:hAnsi="Times New Roman"/>
          <w:sz w:val="24"/>
          <w:szCs w:val="24"/>
        </w:rPr>
        <w:t xml:space="preserve"> of access to the natural environment</w:t>
      </w:r>
    </w:p>
    <w:p w14:paraId="6F4845E3" w14:textId="77777777" w:rsidR="00BD35A8" w:rsidRPr="000E4CDE" w:rsidRDefault="00BD35A8" w:rsidP="006077B8">
      <w:pPr>
        <w:numPr>
          <w:ilvl w:val="0"/>
          <w:numId w:val="2"/>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0E4CDE">
        <w:rPr>
          <w:rFonts w:ascii="Times New Roman" w:hAnsi="Times New Roman"/>
          <w:sz w:val="24"/>
          <w:szCs w:val="24"/>
        </w:rPr>
        <w:t xml:space="preserve">Pressure for educational outcomes </w:t>
      </w:r>
    </w:p>
    <w:p w14:paraId="42AE0B8D" w14:textId="77777777" w:rsidR="00BD35A8" w:rsidRPr="000E4CDE" w:rsidRDefault="00BD35A8" w:rsidP="006077B8">
      <w:pPr>
        <w:numPr>
          <w:ilvl w:val="0"/>
          <w:numId w:val="2"/>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0E4CDE">
        <w:rPr>
          <w:rFonts w:ascii="Times New Roman" w:hAnsi="Times New Roman"/>
          <w:sz w:val="24"/>
          <w:szCs w:val="24"/>
        </w:rPr>
        <w:t>Excessively structured and programmed agendas</w:t>
      </w:r>
    </w:p>
    <w:p w14:paraId="29FE0441" w14:textId="77777777" w:rsidR="00BD35A8" w:rsidRPr="000E4CDE" w:rsidRDefault="00BD35A8" w:rsidP="006077B8">
      <w:pPr>
        <w:numPr>
          <w:ilvl w:val="0"/>
          <w:numId w:val="2"/>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0E4CDE">
        <w:rPr>
          <w:rFonts w:ascii="Times New Roman" w:hAnsi="Times New Roman"/>
          <w:sz w:val="24"/>
          <w:szCs w:val="24"/>
        </w:rPr>
        <w:t>Neglect of Article 31 in development programs</w:t>
      </w:r>
    </w:p>
    <w:p w14:paraId="10F5F7E6" w14:textId="77777777" w:rsidR="00BD35A8" w:rsidRPr="000E4CDE" w:rsidRDefault="00BD35A8" w:rsidP="006077B8">
      <w:pPr>
        <w:numPr>
          <w:ilvl w:val="0"/>
          <w:numId w:val="2"/>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0E4CDE">
        <w:rPr>
          <w:rFonts w:ascii="Times New Roman" w:hAnsi="Times New Roman"/>
          <w:sz w:val="24"/>
          <w:szCs w:val="24"/>
        </w:rPr>
        <w:t>Lack of investment in cultural and artistic opportunities for children</w:t>
      </w:r>
    </w:p>
    <w:p w14:paraId="4733F491" w14:textId="77777777" w:rsidR="00BD35A8" w:rsidRPr="000E4CDE" w:rsidRDefault="00BD35A8" w:rsidP="006077B8">
      <w:pPr>
        <w:numPr>
          <w:ilvl w:val="0"/>
          <w:numId w:val="2"/>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0E4CDE">
        <w:rPr>
          <w:rFonts w:ascii="Times New Roman" w:hAnsi="Times New Roman"/>
          <w:sz w:val="24"/>
          <w:szCs w:val="24"/>
        </w:rPr>
        <w:t>The growing impact of electronic or social media, and</w:t>
      </w:r>
    </w:p>
    <w:p w14:paraId="2F3A397D" w14:textId="77777777" w:rsidR="00BD35A8" w:rsidRPr="000E4CDE" w:rsidRDefault="00BD35A8" w:rsidP="006077B8">
      <w:pPr>
        <w:numPr>
          <w:ilvl w:val="0"/>
          <w:numId w:val="2"/>
        </w:numPr>
        <w:suppressAutoHyphens w:val="0"/>
        <w:spacing w:after="0" w:line="240" w:lineRule="auto"/>
        <w:ind w:leftChars="0" w:left="993" w:firstLineChars="0" w:firstLine="0"/>
        <w:jc w:val="both"/>
        <w:textDirection w:val="lrTb"/>
        <w:textAlignment w:val="auto"/>
        <w:outlineLvl w:val="9"/>
        <w:rPr>
          <w:rFonts w:ascii="Times New Roman" w:hAnsi="Times New Roman"/>
          <w:sz w:val="24"/>
          <w:szCs w:val="24"/>
        </w:rPr>
      </w:pPr>
      <w:r w:rsidRPr="000E4CDE">
        <w:rPr>
          <w:rFonts w:ascii="Times New Roman" w:hAnsi="Times New Roman"/>
          <w:sz w:val="24"/>
          <w:szCs w:val="24"/>
        </w:rPr>
        <w:t>Commercialization and marketing of play</w:t>
      </w:r>
    </w:p>
    <w:p w14:paraId="3E53C118" w14:textId="6C9AB377" w:rsidR="00BD35A8" w:rsidRDefault="00BD35A8" w:rsidP="00EA7C69">
      <w:pPr>
        <w:spacing w:after="0" w:line="240" w:lineRule="auto"/>
        <w:ind w:leftChars="0" w:left="2" w:firstLineChars="0" w:firstLine="718"/>
        <w:jc w:val="both"/>
        <w:rPr>
          <w:rFonts w:ascii="Times New Roman" w:hAnsi="Times New Roman"/>
          <w:sz w:val="24"/>
          <w:szCs w:val="24"/>
        </w:rPr>
      </w:pPr>
      <w:r w:rsidRPr="000E4CDE">
        <w:rPr>
          <w:rFonts w:ascii="Times New Roman" w:hAnsi="Times New Roman"/>
          <w:sz w:val="24"/>
          <w:szCs w:val="24"/>
        </w:rPr>
        <w:t>This article uses these challenges and specific conditions as a framework of reference</w:t>
      </w:r>
      <w:r>
        <w:rPr>
          <w:rFonts w:ascii="Times New Roman" w:hAnsi="Times New Roman"/>
          <w:sz w:val="24"/>
          <w:szCs w:val="24"/>
        </w:rPr>
        <w:t>s</w:t>
      </w:r>
      <w:r w:rsidRPr="000E4CDE">
        <w:rPr>
          <w:rFonts w:ascii="Times New Roman" w:hAnsi="Times New Roman"/>
          <w:sz w:val="24"/>
          <w:szCs w:val="24"/>
        </w:rPr>
        <w:t xml:space="preserve"> to uncover</w:t>
      </w:r>
      <w:r>
        <w:rPr>
          <w:rFonts w:ascii="Times New Roman" w:hAnsi="Times New Roman"/>
          <w:sz w:val="24"/>
          <w:szCs w:val="24"/>
        </w:rPr>
        <w:t xml:space="preserve">ing </w:t>
      </w:r>
      <w:r w:rsidRPr="000E4CDE">
        <w:rPr>
          <w:rFonts w:ascii="Times New Roman" w:hAnsi="Times New Roman"/>
          <w:sz w:val="24"/>
          <w:szCs w:val="24"/>
        </w:rPr>
        <w:t xml:space="preserve">whether countries in South Asia have taken measures to arrange 13 specific conditions and addressed challenges to achieve the maximum play environment. </w:t>
      </w:r>
    </w:p>
    <w:p w14:paraId="7870F62D" w14:textId="4F8DE59B" w:rsidR="00EA7C69" w:rsidRDefault="00EA7C69" w:rsidP="00A11689">
      <w:pPr>
        <w:spacing w:after="0" w:line="240" w:lineRule="auto"/>
        <w:ind w:leftChars="0" w:left="0" w:firstLineChars="0" w:firstLine="0"/>
        <w:jc w:val="both"/>
        <w:rPr>
          <w:rFonts w:ascii="Times New Roman" w:hAnsi="Times New Roman"/>
          <w:sz w:val="24"/>
          <w:szCs w:val="24"/>
        </w:rPr>
      </w:pPr>
    </w:p>
    <w:p w14:paraId="11AE5E07" w14:textId="77777777" w:rsidR="00E662EB" w:rsidRDefault="00E662EB" w:rsidP="00A11689">
      <w:pPr>
        <w:spacing w:after="0" w:line="240" w:lineRule="auto"/>
        <w:ind w:leftChars="0" w:left="0" w:firstLineChars="0" w:firstLine="0"/>
        <w:jc w:val="both"/>
        <w:rPr>
          <w:rFonts w:ascii="Times New Roman" w:hAnsi="Times New Roman"/>
          <w:sz w:val="24"/>
          <w:szCs w:val="24"/>
        </w:rPr>
      </w:pPr>
    </w:p>
    <w:p w14:paraId="2131FEAF" w14:textId="50764597" w:rsidR="00924BFF" w:rsidRPr="00156C98" w:rsidRDefault="00615398" w:rsidP="00A11689">
      <w:pPr>
        <w:spacing w:after="0" w:line="240" w:lineRule="auto"/>
        <w:ind w:leftChars="0" w:left="0" w:firstLineChars="0" w:firstLine="0"/>
        <w:jc w:val="both"/>
        <w:rPr>
          <w:rFonts w:ascii="Times New Roman" w:hAnsi="Times New Roman"/>
          <w:b/>
          <w:bCs/>
          <w:sz w:val="24"/>
          <w:szCs w:val="24"/>
        </w:rPr>
      </w:pPr>
      <w:r>
        <w:rPr>
          <w:rFonts w:ascii="Times New Roman" w:hAnsi="Times New Roman"/>
          <w:b/>
          <w:bCs/>
          <w:sz w:val="24"/>
          <w:szCs w:val="24"/>
        </w:rPr>
        <w:t>Method</w:t>
      </w:r>
    </w:p>
    <w:p w14:paraId="5807B46B" w14:textId="77777777" w:rsidR="00615398" w:rsidRPr="00615398" w:rsidRDefault="00615398" w:rsidP="00A1168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3AA14463" w14:textId="77777777" w:rsidR="00615398" w:rsidRPr="00615398" w:rsidRDefault="00615398" w:rsidP="00EA7C6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615398">
        <w:rPr>
          <w:rFonts w:ascii="Times New Roman" w:hAnsi="Times New Roman" w:cs="Times New Roman"/>
          <w:position w:val="0"/>
          <w:sz w:val="24"/>
          <w:szCs w:val="24"/>
        </w:rPr>
        <w:t xml:space="preserve">Literature searches of electronic databases (Elsevier, Web of Knowledge, and Google Scholar) were conducted between January 2010 and December 2020. Also, the search was performed within the International Journal of Children’s Rights, the International Journal of Play and Journal of Play Work Practice, and Asia Pacific Journal of Sport and Social Science. Key search terms used were: children’s play; right to play; Article 31 of the UNCRC. With each search term, the name of each country in South Asia was used; for instance, “the right to play” in “Pakistan,” “children’s play” in “Pakistan”; “children’s play” in “Bangladesh,” and “the right to play” in Bangladesh.” Also, along with these main words, the term South Asia was added. Unfortunately, in the Google Scholar search engine, none of the phrases the right to play in South Asia and children’s play in South Asia brought any search results.  </w:t>
      </w:r>
    </w:p>
    <w:p w14:paraId="57C969CC" w14:textId="77777777" w:rsidR="00615398" w:rsidRPr="00615398" w:rsidRDefault="00615398" w:rsidP="00A1168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615398">
        <w:rPr>
          <w:rFonts w:ascii="Times New Roman" w:hAnsi="Times New Roman" w:cs="Times New Roman"/>
          <w:position w:val="0"/>
          <w:sz w:val="24"/>
          <w:szCs w:val="24"/>
        </w:rPr>
        <w:t xml:space="preserve">The SLR has inclusion and exclusion criteria. The following inclusion criteria were used: (1) all children 18 years old; (2) studies were academic; (3) written in English; (4) subjected to peer review in the academic journal and also Master and Doctorate theses; (5) all children’s plays including digital; (6) article 31 of the UNCRC; (7) children and adults’ views of play; (8) In South Asia, government policies. </w:t>
      </w:r>
    </w:p>
    <w:p w14:paraId="64EC9D29" w14:textId="15A76F07" w:rsidR="00615398" w:rsidRPr="00615398" w:rsidRDefault="00615398" w:rsidP="00A1168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shd w:val="clear" w:color="auto" w:fill="FCFCFC"/>
        </w:rPr>
      </w:pPr>
      <w:r w:rsidRPr="00615398">
        <w:rPr>
          <w:rFonts w:ascii="Times New Roman" w:hAnsi="Times New Roman" w:cs="Times New Roman"/>
          <w:position w:val="0"/>
          <w:sz w:val="24"/>
          <w:szCs w:val="24"/>
        </w:rPr>
        <w:t xml:space="preserve">The following exclusion criteria were used: (1) the right to play in South Asian countries; (2) Article 31 of the UNCRC. The PRISMA (Preferred Reporting Items for Systematic Reviews and Meta-Analyses) (Moher, </w:t>
      </w:r>
      <w:proofErr w:type="spellStart"/>
      <w:r w:rsidRPr="00615398">
        <w:rPr>
          <w:rFonts w:ascii="Times New Roman" w:hAnsi="Times New Roman" w:cs="Times New Roman"/>
          <w:position w:val="0"/>
          <w:sz w:val="24"/>
          <w:szCs w:val="24"/>
        </w:rPr>
        <w:t>Liberati</w:t>
      </w:r>
      <w:proofErr w:type="spellEnd"/>
      <w:r w:rsidRPr="00615398">
        <w:rPr>
          <w:rFonts w:ascii="Times New Roman" w:hAnsi="Times New Roman" w:cs="Times New Roman"/>
          <w:position w:val="0"/>
          <w:sz w:val="24"/>
          <w:szCs w:val="24"/>
        </w:rPr>
        <w:t xml:space="preserve">, </w:t>
      </w:r>
      <w:proofErr w:type="spellStart"/>
      <w:r w:rsidRPr="00615398">
        <w:rPr>
          <w:rFonts w:ascii="Times New Roman" w:hAnsi="Times New Roman" w:cs="Times New Roman"/>
          <w:position w:val="0"/>
          <w:sz w:val="24"/>
          <w:szCs w:val="24"/>
        </w:rPr>
        <w:t>Tetzlaff</w:t>
      </w:r>
      <w:proofErr w:type="spellEnd"/>
      <w:r w:rsidRPr="00615398">
        <w:rPr>
          <w:rFonts w:ascii="Times New Roman" w:hAnsi="Times New Roman" w:cs="Times New Roman"/>
          <w:position w:val="0"/>
          <w:sz w:val="24"/>
          <w:szCs w:val="24"/>
        </w:rPr>
        <w:t xml:space="preserve">, &amp; Altman, 2009) framework was applied to structure the review and maintain accurate records of the process (See Figure 1). Only 22 publications were identified as potentially relevant through search engines, of which 17 were excluded after examining the titles and abstracts. Subsequently, only four full-text articles were reviewed for eligibility, and these were included as per the criteria (see Figure 1). It is interesting to highlight that the prominent journals publishing on children’s rights did not contain empirical articles focusing on South Asian Children’s Right to Play and the role of governments in the region. These journals include </w:t>
      </w:r>
      <w:r w:rsidRPr="00615398">
        <w:rPr>
          <w:rFonts w:ascii="Times New Roman" w:hAnsi="Times New Roman" w:cs="Times New Roman"/>
          <w:position w:val="0"/>
          <w:sz w:val="24"/>
          <w:szCs w:val="24"/>
          <w:shd w:val="clear" w:color="auto" w:fill="FCFCFC"/>
        </w:rPr>
        <w:t>the International Journal of Children’s Rights, International Journal of Play,</w:t>
      </w:r>
      <w:r w:rsidRPr="00615398">
        <w:rPr>
          <w:rFonts w:ascii="Times New Roman" w:hAnsi="Times New Roman" w:cs="Times New Roman"/>
          <w:position w:val="0"/>
          <w:sz w:val="24"/>
          <w:szCs w:val="24"/>
        </w:rPr>
        <w:t xml:space="preserve"> International Journal of Children’s Rights, International Journal of Play and Journal of Play Work Practice, and Asia Pacific Journal of Sport and Social Science.</w:t>
      </w:r>
    </w:p>
    <w:p w14:paraId="15E9F966" w14:textId="6D21D2BF" w:rsidR="00615398" w:rsidRDefault="00615398" w:rsidP="00A11689">
      <w:pPr>
        <w:suppressAutoHyphens w:val="0"/>
        <w:spacing w:after="0" w:line="240" w:lineRule="auto"/>
        <w:ind w:leftChars="0" w:left="0" w:firstLineChars="0" w:firstLine="0"/>
        <w:textDirection w:val="lrTb"/>
        <w:textAlignment w:val="auto"/>
        <w:outlineLvl w:val="9"/>
        <w:rPr>
          <w:rFonts w:ascii="Times New Roman" w:hAnsi="Times New Roman" w:cs="Times New Roman"/>
          <w:b/>
          <w:position w:val="0"/>
          <w:sz w:val="20"/>
          <w:szCs w:val="20"/>
        </w:rPr>
      </w:pPr>
    </w:p>
    <w:p w14:paraId="459EE924" w14:textId="7C62D860" w:rsidR="00EA7C69" w:rsidRDefault="00EA7C69" w:rsidP="00A11689">
      <w:pPr>
        <w:suppressAutoHyphens w:val="0"/>
        <w:spacing w:after="0" w:line="240" w:lineRule="auto"/>
        <w:ind w:leftChars="0" w:left="0" w:firstLineChars="0" w:firstLine="0"/>
        <w:textDirection w:val="lrTb"/>
        <w:textAlignment w:val="auto"/>
        <w:outlineLvl w:val="9"/>
        <w:rPr>
          <w:rFonts w:ascii="Times New Roman" w:hAnsi="Times New Roman" w:cs="Times New Roman"/>
          <w:b/>
          <w:position w:val="0"/>
          <w:sz w:val="20"/>
          <w:szCs w:val="20"/>
        </w:rPr>
      </w:pPr>
    </w:p>
    <w:p w14:paraId="7713D3F5" w14:textId="4EB74C39" w:rsidR="00EA7C69" w:rsidRDefault="00EA7C69" w:rsidP="00A11689">
      <w:pPr>
        <w:suppressAutoHyphens w:val="0"/>
        <w:spacing w:after="0" w:line="240" w:lineRule="auto"/>
        <w:ind w:leftChars="0" w:left="0" w:firstLineChars="0" w:firstLine="0"/>
        <w:textDirection w:val="lrTb"/>
        <w:textAlignment w:val="auto"/>
        <w:outlineLvl w:val="9"/>
        <w:rPr>
          <w:rFonts w:ascii="Times New Roman" w:hAnsi="Times New Roman" w:cs="Times New Roman"/>
          <w:b/>
          <w:position w:val="0"/>
          <w:sz w:val="20"/>
          <w:szCs w:val="20"/>
        </w:rPr>
      </w:pPr>
    </w:p>
    <w:p w14:paraId="68F40809" w14:textId="77777777" w:rsidR="00EA7C69" w:rsidRPr="00156C98" w:rsidRDefault="00EA7C69" w:rsidP="00A11689">
      <w:pPr>
        <w:suppressAutoHyphens w:val="0"/>
        <w:spacing w:after="0" w:line="240" w:lineRule="auto"/>
        <w:ind w:leftChars="0" w:left="0" w:firstLineChars="0" w:firstLine="0"/>
        <w:textDirection w:val="lrTb"/>
        <w:textAlignment w:val="auto"/>
        <w:outlineLvl w:val="9"/>
        <w:rPr>
          <w:rFonts w:ascii="Times New Roman" w:hAnsi="Times New Roman" w:cs="Times New Roman"/>
          <w:b/>
          <w:position w:val="0"/>
          <w:sz w:val="20"/>
          <w:szCs w:val="20"/>
        </w:rPr>
      </w:pPr>
    </w:p>
    <w:p w14:paraId="3B5B54A8" w14:textId="116346D4" w:rsidR="00EA7C69" w:rsidRDefault="006077B8" w:rsidP="00EA7C69">
      <w:pPr>
        <w:pBdr>
          <w:top w:val="nil"/>
          <w:left w:val="nil"/>
          <w:bottom w:val="nil"/>
          <w:right w:val="nil"/>
          <w:between w:val="nil"/>
        </w:pBdr>
        <w:spacing w:after="0" w:line="240" w:lineRule="auto"/>
        <w:ind w:leftChars="0" w:left="2" w:hanging="2"/>
        <w:jc w:val="center"/>
        <w:rPr>
          <w:rFonts w:ascii="Times New Roman" w:hAnsi="Times New Roman" w:cs="Times New Roman"/>
          <w:position w:val="0"/>
          <w:sz w:val="20"/>
          <w:szCs w:val="20"/>
        </w:rPr>
      </w:pPr>
      <w:r w:rsidRPr="00615398">
        <w:rPr>
          <w:rFonts w:ascii="Times New Roman" w:hAnsi="Times New Roman" w:cs="Times New Roman"/>
          <w:noProof/>
          <w:position w:val="0"/>
          <w:sz w:val="24"/>
          <w:szCs w:val="24"/>
          <w:lang w:val="en-MY" w:eastAsia="en-MY"/>
        </w:rPr>
        <w:lastRenderedPageBreak/>
        <w:drawing>
          <wp:anchor distT="0" distB="0" distL="114300" distR="114300" simplePos="0" relativeHeight="251661312" behindDoc="1" locked="0" layoutInCell="1" allowOverlap="1" wp14:anchorId="0D27F928" wp14:editId="1BB9A1DD">
            <wp:simplePos x="0" y="0"/>
            <wp:positionH relativeFrom="column">
              <wp:posOffset>6985</wp:posOffset>
            </wp:positionH>
            <wp:positionV relativeFrom="paragraph">
              <wp:posOffset>21590</wp:posOffset>
            </wp:positionV>
            <wp:extent cx="5946140" cy="3905885"/>
            <wp:effectExtent l="0" t="0" r="0" b="0"/>
            <wp:wrapTight wrapText="bothSides">
              <wp:wrapPolygon edited="0">
                <wp:start x="0" y="0"/>
                <wp:lineTo x="0" y="21491"/>
                <wp:lineTo x="21522" y="21491"/>
                <wp:lineTo x="21522" y="0"/>
                <wp:lineTo x="0" y="0"/>
              </wp:wrapPolygon>
            </wp:wrapTight>
            <wp:docPr id="3" name="Picture 3"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de1"/>
                    <pic:cNvPicPr>
                      <a:picLocks noChangeAspect="1" noChangeArrowheads="1"/>
                    </pic:cNvPicPr>
                  </pic:nvPicPr>
                  <pic:blipFill rotWithShape="1">
                    <a:blip r:embed="rId10">
                      <a:extLst>
                        <a:ext uri="{28A0092B-C50C-407E-A947-70E740481C1C}">
                          <a14:useLocalDpi xmlns:a14="http://schemas.microsoft.com/office/drawing/2010/main" val="0"/>
                        </a:ext>
                      </a:extLst>
                    </a:blip>
                    <a:srcRect t="4256" b="4082"/>
                    <a:stretch/>
                  </pic:blipFill>
                  <pic:spPr bwMode="auto">
                    <a:xfrm>
                      <a:off x="0" y="0"/>
                      <a:ext cx="5946140" cy="3905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7C69" w:rsidRPr="00615398">
        <w:rPr>
          <w:rFonts w:ascii="Times New Roman" w:hAnsi="Times New Roman" w:cs="Times New Roman"/>
          <w:b/>
          <w:position w:val="0"/>
          <w:sz w:val="20"/>
          <w:szCs w:val="20"/>
        </w:rPr>
        <w:t>Figure 1</w:t>
      </w:r>
      <w:r w:rsidR="00A53CEB">
        <w:rPr>
          <w:rFonts w:ascii="Times New Roman" w:hAnsi="Times New Roman" w:cs="Times New Roman"/>
          <w:b/>
          <w:position w:val="0"/>
          <w:sz w:val="20"/>
          <w:szCs w:val="20"/>
        </w:rPr>
        <w:t>.</w:t>
      </w:r>
      <w:r w:rsidR="00EA7C69" w:rsidRPr="00615398">
        <w:rPr>
          <w:rFonts w:ascii="Times New Roman" w:hAnsi="Times New Roman" w:cs="Times New Roman"/>
          <w:position w:val="0"/>
          <w:sz w:val="24"/>
          <w:szCs w:val="24"/>
        </w:rPr>
        <w:t xml:space="preserve"> </w:t>
      </w:r>
      <w:r w:rsidR="00EA7C69" w:rsidRPr="00615398">
        <w:rPr>
          <w:rFonts w:ascii="Times New Roman" w:hAnsi="Times New Roman" w:cs="Times New Roman"/>
          <w:position w:val="0"/>
          <w:sz w:val="20"/>
          <w:szCs w:val="20"/>
        </w:rPr>
        <w:t>The PRISMA framework</w:t>
      </w:r>
    </w:p>
    <w:p w14:paraId="29D0AF09" w14:textId="6959E98A" w:rsidR="00615398" w:rsidRDefault="00615398" w:rsidP="00A53C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9613969" w14:textId="77777777" w:rsidR="00E662EB" w:rsidRDefault="00E662EB" w:rsidP="00A53C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E37DC94" w14:textId="57BCF65C" w:rsidR="00924BFF" w:rsidRDefault="004C2852"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w:t>
      </w:r>
    </w:p>
    <w:p w14:paraId="0015F781" w14:textId="77777777" w:rsidR="00924BFF" w:rsidRDefault="004C2852"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C44E857" w14:textId="77777777" w:rsidR="00615398" w:rsidRPr="00615398" w:rsidRDefault="00615398" w:rsidP="00A1168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position w:val="0"/>
          <w:sz w:val="24"/>
          <w:szCs w:val="24"/>
        </w:rPr>
      </w:pPr>
      <w:r w:rsidRPr="00615398">
        <w:rPr>
          <w:rFonts w:ascii="Times New Roman" w:hAnsi="Times New Roman" w:cs="Times New Roman"/>
          <w:i/>
          <w:position w:val="0"/>
          <w:sz w:val="24"/>
          <w:szCs w:val="24"/>
        </w:rPr>
        <w:t xml:space="preserve">An overview of included papers </w:t>
      </w:r>
    </w:p>
    <w:p w14:paraId="1A921F29" w14:textId="77777777" w:rsidR="00615398" w:rsidRPr="00615398" w:rsidRDefault="00615398" w:rsidP="00A1168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position w:val="0"/>
          <w:sz w:val="24"/>
          <w:szCs w:val="24"/>
        </w:rPr>
      </w:pPr>
    </w:p>
    <w:p w14:paraId="72C21B4B" w14:textId="0CF22AF5" w:rsidR="00615398" w:rsidRPr="00615398" w:rsidRDefault="00615398" w:rsidP="00EA7C6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615398">
        <w:rPr>
          <w:rFonts w:ascii="Times New Roman" w:hAnsi="Times New Roman" w:cs="Times New Roman"/>
          <w:position w:val="0"/>
          <w:sz w:val="24"/>
          <w:szCs w:val="24"/>
        </w:rPr>
        <w:t>An overview of the included studies is available in Table 1. In Bangladesh, two studies are recorded</w:t>
      </w:r>
      <w:r w:rsidR="00D17B3D">
        <w:rPr>
          <w:rFonts w:ascii="Times New Roman" w:hAnsi="Times New Roman" w:cs="Times New Roman"/>
          <w:position w:val="0"/>
          <w:sz w:val="24"/>
          <w:szCs w:val="24"/>
        </w:rPr>
        <w:t xml:space="preserve">; </w:t>
      </w:r>
      <w:r w:rsidRPr="00615398">
        <w:rPr>
          <w:rFonts w:ascii="Times New Roman" w:hAnsi="Times New Roman" w:cs="Times New Roman"/>
          <w:position w:val="0"/>
          <w:sz w:val="24"/>
          <w:szCs w:val="24"/>
        </w:rPr>
        <w:t>one is an MA thesis, one is in Pakistan, and one is in India and Nepal, together with other non-South-Asian countries. However, no academic study was found in Afghanistan, Bhutan, Maldives, and Sri Lanka on any aspect of the Children’s right to play.</w:t>
      </w:r>
    </w:p>
    <w:p w14:paraId="1B9DFD51" w14:textId="77777777" w:rsidR="00615398" w:rsidRPr="00615398" w:rsidRDefault="00615398" w:rsidP="00A1168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615398">
        <w:rPr>
          <w:rFonts w:ascii="Times New Roman" w:hAnsi="Times New Roman" w:cs="Times New Roman"/>
          <w:position w:val="0"/>
          <w:sz w:val="24"/>
          <w:szCs w:val="24"/>
        </w:rPr>
        <w:t xml:space="preserve">In Bangladesh, Cross and Islam (2021) explored the views and opinions of pre-primary teachers about their understanding and integration of play-based learning in the pre-primary contexts in Bangladesh. They did not consider children’s views about plays of their choice or other matters pertinent to it. </w:t>
      </w:r>
      <w:proofErr w:type="spellStart"/>
      <w:r w:rsidRPr="00615398">
        <w:rPr>
          <w:rFonts w:ascii="Times New Roman" w:hAnsi="Times New Roman" w:cs="Times New Roman"/>
          <w:position w:val="0"/>
          <w:sz w:val="24"/>
          <w:szCs w:val="24"/>
        </w:rPr>
        <w:t>Stoffers</w:t>
      </w:r>
      <w:proofErr w:type="spellEnd"/>
      <w:r w:rsidRPr="00615398">
        <w:rPr>
          <w:rFonts w:ascii="Times New Roman" w:hAnsi="Times New Roman" w:cs="Times New Roman"/>
          <w:position w:val="0"/>
          <w:sz w:val="24"/>
          <w:szCs w:val="24"/>
        </w:rPr>
        <w:t xml:space="preserve"> (2010) had studied the role of Karate to promote gender equality. She interviewed girl students and their teachers and parents in Bangladesh. Chatterjee (2018) discusses findings from a six-country (including Nepal and India) research project implemented by </w:t>
      </w:r>
      <w:r w:rsidRPr="00615398">
        <w:rPr>
          <w:rFonts w:ascii="Times New Roman" w:hAnsi="Times New Roman" w:cs="Times New Roman"/>
          <w:iCs/>
          <w:position w:val="0"/>
          <w:sz w:val="24"/>
          <w:szCs w:val="24"/>
        </w:rPr>
        <w:t xml:space="preserve">the International Play Association (IPA) to enhance understanding of children’s play needs in circumstances of conflict, disasters, and everyday hazards. In the research, </w:t>
      </w:r>
      <w:r w:rsidRPr="00615398">
        <w:rPr>
          <w:rFonts w:ascii="Times New Roman" w:hAnsi="Times New Roman" w:cs="Times New Roman"/>
          <w:position w:val="0"/>
          <w:sz w:val="24"/>
          <w:szCs w:val="24"/>
        </w:rPr>
        <w:t xml:space="preserve">around 500 children participated across the six research countries. In Pakistan, </w:t>
      </w:r>
      <w:proofErr w:type="spellStart"/>
      <w:r w:rsidRPr="00615398">
        <w:rPr>
          <w:rFonts w:ascii="Times New Roman" w:hAnsi="Times New Roman" w:cs="Times New Roman"/>
          <w:position w:val="0"/>
          <w:sz w:val="24"/>
          <w:szCs w:val="24"/>
        </w:rPr>
        <w:t>Karmaliani</w:t>
      </w:r>
      <w:proofErr w:type="spellEnd"/>
      <w:r w:rsidRPr="00615398">
        <w:rPr>
          <w:rFonts w:ascii="Times New Roman" w:hAnsi="Times New Roman" w:cs="Times New Roman"/>
          <w:position w:val="0"/>
          <w:sz w:val="24"/>
          <w:szCs w:val="24"/>
        </w:rPr>
        <w:t xml:space="preserve"> et al. (2020) saw the link between structured play-based life-skills intervention in schools in Hyderabad, Pakistan, peer violence (victimization and perpetration), and depression among school children. The context of each study included in this research on children’s play was different. All four studies have taken into account children's perspectives on matters of concern to researchers. </w:t>
      </w:r>
    </w:p>
    <w:p w14:paraId="395D8C20" w14:textId="77777777" w:rsidR="00615398" w:rsidRPr="00615398" w:rsidRDefault="00615398" w:rsidP="00A11689">
      <w:pPr>
        <w:keepNext/>
        <w:suppressAutoHyphens w:val="0"/>
        <w:spacing w:after="0" w:line="240" w:lineRule="auto"/>
        <w:ind w:leftChars="0" w:left="0" w:firstLineChars="0" w:firstLine="0"/>
        <w:textDirection w:val="lrTb"/>
        <w:textAlignment w:val="auto"/>
        <w:rPr>
          <w:rFonts w:ascii="Times New Roman" w:eastAsia="Times New Roman" w:hAnsi="Times New Roman" w:cs="Times New Roman"/>
          <w:bCs/>
          <w:i/>
          <w:kern w:val="32"/>
          <w:position w:val="0"/>
          <w:sz w:val="24"/>
          <w:szCs w:val="24"/>
        </w:rPr>
      </w:pPr>
      <w:r w:rsidRPr="00615398">
        <w:rPr>
          <w:rFonts w:ascii="Times New Roman" w:eastAsia="Times New Roman" w:hAnsi="Times New Roman" w:cs="Times New Roman"/>
          <w:bCs/>
          <w:i/>
          <w:kern w:val="32"/>
          <w:position w:val="0"/>
          <w:sz w:val="24"/>
          <w:szCs w:val="24"/>
        </w:rPr>
        <w:lastRenderedPageBreak/>
        <w:t xml:space="preserve">Analysis </w:t>
      </w:r>
    </w:p>
    <w:p w14:paraId="54D572C7" w14:textId="77777777" w:rsidR="00615398" w:rsidRPr="00615398" w:rsidRDefault="00615398" w:rsidP="00A11689">
      <w:pPr>
        <w:suppressAutoHyphens w:val="0"/>
        <w:spacing w:after="0" w:line="240" w:lineRule="auto"/>
        <w:ind w:leftChars="0" w:left="0" w:firstLineChars="0" w:firstLine="0"/>
        <w:textDirection w:val="lrTb"/>
        <w:textAlignment w:val="auto"/>
        <w:outlineLvl w:val="9"/>
        <w:rPr>
          <w:rFonts w:cs="Times New Roman"/>
          <w:position w:val="0"/>
        </w:rPr>
      </w:pPr>
    </w:p>
    <w:p w14:paraId="1BA11D41" w14:textId="77777777" w:rsidR="00615398" w:rsidRPr="00615398" w:rsidRDefault="00615398" w:rsidP="00A1168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615398">
        <w:rPr>
          <w:rFonts w:ascii="Times New Roman" w:hAnsi="Times New Roman" w:cs="Times New Roman"/>
          <w:position w:val="0"/>
          <w:sz w:val="24"/>
          <w:szCs w:val="24"/>
        </w:rPr>
        <w:t xml:space="preserve">This paper considers all data, whether from the point of view of children or adults. Studies were analyzed using both deductive and inductive approaches. In the deductive approach, a priori framework for coding the new information was based on spatial, temporal, and psychological factors impacting opportunities to play (Russell, 2006), and also general measures of implementation that include policies, laws, allocations of funds, provision/arrangement studies discovering factors influencing children’s play experiences. </w:t>
      </w:r>
    </w:p>
    <w:p w14:paraId="0EEBFBBE" w14:textId="77777777" w:rsidR="00615398" w:rsidRPr="00615398" w:rsidRDefault="00615398" w:rsidP="00A1168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615398">
        <w:rPr>
          <w:rFonts w:ascii="Times New Roman" w:hAnsi="Times New Roman" w:cs="Times New Roman"/>
          <w:position w:val="0"/>
          <w:sz w:val="24"/>
          <w:szCs w:val="24"/>
        </w:rPr>
        <w:t>This SLR applies the children’s right to play framework to uncover studies focusing on measures taken by the governments in South Asia to promote the culture of play as per Article 31 and the GC17 of the Committee. Within the framework of analysis, challenges and specific conditions were the main thematic areas, which were used as lenses for analysis.</w:t>
      </w:r>
    </w:p>
    <w:p w14:paraId="0E25532F" w14:textId="77777777" w:rsidR="00615398" w:rsidRPr="00615398" w:rsidRDefault="00615398" w:rsidP="00A11689">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615398">
        <w:rPr>
          <w:rFonts w:ascii="Times New Roman" w:hAnsi="Times New Roman" w:cs="Times New Roman"/>
          <w:position w:val="0"/>
          <w:sz w:val="24"/>
          <w:szCs w:val="24"/>
        </w:rPr>
        <w:t xml:space="preserve">Table 1 shows that a few studies are focusing on children’s right to play in South Asia. These studies have not touched upon general measures of implementation that were necessary to address challenges and arrange specific conditions to ensure that all children in homes, schools, and communities have access to play and the relevant materials and freedom. South Asia is home to many children; however, academic interests on children’s right to play are relatively absent. </w:t>
      </w:r>
    </w:p>
    <w:p w14:paraId="42B69E83" w14:textId="77777777" w:rsidR="006077B8" w:rsidRDefault="006077B8" w:rsidP="006077B8">
      <w:pPr>
        <w:spacing w:after="0" w:line="240" w:lineRule="auto"/>
        <w:ind w:leftChars="0" w:left="0" w:firstLineChars="0" w:firstLine="0"/>
        <w:rPr>
          <w:rFonts w:ascii="Times New Roman" w:eastAsia="Times New Roman" w:hAnsi="Times New Roman" w:cs="Times New Roman"/>
          <w:b/>
          <w:sz w:val="24"/>
          <w:szCs w:val="24"/>
        </w:rPr>
      </w:pPr>
    </w:p>
    <w:p w14:paraId="609B3A6B" w14:textId="77777777" w:rsidR="006077B8" w:rsidRDefault="006077B8" w:rsidP="006077B8">
      <w:pPr>
        <w:spacing w:after="0" w:line="240" w:lineRule="auto"/>
        <w:ind w:leftChars="0" w:left="0" w:firstLineChars="0" w:firstLine="0"/>
        <w:rPr>
          <w:rFonts w:ascii="Times New Roman" w:eastAsia="Times New Roman" w:hAnsi="Times New Roman" w:cs="Times New Roman"/>
          <w:b/>
          <w:sz w:val="24"/>
          <w:szCs w:val="24"/>
        </w:rPr>
      </w:pPr>
    </w:p>
    <w:p w14:paraId="7C015ACB" w14:textId="72EBF176" w:rsidR="006077B8" w:rsidRDefault="006077B8" w:rsidP="006077B8">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5B0511A9" w14:textId="77777777" w:rsidR="006077B8" w:rsidRDefault="006077B8" w:rsidP="006077B8">
      <w:pPr>
        <w:spacing w:after="0" w:line="240" w:lineRule="auto"/>
        <w:ind w:leftChars="0" w:left="2" w:hanging="2"/>
        <w:rPr>
          <w:rFonts w:ascii="Times New Roman" w:eastAsia="Times New Roman" w:hAnsi="Times New Roman" w:cs="Times New Roman"/>
          <w:sz w:val="24"/>
          <w:szCs w:val="24"/>
        </w:rPr>
      </w:pPr>
    </w:p>
    <w:p w14:paraId="6C835A3B" w14:textId="77777777" w:rsidR="006077B8" w:rsidRPr="000E4CDE" w:rsidRDefault="006077B8" w:rsidP="006077B8">
      <w:pPr>
        <w:spacing w:after="0" w:line="240" w:lineRule="auto"/>
        <w:ind w:leftChars="0" w:left="0" w:firstLineChars="0" w:firstLine="0"/>
        <w:jc w:val="both"/>
        <w:rPr>
          <w:rFonts w:ascii="Times New Roman" w:hAnsi="Times New Roman"/>
          <w:sz w:val="24"/>
          <w:szCs w:val="24"/>
        </w:rPr>
      </w:pPr>
      <w:r w:rsidRPr="000E4CDE">
        <w:rPr>
          <w:rFonts w:ascii="Times New Roman" w:hAnsi="Times New Roman"/>
          <w:sz w:val="24"/>
          <w:szCs w:val="24"/>
        </w:rPr>
        <w:t>This study aimed to learn the measures the countries in South Asia have taken to implement the right to play Article 31 of the UNCRC. The findings show a sheer scarcity of academic research that could enlighten the list of measures to address challenges and arrange conditions highlighted in GC17.</w:t>
      </w:r>
      <w:r>
        <w:rPr>
          <w:rFonts w:ascii="Times New Roman" w:hAnsi="Times New Roman"/>
          <w:sz w:val="24"/>
          <w:szCs w:val="24"/>
        </w:rPr>
        <w:t xml:space="preserve"> </w:t>
      </w:r>
      <w:r w:rsidRPr="000E4CDE">
        <w:rPr>
          <w:rFonts w:ascii="Times New Roman" w:hAnsi="Times New Roman"/>
          <w:sz w:val="24"/>
          <w:szCs w:val="24"/>
        </w:rPr>
        <w:t>However, there are non-academic write-ups by NGO workers</w:t>
      </w:r>
      <w:r>
        <w:rPr>
          <w:rFonts w:ascii="Times New Roman" w:hAnsi="Times New Roman"/>
          <w:sz w:val="24"/>
          <w:szCs w:val="24"/>
        </w:rPr>
        <w:t>,</w:t>
      </w:r>
      <w:r w:rsidRPr="000E4CDE">
        <w:rPr>
          <w:rFonts w:ascii="Times New Roman" w:hAnsi="Times New Roman"/>
          <w:sz w:val="24"/>
          <w:szCs w:val="24"/>
        </w:rPr>
        <w:t xml:space="preserve"> and the media persons somehow reveal governments’ lack of interest in implementing Article 31 (Apolitical, 2019). However, it does not imply that children in eight South Asian countries do not play. By nature, a child tends to play even when he or she </w:t>
      </w:r>
      <w:r>
        <w:rPr>
          <w:rFonts w:ascii="Times New Roman" w:hAnsi="Times New Roman"/>
          <w:sz w:val="24"/>
          <w:szCs w:val="24"/>
        </w:rPr>
        <w:t xml:space="preserve">is </w:t>
      </w:r>
      <w:r w:rsidRPr="000E4CDE">
        <w:rPr>
          <w:rFonts w:ascii="Times New Roman" w:hAnsi="Times New Roman"/>
          <w:sz w:val="24"/>
          <w:szCs w:val="24"/>
        </w:rPr>
        <w:t>just one</w:t>
      </w:r>
      <w:r>
        <w:rPr>
          <w:rFonts w:ascii="Times New Roman" w:hAnsi="Times New Roman"/>
          <w:sz w:val="24"/>
          <w:szCs w:val="24"/>
        </w:rPr>
        <w:t>-year-old</w:t>
      </w:r>
      <w:r w:rsidRPr="000E4CDE">
        <w:rPr>
          <w:rFonts w:ascii="Times New Roman" w:hAnsi="Times New Roman"/>
          <w:sz w:val="24"/>
          <w:szCs w:val="24"/>
        </w:rPr>
        <w:t xml:space="preserve"> (</w:t>
      </w:r>
      <w:r w:rsidRPr="000E4CDE">
        <w:rPr>
          <w:rFonts w:ascii="Times New Roman" w:hAnsi="Times New Roman"/>
          <w:color w:val="222222"/>
          <w:sz w:val="24"/>
          <w:szCs w:val="24"/>
          <w:shd w:val="clear" w:color="auto" w:fill="FFFFFF"/>
        </w:rPr>
        <w:t>Kiser et al.,</w:t>
      </w:r>
      <w:r w:rsidRPr="000E4CDE">
        <w:rPr>
          <w:rFonts w:ascii="Times New Roman" w:hAnsi="Times New Roman"/>
          <w:sz w:val="24"/>
          <w:szCs w:val="24"/>
        </w:rPr>
        <w:t xml:space="preserve"> 1986). </w:t>
      </w:r>
    </w:p>
    <w:p w14:paraId="2506C7E4" w14:textId="0DAC4F60" w:rsidR="00924BFF" w:rsidRDefault="006077B8" w:rsidP="006077B8">
      <w:pPr>
        <w:spacing w:after="0" w:line="240" w:lineRule="auto"/>
        <w:ind w:leftChars="0" w:left="2" w:firstLineChars="0" w:firstLine="718"/>
        <w:jc w:val="both"/>
        <w:rPr>
          <w:rFonts w:ascii="Times New Roman" w:eastAsia="Times New Roman" w:hAnsi="Times New Roman" w:cs="Times New Roman"/>
          <w:color w:val="000000"/>
          <w:sz w:val="20"/>
          <w:szCs w:val="20"/>
        </w:rPr>
      </w:pPr>
      <w:r w:rsidRPr="000E4CDE">
        <w:rPr>
          <w:rFonts w:ascii="Times New Roman" w:hAnsi="Times New Roman"/>
          <w:sz w:val="24"/>
          <w:szCs w:val="24"/>
        </w:rPr>
        <w:t>Besides the absence of studies on tackling challenges and arranging or ensuring specific conditions -</w:t>
      </w:r>
      <w:r>
        <w:rPr>
          <w:rFonts w:ascii="Times New Roman" w:hAnsi="Times New Roman"/>
          <w:sz w:val="24"/>
          <w:szCs w:val="24"/>
        </w:rPr>
        <w:t xml:space="preserve"> </w:t>
      </w:r>
      <w:r w:rsidRPr="000E4CDE">
        <w:rPr>
          <w:rFonts w:ascii="Times New Roman" w:hAnsi="Times New Roman"/>
          <w:sz w:val="24"/>
          <w:szCs w:val="24"/>
        </w:rPr>
        <w:t>as envisaged in the GC17, there is a sheer absence of studies analyzing factors impacting children’s play. These factors may include temporal (i.e., daily routine, permissions, and season), spatial (i.e., equipment, layouts, mobility, level of noise, presence of others, peers, the number of spaces, safety, size of spaces, and type of play available) and psychological (i.e., individuals, peers, adults, and society) (</w:t>
      </w:r>
      <w:r w:rsidRPr="000E4CDE">
        <w:rPr>
          <w:rFonts w:ascii="Times New Roman" w:hAnsi="Times New Roman"/>
          <w:sz w:val="24"/>
          <w:szCs w:val="24"/>
          <w:shd w:val="clear" w:color="auto" w:fill="FFFFFF"/>
        </w:rPr>
        <w:t>Finney</w:t>
      </w:r>
      <w:r>
        <w:rPr>
          <w:rFonts w:ascii="Times New Roman" w:hAnsi="Times New Roman"/>
          <w:sz w:val="24"/>
          <w:szCs w:val="24"/>
          <w:shd w:val="clear" w:color="auto" w:fill="FFFFFF"/>
        </w:rPr>
        <w:t xml:space="preserve"> </w:t>
      </w:r>
      <w:r w:rsidRPr="000E4CDE">
        <w:rPr>
          <w:rFonts w:ascii="Times New Roman" w:hAnsi="Times New Roman"/>
          <w:sz w:val="24"/>
          <w:szCs w:val="24"/>
          <w:shd w:val="clear" w:color="auto" w:fill="FFFFFF"/>
        </w:rPr>
        <w:t>&amp; Atkinson, 2020</w:t>
      </w:r>
      <w:r w:rsidRPr="000E4CDE">
        <w:rPr>
          <w:rFonts w:ascii="Times New Roman" w:hAnsi="Times New Roman"/>
          <w:sz w:val="24"/>
          <w:szCs w:val="24"/>
        </w:rPr>
        <w:t xml:space="preserve">). In light of this SLR, it could quickly be concluded that children in South Asian countries are not treated fairly in academic discourse, especially for their right to play. Thus, the study suggests that special issues should be dedicated by the journals on children’s right to play in South Asia and beyond in other parts of the global south. </w:t>
      </w:r>
      <w:r>
        <w:rPr>
          <w:rFonts w:ascii="Times New Roman" w:hAnsi="Times New Roman"/>
          <w:sz w:val="24"/>
          <w:szCs w:val="24"/>
        </w:rPr>
        <w:t xml:space="preserve">Moreover, an in-depth study on tackling challenges and arranging specific conditions </w:t>
      </w:r>
      <w:r w:rsidRPr="002652E1">
        <w:rPr>
          <w:rStyle w:val="CommentReference"/>
          <w:rFonts w:ascii="Times New Roman" w:hAnsi="Times New Roman" w:cs="Times New Roman"/>
          <w:sz w:val="24"/>
          <w:szCs w:val="24"/>
        </w:rPr>
        <w:t>for children’s right to play</w:t>
      </w:r>
      <w:r>
        <w:rPr>
          <w:rStyle w:val="CommentReference"/>
        </w:rPr>
        <w:t xml:space="preserve"> </w:t>
      </w:r>
      <w:r>
        <w:rPr>
          <w:rFonts w:ascii="Times New Roman" w:hAnsi="Times New Roman"/>
          <w:sz w:val="24"/>
          <w:szCs w:val="24"/>
        </w:rPr>
        <w:t>in light of the GC17 is highly recommended and very much needed at present and also for future improvements on the related policy making.</w:t>
      </w:r>
    </w:p>
    <w:p w14:paraId="102F2F87" w14:textId="77777777" w:rsidR="00924BFF" w:rsidRDefault="00924BFF"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p w14:paraId="409B14F5" w14:textId="77777777" w:rsidR="00E17F15" w:rsidRDefault="00E17F15"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p w14:paraId="79912599" w14:textId="77777777" w:rsidR="00D17B3D" w:rsidRDefault="00D17B3D"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p w14:paraId="7FBED897" w14:textId="77777777" w:rsidR="00D17B3D" w:rsidRDefault="00D17B3D"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p w14:paraId="1D722C8A" w14:textId="77777777" w:rsidR="00D17B3D" w:rsidRDefault="00D17B3D"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p w14:paraId="27A59D07" w14:textId="77777777" w:rsidR="00D17B3D" w:rsidRDefault="00D17B3D"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p w14:paraId="04B3DD04" w14:textId="77777777" w:rsidR="00D17B3D" w:rsidRDefault="00D17B3D" w:rsidP="00A1168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p w14:paraId="5439FB7F" w14:textId="03328F44" w:rsidR="00D17B3D" w:rsidRDefault="00D17B3D" w:rsidP="00D17B3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sectPr w:rsidR="00D17B3D" w:rsidSect="0099660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91"/>
          <w:cols w:space="720"/>
        </w:sectPr>
      </w:pPr>
    </w:p>
    <w:p w14:paraId="7D3EFC45" w14:textId="64D81939" w:rsidR="00924BFF" w:rsidRDefault="00D17B3D" w:rsidP="00D17B3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lastRenderedPageBreak/>
        <w:t>Table 1.</w:t>
      </w:r>
      <w:r>
        <w:rPr>
          <w:rFonts w:ascii="Times New Roman" w:eastAsia="Times New Roman" w:hAnsi="Times New Roman" w:cs="Times New Roman"/>
          <w:sz w:val="20"/>
          <w:szCs w:val="20"/>
        </w:rPr>
        <w:t xml:space="preserve"> </w:t>
      </w:r>
      <w:r w:rsidRPr="00462B3F">
        <w:rPr>
          <w:rFonts w:ascii="Times New Roman" w:hAnsi="Times New Roman"/>
          <w:bCs/>
          <w:sz w:val="20"/>
          <w:szCs w:val="20"/>
        </w:rPr>
        <w:t>Characteristics of included p</w:t>
      </w:r>
      <w:r>
        <w:rPr>
          <w:rFonts w:ascii="Times New Roman" w:hAnsi="Times New Roman"/>
          <w:bCs/>
          <w:sz w:val="20"/>
          <w:szCs w:val="20"/>
        </w:rPr>
        <w:t>apers.</w:t>
      </w:r>
    </w:p>
    <w:p w14:paraId="43A52204" w14:textId="77777777" w:rsidR="00D17B3D" w:rsidRDefault="00D17B3D" w:rsidP="00D17B3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tbl>
      <w:tblPr>
        <w:tblpPr w:leftFromText="181" w:rightFromText="181" w:vertAnchor="page" w:horzAnchor="page" w:tblpX="1305" w:tblpY="1827"/>
        <w:tblW w:w="13176" w:type="dxa"/>
        <w:tblLayout w:type="fixed"/>
        <w:tblLook w:val="04A0" w:firstRow="1" w:lastRow="0" w:firstColumn="1" w:lastColumn="0" w:noHBand="0" w:noVBand="1"/>
      </w:tblPr>
      <w:tblGrid>
        <w:gridCol w:w="1242"/>
        <w:gridCol w:w="1168"/>
        <w:gridCol w:w="1667"/>
        <w:gridCol w:w="1985"/>
        <w:gridCol w:w="2410"/>
        <w:gridCol w:w="2126"/>
        <w:gridCol w:w="2578"/>
      </w:tblGrid>
      <w:tr w:rsidR="00615398" w:rsidRPr="00615398" w14:paraId="7BE2780E" w14:textId="77777777" w:rsidTr="00693BB7">
        <w:tc>
          <w:tcPr>
            <w:tcW w:w="1242" w:type="dxa"/>
            <w:tcBorders>
              <w:top w:val="single" w:sz="4" w:space="0" w:color="auto"/>
              <w:bottom w:val="single" w:sz="4" w:space="0" w:color="auto"/>
            </w:tcBorders>
            <w:shd w:val="clear" w:color="auto" w:fill="B8CCE4" w:themeFill="accent1" w:themeFillTint="66"/>
          </w:tcPr>
          <w:p w14:paraId="4E4F827E" w14:textId="77777777" w:rsidR="00D17B3D" w:rsidRDefault="00615398" w:rsidP="00D17B3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rPr>
            </w:pPr>
            <w:r w:rsidRPr="00615398">
              <w:rPr>
                <w:rFonts w:ascii="Times New Roman" w:hAnsi="Times New Roman" w:cs="Times New Roman"/>
                <w:b/>
                <w:position w:val="0"/>
                <w:sz w:val="20"/>
                <w:szCs w:val="20"/>
              </w:rPr>
              <w:t>Author(s)</w:t>
            </w:r>
          </w:p>
          <w:p w14:paraId="217F50BD" w14:textId="5FF02BD0" w:rsidR="00615398" w:rsidRPr="00615398" w:rsidRDefault="00D17B3D" w:rsidP="00D17B3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rPr>
            </w:pPr>
            <w:r>
              <w:rPr>
                <w:rFonts w:ascii="Times New Roman" w:hAnsi="Times New Roman" w:cs="Times New Roman"/>
                <w:b/>
                <w:position w:val="0"/>
                <w:sz w:val="20"/>
                <w:szCs w:val="20"/>
              </w:rPr>
              <w:t>(</w:t>
            </w:r>
            <w:r w:rsidR="00615398" w:rsidRPr="00615398">
              <w:rPr>
                <w:rFonts w:ascii="Times New Roman" w:hAnsi="Times New Roman" w:cs="Times New Roman"/>
                <w:b/>
                <w:position w:val="0"/>
                <w:sz w:val="20"/>
                <w:szCs w:val="20"/>
              </w:rPr>
              <w:t>year</w:t>
            </w:r>
            <w:r>
              <w:rPr>
                <w:rFonts w:ascii="Times New Roman" w:hAnsi="Times New Roman" w:cs="Times New Roman"/>
                <w:b/>
                <w:position w:val="0"/>
                <w:sz w:val="20"/>
                <w:szCs w:val="20"/>
              </w:rPr>
              <w:t>)</w:t>
            </w:r>
          </w:p>
        </w:tc>
        <w:tc>
          <w:tcPr>
            <w:tcW w:w="1168" w:type="dxa"/>
            <w:tcBorders>
              <w:top w:val="single" w:sz="4" w:space="0" w:color="auto"/>
              <w:bottom w:val="single" w:sz="4" w:space="0" w:color="auto"/>
            </w:tcBorders>
            <w:shd w:val="clear" w:color="auto" w:fill="B8CCE4" w:themeFill="accent1" w:themeFillTint="66"/>
          </w:tcPr>
          <w:p w14:paraId="2C492101"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0"/>
                <w:szCs w:val="20"/>
              </w:rPr>
            </w:pPr>
            <w:r w:rsidRPr="00615398">
              <w:rPr>
                <w:rFonts w:ascii="Times New Roman" w:hAnsi="Times New Roman" w:cs="Times New Roman"/>
                <w:b/>
                <w:position w:val="0"/>
                <w:sz w:val="20"/>
                <w:szCs w:val="20"/>
              </w:rPr>
              <w:t>Country</w:t>
            </w:r>
          </w:p>
        </w:tc>
        <w:tc>
          <w:tcPr>
            <w:tcW w:w="1667" w:type="dxa"/>
            <w:tcBorders>
              <w:top w:val="single" w:sz="4" w:space="0" w:color="auto"/>
              <w:bottom w:val="single" w:sz="4" w:space="0" w:color="auto"/>
            </w:tcBorders>
            <w:shd w:val="clear" w:color="auto" w:fill="B8CCE4" w:themeFill="accent1" w:themeFillTint="66"/>
          </w:tcPr>
          <w:p w14:paraId="0C83DBA3" w14:textId="77777777" w:rsidR="00615398" w:rsidRPr="00615398" w:rsidRDefault="00615398" w:rsidP="00D17B3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rPr>
            </w:pPr>
            <w:r w:rsidRPr="00615398">
              <w:rPr>
                <w:rFonts w:ascii="Times New Roman" w:hAnsi="Times New Roman" w:cs="Times New Roman"/>
                <w:b/>
                <w:position w:val="0"/>
                <w:sz w:val="20"/>
                <w:szCs w:val="20"/>
              </w:rPr>
              <w:t>Participants, sample</w:t>
            </w:r>
          </w:p>
        </w:tc>
        <w:tc>
          <w:tcPr>
            <w:tcW w:w="1985" w:type="dxa"/>
            <w:tcBorders>
              <w:top w:val="single" w:sz="4" w:space="0" w:color="auto"/>
              <w:bottom w:val="single" w:sz="4" w:space="0" w:color="auto"/>
            </w:tcBorders>
            <w:shd w:val="clear" w:color="auto" w:fill="B8CCE4" w:themeFill="accent1" w:themeFillTint="66"/>
          </w:tcPr>
          <w:p w14:paraId="398DBF80" w14:textId="77777777" w:rsidR="00615398" w:rsidRPr="00615398" w:rsidRDefault="00615398" w:rsidP="00D17B3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rPr>
            </w:pPr>
            <w:r w:rsidRPr="00615398">
              <w:rPr>
                <w:rFonts w:ascii="Times New Roman" w:hAnsi="Times New Roman" w:cs="Times New Roman"/>
                <w:b/>
                <w:position w:val="0"/>
                <w:sz w:val="20"/>
                <w:szCs w:val="20"/>
              </w:rPr>
              <w:t>Methodological approach</w:t>
            </w:r>
          </w:p>
        </w:tc>
        <w:tc>
          <w:tcPr>
            <w:tcW w:w="2410" w:type="dxa"/>
            <w:tcBorders>
              <w:top w:val="single" w:sz="4" w:space="0" w:color="auto"/>
              <w:bottom w:val="single" w:sz="4" w:space="0" w:color="auto"/>
            </w:tcBorders>
            <w:shd w:val="clear" w:color="auto" w:fill="B8CCE4" w:themeFill="accent1" w:themeFillTint="66"/>
          </w:tcPr>
          <w:p w14:paraId="0DF86FB0" w14:textId="77777777" w:rsidR="00615398" w:rsidRPr="00615398" w:rsidRDefault="00615398" w:rsidP="00D17B3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rPr>
            </w:pPr>
            <w:r w:rsidRPr="00615398">
              <w:rPr>
                <w:rFonts w:ascii="Times New Roman" w:hAnsi="Times New Roman" w:cs="Times New Roman"/>
                <w:b/>
                <w:position w:val="0"/>
                <w:sz w:val="20"/>
                <w:szCs w:val="20"/>
              </w:rPr>
              <w:t>Prime focus</w:t>
            </w:r>
          </w:p>
        </w:tc>
        <w:tc>
          <w:tcPr>
            <w:tcW w:w="2126" w:type="dxa"/>
            <w:tcBorders>
              <w:top w:val="single" w:sz="4" w:space="0" w:color="auto"/>
              <w:bottom w:val="single" w:sz="4" w:space="0" w:color="auto"/>
            </w:tcBorders>
            <w:shd w:val="clear" w:color="auto" w:fill="B8CCE4" w:themeFill="accent1" w:themeFillTint="66"/>
          </w:tcPr>
          <w:p w14:paraId="0EE172C8" w14:textId="77777777" w:rsidR="00615398" w:rsidRPr="00615398" w:rsidRDefault="00615398" w:rsidP="00D17B3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rPr>
            </w:pPr>
            <w:r w:rsidRPr="00615398">
              <w:rPr>
                <w:rFonts w:ascii="Times New Roman" w:hAnsi="Times New Roman" w:cs="Times New Roman"/>
                <w:b/>
                <w:position w:val="0"/>
                <w:sz w:val="20"/>
                <w:szCs w:val="20"/>
              </w:rPr>
              <w:t>Main findings</w:t>
            </w:r>
          </w:p>
        </w:tc>
        <w:tc>
          <w:tcPr>
            <w:tcW w:w="2578" w:type="dxa"/>
            <w:tcBorders>
              <w:top w:val="single" w:sz="4" w:space="0" w:color="auto"/>
              <w:bottom w:val="single" w:sz="4" w:space="0" w:color="auto"/>
            </w:tcBorders>
            <w:shd w:val="clear" w:color="auto" w:fill="B8CCE4" w:themeFill="accent1" w:themeFillTint="66"/>
          </w:tcPr>
          <w:p w14:paraId="79FD0CD6" w14:textId="77777777" w:rsidR="00615398" w:rsidRPr="00615398" w:rsidRDefault="00615398" w:rsidP="00D17B3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rPr>
            </w:pPr>
            <w:r w:rsidRPr="00615398">
              <w:rPr>
                <w:rFonts w:ascii="Times New Roman" w:hAnsi="Times New Roman" w:cs="Times New Roman"/>
                <w:b/>
                <w:position w:val="0"/>
                <w:sz w:val="20"/>
                <w:szCs w:val="20"/>
              </w:rPr>
              <w:t>General measures of implementation</w:t>
            </w:r>
          </w:p>
        </w:tc>
      </w:tr>
      <w:tr w:rsidR="00615398" w:rsidRPr="00615398" w14:paraId="128E009E" w14:textId="77777777" w:rsidTr="00D17B3D">
        <w:tc>
          <w:tcPr>
            <w:tcW w:w="1242" w:type="dxa"/>
            <w:tcBorders>
              <w:top w:val="single" w:sz="4" w:space="0" w:color="auto"/>
            </w:tcBorders>
            <w:shd w:val="clear" w:color="auto" w:fill="auto"/>
          </w:tcPr>
          <w:p w14:paraId="3A24BD47"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proofErr w:type="spellStart"/>
            <w:r w:rsidRPr="00615398">
              <w:rPr>
                <w:rFonts w:ascii="Times New Roman" w:hAnsi="Times New Roman" w:cs="Times New Roman"/>
                <w:position w:val="0"/>
                <w:sz w:val="20"/>
                <w:szCs w:val="20"/>
              </w:rPr>
              <w:t>Stoffers</w:t>
            </w:r>
            <w:proofErr w:type="spellEnd"/>
            <w:r w:rsidRPr="00615398">
              <w:rPr>
                <w:rFonts w:ascii="Times New Roman" w:hAnsi="Times New Roman" w:cs="Times New Roman"/>
                <w:position w:val="0"/>
                <w:sz w:val="20"/>
                <w:szCs w:val="20"/>
              </w:rPr>
              <w:t xml:space="preserve"> (2010)</w:t>
            </w:r>
          </w:p>
        </w:tc>
        <w:tc>
          <w:tcPr>
            <w:tcW w:w="1168" w:type="dxa"/>
            <w:tcBorders>
              <w:top w:val="single" w:sz="4" w:space="0" w:color="auto"/>
            </w:tcBorders>
            <w:shd w:val="clear" w:color="auto" w:fill="auto"/>
          </w:tcPr>
          <w:p w14:paraId="2E7E20F0"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 xml:space="preserve">Bangladesh </w:t>
            </w:r>
          </w:p>
        </w:tc>
        <w:tc>
          <w:tcPr>
            <w:tcW w:w="1667" w:type="dxa"/>
            <w:tcBorders>
              <w:top w:val="single" w:sz="4" w:space="0" w:color="auto"/>
            </w:tcBorders>
            <w:shd w:val="clear" w:color="auto" w:fill="auto"/>
          </w:tcPr>
          <w:p w14:paraId="37C2705A" w14:textId="77777777" w:rsidR="00615398" w:rsidRPr="00615398" w:rsidRDefault="00615398" w:rsidP="00D17B3D">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20 girl children in grade nine or ten,</w:t>
            </w:r>
          </w:p>
          <w:p w14:paraId="395D0C61"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 xml:space="preserve">aged fourteen to fifteen; six families; eight teachers </w:t>
            </w:r>
          </w:p>
        </w:tc>
        <w:tc>
          <w:tcPr>
            <w:tcW w:w="1985" w:type="dxa"/>
            <w:tcBorders>
              <w:top w:val="single" w:sz="4" w:space="0" w:color="auto"/>
            </w:tcBorders>
            <w:shd w:val="clear" w:color="auto" w:fill="auto"/>
          </w:tcPr>
          <w:p w14:paraId="41B0BD5B" w14:textId="2DF7D7C4"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 xml:space="preserve">Qualitative approach; </w:t>
            </w:r>
            <w:r w:rsidR="00462B3F">
              <w:rPr>
                <w:rFonts w:ascii="Times New Roman" w:hAnsi="Times New Roman" w:cs="Times New Roman"/>
                <w:position w:val="0"/>
                <w:sz w:val="20"/>
                <w:szCs w:val="20"/>
              </w:rPr>
              <w:t>face-to-face</w:t>
            </w:r>
            <w:r w:rsidRPr="00615398">
              <w:rPr>
                <w:rFonts w:ascii="Times New Roman" w:hAnsi="Times New Roman" w:cs="Times New Roman"/>
                <w:position w:val="0"/>
                <w:sz w:val="20"/>
                <w:szCs w:val="20"/>
              </w:rPr>
              <w:t xml:space="preserve"> interviews</w:t>
            </w:r>
          </w:p>
        </w:tc>
        <w:tc>
          <w:tcPr>
            <w:tcW w:w="2410" w:type="dxa"/>
            <w:tcBorders>
              <w:top w:val="single" w:sz="4" w:space="0" w:color="auto"/>
            </w:tcBorders>
            <w:shd w:val="clear" w:color="auto" w:fill="auto"/>
          </w:tcPr>
          <w:p w14:paraId="345D16EA" w14:textId="6E411226"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Investigates how girls experienced a karate sports project in a Bangladeshi locality; sports</w:t>
            </w:r>
            <w:r w:rsidR="006839B7">
              <w:rPr>
                <w:rFonts w:ascii="Times New Roman" w:hAnsi="Times New Roman" w:cs="Times New Roman"/>
                <w:position w:val="0"/>
                <w:sz w:val="20"/>
                <w:szCs w:val="20"/>
              </w:rPr>
              <w:t xml:space="preserve"> </w:t>
            </w:r>
            <w:r w:rsidRPr="00615398">
              <w:rPr>
                <w:rFonts w:ascii="Times New Roman" w:hAnsi="Times New Roman" w:cs="Times New Roman"/>
                <w:position w:val="0"/>
                <w:sz w:val="20"/>
                <w:szCs w:val="20"/>
              </w:rPr>
              <w:t xml:space="preserve">impact their participation. </w:t>
            </w:r>
          </w:p>
        </w:tc>
        <w:tc>
          <w:tcPr>
            <w:tcW w:w="2126" w:type="dxa"/>
            <w:tcBorders>
              <w:top w:val="single" w:sz="4" w:space="0" w:color="auto"/>
            </w:tcBorders>
            <w:shd w:val="clear" w:color="auto" w:fill="auto"/>
          </w:tcPr>
          <w:p w14:paraId="7244D417"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 xml:space="preserve">This thesis takes into account the importance of policy measures. </w:t>
            </w:r>
          </w:p>
        </w:tc>
        <w:tc>
          <w:tcPr>
            <w:tcW w:w="2578" w:type="dxa"/>
            <w:tcBorders>
              <w:top w:val="single" w:sz="4" w:space="0" w:color="auto"/>
            </w:tcBorders>
          </w:tcPr>
          <w:p w14:paraId="55896253"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It lacked to inform about what Bangladesh has done to implement Article 31, especially what the government has done to empower girls through play in schools, homes, and communities</w:t>
            </w:r>
          </w:p>
        </w:tc>
      </w:tr>
      <w:tr w:rsidR="00615398" w:rsidRPr="00615398" w14:paraId="79F8A0D7" w14:textId="77777777" w:rsidTr="00D17B3D">
        <w:tc>
          <w:tcPr>
            <w:tcW w:w="1242" w:type="dxa"/>
            <w:shd w:val="clear" w:color="auto" w:fill="auto"/>
          </w:tcPr>
          <w:p w14:paraId="6CBA678A"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Chatterjee (2018)</w:t>
            </w:r>
          </w:p>
        </w:tc>
        <w:tc>
          <w:tcPr>
            <w:tcW w:w="1168" w:type="dxa"/>
            <w:shd w:val="clear" w:color="auto" w:fill="auto"/>
          </w:tcPr>
          <w:p w14:paraId="46231789"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 xml:space="preserve">India and Nepal </w:t>
            </w:r>
          </w:p>
        </w:tc>
        <w:tc>
          <w:tcPr>
            <w:tcW w:w="1667" w:type="dxa"/>
            <w:shd w:val="clear" w:color="auto" w:fill="auto"/>
          </w:tcPr>
          <w:p w14:paraId="4B4ACD18"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Girls and boys ages 6 to 18; 40 children participated in each of the research sites</w:t>
            </w:r>
          </w:p>
        </w:tc>
        <w:tc>
          <w:tcPr>
            <w:tcW w:w="1985" w:type="dxa"/>
            <w:shd w:val="clear" w:color="auto" w:fill="auto"/>
          </w:tcPr>
          <w:p w14:paraId="0FAAE1E5"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 xml:space="preserve">Empirical research used qualitative methods to understand and observe children’s play in crises </w:t>
            </w:r>
          </w:p>
        </w:tc>
        <w:tc>
          <w:tcPr>
            <w:tcW w:w="2410" w:type="dxa"/>
            <w:shd w:val="clear" w:color="auto" w:fill="auto"/>
          </w:tcPr>
          <w:p w14:paraId="29A8CF4E"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iCs/>
                <w:position w:val="0"/>
                <w:sz w:val="20"/>
                <w:szCs w:val="20"/>
              </w:rPr>
              <w:t>Enhance understanding of children’s play needs in circumstances of conflict, including natural, humanitarian, artificial disasters, and everyday hazards. It also focuses on the importance of time, space, permission, and resources as conditions for play in all circumstances, including crisis.</w:t>
            </w:r>
          </w:p>
        </w:tc>
        <w:tc>
          <w:tcPr>
            <w:tcW w:w="2126" w:type="dxa"/>
            <w:shd w:val="clear" w:color="auto" w:fill="auto"/>
          </w:tcPr>
          <w:p w14:paraId="4C25B741"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iCs/>
                <w:position w:val="0"/>
                <w:sz w:val="20"/>
                <w:szCs w:val="20"/>
              </w:rPr>
              <w:t>It also shows that children have the adaptive capacity to manage risks in unsafe and high-risk environments through play. They use play to cope and build resilience.</w:t>
            </w:r>
          </w:p>
        </w:tc>
        <w:tc>
          <w:tcPr>
            <w:tcW w:w="2578" w:type="dxa"/>
          </w:tcPr>
          <w:p w14:paraId="5DF4233C"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sz w:val="20"/>
                <w:szCs w:val="20"/>
              </w:rPr>
            </w:pPr>
            <w:r w:rsidRPr="00615398">
              <w:rPr>
                <w:rFonts w:ascii="Times New Roman" w:hAnsi="Times New Roman" w:cs="Times New Roman"/>
                <w:iCs/>
                <w:position w:val="0"/>
                <w:sz w:val="20"/>
                <w:szCs w:val="20"/>
              </w:rPr>
              <w:t>The article does not highlight how and what the governments have taken measures to implement Article 31</w:t>
            </w:r>
          </w:p>
        </w:tc>
      </w:tr>
      <w:tr w:rsidR="00615398" w:rsidRPr="00615398" w14:paraId="4AA3E1F6" w14:textId="77777777" w:rsidTr="00D17B3D">
        <w:tc>
          <w:tcPr>
            <w:tcW w:w="1242" w:type="dxa"/>
            <w:shd w:val="clear" w:color="auto" w:fill="auto"/>
          </w:tcPr>
          <w:p w14:paraId="523F5576"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proofErr w:type="spellStart"/>
            <w:r w:rsidRPr="00615398">
              <w:rPr>
                <w:rFonts w:ascii="Times New Roman" w:hAnsi="Times New Roman" w:cs="Times New Roman"/>
                <w:position w:val="0"/>
                <w:sz w:val="20"/>
                <w:szCs w:val="20"/>
              </w:rPr>
              <w:t>Karmaliani</w:t>
            </w:r>
            <w:proofErr w:type="spellEnd"/>
            <w:r w:rsidRPr="00615398">
              <w:rPr>
                <w:rFonts w:ascii="Times New Roman" w:hAnsi="Times New Roman" w:cs="Times New Roman"/>
                <w:position w:val="0"/>
                <w:sz w:val="20"/>
                <w:szCs w:val="20"/>
              </w:rPr>
              <w:t xml:space="preserve"> et al. (2020)</w:t>
            </w:r>
          </w:p>
        </w:tc>
        <w:tc>
          <w:tcPr>
            <w:tcW w:w="1168" w:type="dxa"/>
            <w:shd w:val="clear" w:color="auto" w:fill="auto"/>
          </w:tcPr>
          <w:p w14:paraId="62BE655C"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 xml:space="preserve">Pakistan </w:t>
            </w:r>
          </w:p>
        </w:tc>
        <w:tc>
          <w:tcPr>
            <w:tcW w:w="1667" w:type="dxa"/>
            <w:shd w:val="clear" w:color="auto" w:fill="auto"/>
          </w:tcPr>
          <w:p w14:paraId="3D435DED"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1752 grade 6 students (929 from intervention and 823 from control schools) were enrolled in the trial</w:t>
            </w:r>
          </w:p>
        </w:tc>
        <w:tc>
          <w:tcPr>
            <w:tcW w:w="1985" w:type="dxa"/>
            <w:shd w:val="clear" w:color="auto" w:fill="auto"/>
          </w:tcPr>
          <w:p w14:paraId="5C772F54"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Quantitative analysis</w:t>
            </w:r>
          </w:p>
        </w:tc>
        <w:tc>
          <w:tcPr>
            <w:tcW w:w="2410" w:type="dxa"/>
            <w:shd w:val="clear" w:color="auto" w:fill="auto"/>
          </w:tcPr>
          <w:p w14:paraId="635F885F" w14:textId="344A5C3C"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 xml:space="preserve">It aimed to understand the impact of the </w:t>
            </w:r>
            <w:r w:rsidR="00462B3F">
              <w:rPr>
                <w:rFonts w:ascii="Times New Roman" w:hAnsi="Times New Roman" w:cs="Times New Roman"/>
                <w:position w:val="0"/>
                <w:sz w:val="20"/>
                <w:szCs w:val="20"/>
              </w:rPr>
              <w:t>right-to-play</w:t>
            </w:r>
            <w:r w:rsidRPr="00615398">
              <w:rPr>
                <w:rFonts w:ascii="Times New Roman" w:hAnsi="Times New Roman" w:cs="Times New Roman"/>
                <w:position w:val="0"/>
                <w:sz w:val="20"/>
                <w:szCs w:val="20"/>
              </w:rPr>
              <w:t xml:space="preserve"> intervention on school-based peer violence (i.e., victimization and perpetration) and depression among </w:t>
            </w:r>
            <w:r w:rsidR="00462B3F">
              <w:rPr>
                <w:rFonts w:ascii="Times New Roman" w:hAnsi="Times New Roman" w:cs="Times New Roman"/>
                <w:position w:val="0"/>
                <w:sz w:val="20"/>
                <w:szCs w:val="20"/>
              </w:rPr>
              <w:t>schoolchildren</w:t>
            </w:r>
          </w:p>
        </w:tc>
        <w:tc>
          <w:tcPr>
            <w:tcW w:w="2126" w:type="dxa"/>
            <w:shd w:val="clear" w:color="auto" w:fill="auto"/>
          </w:tcPr>
          <w:p w14:paraId="62FFA310"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Significant decreases in self-reported peer violence victimization, perpetration, and depression.</w:t>
            </w:r>
          </w:p>
        </w:tc>
        <w:tc>
          <w:tcPr>
            <w:tcW w:w="2578" w:type="dxa"/>
          </w:tcPr>
          <w:p w14:paraId="041F9500"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It lacked to inform about policy measures and available play related infrastructure in schools and communities</w:t>
            </w:r>
          </w:p>
        </w:tc>
      </w:tr>
      <w:tr w:rsidR="00615398" w:rsidRPr="00615398" w14:paraId="636238F6" w14:textId="77777777" w:rsidTr="00D17B3D">
        <w:tc>
          <w:tcPr>
            <w:tcW w:w="1242" w:type="dxa"/>
            <w:tcBorders>
              <w:bottom w:val="single" w:sz="4" w:space="0" w:color="auto"/>
            </w:tcBorders>
            <w:shd w:val="clear" w:color="auto" w:fill="auto"/>
          </w:tcPr>
          <w:p w14:paraId="0C2086B8"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Cross and Islam (2021)</w:t>
            </w:r>
          </w:p>
        </w:tc>
        <w:tc>
          <w:tcPr>
            <w:tcW w:w="1168" w:type="dxa"/>
            <w:tcBorders>
              <w:bottom w:val="single" w:sz="4" w:space="0" w:color="auto"/>
            </w:tcBorders>
            <w:shd w:val="clear" w:color="auto" w:fill="auto"/>
          </w:tcPr>
          <w:p w14:paraId="56DCE6FB"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 xml:space="preserve">Bangladesh </w:t>
            </w:r>
          </w:p>
        </w:tc>
        <w:tc>
          <w:tcPr>
            <w:tcW w:w="1667" w:type="dxa"/>
            <w:tcBorders>
              <w:bottom w:val="single" w:sz="4" w:space="0" w:color="auto"/>
            </w:tcBorders>
            <w:shd w:val="clear" w:color="auto" w:fill="auto"/>
          </w:tcPr>
          <w:p w14:paraId="7396167A"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Six teachers</w:t>
            </w:r>
          </w:p>
        </w:tc>
        <w:tc>
          <w:tcPr>
            <w:tcW w:w="1985" w:type="dxa"/>
            <w:tcBorders>
              <w:bottom w:val="single" w:sz="4" w:space="0" w:color="auto"/>
            </w:tcBorders>
            <w:shd w:val="clear" w:color="auto" w:fill="auto"/>
          </w:tcPr>
          <w:p w14:paraId="5FE94AB8" w14:textId="002FE9B4"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A</w:t>
            </w:r>
            <w:r w:rsidR="00693BB7">
              <w:rPr>
                <w:rFonts w:ascii="Times New Roman" w:hAnsi="Times New Roman" w:cs="Times New Roman"/>
                <w:position w:val="0"/>
                <w:sz w:val="20"/>
                <w:szCs w:val="20"/>
              </w:rPr>
              <w:t xml:space="preserve"> </w:t>
            </w:r>
            <w:r w:rsidRPr="00615398">
              <w:rPr>
                <w:rFonts w:ascii="Times New Roman" w:hAnsi="Times New Roman" w:cs="Times New Roman"/>
                <w:position w:val="0"/>
                <w:sz w:val="20"/>
                <w:szCs w:val="20"/>
              </w:rPr>
              <w:t>qualitative approach; used semi-structured interviews to probe participants about their teaching-learning experiences</w:t>
            </w:r>
          </w:p>
        </w:tc>
        <w:tc>
          <w:tcPr>
            <w:tcW w:w="2410" w:type="dxa"/>
            <w:tcBorders>
              <w:bottom w:val="single" w:sz="4" w:space="0" w:color="auto"/>
            </w:tcBorders>
            <w:shd w:val="clear" w:color="auto" w:fill="auto"/>
          </w:tcPr>
          <w:p w14:paraId="13E44D30" w14:textId="4406F201"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 xml:space="preserve">Examine the role of play-based </w:t>
            </w:r>
            <w:r w:rsidR="00462B3F">
              <w:rPr>
                <w:rFonts w:ascii="Times New Roman" w:hAnsi="Times New Roman" w:cs="Times New Roman"/>
                <w:position w:val="0"/>
                <w:sz w:val="20"/>
                <w:szCs w:val="20"/>
              </w:rPr>
              <w:t>learning</w:t>
            </w:r>
            <w:r w:rsidRPr="00615398">
              <w:rPr>
                <w:rFonts w:ascii="Times New Roman" w:hAnsi="Times New Roman" w:cs="Times New Roman"/>
                <w:position w:val="0"/>
                <w:sz w:val="20"/>
                <w:szCs w:val="20"/>
              </w:rPr>
              <w:t xml:space="preserve"> in pre-primary education in Bangladesh</w:t>
            </w:r>
          </w:p>
        </w:tc>
        <w:tc>
          <w:tcPr>
            <w:tcW w:w="2126" w:type="dxa"/>
            <w:tcBorders>
              <w:bottom w:val="single" w:sz="4" w:space="0" w:color="auto"/>
            </w:tcBorders>
            <w:shd w:val="clear" w:color="auto" w:fill="auto"/>
          </w:tcPr>
          <w:p w14:paraId="3871E3D5"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 xml:space="preserve">In pre-primary education, many children did not have access to play materials </w:t>
            </w:r>
          </w:p>
        </w:tc>
        <w:tc>
          <w:tcPr>
            <w:tcW w:w="2578" w:type="dxa"/>
            <w:tcBorders>
              <w:bottom w:val="single" w:sz="4" w:space="0" w:color="auto"/>
            </w:tcBorders>
          </w:tcPr>
          <w:p w14:paraId="043E4178" w14:textId="77777777" w:rsidR="00615398" w:rsidRPr="00615398" w:rsidRDefault="00615398" w:rsidP="00D17B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0"/>
                <w:szCs w:val="20"/>
              </w:rPr>
            </w:pPr>
            <w:r w:rsidRPr="00615398">
              <w:rPr>
                <w:rFonts w:ascii="Times New Roman" w:hAnsi="Times New Roman" w:cs="Times New Roman"/>
                <w:position w:val="0"/>
                <w:sz w:val="20"/>
                <w:szCs w:val="20"/>
              </w:rPr>
              <w:t>It insignificantly indicated the recognition of the play, but in pre-primary education; it lacked to inform about the measures taken by the government</w:t>
            </w:r>
          </w:p>
        </w:tc>
      </w:tr>
    </w:tbl>
    <w:p w14:paraId="341DF582" w14:textId="2ABE07EE" w:rsidR="00462B3F" w:rsidRPr="00C36761" w:rsidRDefault="00462B3F" w:rsidP="00A11689">
      <w:pPr>
        <w:spacing w:after="0" w:line="240" w:lineRule="auto"/>
        <w:ind w:leftChars="0" w:left="0" w:firstLineChars="0" w:firstLine="0"/>
        <w:jc w:val="center"/>
        <w:rPr>
          <w:rFonts w:ascii="Times New Roman" w:hAnsi="Times New Roman"/>
          <w:b/>
          <w:sz w:val="20"/>
          <w:szCs w:val="20"/>
        </w:rPr>
      </w:pPr>
    </w:p>
    <w:p w14:paraId="414A2BAD" w14:textId="77777777" w:rsidR="00E17F15" w:rsidRDefault="00E17F15" w:rsidP="00A11689">
      <w:pPr>
        <w:spacing w:after="0" w:line="240" w:lineRule="auto"/>
        <w:ind w:leftChars="0" w:left="0" w:firstLineChars="0" w:firstLine="0"/>
        <w:rPr>
          <w:rFonts w:ascii="Times New Roman" w:eastAsia="Times New Roman" w:hAnsi="Times New Roman" w:cs="Times New Roman"/>
          <w:b/>
          <w:sz w:val="24"/>
          <w:szCs w:val="24"/>
        </w:rPr>
        <w:sectPr w:rsidR="00E17F15" w:rsidSect="006B7F8D">
          <w:pgSz w:w="15840" w:h="12240" w:orient="landscape"/>
          <w:pgMar w:top="1440" w:right="1440" w:bottom="1440" w:left="1440" w:header="720" w:footer="720" w:gutter="0"/>
          <w:pgNumType w:start="98"/>
          <w:cols w:space="720"/>
          <w:docGrid w:linePitch="299"/>
        </w:sectPr>
      </w:pPr>
    </w:p>
    <w:p w14:paraId="114BE062" w14:textId="77777777" w:rsidR="00E17F15" w:rsidRDefault="00E17F15" w:rsidP="00A11689">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References </w:t>
      </w:r>
    </w:p>
    <w:p w14:paraId="26EBD942" w14:textId="77777777" w:rsidR="00E17F15" w:rsidRDefault="00E17F15" w:rsidP="00A11689">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0FA81A8" w14:textId="7ABC7D99" w:rsidR="00E17F15" w:rsidRPr="00A11689" w:rsidRDefault="00E17F15" w:rsidP="003D691A">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8C731D">
        <w:rPr>
          <w:rFonts w:ascii="Times New Roman" w:hAnsi="Times New Roman" w:cs="Times New Roman"/>
          <w:position w:val="0"/>
          <w:sz w:val="24"/>
          <w:szCs w:val="24"/>
        </w:rPr>
        <w:t xml:space="preserve">Apolitical. (2019). In Bangladesh, kids are singing and dancing to help them learn. </w:t>
      </w:r>
      <w:r w:rsidRPr="00A11689">
        <w:rPr>
          <w:rFonts w:ascii="Times New Roman" w:hAnsi="Times New Roman" w:cs="Times New Roman"/>
          <w:position w:val="0"/>
          <w:sz w:val="24"/>
          <w:szCs w:val="24"/>
        </w:rPr>
        <w:t>https://apolitical.co/en/solution_article/in-bangladesh-kids-are-singing-and-dancing-to-help-them-learn</w:t>
      </w:r>
    </w:p>
    <w:p w14:paraId="654CEB36"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bookmarkStart w:id="1" w:name="_Hlk117808971"/>
      <w:proofErr w:type="spellStart"/>
      <w:r w:rsidRPr="008C731D">
        <w:rPr>
          <w:rFonts w:ascii="Times New Roman" w:hAnsi="Times New Roman" w:cs="Times New Roman"/>
          <w:position w:val="0"/>
          <w:sz w:val="24"/>
          <w:szCs w:val="24"/>
        </w:rPr>
        <w:t>Ashaari</w:t>
      </w:r>
      <w:proofErr w:type="spellEnd"/>
      <w:r w:rsidRPr="008C731D">
        <w:rPr>
          <w:rFonts w:ascii="Times New Roman" w:hAnsi="Times New Roman" w:cs="Times New Roman"/>
          <w:position w:val="0"/>
          <w:sz w:val="24"/>
          <w:szCs w:val="24"/>
        </w:rPr>
        <w:t xml:space="preserve">, M. F., </w:t>
      </w:r>
      <w:proofErr w:type="spellStart"/>
      <w:r w:rsidRPr="008C731D">
        <w:rPr>
          <w:rFonts w:ascii="Times New Roman" w:hAnsi="Times New Roman" w:cs="Times New Roman"/>
          <w:position w:val="0"/>
          <w:sz w:val="24"/>
          <w:szCs w:val="24"/>
        </w:rPr>
        <w:t>Norhisham</w:t>
      </w:r>
      <w:proofErr w:type="spellEnd"/>
      <w:r w:rsidRPr="008C731D">
        <w:rPr>
          <w:rFonts w:ascii="Times New Roman" w:hAnsi="Times New Roman" w:cs="Times New Roman"/>
          <w:position w:val="0"/>
          <w:sz w:val="24"/>
          <w:szCs w:val="24"/>
        </w:rPr>
        <w:t xml:space="preserve">, N. A., </w:t>
      </w:r>
      <w:proofErr w:type="spellStart"/>
      <w:r w:rsidRPr="008C731D">
        <w:rPr>
          <w:rFonts w:ascii="Times New Roman" w:hAnsi="Times New Roman" w:cs="Times New Roman"/>
          <w:position w:val="0"/>
          <w:sz w:val="24"/>
          <w:szCs w:val="24"/>
        </w:rPr>
        <w:t>Rasit</w:t>
      </w:r>
      <w:proofErr w:type="spellEnd"/>
      <w:r w:rsidRPr="008C731D">
        <w:rPr>
          <w:rFonts w:ascii="Times New Roman" w:hAnsi="Times New Roman" w:cs="Times New Roman"/>
          <w:position w:val="0"/>
          <w:sz w:val="24"/>
          <w:szCs w:val="24"/>
        </w:rPr>
        <w:t>, R. M., &amp; Ismail, Z. (2021). A systematic literature review on the use of social media to curb loneliness among the elderly in Malaysia. </w:t>
      </w:r>
      <w:proofErr w:type="spellStart"/>
      <w:r w:rsidRPr="008C731D">
        <w:rPr>
          <w:rFonts w:ascii="Times New Roman" w:hAnsi="Times New Roman" w:cs="Times New Roman"/>
          <w:i/>
          <w:iCs/>
          <w:position w:val="0"/>
          <w:sz w:val="24"/>
          <w:szCs w:val="24"/>
        </w:rPr>
        <w:t>Geografia</w:t>
      </w:r>
      <w:proofErr w:type="spellEnd"/>
      <w:r w:rsidRPr="008C731D">
        <w:rPr>
          <w:rFonts w:ascii="Times New Roman" w:hAnsi="Times New Roman" w:cs="Times New Roman"/>
          <w:i/>
          <w:iCs/>
          <w:position w:val="0"/>
          <w:sz w:val="24"/>
          <w:szCs w:val="24"/>
        </w:rPr>
        <w:t>-Malaysian Journal of Society and Space</w:t>
      </w:r>
      <w:r w:rsidRPr="008C731D">
        <w:rPr>
          <w:rFonts w:ascii="Times New Roman" w:hAnsi="Times New Roman" w:cs="Times New Roman"/>
          <w:position w:val="0"/>
          <w:sz w:val="24"/>
          <w:szCs w:val="24"/>
        </w:rPr>
        <w:t>, </w:t>
      </w:r>
      <w:r w:rsidRPr="00A11689">
        <w:rPr>
          <w:rFonts w:ascii="Times New Roman" w:hAnsi="Times New Roman" w:cs="Times New Roman"/>
          <w:i/>
          <w:iCs/>
          <w:position w:val="0"/>
          <w:sz w:val="24"/>
          <w:szCs w:val="24"/>
        </w:rPr>
        <w:t>17</w:t>
      </w:r>
      <w:r w:rsidRPr="008C731D">
        <w:rPr>
          <w:rFonts w:ascii="Times New Roman" w:hAnsi="Times New Roman" w:cs="Times New Roman"/>
          <w:position w:val="0"/>
          <w:sz w:val="24"/>
          <w:szCs w:val="24"/>
        </w:rPr>
        <w:t>(2), 248-260.</w:t>
      </w:r>
    </w:p>
    <w:bookmarkEnd w:id="1"/>
    <w:p w14:paraId="52E86702"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1E2A66">
        <w:rPr>
          <w:rFonts w:ascii="Times New Roman" w:hAnsi="Times New Roman" w:cs="Times New Roman"/>
          <w:position w:val="0"/>
          <w:sz w:val="24"/>
          <w:szCs w:val="24"/>
        </w:rPr>
        <w:t xml:space="preserve">Barclay, M., &amp; </w:t>
      </w:r>
      <w:proofErr w:type="spellStart"/>
      <w:r w:rsidRPr="001E2A66">
        <w:rPr>
          <w:rFonts w:ascii="Times New Roman" w:hAnsi="Times New Roman" w:cs="Times New Roman"/>
          <w:position w:val="0"/>
          <w:sz w:val="24"/>
          <w:szCs w:val="24"/>
        </w:rPr>
        <w:t>Tawil</w:t>
      </w:r>
      <w:proofErr w:type="spellEnd"/>
      <w:r w:rsidRPr="001E2A66">
        <w:rPr>
          <w:rFonts w:ascii="Times New Roman" w:hAnsi="Times New Roman" w:cs="Times New Roman"/>
          <w:position w:val="0"/>
          <w:sz w:val="24"/>
          <w:szCs w:val="24"/>
        </w:rPr>
        <w:t xml:space="preserve">, B. (2013). </w:t>
      </w:r>
      <w:proofErr w:type="spellStart"/>
      <w:r w:rsidRPr="001E2A66">
        <w:rPr>
          <w:rFonts w:ascii="Times New Roman" w:hAnsi="Times New Roman" w:cs="Times New Roman"/>
          <w:position w:val="0"/>
          <w:sz w:val="24"/>
          <w:szCs w:val="24"/>
        </w:rPr>
        <w:t>Wrexham</w:t>
      </w:r>
      <w:proofErr w:type="spellEnd"/>
      <w:r w:rsidRPr="001E2A66">
        <w:rPr>
          <w:rFonts w:ascii="Times New Roman" w:hAnsi="Times New Roman" w:cs="Times New Roman"/>
          <w:position w:val="0"/>
          <w:sz w:val="24"/>
          <w:szCs w:val="24"/>
        </w:rPr>
        <w:t xml:space="preserve"> Play Sufficiency Assessment 2013. </w:t>
      </w:r>
      <w:proofErr w:type="spellStart"/>
      <w:r w:rsidRPr="001E2A66">
        <w:rPr>
          <w:rFonts w:ascii="Times New Roman" w:hAnsi="Times New Roman" w:cs="Times New Roman"/>
          <w:position w:val="0"/>
          <w:sz w:val="24"/>
          <w:szCs w:val="24"/>
        </w:rPr>
        <w:t>Wrexham</w:t>
      </w:r>
      <w:proofErr w:type="spellEnd"/>
      <w:r w:rsidRPr="001E2A66">
        <w:rPr>
          <w:rFonts w:ascii="Times New Roman" w:hAnsi="Times New Roman" w:cs="Times New Roman"/>
          <w:position w:val="0"/>
          <w:sz w:val="24"/>
          <w:szCs w:val="24"/>
        </w:rPr>
        <w:t>: Glyndwr University/</w:t>
      </w:r>
      <w:proofErr w:type="spellStart"/>
      <w:r w:rsidRPr="001E2A66">
        <w:rPr>
          <w:rFonts w:ascii="Times New Roman" w:hAnsi="Times New Roman" w:cs="Times New Roman"/>
          <w:position w:val="0"/>
          <w:sz w:val="24"/>
          <w:szCs w:val="24"/>
        </w:rPr>
        <w:t>Wrexham</w:t>
      </w:r>
      <w:proofErr w:type="spellEnd"/>
      <w:r w:rsidRPr="001E2A66">
        <w:rPr>
          <w:rFonts w:ascii="Times New Roman" w:hAnsi="Times New Roman" w:cs="Times New Roman"/>
          <w:position w:val="0"/>
          <w:sz w:val="24"/>
          <w:szCs w:val="24"/>
        </w:rPr>
        <w:t xml:space="preserve"> County Borough Council.</w:t>
      </w:r>
    </w:p>
    <w:p w14:paraId="38C4A340" w14:textId="3D3D444B"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bookmarkStart w:id="2" w:name="_Hlk117810143"/>
      <w:r w:rsidRPr="008C731D">
        <w:rPr>
          <w:rFonts w:ascii="Times New Roman" w:hAnsi="Times New Roman" w:cs="Times New Roman"/>
          <w:position w:val="0"/>
          <w:sz w:val="24"/>
          <w:szCs w:val="24"/>
        </w:rPr>
        <w:t>Bergen, D.</w:t>
      </w:r>
      <w:r w:rsidR="004F75C8">
        <w:rPr>
          <w:rFonts w:ascii="Times New Roman" w:hAnsi="Times New Roman" w:cs="Times New Roman"/>
          <w:position w:val="0"/>
          <w:sz w:val="24"/>
          <w:szCs w:val="24"/>
        </w:rPr>
        <w:t>,</w:t>
      </w:r>
      <w:r w:rsidRPr="008C731D">
        <w:rPr>
          <w:rFonts w:ascii="Times New Roman" w:hAnsi="Times New Roman" w:cs="Times New Roman"/>
          <w:position w:val="0"/>
          <w:sz w:val="24"/>
          <w:szCs w:val="24"/>
        </w:rPr>
        <w:t xml:space="preserve"> &amp; </w:t>
      </w:r>
      <w:proofErr w:type="spellStart"/>
      <w:r w:rsidRPr="008C731D">
        <w:rPr>
          <w:rFonts w:ascii="Times New Roman" w:hAnsi="Times New Roman" w:cs="Times New Roman"/>
          <w:position w:val="0"/>
          <w:sz w:val="24"/>
          <w:szCs w:val="24"/>
        </w:rPr>
        <w:t>Fromberg</w:t>
      </w:r>
      <w:proofErr w:type="spellEnd"/>
      <w:r w:rsidRPr="008C731D">
        <w:rPr>
          <w:rFonts w:ascii="Times New Roman" w:hAnsi="Times New Roman" w:cs="Times New Roman"/>
          <w:position w:val="0"/>
          <w:sz w:val="24"/>
          <w:szCs w:val="24"/>
        </w:rPr>
        <w:t>, D.</w:t>
      </w:r>
      <w:r w:rsidR="004F75C8">
        <w:rPr>
          <w:rFonts w:ascii="Times New Roman" w:hAnsi="Times New Roman" w:cs="Times New Roman"/>
          <w:position w:val="0"/>
          <w:sz w:val="24"/>
          <w:szCs w:val="24"/>
        </w:rPr>
        <w:t xml:space="preserve"> </w:t>
      </w:r>
      <w:r w:rsidRPr="008C731D">
        <w:rPr>
          <w:rFonts w:ascii="Times New Roman" w:hAnsi="Times New Roman" w:cs="Times New Roman"/>
          <w:position w:val="0"/>
          <w:sz w:val="24"/>
          <w:szCs w:val="24"/>
        </w:rPr>
        <w:t xml:space="preserve">P. (2009). Play and Social Interaction in Middle Childhood. </w:t>
      </w:r>
      <w:r w:rsidRPr="008C731D">
        <w:rPr>
          <w:rFonts w:ascii="Times New Roman" w:hAnsi="Times New Roman" w:cs="Times New Roman"/>
          <w:i/>
          <w:position w:val="0"/>
          <w:sz w:val="24"/>
          <w:szCs w:val="24"/>
        </w:rPr>
        <w:t xml:space="preserve">Phi Delta </w:t>
      </w:r>
      <w:proofErr w:type="spellStart"/>
      <w:r w:rsidRPr="008C731D">
        <w:rPr>
          <w:rFonts w:ascii="Times New Roman" w:hAnsi="Times New Roman" w:cs="Times New Roman"/>
          <w:i/>
          <w:position w:val="0"/>
          <w:sz w:val="24"/>
          <w:szCs w:val="24"/>
        </w:rPr>
        <w:t>Kappan</w:t>
      </w:r>
      <w:proofErr w:type="spellEnd"/>
      <w:r w:rsidRPr="008C731D">
        <w:rPr>
          <w:rFonts w:ascii="Times New Roman" w:hAnsi="Times New Roman" w:cs="Times New Roman"/>
          <w:position w:val="0"/>
          <w:sz w:val="24"/>
          <w:szCs w:val="24"/>
        </w:rPr>
        <w:t xml:space="preserve">, </w:t>
      </w:r>
      <w:r w:rsidRPr="00B13CA8">
        <w:rPr>
          <w:rFonts w:ascii="Times New Roman" w:hAnsi="Times New Roman" w:cs="Times New Roman"/>
          <w:i/>
          <w:iCs/>
          <w:position w:val="0"/>
          <w:sz w:val="24"/>
          <w:szCs w:val="24"/>
        </w:rPr>
        <w:t>90</w:t>
      </w:r>
      <w:r w:rsidRPr="008C731D">
        <w:rPr>
          <w:rFonts w:ascii="Times New Roman" w:hAnsi="Times New Roman" w:cs="Times New Roman"/>
          <w:position w:val="0"/>
          <w:sz w:val="24"/>
          <w:szCs w:val="24"/>
        </w:rPr>
        <w:t>(6), 426-430.</w:t>
      </w:r>
    </w:p>
    <w:p w14:paraId="6AB79AD3" w14:textId="22B7CD9A"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bookmarkStart w:id="3" w:name="_Hlk117810767"/>
      <w:bookmarkEnd w:id="2"/>
      <w:proofErr w:type="spellStart"/>
      <w:r w:rsidRPr="008C731D">
        <w:rPr>
          <w:rFonts w:ascii="Times New Roman" w:hAnsi="Times New Roman" w:cs="Times New Roman"/>
          <w:position w:val="0"/>
          <w:sz w:val="24"/>
          <w:szCs w:val="24"/>
        </w:rPr>
        <w:t>Bluebond-Langner</w:t>
      </w:r>
      <w:proofErr w:type="spellEnd"/>
      <w:r w:rsidRPr="008C731D">
        <w:rPr>
          <w:rFonts w:ascii="Times New Roman" w:hAnsi="Times New Roman" w:cs="Times New Roman"/>
          <w:position w:val="0"/>
          <w:sz w:val="24"/>
          <w:szCs w:val="24"/>
        </w:rPr>
        <w:t>, M</w:t>
      </w:r>
      <w:r w:rsidR="00862498">
        <w:rPr>
          <w:rFonts w:ascii="Times New Roman" w:hAnsi="Times New Roman" w:cs="Times New Roman"/>
          <w:position w:val="0"/>
          <w:sz w:val="24"/>
          <w:szCs w:val="24"/>
        </w:rPr>
        <w:t>.</w:t>
      </w:r>
      <w:r w:rsidRPr="008C731D">
        <w:rPr>
          <w:rFonts w:ascii="Times New Roman" w:hAnsi="Times New Roman" w:cs="Times New Roman"/>
          <w:position w:val="0"/>
          <w:sz w:val="24"/>
          <w:szCs w:val="24"/>
        </w:rPr>
        <w:t xml:space="preserve">, &amp; Korbin, J. (2007). Challenges and Opportunities in the Anthropology of Childhoods: An Introduction to Children, Childhoods, and Childhood Studies. </w:t>
      </w:r>
      <w:r w:rsidRPr="008C731D">
        <w:rPr>
          <w:rFonts w:ascii="Times New Roman" w:hAnsi="Times New Roman" w:cs="Times New Roman"/>
          <w:i/>
          <w:iCs/>
          <w:position w:val="0"/>
          <w:sz w:val="24"/>
          <w:szCs w:val="24"/>
        </w:rPr>
        <w:t>American Anthropologist</w:t>
      </w:r>
      <w:r w:rsidRPr="006077B8">
        <w:rPr>
          <w:rFonts w:ascii="Times New Roman" w:hAnsi="Times New Roman" w:cs="Times New Roman"/>
          <w:position w:val="0"/>
          <w:sz w:val="24"/>
          <w:szCs w:val="24"/>
        </w:rPr>
        <w:t xml:space="preserve">, </w:t>
      </w:r>
      <w:r w:rsidRPr="008C731D">
        <w:rPr>
          <w:rFonts w:ascii="Times New Roman" w:hAnsi="Times New Roman" w:cs="Times New Roman"/>
          <w:position w:val="0"/>
          <w:sz w:val="24"/>
          <w:szCs w:val="24"/>
        </w:rPr>
        <w:t>109(2), 241–246.</w:t>
      </w:r>
    </w:p>
    <w:bookmarkEnd w:id="3"/>
    <w:p w14:paraId="20BB82EC" w14:textId="5F2D0BA2"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8C731D">
        <w:rPr>
          <w:rFonts w:ascii="Times New Roman" w:hAnsi="Times New Roman" w:cs="Times New Roman"/>
          <w:position w:val="0"/>
          <w:sz w:val="24"/>
          <w:szCs w:val="24"/>
        </w:rPr>
        <w:t xml:space="preserve">Chatterjee, S. (2018). Children’s coping, adaptation and resilience through play in situations of crisis. </w:t>
      </w:r>
      <w:r w:rsidRPr="00862498">
        <w:rPr>
          <w:rFonts w:ascii="Times New Roman" w:hAnsi="Times New Roman" w:cs="Times New Roman"/>
          <w:i/>
          <w:iCs/>
          <w:position w:val="0"/>
          <w:sz w:val="24"/>
          <w:szCs w:val="24"/>
        </w:rPr>
        <w:t>Children, Youth and Environments</w:t>
      </w:r>
      <w:r w:rsidRPr="00B8473D">
        <w:rPr>
          <w:rFonts w:ascii="Times New Roman" w:hAnsi="Times New Roman" w:cs="Times New Roman"/>
          <w:position w:val="0"/>
          <w:sz w:val="24"/>
          <w:szCs w:val="24"/>
        </w:rPr>
        <w:t>,</w:t>
      </w:r>
      <w:r w:rsidRPr="00862498">
        <w:rPr>
          <w:rFonts w:ascii="Times New Roman" w:hAnsi="Times New Roman" w:cs="Times New Roman"/>
          <w:i/>
          <w:iCs/>
          <w:position w:val="0"/>
          <w:sz w:val="24"/>
          <w:szCs w:val="24"/>
        </w:rPr>
        <w:t xml:space="preserve"> 28</w:t>
      </w:r>
      <w:r w:rsidRPr="008C731D">
        <w:rPr>
          <w:rFonts w:ascii="Times New Roman" w:hAnsi="Times New Roman" w:cs="Times New Roman"/>
          <w:position w:val="0"/>
          <w:sz w:val="24"/>
          <w:szCs w:val="24"/>
        </w:rPr>
        <w:t xml:space="preserve">(2), 119-145. </w:t>
      </w:r>
      <w:r w:rsidR="00FC65C6" w:rsidRPr="00B13CA8">
        <w:rPr>
          <w:rFonts w:ascii="Times New Roman" w:hAnsi="Times New Roman" w:cs="Times New Roman"/>
          <w:position w:val="0"/>
          <w:sz w:val="24"/>
          <w:szCs w:val="24"/>
        </w:rPr>
        <w:t xml:space="preserve">http://www.jstor.org/action/ </w:t>
      </w:r>
      <w:proofErr w:type="spellStart"/>
      <w:proofErr w:type="gramStart"/>
      <w:r w:rsidR="00FC65C6" w:rsidRPr="00B13CA8">
        <w:rPr>
          <w:rFonts w:ascii="Times New Roman" w:hAnsi="Times New Roman" w:cs="Times New Roman"/>
          <w:position w:val="0"/>
          <w:sz w:val="24"/>
          <w:szCs w:val="24"/>
        </w:rPr>
        <w:t>showPublication?journalCode</w:t>
      </w:r>
      <w:proofErr w:type="spellEnd"/>
      <w:proofErr w:type="gramEnd"/>
      <w:r w:rsidR="00FC65C6" w:rsidRPr="00B13CA8">
        <w:rPr>
          <w:rFonts w:ascii="Times New Roman" w:hAnsi="Times New Roman" w:cs="Times New Roman"/>
          <w:position w:val="0"/>
          <w:sz w:val="24"/>
          <w:szCs w:val="24"/>
        </w:rPr>
        <w:t>=</w:t>
      </w:r>
      <w:proofErr w:type="spellStart"/>
      <w:r w:rsidR="00FC65C6" w:rsidRPr="00B13CA8">
        <w:rPr>
          <w:rFonts w:ascii="Times New Roman" w:hAnsi="Times New Roman" w:cs="Times New Roman"/>
          <w:position w:val="0"/>
          <w:sz w:val="24"/>
          <w:szCs w:val="24"/>
        </w:rPr>
        <w:t>chilyoutenvi</w:t>
      </w:r>
      <w:proofErr w:type="spellEnd"/>
      <w:r w:rsidRPr="008C731D">
        <w:rPr>
          <w:rFonts w:ascii="Times New Roman" w:hAnsi="Times New Roman" w:cs="Times New Roman"/>
          <w:position w:val="0"/>
          <w:sz w:val="24"/>
          <w:szCs w:val="24"/>
        </w:rPr>
        <w:t xml:space="preserve"> </w:t>
      </w:r>
    </w:p>
    <w:p w14:paraId="271DA395" w14:textId="429A3C37" w:rsidR="001E2A66" w:rsidRPr="001E2A66"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1E2A66">
        <w:rPr>
          <w:rFonts w:ascii="Times New Roman" w:hAnsi="Times New Roman" w:cs="Times New Roman"/>
          <w:position w:val="0"/>
          <w:sz w:val="24"/>
          <w:szCs w:val="24"/>
        </w:rPr>
        <w:t>Collins, T., &amp; Wright, L</w:t>
      </w:r>
      <w:r w:rsidR="00B8473D">
        <w:rPr>
          <w:rFonts w:ascii="Times New Roman" w:hAnsi="Times New Roman" w:cs="Times New Roman"/>
          <w:position w:val="0"/>
          <w:sz w:val="24"/>
          <w:szCs w:val="24"/>
        </w:rPr>
        <w:t>.</w:t>
      </w:r>
      <w:r w:rsidR="00B8473D" w:rsidRPr="00B8473D">
        <w:rPr>
          <w:rFonts w:ascii="Times New Roman" w:hAnsi="Times New Roman" w:cs="Times New Roman"/>
          <w:position w:val="0"/>
          <w:sz w:val="24"/>
          <w:szCs w:val="24"/>
        </w:rPr>
        <w:t xml:space="preserve"> </w:t>
      </w:r>
      <w:r w:rsidR="00B8473D" w:rsidRPr="001E2A66">
        <w:rPr>
          <w:rFonts w:ascii="Times New Roman" w:hAnsi="Times New Roman" w:cs="Times New Roman"/>
          <w:position w:val="0"/>
          <w:sz w:val="24"/>
          <w:szCs w:val="24"/>
        </w:rPr>
        <w:t>H. V.</w:t>
      </w:r>
      <w:r w:rsidRPr="001E2A66">
        <w:rPr>
          <w:rFonts w:ascii="Times New Roman" w:hAnsi="Times New Roman" w:cs="Times New Roman"/>
          <w:position w:val="0"/>
          <w:sz w:val="24"/>
          <w:szCs w:val="24"/>
        </w:rPr>
        <w:t xml:space="preserve"> (2019). Advancing the Right to Play in International Development. In C. Fenton-Glynn (Ed.), </w:t>
      </w:r>
      <w:r w:rsidRPr="001E2A66">
        <w:rPr>
          <w:rFonts w:ascii="Times New Roman" w:hAnsi="Times New Roman" w:cs="Times New Roman"/>
          <w:i/>
          <w:position w:val="0"/>
          <w:sz w:val="24"/>
          <w:szCs w:val="24"/>
        </w:rPr>
        <w:t>Children's Rights and Sustainable Development: Interpreting the UNCRC for Future Generations (Treaty Implementation for Sustainable Development</w:t>
      </w:r>
      <w:r w:rsidR="001E2A66" w:rsidRPr="001E2A66">
        <w:rPr>
          <w:rFonts w:ascii="Times New Roman" w:hAnsi="Times New Roman" w:cs="Times New Roman"/>
          <w:position w:val="0"/>
          <w:sz w:val="24"/>
          <w:szCs w:val="24"/>
        </w:rPr>
        <w:t>)</w:t>
      </w:r>
      <w:r w:rsidRPr="001E2A66">
        <w:rPr>
          <w:rFonts w:ascii="Times New Roman" w:hAnsi="Times New Roman" w:cs="Times New Roman"/>
          <w:position w:val="0"/>
          <w:sz w:val="24"/>
          <w:szCs w:val="24"/>
        </w:rPr>
        <w:t xml:space="preserve">, </w:t>
      </w:r>
      <w:r w:rsidR="001E2A66" w:rsidRPr="001E2A66">
        <w:rPr>
          <w:rFonts w:ascii="Times New Roman" w:hAnsi="Times New Roman" w:cs="Times New Roman"/>
          <w:position w:val="0"/>
          <w:sz w:val="24"/>
          <w:szCs w:val="24"/>
        </w:rPr>
        <w:t>(</w:t>
      </w:r>
      <w:r w:rsidRPr="001E2A66">
        <w:rPr>
          <w:rFonts w:ascii="Times New Roman" w:hAnsi="Times New Roman" w:cs="Times New Roman"/>
          <w:position w:val="0"/>
          <w:sz w:val="24"/>
          <w:szCs w:val="24"/>
        </w:rPr>
        <w:t xml:space="preserve">pp. 306-336). Cambridge: Cambridge University Press. </w:t>
      </w:r>
      <w:proofErr w:type="spellStart"/>
      <w:r w:rsidRPr="001E2A66">
        <w:rPr>
          <w:rFonts w:ascii="Times New Roman" w:hAnsi="Times New Roman" w:cs="Times New Roman"/>
          <w:position w:val="0"/>
          <w:sz w:val="24"/>
          <w:szCs w:val="24"/>
        </w:rPr>
        <w:t>doi</w:t>
      </w:r>
      <w:proofErr w:type="spellEnd"/>
      <w:r w:rsidRPr="001E2A66">
        <w:rPr>
          <w:rFonts w:ascii="Times New Roman" w:hAnsi="Times New Roman" w:cs="Times New Roman"/>
          <w:position w:val="0"/>
          <w:sz w:val="24"/>
          <w:szCs w:val="24"/>
        </w:rPr>
        <w:t>:</w:t>
      </w:r>
      <w:r w:rsidR="001E2A66" w:rsidRPr="001E2A66">
        <w:t xml:space="preserve"> </w:t>
      </w:r>
      <w:r w:rsidR="001E2A66" w:rsidRPr="001E2A66">
        <w:rPr>
          <w:rFonts w:ascii="Times New Roman" w:hAnsi="Times New Roman" w:cs="Times New Roman"/>
          <w:position w:val="0"/>
          <w:sz w:val="24"/>
          <w:szCs w:val="24"/>
        </w:rPr>
        <w:t>https://doi.org/10.1017/</w:t>
      </w:r>
      <w:r w:rsidR="00B8473D">
        <w:rPr>
          <w:rFonts w:ascii="Times New Roman" w:hAnsi="Times New Roman" w:cs="Times New Roman"/>
          <w:position w:val="0"/>
          <w:sz w:val="24"/>
          <w:szCs w:val="24"/>
        </w:rPr>
        <w:t xml:space="preserve"> </w:t>
      </w:r>
      <w:r w:rsidR="001E2A66" w:rsidRPr="001E2A66">
        <w:rPr>
          <w:rFonts w:ascii="Times New Roman" w:hAnsi="Times New Roman" w:cs="Times New Roman"/>
          <w:position w:val="0"/>
          <w:sz w:val="24"/>
          <w:szCs w:val="24"/>
        </w:rPr>
        <w:t xml:space="preserve">9781108140348 </w:t>
      </w:r>
    </w:p>
    <w:p w14:paraId="3E470829" w14:textId="5B45FD92"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1E2A66">
        <w:rPr>
          <w:rFonts w:ascii="Times New Roman" w:hAnsi="Times New Roman" w:cs="Times New Roman"/>
          <w:position w:val="0"/>
          <w:sz w:val="24"/>
          <w:szCs w:val="24"/>
        </w:rPr>
        <w:t xml:space="preserve">Collins, W. (Ed.). (1984). </w:t>
      </w:r>
      <w:r w:rsidRPr="001E2A66">
        <w:rPr>
          <w:rFonts w:ascii="Times New Roman" w:hAnsi="Times New Roman" w:cs="Times New Roman"/>
          <w:i/>
          <w:position w:val="0"/>
          <w:sz w:val="24"/>
          <w:szCs w:val="24"/>
        </w:rPr>
        <w:t>Development during middle childhood: The years from six to twelve.</w:t>
      </w:r>
      <w:r w:rsidRPr="001E2A66">
        <w:rPr>
          <w:rFonts w:ascii="Times New Roman" w:hAnsi="Times New Roman" w:cs="Times New Roman"/>
          <w:position w:val="0"/>
          <w:sz w:val="24"/>
          <w:szCs w:val="24"/>
        </w:rPr>
        <w:t xml:space="preserve"> Washington, DC: National Academy Press.</w:t>
      </w:r>
    </w:p>
    <w:p w14:paraId="4610E22A" w14:textId="7724EA73"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1E2A66">
        <w:rPr>
          <w:rFonts w:ascii="Times New Roman" w:hAnsi="Times New Roman" w:cs="Times New Roman"/>
          <w:position w:val="0"/>
          <w:sz w:val="24"/>
          <w:szCs w:val="24"/>
        </w:rPr>
        <w:t xml:space="preserve">Committee on the Rights of the Child (2013). </w:t>
      </w:r>
      <w:r w:rsidRPr="001E2A66">
        <w:rPr>
          <w:rFonts w:ascii="Times New Roman" w:hAnsi="Times New Roman" w:cs="Times New Roman"/>
          <w:i/>
          <w:position w:val="0"/>
          <w:sz w:val="24"/>
          <w:szCs w:val="24"/>
        </w:rPr>
        <w:t>General comment No. 17 (2013) on the right of the child to rest, leisure, play, recreational activities, cultural life and the arts (art. 31),</w:t>
      </w:r>
      <w:r w:rsidRPr="001E2A66">
        <w:rPr>
          <w:rFonts w:ascii="Times New Roman" w:hAnsi="Times New Roman" w:cs="Times New Roman"/>
          <w:position w:val="0"/>
          <w:sz w:val="24"/>
          <w:szCs w:val="24"/>
        </w:rPr>
        <w:t xml:space="preserve"> 17 April 2013, CRC</w:t>
      </w:r>
      <w:r w:rsidRPr="001E2A66">
        <w:rPr>
          <w:rFonts w:ascii="Times New Roman" w:eastAsia="Times New Roman" w:hAnsi="Times New Roman" w:cs="Times New Roman"/>
          <w:position w:val="0"/>
          <w:sz w:val="24"/>
          <w:szCs w:val="24"/>
        </w:rPr>
        <w:t>/C/GC/17.  https://www.refworld.org/docid/51ef9bcc</w:t>
      </w:r>
      <w:r w:rsidR="00F23006">
        <w:rPr>
          <w:rFonts w:ascii="Times New Roman" w:eastAsia="Times New Roman" w:hAnsi="Times New Roman" w:cs="Times New Roman"/>
          <w:position w:val="0"/>
          <w:sz w:val="24"/>
          <w:szCs w:val="24"/>
        </w:rPr>
        <w:t>4.html</w:t>
      </w:r>
    </w:p>
    <w:p w14:paraId="10C133DC"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8C731D">
        <w:rPr>
          <w:rFonts w:ascii="Times New Roman" w:hAnsi="Times New Roman" w:cs="Times New Roman"/>
          <w:position w:val="0"/>
          <w:sz w:val="24"/>
          <w:szCs w:val="24"/>
        </w:rPr>
        <w:t>Cross, B., &amp; Islam, N. (2021). Playful constraints: the dilemmas of early years’ classrooms in Bangladesh. </w:t>
      </w:r>
      <w:r w:rsidRPr="00713B2B">
        <w:rPr>
          <w:rFonts w:ascii="Times New Roman" w:hAnsi="Times New Roman" w:cs="Times New Roman"/>
          <w:i/>
          <w:iCs/>
          <w:position w:val="0"/>
          <w:sz w:val="24"/>
          <w:szCs w:val="24"/>
        </w:rPr>
        <w:t>Education in the North, 28</w:t>
      </w:r>
      <w:r w:rsidRPr="00713B2B">
        <w:rPr>
          <w:rFonts w:ascii="Times New Roman" w:hAnsi="Times New Roman" w:cs="Times New Roman"/>
          <w:position w:val="0"/>
          <w:sz w:val="24"/>
          <w:szCs w:val="24"/>
        </w:rPr>
        <w:t>(</w:t>
      </w:r>
      <w:r w:rsidRPr="008C731D">
        <w:rPr>
          <w:rFonts w:ascii="Times New Roman" w:hAnsi="Times New Roman" w:cs="Times New Roman"/>
          <w:position w:val="0"/>
          <w:sz w:val="24"/>
          <w:szCs w:val="24"/>
        </w:rPr>
        <w:t>1), 113-134.</w:t>
      </w:r>
    </w:p>
    <w:p w14:paraId="5EEF4727"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8C731D">
        <w:rPr>
          <w:rFonts w:ascii="Times New Roman" w:hAnsi="Times New Roman" w:cs="Times New Roman"/>
          <w:position w:val="0"/>
          <w:sz w:val="24"/>
          <w:szCs w:val="24"/>
        </w:rPr>
        <w:t xml:space="preserve">Davey, C., &amp; Lundy, L. (2011). Towards greater recognition of the right to play: An analysis of article 31 of the UNCRC. </w:t>
      </w:r>
      <w:r w:rsidRPr="00713B2B">
        <w:rPr>
          <w:rFonts w:ascii="Times New Roman" w:hAnsi="Times New Roman" w:cs="Times New Roman"/>
          <w:i/>
          <w:iCs/>
          <w:position w:val="0"/>
          <w:sz w:val="24"/>
          <w:szCs w:val="24"/>
        </w:rPr>
        <w:t>Children &amp; Society, 25</w:t>
      </w:r>
      <w:r w:rsidRPr="008C731D">
        <w:rPr>
          <w:rFonts w:ascii="Times New Roman" w:hAnsi="Times New Roman" w:cs="Times New Roman"/>
          <w:position w:val="0"/>
          <w:sz w:val="24"/>
          <w:szCs w:val="24"/>
        </w:rPr>
        <w:t>(1), 3-14.</w:t>
      </w:r>
    </w:p>
    <w:p w14:paraId="1C8980E8"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proofErr w:type="spellStart"/>
      <w:r w:rsidRPr="001E2A66">
        <w:rPr>
          <w:rFonts w:ascii="Times New Roman" w:hAnsi="Times New Roman" w:cs="Times New Roman"/>
          <w:position w:val="0"/>
          <w:sz w:val="24"/>
          <w:szCs w:val="24"/>
        </w:rPr>
        <w:t>Drewes</w:t>
      </w:r>
      <w:proofErr w:type="spellEnd"/>
      <w:r w:rsidRPr="001E2A66">
        <w:rPr>
          <w:rFonts w:ascii="Times New Roman" w:hAnsi="Times New Roman" w:cs="Times New Roman"/>
          <w:position w:val="0"/>
          <w:sz w:val="24"/>
          <w:szCs w:val="24"/>
        </w:rPr>
        <w:t xml:space="preserve">, A. A., &amp; Schaefer, C. E. (2016). </w:t>
      </w:r>
      <w:r w:rsidRPr="001E2A66">
        <w:rPr>
          <w:rFonts w:ascii="Times New Roman" w:hAnsi="Times New Roman" w:cs="Times New Roman"/>
          <w:i/>
          <w:position w:val="0"/>
          <w:sz w:val="24"/>
          <w:szCs w:val="24"/>
        </w:rPr>
        <w:t>Play therapy in middle childhood</w:t>
      </w:r>
      <w:r w:rsidRPr="001E2A66">
        <w:rPr>
          <w:rFonts w:ascii="Times New Roman" w:hAnsi="Times New Roman" w:cs="Times New Roman"/>
          <w:position w:val="0"/>
          <w:sz w:val="24"/>
          <w:szCs w:val="24"/>
        </w:rPr>
        <w:t>. Washington DC: American Psychological Association.</w:t>
      </w:r>
      <w:r w:rsidRPr="008C731D">
        <w:rPr>
          <w:rFonts w:ascii="Times New Roman" w:hAnsi="Times New Roman" w:cs="Times New Roman"/>
          <w:position w:val="0"/>
          <w:sz w:val="24"/>
          <w:szCs w:val="24"/>
        </w:rPr>
        <w:t xml:space="preserve"> </w:t>
      </w:r>
    </w:p>
    <w:p w14:paraId="622300AC"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proofErr w:type="spellStart"/>
      <w:r w:rsidRPr="008C731D">
        <w:rPr>
          <w:rFonts w:ascii="Times New Roman" w:hAnsi="Times New Roman" w:cs="Times New Roman"/>
          <w:position w:val="0"/>
          <w:sz w:val="24"/>
          <w:szCs w:val="24"/>
        </w:rPr>
        <w:t>Einarsdottir</w:t>
      </w:r>
      <w:proofErr w:type="spellEnd"/>
      <w:r w:rsidRPr="008C731D">
        <w:rPr>
          <w:rFonts w:ascii="Times New Roman" w:hAnsi="Times New Roman" w:cs="Times New Roman"/>
          <w:position w:val="0"/>
          <w:sz w:val="24"/>
          <w:szCs w:val="24"/>
        </w:rPr>
        <w:t xml:space="preserve">, J. (2005). Playschool in pictures: Children’s photographs as a research method. </w:t>
      </w:r>
      <w:r w:rsidRPr="00216BBD">
        <w:rPr>
          <w:rFonts w:ascii="Times New Roman" w:hAnsi="Times New Roman" w:cs="Times New Roman"/>
          <w:i/>
          <w:iCs/>
          <w:position w:val="0"/>
          <w:sz w:val="24"/>
          <w:szCs w:val="24"/>
        </w:rPr>
        <w:t>Early child development and care, 175</w:t>
      </w:r>
      <w:r w:rsidRPr="00216BBD">
        <w:rPr>
          <w:rFonts w:ascii="Times New Roman" w:hAnsi="Times New Roman" w:cs="Times New Roman"/>
          <w:position w:val="0"/>
          <w:sz w:val="24"/>
          <w:szCs w:val="24"/>
        </w:rPr>
        <w:t>(</w:t>
      </w:r>
      <w:r w:rsidRPr="008C731D">
        <w:rPr>
          <w:rFonts w:ascii="Times New Roman" w:hAnsi="Times New Roman" w:cs="Times New Roman"/>
          <w:position w:val="0"/>
          <w:sz w:val="24"/>
          <w:szCs w:val="24"/>
        </w:rPr>
        <w:t>6), 523–541.</w:t>
      </w:r>
    </w:p>
    <w:p w14:paraId="73DDAFC1"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proofErr w:type="spellStart"/>
      <w:r w:rsidRPr="008C731D">
        <w:rPr>
          <w:rFonts w:ascii="Times New Roman" w:hAnsi="Times New Roman" w:cs="Times New Roman"/>
          <w:position w:val="0"/>
          <w:sz w:val="24"/>
          <w:szCs w:val="24"/>
        </w:rPr>
        <w:t>Fearn</w:t>
      </w:r>
      <w:proofErr w:type="spellEnd"/>
      <w:r w:rsidRPr="008C731D">
        <w:rPr>
          <w:rFonts w:ascii="Times New Roman" w:hAnsi="Times New Roman" w:cs="Times New Roman"/>
          <w:position w:val="0"/>
          <w:sz w:val="24"/>
          <w:szCs w:val="24"/>
          <w:shd w:val="clear" w:color="auto" w:fill="FFFFFF"/>
        </w:rPr>
        <w:t>, M., &amp; Howard, J. (2012). Play as a resource for children facing adversity: An exploration of indicative case studies. </w:t>
      </w:r>
      <w:r w:rsidRPr="008C731D">
        <w:rPr>
          <w:rFonts w:ascii="Times New Roman" w:hAnsi="Times New Roman" w:cs="Times New Roman"/>
          <w:i/>
          <w:iCs/>
          <w:position w:val="0"/>
          <w:sz w:val="24"/>
          <w:szCs w:val="24"/>
          <w:shd w:val="clear" w:color="auto" w:fill="FFFFFF"/>
        </w:rPr>
        <w:t>Children &amp; Society</w:t>
      </w:r>
      <w:r w:rsidRPr="008C731D">
        <w:rPr>
          <w:rFonts w:ascii="Times New Roman" w:hAnsi="Times New Roman" w:cs="Times New Roman"/>
          <w:position w:val="0"/>
          <w:sz w:val="24"/>
          <w:szCs w:val="24"/>
          <w:shd w:val="clear" w:color="auto" w:fill="FFFFFF"/>
        </w:rPr>
        <w:t>, </w:t>
      </w:r>
      <w:r w:rsidRPr="008C731D">
        <w:rPr>
          <w:rFonts w:ascii="Times New Roman" w:hAnsi="Times New Roman" w:cs="Times New Roman"/>
          <w:i/>
          <w:iCs/>
          <w:position w:val="0"/>
          <w:sz w:val="24"/>
          <w:szCs w:val="24"/>
          <w:shd w:val="clear" w:color="auto" w:fill="FFFFFF"/>
        </w:rPr>
        <w:t>26</w:t>
      </w:r>
      <w:r w:rsidRPr="008C731D">
        <w:rPr>
          <w:rFonts w:ascii="Times New Roman" w:hAnsi="Times New Roman" w:cs="Times New Roman"/>
          <w:position w:val="0"/>
          <w:sz w:val="24"/>
          <w:szCs w:val="24"/>
          <w:shd w:val="clear" w:color="auto" w:fill="FFFFFF"/>
        </w:rPr>
        <w:t>(6), 456-468.</w:t>
      </w:r>
    </w:p>
    <w:p w14:paraId="1AAC8730"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8C731D">
        <w:rPr>
          <w:rFonts w:ascii="Times New Roman" w:hAnsi="Times New Roman" w:cs="Times New Roman"/>
          <w:position w:val="0"/>
          <w:sz w:val="24"/>
          <w:szCs w:val="24"/>
        </w:rPr>
        <w:t>Finney, R., &amp; Atkinson, C. (2020). Children’s views about factors affecting access to home,</w:t>
      </w:r>
      <w:r w:rsidRPr="008C731D">
        <w:rPr>
          <w:rFonts w:ascii="Times New Roman" w:hAnsi="Times New Roman" w:cs="Times New Roman"/>
          <w:position w:val="0"/>
          <w:sz w:val="24"/>
          <w:szCs w:val="24"/>
          <w:shd w:val="clear" w:color="auto" w:fill="FFFFFF"/>
        </w:rPr>
        <w:t xml:space="preserve"> school and community play. </w:t>
      </w:r>
      <w:r w:rsidRPr="008C731D">
        <w:rPr>
          <w:rFonts w:ascii="Times New Roman" w:hAnsi="Times New Roman" w:cs="Times New Roman"/>
          <w:i/>
          <w:iCs/>
          <w:position w:val="0"/>
          <w:sz w:val="24"/>
          <w:szCs w:val="24"/>
          <w:shd w:val="clear" w:color="auto" w:fill="FFFFFF"/>
        </w:rPr>
        <w:t>International Journal of Play</w:t>
      </w:r>
      <w:r w:rsidRPr="008C731D">
        <w:rPr>
          <w:rFonts w:ascii="Times New Roman" w:hAnsi="Times New Roman" w:cs="Times New Roman"/>
          <w:position w:val="0"/>
          <w:sz w:val="24"/>
          <w:szCs w:val="24"/>
          <w:shd w:val="clear" w:color="auto" w:fill="FFFFFF"/>
        </w:rPr>
        <w:t>, </w:t>
      </w:r>
      <w:r w:rsidRPr="008C731D">
        <w:rPr>
          <w:rFonts w:ascii="Times New Roman" w:hAnsi="Times New Roman" w:cs="Times New Roman"/>
          <w:i/>
          <w:iCs/>
          <w:position w:val="0"/>
          <w:sz w:val="24"/>
          <w:szCs w:val="24"/>
          <w:shd w:val="clear" w:color="auto" w:fill="FFFFFF"/>
        </w:rPr>
        <w:t>9</w:t>
      </w:r>
      <w:r w:rsidRPr="008C731D">
        <w:rPr>
          <w:rFonts w:ascii="Times New Roman" w:hAnsi="Times New Roman" w:cs="Times New Roman"/>
          <w:position w:val="0"/>
          <w:sz w:val="24"/>
          <w:szCs w:val="24"/>
          <w:shd w:val="clear" w:color="auto" w:fill="FFFFFF"/>
        </w:rPr>
        <w:t>(4), 439-456.</w:t>
      </w:r>
    </w:p>
    <w:p w14:paraId="67CAEA84" w14:textId="0848221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proofErr w:type="spellStart"/>
      <w:r w:rsidRPr="001E2A66">
        <w:rPr>
          <w:rFonts w:ascii="Times New Roman" w:hAnsi="Times New Roman" w:cs="Times New Roman"/>
          <w:position w:val="0"/>
          <w:sz w:val="24"/>
          <w:szCs w:val="24"/>
        </w:rPr>
        <w:t>Gleave</w:t>
      </w:r>
      <w:proofErr w:type="spellEnd"/>
      <w:r w:rsidRPr="001E2A66">
        <w:rPr>
          <w:rFonts w:ascii="Times New Roman" w:hAnsi="Times New Roman" w:cs="Times New Roman"/>
          <w:position w:val="0"/>
          <w:sz w:val="24"/>
          <w:szCs w:val="24"/>
        </w:rPr>
        <w:t xml:space="preserve">, J. (2009). </w:t>
      </w:r>
      <w:r w:rsidRPr="001E2A66">
        <w:rPr>
          <w:rFonts w:ascii="Times New Roman" w:hAnsi="Times New Roman" w:cs="Times New Roman"/>
          <w:i/>
          <w:position w:val="0"/>
          <w:sz w:val="24"/>
          <w:szCs w:val="24"/>
        </w:rPr>
        <w:t>Children’s time to play: A literature review</w:t>
      </w:r>
      <w:r w:rsidRPr="001E2A66">
        <w:rPr>
          <w:rFonts w:ascii="Times New Roman" w:hAnsi="Times New Roman" w:cs="Times New Roman"/>
          <w:position w:val="0"/>
          <w:sz w:val="24"/>
          <w:szCs w:val="24"/>
        </w:rPr>
        <w:t xml:space="preserve">. </w:t>
      </w:r>
      <w:r w:rsidR="001E2A66" w:rsidRPr="001E2A66">
        <w:rPr>
          <w:rFonts w:ascii="Times New Roman" w:hAnsi="Times New Roman" w:cs="Times New Roman"/>
          <w:position w:val="0"/>
          <w:sz w:val="24"/>
          <w:szCs w:val="24"/>
        </w:rPr>
        <w:t>England, National Children’s Bureau for Play England</w:t>
      </w:r>
      <w:r w:rsidR="00F23006">
        <w:rPr>
          <w:rFonts w:ascii="Times New Roman" w:hAnsi="Times New Roman" w:cs="Times New Roman"/>
          <w:position w:val="0"/>
          <w:sz w:val="24"/>
          <w:szCs w:val="24"/>
        </w:rPr>
        <w:t>.</w:t>
      </w:r>
    </w:p>
    <w:p w14:paraId="6E93BEFD" w14:textId="0CB148F2"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proofErr w:type="spellStart"/>
      <w:r w:rsidRPr="00E02A7B">
        <w:rPr>
          <w:rFonts w:ascii="Times New Roman" w:hAnsi="Times New Roman" w:cs="Times New Roman"/>
          <w:position w:val="0"/>
          <w:sz w:val="24"/>
          <w:szCs w:val="24"/>
        </w:rPr>
        <w:t>Kilkelly</w:t>
      </w:r>
      <w:proofErr w:type="spellEnd"/>
      <w:r w:rsidRPr="00E02A7B">
        <w:rPr>
          <w:rFonts w:ascii="Times New Roman" w:hAnsi="Times New Roman" w:cs="Times New Roman"/>
          <w:position w:val="0"/>
          <w:sz w:val="24"/>
          <w:szCs w:val="24"/>
        </w:rPr>
        <w:t xml:space="preserve">, U., Kilpatrick, R., Lundy, L., Moore, L., </w:t>
      </w:r>
      <w:proofErr w:type="spellStart"/>
      <w:r w:rsidRPr="00E02A7B">
        <w:rPr>
          <w:rFonts w:ascii="Times New Roman" w:hAnsi="Times New Roman" w:cs="Times New Roman"/>
          <w:position w:val="0"/>
          <w:sz w:val="24"/>
          <w:szCs w:val="24"/>
        </w:rPr>
        <w:t>Scraton</w:t>
      </w:r>
      <w:proofErr w:type="spellEnd"/>
      <w:r w:rsidRPr="00E02A7B">
        <w:rPr>
          <w:rFonts w:ascii="Times New Roman" w:hAnsi="Times New Roman" w:cs="Times New Roman"/>
          <w:position w:val="0"/>
          <w:sz w:val="24"/>
          <w:szCs w:val="24"/>
        </w:rPr>
        <w:t xml:space="preserve">, P., Davey, C., McAlister, A., &amp; Dwyer, C. (2005). </w:t>
      </w:r>
      <w:r w:rsidRPr="00E02A7B">
        <w:rPr>
          <w:rFonts w:ascii="Times New Roman" w:hAnsi="Times New Roman" w:cs="Times New Roman"/>
          <w:i/>
          <w:position w:val="0"/>
          <w:sz w:val="24"/>
          <w:szCs w:val="24"/>
        </w:rPr>
        <w:t>Children’s Rights in Northern Ireland</w:t>
      </w:r>
      <w:r w:rsidRPr="00E02A7B">
        <w:rPr>
          <w:rFonts w:ascii="Times New Roman" w:hAnsi="Times New Roman" w:cs="Times New Roman"/>
          <w:position w:val="0"/>
          <w:sz w:val="24"/>
          <w:szCs w:val="24"/>
        </w:rPr>
        <w:t xml:space="preserve">. </w:t>
      </w:r>
      <w:r w:rsidR="00E02A7B" w:rsidRPr="00E02A7B">
        <w:rPr>
          <w:rFonts w:ascii="Times New Roman" w:hAnsi="Times New Roman" w:cs="Times New Roman"/>
          <w:position w:val="0"/>
          <w:sz w:val="24"/>
          <w:szCs w:val="24"/>
        </w:rPr>
        <w:t xml:space="preserve">Belfast, </w:t>
      </w:r>
      <w:r w:rsidRPr="00E02A7B">
        <w:rPr>
          <w:rFonts w:ascii="Times New Roman" w:hAnsi="Times New Roman" w:cs="Times New Roman"/>
          <w:position w:val="0"/>
          <w:sz w:val="24"/>
          <w:szCs w:val="24"/>
        </w:rPr>
        <w:t>Northern Ireland Commissioner for Children and Young People</w:t>
      </w:r>
      <w:r w:rsidR="00F23006">
        <w:rPr>
          <w:rFonts w:ascii="Times New Roman" w:hAnsi="Times New Roman" w:cs="Times New Roman"/>
          <w:position w:val="0"/>
          <w:sz w:val="24"/>
          <w:szCs w:val="24"/>
        </w:rPr>
        <w:t>.</w:t>
      </w:r>
    </w:p>
    <w:p w14:paraId="3512E579"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r w:rsidRPr="008C731D">
        <w:rPr>
          <w:rFonts w:ascii="Times New Roman" w:hAnsi="Times New Roman" w:cs="Times New Roman"/>
          <w:position w:val="0"/>
          <w:sz w:val="24"/>
          <w:szCs w:val="24"/>
          <w:shd w:val="clear" w:color="auto" w:fill="FFFFFF"/>
        </w:rPr>
        <w:lastRenderedPageBreak/>
        <w:t>King, P., &amp; Howard, J. (2014). Children's perceptions of choice in relation to their play at home, in the school playground and at the out</w:t>
      </w:r>
      <w:r w:rsidRPr="008C731D">
        <w:rPr>
          <w:rFonts w:ascii="Cambria Math" w:hAnsi="Cambria Math" w:cs="Cambria Math"/>
          <w:position w:val="0"/>
          <w:sz w:val="24"/>
          <w:szCs w:val="24"/>
          <w:shd w:val="clear" w:color="auto" w:fill="FFFFFF"/>
        </w:rPr>
        <w:t>‐</w:t>
      </w:r>
      <w:r w:rsidRPr="008C731D">
        <w:rPr>
          <w:rFonts w:ascii="Times New Roman" w:hAnsi="Times New Roman" w:cs="Times New Roman"/>
          <w:position w:val="0"/>
          <w:sz w:val="24"/>
          <w:szCs w:val="24"/>
          <w:shd w:val="clear" w:color="auto" w:fill="FFFFFF"/>
        </w:rPr>
        <w:t>of</w:t>
      </w:r>
      <w:r w:rsidRPr="008C731D">
        <w:rPr>
          <w:rFonts w:ascii="Cambria Math" w:hAnsi="Cambria Math" w:cs="Cambria Math"/>
          <w:position w:val="0"/>
          <w:sz w:val="24"/>
          <w:szCs w:val="24"/>
          <w:shd w:val="clear" w:color="auto" w:fill="FFFFFF"/>
        </w:rPr>
        <w:t>‐</w:t>
      </w:r>
      <w:r w:rsidRPr="008C731D">
        <w:rPr>
          <w:rFonts w:ascii="Times New Roman" w:hAnsi="Times New Roman" w:cs="Times New Roman"/>
          <w:position w:val="0"/>
          <w:sz w:val="24"/>
          <w:szCs w:val="24"/>
          <w:shd w:val="clear" w:color="auto" w:fill="FFFFFF"/>
        </w:rPr>
        <w:t>school club. </w:t>
      </w:r>
      <w:r w:rsidRPr="008C731D">
        <w:rPr>
          <w:rFonts w:ascii="Times New Roman" w:hAnsi="Times New Roman" w:cs="Times New Roman"/>
          <w:i/>
          <w:iCs/>
          <w:position w:val="0"/>
          <w:sz w:val="24"/>
          <w:szCs w:val="24"/>
          <w:shd w:val="clear" w:color="auto" w:fill="FFFFFF"/>
        </w:rPr>
        <w:t>Children &amp; Society</w:t>
      </w:r>
      <w:r w:rsidRPr="008C731D">
        <w:rPr>
          <w:rFonts w:ascii="Times New Roman" w:hAnsi="Times New Roman" w:cs="Times New Roman"/>
          <w:position w:val="0"/>
          <w:sz w:val="24"/>
          <w:szCs w:val="24"/>
          <w:shd w:val="clear" w:color="auto" w:fill="FFFFFF"/>
        </w:rPr>
        <w:t>, </w:t>
      </w:r>
      <w:r w:rsidRPr="008C731D">
        <w:rPr>
          <w:rFonts w:ascii="Times New Roman" w:hAnsi="Times New Roman" w:cs="Times New Roman"/>
          <w:i/>
          <w:iCs/>
          <w:position w:val="0"/>
          <w:sz w:val="24"/>
          <w:szCs w:val="24"/>
          <w:shd w:val="clear" w:color="auto" w:fill="FFFFFF"/>
        </w:rPr>
        <w:t>28</w:t>
      </w:r>
      <w:r w:rsidRPr="008C731D">
        <w:rPr>
          <w:rFonts w:ascii="Times New Roman" w:hAnsi="Times New Roman" w:cs="Times New Roman"/>
          <w:position w:val="0"/>
          <w:sz w:val="24"/>
          <w:szCs w:val="24"/>
          <w:shd w:val="clear" w:color="auto" w:fill="FFFFFF"/>
        </w:rPr>
        <w:t>(2), 116-127.</w:t>
      </w:r>
    </w:p>
    <w:p w14:paraId="30FA2CA6"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r w:rsidRPr="008C731D">
        <w:rPr>
          <w:rFonts w:ascii="Times New Roman" w:hAnsi="Times New Roman" w:cs="Times New Roman"/>
          <w:position w:val="0"/>
          <w:sz w:val="24"/>
          <w:szCs w:val="24"/>
          <w:shd w:val="clear" w:color="auto" w:fill="FFFFFF"/>
        </w:rPr>
        <w:t>Kiser, L. J., Bates, J. E., Maslin, C. A., &amp; Bayles, K. (1986). Mother-infant play at six months as a predictor of attachment security at thirteen months. </w:t>
      </w:r>
      <w:r w:rsidRPr="002E1BC8">
        <w:rPr>
          <w:rFonts w:ascii="Times New Roman" w:hAnsi="Times New Roman" w:cs="Times New Roman"/>
          <w:i/>
          <w:iCs/>
          <w:position w:val="0"/>
          <w:sz w:val="24"/>
          <w:szCs w:val="24"/>
          <w:shd w:val="clear" w:color="auto" w:fill="FFFFFF"/>
        </w:rPr>
        <w:t>Journal of the American Academy of Child Psychiatry, 25</w:t>
      </w:r>
      <w:r w:rsidRPr="008C731D">
        <w:rPr>
          <w:rFonts w:ascii="Times New Roman" w:hAnsi="Times New Roman" w:cs="Times New Roman"/>
          <w:position w:val="0"/>
          <w:sz w:val="24"/>
          <w:szCs w:val="24"/>
          <w:shd w:val="clear" w:color="auto" w:fill="FFFFFF"/>
        </w:rPr>
        <w:t>(1), 68-75.</w:t>
      </w:r>
    </w:p>
    <w:p w14:paraId="088FA00B"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proofErr w:type="spellStart"/>
      <w:r w:rsidRPr="008C731D">
        <w:rPr>
          <w:rFonts w:ascii="Times New Roman" w:hAnsi="Times New Roman" w:cs="Times New Roman"/>
          <w:position w:val="0"/>
          <w:sz w:val="24"/>
          <w:szCs w:val="24"/>
        </w:rPr>
        <w:t>Kytta</w:t>
      </w:r>
      <w:proofErr w:type="spellEnd"/>
      <w:r w:rsidRPr="008C731D">
        <w:rPr>
          <w:rFonts w:ascii="Times New Roman" w:hAnsi="Times New Roman" w:cs="Times New Roman"/>
          <w:position w:val="0"/>
          <w:sz w:val="24"/>
          <w:szCs w:val="24"/>
        </w:rPr>
        <w:t xml:space="preserve">, M. (2004). Affordances of children’s environments in the context of cities, small towns, suburbs and rural villages in Finland and Belarus. </w:t>
      </w:r>
      <w:r w:rsidRPr="002E1BC8">
        <w:rPr>
          <w:rFonts w:ascii="Times New Roman" w:hAnsi="Times New Roman" w:cs="Times New Roman"/>
          <w:i/>
          <w:iCs/>
          <w:position w:val="0"/>
          <w:sz w:val="24"/>
          <w:szCs w:val="24"/>
        </w:rPr>
        <w:t>Journal of Environmental Psychology 22</w:t>
      </w:r>
      <w:r w:rsidRPr="008C731D">
        <w:rPr>
          <w:rFonts w:ascii="Times New Roman" w:hAnsi="Times New Roman" w:cs="Times New Roman"/>
          <w:position w:val="0"/>
          <w:sz w:val="24"/>
          <w:szCs w:val="24"/>
        </w:rPr>
        <w:t>: 109–123.</w:t>
      </w:r>
    </w:p>
    <w:p w14:paraId="08FB8145" w14:textId="2911656D" w:rsidR="00E17F15" w:rsidRPr="00A11689"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proofErr w:type="spellStart"/>
      <w:r w:rsidRPr="00C13A38">
        <w:rPr>
          <w:rFonts w:ascii="Times New Roman" w:hAnsi="Times New Roman" w:cs="Times New Roman"/>
          <w:position w:val="0"/>
          <w:sz w:val="24"/>
          <w:szCs w:val="24"/>
        </w:rPr>
        <w:t>Lancy</w:t>
      </w:r>
      <w:proofErr w:type="spellEnd"/>
      <w:r w:rsidRPr="00C13A38">
        <w:rPr>
          <w:rFonts w:ascii="Times New Roman" w:hAnsi="Times New Roman" w:cs="Times New Roman"/>
          <w:position w:val="0"/>
          <w:sz w:val="24"/>
          <w:szCs w:val="24"/>
        </w:rPr>
        <w:t xml:space="preserve">, David. (2012) Unmasking Children’s Agency. </w:t>
      </w:r>
      <w:r w:rsidRPr="00C13A38">
        <w:rPr>
          <w:rFonts w:ascii="Times New Roman" w:hAnsi="Times New Roman" w:cs="Times New Roman"/>
          <w:i/>
          <w:position w:val="0"/>
          <w:sz w:val="24"/>
          <w:szCs w:val="24"/>
        </w:rPr>
        <w:t>S</w:t>
      </w:r>
      <w:r w:rsidR="00C13A38" w:rsidRPr="00C13A38">
        <w:rPr>
          <w:rFonts w:ascii="Times New Roman" w:hAnsi="Times New Roman" w:cs="Times New Roman"/>
          <w:i/>
          <w:position w:val="0"/>
          <w:sz w:val="24"/>
          <w:szCs w:val="24"/>
        </w:rPr>
        <w:t>ociology, Social Work and Anthropology Faculty Publications</w:t>
      </w:r>
      <w:r w:rsidRPr="00C13A38">
        <w:rPr>
          <w:rFonts w:ascii="Times New Roman" w:hAnsi="Times New Roman" w:cs="Times New Roman"/>
          <w:i/>
          <w:position w:val="0"/>
          <w:sz w:val="24"/>
          <w:szCs w:val="24"/>
        </w:rPr>
        <w:t>.</w:t>
      </w:r>
      <w:r w:rsidRPr="00C13A38">
        <w:rPr>
          <w:rFonts w:ascii="Times New Roman" w:hAnsi="Times New Roman" w:cs="Times New Roman"/>
          <w:position w:val="0"/>
          <w:sz w:val="24"/>
          <w:szCs w:val="24"/>
        </w:rPr>
        <w:t xml:space="preserve"> Paper 277. Retrieved from https://digitalcommons.usu.edu/cgi/viewcontent.cgi?article=1276&amp;context=sswa_facpubs</w:t>
      </w:r>
    </w:p>
    <w:p w14:paraId="339ADB2E"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8C731D">
        <w:rPr>
          <w:rFonts w:ascii="Times New Roman" w:hAnsi="Times New Roman" w:cs="Times New Roman"/>
          <w:position w:val="0"/>
          <w:sz w:val="24"/>
          <w:szCs w:val="24"/>
          <w:shd w:val="clear" w:color="auto" w:fill="FFFFFF"/>
        </w:rPr>
        <w:t xml:space="preserve">Lester, S., &amp; </w:t>
      </w:r>
      <w:r w:rsidRPr="008C731D">
        <w:rPr>
          <w:rFonts w:ascii="Times New Roman" w:hAnsi="Times New Roman" w:cs="Times New Roman"/>
          <w:noProof/>
          <w:position w:val="0"/>
          <w:sz w:val="24"/>
          <w:szCs w:val="24"/>
          <w:shd w:val="clear" w:color="auto" w:fill="FFFFFF"/>
        </w:rPr>
        <w:t>Russell, W. (2010). </w:t>
      </w:r>
      <w:r w:rsidRPr="008C731D">
        <w:rPr>
          <w:rFonts w:ascii="Times New Roman" w:hAnsi="Times New Roman" w:cs="Times New Roman"/>
          <w:i/>
          <w:iCs/>
          <w:noProof/>
          <w:position w:val="0"/>
          <w:sz w:val="24"/>
          <w:szCs w:val="24"/>
          <w:shd w:val="clear" w:color="auto" w:fill="FFFFFF"/>
        </w:rPr>
        <w:t>Children's Right to Play: An Examination of the Importance of Play in the Lives of Children Worldwide. Working</w:t>
      </w:r>
      <w:r w:rsidRPr="008C731D">
        <w:rPr>
          <w:rFonts w:ascii="Times New Roman" w:hAnsi="Times New Roman" w:cs="Times New Roman"/>
          <w:i/>
          <w:iCs/>
          <w:position w:val="0"/>
          <w:sz w:val="24"/>
          <w:szCs w:val="24"/>
          <w:shd w:val="clear" w:color="auto" w:fill="FFFFFF"/>
        </w:rPr>
        <w:t xml:space="preserve"> Papers in Early Childhood Development, No. 57</w:t>
      </w:r>
      <w:r w:rsidRPr="008C731D">
        <w:rPr>
          <w:rFonts w:ascii="Times New Roman" w:hAnsi="Times New Roman" w:cs="Times New Roman"/>
          <w:position w:val="0"/>
          <w:sz w:val="24"/>
          <w:szCs w:val="24"/>
          <w:shd w:val="clear" w:color="auto" w:fill="FFFFFF"/>
        </w:rPr>
        <w:t>. Bernard van Leer Foundation. PO Box 82334, 2508 EH, The Hague, The Netherlands.</w:t>
      </w:r>
    </w:p>
    <w:p w14:paraId="56D74681"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r w:rsidRPr="008C731D">
        <w:rPr>
          <w:rFonts w:ascii="Times New Roman" w:hAnsi="Times New Roman" w:cs="Times New Roman"/>
          <w:position w:val="0"/>
          <w:sz w:val="24"/>
          <w:szCs w:val="24"/>
          <w:shd w:val="clear" w:color="auto" w:fill="FFFFFF"/>
        </w:rPr>
        <w:t xml:space="preserve">Long, S., Volk, D., &amp; Gregory, E. (2007). Intentionality and expertise: Learning from observations of children at play in multilingual, multicultural contexts. </w:t>
      </w:r>
      <w:r w:rsidRPr="002E1BC8">
        <w:rPr>
          <w:rFonts w:ascii="Times New Roman" w:hAnsi="Times New Roman" w:cs="Times New Roman"/>
          <w:i/>
          <w:iCs/>
          <w:position w:val="0"/>
          <w:sz w:val="24"/>
          <w:szCs w:val="24"/>
          <w:shd w:val="clear" w:color="auto" w:fill="FFFFFF"/>
        </w:rPr>
        <w:t>Anthropology &amp; Education Quarterly, 38</w:t>
      </w:r>
      <w:r w:rsidRPr="008C731D">
        <w:rPr>
          <w:rFonts w:ascii="Times New Roman" w:hAnsi="Times New Roman" w:cs="Times New Roman"/>
          <w:position w:val="0"/>
          <w:sz w:val="24"/>
          <w:szCs w:val="24"/>
          <w:shd w:val="clear" w:color="auto" w:fill="FFFFFF"/>
        </w:rPr>
        <w:t>(3), 239-259. doI:10.1525/aeq.2007.38.3.239.</w:t>
      </w:r>
    </w:p>
    <w:p w14:paraId="1BB8B80E"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proofErr w:type="spellStart"/>
      <w:r w:rsidRPr="008C731D">
        <w:rPr>
          <w:rFonts w:ascii="Times New Roman" w:hAnsi="Times New Roman" w:cs="Times New Roman"/>
          <w:position w:val="0"/>
          <w:sz w:val="24"/>
          <w:szCs w:val="24"/>
          <w:shd w:val="clear" w:color="auto" w:fill="FFFFFF"/>
        </w:rPr>
        <w:t>Mannello</w:t>
      </w:r>
      <w:proofErr w:type="spellEnd"/>
      <w:r w:rsidRPr="008C731D">
        <w:rPr>
          <w:rFonts w:ascii="Times New Roman" w:hAnsi="Times New Roman" w:cs="Times New Roman"/>
          <w:position w:val="0"/>
          <w:sz w:val="24"/>
          <w:szCs w:val="24"/>
          <w:shd w:val="clear" w:color="auto" w:fill="FFFFFF"/>
        </w:rPr>
        <w:t>, M., Casey, T., &amp; Atkinson, C. (2020). Article 31: Play, Leisure, and Recreation. In International Handbook on Child Rights and School Psychology (pp. 337-348). Springer, Cham.</w:t>
      </w:r>
    </w:p>
    <w:p w14:paraId="1879A7DC"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proofErr w:type="spellStart"/>
      <w:r w:rsidRPr="008C731D">
        <w:rPr>
          <w:rFonts w:ascii="Times New Roman" w:hAnsi="Times New Roman" w:cs="Times New Roman"/>
          <w:position w:val="0"/>
          <w:sz w:val="24"/>
          <w:szCs w:val="24"/>
          <w:shd w:val="clear" w:color="auto" w:fill="FFFFFF"/>
        </w:rPr>
        <w:t>McKendrick</w:t>
      </w:r>
      <w:proofErr w:type="spellEnd"/>
      <w:r w:rsidRPr="008C731D">
        <w:rPr>
          <w:rFonts w:ascii="Times New Roman" w:hAnsi="Times New Roman" w:cs="Times New Roman"/>
          <w:position w:val="0"/>
          <w:sz w:val="24"/>
          <w:szCs w:val="24"/>
          <w:shd w:val="clear" w:color="auto" w:fill="FFFFFF"/>
        </w:rPr>
        <w:t xml:space="preserve">, J. H., </w:t>
      </w:r>
      <w:proofErr w:type="spellStart"/>
      <w:r w:rsidRPr="008C731D">
        <w:rPr>
          <w:rFonts w:ascii="Times New Roman" w:hAnsi="Times New Roman" w:cs="Times New Roman"/>
          <w:position w:val="0"/>
          <w:sz w:val="24"/>
          <w:szCs w:val="24"/>
          <w:shd w:val="clear" w:color="auto" w:fill="FFFFFF"/>
        </w:rPr>
        <w:t>Loebach</w:t>
      </w:r>
      <w:proofErr w:type="spellEnd"/>
      <w:r w:rsidRPr="008C731D">
        <w:rPr>
          <w:rFonts w:ascii="Times New Roman" w:hAnsi="Times New Roman" w:cs="Times New Roman"/>
          <w:position w:val="0"/>
          <w:sz w:val="24"/>
          <w:szCs w:val="24"/>
          <w:shd w:val="clear" w:color="auto" w:fill="FFFFFF"/>
        </w:rPr>
        <w:t>, J., &amp; Casey, T. (2018). Realizing article 31 through general comment no. 17: Overcoming challenges and the quest for an optimum play environment. </w:t>
      </w:r>
      <w:r w:rsidRPr="002E1BC8">
        <w:rPr>
          <w:rFonts w:ascii="Times New Roman" w:hAnsi="Times New Roman" w:cs="Times New Roman"/>
          <w:i/>
          <w:iCs/>
          <w:position w:val="0"/>
          <w:sz w:val="24"/>
          <w:szCs w:val="24"/>
          <w:shd w:val="clear" w:color="auto" w:fill="FFFFFF"/>
        </w:rPr>
        <w:t>Children, Youth and Environments, 28</w:t>
      </w:r>
      <w:r w:rsidRPr="008C731D">
        <w:rPr>
          <w:rFonts w:ascii="Times New Roman" w:hAnsi="Times New Roman" w:cs="Times New Roman"/>
          <w:position w:val="0"/>
          <w:sz w:val="24"/>
          <w:szCs w:val="24"/>
          <w:shd w:val="clear" w:color="auto" w:fill="FFFFFF"/>
        </w:rPr>
        <w:t>(2), 1-11.</w:t>
      </w:r>
    </w:p>
    <w:p w14:paraId="0E29744C"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proofErr w:type="spellStart"/>
      <w:r w:rsidRPr="00C13A38">
        <w:rPr>
          <w:rFonts w:ascii="Times New Roman" w:hAnsi="Times New Roman" w:cs="Times New Roman"/>
          <w:position w:val="0"/>
          <w:sz w:val="24"/>
          <w:szCs w:val="24"/>
          <w:shd w:val="clear" w:color="auto" w:fill="FFFFFF"/>
        </w:rPr>
        <w:t>Mengist</w:t>
      </w:r>
      <w:proofErr w:type="spellEnd"/>
      <w:r w:rsidRPr="00C13A38">
        <w:rPr>
          <w:rFonts w:ascii="Times New Roman" w:hAnsi="Times New Roman" w:cs="Times New Roman"/>
          <w:position w:val="0"/>
          <w:sz w:val="24"/>
          <w:szCs w:val="24"/>
          <w:shd w:val="clear" w:color="auto" w:fill="FFFFFF"/>
        </w:rPr>
        <w:t xml:space="preserve">, W., </w:t>
      </w:r>
      <w:proofErr w:type="spellStart"/>
      <w:r w:rsidRPr="00C13A38">
        <w:rPr>
          <w:rFonts w:ascii="Times New Roman" w:hAnsi="Times New Roman" w:cs="Times New Roman"/>
          <w:position w:val="0"/>
          <w:sz w:val="24"/>
          <w:szCs w:val="24"/>
          <w:shd w:val="clear" w:color="auto" w:fill="FFFFFF"/>
        </w:rPr>
        <w:t>Soromessa</w:t>
      </w:r>
      <w:proofErr w:type="spellEnd"/>
      <w:r w:rsidRPr="00C13A38">
        <w:rPr>
          <w:rFonts w:ascii="Times New Roman" w:hAnsi="Times New Roman" w:cs="Times New Roman"/>
          <w:position w:val="0"/>
          <w:sz w:val="24"/>
          <w:szCs w:val="24"/>
          <w:shd w:val="clear" w:color="auto" w:fill="FFFFFF"/>
        </w:rPr>
        <w:t xml:space="preserve">, T., &amp; </w:t>
      </w:r>
      <w:proofErr w:type="spellStart"/>
      <w:r w:rsidRPr="00C13A38">
        <w:rPr>
          <w:rFonts w:ascii="Times New Roman" w:hAnsi="Times New Roman" w:cs="Times New Roman"/>
          <w:position w:val="0"/>
          <w:sz w:val="24"/>
          <w:szCs w:val="24"/>
          <w:shd w:val="clear" w:color="auto" w:fill="FFFFFF"/>
        </w:rPr>
        <w:t>Legese</w:t>
      </w:r>
      <w:proofErr w:type="spellEnd"/>
      <w:r w:rsidRPr="00C13A38">
        <w:rPr>
          <w:rFonts w:ascii="Times New Roman" w:hAnsi="Times New Roman" w:cs="Times New Roman"/>
          <w:position w:val="0"/>
          <w:sz w:val="24"/>
          <w:szCs w:val="24"/>
          <w:shd w:val="clear" w:color="auto" w:fill="FFFFFF"/>
        </w:rPr>
        <w:t>, G. (2020). Method for conducting systematic literature review and meta-analysis for environmental science research. </w:t>
      </w:r>
      <w:proofErr w:type="spellStart"/>
      <w:r w:rsidRPr="00C13A38">
        <w:rPr>
          <w:rFonts w:ascii="Times New Roman" w:hAnsi="Times New Roman" w:cs="Times New Roman"/>
          <w:i/>
          <w:position w:val="0"/>
          <w:sz w:val="24"/>
          <w:szCs w:val="24"/>
          <w:shd w:val="clear" w:color="auto" w:fill="FFFFFF"/>
        </w:rPr>
        <w:t>MethodsX</w:t>
      </w:r>
      <w:proofErr w:type="spellEnd"/>
      <w:r w:rsidRPr="00C13A38">
        <w:rPr>
          <w:rFonts w:ascii="Times New Roman" w:hAnsi="Times New Roman" w:cs="Times New Roman"/>
          <w:position w:val="0"/>
          <w:sz w:val="24"/>
          <w:szCs w:val="24"/>
          <w:shd w:val="clear" w:color="auto" w:fill="FFFFFF"/>
        </w:rPr>
        <w:t>, 7, 100777.</w:t>
      </w:r>
    </w:p>
    <w:p w14:paraId="675F4520"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8C731D">
        <w:rPr>
          <w:rFonts w:ascii="Times New Roman" w:hAnsi="Times New Roman" w:cs="Times New Roman"/>
          <w:color w:val="222222"/>
          <w:position w:val="0"/>
          <w:sz w:val="24"/>
          <w:szCs w:val="24"/>
          <w:shd w:val="clear" w:color="auto" w:fill="FFFFFF"/>
        </w:rPr>
        <w:t xml:space="preserve">Moher, D., </w:t>
      </w:r>
      <w:proofErr w:type="spellStart"/>
      <w:r w:rsidRPr="008C731D">
        <w:rPr>
          <w:rFonts w:ascii="Times New Roman" w:hAnsi="Times New Roman" w:cs="Times New Roman"/>
          <w:color w:val="222222"/>
          <w:position w:val="0"/>
          <w:sz w:val="24"/>
          <w:szCs w:val="24"/>
          <w:shd w:val="clear" w:color="auto" w:fill="FFFFFF"/>
        </w:rPr>
        <w:t>Liberati</w:t>
      </w:r>
      <w:proofErr w:type="spellEnd"/>
      <w:r w:rsidRPr="008C731D">
        <w:rPr>
          <w:rFonts w:ascii="Times New Roman" w:hAnsi="Times New Roman" w:cs="Times New Roman"/>
          <w:color w:val="222222"/>
          <w:position w:val="0"/>
          <w:sz w:val="24"/>
          <w:szCs w:val="24"/>
          <w:shd w:val="clear" w:color="auto" w:fill="FFFFFF"/>
        </w:rPr>
        <w:t xml:space="preserve">, A., </w:t>
      </w:r>
      <w:proofErr w:type="spellStart"/>
      <w:r w:rsidRPr="008C731D">
        <w:rPr>
          <w:rFonts w:ascii="Times New Roman" w:hAnsi="Times New Roman" w:cs="Times New Roman"/>
          <w:color w:val="222222"/>
          <w:position w:val="0"/>
          <w:sz w:val="24"/>
          <w:szCs w:val="24"/>
          <w:shd w:val="clear" w:color="auto" w:fill="FFFFFF"/>
        </w:rPr>
        <w:t>Tetzlaff</w:t>
      </w:r>
      <w:proofErr w:type="spellEnd"/>
      <w:r w:rsidRPr="008C731D">
        <w:rPr>
          <w:rFonts w:ascii="Times New Roman" w:hAnsi="Times New Roman" w:cs="Times New Roman"/>
          <w:color w:val="222222"/>
          <w:position w:val="0"/>
          <w:sz w:val="24"/>
          <w:szCs w:val="24"/>
          <w:shd w:val="clear" w:color="auto" w:fill="FFFFFF"/>
        </w:rPr>
        <w:t xml:space="preserve">, J., Altman, D. G., &amp; </w:t>
      </w:r>
      <w:proofErr w:type="spellStart"/>
      <w:r w:rsidRPr="008C731D">
        <w:rPr>
          <w:rFonts w:ascii="Times New Roman" w:hAnsi="Times New Roman" w:cs="Times New Roman"/>
          <w:color w:val="222222"/>
          <w:position w:val="0"/>
          <w:sz w:val="24"/>
          <w:szCs w:val="24"/>
          <w:shd w:val="clear" w:color="auto" w:fill="FFFFFF"/>
        </w:rPr>
        <w:t>Prisma</w:t>
      </w:r>
      <w:proofErr w:type="spellEnd"/>
      <w:r w:rsidRPr="008C731D">
        <w:rPr>
          <w:rFonts w:ascii="Times New Roman" w:hAnsi="Times New Roman" w:cs="Times New Roman"/>
          <w:color w:val="222222"/>
          <w:position w:val="0"/>
          <w:sz w:val="24"/>
          <w:szCs w:val="24"/>
          <w:shd w:val="clear" w:color="auto" w:fill="FFFFFF"/>
        </w:rPr>
        <w:t xml:space="preserve"> Group. (2009). Preferred reporting items for systematic reviews and meta-analyses: the PRISMA statement. </w:t>
      </w:r>
      <w:proofErr w:type="spellStart"/>
      <w:r w:rsidRPr="008C731D">
        <w:rPr>
          <w:rFonts w:ascii="Times New Roman" w:hAnsi="Times New Roman" w:cs="Times New Roman"/>
          <w:i/>
          <w:iCs/>
          <w:color w:val="222222"/>
          <w:position w:val="0"/>
          <w:sz w:val="24"/>
          <w:szCs w:val="24"/>
          <w:shd w:val="clear" w:color="auto" w:fill="FFFFFF"/>
        </w:rPr>
        <w:t>PLoS</w:t>
      </w:r>
      <w:proofErr w:type="spellEnd"/>
      <w:r w:rsidRPr="008C731D">
        <w:rPr>
          <w:rFonts w:ascii="Times New Roman" w:hAnsi="Times New Roman" w:cs="Times New Roman"/>
          <w:i/>
          <w:iCs/>
          <w:color w:val="222222"/>
          <w:position w:val="0"/>
          <w:sz w:val="24"/>
          <w:szCs w:val="24"/>
          <w:shd w:val="clear" w:color="auto" w:fill="FFFFFF"/>
        </w:rPr>
        <w:t xml:space="preserve"> medicine</w:t>
      </w:r>
      <w:r w:rsidRPr="008C731D">
        <w:rPr>
          <w:rFonts w:ascii="Times New Roman" w:hAnsi="Times New Roman" w:cs="Times New Roman"/>
          <w:color w:val="222222"/>
          <w:position w:val="0"/>
          <w:sz w:val="24"/>
          <w:szCs w:val="24"/>
          <w:shd w:val="clear" w:color="auto" w:fill="FFFFFF"/>
        </w:rPr>
        <w:t>, </w:t>
      </w:r>
      <w:r w:rsidRPr="008C731D">
        <w:rPr>
          <w:rFonts w:ascii="Times New Roman" w:hAnsi="Times New Roman" w:cs="Times New Roman"/>
          <w:i/>
          <w:iCs/>
          <w:color w:val="222222"/>
          <w:position w:val="0"/>
          <w:sz w:val="24"/>
          <w:szCs w:val="24"/>
          <w:shd w:val="clear" w:color="auto" w:fill="FFFFFF"/>
        </w:rPr>
        <w:t>6</w:t>
      </w:r>
      <w:r w:rsidRPr="008C731D">
        <w:rPr>
          <w:rFonts w:ascii="Times New Roman" w:hAnsi="Times New Roman" w:cs="Times New Roman"/>
          <w:color w:val="222222"/>
          <w:position w:val="0"/>
          <w:sz w:val="24"/>
          <w:szCs w:val="24"/>
          <w:shd w:val="clear" w:color="auto" w:fill="FFFFFF"/>
        </w:rPr>
        <w:t>(7), e1000097.</w:t>
      </w:r>
    </w:p>
    <w:p w14:paraId="4CEBBB55" w14:textId="0FF9F1AA"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proofErr w:type="spellStart"/>
      <w:r w:rsidRPr="00C13A38">
        <w:rPr>
          <w:rFonts w:ascii="Times New Roman" w:hAnsi="Times New Roman" w:cs="Times New Roman"/>
          <w:position w:val="0"/>
          <w:sz w:val="24"/>
          <w:szCs w:val="24"/>
        </w:rPr>
        <w:t>Nairn</w:t>
      </w:r>
      <w:proofErr w:type="spellEnd"/>
      <w:r w:rsidRPr="00C13A38">
        <w:rPr>
          <w:rFonts w:ascii="Times New Roman" w:hAnsi="Times New Roman" w:cs="Times New Roman"/>
          <w:position w:val="0"/>
          <w:sz w:val="24"/>
          <w:szCs w:val="24"/>
        </w:rPr>
        <w:t xml:space="preserve">, A. &amp; IPSOS MORI. (2011). Child well-being in UK, Sweden and Spain: The role of inequality and materialism. Retrieved from </w:t>
      </w:r>
      <w:r w:rsidR="00B8473D" w:rsidRPr="00B8473D">
        <w:rPr>
          <w:rFonts w:ascii="Times New Roman" w:hAnsi="Times New Roman" w:cs="Times New Roman"/>
          <w:position w:val="0"/>
          <w:sz w:val="24"/>
          <w:szCs w:val="24"/>
        </w:rPr>
        <w:t>https://www.unicef.org.uk/wp-content/uploads/2011/09/IPSOS_UNICEF_ChildWellBeingreport.pdf</w:t>
      </w:r>
    </w:p>
    <w:p w14:paraId="0A7E9C80" w14:textId="002F15C2"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r w:rsidRPr="008C731D">
        <w:rPr>
          <w:rFonts w:ascii="Times New Roman" w:hAnsi="Times New Roman" w:cs="Times New Roman"/>
          <w:position w:val="0"/>
          <w:sz w:val="24"/>
          <w:szCs w:val="24"/>
          <w:shd w:val="clear" w:color="auto" w:fill="FFFFFF"/>
        </w:rPr>
        <w:t xml:space="preserve">Play England. (2016). Quality in </w:t>
      </w:r>
      <w:r w:rsidR="00B8473D">
        <w:rPr>
          <w:rFonts w:ascii="Times New Roman" w:hAnsi="Times New Roman" w:cs="Times New Roman"/>
          <w:position w:val="0"/>
          <w:sz w:val="24"/>
          <w:szCs w:val="24"/>
          <w:shd w:val="clear" w:color="auto" w:fill="FFFFFF"/>
        </w:rPr>
        <w:t>P</w:t>
      </w:r>
      <w:r w:rsidRPr="008C731D">
        <w:rPr>
          <w:rFonts w:ascii="Times New Roman" w:hAnsi="Times New Roman" w:cs="Times New Roman"/>
          <w:position w:val="0"/>
          <w:sz w:val="24"/>
          <w:szCs w:val="24"/>
          <w:shd w:val="clear" w:color="auto" w:fill="FFFFFF"/>
        </w:rPr>
        <w:t xml:space="preserve">lay: Standards, </w:t>
      </w:r>
      <w:r w:rsidR="00B8473D" w:rsidRPr="008C731D">
        <w:rPr>
          <w:rFonts w:ascii="Times New Roman" w:hAnsi="Times New Roman" w:cs="Times New Roman"/>
          <w:position w:val="0"/>
          <w:sz w:val="24"/>
          <w:szCs w:val="24"/>
          <w:shd w:val="clear" w:color="auto" w:fill="FFFFFF"/>
        </w:rPr>
        <w:t>assessment indicators and evidence</w:t>
      </w:r>
      <w:r w:rsidRPr="008C731D">
        <w:rPr>
          <w:rFonts w:ascii="Times New Roman" w:hAnsi="Times New Roman" w:cs="Times New Roman"/>
          <w:position w:val="0"/>
          <w:sz w:val="24"/>
          <w:szCs w:val="24"/>
          <w:shd w:val="clear" w:color="auto" w:fill="FFFFFF"/>
        </w:rPr>
        <w:t>. London: Play England.</w:t>
      </w:r>
    </w:p>
    <w:p w14:paraId="36468E34" w14:textId="284B6E06"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proofErr w:type="spellStart"/>
      <w:r w:rsidRPr="00C13A38">
        <w:rPr>
          <w:rFonts w:ascii="Times New Roman" w:hAnsi="Times New Roman" w:cs="Times New Roman"/>
          <w:position w:val="0"/>
          <w:sz w:val="24"/>
          <w:szCs w:val="24"/>
          <w:shd w:val="clear" w:color="auto" w:fill="FFFFFF"/>
        </w:rPr>
        <w:t>Rozina</w:t>
      </w:r>
      <w:proofErr w:type="spellEnd"/>
      <w:r w:rsidRPr="00C13A38">
        <w:rPr>
          <w:rFonts w:ascii="Times New Roman" w:hAnsi="Times New Roman" w:cs="Times New Roman"/>
          <w:position w:val="0"/>
          <w:sz w:val="24"/>
          <w:szCs w:val="24"/>
          <w:shd w:val="clear" w:color="auto" w:fill="FFFFFF"/>
        </w:rPr>
        <w:t xml:space="preserve"> </w:t>
      </w:r>
      <w:proofErr w:type="spellStart"/>
      <w:r w:rsidRPr="00C13A38">
        <w:rPr>
          <w:rFonts w:ascii="Times New Roman" w:hAnsi="Times New Roman" w:cs="Times New Roman"/>
          <w:position w:val="0"/>
          <w:sz w:val="24"/>
          <w:szCs w:val="24"/>
          <w:shd w:val="clear" w:color="auto" w:fill="FFFFFF"/>
        </w:rPr>
        <w:t>Karmaliani</w:t>
      </w:r>
      <w:proofErr w:type="spellEnd"/>
      <w:r w:rsidRPr="00C13A38">
        <w:rPr>
          <w:rFonts w:ascii="Times New Roman" w:hAnsi="Times New Roman" w:cs="Times New Roman"/>
          <w:position w:val="0"/>
          <w:sz w:val="24"/>
          <w:szCs w:val="24"/>
          <w:shd w:val="clear" w:color="auto" w:fill="FFFFFF"/>
        </w:rPr>
        <w:t xml:space="preserve">, Judith McFarlane, Hussain </w:t>
      </w:r>
      <w:proofErr w:type="spellStart"/>
      <w:r w:rsidRPr="00C13A38">
        <w:rPr>
          <w:rFonts w:ascii="Times New Roman" w:hAnsi="Times New Roman" w:cs="Times New Roman"/>
          <w:position w:val="0"/>
          <w:sz w:val="24"/>
          <w:szCs w:val="24"/>
          <w:shd w:val="clear" w:color="auto" w:fill="FFFFFF"/>
        </w:rPr>
        <w:t>Maqbool</w:t>
      </w:r>
      <w:proofErr w:type="spellEnd"/>
      <w:r w:rsidRPr="00C13A38">
        <w:rPr>
          <w:rFonts w:ascii="Times New Roman" w:hAnsi="Times New Roman" w:cs="Times New Roman"/>
          <w:position w:val="0"/>
          <w:sz w:val="24"/>
          <w:szCs w:val="24"/>
          <w:shd w:val="clear" w:color="auto" w:fill="FFFFFF"/>
        </w:rPr>
        <w:t xml:space="preserve"> Ahmed </w:t>
      </w:r>
      <w:proofErr w:type="spellStart"/>
      <w:r w:rsidRPr="00C13A38">
        <w:rPr>
          <w:rFonts w:ascii="Times New Roman" w:hAnsi="Times New Roman" w:cs="Times New Roman"/>
          <w:position w:val="0"/>
          <w:sz w:val="24"/>
          <w:szCs w:val="24"/>
          <w:shd w:val="clear" w:color="auto" w:fill="FFFFFF"/>
        </w:rPr>
        <w:t>Khuwaja</w:t>
      </w:r>
      <w:proofErr w:type="spellEnd"/>
      <w:r w:rsidRPr="00C13A38">
        <w:rPr>
          <w:rFonts w:ascii="Times New Roman" w:hAnsi="Times New Roman" w:cs="Times New Roman"/>
          <w:position w:val="0"/>
          <w:sz w:val="24"/>
          <w:szCs w:val="24"/>
          <w:shd w:val="clear" w:color="auto" w:fill="FFFFFF"/>
        </w:rPr>
        <w:t xml:space="preserve">, Yasmeen </w:t>
      </w:r>
      <w:proofErr w:type="spellStart"/>
      <w:r w:rsidRPr="00C13A38">
        <w:rPr>
          <w:rFonts w:ascii="Times New Roman" w:hAnsi="Times New Roman" w:cs="Times New Roman"/>
          <w:position w:val="0"/>
          <w:sz w:val="24"/>
          <w:szCs w:val="24"/>
          <w:shd w:val="clear" w:color="auto" w:fill="FFFFFF"/>
        </w:rPr>
        <w:t>Somani</w:t>
      </w:r>
      <w:proofErr w:type="spellEnd"/>
      <w:r w:rsidRPr="00C13A38">
        <w:rPr>
          <w:rFonts w:ascii="Times New Roman" w:hAnsi="Times New Roman" w:cs="Times New Roman"/>
          <w:position w:val="0"/>
          <w:sz w:val="24"/>
          <w:szCs w:val="24"/>
          <w:shd w:val="clear" w:color="auto" w:fill="FFFFFF"/>
        </w:rPr>
        <w:t xml:space="preserve">, </w:t>
      </w:r>
      <w:proofErr w:type="spellStart"/>
      <w:r w:rsidRPr="00C13A38">
        <w:rPr>
          <w:rFonts w:ascii="Times New Roman" w:hAnsi="Times New Roman" w:cs="Times New Roman"/>
          <w:position w:val="0"/>
          <w:sz w:val="24"/>
          <w:szCs w:val="24"/>
          <w:shd w:val="clear" w:color="auto" w:fill="FFFFFF"/>
        </w:rPr>
        <w:t>Shireen</w:t>
      </w:r>
      <w:proofErr w:type="spellEnd"/>
      <w:r w:rsidRPr="00C13A38">
        <w:rPr>
          <w:rFonts w:ascii="Times New Roman" w:hAnsi="Times New Roman" w:cs="Times New Roman"/>
          <w:position w:val="0"/>
          <w:sz w:val="24"/>
          <w:szCs w:val="24"/>
          <w:shd w:val="clear" w:color="auto" w:fill="FFFFFF"/>
        </w:rPr>
        <w:t xml:space="preserve"> </w:t>
      </w:r>
      <w:proofErr w:type="spellStart"/>
      <w:r w:rsidRPr="00C13A38">
        <w:rPr>
          <w:rFonts w:ascii="Times New Roman" w:hAnsi="Times New Roman" w:cs="Times New Roman"/>
          <w:position w:val="0"/>
          <w:sz w:val="24"/>
          <w:szCs w:val="24"/>
          <w:shd w:val="clear" w:color="auto" w:fill="FFFFFF"/>
        </w:rPr>
        <w:t>Shehzad</w:t>
      </w:r>
      <w:proofErr w:type="spellEnd"/>
      <w:r w:rsidRPr="00C13A38">
        <w:rPr>
          <w:rFonts w:ascii="Times New Roman" w:hAnsi="Times New Roman" w:cs="Times New Roman"/>
          <w:position w:val="0"/>
          <w:sz w:val="24"/>
          <w:szCs w:val="24"/>
          <w:shd w:val="clear" w:color="auto" w:fill="FFFFFF"/>
        </w:rPr>
        <w:t xml:space="preserve"> </w:t>
      </w:r>
      <w:proofErr w:type="spellStart"/>
      <w:r w:rsidRPr="00C13A38">
        <w:rPr>
          <w:rFonts w:ascii="Times New Roman" w:hAnsi="Times New Roman" w:cs="Times New Roman"/>
          <w:position w:val="0"/>
          <w:sz w:val="24"/>
          <w:szCs w:val="24"/>
          <w:shd w:val="clear" w:color="auto" w:fill="FFFFFF"/>
        </w:rPr>
        <w:t>Bhamani</w:t>
      </w:r>
      <w:proofErr w:type="spellEnd"/>
      <w:r w:rsidRPr="00C13A38">
        <w:rPr>
          <w:rFonts w:ascii="Times New Roman" w:hAnsi="Times New Roman" w:cs="Times New Roman"/>
          <w:position w:val="0"/>
          <w:sz w:val="24"/>
          <w:szCs w:val="24"/>
          <w:shd w:val="clear" w:color="auto" w:fill="FFFFFF"/>
        </w:rPr>
        <w:t xml:space="preserve">, </w:t>
      </w:r>
      <w:proofErr w:type="spellStart"/>
      <w:r w:rsidRPr="00C13A38">
        <w:rPr>
          <w:rFonts w:ascii="Times New Roman" w:hAnsi="Times New Roman" w:cs="Times New Roman"/>
          <w:position w:val="0"/>
          <w:sz w:val="24"/>
          <w:szCs w:val="24"/>
          <w:shd w:val="clear" w:color="auto" w:fill="FFFFFF"/>
        </w:rPr>
        <w:t>Tazeen</w:t>
      </w:r>
      <w:proofErr w:type="spellEnd"/>
      <w:r w:rsidRPr="00C13A38">
        <w:rPr>
          <w:rFonts w:ascii="Times New Roman" w:hAnsi="Times New Roman" w:cs="Times New Roman"/>
          <w:position w:val="0"/>
          <w:sz w:val="24"/>
          <w:szCs w:val="24"/>
          <w:shd w:val="clear" w:color="auto" w:fill="FFFFFF"/>
        </w:rPr>
        <w:t xml:space="preserve"> Saeed Ali, </w:t>
      </w:r>
      <w:proofErr w:type="spellStart"/>
      <w:r w:rsidRPr="00C13A38">
        <w:rPr>
          <w:rFonts w:ascii="Times New Roman" w:hAnsi="Times New Roman" w:cs="Times New Roman"/>
          <w:position w:val="0"/>
          <w:sz w:val="24"/>
          <w:szCs w:val="24"/>
          <w:shd w:val="clear" w:color="auto" w:fill="FFFFFF"/>
        </w:rPr>
        <w:t>Nargis</w:t>
      </w:r>
      <w:proofErr w:type="spellEnd"/>
      <w:r w:rsidRPr="00C13A38">
        <w:rPr>
          <w:rFonts w:ascii="Times New Roman" w:hAnsi="Times New Roman" w:cs="Times New Roman"/>
          <w:position w:val="0"/>
          <w:sz w:val="24"/>
          <w:szCs w:val="24"/>
          <w:shd w:val="clear" w:color="auto" w:fill="FFFFFF"/>
        </w:rPr>
        <w:t xml:space="preserve"> </w:t>
      </w:r>
      <w:proofErr w:type="spellStart"/>
      <w:r w:rsidRPr="00C13A38">
        <w:rPr>
          <w:rFonts w:ascii="Times New Roman" w:hAnsi="Times New Roman" w:cs="Times New Roman"/>
          <w:position w:val="0"/>
          <w:sz w:val="24"/>
          <w:szCs w:val="24"/>
          <w:shd w:val="clear" w:color="auto" w:fill="FFFFFF"/>
        </w:rPr>
        <w:t>Asad</w:t>
      </w:r>
      <w:proofErr w:type="spellEnd"/>
      <w:r w:rsidRPr="00C13A38">
        <w:rPr>
          <w:rFonts w:ascii="Times New Roman" w:hAnsi="Times New Roman" w:cs="Times New Roman"/>
          <w:position w:val="0"/>
          <w:sz w:val="24"/>
          <w:szCs w:val="24"/>
          <w:shd w:val="clear" w:color="auto" w:fill="FFFFFF"/>
        </w:rPr>
        <w:t xml:space="preserve">, </w:t>
      </w:r>
      <w:proofErr w:type="spellStart"/>
      <w:r w:rsidRPr="00C13A38">
        <w:rPr>
          <w:rFonts w:ascii="Times New Roman" w:hAnsi="Times New Roman" w:cs="Times New Roman"/>
          <w:position w:val="0"/>
          <w:sz w:val="24"/>
          <w:szCs w:val="24"/>
          <w:shd w:val="clear" w:color="auto" w:fill="FFFFFF"/>
        </w:rPr>
        <w:t>Esnat</w:t>
      </w:r>
      <w:proofErr w:type="spellEnd"/>
      <w:r w:rsidRPr="00C13A38">
        <w:rPr>
          <w:rFonts w:ascii="Times New Roman" w:hAnsi="Times New Roman" w:cs="Times New Roman"/>
          <w:position w:val="0"/>
          <w:sz w:val="24"/>
          <w:szCs w:val="24"/>
          <w:shd w:val="clear" w:color="auto" w:fill="FFFFFF"/>
        </w:rPr>
        <w:t xml:space="preserve"> D. </w:t>
      </w:r>
      <w:proofErr w:type="spellStart"/>
      <w:r w:rsidRPr="00C13A38">
        <w:rPr>
          <w:rFonts w:ascii="Times New Roman" w:hAnsi="Times New Roman" w:cs="Times New Roman"/>
          <w:position w:val="0"/>
          <w:sz w:val="24"/>
          <w:szCs w:val="24"/>
          <w:shd w:val="clear" w:color="auto" w:fill="FFFFFF"/>
        </w:rPr>
        <w:t>Chirwa</w:t>
      </w:r>
      <w:proofErr w:type="spellEnd"/>
      <w:r w:rsidRPr="00C13A38">
        <w:rPr>
          <w:rFonts w:ascii="Times New Roman" w:hAnsi="Times New Roman" w:cs="Times New Roman"/>
          <w:position w:val="0"/>
          <w:sz w:val="24"/>
          <w:szCs w:val="24"/>
          <w:shd w:val="clear" w:color="auto" w:fill="FFFFFF"/>
        </w:rPr>
        <w:t xml:space="preserve"> &amp; Rachel </w:t>
      </w:r>
      <w:proofErr w:type="spellStart"/>
      <w:r w:rsidRPr="00C13A38">
        <w:rPr>
          <w:rFonts w:ascii="Times New Roman" w:hAnsi="Times New Roman" w:cs="Times New Roman"/>
          <w:position w:val="0"/>
          <w:sz w:val="24"/>
          <w:szCs w:val="24"/>
          <w:shd w:val="clear" w:color="auto" w:fill="FFFFFF"/>
        </w:rPr>
        <w:t>Jewkes</w:t>
      </w:r>
      <w:proofErr w:type="spellEnd"/>
      <w:r w:rsidRPr="00C13A38">
        <w:rPr>
          <w:rFonts w:ascii="Times New Roman" w:hAnsi="Times New Roman" w:cs="Times New Roman"/>
          <w:position w:val="0"/>
          <w:sz w:val="24"/>
          <w:szCs w:val="24"/>
          <w:shd w:val="clear" w:color="auto" w:fill="FFFFFF"/>
        </w:rPr>
        <w:t xml:space="preserve">. (2020). Right </w:t>
      </w:r>
      <w:proofErr w:type="gramStart"/>
      <w:r w:rsidRPr="00C13A38">
        <w:rPr>
          <w:rFonts w:ascii="Times New Roman" w:hAnsi="Times New Roman" w:cs="Times New Roman"/>
          <w:position w:val="0"/>
          <w:sz w:val="24"/>
          <w:szCs w:val="24"/>
          <w:shd w:val="clear" w:color="auto" w:fill="FFFFFF"/>
        </w:rPr>
        <w:t>To</w:t>
      </w:r>
      <w:proofErr w:type="gramEnd"/>
      <w:r w:rsidRPr="00C13A38">
        <w:rPr>
          <w:rFonts w:ascii="Times New Roman" w:hAnsi="Times New Roman" w:cs="Times New Roman"/>
          <w:position w:val="0"/>
          <w:sz w:val="24"/>
          <w:szCs w:val="24"/>
        </w:rPr>
        <w:t xml:space="preserve"> Play’s intervention to reduce peer violence among children in public schools in Pakistan: </w:t>
      </w:r>
      <w:r w:rsidR="00B8473D">
        <w:rPr>
          <w:rFonts w:ascii="Times New Roman" w:hAnsi="Times New Roman" w:cs="Times New Roman"/>
          <w:position w:val="0"/>
          <w:sz w:val="24"/>
          <w:szCs w:val="24"/>
        </w:rPr>
        <w:t>A</w:t>
      </w:r>
      <w:r w:rsidRPr="00C13A38">
        <w:rPr>
          <w:rFonts w:ascii="Times New Roman" w:hAnsi="Times New Roman" w:cs="Times New Roman"/>
          <w:position w:val="0"/>
          <w:sz w:val="24"/>
          <w:szCs w:val="24"/>
        </w:rPr>
        <w:t xml:space="preserve"> clus</w:t>
      </w:r>
      <w:r w:rsidR="00C13A38" w:rsidRPr="00C13A38">
        <w:rPr>
          <w:rFonts w:ascii="Times New Roman" w:hAnsi="Times New Roman" w:cs="Times New Roman"/>
          <w:position w:val="0"/>
          <w:sz w:val="24"/>
          <w:szCs w:val="24"/>
        </w:rPr>
        <w:t xml:space="preserve">ter-randomized controlled trial. </w:t>
      </w:r>
      <w:r w:rsidR="00C13A38" w:rsidRPr="00C13A38">
        <w:rPr>
          <w:rFonts w:ascii="Times New Roman" w:hAnsi="Times New Roman" w:cs="Times New Roman"/>
          <w:i/>
          <w:position w:val="0"/>
          <w:sz w:val="24"/>
          <w:szCs w:val="24"/>
        </w:rPr>
        <w:t>Global Health Action, 13</w:t>
      </w:r>
      <w:r w:rsidR="00C13A38" w:rsidRPr="00C13A38">
        <w:rPr>
          <w:rFonts w:ascii="Times New Roman" w:hAnsi="Times New Roman" w:cs="Times New Roman"/>
          <w:position w:val="0"/>
          <w:sz w:val="24"/>
          <w:szCs w:val="24"/>
        </w:rPr>
        <w:t>(</w:t>
      </w:r>
      <w:r w:rsidRPr="00C13A38">
        <w:rPr>
          <w:rFonts w:ascii="Times New Roman" w:hAnsi="Times New Roman" w:cs="Times New Roman"/>
          <w:position w:val="0"/>
          <w:sz w:val="24"/>
          <w:szCs w:val="24"/>
        </w:rPr>
        <w:t>1</w:t>
      </w:r>
      <w:r w:rsidR="00C13A38" w:rsidRPr="00C13A38">
        <w:rPr>
          <w:rFonts w:ascii="Times New Roman" w:hAnsi="Times New Roman" w:cs="Times New Roman"/>
          <w:position w:val="0"/>
          <w:sz w:val="24"/>
          <w:szCs w:val="24"/>
        </w:rPr>
        <w:t>)</w:t>
      </w:r>
      <w:r w:rsidRPr="00C13A38">
        <w:rPr>
          <w:rFonts w:ascii="Times New Roman" w:hAnsi="Times New Roman" w:cs="Times New Roman"/>
          <w:position w:val="0"/>
          <w:sz w:val="24"/>
          <w:szCs w:val="24"/>
        </w:rPr>
        <w:t>, 1836604, DOI: 10.1080/16549716.2020.1836604</w:t>
      </w:r>
    </w:p>
    <w:p w14:paraId="4BCA211B"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r w:rsidRPr="00C13A38">
        <w:rPr>
          <w:rFonts w:ascii="Times New Roman" w:hAnsi="Times New Roman" w:cs="Times New Roman"/>
          <w:position w:val="0"/>
          <w:sz w:val="24"/>
          <w:szCs w:val="24"/>
        </w:rPr>
        <w:t xml:space="preserve">Russell, W. (2006). </w:t>
      </w:r>
      <w:r w:rsidRPr="00C13A38">
        <w:rPr>
          <w:rFonts w:ascii="Times New Roman" w:hAnsi="Times New Roman" w:cs="Times New Roman"/>
          <w:i/>
          <w:position w:val="0"/>
          <w:sz w:val="24"/>
          <w:szCs w:val="24"/>
        </w:rPr>
        <w:t xml:space="preserve">Reframing </w:t>
      </w:r>
      <w:proofErr w:type="spellStart"/>
      <w:r w:rsidRPr="00C13A38">
        <w:rPr>
          <w:rFonts w:ascii="Times New Roman" w:hAnsi="Times New Roman" w:cs="Times New Roman"/>
          <w:i/>
          <w:position w:val="0"/>
          <w:sz w:val="24"/>
          <w:szCs w:val="24"/>
        </w:rPr>
        <w:t>Playwork</w:t>
      </w:r>
      <w:proofErr w:type="spellEnd"/>
      <w:r w:rsidRPr="00C13A38">
        <w:rPr>
          <w:rFonts w:ascii="Times New Roman" w:hAnsi="Times New Roman" w:cs="Times New Roman"/>
          <w:i/>
          <w:position w:val="0"/>
          <w:sz w:val="24"/>
          <w:szCs w:val="24"/>
        </w:rPr>
        <w:t xml:space="preserve">: Reframing Challenging </w:t>
      </w:r>
      <w:proofErr w:type="spellStart"/>
      <w:r w:rsidRPr="00C13A38">
        <w:rPr>
          <w:rFonts w:ascii="Times New Roman" w:hAnsi="Times New Roman" w:cs="Times New Roman"/>
          <w:i/>
          <w:position w:val="0"/>
          <w:sz w:val="24"/>
          <w:szCs w:val="24"/>
        </w:rPr>
        <w:t>Behaviour</w:t>
      </w:r>
      <w:proofErr w:type="spellEnd"/>
      <w:r w:rsidRPr="00C13A38">
        <w:rPr>
          <w:rFonts w:ascii="Times New Roman" w:hAnsi="Times New Roman" w:cs="Times New Roman"/>
          <w:position w:val="0"/>
          <w:sz w:val="24"/>
          <w:szCs w:val="24"/>
        </w:rPr>
        <w:t>. Nottingham: Nottingham City Council.</w:t>
      </w:r>
    </w:p>
    <w:p w14:paraId="2464D5D6"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r w:rsidRPr="008C731D">
        <w:rPr>
          <w:rFonts w:ascii="Times New Roman" w:hAnsi="Times New Roman" w:cs="Times New Roman"/>
          <w:position w:val="0"/>
          <w:sz w:val="24"/>
          <w:szCs w:val="24"/>
        </w:rPr>
        <w:t>Skelton</w:t>
      </w:r>
      <w:r w:rsidRPr="008C731D">
        <w:rPr>
          <w:rFonts w:ascii="Times New Roman" w:hAnsi="Times New Roman" w:cs="Times New Roman"/>
          <w:position w:val="0"/>
          <w:sz w:val="24"/>
          <w:szCs w:val="24"/>
          <w:shd w:val="clear" w:color="auto" w:fill="FFFFFF"/>
        </w:rPr>
        <w:t xml:space="preserve">, T. (2009). Children's geographies/geographies of children: play, work, </w:t>
      </w:r>
      <w:proofErr w:type="spellStart"/>
      <w:r w:rsidRPr="008C731D">
        <w:rPr>
          <w:rFonts w:ascii="Times New Roman" w:hAnsi="Times New Roman" w:cs="Times New Roman"/>
          <w:position w:val="0"/>
          <w:sz w:val="24"/>
          <w:szCs w:val="24"/>
          <w:shd w:val="clear" w:color="auto" w:fill="FFFFFF"/>
        </w:rPr>
        <w:t>mobilities</w:t>
      </w:r>
      <w:proofErr w:type="spellEnd"/>
      <w:r w:rsidRPr="008C731D">
        <w:rPr>
          <w:rFonts w:ascii="Times New Roman" w:hAnsi="Times New Roman" w:cs="Times New Roman"/>
          <w:position w:val="0"/>
          <w:sz w:val="24"/>
          <w:szCs w:val="24"/>
          <w:shd w:val="clear" w:color="auto" w:fill="FFFFFF"/>
        </w:rPr>
        <w:t xml:space="preserve"> and migration. </w:t>
      </w:r>
      <w:r w:rsidRPr="008C731D">
        <w:rPr>
          <w:rFonts w:ascii="Times New Roman" w:hAnsi="Times New Roman" w:cs="Times New Roman"/>
          <w:i/>
          <w:iCs/>
          <w:position w:val="0"/>
          <w:sz w:val="24"/>
          <w:szCs w:val="24"/>
          <w:shd w:val="clear" w:color="auto" w:fill="FFFFFF"/>
        </w:rPr>
        <w:t>Geography Compass</w:t>
      </w:r>
      <w:r w:rsidRPr="008C731D">
        <w:rPr>
          <w:rFonts w:ascii="Times New Roman" w:hAnsi="Times New Roman" w:cs="Times New Roman"/>
          <w:position w:val="0"/>
          <w:sz w:val="24"/>
          <w:szCs w:val="24"/>
          <w:shd w:val="clear" w:color="auto" w:fill="FFFFFF"/>
        </w:rPr>
        <w:t>, </w:t>
      </w:r>
      <w:r w:rsidRPr="008C731D">
        <w:rPr>
          <w:rFonts w:ascii="Times New Roman" w:hAnsi="Times New Roman" w:cs="Times New Roman"/>
          <w:i/>
          <w:iCs/>
          <w:position w:val="0"/>
          <w:sz w:val="24"/>
          <w:szCs w:val="24"/>
          <w:shd w:val="clear" w:color="auto" w:fill="FFFFFF"/>
        </w:rPr>
        <w:t>3</w:t>
      </w:r>
      <w:r w:rsidRPr="008C731D">
        <w:rPr>
          <w:rFonts w:ascii="Times New Roman" w:hAnsi="Times New Roman" w:cs="Times New Roman"/>
          <w:position w:val="0"/>
          <w:sz w:val="24"/>
          <w:szCs w:val="24"/>
          <w:shd w:val="clear" w:color="auto" w:fill="FFFFFF"/>
        </w:rPr>
        <w:t>(4), 1430-1448.</w:t>
      </w:r>
    </w:p>
    <w:p w14:paraId="133053E9"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r w:rsidRPr="008C731D">
        <w:rPr>
          <w:rFonts w:ascii="Times New Roman" w:hAnsi="Times New Roman" w:cs="Times New Roman"/>
          <w:position w:val="0"/>
          <w:sz w:val="24"/>
          <w:szCs w:val="24"/>
          <w:shd w:val="clear" w:color="auto" w:fill="FFFFFF"/>
        </w:rPr>
        <w:t xml:space="preserve">Skelton, T., &amp; </w:t>
      </w:r>
      <w:proofErr w:type="spellStart"/>
      <w:r w:rsidRPr="008C731D">
        <w:rPr>
          <w:rFonts w:ascii="Times New Roman" w:hAnsi="Times New Roman" w:cs="Times New Roman"/>
          <w:position w:val="0"/>
          <w:sz w:val="24"/>
          <w:szCs w:val="24"/>
          <w:shd w:val="clear" w:color="auto" w:fill="FFFFFF"/>
        </w:rPr>
        <w:t>Hamed</w:t>
      </w:r>
      <w:proofErr w:type="spellEnd"/>
      <w:r w:rsidRPr="008C731D">
        <w:rPr>
          <w:rFonts w:ascii="Times New Roman" w:hAnsi="Times New Roman" w:cs="Times New Roman"/>
          <w:position w:val="0"/>
          <w:sz w:val="24"/>
          <w:szCs w:val="24"/>
          <w:shd w:val="clear" w:color="auto" w:fill="FFFFFF"/>
        </w:rPr>
        <w:t>, N. A. (2010). 14 Adult anxieties versus young people’s resistance. </w:t>
      </w:r>
      <w:r w:rsidRPr="008C731D">
        <w:rPr>
          <w:rFonts w:ascii="Times New Roman" w:hAnsi="Times New Roman" w:cs="Times New Roman"/>
          <w:i/>
          <w:iCs/>
          <w:noProof/>
          <w:position w:val="0"/>
          <w:sz w:val="24"/>
          <w:szCs w:val="24"/>
          <w:shd w:val="clear" w:color="auto" w:fill="FFFFFF"/>
        </w:rPr>
        <w:t>Geographies of Children, Youth, and Families: An International Perspective</w:t>
      </w:r>
      <w:r w:rsidRPr="008C731D">
        <w:rPr>
          <w:rFonts w:ascii="Times New Roman" w:hAnsi="Times New Roman" w:cs="Times New Roman"/>
          <w:noProof/>
          <w:position w:val="0"/>
          <w:sz w:val="24"/>
          <w:szCs w:val="24"/>
          <w:shd w:val="clear" w:color="auto" w:fill="FFFFFF"/>
        </w:rPr>
        <w:t>,</w:t>
      </w:r>
      <w:r w:rsidRPr="008C731D">
        <w:rPr>
          <w:rFonts w:ascii="Times New Roman" w:hAnsi="Times New Roman" w:cs="Times New Roman"/>
          <w:position w:val="0"/>
          <w:sz w:val="24"/>
          <w:szCs w:val="24"/>
          <w:shd w:val="clear" w:color="auto" w:fill="FFFFFF"/>
        </w:rPr>
        <w:t xml:space="preserve"> 203.</w:t>
      </w:r>
    </w:p>
    <w:p w14:paraId="400FC62B"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color w:val="222222"/>
          <w:position w:val="0"/>
          <w:sz w:val="24"/>
          <w:szCs w:val="24"/>
          <w:shd w:val="clear" w:color="auto" w:fill="FFFFFF"/>
        </w:rPr>
      </w:pPr>
      <w:proofErr w:type="spellStart"/>
      <w:r w:rsidRPr="00C13A38">
        <w:rPr>
          <w:rFonts w:ascii="Times New Roman" w:hAnsi="Times New Roman" w:cs="Times New Roman"/>
          <w:position w:val="0"/>
          <w:sz w:val="24"/>
          <w:szCs w:val="24"/>
          <w:shd w:val="clear" w:color="auto" w:fill="FFFFFF"/>
        </w:rPr>
        <w:lastRenderedPageBreak/>
        <w:t>Souto</w:t>
      </w:r>
      <w:proofErr w:type="spellEnd"/>
      <w:r w:rsidRPr="00C13A38">
        <w:rPr>
          <w:rFonts w:ascii="Times New Roman" w:hAnsi="Times New Roman" w:cs="Times New Roman"/>
          <w:position w:val="0"/>
          <w:sz w:val="24"/>
          <w:szCs w:val="24"/>
          <w:shd w:val="clear" w:color="auto" w:fill="FFFFFF"/>
        </w:rPr>
        <w:t xml:space="preserve">-Manning, M. (2017). </w:t>
      </w:r>
      <w:r w:rsidRPr="00C13A38">
        <w:rPr>
          <w:rFonts w:ascii="Times New Roman" w:hAnsi="Times New Roman" w:cs="Times New Roman"/>
          <w:noProof/>
          <w:position w:val="0"/>
          <w:sz w:val="24"/>
          <w:szCs w:val="24"/>
          <w:shd w:val="clear" w:color="auto" w:fill="FFFFFF"/>
        </w:rPr>
        <w:t xml:space="preserve">Is play a privilege or a right? And what’s our responsibility? On the role of play for equity in early childhood education. </w:t>
      </w:r>
      <w:r w:rsidRPr="00B8473D">
        <w:rPr>
          <w:rFonts w:ascii="Times New Roman" w:hAnsi="Times New Roman" w:cs="Times New Roman"/>
          <w:i/>
          <w:noProof/>
          <w:position w:val="0"/>
          <w:sz w:val="24"/>
          <w:szCs w:val="24"/>
          <w:shd w:val="clear" w:color="auto" w:fill="FFFFFF"/>
        </w:rPr>
        <w:t>Early Child Development and Care</w:t>
      </w:r>
      <w:r w:rsidRPr="00C13A38">
        <w:rPr>
          <w:rFonts w:ascii="Times New Roman" w:hAnsi="Times New Roman" w:cs="Times New Roman"/>
          <w:noProof/>
          <w:position w:val="0"/>
          <w:sz w:val="24"/>
          <w:szCs w:val="24"/>
          <w:shd w:val="clear" w:color="auto" w:fill="FFFFFF"/>
        </w:rPr>
        <w:t xml:space="preserve">, 187 (5-6), </w:t>
      </w:r>
      <w:r w:rsidRPr="00C13A38">
        <w:rPr>
          <w:rFonts w:ascii="Times New Roman" w:hAnsi="Times New Roman" w:cs="Times New Roman"/>
          <w:color w:val="222222"/>
          <w:position w:val="0"/>
          <w:sz w:val="24"/>
          <w:szCs w:val="24"/>
          <w:shd w:val="clear" w:color="auto" w:fill="FFFFFF"/>
        </w:rPr>
        <w:t>785-787.</w:t>
      </w:r>
      <w:bookmarkStart w:id="4" w:name="_GoBack"/>
      <w:bookmarkEnd w:id="4"/>
    </w:p>
    <w:p w14:paraId="38324620" w14:textId="13EE22E7" w:rsidR="00E17F15" w:rsidRPr="00435264" w:rsidRDefault="00E17F15" w:rsidP="00435264">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8"/>
          <w:szCs w:val="24"/>
        </w:rPr>
      </w:pPr>
      <w:proofErr w:type="spellStart"/>
      <w:r w:rsidRPr="00435264">
        <w:rPr>
          <w:rFonts w:ascii="Times New Roman" w:hAnsi="Times New Roman" w:cs="Times New Roman"/>
          <w:position w:val="0"/>
          <w:sz w:val="24"/>
          <w:szCs w:val="24"/>
        </w:rPr>
        <w:t>Stoffers</w:t>
      </w:r>
      <w:proofErr w:type="spellEnd"/>
      <w:r w:rsidRPr="00435264">
        <w:rPr>
          <w:rFonts w:ascii="Times New Roman" w:hAnsi="Times New Roman" w:cs="Times New Roman"/>
          <w:position w:val="0"/>
          <w:sz w:val="24"/>
          <w:szCs w:val="24"/>
        </w:rPr>
        <w:t>, S. C. (2010). </w:t>
      </w:r>
      <w:r w:rsidRPr="00435264">
        <w:rPr>
          <w:rFonts w:ascii="Times New Roman" w:hAnsi="Times New Roman" w:cs="Times New Roman"/>
          <w:i/>
          <w:position w:val="0"/>
          <w:sz w:val="24"/>
          <w:szCs w:val="24"/>
        </w:rPr>
        <w:t xml:space="preserve">Girls in Bangladesh. A study on the effects of a karate program in the </w:t>
      </w:r>
      <w:proofErr w:type="spellStart"/>
      <w:r w:rsidRPr="00435264">
        <w:rPr>
          <w:rFonts w:ascii="Times New Roman" w:hAnsi="Times New Roman" w:cs="Times New Roman"/>
          <w:i/>
          <w:position w:val="0"/>
          <w:sz w:val="24"/>
          <w:szCs w:val="24"/>
        </w:rPr>
        <w:t>Kishorganj</w:t>
      </w:r>
      <w:proofErr w:type="spellEnd"/>
      <w:r w:rsidRPr="00435264">
        <w:rPr>
          <w:rFonts w:ascii="Times New Roman" w:hAnsi="Times New Roman" w:cs="Times New Roman"/>
          <w:i/>
          <w:position w:val="0"/>
          <w:sz w:val="24"/>
          <w:szCs w:val="24"/>
        </w:rPr>
        <w:t xml:space="preserve"> district</w:t>
      </w:r>
      <w:r w:rsidRPr="00435264">
        <w:rPr>
          <w:rFonts w:ascii="Times New Roman" w:hAnsi="Times New Roman" w:cs="Times New Roman"/>
          <w:position w:val="0"/>
          <w:sz w:val="24"/>
          <w:szCs w:val="24"/>
        </w:rPr>
        <w:t xml:space="preserve"> (Master's </w:t>
      </w:r>
      <w:r w:rsidR="00C13A38" w:rsidRPr="00435264">
        <w:rPr>
          <w:rFonts w:ascii="Times New Roman" w:hAnsi="Times New Roman" w:cs="Times New Roman"/>
          <w:position w:val="0"/>
          <w:sz w:val="24"/>
          <w:szCs w:val="24"/>
        </w:rPr>
        <w:t>dissertation</w:t>
      </w:r>
      <w:r w:rsidRPr="00435264">
        <w:rPr>
          <w:rFonts w:ascii="Times New Roman" w:hAnsi="Times New Roman" w:cs="Times New Roman"/>
          <w:position w:val="0"/>
          <w:sz w:val="24"/>
          <w:szCs w:val="24"/>
        </w:rPr>
        <w:t>).</w:t>
      </w:r>
      <w:r w:rsidR="00435264" w:rsidRPr="00435264">
        <w:rPr>
          <w:rFonts w:ascii="Times New Roman" w:hAnsi="Times New Roman" w:cs="Times New Roman"/>
          <w:position w:val="0"/>
          <w:sz w:val="24"/>
          <w:szCs w:val="24"/>
        </w:rPr>
        <w:t xml:space="preserve"> Retrieved from </w:t>
      </w:r>
      <w:proofErr w:type="spellStart"/>
      <w:r w:rsidR="00435264" w:rsidRPr="00435264">
        <w:rPr>
          <w:rFonts w:ascii="Times New Roman" w:hAnsi="Times New Roman" w:cs="Times New Roman"/>
          <w:sz w:val="24"/>
        </w:rPr>
        <w:t>Faculteit</w:t>
      </w:r>
      <w:proofErr w:type="spellEnd"/>
      <w:r w:rsidR="00435264" w:rsidRPr="00435264">
        <w:rPr>
          <w:rFonts w:ascii="Times New Roman" w:hAnsi="Times New Roman" w:cs="Times New Roman"/>
          <w:sz w:val="24"/>
        </w:rPr>
        <w:t xml:space="preserve"> </w:t>
      </w:r>
      <w:proofErr w:type="spellStart"/>
      <w:r w:rsidR="00435264" w:rsidRPr="00435264">
        <w:rPr>
          <w:rFonts w:ascii="Times New Roman" w:hAnsi="Times New Roman" w:cs="Times New Roman"/>
          <w:sz w:val="24"/>
        </w:rPr>
        <w:t>Sociale</w:t>
      </w:r>
      <w:proofErr w:type="spellEnd"/>
      <w:r w:rsidR="00435264" w:rsidRPr="00435264">
        <w:rPr>
          <w:rFonts w:ascii="Times New Roman" w:hAnsi="Times New Roman" w:cs="Times New Roman"/>
          <w:sz w:val="24"/>
        </w:rPr>
        <w:t xml:space="preserve"> </w:t>
      </w:r>
      <w:proofErr w:type="spellStart"/>
      <w:r w:rsidR="00435264" w:rsidRPr="00435264">
        <w:rPr>
          <w:rFonts w:ascii="Times New Roman" w:hAnsi="Times New Roman" w:cs="Times New Roman"/>
          <w:sz w:val="24"/>
        </w:rPr>
        <w:t>Wetenschappen</w:t>
      </w:r>
      <w:proofErr w:type="spellEnd"/>
      <w:r w:rsidR="00435264" w:rsidRPr="00435264">
        <w:rPr>
          <w:rFonts w:ascii="Times New Roman" w:hAnsi="Times New Roman" w:cs="Times New Roman"/>
          <w:sz w:val="24"/>
        </w:rPr>
        <w:t xml:space="preserve">, </w:t>
      </w:r>
      <w:proofErr w:type="spellStart"/>
      <w:r w:rsidR="00435264" w:rsidRPr="00435264">
        <w:rPr>
          <w:rFonts w:ascii="Times New Roman" w:hAnsi="Times New Roman" w:cs="Times New Roman"/>
          <w:sz w:val="24"/>
        </w:rPr>
        <w:t>Universiteit</w:t>
      </w:r>
      <w:proofErr w:type="spellEnd"/>
      <w:r w:rsidR="00435264" w:rsidRPr="00435264">
        <w:rPr>
          <w:rFonts w:ascii="Times New Roman" w:hAnsi="Times New Roman" w:cs="Times New Roman"/>
          <w:sz w:val="24"/>
        </w:rPr>
        <w:t xml:space="preserve"> Utrecht</w:t>
      </w:r>
    </w:p>
    <w:p w14:paraId="7BB8FFAE" w14:textId="6E8F5B5F"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8C731D">
        <w:rPr>
          <w:rFonts w:ascii="Times New Roman" w:hAnsi="Times New Roman" w:cs="Times New Roman"/>
          <w:position w:val="0"/>
          <w:sz w:val="24"/>
          <w:szCs w:val="24"/>
        </w:rPr>
        <w:t>Thomson, J.</w:t>
      </w:r>
      <w:r w:rsidR="00B8473D">
        <w:rPr>
          <w:rFonts w:ascii="Times New Roman" w:hAnsi="Times New Roman" w:cs="Times New Roman"/>
          <w:position w:val="0"/>
          <w:sz w:val="24"/>
          <w:szCs w:val="24"/>
        </w:rPr>
        <w:t xml:space="preserve"> </w:t>
      </w:r>
      <w:r w:rsidRPr="008C731D">
        <w:rPr>
          <w:rFonts w:ascii="Times New Roman" w:hAnsi="Times New Roman" w:cs="Times New Roman"/>
          <w:position w:val="0"/>
          <w:sz w:val="24"/>
          <w:szCs w:val="24"/>
        </w:rPr>
        <w:t xml:space="preserve">S &amp; Philo, C. (2004). Playful spaces? A social geography of children’s </w:t>
      </w:r>
      <w:proofErr w:type="gramStart"/>
      <w:r w:rsidRPr="008C731D">
        <w:rPr>
          <w:rFonts w:ascii="Times New Roman" w:hAnsi="Times New Roman" w:cs="Times New Roman"/>
          <w:position w:val="0"/>
          <w:sz w:val="24"/>
          <w:szCs w:val="24"/>
        </w:rPr>
        <w:t>play</w:t>
      </w:r>
      <w:proofErr w:type="gramEnd"/>
      <w:r w:rsidRPr="008C731D">
        <w:rPr>
          <w:rFonts w:ascii="Times New Roman" w:hAnsi="Times New Roman" w:cs="Times New Roman"/>
          <w:position w:val="0"/>
          <w:sz w:val="24"/>
          <w:szCs w:val="24"/>
        </w:rPr>
        <w:t xml:space="preserve"> in Livingston, Scotland. </w:t>
      </w:r>
      <w:r w:rsidRPr="00D17B3D">
        <w:rPr>
          <w:rFonts w:ascii="Times New Roman" w:hAnsi="Times New Roman" w:cs="Times New Roman"/>
          <w:i/>
          <w:iCs/>
          <w:position w:val="0"/>
          <w:sz w:val="24"/>
          <w:szCs w:val="24"/>
        </w:rPr>
        <w:t>Children’s Geographies</w:t>
      </w:r>
      <w:r w:rsidR="00D17B3D">
        <w:rPr>
          <w:rFonts w:ascii="Times New Roman" w:hAnsi="Times New Roman" w:cs="Times New Roman"/>
          <w:position w:val="0"/>
          <w:sz w:val="24"/>
          <w:szCs w:val="24"/>
        </w:rPr>
        <w:t>,</w:t>
      </w:r>
      <w:r w:rsidRPr="008C731D">
        <w:rPr>
          <w:rFonts w:ascii="Times New Roman" w:hAnsi="Times New Roman" w:cs="Times New Roman"/>
          <w:position w:val="0"/>
          <w:sz w:val="24"/>
          <w:szCs w:val="24"/>
        </w:rPr>
        <w:t xml:space="preserve"> </w:t>
      </w:r>
      <w:r w:rsidRPr="00D17B3D">
        <w:rPr>
          <w:rFonts w:ascii="Times New Roman" w:hAnsi="Times New Roman" w:cs="Times New Roman"/>
          <w:i/>
          <w:iCs/>
          <w:position w:val="0"/>
          <w:sz w:val="24"/>
          <w:szCs w:val="24"/>
        </w:rPr>
        <w:t>2</w:t>
      </w:r>
      <w:r w:rsidRPr="008C731D">
        <w:rPr>
          <w:rFonts w:ascii="Times New Roman" w:hAnsi="Times New Roman" w:cs="Times New Roman"/>
          <w:position w:val="0"/>
          <w:sz w:val="24"/>
          <w:szCs w:val="24"/>
        </w:rPr>
        <w:t>(1): 111–130</w:t>
      </w:r>
      <w:r w:rsidR="00F23006">
        <w:rPr>
          <w:rFonts w:ascii="Times New Roman" w:hAnsi="Times New Roman" w:cs="Times New Roman"/>
          <w:position w:val="0"/>
          <w:sz w:val="24"/>
          <w:szCs w:val="24"/>
        </w:rPr>
        <w:t>.</w:t>
      </w:r>
    </w:p>
    <w:p w14:paraId="0335B00C" w14:textId="77777777" w:rsidR="00E17F15" w:rsidRPr="008660E4"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8660E4">
        <w:rPr>
          <w:rFonts w:ascii="Times New Roman" w:hAnsi="Times New Roman" w:cs="Times New Roman"/>
          <w:position w:val="0"/>
          <w:sz w:val="24"/>
          <w:szCs w:val="24"/>
        </w:rPr>
        <w:t xml:space="preserve">UK Aid. (2018). RIGHT TO PLAY: Preventing violence among and against children in schools in Hyderabad, Pakistan: EVIDENCE BRIEF. Retrieved from  </w:t>
      </w:r>
      <w:hyperlink r:id="rId17" w:history="1">
        <w:r w:rsidRPr="008660E4">
          <w:rPr>
            <w:rFonts w:ascii="Times New Roman" w:hAnsi="Times New Roman" w:cs="Times New Roman"/>
            <w:position w:val="0"/>
            <w:sz w:val="24"/>
            <w:szCs w:val="24"/>
          </w:rPr>
          <w:t>https://www.whatworks.co.za/resources/policy-briefs/item/466-right-to-play-preventing-violence-among-and-against-children-in-schools-in-hyderabad-pakistan</w:t>
        </w:r>
      </w:hyperlink>
      <w:r w:rsidRPr="008660E4">
        <w:rPr>
          <w:rFonts w:ascii="Times New Roman" w:hAnsi="Times New Roman" w:cs="Times New Roman"/>
          <w:position w:val="0"/>
          <w:sz w:val="24"/>
          <w:szCs w:val="24"/>
        </w:rPr>
        <w:t>.</w:t>
      </w:r>
    </w:p>
    <w:p w14:paraId="3DAF7D53" w14:textId="5E54F6FD" w:rsidR="00E17F15" w:rsidRPr="008660E4"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8660E4">
        <w:rPr>
          <w:rFonts w:ascii="Times New Roman" w:hAnsi="Times New Roman" w:cs="Times New Roman"/>
          <w:position w:val="0"/>
          <w:sz w:val="24"/>
          <w:szCs w:val="24"/>
        </w:rPr>
        <w:t>UNICEF. (</w:t>
      </w:r>
      <w:proofErr w:type="spellStart"/>
      <w:r w:rsidR="008660E4">
        <w:rPr>
          <w:rFonts w:ascii="Times New Roman" w:hAnsi="Times New Roman" w:cs="Times New Roman"/>
          <w:position w:val="0"/>
          <w:sz w:val="24"/>
          <w:szCs w:val="24"/>
        </w:rPr>
        <w:t>n.d.</w:t>
      </w:r>
      <w:proofErr w:type="spellEnd"/>
      <w:r w:rsidRPr="008660E4">
        <w:rPr>
          <w:rFonts w:ascii="Times New Roman" w:hAnsi="Times New Roman" w:cs="Times New Roman"/>
          <w:position w:val="0"/>
          <w:sz w:val="24"/>
          <w:szCs w:val="24"/>
        </w:rPr>
        <w:t xml:space="preserve">). Children in South Asia. Retrieved </w:t>
      </w:r>
      <w:proofErr w:type="gramStart"/>
      <w:r w:rsidRPr="008660E4">
        <w:rPr>
          <w:rFonts w:ascii="Times New Roman" w:hAnsi="Times New Roman" w:cs="Times New Roman"/>
          <w:position w:val="0"/>
          <w:sz w:val="24"/>
          <w:szCs w:val="24"/>
        </w:rPr>
        <w:t xml:space="preserve">from  </w:t>
      </w:r>
      <w:r w:rsidR="00D17B3D" w:rsidRPr="008660E4">
        <w:rPr>
          <w:rFonts w:ascii="Times New Roman" w:hAnsi="Times New Roman" w:cs="Times New Roman"/>
          <w:position w:val="0"/>
          <w:sz w:val="24"/>
          <w:szCs w:val="24"/>
        </w:rPr>
        <w:t>https://www.unicef.org/rosa/children-south-asia#:~:text=The%20Situation%20for%20Children%20in,remarkable%20</w:t>
      </w:r>
      <w:proofErr w:type="gramEnd"/>
      <w:r w:rsidR="00D17B3D" w:rsidRPr="008660E4">
        <w:rPr>
          <w:rFonts w:ascii="Times New Roman" w:hAnsi="Times New Roman" w:cs="Times New Roman"/>
          <w:position w:val="0"/>
          <w:sz w:val="24"/>
          <w:szCs w:val="24"/>
        </w:rPr>
        <w:t xml:space="preserve"> progress%20in%20human%20development</w:t>
      </w:r>
      <w:r w:rsidRPr="008660E4">
        <w:rPr>
          <w:rFonts w:ascii="Times New Roman" w:hAnsi="Times New Roman" w:cs="Times New Roman"/>
          <w:position w:val="0"/>
          <w:sz w:val="24"/>
          <w:szCs w:val="24"/>
        </w:rPr>
        <w:t>.</w:t>
      </w:r>
    </w:p>
    <w:p w14:paraId="10679F24" w14:textId="67A88425" w:rsidR="00E17F15" w:rsidRPr="00A11689"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eastAsia="Brill" w:hAnsi="Times New Roman" w:cs="Times New Roman"/>
          <w:position w:val="0"/>
          <w:sz w:val="24"/>
          <w:szCs w:val="24"/>
        </w:rPr>
      </w:pPr>
      <w:r w:rsidRPr="008660E4">
        <w:rPr>
          <w:rFonts w:ascii="Times New Roman" w:hAnsi="Times New Roman" w:cs="Times New Roman"/>
          <w:position w:val="0"/>
          <w:sz w:val="24"/>
          <w:szCs w:val="24"/>
        </w:rPr>
        <w:t xml:space="preserve">United Nations. (1989). </w:t>
      </w:r>
      <w:r w:rsidRPr="008660E4">
        <w:rPr>
          <w:rFonts w:ascii="Times New Roman" w:eastAsia="Brill" w:hAnsi="Times New Roman" w:cs="Times New Roman"/>
          <w:position w:val="0"/>
          <w:sz w:val="24"/>
          <w:szCs w:val="24"/>
        </w:rPr>
        <w:t>Convention on the Rights of the Child. Retrieved from https://www.ohchr.org/EN/ProfessionalInterest/Pages/CRC.aspx.</w:t>
      </w:r>
    </w:p>
    <w:p w14:paraId="7250E538" w14:textId="1CA26786"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rPr>
      </w:pPr>
      <w:r w:rsidRPr="008C731D">
        <w:rPr>
          <w:rFonts w:ascii="Times New Roman" w:hAnsi="Times New Roman" w:cs="Times New Roman"/>
          <w:color w:val="222222"/>
          <w:position w:val="0"/>
          <w:sz w:val="24"/>
          <w:szCs w:val="24"/>
          <w:shd w:val="clear" w:color="auto" w:fill="FFFFFF"/>
        </w:rPr>
        <w:t>Veitch, J., Bagley, S., Ball, K., &amp; Salmon, J. (2006). Where do children usually play? A qualitative study of parents’ perceptions of influences on children's active free-play. </w:t>
      </w:r>
      <w:r w:rsidRPr="008C731D">
        <w:rPr>
          <w:rFonts w:ascii="Times New Roman" w:hAnsi="Times New Roman" w:cs="Times New Roman"/>
          <w:i/>
          <w:iCs/>
          <w:color w:val="222222"/>
          <w:position w:val="0"/>
          <w:sz w:val="24"/>
          <w:szCs w:val="24"/>
          <w:shd w:val="clear" w:color="auto" w:fill="FFFFFF"/>
        </w:rPr>
        <w:t>Health</w:t>
      </w:r>
      <w:r w:rsidR="00B03672">
        <w:rPr>
          <w:rFonts w:ascii="Times New Roman" w:hAnsi="Times New Roman" w:cs="Times New Roman"/>
          <w:i/>
          <w:iCs/>
          <w:color w:val="222222"/>
          <w:position w:val="0"/>
          <w:sz w:val="24"/>
          <w:szCs w:val="24"/>
          <w:shd w:val="clear" w:color="auto" w:fill="FFFFFF"/>
        </w:rPr>
        <w:t xml:space="preserve"> </w:t>
      </w:r>
      <w:r w:rsidRPr="008C731D">
        <w:rPr>
          <w:rFonts w:ascii="Times New Roman" w:hAnsi="Times New Roman" w:cs="Times New Roman"/>
          <w:i/>
          <w:iCs/>
          <w:color w:val="222222"/>
          <w:position w:val="0"/>
          <w:sz w:val="24"/>
          <w:szCs w:val="24"/>
          <w:shd w:val="clear" w:color="auto" w:fill="FFFFFF"/>
        </w:rPr>
        <w:t>&amp; place</w:t>
      </w:r>
      <w:r w:rsidRPr="008C731D">
        <w:rPr>
          <w:rFonts w:ascii="Times New Roman" w:hAnsi="Times New Roman" w:cs="Times New Roman"/>
          <w:color w:val="222222"/>
          <w:position w:val="0"/>
          <w:sz w:val="24"/>
          <w:szCs w:val="24"/>
          <w:shd w:val="clear" w:color="auto" w:fill="FFFFFF"/>
        </w:rPr>
        <w:t>, </w:t>
      </w:r>
      <w:r w:rsidRPr="008C731D">
        <w:rPr>
          <w:rFonts w:ascii="Times New Roman" w:hAnsi="Times New Roman" w:cs="Times New Roman"/>
          <w:i/>
          <w:iCs/>
          <w:color w:val="222222"/>
          <w:position w:val="0"/>
          <w:sz w:val="24"/>
          <w:szCs w:val="24"/>
          <w:shd w:val="clear" w:color="auto" w:fill="FFFFFF"/>
        </w:rPr>
        <w:t>12</w:t>
      </w:r>
      <w:r w:rsidRPr="008C731D">
        <w:rPr>
          <w:rFonts w:ascii="Times New Roman" w:hAnsi="Times New Roman" w:cs="Times New Roman"/>
          <w:color w:val="222222"/>
          <w:position w:val="0"/>
          <w:sz w:val="24"/>
          <w:szCs w:val="24"/>
          <w:shd w:val="clear" w:color="auto" w:fill="FFFFFF"/>
        </w:rPr>
        <w:t>(4), 383-393.</w:t>
      </w:r>
    </w:p>
    <w:p w14:paraId="24767794" w14:textId="77777777" w:rsidR="00E17F15" w:rsidRPr="008C731D" w:rsidRDefault="00E17F15" w:rsidP="00E17F15">
      <w:pPr>
        <w:suppressAutoHyphens w:val="0"/>
        <w:spacing w:after="0" w:line="240" w:lineRule="auto"/>
        <w:ind w:leftChars="0" w:left="567" w:firstLineChars="0" w:hanging="567"/>
        <w:jc w:val="both"/>
        <w:textDirection w:val="lrTb"/>
        <w:textAlignment w:val="auto"/>
        <w:outlineLvl w:val="9"/>
        <w:rPr>
          <w:rFonts w:ascii="Times New Roman" w:hAnsi="Times New Roman" w:cs="Times New Roman"/>
          <w:position w:val="0"/>
          <w:sz w:val="24"/>
          <w:szCs w:val="24"/>
          <w:shd w:val="clear" w:color="auto" w:fill="FFFFFF"/>
        </w:rPr>
      </w:pPr>
      <w:r w:rsidRPr="008C731D">
        <w:rPr>
          <w:rFonts w:ascii="Times New Roman" w:hAnsi="Times New Roman" w:cs="Times New Roman"/>
          <w:position w:val="0"/>
          <w:sz w:val="24"/>
          <w:szCs w:val="24"/>
          <w:shd w:val="clear" w:color="auto" w:fill="FFFFFF"/>
        </w:rPr>
        <w:t xml:space="preserve">Woods, F., &amp; Bond, C. (2018). A systematic literature review of teachers’ beliefs on play in </w:t>
      </w:r>
      <w:r w:rsidRPr="008C731D">
        <w:rPr>
          <w:rFonts w:ascii="Times New Roman" w:hAnsi="Times New Roman" w:cs="Times New Roman"/>
          <w:color w:val="222222"/>
          <w:position w:val="0"/>
          <w:sz w:val="24"/>
          <w:szCs w:val="24"/>
          <w:shd w:val="clear" w:color="auto" w:fill="FFFFFF"/>
        </w:rPr>
        <w:t>contemporary</w:t>
      </w:r>
      <w:r w:rsidRPr="008C731D">
        <w:rPr>
          <w:rFonts w:ascii="Times New Roman" w:hAnsi="Times New Roman" w:cs="Times New Roman"/>
          <w:position w:val="0"/>
          <w:sz w:val="24"/>
          <w:szCs w:val="24"/>
          <w:shd w:val="clear" w:color="auto" w:fill="FFFFFF"/>
        </w:rPr>
        <w:t xml:space="preserve"> education. </w:t>
      </w:r>
      <w:r w:rsidRPr="008C731D">
        <w:rPr>
          <w:rFonts w:ascii="Times New Roman" w:hAnsi="Times New Roman" w:cs="Times New Roman"/>
          <w:i/>
          <w:iCs/>
          <w:position w:val="0"/>
          <w:sz w:val="24"/>
          <w:szCs w:val="24"/>
          <w:shd w:val="clear" w:color="auto" w:fill="FFFFFF"/>
        </w:rPr>
        <w:t xml:space="preserve">Journal of </w:t>
      </w:r>
      <w:proofErr w:type="spellStart"/>
      <w:r w:rsidRPr="008C731D">
        <w:rPr>
          <w:rFonts w:ascii="Times New Roman" w:hAnsi="Times New Roman" w:cs="Times New Roman"/>
          <w:i/>
          <w:iCs/>
          <w:position w:val="0"/>
          <w:sz w:val="24"/>
          <w:szCs w:val="24"/>
          <w:shd w:val="clear" w:color="auto" w:fill="FFFFFF"/>
        </w:rPr>
        <w:t>Playwork</w:t>
      </w:r>
      <w:proofErr w:type="spellEnd"/>
      <w:r w:rsidRPr="008C731D">
        <w:rPr>
          <w:rFonts w:ascii="Times New Roman" w:hAnsi="Times New Roman" w:cs="Times New Roman"/>
          <w:i/>
          <w:iCs/>
          <w:position w:val="0"/>
          <w:sz w:val="24"/>
          <w:szCs w:val="24"/>
          <w:shd w:val="clear" w:color="auto" w:fill="FFFFFF"/>
        </w:rPr>
        <w:t xml:space="preserve"> Practice</w:t>
      </w:r>
      <w:r w:rsidRPr="008C731D">
        <w:rPr>
          <w:rFonts w:ascii="Times New Roman" w:hAnsi="Times New Roman" w:cs="Times New Roman"/>
          <w:position w:val="0"/>
          <w:sz w:val="24"/>
          <w:szCs w:val="24"/>
          <w:shd w:val="clear" w:color="auto" w:fill="FFFFFF"/>
        </w:rPr>
        <w:t>, </w:t>
      </w:r>
      <w:r w:rsidRPr="008C731D">
        <w:rPr>
          <w:rFonts w:ascii="Times New Roman" w:hAnsi="Times New Roman" w:cs="Times New Roman"/>
          <w:i/>
          <w:iCs/>
          <w:position w:val="0"/>
          <w:sz w:val="24"/>
          <w:szCs w:val="24"/>
          <w:shd w:val="clear" w:color="auto" w:fill="FFFFFF"/>
        </w:rPr>
        <w:t>4</w:t>
      </w:r>
      <w:r w:rsidRPr="008C731D">
        <w:rPr>
          <w:rFonts w:ascii="Times New Roman" w:hAnsi="Times New Roman" w:cs="Times New Roman"/>
          <w:position w:val="0"/>
          <w:sz w:val="24"/>
          <w:szCs w:val="24"/>
          <w:shd w:val="clear" w:color="auto" w:fill="FFFFFF"/>
        </w:rPr>
        <w:t>(2), 117-137.</w:t>
      </w:r>
    </w:p>
    <w:sectPr w:rsidR="00E17F15" w:rsidRPr="008C731D" w:rsidSect="006B7F8D">
      <w:pgSz w:w="12240" w:h="15840"/>
      <w:pgMar w:top="1440" w:right="1440" w:bottom="1440" w:left="1440" w:header="720" w:footer="720" w:gutter="0"/>
      <w:pgNumType w:start="9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3433C" w14:textId="77777777" w:rsidR="00F96510" w:rsidRDefault="00F96510">
      <w:pPr>
        <w:spacing w:after="0" w:line="240" w:lineRule="auto"/>
        <w:ind w:left="0" w:hanging="2"/>
      </w:pPr>
      <w:r>
        <w:separator/>
      </w:r>
    </w:p>
  </w:endnote>
  <w:endnote w:type="continuationSeparator" w:id="0">
    <w:p w14:paraId="5EFE1D2E" w14:textId="77777777" w:rsidR="00F96510" w:rsidRDefault="00F9651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rill">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EC516" w14:textId="77777777" w:rsidR="00D17B3D" w:rsidRDefault="00D17B3D">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141F" w14:textId="77777777" w:rsidR="00D17B3D" w:rsidRDefault="00D17B3D">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E2EFC" w14:textId="77777777" w:rsidR="00D17B3D" w:rsidRDefault="00D17B3D">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BAE9" w14:textId="77777777" w:rsidR="00F96510" w:rsidRDefault="00F96510">
      <w:pPr>
        <w:spacing w:after="0" w:line="240" w:lineRule="auto"/>
        <w:ind w:left="0" w:hanging="2"/>
      </w:pPr>
      <w:r>
        <w:separator/>
      </w:r>
    </w:p>
  </w:footnote>
  <w:footnote w:type="continuationSeparator" w:id="0">
    <w:p w14:paraId="15ADC2E5" w14:textId="77777777" w:rsidR="00F96510" w:rsidRDefault="00F9651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65421" w14:textId="77777777" w:rsidR="00D17B3D" w:rsidRDefault="00D17B3D">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8037" w14:textId="2FEF7335" w:rsidR="00996603" w:rsidRPr="00996603" w:rsidRDefault="00996603" w:rsidP="00996603">
    <w:pPr>
      <w:tabs>
        <w:tab w:val="left" w:pos="720"/>
        <w:tab w:val="center" w:pos="4680"/>
        <w:tab w:val="right" w:pos="9360"/>
      </w:tabs>
      <w:spacing w:after="0" w:line="240" w:lineRule="auto"/>
      <w:ind w:leftChars="0" w:left="2" w:hanging="2"/>
      <w:rPr>
        <w:rFonts w:ascii="Times New Roman" w:eastAsia="Times New Roman" w:hAnsi="Times New Roman" w:cs="Times New Roman"/>
        <w:sz w:val="18"/>
        <w:szCs w:val="18"/>
      </w:rPr>
    </w:pPr>
    <w:r w:rsidRPr="00996603">
      <w:rPr>
        <w:rFonts w:ascii="Times New Roman" w:eastAsia="Times New Roman" w:hAnsi="Times New Roman" w:cs="Times New Roman"/>
        <w:sz w:val="18"/>
        <w:szCs w:val="18"/>
      </w:rPr>
      <w:t xml:space="preserve">GEOGRAFIA </w:t>
    </w:r>
    <w:proofErr w:type="spellStart"/>
    <w:r w:rsidRPr="00996603">
      <w:rPr>
        <w:rFonts w:ascii="Times New Roman" w:eastAsia="Times New Roman" w:hAnsi="Times New Roman" w:cs="Times New Roman"/>
        <w:sz w:val="18"/>
        <w:szCs w:val="18"/>
      </w:rPr>
      <w:t>Online</w:t>
    </w:r>
    <w:r w:rsidRPr="00996603">
      <w:rPr>
        <w:rFonts w:ascii="Times New Roman" w:eastAsia="Times New Roman" w:hAnsi="Times New Roman" w:cs="Times New Roman"/>
        <w:sz w:val="18"/>
        <w:szCs w:val="18"/>
        <w:vertAlign w:val="superscript"/>
      </w:rPr>
      <w:t>TM</w:t>
    </w:r>
    <w:proofErr w:type="spellEnd"/>
    <w:r w:rsidRPr="00996603">
      <w:rPr>
        <w:rFonts w:ascii="Times New Roman" w:eastAsia="Times New Roman" w:hAnsi="Times New Roman" w:cs="Times New Roman"/>
        <w:sz w:val="18"/>
        <w:szCs w:val="18"/>
      </w:rPr>
      <w:t xml:space="preserve"> Malaysian Journal of Society and Space 18 issue 4 (</w:t>
    </w:r>
    <w:r w:rsidR="006B7F8D">
      <w:rPr>
        <w:rFonts w:ascii="Times New Roman" w:eastAsia="Times New Roman" w:hAnsi="Times New Roman" w:cs="Times New Roman"/>
        <w:sz w:val="18"/>
        <w:szCs w:val="18"/>
      </w:rPr>
      <w:t>91-101</w:t>
    </w:r>
    <w:r w:rsidRPr="00996603">
      <w:rPr>
        <w:rFonts w:ascii="Times New Roman" w:eastAsia="Times New Roman" w:hAnsi="Times New Roman" w:cs="Times New Roman"/>
        <w:sz w:val="18"/>
        <w:szCs w:val="18"/>
      </w:rPr>
      <w:t>)</w:t>
    </w:r>
  </w:p>
  <w:p w14:paraId="532772B2" w14:textId="1E353362" w:rsidR="00996603" w:rsidRPr="00996603" w:rsidRDefault="00996603" w:rsidP="00996603">
    <w:pPr>
      <w:pStyle w:val="Header"/>
      <w:ind w:left="0" w:hanging="2"/>
      <w:rPr>
        <w:rFonts w:ascii="Times New Roman" w:hAnsi="Times New Roman" w:cs="Times New Roman"/>
        <w:sz w:val="18"/>
        <w:szCs w:val="18"/>
      </w:rPr>
    </w:pPr>
    <w:r w:rsidRPr="00996603">
      <w:rPr>
        <w:rFonts w:ascii="Times New Roman" w:eastAsia="Times New Roman" w:hAnsi="Times New Roman" w:cs="Times New Roman"/>
        <w:sz w:val="18"/>
        <w:szCs w:val="18"/>
      </w:rPr>
      <w:t xml:space="preserve">© 2022, e-ISSN 2682-7727  </w:t>
    </w:r>
    <w:hyperlink r:id="rId1" w:history="1">
      <w:r w:rsidRPr="0057590E">
        <w:rPr>
          <w:rStyle w:val="Hyperlink"/>
          <w:rFonts w:ascii="Times New Roman" w:hAnsi="Times New Roman" w:cs="Times New Roman"/>
          <w:color w:val="auto"/>
          <w:sz w:val="18"/>
          <w:szCs w:val="18"/>
          <w:u w:val="none"/>
          <w:lang w:eastAsia="en-MY"/>
        </w:rPr>
        <w:t>https://doi.org/10.17576/geo-2022-1804-0</w:t>
      </w:r>
      <w:r w:rsidR="006B7F8D" w:rsidRPr="0057590E">
        <w:rPr>
          <w:rStyle w:val="Hyperlink"/>
          <w:rFonts w:ascii="Times New Roman" w:hAnsi="Times New Roman" w:cs="Times New Roman"/>
          <w:color w:val="auto"/>
          <w:sz w:val="18"/>
          <w:szCs w:val="18"/>
          <w:u w:val="none"/>
          <w:lang w:eastAsia="en-MY"/>
        </w:rPr>
        <w:t>7</w:t>
      </w:r>
    </w:hyperlink>
    <w:sdt>
      <w:sdtPr>
        <w:rPr>
          <w:rFonts w:ascii="Times New Roman" w:hAnsi="Times New Roman" w:cs="Times New Roman"/>
          <w:sz w:val="18"/>
          <w:szCs w:val="18"/>
        </w:rPr>
        <w:id w:val="1073854551"/>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6B7F8D">
          <w:rPr>
            <w:rFonts w:ascii="Times New Roman" w:hAnsi="Times New Roman" w:cs="Times New Roman"/>
            <w:sz w:val="18"/>
            <w:szCs w:val="18"/>
          </w:rPr>
          <w:t xml:space="preserve">             </w:t>
        </w:r>
        <w:r w:rsidRPr="00996603">
          <w:rPr>
            <w:rFonts w:ascii="Times New Roman" w:hAnsi="Times New Roman" w:cs="Times New Roman"/>
            <w:sz w:val="18"/>
            <w:szCs w:val="18"/>
          </w:rPr>
          <w:fldChar w:fldCharType="begin"/>
        </w:r>
        <w:r w:rsidRPr="00996603">
          <w:rPr>
            <w:rFonts w:ascii="Times New Roman" w:hAnsi="Times New Roman" w:cs="Times New Roman"/>
            <w:sz w:val="18"/>
            <w:szCs w:val="18"/>
          </w:rPr>
          <w:instrText xml:space="preserve"> PAGE   \* MERGEFORMAT </w:instrText>
        </w:r>
        <w:r w:rsidRPr="00996603">
          <w:rPr>
            <w:rFonts w:ascii="Times New Roman" w:hAnsi="Times New Roman" w:cs="Times New Roman"/>
            <w:sz w:val="18"/>
            <w:szCs w:val="18"/>
          </w:rPr>
          <w:fldChar w:fldCharType="separate"/>
        </w:r>
        <w:r w:rsidR="0057590E">
          <w:rPr>
            <w:rFonts w:ascii="Times New Roman" w:hAnsi="Times New Roman" w:cs="Times New Roman"/>
            <w:noProof/>
            <w:sz w:val="18"/>
            <w:szCs w:val="18"/>
          </w:rPr>
          <w:t>101</w:t>
        </w:r>
        <w:r w:rsidRPr="00996603">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782CA" w14:textId="77777777" w:rsidR="00D17B3D" w:rsidRDefault="00D17B3D">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54E3C"/>
    <w:multiLevelType w:val="hybridMultilevel"/>
    <w:tmpl w:val="2C7E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99051B"/>
    <w:multiLevelType w:val="hybridMultilevel"/>
    <w:tmpl w:val="F7F4D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K0NDUwNDa1tDA1sDRR0lEKTi0uzszPAykwrAUAiL0RzywAAAA="/>
  </w:docVars>
  <w:rsids>
    <w:rsidRoot w:val="00924BFF"/>
    <w:rsid w:val="00050D20"/>
    <w:rsid w:val="000B47C4"/>
    <w:rsid w:val="001212B0"/>
    <w:rsid w:val="00154BD0"/>
    <w:rsid w:val="00156C98"/>
    <w:rsid w:val="001E2A66"/>
    <w:rsid w:val="00211BCB"/>
    <w:rsid w:val="00216BBD"/>
    <w:rsid w:val="002652E1"/>
    <w:rsid w:val="002D2DEB"/>
    <w:rsid w:val="002E1BC8"/>
    <w:rsid w:val="002F3F9A"/>
    <w:rsid w:val="00346CBD"/>
    <w:rsid w:val="003504E2"/>
    <w:rsid w:val="003B4005"/>
    <w:rsid w:val="003D3329"/>
    <w:rsid w:val="003D691A"/>
    <w:rsid w:val="00424416"/>
    <w:rsid w:val="00435264"/>
    <w:rsid w:val="00455B59"/>
    <w:rsid w:val="00462B3F"/>
    <w:rsid w:val="0047520B"/>
    <w:rsid w:val="004C2852"/>
    <w:rsid w:val="004F75C8"/>
    <w:rsid w:val="00511D23"/>
    <w:rsid w:val="0052220E"/>
    <w:rsid w:val="005508D0"/>
    <w:rsid w:val="0057590E"/>
    <w:rsid w:val="00585088"/>
    <w:rsid w:val="006077B8"/>
    <w:rsid w:val="00615398"/>
    <w:rsid w:val="0062177F"/>
    <w:rsid w:val="0066048D"/>
    <w:rsid w:val="006839B7"/>
    <w:rsid w:val="00693BB7"/>
    <w:rsid w:val="006B2AF7"/>
    <w:rsid w:val="006B7F8D"/>
    <w:rsid w:val="00710ED2"/>
    <w:rsid w:val="00713B2B"/>
    <w:rsid w:val="0075747F"/>
    <w:rsid w:val="007A2755"/>
    <w:rsid w:val="007A3AC3"/>
    <w:rsid w:val="007B0DE5"/>
    <w:rsid w:val="007B3B95"/>
    <w:rsid w:val="007D0676"/>
    <w:rsid w:val="007D5475"/>
    <w:rsid w:val="007D77D1"/>
    <w:rsid w:val="007F425F"/>
    <w:rsid w:val="00862498"/>
    <w:rsid w:val="008660E4"/>
    <w:rsid w:val="00886951"/>
    <w:rsid w:val="008A6913"/>
    <w:rsid w:val="008C1C0F"/>
    <w:rsid w:val="008C731D"/>
    <w:rsid w:val="00924BFF"/>
    <w:rsid w:val="0094416F"/>
    <w:rsid w:val="0099253D"/>
    <w:rsid w:val="00996603"/>
    <w:rsid w:val="009C2593"/>
    <w:rsid w:val="00A11689"/>
    <w:rsid w:val="00A53CEB"/>
    <w:rsid w:val="00A634AE"/>
    <w:rsid w:val="00AE0B72"/>
    <w:rsid w:val="00B03672"/>
    <w:rsid w:val="00B13CA8"/>
    <w:rsid w:val="00B15E02"/>
    <w:rsid w:val="00B2238A"/>
    <w:rsid w:val="00B8473D"/>
    <w:rsid w:val="00BD35A8"/>
    <w:rsid w:val="00BE70B6"/>
    <w:rsid w:val="00C13A38"/>
    <w:rsid w:val="00C977F4"/>
    <w:rsid w:val="00D11BD6"/>
    <w:rsid w:val="00D17B3D"/>
    <w:rsid w:val="00D33936"/>
    <w:rsid w:val="00D65AE5"/>
    <w:rsid w:val="00D714DC"/>
    <w:rsid w:val="00DB1EBD"/>
    <w:rsid w:val="00DD624E"/>
    <w:rsid w:val="00E02A7B"/>
    <w:rsid w:val="00E17F15"/>
    <w:rsid w:val="00E662EB"/>
    <w:rsid w:val="00E9153D"/>
    <w:rsid w:val="00EA7C69"/>
    <w:rsid w:val="00EB3A66"/>
    <w:rsid w:val="00F02E1E"/>
    <w:rsid w:val="00F23006"/>
    <w:rsid w:val="00F96510"/>
    <w:rsid w:val="00FB521C"/>
    <w:rsid w:val="00FC6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E00D8"/>
  <w15:docId w15:val="{295FAD07-5FFB-4C61-9E6A-00E68BA0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uiPriority w:val="99"/>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7D5475"/>
    <w:pPr>
      <w:spacing w:after="0" w:line="240" w:lineRule="auto"/>
    </w:pPr>
    <w:rPr>
      <w:position w:val="-1"/>
    </w:rPr>
  </w:style>
  <w:style w:type="character" w:styleId="LineNumber">
    <w:name w:val="line number"/>
    <w:basedOn w:val="DefaultParagraphFont"/>
    <w:uiPriority w:val="99"/>
    <w:semiHidden/>
    <w:unhideWhenUsed/>
    <w:rsid w:val="006B2AF7"/>
  </w:style>
  <w:style w:type="character" w:customStyle="1" w:styleId="UnresolvedMention">
    <w:name w:val="Unresolved Mention"/>
    <w:basedOn w:val="DefaultParagraphFont"/>
    <w:uiPriority w:val="99"/>
    <w:semiHidden/>
    <w:unhideWhenUsed/>
    <w:rsid w:val="00FC6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851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whatworks.co.za/resources/policy-briefs/item/466-right-to-play-preventing-violence-among-and-against-children-in-schools-in-hyderabad-pakistan"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5F0235-0EC7-4BC5-88F9-044EE8E3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4880</Words>
  <Characters>27819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2022-11-29T08:46:00Z</dcterms:created>
  <dcterms:modified xsi:type="dcterms:W3CDTF">2022-11-29T08:47:00Z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566d4531bb06ca6cd90106ed0b461182db81e9e0fa655dd44570d1a08e741bb9</vt:lpwstr>
  </property>
</Properties>
</file>