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78DB"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r w:rsidRPr="003337DE">
        <w:rPr>
          <w:rFonts w:ascii="Times New Roman" w:eastAsia="Times New Roman" w:hAnsi="Times New Roman" w:cs="Times New Roman"/>
          <w:b/>
          <w:noProof/>
          <w:color w:val="000000"/>
          <w:lang w:val="en-MY" w:eastAsia="en-MY"/>
        </w:rPr>
        <w:drawing>
          <wp:inline distT="0" distB="0" distL="114300" distR="114300" wp14:anchorId="4F395F2A" wp14:editId="67049DE8">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7220A27" w14:textId="77777777" w:rsidR="000E02F4" w:rsidRPr="003337DE" w:rsidRDefault="000E02F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p>
    <w:p w14:paraId="03B63A49" w14:textId="4848ADAF" w:rsidR="00E2345F" w:rsidRPr="003337DE" w:rsidRDefault="00E2345F" w:rsidP="00E2345F">
      <w:pPr>
        <w:spacing w:after="0" w:line="240" w:lineRule="auto"/>
        <w:ind w:left="1" w:hanging="3"/>
        <w:jc w:val="center"/>
        <w:rPr>
          <w:rFonts w:ascii="Times New Roman" w:hAnsi="Times New Roman" w:cs="Times New Roman"/>
          <w:b/>
          <w:bCs/>
          <w:sz w:val="28"/>
          <w:szCs w:val="28"/>
          <w:lang w:val="en-GB"/>
        </w:rPr>
      </w:pPr>
      <w:r w:rsidRPr="003337DE">
        <w:rPr>
          <w:rFonts w:ascii="Times New Roman" w:hAnsi="Times New Roman" w:cs="Times New Roman"/>
          <w:b/>
          <w:bCs/>
          <w:sz w:val="28"/>
          <w:szCs w:val="28"/>
          <w:lang w:val="en-GB"/>
        </w:rPr>
        <w:t xml:space="preserve">Evaluation of the </w:t>
      </w:r>
      <w:r w:rsidR="007A7CD7" w:rsidRPr="003337DE">
        <w:rPr>
          <w:rFonts w:ascii="Times New Roman" w:hAnsi="Times New Roman" w:cs="Times New Roman"/>
          <w:b/>
          <w:bCs/>
          <w:sz w:val="28"/>
          <w:szCs w:val="28"/>
          <w:lang w:val="en-GB"/>
        </w:rPr>
        <w:t>content validity of the intrinsic-instrumental assessment tool for assessing the nature values of constructed wetlands</w:t>
      </w:r>
    </w:p>
    <w:p w14:paraId="08F80C12" w14:textId="77777777" w:rsidR="000E02F4" w:rsidRPr="003337DE" w:rsidRDefault="000E02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64D0DA36" w14:textId="45122620" w:rsidR="00E2345F" w:rsidRPr="003337DE" w:rsidRDefault="00E2345F" w:rsidP="00E2345F">
      <w:pPr>
        <w:spacing w:after="0" w:line="240" w:lineRule="auto"/>
        <w:ind w:left="0" w:hanging="2"/>
        <w:jc w:val="center"/>
        <w:rPr>
          <w:rFonts w:ascii="Times New Roman" w:hAnsi="Times New Roman" w:cs="Times New Roman"/>
          <w:bCs/>
          <w:lang w:val="en-GB"/>
        </w:rPr>
      </w:pPr>
      <w:proofErr w:type="spellStart"/>
      <w:r w:rsidRPr="003337DE">
        <w:rPr>
          <w:rFonts w:ascii="Times New Roman" w:hAnsi="Times New Roman" w:cs="Times New Roman"/>
          <w:bCs/>
          <w:lang w:val="en-GB"/>
        </w:rPr>
        <w:t>Nurul</w:t>
      </w:r>
      <w:proofErr w:type="spellEnd"/>
      <w:r w:rsidRPr="003337DE">
        <w:rPr>
          <w:rFonts w:ascii="Times New Roman" w:hAnsi="Times New Roman" w:cs="Times New Roman"/>
          <w:bCs/>
          <w:lang w:val="en-GB"/>
        </w:rPr>
        <w:t>’ Ain Jamion</w:t>
      </w:r>
      <w:r w:rsidR="003B54C4" w:rsidRPr="003337DE">
        <w:rPr>
          <w:rFonts w:ascii="Times New Roman" w:eastAsia="Times New Roman" w:hAnsi="Times New Roman" w:cs="Times New Roman"/>
          <w:color w:val="000000"/>
          <w:vertAlign w:val="superscript"/>
          <w:lang w:val="en-GB"/>
        </w:rPr>
        <w:t>1</w:t>
      </w:r>
      <w:r w:rsidRPr="003337DE">
        <w:rPr>
          <w:rFonts w:ascii="Times New Roman" w:eastAsia="Times New Roman" w:hAnsi="Times New Roman" w:cs="Times New Roman"/>
          <w:color w:val="000000"/>
          <w:vertAlign w:val="superscript"/>
          <w:lang w:val="en-GB"/>
        </w:rPr>
        <w:t>,2</w:t>
      </w:r>
      <w:r w:rsidR="003B54C4" w:rsidRPr="003337DE">
        <w:rPr>
          <w:rFonts w:ascii="Times New Roman" w:eastAsia="Times New Roman" w:hAnsi="Times New Roman" w:cs="Times New Roman"/>
          <w:color w:val="000000"/>
          <w:lang w:val="en-GB"/>
        </w:rPr>
        <w:t xml:space="preserve">, </w:t>
      </w:r>
      <w:proofErr w:type="spellStart"/>
      <w:r w:rsidRPr="003337DE">
        <w:rPr>
          <w:rFonts w:ascii="Times New Roman" w:hAnsi="Times New Roman" w:cs="Times New Roman"/>
          <w:bCs/>
          <w:lang w:val="en-GB"/>
        </w:rPr>
        <w:t>Khai</w:t>
      </w:r>
      <w:proofErr w:type="spellEnd"/>
      <w:r w:rsidRPr="003337DE">
        <w:rPr>
          <w:rFonts w:ascii="Times New Roman" w:hAnsi="Times New Roman" w:cs="Times New Roman"/>
          <w:bCs/>
          <w:lang w:val="en-GB"/>
        </w:rPr>
        <w:t xml:space="preserve"> Ern Lee</w:t>
      </w:r>
      <w:r w:rsidRPr="003337DE">
        <w:rPr>
          <w:rFonts w:ascii="Times New Roman" w:eastAsia="Times New Roman" w:hAnsi="Times New Roman" w:cs="Times New Roman"/>
          <w:color w:val="000000"/>
          <w:vertAlign w:val="superscript"/>
          <w:lang w:val="en-GB"/>
        </w:rPr>
        <w:t>1,3</w:t>
      </w:r>
      <w:r w:rsidRPr="003337DE">
        <w:rPr>
          <w:rFonts w:ascii="Times New Roman" w:hAnsi="Times New Roman" w:cs="Times New Roman"/>
          <w:bCs/>
          <w:lang w:val="en-GB"/>
        </w:rPr>
        <w:t xml:space="preserve">, </w:t>
      </w:r>
      <w:proofErr w:type="spellStart"/>
      <w:r w:rsidRPr="003337DE">
        <w:rPr>
          <w:rFonts w:ascii="Times New Roman" w:hAnsi="Times New Roman" w:cs="Times New Roman"/>
          <w:bCs/>
          <w:lang w:val="en-GB"/>
        </w:rPr>
        <w:t>Mazlin</w:t>
      </w:r>
      <w:proofErr w:type="spellEnd"/>
      <w:r w:rsidRPr="003337DE">
        <w:rPr>
          <w:rFonts w:ascii="Times New Roman" w:hAnsi="Times New Roman" w:cs="Times New Roman"/>
          <w:bCs/>
          <w:lang w:val="en-GB"/>
        </w:rPr>
        <w:t xml:space="preserve"> Mokhtar</w:t>
      </w:r>
      <w:r w:rsidRPr="003337DE">
        <w:rPr>
          <w:rFonts w:ascii="Times New Roman" w:eastAsia="Times New Roman" w:hAnsi="Times New Roman" w:cs="Times New Roman"/>
          <w:color w:val="000000"/>
          <w:vertAlign w:val="superscript"/>
          <w:lang w:val="en-GB"/>
        </w:rPr>
        <w:t>1,3</w:t>
      </w:r>
      <w:r w:rsidRPr="003337DE">
        <w:rPr>
          <w:rFonts w:ascii="Times New Roman" w:eastAsia="Times New Roman" w:hAnsi="Times New Roman" w:cs="Times New Roman"/>
          <w:color w:val="000000"/>
          <w:lang w:val="en-GB"/>
        </w:rPr>
        <w:t xml:space="preserve">, </w:t>
      </w:r>
      <w:proofErr w:type="spellStart"/>
      <w:r w:rsidRPr="003337DE">
        <w:rPr>
          <w:rFonts w:ascii="Times New Roman" w:hAnsi="Times New Roman" w:cs="Times New Roman"/>
          <w:bCs/>
          <w:lang w:val="en-GB"/>
        </w:rPr>
        <w:t>Thian</w:t>
      </w:r>
      <w:proofErr w:type="spellEnd"/>
      <w:r w:rsidRPr="003337DE">
        <w:rPr>
          <w:rFonts w:ascii="Times New Roman" w:hAnsi="Times New Roman" w:cs="Times New Roman"/>
          <w:bCs/>
          <w:lang w:val="en-GB"/>
        </w:rPr>
        <w:t xml:space="preserve"> Lai Goh</w:t>
      </w:r>
      <w:r w:rsidR="00B93C97" w:rsidRPr="003337DE">
        <w:rPr>
          <w:rFonts w:ascii="Times New Roman" w:hAnsi="Times New Roman" w:cs="Times New Roman"/>
          <w:bCs/>
          <w:vertAlign w:val="superscript"/>
          <w:lang w:val="en-GB"/>
        </w:rPr>
        <w:t>4</w:t>
      </w:r>
      <w:r w:rsidR="00523401">
        <w:rPr>
          <w:rFonts w:ascii="Times New Roman" w:hAnsi="Times New Roman" w:cs="Times New Roman"/>
          <w:bCs/>
          <w:lang w:val="en-GB"/>
        </w:rPr>
        <w:t>,</w:t>
      </w:r>
      <w:r w:rsidRPr="003337DE">
        <w:rPr>
          <w:rFonts w:ascii="Times New Roman" w:hAnsi="Times New Roman" w:cs="Times New Roman"/>
          <w:bCs/>
          <w:lang w:val="en-GB"/>
        </w:rPr>
        <w:t xml:space="preserve"> Norbert Simon</w:t>
      </w:r>
      <w:r w:rsidR="00B93C97" w:rsidRPr="003337DE">
        <w:rPr>
          <w:rFonts w:ascii="Times New Roman" w:hAnsi="Times New Roman" w:cs="Times New Roman"/>
          <w:bCs/>
          <w:vertAlign w:val="superscript"/>
          <w:lang w:val="en-GB"/>
        </w:rPr>
        <w:t>4</w:t>
      </w:r>
    </w:p>
    <w:p w14:paraId="45764B8F" w14:textId="77777777" w:rsidR="000E02F4" w:rsidRPr="003337DE" w:rsidRDefault="000E02F4" w:rsidP="00E2345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lang w:val="en-GB"/>
        </w:rPr>
      </w:pPr>
    </w:p>
    <w:p w14:paraId="2B711BBC" w14:textId="09F680F9" w:rsidR="00E2345F" w:rsidRPr="003337DE" w:rsidRDefault="003B54C4" w:rsidP="00E2345F">
      <w:pPr>
        <w:spacing w:after="0" w:line="240" w:lineRule="auto"/>
        <w:ind w:left="0" w:hanging="2"/>
        <w:jc w:val="center"/>
        <w:rPr>
          <w:rFonts w:ascii="Times New Roman" w:hAnsi="Times New Roman" w:cs="Times New Roman"/>
          <w:bCs/>
          <w:lang w:val="en-GB"/>
        </w:rPr>
      </w:pPr>
      <w:r w:rsidRPr="003337DE">
        <w:rPr>
          <w:rFonts w:ascii="Times New Roman" w:eastAsia="Times New Roman" w:hAnsi="Times New Roman" w:cs="Times New Roman"/>
          <w:color w:val="000000"/>
          <w:vertAlign w:val="superscript"/>
          <w:lang w:val="en-GB"/>
        </w:rPr>
        <w:t>1</w:t>
      </w:r>
      <w:r w:rsidR="00E2345F" w:rsidRPr="003337DE">
        <w:rPr>
          <w:rFonts w:ascii="Times New Roman" w:hAnsi="Times New Roman" w:cs="Times New Roman"/>
          <w:bCs/>
          <w:lang w:val="en-GB"/>
        </w:rPr>
        <w:t xml:space="preserve">Institute for Environment and Development (LESTARI), </w:t>
      </w:r>
      <w:proofErr w:type="spellStart"/>
      <w:r w:rsidR="00E2345F" w:rsidRPr="003337DE">
        <w:rPr>
          <w:rFonts w:ascii="Times New Roman" w:hAnsi="Times New Roman" w:cs="Times New Roman"/>
          <w:bCs/>
          <w:lang w:val="en-GB"/>
        </w:rPr>
        <w:t>Universiti</w:t>
      </w:r>
      <w:proofErr w:type="spellEnd"/>
      <w:r w:rsidR="00E2345F" w:rsidRPr="003337DE">
        <w:rPr>
          <w:rFonts w:ascii="Times New Roman" w:hAnsi="Times New Roman" w:cs="Times New Roman"/>
          <w:bCs/>
          <w:lang w:val="en-GB"/>
        </w:rPr>
        <w:t xml:space="preserve"> </w:t>
      </w:r>
      <w:proofErr w:type="spellStart"/>
      <w:r w:rsidR="00E2345F" w:rsidRPr="003337DE">
        <w:rPr>
          <w:rFonts w:ascii="Times New Roman" w:hAnsi="Times New Roman" w:cs="Times New Roman"/>
          <w:bCs/>
          <w:lang w:val="en-GB"/>
        </w:rPr>
        <w:t>Kebangsaan</w:t>
      </w:r>
      <w:proofErr w:type="spellEnd"/>
      <w:r w:rsidR="00E2345F" w:rsidRPr="003337DE">
        <w:rPr>
          <w:rFonts w:ascii="Times New Roman" w:hAnsi="Times New Roman" w:cs="Times New Roman"/>
          <w:bCs/>
          <w:lang w:val="en-GB"/>
        </w:rPr>
        <w:t xml:space="preserve"> Malaysia, Malaysia </w:t>
      </w:r>
      <w:r w:rsidR="00E2345F" w:rsidRPr="003337DE">
        <w:rPr>
          <w:rFonts w:ascii="Times New Roman" w:hAnsi="Times New Roman" w:cs="Times New Roman"/>
          <w:bCs/>
          <w:vertAlign w:val="superscript"/>
          <w:lang w:val="en-GB"/>
        </w:rPr>
        <w:t>2</w:t>
      </w:r>
      <w:r w:rsidR="00E2345F" w:rsidRPr="003337DE">
        <w:rPr>
          <w:rFonts w:ascii="Times New Roman" w:hAnsi="Times New Roman" w:cs="Times New Roman"/>
          <w:bCs/>
          <w:lang w:val="en-GB"/>
        </w:rPr>
        <w:t xml:space="preserve">Universiti </w:t>
      </w:r>
      <w:proofErr w:type="spellStart"/>
      <w:r w:rsidR="00E2345F" w:rsidRPr="003337DE">
        <w:rPr>
          <w:rFonts w:ascii="Times New Roman" w:hAnsi="Times New Roman" w:cs="Times New Roman"/>
          <w:bCs/>
          <w:lang w:val="en-GB"/>
        </w:rPr>
        <w:t>Teknologi</w:t>
      </w:r>
      <w:proofErr w:type="spellEnd"/>
      <w:r w:rsidR="00E2345F" w:rsidRPr="003337DE">
        <w:rPr>
          <w:rFonts w:ascii="Times New Roman" w:hAnsi="Times New Roman" w:cs="Times New Roman"/>
          <w:bCs/>
          <w:lang w:val="en-GB"/>
        </w:rPr>
        <w:t xml:space="preserve"> MARA, </w:t>
      </w:r>
      <w:proofErr w:type="spellStart"/>
      <w:r w:rsidR="00E2345F" w:rsidRPr="003337DE">
        <w:rPr>
          <w:rFonts w:ascii="Times New Roman" w:hAnsi="Times New Roman" w:cs="Times New Roman"/>
          <w:bCs/>
          <w:lang w:val="en-GB"/>
        </w:rPr>
        <w:t>Cawangan</w:t>
      </w:r>
      <w:proofErr w:type="spellEnd"/>
      <w:r w:rsidR="00E2345F" w:rsidRPr="003337DE">
        <w:rPr>
          <w:rFonts w:ascii="Times New Roman" w:hAnsi="Times New Roman" w:cs="Times New Roman"/>
          <w:bCs/>
          <w:lang w:val="en-GB"/>
        </w:rPr>
        <w:t xml:space="preserve"> </w:t>
      </w:r>
      <w:proofErr w:type="spellStart"/>
      <w:r w:rsidR="00E2345F" w:rsidRPr="003337DE">
        <w:rPr>
          <w:rFonts w:ascii="Times New Roman" w:hAnsi="Times New Roman" w:cs="Times New Roman"/>
          <w:bCs/>
          <w:lang w:val="en-GB"/>
        </w:rPr>
        <w:t>Negeri</w:t>
      </w:r>
      <w:proofErr w:type="spellEnd"/>
      <w:r w:rsidR="00E2345F" w:rsidRPr="003337DE">
        <w:rPr>
          <w:rFonts w:ascii="Times New Roman" w:hAnsi="Times New Roman" w:cs="Times New Roman"/>
          <w:bCs/>
          <w:lang w:val="en-GB"/>
        </w:rPr>
        <w:t xml:space="preserve"> Sembilan, Kuala </w:t>
      </w:r>
      <w:proofErr w:type="spellStart"/>
      <w:r w:rsidR="00E2345F" w:rsidRPr="003337DE">
        <w:rPr>
          <w:rFonts w:ascii="Times New Roman" w:hAnsi="Times New Roman" w:cs="Times New Roman"/>
          <w:bCs/>
          <w:lang w:val="en-GB"/>
        </w:rPr>
        <w:t>Pilah</w:t>
      </w:r>
      <w:proofErr w:type="spellEnd"/>
      <w:r w:rsidR="00E2345F" w:rsidRPr="003337DE">
        <w:rPr>
          <w:rFonts w:ascii="Times New Roman" w:hAnsi="Times New Roman" w:cs="Times New Roman"/>
          <w:bCs/>
          <w:lang w:val="en-GB"/>
        </w:rPr>
        <w:t xml:space="preserve"> Campus, Malaysia</w:t>
      </w:r>
    </w:p>
    <w:p w14:paraId="50BE7BD7" w14:textId="1C8CC134" w:rsidR="00E2345F" w:rsidRPr="003337DE" w:rsidRDefault="00E2345F" w:rsidP="00E2345F">
      <w:pPr>
        <w:spacing w:after="0" w:line="240" w:lineRule="auto"/>
        <w:ind w:left="0" w:hanging="2"/>
        <w:jc w:val="center"/>
        <w:rPr>
          <w:rFonts w:ascii="Times New Roman" w:hAnsi="Times New Roman" w:cs="Times New Roman"/>
          <w:bCs/>
          <w:lang w:val="en-GB"/>
        </w:rPr>
      </w:pPr>
      <w:r w:rsidRPr="003337DE">
        <w:rPr>
          <w:rFonts w:ascii="Times New Roman" w:hAnsi="Times New Roman" w:cs="Times New Roman"/>
          <w:bCs/>
          <w:vertAlign w:val="superscript"/>
          <w:lang w:val="en-GB"/>
        </w:rPr>
        <w:t>3</w:t>
      </w:r>
      <w:r w:rsidRPr="003337DE">
        <w:rPr>
          <w:rFonts w:ascii="Times New Roman" w:hAnsi="Times New Roman" w:cs="Times New Roman"/>
          <w:bCs/>
          <w:lang w:val="en-GB"/>
        </w:rPr>
        <w:t xml:space="preserve">Jeffrey Sachs </w:t>
      </w:r>
      <w:proofErr w:type="spellStart"/>
      <w:r w:rsidRPr="003337DE">
        <w:rPr>
          <w:rFonts w:ascii="Times New Roman" w:hAnsi="Times New Roman" w:cs="Times New Roman"/>
          <w:bCs/>
          <w:lang w:val="en-GB"/>
        </w:rPr>
        <w:t>Center</w:t>
      </w:r>
      <w:proofErr w:type="spellEnd"/>
      <w:r w:rsidRPr="003337DE">
        <w:rPr>
          <w:rFonts w:ascii="Times New Roman" w:hAnsi="Times New Roman" w:cs="Times New Roman"/>
          <w:bCs/>
          <w:lang w:val="en-GB"/>
        </w:rPr>
        <w:t xml:space="preserve"> on Sustainable Development, Sunway University, Malaysia</w:t>
      </w:r>
    </w:p>
    <w:p w14:paraId="5EDCA6AE" w14:textId="2891013C" w:rsidR="00B93C97" w:rsidRPr="003337DE" w:rsidRDefault="00B93C97" w:rsidP="00E2345F">
      <w:pPr>
        <w:spacing w:after="0" w:line="240" w:lineRule="auto"/>
        <w:ind w:left="0" w:hanging="2"/>
        <w:jc w:val="center"/>
        <w:rPr>
          <w:rFonts w:ascii="Times New Roman" w:hAnsi="Times New Roman" w:cs="Times New Roman"/>
          <w:bCs/>
          <w:lang w:val="en-GB"/>
        </w:rPr>
      </w:pPr>
      <w:r w:rsidRPr="003337DE">
        <w:rPr>
          <w:rFonts w:ascii="Times New Roman" w:hAnsi="Times New Roman" w:cs="Times New Roman"/>
          <w:bCs/>
          <w:vertAlign w:val="superscript"/>
          <w:lang w:val="en-GB"/>
        </w:rPr>
        <w:t>4</w:t>
      </w:r>
      <w:r w:rsidRPr="003337DE">
        <w:rPr>
          <w:rFonts w:ascii="Times New Roman" w:hAnsi="Times New Roman" w:cs="Times New Roman"/>
          <w:bCs/>
          <w:lang w:val="en-GB"/>
        </w:rPr>
        <w:t xml:space="preserve">Faculty of Science and Technology, </w:t>
      </w:r>
      <w:proofErr w:type="spellStart"/>
      <w:r w:rsidRPr="003337DE">
        <w:rPr>
          <w:rFonts w:ascii="Times New Roman" w:hAnsi="Times New Roman" w:cs="Times New Roman"/>
          <w:bCs/>
          <w:lang w:val="en-GB"/>
        </w:rPr>
        <w:t>Universiti</w:t>
      </w:r>
      <w:proofErr w:type="spellEnd"/>
      <w:r w:rsidRPr="003337DE">
        <w:rPr>
          <w:rFonts w:ascii="Times New Roman" w:hAnsi="Times New Roman" w:cs="Times New Roman"/>
          <w:bCs/>
          <w:lang w:val="en-GB"/>
        </w:rPr>
        <w:t xml:space="preserve"> </w:t>
      </w:r>
      <w:proofErr w:type="spellStart"/>
      <w:r w:rsidRPr="003337DE">
        <w:rPr>
          <w:rFonts w:ascii="Times New Roman" w:hAnsi="Times New Roman" w:cs="Times New Roman"/>
          <w:bCs/>
          <w:lang w:val="en-GB"/>
        </w:rPr>
        <w:t>Kebangsaan</w:t>
      </w:r>
      <w:proofErr w:type="spellEnd"/>
      <w:r w:rsidRPr="003337DE">
        <w:rPr>
          <w:rFonts w:ascii="Times New Roman" w:hAnsi="Times New Roman" w:cs="Times New Roman"/>
          <w:bCs/>
          <w:lang w:val="en-GB"/>
        </w:rPr>
        <w:t xml:space="preserve"> Malaysia, Malaysia</w:t>
      </w:r>
    </w:p>
    <w:p w14:paraId="5794B80A" w14:textId="77777777" w:rsidR="000E02F4" w:rsidRPr="003337DE" w:rsidRDefault="000E02F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7F6538E3" w14:textId="17D0D69E" w:rsidR="000E02F4" w:rsidRPr="003337DE" w:rsidRDefault="003B54C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3337DE">
        <w:rPr>
          <w:rFonts w:ascii="Times New Roman" w:eastAsia="Times New Roman" w:hAnsi="Times New Roman" w:cs="Times New Roman"/>
          <w:color w:val="000000"/>
          <w:lang w:val="en-GB"/>
        </w:rPr>
        <w:t xml:space="preserve">Correspondence: </w:t>
      </w:r>
      <w:proofErr w:type="spellStart"/>
      <w:r w:rsidR="00B93C97" w:rsidRPr="003337DE">
        <w:rPr>
          <w:rFonts w:ascii="Times New Roman" w:eastAsia="Times New Roman" w:hAnsi="Times New Roman" w:cs="Times New Roman"/>
          <w:color w:val="000000"/>
          <w:lang w:val="en-GB"/>
        </w:rPr>
        <w:t>Khai</w:t>
      </w:r>
      <w:proofErr w:type="spellEnd"/>
      <w:r w:rsidR="00B93C97" w:rsidRPr="003337DE">
        <w:rPr>
          <w:rFonts w:ascii="Times New Roman" w:eastAsia="Times New Roman" w:hAnsi="Times New Roman" w:cs="Times New Roman"/>
          <w:color w:val="000000"/>
          <w:lang w:val="en-GB"/>
        </w:rPr>
        <w:t xml:space="preserve"> Ern Lee</w:t>
      </w:r>
      <w:r w:rsidRPr="003337DE">
        <w:rPr>
          <w:rFonts w:ascii="Times New Roman" w:eastAsia="Times New Roman" w:hAnsi="Times New Roman" w:cs="Times New Roman"/>
          <w:color w:val="000000"/>
          <w:lang w:val="en-GB"/>
        </w:rPr>
        <w:t xml:space="preserve"> (email: </w:t>
      </w:r>
      <w:hyperlink r:id="rId10" w:tgtFrame="_blank" w:history="1">
        <w:r w:rsidR="00B93C97" w:rsidRPr="003337DE">
          <w:rPr>
            <w:rStyle w:val="Hyperlink"/>
            <w:rFonts w:ascii="Times New Roman" w:hAnsi="Times New Roman" w:cs="Times New Roman"/>
            <w:color w:val="auto"/>
            <w:u w:val="none"/>
            <w:shd w:val="clear" w:color="auto" w:fill="FFFFFF"/>
            <w:lang w:val="en-GB"/>
          </w:rPr>
          <w:t>khaiernlee@ukm.edu.my</w:t>
        </w:r>
      </w:hyperlink>
      <w:r w:rsidRPr="003337DE">
        <w:rPr>
          <w:rFonts w:ascii="Times New Roman" w:eastAsia="Times New Roman" w:hAnsi="Times New Roman" w:cs="Times New Roman"/>
          <w:lang w:val="en-GB"/>
        </w:rPr>
        <w:t>)</w:t>
      </w:r>
    </w:p>
    <w:p w14:paraId="7D50AD20" w14:textId="28835ABC" w:rsidR="000E02F4" w:rsidRDefault="000E02F4">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523CA9E6" w14:textId="77777777" w:rsidR="0001672A" w:rsidRPr="003337DE" w:rsidRDefault="0001672A">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5923857C" w14:textId="572DB444" w:rsidR="000169DC" w:rsidRDefault="000169DC" w:rsidP="000169DC">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10</w:t>
      </w:r>
      <w:r w:rsidRPr="00BA3C48">
        <w:rPr>
          <w:rFonts w:ascii="Times New Roman" w:hAnsi="Times New Roman" w:cs="Times New Roman"/>
          <w:color w:val="000000"/>
        </w:rPr>
        <w:t xml:space="preserve"> </w:t>
      </w:r>
      <w:r>
        <w:rPr>
          <w:rFonts w:ascii="Times New Roman" w:hAnsi="Times New Roman" w:cs="Times New Roman"/>
          <w:color w:val="000000"/>
        </w:rPr>
        <w:t>October</w:t>
      </w:r>
      <w:r w:rsidRPr="00BA3C48">
        <w:rPr>
          <w:rFonts w:ascii="Times New Roman" w:hAnsi="Times New Roman" w:cs="Times New Roman"/>
          <w:color w:val="000000"/>
        </w:rPr>
        <w:t xml:space="preserve"> 2021; Accepted: </w:t>
      </w:r>
      <w:r>
        <w:rPr>
          <w:rFonts w:ascii="Times New Roman" w:hAnsi="Times New Roman" w:cs="Times New Roman"/>
          <w:color w:val="000000"/>
        </w:rPr>
        <w:t>07</w:t>
      </w:r>
      <w:r>
        <w:rPr>
          <w:rFonts w:ascii="Times New Roman" w:hAnsi="Times New Roman" w:cs="Times New Roman"/>
          <w:color w:val="000000"/>
        </w:rPr>
        <w:t xml:space="preserve"> </w:t>
      </w:r>
      <w:r>
        <w:rPr>
          <w:rFonts w:ascii="Times New Roman" w:hAnsi="Times New Roman" w:cs="Times New Roman"/>
          <w:color w:val="000000"/>
        </w:rPr>
        <w:t>January</w:t>
      </w:r>
      <w:r w:rsidRPr="00BA3C48">
        <w:rPr>
          <w:rFonts w:ascii="Times New Roman" w:hAnsi="Times New Roman" w:cs="Times New Roman"/>
          <w:color w:val="000000"/>
        </w:rPr>
        <w:t xml:space="preserve"> 202</w:t>
      </w:r>
      <w:r>
        <w:rPr>
          <w:rFonts w:ascii="Times New Roman" w:hAnsi="Times New Roman" w:cs="Times New Roman"/>
          <w:color w:val="000000"/>
        </w:rPr>
        <w:t>2</w:t>
      </w:r>
      <w:r w:rsidRPr="00BA3C48">
        <w:rPr>
          <w:rFonts w:ascii="Times New Roman" w:hAnsi="Times New Roman" w:cs="Times New Roman"/>
          <w:color w:val="000000"/>
        </w:rPr>
        <w:t>; Published: 2</w:t>
      </w:r>
      <w:r>
        <w:rPr>
          <w:rFonts w:ascii="Times New Roman" w:hAnsi="Times New Roman" w:cs="Times New Roman"/>
          <w:color w:val="000000"/>
        </w:rPr>
        <w:t>8</w:t>
      </w:r>
      <w:r w:rsidRPr="00BA3C48">
        <w:rPr>
          <w:rFonts w:ascii="Times New Roman" w:hAnsi="Times New Roman" w:cs="Times New Roman"/>
          <w:color w:val="000000"/>
        </w:rPr>
        <w:t xml:space="preserve"> </w:t>
      </w:r>
      <w:r>
        <w:rPr>
          <w:rFonts w:ascii="Times New Roman" w:hAnsi="Times New Roman" w:cs="Times New Roman"/>
          <w:color w:val="000000"/>
        </w:rPr>
        <w:t>February 2022</w:t>
      </w:r>
    </w:p>
    <w:p w14:paraId="1AF314E8" w14:textId="77777777" w:rsidR="000E02F4" w:rsidRPr="003337DE" w:rsidRDefault="000E02F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p>
    <w:p w14:paraId="7A75CDF6" w14:textId="7B5E2D3A" w:rsidR="000E02F4" w:rsidRPr="003337DE" w:rsidRDefault="000E02F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p>
    <w:p w14:paraId="146B53BA" w14:textId="66FA0746"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Abstract </w:t>
      </w:r>
    </w:p>
    <w:p w14:paraId="7477B5B3"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693C92C3" w14:textId="3CD3196D" w:rsidR="008B6FB9" w:rsidRPr="003337DE" w:rsidRDefault="008E5087" w:rsidP="0001672A">
      <w:pPr>
        <w:widowControl w:val="0"/>
        <w:spacing w:after="0" w:line="240" w:lineRule="auto"/>
        <w:ind w:left="0" w:hanging="2"/>
        <w:jc w:val="both"/>
        <w:rPr>
          <w:rFonts w:ascii="Times New Roman" w:hAnsi="Times New Roman" w:cs="Times New Roman"/>
          <w:b/>
          <w:bCs/>
          <w:sz w:val="24"/>
          <w:szCs w:val="24"/>
          <w:lang w:val="en-GB"/>
        </w:rPr>
      </w:pPr>
      <w:r w:rsidRPr="003337DE">
        <w:rPr>
          <w:rFonts w:ascii="Times New Roman" w:hAnsi="Times New Roman" w:cs="Times New Roman"/>
          <w:sz w:val="24"/>
          <w:szCs w:val="24"/>
          <w:lang w:val="en-GB"/>
        </w:rPr>
        <w:t>Constructed wetlands possess tremendous nature values, namely instrumental and intrinsic value</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 </w:t>
      </w:r>
      <w:r w:rsidR="00651540"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onstructed wetland</w:t>
      </w:r>
      <w:r w:rsidR="00005271" w:rsidRPr="003337DE">
        <w:rPr>
          <w:rFonts w:ascii="Times New Roman" w:hAnsi="Times New Roman" w:cs="Times New Roman"/>
          <w:sz w:val="24"/>
          <w:szCs w:val="24"/>
          <w:lang w:val="en-GB"/>
        </w:rPr>
        <w:t>s also store and capture carbon</w:t>
      </w:r>
      <w:r w:rsidRPr="003337DE">
        <w:rPr>
          <w:rFonts w:ascii="Times New Roman" w:hAnsi="Times New Roman" w:cs="Times New Roman"/>
          <w:sz w:val="24"/>
          <w:szCs w:val="24"/>
          <w:lang w:val="en-GB"/>
        </w:rPr>
        <w:t xml:space="preserve"> which help to mitigate climate change in sustaining our earth system. Hence, sound management of constructed wetlands must </w:t>
      </w:r>
      <w:r w:rsidR="005224B6" w:rsidRPr="003337DE">
        <w:rPr>
          <w:rFonts w:ascii="Times New Roman" w:hAnsi="Times New Roman" w:cs="Times New Roman"/>
          <w:sz w:val="24"/>
          <w:szCs w:val="24"/>
          <w:lang w:val="en-GB"/>
        </w:rPr>
        <w:t>consider</w:t>
      </w:r>
      <w:r w:rsidRPr="003337DE">
        <w:rPr>
          <w:rFonts w:ascii="Times New Roman" w:hAnsi="Times New Roman" w:cs="Times New Roman"/>
          <w:sz w:val="24"/>
          <w:szCs w:val="24"/>
          <w:lang w:val="en-GB"/>
        </w:rPr>
        <w:t xml:space="preserve"> </w:t>
      </w:r>
      <w:r w:rsidR="00005271" w:rsidRPr="003337DE">
        <w:rPr>
          <w:rFonts w:ascii="Times New Roman" w:hAnsi="Times New Roman" w:cs="Times New Roman"/>
          <w:sz w:val="24"/>
          <w:szCs w:val="24"/>
          <w:lang w:val="en-GB"/>
        </w:rPr>
        <w:t xml:space="preserve">its </w:t>
      </w:r>
      <w:r w:rsidRPr="003337DE">
        <w:rPr>
          <w:rFonts w:ascii="Times New Roman" w:hAnsi="Times New Roman" w:cs="Times New Roman"/>
          <w:sz w:val="24"/>
          <w:szCs w:val="24"/>
          <w:lang w:val="en-GB"/>
        </w:rPr>
        <w:t>importance as essential assets that increase their resilience in mitigation and adaptation strategies towards adverse effects of climate change. To examine the vital value of constructed wetlands</w:t>
      </w:r>
      <w:r w:rsidR="005224B6"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this study attempts </w:t>
      </w:r>
      <w:r w:rsidR="008B6FB9" w:rsidRPr="003337DE">
        <w:rPr>
          <w:rFonts w:ascii="Times New Roman" w:hAnsi="Times New Roman" w:cs="Times New Roman"/>
          <w:sz w:val="24"/>
          <w:szCs w:val="24"/>
          <w:lang w:val="en-GB"/>
        </w:rPr>
        <w:t>to evaluate the content validity of the developed Intrinsic-Instrument Assessment (IIA) tool for assessing the nature values of constructed wetlands in the context of climate change.</w:t>
      </w:r>
      <w:r w:rsidR="008B6FB9" w:rsidRPr="003337DE">
        <w:rPr>
          <w:sz w:val="24"/>
          <w:szCs w:val="24"/>
          <w:lang w:val="en-GB"/>
        </w:rPr>
        <w:t xml:space="preserve"> </w:t>
      </w:r>
      <w:r w:rsidR="008B6FB9" w:rsidRPr="003337DE">
        <w:rPr>
          <w:rFonts w:ascii="Times New Roman" w:hAnsi="Times New Roman" w:cs="Times New Roman"/>
          <w:sz w:val="24"/>
          <w:szCs w:val="24"/>
          <w:lang w:val="en-GB"/>
        </w:rPr>
        <w:t xml:space="preserve">A methodological study was conducted to evaluate the content validity of the IIA tool </w:t>
      </w:r>
      <w:r w:rsidR="00005271" w:rsidRPr="003337DE">
        <w:rPr>
          <w:rFonts w:ascii="Times New Roman" w:hAnsi="Times New Roman" w:cs="Times New Roman"/>
          <w:sz w:val="24"/>
          <w:szCs w:val="24"/>
          <w:lang w:val="en-GB"/>
        </w:rPr>
        <w:t>in</w:t>
      </w:r>
      <w:r w:rsidR="008B6FB9" w:rsidRPr="003337DE">
        <w:rPr>
          <w:rFonts w:ascii="Times New Roman" w:hAnsi="Times New Roman" w:cs="Times New Roman"/>
          <w:sz w:val="24"/>
          <w:szCs w:val="24"/>
          <w:lang w:val="en-GB"/>
        </w:rPr>
        <w:t xml:space="preserve"> two-phase</w:t>
      </w:r>
      <w:r w:rsidR="00005271" w:rsidRPr="003337DE">
        <w:rPr>
          <w:rFonts w:ascii="Times New Roman" w:hAnsi="Times New Roman" w:cs="Times New Roman"/>
          <w:sz w:val="24"/>
          <w:szCs w:val="24"/>
          <w:lang w:val="en-GB"/>
        </w:rPr>
        <w:t>s</w:t>
      </w:r>
      <w:r w:rsidR="00FB686D" w:rsidRPr="003337DE">
        <w:rPr>
          <w:rFonts w:ascii="Times New Roman" w:hAnsi="Times New Roman" w:cs="Times New Roman"/>
          <w:sz w:val="24"/>
          <w:szCs w:val="24"/>
          <w:lang w:val="en-GB"/>
        </w:rPr>
        <w:t xml:space="preserve">. </w:t>
      </w:r>
      <w:r w:rsidR="008B6FB9" w:rsidRPr="003337DE">
        <w:rPr>
          <w:rFonts w:ascii="Times New Roman" w:hAnsi="Times New Roman" w:cs="Times New Roman"/>
          <w:sz w:val="24"/>
          <w:szCs w:val="24"/>
          <w:lang w:val="en-GB"/>
        </w:rPr>
        <w:t xml:space="preserve">First, </w:t>
      </w:r>
      <w:r w:rsidR="00CC15AB" w:rsidRPr="003337DE">
        <w:rPr>
          <w:rFonts w:ascii="Times New Roman" w:hAnsi="Times New Roman" w:cs="Times New Roman"/>
          <w:sz w:val="24"/>
          <w:szCs w:val="24"/>
          <w:lang w:val="en-GB"/>
        </w:rPr>
        <w:t>a</w:t>
      </w:r>
      <w:r w:rsidR="005224B6" w:rsidRPr="003337DE">
        <w:rPr>
          <w:rFonts w:ascii="Times New Roman" w:hAnsi="Times New Roman" w:cs="Times New Roman"/>
          <w:sz w:val="24"/>
          <w:szCs w:val="24"/>
          <w:lang w:val="en-GB"/>
        </w:rPr>
        <w:t xml:space="preserve"> comprehensive literature review was conducted at </w:t>
      </w:r>
      <w:r w:rsidR="003337DE" w:rsidRPr="003337DE">
        <w:rPr>
          <w:rFonts w:ascii="Times New Roman" w:hAnsi="Times New Roman" w:cs="Times New Roman"/>
          <w:sz w:val="24"/>
          <w:szCs w:val="24"/>
          <w:lang w:val="en-GB"/>
        </w:rPr>
        <w:t>the</w:t>
      </w:r>
      <w:r w:rsidR="005224B6" w:rsidRPr="003337DE">
        <w:rPr>
          <w:rFonts w:ascii="Times New Roman" w:hAnsi="Times New Roman" w:cs="Times New Roman"/>
          <w:sz w:val="24"/>
          <w:szCs w:val="24"/>
          <w:lang w:val="en-GB"/>
        </w:rPr>
        <w:t xml:space="preserve"> development phase</w:t>
      </w:r>
      <w:r w:rsidR="008B6FB9" w:rsidRPr="003337DE">
        <w:rPr>
          <w:rFonts w:ascii="Times New Roman" w:hAnsi="Times New Roman" w:cs="Times New Roman"/>
          <w:sz w:val="24"/>
          <w:szCs w:val="24"/>
          <w:lang w:val="en-GB"/>
        </w:rPr>
        <w:t xml:space="preserve"> to identify the construct and dimension, generate items and instrument formation. In the second phase</w:t>
      </w:r>
      <w:r w:rsidR="00747B06" w:rsidRPr="003337DE">
        <w:rPr>
          <w:rFonts w:ascii="Times New Roman" w:hAnsi="Times New Roman" w:cs="Times New Roman"/>
          <w:sz w:val="24"/>
          <w:szCs w:val="24"/>
          <w:lang w:val="en-GB"/>
        </w:rPr>
        <w:t xml:space="preserve"> (evaluation)</w:t>
      </w:r>
      <w:r w:rsidR="008B6FB9" w:rsidRPr="003337DE">
        <w:rPr>
          <w:rFonts w:ascii="Times New Roman" w:hAnsi="Times New Roman" w:cs="Times New Roman"/>
          <w:sz w:val="24"/>
          <w:szCs w:val="24"/>
          <w:lang w:val="en-GB"/>
        </w:rPr>
        <w:t>, a committee of six experts performed the content validity evaluation, and the content validity index was implemented for content validity quantification. Finally, the researcher conducted a discussion between the team members to finali</w:t>
      </w:r>
      <w:r w:rsidR="00005271" w:rsidRPr="003337DE">
        <w:rPr>
          <w:rFonts w:ascii="Times New Roman" w:hAnsi="Times New Roman" w:cs="Times New Roman"/>
          <w:sz w:val="24"/>
          <w:szCs w:val="24"/>
          <w:lang w:val="en-GB"/>
        </w:rPr>
        <w:t>s</w:t>
      </w:r>
      <w:r w:rsidR="008B6FB9" w:rsidRPr="003337DE">
        <w:rPr>
          <w:rFonts w:ascii="Times New Roman" w:hAnsi="Times New Roman" w:cs="Times New Roman"/>
          <w:sz w:val="24"/>
          <w:szCs w:val="24"/>
          <w:lang w:val="en-GB"/>
        </w:rPr>
        <w:t xml:space="preserve">e the items of the IIA tool. The first version of the IIA tool identified three domains (instrumental, objective and intrinsic values) with 36 items. The item content validity index (I-CVI) ranges from 0.833 to 1. The overall content validity index using the average approach, the scale content validity index (S-CVI/Ave) is 0.97. Thus, the IIA tool was evaluated with highly relevant and excellent content validity. </w:t>
      </w:r>
      <w:r w:rsidR="00DF3C12" w:rsidRPr="003337DE">
        <w:rPr>
          <w:rFonts w:ascii="Times New Roman" w:hAnsi="Times New Roman" w:cs="Times New Roman"/>
          <w:sz w:val="24"/>
          <w:szCs w:val="24"/>
          <w:lang w:val="en-GB"/>
        </w:rPr>
        <w:t>R</w:t>
      </w:r>
      <w:r w:rsidR="008B6FB9" w:rsidRPr="003337DE">
        <w:rPr>
          <w:rFonts w:ascii="Times New Roman" w:hAnsi="Times New Roman" w:cs="Times New Roman"/>
          <w:sz w:val="24"/>
          <w:szCs w:val="24"/>
          <w:lang w:val="en-GB"/>
        </w:rPr>
        <w:t xml:space="preserve">esearchers generated 17 additional items in the IIA version 2.0 after considering experts’ feedback. Still, after the second evaluation by researchers, the final version of the IIA tool consists of 42 items. </w:t>
      </w:r>
      <w:r w:rsidR="00C82434" w:rsidRPr="003337DE">
        <w:rPr>
          <w:rFonts w:ascii="Times New Roman" w:hAnsi="Times New Roman" w:cs="Times New Roman"/>
          <w:sz w:val="24"/>
          <w:szCs w:val="24"/>
          <w:lang w:val="en-GB"/>
        </w:rPr>
        <w:t xml:space="preserve">This paper contributes to the body of knowledge by performing the systematic process of the </w:t>
      </w:r>
      <w:r w:rsidR="00C82434" w:rsidRPr="003337DE">
        <w:rPr>
          <w:rFonts w:ascii="Times New Roman" w:hAnsi="Times New Roman" w:cs="Times New Roman"/>
          <w:color w:val="000000"/>
          <w:sz w:val="24"/>
          <w:szCs w:val="24"/>
          <w:lang w:val="en-GB"/>
        </w:rPr>
        <w:t>essential steps to verify the developed instrument’s reliability and validity,</w:t>
      </w:r>
      <w:r w:rsidR="00C82434" w:rsidRPr="003337DE">
        <w:rPr>
          <w:rFonts w:ascii="Times New Roman" w:hAnsi="Times New Roman" w:cs="Times New Roman"/>
          <w:sz w:val="24"/>
          <w:szCs w:val="24"/>
          <w:lang w:val="en-GB"/>
        </w:rPr>
        <w:t xml:space="preserve"> especially in the field of socio-ecology. This study provides comprehensive information and example as guidance for evaluating content validity for a new instrument scale. Also, it helps to bring insight into constructed wetlands’ vital nature values as the nature solution in </w:t>
      </w:r>
      <w:r w:rsidR="003337DE" w:rsidRPr="003337DE">
        <w:rPr>
          <w:rFonts w:ascii="Times New Roman" w:hAnsi="Times New Roman" w:cs="Times New Roman"/>
          <w:sz w:val="24"/>
          <w:szCs w:val="24"/>
          <w:lang w:val="en-GB"/>
        </w:rPr>
        <w:t xml:space="preserve">mitigating </w:t>
      </w:r>
      <w:r w:rsidR="00C82434" w:rsidRPr="003337DE">
        <w:rPr>
          <w:rFonts w:ascii="Times New Roman" w:hAnsi="Times New Roman" w:cs="Times New Roman"/>
          <w:sz w:val="24"/>
          <w:szCs w:val="24"/>
          <w:lang w:val="en-GB"/>
        </w:rPr>
        <w:t xml:space="preserve">and </w:t>
      </w:r>
      <w:r w:rsidR="003337DE" w:rsidRPr="003337DE">
        <w:rPr>
          <w:rFonts w:ascii="Times New Roman" w:hAnsi="Times New Roman" w:cs="Times New Roman"/>
          <w:sz w:val="24"/>
          <w:szCs w:val="24"/>
          <w:lang w:val="en-GB"/>
        </w:rPr>
        <w:t xml:space="preserve">adapting </w:t>
      </w:r>
      <w:r w:rsidR="00C82434" w:rsidRPr="003337DE">
        <w:rPr>
          <w:rFonts w:ascii="Times New Roman" w:hAnsi="Times New Roman" w:cs="Times New Roman"/>
          <w:sz w:val="24"/>
          <w:szCs w:val="24"/>
          <w:lang w:val="en-GB"/>
        </w:rPr>
        <w:t>climate change to advocate the sustainable development of constructed wetlands ecosystems.</w:t>
      </w:r>
    </w:p>
    <w:p w14:paraId="28366A76" w14:textId="2FB89069" w:rsidR="000E02F4" w:rsidRPr="003337DE" w:rsidRDefault="003B54C4" w:rsidP="007A7CD7">
      <w:pPr>
        <w:spacing w:after="0" w:line="240" w:lineRule="auto"/>
        <w:ind w:left="0" w:hanging="2"/>
        <w:jc w:val="both"/>
        <w:rPr>
          <w:rFonts w:ascii="Times New Roman" w:hAnsi="Times New Roman" w:cs="Times New Roman"/>
          <w:sz w:val="24"/>
          <w:szCs w:val="24"/>
          <w:lang w:val="en-GB"/>
        </w:rPr>
      </w:pPr>
      <w:bookmarkStart w:id="0" w:name="_heading=h.gjdgxs" w:colFirst="0" w:colLast="0"/>
      <w:bookmarkEnd w:id="0"/>
      <w:r w:rsidRPr="003337DE">
        <w:rPr>
          <w:rFonts w:ascii="Times New Roman" w:eastAsia="Times New Roman" w:hAnsi="Times New Roman" w:cs="Times New Roman"/>
          <w:b/>
          <w:color w:val="000000"/>
          <w:sz w:val="24"/>
          <w:szCs w:val="24"/>
          <w:lang w:val="en-GB"/>
        </w:rPr>
        <w:lastRenderedPageBreak/>
        <w:t xml:space="preserve">Keywords: </w:t>
      </w:r>
      <w:r w:rsidR="0001672A">
        <w:rPr>
          <w:rFonts w:ascii="Times New Roman" w:hAnsi="Times New Roman" w:cs="Times New Roman"/>
          <w:sz w:val="24"/>
          <w:szCs w:val="24"/>
          <w:lang w:val="en-GB"/>
        </w:rPr>
        <w:t>C</w:t>
      </w:r>
      <w:r w:rsidR="00B93C97" w:rsidRPr="003337DE">
        <w:rPr>
          <w:rFonts w:ascii="Times New Roman" w:hAnsi="Times New Roman" w:cs="Times New Roman"/>
          <w:sz w:val="24"/>
          <w:szCs w:val="24"/>
          <w:lang w:val="en-GB"/>
        </w:rPr>
        <w:t>limate change, constructed wetlands, content validity, instrumental value</w:t>
      </w:r>
      <w:r w:rsidR="00D363DB" w:rsidRPr="003337DE">
        <w:rPr>
          <w:rFonts w:ascii="Times New Roman" w:hAnsi="Times New Roman" w:cs="Times New Roman"/>
          <w:sz w:val="24"/>
          <w:szCs w:val="24"/>
          <w:lang w:val="en-GB"/>
        </w:rPr>
        <w:t>,</w:t>
      </w:r>
      <w:r w:rsidR="00B93C97" w:rsidRPr="003337DE">
        <w:rPr>
          <w:rFonts w:ascii="Times New Roman" w:hAnsi="Times New Roman" w:cs="Times New Roman"/>
          <w:sz w:val="24"/>
          <w:szCs w:val="24"/>
          <w:lang w:val="en-GB"/>
        </w:rPr>
        <w:t xml:space="preserve"> intrinsic value</w:t>
      </w:r>
      <w:r w:rsidR="00D363DB" w:rsidRPr="003337DE">
        <w:rPr>
          <w:rFonts w:ascii="Times New Roman" w:hAnsi="Times New Roman" w:cs="Times New Roman"/>
          <w:sz w:val="24"/>
          <w:szCs w:val="24"/>
          <w:lang w:val="en-GB"/>
        </w:rPr>
        <w:t>,</w:t>
      </w:r>
      <w:r w:rsidR="003337DE">
        <w:rPr>
          <w:rFonts w:ascii="Times New Roman" w:hAnsi="Times New Roman" w:cs="Times New Roman"/>
          <w:sz w:val="24"/>
          <w:szCs w:val="24"/>
          <w:lang w:val="en-GB"/>
        </w:rPr>
        <w:t xml:space="preserve"> nature values</w:t>
      </w:r>
    </w:p>
    <w:p w14:paraId="4A9EF6DA" w14:textId="74ACE81D" w:rsidR="000E02F4" w:rsidRDefault="000E02F4" w:rsidP="007A7CD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2851853E" w14:textId="77777777" w:rsidR="007A7CD7" w:rsidRPr="003337DE" w:rsidRDefault="007A7CD7" w:rsidP="007A7C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4F70D5B2" w14:textId="174154F4" w:rsidR="000E02F4" w:rsidRPr="003337DE" w:rsidRDefault="003B54C4" w:rsidP="007A7C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Introduction </w:t>
      </w:r>
    </w:p>
    <w:p w14:paraId="36C2F8F6" w14:textId="77777777" w:rsidR="000E02F4" w:rsidRPr="003337DE" w:rsidRDefault="003B54C4" w:rsidP="007A7C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1AC027E9" w14:textId="48A87C65" w:rsidR="000E3A9B" w:rsidRPr="003337DE" w:rsidRDefault="000E3A9B" w:rsidP="007A7CD7">
      <w:pPr>
        <w:spacing w:after="0" w:line="240" w:lineRule="auto"/>
        <w:ind w:left="0" w:hanging="2"/>
        <w:jc w:val="both"/>
        <w:rPr>
          <w:rFonts w:ascii="Times New Roman" w:hAnsi="Times New Roman" w:cs="Times New Roman"/>
          <w:i/>
          <w:iCs/>
          <w:sz w:val="24"/>
          <w:szCs w:val="24"/>
          <w:lang w:val="en-GB"/>
        </w:rPr>
      </w:pPr>
      <w:r w:rsidRPr="003337DE">
        <w:rPr>
          <w:rFonts w:ascii="Times New Roman" w:hAnsi="Times New Roman" w:cs="Times New Roman"/>
          <w:i/>
          <w:iCs/>
          <w:sz w:val="24"/>
          <w:szCs w:val="24"/>
          <w:lang w:val="en-GB"/>
        </w:rPr>
        <w:t xml:space="preserve">Wetlands and its </w:t>
      </w:r>
      <w:r w:rsidR="007A7CD7" w:rsidRPr="003337DE">
        <w:rPr>
          <w:rFonts w:ascii="Times New Roman" w:hAnsi="Times New Roman" w:cs="Times New Roman"/>
          <w:i/>
          <w:iCs/>
          <w:sz w:val="24"/>
          <w:szCs w:val="24"/>
          <w:lang w:val="en-GB"/>
        </w:rPr>
        <w:t>nature values</w:t>
      </w:r>
    </w:p>
    <w:p w14:paraId="29149FC0" w14:textId="77777777" w:rsidR="000E3A9B" w:rsidRPr="003337DE" w:rsidRDefault="000E3A9B" w:rsidP="007A7CD7">
      <w:pPr>
        <w:spacing w:after="0" w:line="240" w:lineRule="auto"/>
        <w:ind w:left="0" w:hanging="2"/>
        <w:jc w:val="both"/>
        <w:rPr>
          <w:rFonts w:ascii="Times New Roman" w:hAnsi="Times New Roman" w:cs="Times New Roman"/>
          <w:sz w:val="24"/>
          <w:szCs w:val="24"/>
          <w:lang w:val="en-GB"/>
        </w:rPr>
      </w:pPr>
    </w:p>
    <w:p w14:paraId="560A81CA" w14:textId="3633BF15" w:rsidR="000E3A9B" w:rsidRPr="003337DE" w:rsidRDefault="000E3A9B" w:rsidP="000E3A9B">
      <w:pPr>
        <w:spacing w:after="0" w:line="240" w:lineRule="auto"/>
        <w:ind w:leftChars="0" w:left="0" w:firstLineChars="0" w:firstLine="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Wetlands are of the most diverse and critical ecosystems on the earth. According to the Millennium Ecosystem Assessment (MEA)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{"citationItems":[{"id":"ITEM-1","itemData":{"author":[{"dropping-particle":"","family":"MEA","given":"Millennium Ecosystem Assessment","non-dropping-particle":"","parse-names":false,"suffix":""}],"id":"ITEM-1","issued":{"date-parts":[["2005"]]},"number-of-pages":"1-80","title":"Ecosystems and Human Well-being wetlands and water - Synthesis","type":"report"},"uris":["http://www.mendeley.com/documents/?uuid=6c2b3638-fe58-4a16-b4a6-85f2f7355a88"]}],"mendeley":{"formattedCitation":"(MEA 2005)","plainTextFormattedCitation":"(MEA 2005)","previouslyFormattedCitation":"(MEA 2005)"},"properties":{"noteIndex":0},"schema":"https://github.com/citation-style-language/schema/raw/master/csl-citation.json"}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(MEA 2005)</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wetlands are complex ecosystems that include lakes, marshes and floodplains often covered in water-saturated soil and provide various services that contribute to human wellbeing and the environment. Besides, MEA classifies wetland ecosystem services into four: regul</w:t>
      </w:r>
      <w:r w:rsidR="00F0311A">
        <w:rPr>
          <w:rFonts w:ascii="Times New Roman" w:hAnsi="Times New Roman" w:cs="Times New Roman"/>
          <w:sz w:val="24"/>
          <w:szCs w:val="24"/>
          <w:lang w:val="en-GB"/>
        </w:rPr>
        <w:t>ating, provisioning, supporting</w:t>
      </w:r>
      <w:r w:rsidRPr="003337DE">
        <w:rPr>
          <w:rFonts w:ascii="Times New Roman" w:hAnsi="Times New Roman" w:cs="Times New Roman"/>
          <w:sz w:val="24"/>
          <w:szCs w:val="24"/>
          <w:lang w:val="en-GB"/>
        </w:rPr>
        <w:t xml:space="preserve"> and cultural</w:t>
      </w:r>
      <w:r w:rsidR="00F0311A">
        <w:rPr>
          <w:rFonts w:ascii="Times New Roman" w:hAnsi="Times New Roman" w:cs="Times New Roman"/>
          <w:sz w:val="24"/>
          <w:szCs w:val="24"/>
          <w:lang w:val="en-GB"/>
        </w:rPr>
        <w:t xml:space="preserve"> services</w:t>
      </w:r>
      <w:r w:rsidRPr="003337DE">
        <w:rPr>
          <w:rFonts w:ascii="Times New Roman" w:hAnsi="Times New Roman" w:cs="Times New Roman"/>
          <w:sz w:val="24"/>
          <w:szCs w:val="24"/>
          <w:lang w:val="en-GB"/>
        </w:rPr>
        <w:t xml:space="preserve"> and all </w:t>
      </w:r>
      <w:r w:rsidR="00F0311A">
        <w:rPr>
          <w:rFonts w:ascii="Times New Roman" w:hAnsi="Times New Roman" w:cs="Times New Roman"/>
          <w:sz w:val="24"/>
          <w:szCs w:val="24"/>
          <w:lang w:val="en-GB"/>
        </w:rPr>
        <w:t xml:space="preserve">these </w:t>
      </w:r>
      <w:r w:rsidRPr="003337DE">
        <w:rPr>
          <w:rFonts w:ascii="Times New Roman" w:hAnsi="Times New Roman" w:cs="Times New Roman"/>
          <w:sz w:val="24"/>
          <w:szCs w:val="24"/>
          <w:lang w:val="en-GB"/>
        </w:rPr>
        <w:t xml:space="preserve">services are mutually dependent. The growing awareness of the broad range of ecological, social and economic advantages that natural wetland habitats offered to humans has sparked interest in the emerging of constructed wetlands that mimic natural wetlands’ functions and services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{"citationItems":[{"id":"ITEM-1","itemData":{"DOI":"10.1016/j.jenvman.2017.11.086","ISSN":"03014797","abstract":"Wastewater management is included in one of the 17 Sustainable Development Goals (SDGs): SDG 6 is dedicated to water and sanitation and sets out to “ensure availability and sustainable management of water and sanitation for all”. SDG 6 expands the Millennium Development Goals (MDGs) focus on drinking water and basic sanitation to now cover the entire water cycle, including the management of water, wastewater and ecosystem resources. A UN report in 2017 states that likely over 80% of the wastewater worldwide is still discharged without adequate treatment. In several countries the wastewater management is nowadays a norm, but still there are open discussions about the kind of approach to be adopted, i.e. centralisation vs. decentralisation. The choice of the adopted technologies is strictly linked to environmental performances and economical aspects; one of the possible causes for the still enormous amount of untreated wastewater discharged into the environment can be the low “willingness to pay” for this kind of service and therefore a great focus should be given to all the technologies that are able to lower the treatment costs still maintaining reliable and robust performances in the long term. When considering wastewater as a carrier of valuable primary chemicals that can be easily converted to marketable products (fertilisers, bio-plastics, soil conditioners, biofuels, etc.), and as well as a relevant source of “new water” to be used for specific purposes, wastewater and runoff management can be highlighted as one of the most exciting challenges and occasions for a sustainable development in the near future. The paper aims to clarify the future role of CWs in circular economy, resource-oriented, and ecosystem services approaches, which want to respond to sanitation worldwide and the future research needs. We give an overview on how the conventional wastewater treatment scheme (what we call “waste paradigm”) should move towards more sustainable water and biogeochemical cycles following the new resource-oriented, circular economy and ecosystem service views. On this basis, we review the potential application of CWs within this new, and needed, paradigm. Finally, a meta-analysis shows that the scientific community involved in CWs should put more effort in making CWs more suitable for these new tasks.","author":[{"dropping-particle":"","family":"Masi","given":"F.","non-dropping-particle":"","parse-names":false,"suffix":""},{"dropping-particle":"","family":"Rizzo","given":"A.","non-dropping-particle":"","parse-names":false,"suffix":""},{"dropping-particle":"","family":"Regelsberger","given":"M.","non-dropping-particle":"","parse-names":false,"suffix":""}],"container-title":"Journal of Environmental Management","id":"ITEM-1","issued":{"date-parts":[["2018","6"]]},"page":"275-284","title":"The role of constructed wetlands in a new circular economy, resource oriented, and ecosystem services paradigm","type":"article-journal","volume":"216"},"uris":["http://www.mendeley.com/documents/?uuid=bec99fa2-1f68-483e-bb0f-38de55ed04f6"]}],"mendeley":{"formattedCitation":"(Masi et al. 2018)","manualFormatting":"(Masi et al., 2018)","plainTextFormattedCitation":"(Masi et al. 2018)","previouslyFormattedCitation":"(Masi et al.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 xml:space="preserve">(Masi </w:t>
      </w:r>
      <w:r w:rsidRPr="003337DE">
        <w:rPr>
          <w:rFonts w:ascii="Times New Roman" w:hAnsi="Times New Roman" w:cs="Times New Roman"/>
          <w:iCs/>
          <w:sz w:val="24"/>
          <w:szCs w:val="24"/>
          <w:lang w:val="en-GB"/>
        </w:rPr>
        <w:t>et al.,</w:t>
      </w:r>
      <w:r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Nonetheless, many of us are still puzzled about differentiating between functions and values provided by constructed wetlands and considered both me</w:t>
      </w:r>
      <w:r w:rsidR="00F0311A">
        <w:rPr>
          <w:rFonts w:ascii="Times New Roman" w:hAnsi="Times New Roman" w:cs="Times New Roman"/>
          <w:sz w:val="24"/>
          <w:szCs w:val="24"/>
          <w:lang w:val="en-GB"/>
        </w:rPr>
        <w:t>anings identical (</w:t>
      </w:r>
      <w:proofErr w:type="spellStart"/>
      <w:r w:rsidR="00F0311A">
        <w:rPr>
          <w:rFonts w:ascii="Times New Roman" w:hAnsi="Times New Roman" w:cs="Times New Roman"/>
          <w:sz w:val="24"/>
          <w:szCs w:val="24"/>
          <w:lang w:val="en-GB"/>
        </w:rPr>
        <w:t>Hosnan</w:t>
      </w:r>
      <w:proofErr w:type="spellEnd"/>
      <w:r w:rsidR="00F0311A">
        <w:rPr>
          <w:rFonts w:ascii="Times New Roman" w:hAnsi="Times New Roman" w:cs="Times New Roman"/>
          <w:sz w:val="24"/>
          <w:szCs w:val="24"/>
          <w:lang w:val="en-GB"/>
        </w:rPr>
        <w:t>, 2012)</w:t>
      </w:r>
      <w:r w:rsidRPr="003337DE">
        <w:rPr>
          <w:rFonts w:ascii="Times New Roman" w:hAnsi="Times New Roman" w:cs="Times New Roman"/>
          <w:sz w:val="24"/>
          <w:szCs w:val="24"/>
          <w:lang w:val="en-GB"/>
        </w:rPr>
        <w:t xml:space="preserve"> which may lead to a lack of sound constructed wetlands management and negatively impact the ecosystem.</w:t>
      </w:r>
    </w:p>
    <w:p w14:paraId="6C21FA32" w14:textId="7DC6D430" w:rsidR="000E3A9B" w:rsidRPr="003337DE" w:rsidRDefault="000E3A9B" w:rsidP="000E3A9B">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Constructed wetlands possess tremendous nature values, namely instrumental and intrinsic values in supporting climate change mitigation</w:t>
      </w:r>
      <w:r w:rsidR="00F0311A">
        <w:rPr>
          <w:rFonts w:ascii="Times New Roman" w:hAnsi="Times New Roman" w:cs="Times New Roman"/>
          <w:sz w:val="24"/>
          <w:szCs w:val="24"/>
          <w:lang w:val="en-GB"/>
        </w:rPr>
        <w:t xml:space="preserve"> and adaptation</w:t>
      </w:r>
      <w:r w:rsidRPr="003337DE">
        <w:rPr>
          <w:rFonts w:ascii="Times New Roman" w:hAnsi="Times New Roman" w:cs="Times New Roman"/>
          <w:sz w:val="24"/>
          <w:szCs w:val="24"/>
          <w:lang w:val="en-GB"/>
        </w:rPr>
        <w:t xml:space="preserve">. Instrumental values are generally apparent in nature valuation in which the items or things are intended to some outer end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{"citationItems":[{"id":"ITEM-1","itemData":{"DOI":"10.1016/j.cosust.2016.12.006","ISSN":"18773435","abstract":"Nature is perceived and valued in starkly different and often conflicting ways. This paper presents the rationale for the inclusive valuation of nature's contributions to people (NCP) in decision making, as well as broad methodological steps for doing so. While developed within the context of the Intergovernmental Platform on Biodiversity and Ecosystem Services (IPBES), this approach is more widely applicable to initiatives at the knowledge–policy interface, which require a pluralistic approach to recognizing the diversity of values. We argue that transformative practices aiming at sustainable futures would benefit from embracing such diversity, which require recognizing and addressing power relationships across stakeholder groups that hold different values on human nature-relations and NCP.","author":[{"dropping-particle":"","family":"Pascual","given":"Unai","non-dropping-particle":"","parse-names":false,"suffix":""},{"dropping-particle":"","family":"Balvanera","given":"Patricia","non-dropping-particle":"","parse-names":false,"suffix":""},{"dropping-particle":"","family":"Díaz","given":"Sandra","non-dropping-particle":"","parse-names":false,"suffix":""},{"dropping-particle":"","family":"Pataki","given":"György","non-dropping-particle":"","parse-names":false,"suffix":""},{"dropping-particle":"","family":"Roth","given":"Eva","non-dropping-particle":"","parse-names":false,"suffix":""},{"dropping-particle":"","family":"Stenseke","given":"Marie","non-dropping-particle":"","parse-names":false,"suffix":""},{"dropping-particle":"","family":"Watson","given":"Robert T.","non-dropping-particle":"","parse-names":false,"suffix":""},{"dropping-particle":"","family":"Başak Dessane","given":"Esra","non-dropping-particle":"","parse-names":false,"suffix":""},{"dropping-particle":"","family":"Islar","given":"Mine","non-dropping-particle":"","parse-names":false,"suffix":""},{"dropping-particle":"","family":"Kelemen","given":"Eszter","non-dropping-particle":"","parse-names":false,"suffix":""},{"dropping-particle":"","family":"Maris","given":"Virginie","non-dropping-particle":"","parse-names":false,"suffix":""},{"dropping-particle":"","family":"Quaas","given":"Martin","non-dropping-particle":"","parse-names":false,"suffix":""},{"dropping-particle":"","family":"Subramanian","given":"Suneetha M.","non-dropping-particle":"","parse-names":false,"suffix":""},{"dropping-particle":"","family":"Wittmer","given":"Heidi","non-dropping-particle":"","parse-names":false,"suffix":""},{"dropping-particle":"","family":"Adlan","given":"Asia","non-dropping-particle":"","parse-names":false,"suffix":""},{"dropping-particle":"","family":"Ahn","given":"So Eun","non-dropping-particle":"","parse-names":false,"suffix":""},{"dropping-particle":"","family":"Al-Hafedh","given":"Yousef S.","non-dropping-particle":"","parse-names":false,"suffix":""},{"dropping-particle":"","family":"Amankwah","given":"Edward","non-dropping-particle":"","parse-names":false,"suffix":""},{"dropping-particle":"","family":"Asah","given":"Stanley T.","non-dropping-particle":"","parse-names":false,"suffix":""},{"dropping-particle":"","family":"Berry","given":"Pam","non-dropping-particle":"","parse-names":false,"suffix":""},{"dropping-particle":"","family":"Bilgin","given":"Adem","non-dropping-particle":"","parse-names":false,"suffix":""},{"dropping-particle":"","family":"Breslow","given":"Sara J.","non-dropping-particle":"","parse-names":false,"suffix":""},{"dropping-particle":"","family":"Bullock","given":"Craig","non-dropping-particle":"","parse-names":false,"suffix":""},{"dropping-particle":"","family":"Cáceres","given":"Daniel","non-dropping-particle":"","parse-names":false,"suffix":""},{"dropping-particle":"","family":"Daly-Hassen","given":"Hamed","non-dropping-particle":"","parse-names":false,"suffix":""},{"dropping-particle":"","family":"Figueroa","given":"Eugenio","non-dropping-particle":"","parse-names":false,"suffix":""},{"dropping-particle":"","family":"Golden","given":"Christopher D.","non-dropping-particle":"","parse-names":false,"suffix":""},{"dropping-particle":"","family":"Gómez-Baggethun","given":"Erik","non-dropping-particle":"","parse-names":false,"suffix":""},{"dropping-particle":"","family":"González-Jiménez","given":"David","non-dropping-particle":"","parse-names":false,"suffix":""},{"dropping-particle":"","family":"Houdet","given":"Joël","non-dropping-particle":"","parse-names":false,"suffix":""},{"dropping-particle":"","family":"Keune","given":"Hans","non-dropping-particle":"","parse-names":false,"suffix":""},{"dropping-particle":"","family":"Kumar","given":"Ritesh","non-dropping-particle":"","parse-names":false,"suffix":""},{"dropping-particle":"","family":"Ma","given":"Keping","non-dropping-particle":"","parse-names":false,"suffix":""},{"dropping-particle":"","family":"May","given":"Peter H.","non-dropping-particle":"","parse-names":false,"suffix":""},{"dropping-particle":"","family":"Mead","given":"Aroha","non-dropping-particle":"","parse-names":false,"suffix":""},{"dropping-particle":"","family":"O'Farrell","given":"Patrick","non-dropping-particle":"","parse-names":false,"suffix":""},{"dropping-particle":"","family":"Pandit","given":"Ram","non-dropping-particle":"","parse-names":false,"suffix":""},{"dropping-particle":"","family":"Pengue","given":"Walter","non-dropping-particle":"","parse-names":false,"suffix":""},{"dropping-particle":"","family":"Pichis-Madruga","given":"Ramón","non-dropping-particle":"","parse-names":false,"suffix":""},{"dropping-particle":"","family":"Popa","given":"Florin","non-dropping-particle":"","parse-names":false,"suffix":""},{"dropping-particle":"","family":"Preston","given":"Susan","non-dropping-particle":"","parse-names":false,"suffix":""},{"dropping-particle":"","family":"Pacheco-Balanza","given":"Diego","non-dropping-particle":"","parse-names":false,"suffix":""},{"dropping-particle":"","family":"Saarikoski","given":"Heli","non-dropping-particle":"","parse-names":false,"suffix":""},{"dropping-particle":"","family":"Strassburg","given":"Bernardo B.","non-dropping-particle":"","parse-names":false,"suffix":""},{"dropping-particle":"","family":"Belt","given":"Marjan","non-dropping-particle":"van den","parse-names":false,"suffix":""},{"dropping-particle":"","family":"Verma","given":"Madhu","non-dropping-particle":"","parse-names":false,"suffix":""},{"dropping-particle":"","family":"Wickson","given":"Fern","non-dropping-particle":"","parse-names":false,"suffix":""},{"dropping-particle":"","family":"Yagi","given":"Noboyuki","non-dropping-particle":"","parse-names":false,"suffix":""}],"container-title":"Current Opinion in Environmental Sustainability","id":"ITEM-1","issued":{"date-parts":[["2017"]]},"page":"7-16","title":"Valuing nature's contributions to people: the IPBES approach","type":"article-journal","volume":"26-27"},"uris":["http://www.mendeley.com/documents/?uuid=4614b7d5-4cbc-4fff-b7e9-53da093b047d"]}],"mendeley":{"formattedCitation":"(Pascual et al. 2017)","manualFormatting":"(Pascual et al., 2017)","plainTextFormattedCitation":"(Pascual et al. 2017)","previouslyFormattedCitation":"(Pascual et al. 2017)"},"properties":{"noteIndex":0},"schema":"https://github.com/citation-style-language/schema/raw/master/csl-citation.json"}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(Pascual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2017)</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and are consistently contingent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{"citationItems":[{"id":"ITEM-1","itemData":{"author":[{"dropping-particle":"","family":"Sandler","given":"Ronald","non-dropping-particle":"","parse-names":false,"suffix":""}],"container-title":"Nature Education Knowledge","id":"ITEM-1","issue":"10","issued":{"date-parts":[["2012"]]},"page":"4","title":"Intrinsic Value, Ecology, and Conservation.","type":"article-journal","volume":"3"},"uris":["http://www.mendeley.com/documents/?uuid=92456a52-781f-441e-807b-d2fedc2d3099"]}],"mendeley":{"formattedCitation":"(Sandler 2012)","manualFormatting":"(Sandler, 2012)","plainTextFormattedCitation":"(Sandler 2012)","previouslyFormattedCitation":"(Sandler 2012)"},"properties":{"noteIndex":0},"schema":"https://github.com/citation-style-language/schema/raw/master/csl-citation.json"}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(Sandler</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2012)</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This idea holds to the human-centric nature, addressing an intimate among science and economic views whereby the positive reason has been approved to justify why this constructed wetland ecosystem is fundamental</w:t>
      </w:r>
      <w:r w:rsidR="00005271" w:rsidRPr="003337DE">
        <w:rPr>
          <w:rFonts w:ascii="Times New Roman" w:hAnsi="Times New Roman" w:cs="Times New Roman"/>
          <w:sz w:val="24"/>
          <w:szCs w:val="24"/>
          <w:lang w:val="en-GB"/>
        </w:rPr>
        <w:t>ly</w:t>
      </w:r>
      <w:r w:rsidRPr="003337DE">
        <w:rPr>
          <w:rFonts w:ascii="Times New Roman" w:hAnsi="Times New Roman" w:cs="Times New Roman"/>
          <w:sz w:val="24"/>
          <w:szCs w:val="24"/>
          <w:lang w:val="en-GB"/>
        </w:rPr>
        <w:t xml:space="preserve"> essential and ought to be secured. Subsequently, it is an extreme threat when a part of ecosystem functions and values are chosen for further assessment and evaluation. In contrast, intrinsic values mea</w:t>
      </w:r>
      <w:r w:rsidR="00005271" w:rsidRPr="003337DE">
        <w:rPr>
          <w:rFonts w:ascii="Times New Roman" w:hAnsi="Times New Roman" w:cs="Times New Roman"/>
          <w:sz w:val="24"/>
          <w:szCs w:val="24"/>
          <w:lang w:val="en-GB"/>
        </w:rPr>
        <w:t>n an item’s worth all by itself</w:t>
      </w:r>
      <w:r w:rsidRPr="003337DE">
        <w:rPr>
          <w:rFonts w:ascii="Times New Roman" w:hAnsi="Times New Roman" w:cs="Times New Roman"/>
          <w:sz w:val="24"/>
          <w:szCs w:val="24"/>
          <w:lang w:val="en-GB"/>
        </w:rPr>
        <w:t xml:space="preserve">. Regular substances, including biotic species of the environment, have characteristics worth benefiting their freedom from individual control. In environment benefits, the establishment </w:t>
      </w:r>
      <w:r w:rsidR="00005271" w:rsidRPr="003337DE">
        <w:rPr>
          <w:rFonts w:ascii="Times New Roman" w:hAnsi="Times New Roman" w:cs="Times New Roman"/>
          <w:sz w:val="24"/>
          <w:szCs w:val="24"/>
          <w:lang w:val="en-GB"/>
        </w:rPr>
        <w:t>of</w:t>
      </w:r>
      <w:r w:rsidRPr="003337DE">
        <w:rPr>
          <w:rFonts w:ascii="Times New Roman" w:hAnsi="Times New Roman" w:cs="Times New Roman"/>
          <w:sz w:val="24"/>
          <w:szCs w:val="24"/>
          <w:lang w:val="en-GB"/>
        </w:rPr>
        <w:t xml:space="preserve"> intrinsic value is seen from two perspectives</w:t>
      </w:r>
      <w:r w:rsidR="000A2C3B">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t xml:space="preserve">which are objective and subjective intrinsic values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{"citationItems":[{"id":"ITEM-1","itemData":{"author":[{"dropping-particle":"","family":"Sandler","given":"Ronald","non-dropping-particle":"","parse-names":false,"suffix":""}],"container-title":"Nature Education Knowledge","id":"ITEM-1","issue":"10","issued":{"date-parts":[["2012"]]},"page":"4","title":"Intrinsic Value, Ecology, and Conservation.","type":"article-journal","volume":"3"},"uris":["http://www.mendeley.com/documents/?uuid=92456a52-781f-441e-807b-d2fedc2d3099"]}],"mendeley":{"formattedCitation":"(Sandler 2012)","manualFormatting":"(Sandler, 2012)","plainTextFormattedCitation":"(Sandler 2012)","previouslyFormattedCitation":"(Sandler 2012)"},"properties":{"noteIndex":0},"schema":"https://github.com/citation-style-language/schema/raw/master/csl-citation.json"}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(Sandler</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2012)</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Objective intrinsic value can be described as all living beings have natural worth – the benefit of their own, related to its elements or properties in which it is important and found as opposed to producing by people. While subjective intrinsic value is esteemed for what it is, not intended for what the ecosystem can do. Individuals generally evaluate this subjective intrinsic value for different reasons, for instance, specific mementoes, prehistoric sites, biodiversity or cultural and spiritual significance because of </w:t>
      </w:r>
      <w:proofErr w:type="gramStart"/>
      <w:r w:rsidRPr="003337DE">
        <w:rPr>
          <w:rFonts w:ascii="Times New Roman" w:hAnsi="Times New Roman" w:cs="Times New Roman"/>
          <w:sz w:val="24"/>
          <w:szCs w:val="24"/>
          <w:lang w:val="en-GB"/>
        </w:rPr>
        <w:t>their</w:t>
      </w:r>
      <w:proofErr w:type="gramEnd"/>
      <w:r w:rsidRPr="003337DE">
        <w:rPr>
          <w:rFonts w:ascii="Times New Roman" w:hAnsi="Times New Roman" w:cs="Times New Roman"/>
          <w:sz w:val="24"/>
          <w:szCs w:val="24"/>
          <w:lang w:val="en-GB"/>
        </w:rPr>
        <w:t xml:space="preserve"> exemplifies, extraordinariness or magnificence. Consequently, the subjective intrinsic value can be recogni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ed from someone’s feelings and interests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{"citationItems":[{"id":"ITEM-1","itemData":{"abstract":"The care processes of healthcare providers are typically considered as human-centric, flexible, evolving, complex and multi-disciplinary. Consequently, acquiring an insight in the dynamics of these care processes can be an arduous task. A novel event log based approach for extracting valuable medical and organizational information on past executions of the care processes is presented in this study. Care processes are analyzed with the help of a preferential set of process mining techniques in order to discover recurring patterns, analyze and characterize process variants and identify adverse medical events.","author":[{"dropping-particle":"","family":"Gómez-Baggethun","given":"E.","non-dropping-particle":"","parse-names":false,"suffix":""},{"dropping-particle":"","family":"Martín-López","given":"B","non-dropping-particle":"","parse-names":false,"suffix":""},{"dropping-particle":"","family":"Barton","given":"David","non-dropping-particle":"","parse-names":false,"suffix":""},{"dropping-particle":"","family":"Braat","given":"Leon","non-dropping-particle":"","parse-names":false,"suffix":""},{"dropping-particle":"","family":"Saarikoski","given":"Heli","non-dropping-particle":"","parse-names":false,"suffix":""},{"dropping-particle":"","family":"Kelemen","given":"Eszter","non-dropping-particle":"","parse-names":false,"suffix":""},{"dropping-particle":"","family":"García-Llorente","given":"M","non-dropping-particle":"","parse-names":false,"suffix":""},{"dropping-particle":"","family":"Bergh","given":"Jaren","non-dropping-particle":"van den","parse-names":false,"suffix":""},{"dropping-particle":"","family":"Arias","given":"Paola","non-dropping-particle":"","parse-names":false,"suffix":""},{"dropping-particle":"","family":"Berry","given":"Pam","non-dropping-particle":"","parse-names":false,"suffix":""},{"dropping-particle":"","family":"Potschin","given":"Marion","non-dropping-particle":"","parse-names":false,"suffix":""},{"dropping-particle":"","family":"Keene","given":"Hans","non-dropping-particle":"","parse-names":false,"suffix":""},{"dropping-particle":"","family":"Dunford","given":"Robert","non-dropping-particle":"","parse-names":false,"suffix":""},{"dropping-particle":"","family":"Schröter-Schlaack","given":"Christophe","non-dropping-particle":"","parse-names":false,"suffix":""},{"dropping-particle":"","family":"Harrison","given":"P","non-dropping-particle":"","parse-names":false,"suffix":""}],"container-title":"European Commission FP7","id":"ITEM-1","issue":"July","issued":{"date-parts":[["2014"]]},"page":"33","title":"State-of-the-art report on integrated valuation of ecosystem services","type":"article-journal"},"uris":["http://www.mendeley.com/documents/?uuid=dcaa236e-32eb-404a-9d0c-fb0997c685cd"]}],"mendeley":{"formattedCitation":"(E. Gómez-Baggethun et al. 2014)","manualFormatting":"(Gómez-Baggethun et al., 2014)","plainTextFormattedCitation":"(E. Gómez-Baggethun et al. 2014)","previouslyFormattedCitation":"(E. Gómez-Baggethun et al. 2014)"},"properties":{"noteIndex":0},"schema":"https://github.com/citation-style-language/schema/raw/master/csl-citation.json"}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(Gómez-Baggethun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2014)</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w:t>
      </w:r>
    </w:p>
    <w:p w14:paraId="6E884BDE" w14:textId="7F4EECAA" w:rsidR="000E3A9B" w:rsidRPr="003337DE" w:rsidRDefault="000E3A9B" w:rsidP="000E3A9B">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Therefore, in this study, the instrumental value of con</w:t>
      </w:r>
      <w:r w:rsidR="000A2C3B">
        <w:rPr>
          <w:rFonts w:ascii="Times New Roman" w:hAnsi="Times New Roman" w:cs="Times New Roman"/>
          <w:sz w:val="24"/>
          <w:szCs w:val="24"/>
          <w:lang w:val="en-GB"/>
        </w:rPr>
        <w:t>structed wetlands refers to the</w:t>
      </w:r>
      <w:r w:rsidRPr="003337DE">
        <w:rPr>
          <w:rFonts w:ascii="Times New Roman" w:hAnsi="Times New Roman" w:cs="Times New Roman"/>
          <w:sz w:val="24"/>
          <w:szCs w:val="24"/>
          <w:lang w:val="en-GB"/>
        </w:rPr>
        <w:t xml:space="preserve"> ecosystem’s functions and services to help in the</w:t>
      </w:r>
      <w:r w:rsidR="000A2C3B">
        <w:rPr>
          <w:rFonts w:ascii="Times New Roman" w:hAnsi="Times New Roman" w:cs="Times New Roman"/>
          <w:sz w:val="24"/>
          <w:szCs w:val="24"/>
          <w:lang w:val="en-GB"/>
        </w:rPr>
        <w:t xml:space="preserve"> mitigation and</w:t>
      </w:r>
      <w:r w:rsidRPr="003337DE">
        <w:rPr>
          <w:rFonts w:ascii="Times New Roman" w:hAnsi="Times New Roman" w:cs="Times New Roman"/>
          <w:sz w:val="24"/>
          <w:szCs w:val="24"/>
          <w:lang w:val="en-GB"/>
        </w:rPr>
        <w:t xml:space="preserve"> adaptation to climate change. Constructed wetlands are typically designed to simulate wetland processes, such as water storage, flood retention and water quality improvement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{"citationItems":[{"id":"ITEM-1","itemData":{"DOI":"10.12911/22998993/113421","abstract":"© 2019 Polish Society of Ecological Engineering (PTIE). Constructed wetlands (CWs) are becoming a popular solution for the treatment of rainwater discharged from hardened surfaces, because their construction and maintenance does not require large expenditures. The research on the effectiveness of treating runoff from the dairy farm yard was carried out using constructed wetland. The studied wetland was built in the form of two connected reservoirs with an area of 30 m2. In the first deep reservoir, sedimentation of suspended matter occurred, while in the second shallow reservoir, six species of aquatic plants were planted in order to assimilate nitrogen and phosphorus compounds. In the years 2014-2018, the water samples from the inflow and outflow of the constructed wetland were collected. The pH and electrical conductivity values, as well as nitrate nitrogen, ammonium nitrogen, phosphates phosphorus and chlorides concentrations were determined with electrochemical and photometric methods. The obtained results were statistically analyzed using the Statistica v. 7 software. In the majority of the runoff samples from the farmyard, abnormal concentration of ammonium nitrogen (90% of samples) and phosphate phosphorus (100% of samples) occurred in relation to the requirements for surface waters. The values of ammonium nitrogen concentration exceeded the acceptable norms for domestic sewage discharged into waters in 31% of samples and in the case of phosphate phosphorus-in 67% of samples. The concentration of chlorides exceeded the limit values for surface water in 36% of samples. The average concentration of nitrate nitrogen did not exceed these standards. There was a high correlation between the concentration of ammonium nitrogen and the concentration of phosphate phosphorus and chlorides. The efficiency of runoff treatment from the dairy cattle farm yard was very high in the initial period of research, reaching 85.4% for ammonium nitrogen and 68.3% for phosphate phosphorus, but showed a downward trend over time for the entire period.","author":[{"dropping-particle":"","family":"Rossa","given":"L.","non-dropping-particle":"","parse-names":false,"suffix":""},{"dropping-particle":"","family":"Urbaniak","given":"M.","non-dropping-particle":"","parse-names":false,"suffix":""},{"dropping-particle":"","family":"Majewska","given":"Z.","non-dropping-particle":"","parse-names":false,"suffix":""}],"container-title":"Journal of Ecological Engineering","id":"ITEM-1","issue":"10","issued":{"date-parts":[["2019"]]},"page":"225-232","title":"Application of constructed wetland for treating runoff from the dairy cattle farm yard","type":"article-journal","volume":"20"},"uris":["http://www.mendeley.com/documents/?uuid=369ae35f-9a57-3cad-beda-ab5fb6573b73"]},{"id":"ITEM-2","itemData":{"author":[{"dropping-particle":"","family":"Sidek","given":"Norhaslina Mohd","non-dropping-particle":"","parse-names":false,"suffix":""},{"dropping-particle":"","family":"Abdullah","given":"Siti Rozaimah Sheikh","non-dropping-particle":"","parse-names":false,"suffix":""},{"dropping-particle":"","family":"Ahmad","given":"Nurul ‘Uyun","non-dropping-particle":"","parse-names":false,"suffix":""},{"dropping-particle":"","family":"Draman","given":"Sarifah Fauziah Syed","non-dropping-particle":"","parse-names":false,"suffix":""},{"dropping-particle":"","family":"Rosli","given":"Muhammad Muzakkir Mohd","non-dropping-particle":"","parse-names":false,"suffix":""},{"dropping-particle":"","family":"Sanusi","given":"Mohamad Fahmey","non-dropping-particle":"","parse-names":false,"suffix":""}],"container-title":"Jurnal Teknologi","id":"ITEM-2","issue":"5","issued":{"date-parts":[["2018"]]},"page":"87-93","title":"Phytoremediation of Abandoned Mining Lake by Water Hyacinth and Water Lettuce in Constructed Wetlans","type":"article-journal","volume":"80"},"uris":["http://www.mendeley.com/documents/?uuid=804b0d99-1818-4c7c-96e6-fab3bddb3153"]}],"mendeley":{"formattedCitation":"(Rossa et al. 2019; Sidek et al. 2018)","manualFormatting":"(Rossa et al., 2019; Sidek et al., 2018)","plainTextFormattedCitation":"(Rossa et al. 2019; Sidek et al. 2018)","previouslyFormattedCitation":"(Rossa et al. 2019; Sidek et al.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(Rossa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2019</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Sidek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Moreover, constructed wetlands can be used to reduce emissions from both diffuse and point sources. In addition, constructed wetlands effectively treat water for various uses, including treatment for agricultural and domestic services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{"citationItems":[{"id":"ITEM-1","itemData":{"DOI":"10.1016/j.jclepro.2016.02.073","ISBN":"0959-6526","ISSN":"09596526","abstract":"The handling and disposal of voluminous sludge produced from water treatment plant poses difficulty to environmental scientists and engineers. In fact, its environmental friendly management and disposal is a challenging task and requires careful consideration. This article covers the physicochemical characteristics of water treatment sludge and its toxicity to environment and explores various options of constructive sludge application that may reform the handling of such waste sustainably. Several reuse options have been identified and investigated globally such as; coagulant recovery and reuse, as coagulant in wastewater treatment, as adsorbent for contaminants and heavy metals, as substrate in constructed wetlands, in co-conditioning and dewatering of sewage sludge, in cement production, in brick and ceramic making, in manufacturing artificial lightweight aggregate, as cementitious material and sand substitute in preparing concrete and mortar, in agriculture practice and in land based applications. However, the properties of water treatment sludge in majority depend on the chemical compositions that are important while deciding its potential reuse. It is also important to note that the sludge generated at different processing steps of a treatment plant varies in physicochemical characteristics. Therefore, an updated database on quantitative and qualitative analysis results of water treatment sludge produced along with their current disposal practices is needed to prepare sustainable application guidelines for various reuse options. Further extensive investigations are required to find a steady and reliable source of the sludge, with minimal compositional variability for fearless and optimum utilization. Present review is focused on the beneficial reuse in various environmental settings. Wide and variable sludge utilization methods have been reviewed in depth with associated pros and cons. This document may help in developing some ideas of suitable sludge management strategies for sustainable development under stringent environmental norms.","author":[{"dropping-particle":"","family":"Ahmad","given":"T.","non-dropping-particle":"","parse-names":false,"suffix":""},{"dropping-particle":"","family":"Ahmad","given":"K.","non-dropping-particle":"","parse-names":false,"suffix":""},{"dropping-particle":"","family":"Alam","given":"M.","non-dropping-particle":"","parse-names":false,"suffix":""}],"container-title":"Journal of Cleaner Production","id":"ITEM-1","issued":{"date-parts":[["2016","6"]]},"page":"1-13","publisher":"Elsevier Ltd","title":"Sustainable management of water treatment sludge through 3‘R’ concept","type":"article-journal","volume":"124"},"uris":["http://www.mendeley.com/documents/?uuid=3f01d9e1-9c80-48c4-bfa0-066fb104415a"]},{"id":"ITEM-2","itemData":{"author":[{"dropping-particle":"","family":"Akhir","given":"Mohd Syafiq Asnawi","non-dropping-particle":"","parse-names":false,"suffix":""},{"dropping-particle":"","family":"Amir","given":"Ahmad Aldrie","non-dropping-particle":"","parse-names":false,"suffix":""},{"dropping-particle":"","family":"Mokhtar","given":"Mazlin","non-dropping-particle":"","parse-names":false,"suffix":""},{"dropping-particle":"","family":"Hooi","given":"Anthony Wong Kim","non-dropping-particle":"","parse-names":false,"suffix":""}],"container-title":"International Journal of the Malay World and Civilisation","id":"ITEM-2","issue":"1","issued":{"date-parts":[["2016"]]},"page":"21-28","title":"Constructed Wetland for Wastewater Treatment : A Case Study at Frangipani Resort, Langkawi","type":"article-journal","volume":"4"},"uris":["http://www.mendeley.com/documents/?uuid=a8025635-fe5b-488e-bcc8-b5e9a1c3cbe4"]}],"mendeley":{"formattedCitation":"(Ahmad et al. 2016; Akhir et al. 2016)","manualFormatting":"(Ahmad et al., 2016; Akhir et al., 2016)","plainTextFormattedCitation":"(Ahmad et al. 2016; Akhir et al. 2016)","previouslyFormattedCitation":"(Ahmad et al. 2016; Akhir et al. 2016)"},"properties":{"noteIndex":0},"schema":"https://github.com/citation-style-language/schema/raw/master/csl-citation.json"}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 xml:space="preserve">(Ahmad </w:t>
      </w:r>
      <w:r w:rsidRPr="003337DE">
        <w:rPr>
          <w:rFonts w:ascii="Times New Roman" w:hAnsi="Times New Roman" w:cs="Times New Roman"/>
          <w:iCs/>
          <w:sz w:val="24"/>
          <w:szCs w:val="24"/>
          <w:lang w:val="en-GB"/>
        </w:rPr>
        <w:t>et al.</w:t>
      </w:r>
      <w:r w:rsidRPr="003337DE">
        <w:rPr>
          <w:rFonts w:ascii="Times New Roman" w:hAnsi="Times New Roman" w:cs="Times New Roman"/>
          <w:sz w:val="24"/>
          <w:szCs w:val="24"/>
          <w:lang w:val="en-GB"/>
        </w:rPr>
        <w:t xml:space="preserve">, 2016; Akhir </w:t>
      </w:r>
      <w:r w:rsidRPr="003337DE">
        <w:rPr>
          <w:rFonts w:ascii="Times New Roman" w:hAnsi="Times New Roman" w:cs="Times New Roman"/>
          <w:iCs/>
          <w:sz w:val="24"/>
          <w:szCs w:val="24"/>
          <w:lang w:val="en-GB"/>
        </w:rPr>
        <w:t>et al.,</w:t>
      </w:r>
      <w:r w:rsidRPr="003337DE">
        <w:rPr>
          <w:rFonts w:ascii="Times New Roman" w:hAnsi="Times New Roman" w:cs="Times New Roman"/>
          <w:sz w:val="24"/>
          <w:szCs w:val="24"/>
          <w:lang w:val="en-GB"/>
        </w:rPr>
        <w:t xml:space="preserve"> 2016)</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Despite their </w:t>
      </w:r>
      <w:r w:rsidRPr="003337DE">
        <w:rPr>
          <w:rFonts w:ascii="Times New Roman" w:hAnsi="Times New Roman" w:cs="Times New Roman"/>
          <w:sz w:val="24"/>
          <w:szCs w:val="24"/>
          <w:lang w:val="en-GB"/>
        </w:rPr>
        <w:lastRenderedPageBreak/>
        <w:t xml:space="preserve">importance in improving water quality, constructed wetlands have been shown in many studies to be excellent </w:t>
      </w:r>
      <w:r w:rsidR="000A2C3B">
        <w:rPr>
          <w:rFonts w:ascii="Times New Roman" w:hAnsi="Times New Roman" w:cs="Times New Roman"/>
          <w:sz w:val="24"/>
          <w:szCs w:val="24"/>
          <w:lang w:val="en-GB"/>
        </w:rPr>
        <w:t xml:space="preserve">in sequestering carbon dioxide </w:t>
      </w:r>
      <w:r w:rsidRPr="003337DE">
        <w:rPr>
          <w:rFonts w:ascii="Times New Roman" w:hAnsi="Times New Roman" w:cs="Times New Roman"/>
          <w:sz w:val="24"/>
          <w:szCs w:val="24"/>
          <w:lang w:val="en-GB"/>
        </w:rPr>
        <w:t xml:space="preserve">in the atmosphere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{"citationItems":[{"id":"ITEM-1","itemData":{"abstract":"In many countries wetlands are constructed or restored for removing nutrients from surface water. At the same time vegetated wetlands can act as carbon sinks when CO2 is sequestered in biomass. However, it is well known that wetlands also produce substantial amounts of greenhouse gasses CH4 and N2O. Especially N2O, resulting from nitrification and denitrification, is a very potent GHG. To assess the environmental sustainability of constructed wetlands the benefit of carbon sink and the downside of GHG emissions have to be evaluated. Since nutrient and carbon cycles in wetlands are complex and variable among wetlands and in time such a balance always contains uncertainties. Several studies have addressed this issue and indicated that CW can be either a sink or a source of CO2 equivalents depending on the time scale of research and the environmental and management conditions involved. Here we balance carbon sequestration with CH4 and N2O emissions in a multi-functional constructed wetland, dominated by emergent Phragmites vegetation. Detailed measurements were combined with a nitrogen budget, and all fluxes were expressed as a range indicating the uncertainties in measurements and extrapolation techniques. Measured methane emissions were variable and showed clear relationship with temperature and density of the emergent vegetation. Average CH4 emissions in the vegetation were 7.8 at 15◦C and 24.5 mg m−2 h−1 at 24◦C. Estimated N2O emissions ranged from 0.5 to 1.9 g m−2 y−1. After converting the fluxes to CO2 equivalents we concluded that the Lankheet constructed wetland is most likely a sink of CO2 in the present conditions. Annual net sequestration of CO2 amounts 0.27–2.4 kg m−2 y−1 which represents 12–67% of the CO2 fixation in the biomass. N2O emissions represent a substantial part of the total effect of GHG emissions (12–29%) and should not be disregarded in budget studies. We acknowledge the limitations and uncertainties of our estimates, however, we are confident that our findings contribute to assessing the environmental sustainability of constructed wetlands","author":[{"dropping-particle":"","family":"Klein","given":"Jeroen J M","non-dropping-particle":"de","parse-names":false,"suffix":""},{"dropping-particle":"","family":"Werf","given":"Adrie K","non-dropping-particle":"van der","parse-names":false,"suffix":""}],"container-title":"Ecological Engineering","id":"ITEM-1","issued":{"date-parts":[["2014"]]},"page":"36-42","title":"Balancing carbon sequestration and GHG emissions in a constructred wetland","type":"article-journal","volume":"66"},"uris":["http://www.mendeley.com/documents/?uuid=0e9b2d56-8161-4886-8339-3325a9e3ce8b"]},{"id":"ITEM-2","itemData":{"DOI":"10.2166/wst.2016.112","ISSN":"0273-1223","abstract":"Constructed wetlands used for the treatment of swine wastewater may potentially sequester significant amounts of carbon. In past studies, we evaluated the treatment efficiency of wastewater in a marsh-pond-marsh design wetland system. The functionality of this system was highly dependent on soil carbon content and organic matter turnover rate. To better understand system performance and carbon dynamics, we measured plant dry matter, decomposition rates and soil carbon fractions. Plant litter decomposition rate was 0.0052 g day-1 (±0.00119 g day-1) with an estimated half-life of 133 days. The detritus layer accumulated over the soil surface had much more humin than other C fractions. In marsh areas, soil C extracted with NaOH had four to six times higher amounts of humic acid, fulvic acid and humin than soil C extracted by cold and hot water, HCl/HF, and Na pyruvate. In the pond area, humic acid, fulvic acid and humin content were two to four times lower than in the marsh area. More soil C and N was found in the marsh area than in the pond area. These wetlands proved to be large sinks for stable C forms. © IWA Publishing 2016.","author":[{"dropping-particle":"","family":"Reddy","given":"G. B.","non-dropping-particle":"","parse-names":false,"suffix":""},{"dropping-particle":"","family":"Raczkowski","given":"C. W.","non-dropping-particle":"","parse-names":false,"suffix":""},{"dropping-particle":"","family":"Cyrus","given":"J. S.","non-dropping-particle":"","parse-names":false,"suffix":""},{"dropping-particle":"","family":"Szogi","given":"A.","non-dropping-particle":"","parse-names":false,"suffix":""}],"container-title":"Water Science and Technology","id":"ITEM-2","issue":"10","issued":{"date-parts":[["2016"]]},"page":"2501-2508","title":"Carbon sequestration in a surface flow constructed wetland after 12 years of swine wastewater treatment","type":"article-journal","volume":"73"},"uris":["http://www.mendeley.com/documents/?uuid=344b94fa-ba81-4232-ad55-33a3dadef6d3"]},{"id":"ITEM-3","itemData":{"DOI":"10.1016/j.ecoleng.2017.10.016","ISSN":"09258574","abstract":"In many regions of the world, subsidence of organic rich soils threatens levee stability and freshwater supply, and continued oxidative loss of organic matter contributes to greenhouse gas production. To counter subsidence in the Sacramento-San Joaquin Delta of northern California, we examined the feasibility of using constructed wetlands receiving drainage water treated with metal-based coagulants to accrete mineral material along with wetland biomass, while also sequestering carbon in wetland sediment. Nine field-scale wetlands were constructed which received local drainage water that was either untreated (control), or treated with polyaluminum chloride (PAC) or iron sulfate (FeSO4) coagulants. After twenty three months of flooding and coagulant treatment, sediment samples were collected near the inlet, middle, and outlet of each wetland to determine vertical accretion rates, bulk density, sediment composition, and carbon sequestration rates. Wetlands treated with PAC had the highest and most spatially consistent vertical accretion rates (</w:instrText>
      </w:r>
      <w:r w:rsidR="00E94509" w:rsidRPr="003337DE">
        <w:rPr>
          <w:rFonts w:ascii="Cambria Math" w:hAnsi="Cambria Math" w:cs="Cambria Math"/>
          <w:sz w:val="24"/>
          <w:szCs w:val="24"/>
          <w:lang w:val="en-GB"/>
        </w:rPr>
        <w:instrText>∼</w:instrText>
      </w:r>
      <w:r w:rsidR="00E94509" w:rsidRPr="003337DE">
        <w:rPr>
          <w:rFonts w:ascii="Times New Roman" w:hAnsi="Times New Roman" w:cs="Times New Roman"/>
          <w:sz w:val="24"/>
          <w:szCs w:val="24"/>
          <w:lang w:val="en-GB"/>
        </w:rPr>
        <w:instrText>6 cm yr−1), while the FeSO4 wetlands had similarly high accretion rates near the inlet but rates similar to the untreated wetland (</w:instrText>
      </w:r>
      <w:r w:rsidR="00E94509" w:rsidRPr="003337DE">
        <w:rPr>
          <w:rFonts w:ascii="Cambria Math" w:hAnsi="Cambria Math" w:cs="Cambria Math"/>
          <w:sz w:val="24"/>
          <w:szCs w:val="24"/>
          <w:lang w:val="en-GB"/>
        </w:rPr>
        <w:instrText>∼</w:instrText>
      </w:r>
      <w:r w:rsidR="00E94509" w:rsidRPr="003337DE">
        <w:rPr>
          <w:rFonts w:ascii="Times New Roman" w:hAnsi="Times New Roman" w:cs="Times New Roman"/>
          <w:sz w:val="24"/>
          <w:szCs w:val="24"/>
          <w:lang w:val="en-GB"/>
        </w:rPr>
        <w:instrText>1.5 cm yr−1) at the middle and outlet sites. The composition of the newly accreted sediment in the PAC and FeSO4 treatments was high in the added metal (aluminum and iron, respectively), but the percent metal by weight was similar to native soils of California. As has been observed in other constructed wetlands, the newly accreted sediment material had lower bulk densities than the native soil material (0.04–0.10 g cm−3 versus 0.2–0.3 g cm−3), suggesting these materials will consolidate over time. Finally, this technology accelerated carbon burial, with rates in PAC treated wetland (0.63 kg C m−2 yr−1) over 2-fold greater than the untreated control (0.28 kg C m−2 yr−1). This study demonstrates the feasibility of using constructed wetlands treated with coagulants to reverse subsidence by accreting the resulting organo-metal flocculent and storing carbon at rates exceeding untreated wetlands. Management and design questions remain for how to best integrate this technology into heavily subsided land to lower the risks and consequences associated with levee failure, improve water quality, and ultimately restore these lands to tidal wetlands.","author":[{"dropping-particle":"","family":"Stumpner","given":"Elizabeth B.","non-dropping-particle":"","parse-names":false,"suffix":""},{"dropping-particle":"","family":"Kraus","given":"Tamara E.C.","non-dropping-particle":"","parse-names":false,"suffix":""},{"dropping-particle":"","family":"Liang","given":"Yan L.","non-dropping-particle":"","parse-names":false,"suffix":""},{"dropping-particle":"","family":"Bachand","given":"Sandra M.","non-dropping-particle":"","parse-names":false,"suffix":""},{"dropping-particle":"","family":"Horwath","given":"William R.","non-dropping-particle":"","parse-names":false,"suffix":""},{"dropping-particle":"","family":"Bachand","given":"Philip A.M.","non-dropping-particle":"","parse-names":false,"suffix":""}],"container-title":"Ecological Engineering","id":"ITEM-3","issue":"May 2017","issued":{"date-parts":[["2018"]]},"page":"176-185","title":"Sediment accretion and carbon storage in constructed wetlands receiving water treated with metal-based coagulants","type":"article-journal","volume":"111"},"uris":["http://www.mendeley.com/documents/?uuid=a22ea947-965c-40f2-80c1-126be319c6d8"]}],"mendeley":{"formattedCitation":"(de Klein &amp; van der Werf 2014; Reddy et al. 2016; Stumpner et al. 2018)","manualFormatting":"(de Klein &amp; van der Werf, 2014; Reddy et al., 2016; Stumpner et al., 2018)","plainTextFormattedCitation":"(de Klein &amp; van der Werf 2014; Reddy et al. 2016; Stumpner et al. 2018)","previouslyFormattedCitation":"(de Klein &amp; van der Werf 2014; Reddy et al. 2016; Stumpner et al.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(de Klein &amp; van der Werf</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2014; Reddy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2016; Stumpner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In addition, constructed wetlands show the highest carbon storage and are the largest carbon pool, contributing significantly to global carbon cycling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{"citationItems":[{"id":"ITEM-1","itemData":{"DOI":"10.1016/j.ecoleng.2014.09.108","ISSN":"09258574","abstract":"Wetlands provide many ecosystem services to society, most notably the provision of habitat for important plants and animals, the improvement of water quality, and the sequestration of carbon. Nitrogen and phosphorus budgets, vegetation structure and function, and carbon fluxes and accumulation are described for a pair of 1-ha created riverine wetlands in central Ohio USA over 20 years (1994-2013) of primary succession. The primary inflow to these experimental wetlands was from water pumped from the adjacent fourth-order Olentangy River. The pumping rate maintained for most of the years (an exception was a two-year comparison of pulsing and non-pulsing hydrology in the two wetlands in 2004-2005) was according to a pre-determined formula based on river stage. The pumped inflow to the wetlands averaged 38.7±1.5myr-1 with precipitation averaging 1.1myr-1 for the same years. Surface outflow averaged 27.1±1.4myr-1 and subsurface seepage was estimated to be 13.2±0.2myr-1 over that period. Both outflows returned water to the Olentangy River via surface and subsurface pathways respectively.Wetland plant richness increased from 13 species initially planted in one of the wetlands to 116 species overall after 17 years, with most of that richness (99 species) occurring in the first 5 years. The planted wetland had higher community diversity every year except one over 20 years while the naturally colonizing wetland was more productive especially in the first 7 years and overall still had 2000. kg more organic matter input by ANPP after 17 years than did the planted wetland.Nutrient mass inflows to the wetlands averaged 5.61±0.30 g-Pm-2yr-1 (n=30 wetland years) for total phosphorus, 2.17±0.27g-Pm-2yr-1 (n=30 wetland years) for soluble reactive phosphorus, 122±3g-Nm-2yr-1 (n=14 wetland years) for total nitrogen, and 100±5g-Nm-2yr-1 (n=32 wetland years) for nitrate-nitrogen. Retention rates were 2.40±0.23g-Pm-2yr-1 for total phosphorus, 0.87±0.10g-Pm-2yr-1 for soluble reactive phosphorus, 38.8±2.2g-Nm-2yr-1 for total nitrogen, and 15.6±2.7g-Nm-2yr-1 for nitrate-nitrogen. Total phosphorus retention was higher in the planted wetland compared to the natural colonizing wetland (44.3±4.4% vs. 38.8±5.3% respectively; p=0.059) while total nitrogen retention was significantly higher in the naturally colonizing wetland compared to the planted wetland (32.1±2.0% vs. 28.4±2.6% respectively; p=0.000085). Investigation of trends of water quality improvement showed that, overall, nut…","author":[{"dropping-particle":"","family":"Mitsch","given":"William J.","non-dropping-particle":"","parse-names":false,"suffix":""},{"dropping-particle":"","family":"Zhang","given":"Li","non-dropping-particle":"","parse-names":false,"suffix":""},{"dropping-particle":"","family":"Waletzko","given":"Evan","non-dropping-particle":"","parse-names":false,"suffix":""},{"dropping-particle":"","family":"Bernal","given":"Blanca","non-dropping-particle":"","parse-names":false,"suffix":""}],"container-title":"Ecological Engineering","id":"ITEM-1","issued":{"date-parts":[["2014"]]},"page":"11-24","title":"Validation of the ecosystem services of created wetlands: Two decades of plant succession, nutrient retention, and carbon sequestration in experimental riverine marshes","type":"article-journal","volume":"72"},"uris":["http://www.mendeley.com/documents/?uuid=1b0996e1-40e9-4c5d-928e-80c61de073d0"]},{"id":"ITEM-2","itemData":{"DOI":"10.1016/j.ecoleng.2017.06.037","ISSN":"09258574","abstract":"Ecosystem services are becoming increasingly important and a reason to promote the sustainable use of natural resources. Wetlands provide many valuable ecosystem services, including carbon (C) sequestration. Wetlands are an important C sink, playing a key role in climate regulation. As such, their ability to sequester C is being considered in national GHG emissions assessments and private initiatives as a potential source of revenue to manage carbon-balanced landscapes and pay for ecosystem services. To be able to implement these initiatives widely some aspects of wetland carbon science and practice still need to be formalized and standardized. Here we synthesize the scientific basis of the biogeochemical processes that drive C sequestration in wetlands and assess the methods available for its measurement. We have reviewed data in 110 peer-reviewed studies form wetlands around the world and provide an overview of the current policies and guidelines in which C sequestration in wetlands is framed as an ecosystem management practice. The intention of this review is to provide a wide and comprehensive summary of C sequestration in wetlands, from science to practice. This analysis can help inform practitioners and landscape managers in future considerations regarding project design and policy implementation, improve current climate mitigation schemes and payment for ecosystem services frameworks, and foster the worldwide implementation of wetland restoration, creation, and conservation projects for sustainable development and climate change mitigation and adaptation.","author":[{"dropping-particle":"","family":"Villa","given":"Jorge A.","non-dropping-particle":"","parse-names":false,"suffix":""},{"dropping-particle":"","family":"Bernal","given":"Blanca","non-dropping-particle":"","parse-names":false,"suffix":""}],"container-title":"Ecological Engineering","id":"ITEM-2","issued":{"date-parts":[["2018"]]},"page":"115-128","title":"Carbon sequestration in wetlands, from science to practice: An overview of the biogeochemical process, measurement methods, and policy framework","type":"article-journal","volume":"114"},"uris":["http://www.mendeley.com/documents/?uuid=d6073b80-8311-4d20-9626-1aa053d81af6"]}],"mendeley":{"formattedCitation":"(Mitsch et al. 2014; Villa &amp; Bernal 2018)","manualFormatting":"(Mitsch et al., 2014; Villa &amp; Bernal, 2018)","plainTextFormattedCitation":"(Mitsch et al. 2014; Villa &amp; Bernal 2018)","previouslyFormattedCitation":"(Mitsch et al. 2014; Villa &amp; Bernal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(Mitsch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2014; Villa &amp; Bernal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However, most constructed wetland research focused on the purification feature, with less attention given to sequestering </w:t>
      </w:r>
      <w:r w:rsidR="000A2C3B">
        <w:rPr>
          <w:rFonts w:ascii="Times New Roman" w:hAnsi="Times New Roman" w:cs="Times New Roman"/>
          <w:sz w:val="24"/>
          <w:szCs w:val="24"/>
          <w:lang w:val="en-GB"/>
        </w:rPr>
        <w:t>carbon dioxide</w:t>
      </w:r>
      <w:r w:rsidRPr="003337DE">
        <w:rPr>
          <w:rFonts w:ascii="Times New Roman" w:hAnsi="Times New Roman" w:cs="Times New Roman"/>
          <w:sz w:val="24"/>
          <w:szCs w:val="24"/>
          <w:vertAlign w:val="subscript"/>
          <w:lang w:val="en-GB"/>
        </w:rPr>
        <w:t xml:space="preserve"> </w:t>
      </w:r>
      <w:r w:rsidRPr="003337DE">
        <w:rPr>
          <w:rFonts w:ascii="Times New Roman" w:hAnsi="Times New Roman" w:cs="Times New Roman"/>
          <w:sz w:val="24"/>
          <w:szCs w:val="24"/>
          <w:lang w:val="en-GB"/>
        </w:rPr>
        <w:t>and rehabilitating water for water security and other values</w:t>
      </w:r>
      <w:r w:rsidR="00A92DD3">
        <w:rPr>
          <w:rFonts w:ascii="Times New Roman" w:hAnsi="Times New Roman" w:cs="Times New Roman"/>
          <w:sz w:val="24"/>
          <w:szCs w:val="24"/>
          <w:lang w:val="en-GB"/>
        </w:rPr>
        <w:t xml:space="preserve"> (</w:t>
      </w:r>
      <w:proofErr w:type="spellStart"/>
      <w:r w:rsidR="001C372F">
        <w:rPr>
          <w:rFonts w:ascii="Times New Roman" w:hAnsi="Times New Roman" w:cs="Times New Roman"/>
          <w:sz w:val="24"/>
          <w:szCs w:val="24"/>
          <w:lang w:val="en-GB"/>
        </w:rPr>
        <w:t>Rosli</w:t>
      </w:r>
      <w:proofErr w:type="spellEnd"/>
      <w:r w:rsidR="001C372F">
        <w:rPr>
          <w:rFonts w:ascii="Times New Roman" w:hAnsi="Times New Roman" w:cs="Times New Roman"/>
          <w:sz w:val="24"/>
          <w:szCs w:val="24"/>
          <w:lang w:val="en-GB"/>
        </w:rPr>
        <w:t xml:space="preserve"> et al., 2017)</w:t>
      </w:r>
      <w:r w:rsidRPr="003337DE">
        <w:rPr>
          <w:rFonts w:ascii="Times New Roman" w:hAnsi="Times New Roman" w:cs="Times New Roman"/>
          <w:sz w:val="24"/>
          <w:szCs w:val="24"/>
          <w:lang w:val="en-GB"/>
        </w:rPr>
        <w:t xml:space="preserve">. </w:t>
      </w:r>
    </w:p>
    <w:p w14:paraId="7DD37FA7" w14:textId="102FD395" w:rsidR="000E3A9B" w:rsidRPr="003337DE" w:rsidRDefault="000E3A9B" w:rsidP="000E3A9B">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Recent research shows that harnessing constructed wetlands is a possible mitigation strategy in ad</w:t>
      </w:r>
      <w:r w:rsidR="00430A02">
        <w:rPr>
          <w:rFonts w:ascii="Times New Roman" w:hAnsi="Times New Roman" w:cs="Times New Roman"/>
          <w:sz w:val="24"/>
          <w:szCs w:val="24"/>
          <w:lang w:val="en-GB"/>
        </w:rPr>
        <w:t>dressing the carbon-water nexus</w:t>
      </w:r>
      <w:r w:rsidRPr="003337DE">
        <w:rPr>
          <w:rFonts w:ascii="Times New Roman" w:hAnsi="Times New Roman" w:cs="Times New Roman"/>
          <w:sz w:val="24"/>
          <w:szCs w:val="24"/>
          <w:lang w:val="en-GB"/>
        </w:rPr>
        <w:t xml:space="preserve"> which refers to nature and engineered physicochemical processes at the atmosphere’s interface between carbon and water cycles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{"citationItems":[{"id":"ITEM-1","itemData":{"DOI":"10.1089/ees.2016.0455","author":[{"dropping-particle":"","family":"Clarens","given":"Andres F.","non-dropping-particle":"","parse-names":false,"suffix":""},{"dropping-particle":"","family":"Peters","given":"Catherine A.","non-dropping-particle":"","parse-names":false,"suffix":""}],"container-title":"ENVIRONMENTAL ENGINEERING SCIENCE","id":"ITEM-1","issue":"10","issued":{"date-parts":[["2016"]]},"page":"719-724","title":"Mitigating Climate Change at the Carbon Water Nexus: A Call to Action for the Environmental Engineering Community","type":"article-journal","volume":"33"},"uris":["http://www.mendeley.com/documents/?uuid=c40ccc2e-222a-47cf-a5ec-d9a82b246686"]},{"id":"ITEM-2","itemData":{"DOI":"10.1007/s41748-019-00094-0","ISBN":"0123456789","ISSN":"25099434","abstract":"Wetlands are among the most important ecosystems in the response strategy to climate change, through carbon sequestration (CS). Nevertheless, their current CS potential is declining due to human disturbance, with further decrease expected under global population growth and climate change scenarios. Literature has documented various measures that seek to enhance CS by wetlands and therefore enable these ecosystems remain vital in global carbon (C) balance and climate change mitigation. The objective of this review is to critically analyse these measures with respect to their feasibility and impact on wetland functioning, both in ecological and socio-economic perspectives. In doing this, we strive to address the concerns of wetland scientists, managers and other stakeholders pertaining CS by wetlands. Findings indicate that CS can be enhanced through both non-manipulative and manipulative measures. Non-manipulative measures aim at enhancing CS by increasing wetlands’ spatial extent, while manipulative ones aim at altering characteristics of certain wetland components that influence CS. Their overall target is to increase organic matter input, apportion C to longer-lived pools, and increase residence times of C pools. Based on the identified research gaps, we recommend that CS actions for wetlands should prioritize conservation of existing natural wetlands. Additional measures should consider associated risks such as those on wetland flora and fauna, soil and hydrological regimes, and competing services. We further believe that successful implementation of non-manipulative measures for CS will require attachment of economic incentives that are not only foreseeable, but also adequate to match returns from competing land uses.","author":[{"dropping-particle":"","family":"Were","given":"David","non-dropping-particle":"","parse-names":false,"suffix":""},{"dropping-particle":"","family":"Kansiime","given":"Frank","non-dropping-particle":"","parse-names":false,"suffix":""},{"dropping-particle":"","family":"Fetahi","given":"Tadesse","non-dropping-particle":"","parse-names":false,"suffix":""},{"dropping-particle":"","family":"Cooper","given":"Ashley","non-dropping-particle":"","parse-names":false,"suffix":""},{"dropping-particle":"","family":"Jjuuko","given":"Charles","non-dropping-particle":"","parse-names":false,"suffix":""}],"container-title":"Earth Systems and Environment","id":"ITEM-2","issue":"2","issued":{"date-parts":[["2019"]]},"page":"327-340","title":"Carbon Sequestration by Wetlands: A Critical Review of Enhancement Measures for Climate Change Mitigation","type":"article-journal","volume":"3"},"uris":["http://www.mendeley.com/documents/?uuid=7638268a-1bda-473c-a56f-f3e69e4d61d0"]}],"mendeley":{"formattedCitation":"(Clarens &amp; Peters 2016; Were et al. 2019)","manualFormatting":"(Clarens &amp; Peters, 2016; Were et al., 2019)","plainTextFormattedCitation":"(Clarens &amp; Peters 2016; Were et al. 2019)","previouslyFormattedCitation":"(Clarens &amp; Peters 2016; Were et al. 2019)"},"properties":{"noteIndex":0},"schema":"https://github.com/citation-style-language/schema/raw/master/csl-citation.json"}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(Clarens &amp; Peters</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2016; Were et al.</w:t>
      </w:r>
      <w:r w:rsidR="004E05D6"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2019)</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The nature processes derive the constructed wetlands’ objective intrinsic value, like controlling the climate’s temperature, delivering oxygen and managing the quality and quantity of water reserves. Simultaneously, the high potential in sequestering carbon and rehabilitating water at the constructed wetlands evolve from interactions between their elements, such as soil, pla</w:t>
      </w:r>
      <w:r w:rsidR="00430A02">
        <w:rPr>
          <w:rFonts w:ascii="Times New Roman" w:hAnsi="Times New Roman" w:cs="Times New Roman"/>
          <w:sz w:val="24"/>
          <w:szCs w:val="24"/>
          <w:lang w:val="en-GB"/>
        </w:rPr>
        <w:t>nts, water, organisms, microbes</w:t>
      </w:r>
      <w:r w:rsidRPr="003337DE">
        <w:rPr>
          <w:rFonts w:ascii="Times New Roman" w:hAnsi="Times New Roman" w:cs="Times New Roman"/>
          <w:sz w:val="24"/>
          <w:szCs w:val="24"/>
          <w:lang w:val="en-GB"/>
        </w:rPr>
        <w:t xml:space="preserve"> and the processes (carbon, water and nutrient cycles) in the ecology environment. These ecosystem services aid the maintenance of nature ecology and ecosystem functions and are vital not only for humans but also for environment life-sustaining. Meanwhile, the subjective intrinsic of constructed wetlands </w:t>
      </w:r>
      <w:r w:rsidR="00005271" w:rsidRPr="003337DE">
        <w:rPr>
          <w:rFonts w:ascii="Times New Roman" w:hAnsi="Times New Roman" w:cs="Times New Roman"/>
          <w:sz w:val="24"/>
          <w:szCs w:val="24"/>
          <w:lang w:val="en-GB"/>
        </w:rPr>
        <w:t xml:space="preserve">is </w:t>
      </w:r>
      <w:r w:rsidRPr="003337DE">
        <w:rPr>
          <w:rFonts w:ascii="Times New Roman" w:hAnsi="Times New Roman" w:cs="Times New Roman"/>
          <w:sz w:val="24"/>
          <w:szCs w:val="24"/>
          <w:lang w:val="en-GB"/>
        </w:rPr>
        <w:t>denoted by their biodiversity, heritage and recreation values. Hence, constructed wetlands are seen to have great potential as nature innovative tool to combat climate change and its impact on water resources in line with the Sustainable Development Goals (SDGs) by the United Nations (UN) through SDG 6 and SDG 13 (</w:t>
      </w:r>
      <w:r w:rsidRPr="007A7CD7">
        <w:rPr>
          <w:rFonts w:ascii="Times New Roman" w:hAnsi="Times New Roman" w:cs="Times New Roman"/>
          <w:sz w:val="24"/>
          <w:szCs w:val="24"/>
          <w:lang w:val="en-GB"/>
        </w:rPr>
        <w:t>https://sdgs.un.org</w:t>
      </w:r>
      <w:r w:rsidRPr="003337DE">
        <w:rPr>
          <w:rFonts w:ascii="Times New Roman" w:hAnsi="Times New Roman" w:cs="Times New Roman"/>
          <w:sz w:val="24"/>
          <w:szCs w:val="24"/>
          <w:lang w:val="en-GB"/>
        </w:rPr>
        <w:t>).</w:t>
      </w:r>
    </w:p>
    <w:p w14:paraId="35D51B2F" w14:textId="389AD83D" w:rsidR="000E3A9B" w:rsidRPr="003337DE" w:rsidRDefault="000E3A9B" w:rsidP="000E3A9B">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Thus, the questions raised, what is the importance of nature values for constructed wetlands in adapt</w:t>
      </w:r>
      <w:r w:rsidR="00CB38AA">
        <w:rPr>
          <w:rFonts w:ascii="Times New Roman" w:hAnsi="Times New Roman" w:cs="Times New Roman"/>
          <w:sz w:val="24"/>
          <w:szCs w:val="24"/>
          <w:lang w:val="en-GB"/>
        </w:rPr>
        <w:t>ing climate change mitigation? and</w:t>
      </w:r>
      <w:r w:rsidRPr="003337DE">
        <w:rPr>
          <w:rFonts w:ascii="Times New Roman" w:hAnsi="Times New Roman" w:cs="Times New Roman"/>
          <w:sz w:val="24"/>
          <w:szCs w:val="24"/>
          <w:lang w:val="en-GB"/>
        </w:rPr>
        <w:t xml:space="preserve"> how does the constructed wetland bring well-being to its environment and humans? are concerns of this study. Understanding constructed wetlands have complex interaction between their surroundings and people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{"citationItems":[{"id":"ITEM-1","itemData":{"DOI":"10.5751/ES-09812-220443","ISSN":"1708-3087","abstract":"© 2017 by the author(s). The values (i.e., importance) that people place on ecosystems have been identified as a crucial dimension of sustainable management of social-ecological systems. Recently, the call for integrating plural values of ecosystems beyond intrinsic and instrumental values has prompted the notion of “relational values.” With the aim of contributing to environmental management, we assess the environmental motivations (i.e., egoistic, biospheric, altruistic) and values that people attribute to the ecosystems of the mid-upper stream of the Otún River watershed, central Andes, Colombia. We analyzed 589 questionnaires that were collected in urban and rural areas of the Otún River watershed using the nonparametric Mann-Whitney U test and logistic regressions. We found salient biospheric motivations and the attribution of plural values (i.e., intrinsic, relational, and instrumental) to the ecosystems of the mid-upper stream of the Otún River watershed. Particularly, relational values were the most frequently mentioned value domain. Further, our results showed that environmental motivations and socioeconomic factors are associated with the expression of different value domains. We found negative associations between egoistic motivations and intrinsic values and between rural respondents and instrumental values. We found positive associations between altruistic motivations and relational values and between rural respondents and both intrinsic and relational values. In light of our results, we argue that intrinsic, instrumental, and relational values coexist in people’s narratives about the importance of ecosystems. Plural valuation approaches could be enhanced by differentiating relational from instrumental values and by expressing them in nonmonetary terms. We argue that multiple values of ecosystems expressed by rural and urban societies should be included in environmental management to tackle social conflicts and consider the diverse needs and interests of different social actors.","author":[{"dropping-particle":"","family":"Arias-Arévalo","given":"Paola","non-dropping-particle":"","parse-names":false,"suffix":""},{"dropping-particle":"","family":"Martín-López","given":"Berta","non-dropping-particle":"","parse-names":false,"suffix":""},{"dropping-particle":"","family":"Gómez-Baggethun","given":"Erik","non-dropping-particle":"","parse-names":false,"suffix":""}],"container-title":"Ecology and Society","id":"ITEM-1","issue":"4","issued":{"date-parts":[["2017"]]},"page":"art43","title":"Exploring intrinsic, instrumental, and relational values for sustainable management of social-ecological systems","type":"article-journal","volume":"22"},"uris":["http://www.mendeley.com/documents/?uuid=ca471d89-b73a-4218-bcb6-b4038e6dffd3"]},{"id":"ITEM-2","itemData":{"DOI":"10.1016/j.jenvp.2014.10.008","ISSN":"15229610","abstract":"The present research hypothesized that individuals placing a higher relative importance on intrinsic values such as affiliation and community feeling, as opposed to extrinsic and materialistic values such as the procurement of monies and prestige, would be more willing to protect the environment. In both 169 university students (. M=21.11, SD=1.10) and 347 adults (. M=31.65, SD=14.48) of Chinese ethnicity, the higher endorsement of intrinsic relative to extrinsic values was indeed related to a higher willingness to pay to protect the environment (Studies 1 and 2), and to self-reported pro-environmental behaviors (Study 2). In Study 3, intrinsic (. n=54) or extrinsic values (. n=53) were experimentally primed. Relative to a control group (. n=50), intrinsically primed participants donated significantly higher percentage of their hypothetical earnings, while extrinsically primed participants donated significantly lower percentage, to pro-environmental causes. The theoretical and practical implications of the relationship between intrinsic relative to extrinsic values and environmental conservation are discussed.","author":[{"dropping-particle":"","family":"Ku","given":"Lisbeth","non-dropping-particle":"","parse-names":false,"suffix":""},{"dropping-particle":"","family":"Zaroff","given":"Charles","non-dropping-particle":"","parse-names":false,"suffix":""}],"container-title":"Journal of Environmental Psychology","id":"ITEM-2","issued":{"date-parts":[["2014"]]},"page":"472-483","title":"How far is your money from your mouth? The effects of intrinsic relative to extrinsic values on willingness to pay and protect the environment","type":"article-journal","volume":"40"},"uris":["http://www.mendeley.com/documents/?uuid=8a47aebc-1e22-4fcb-b9e7-0a5cfbc97258"]},{"id":"ITEM-3","itemData":{"DOI":"10.1016/j.tree.2008.11.011","ISSN":"01695347","abstract":"Many conservation biologists believe the best ethical basis for conserving natural entities is their claimed intrinsic value, not their instrumental value for humans. But there is significant confusion about what intrinsic value is and how it could govern conservation decision making. After examining what intrinsic value is supposed to be, we argue that it cannot guide the decision making conservation requires. An adequate ethical basis for conservation must do this, and instrumental value does it best. © 2008 Elsevier Ltd. All rights reserved.","author":[{"dropping-particle":"","family":"Justus","given":"James","non-dropping-particle":"","parse-names":false,"suffix":""},{"dropping-particle":"","family":"Colyvan","given":"Mark","non-dropping-particle":"","parse-names":false,"suffix":""},{"dropping-particle":"","family":"Regan","given":"Helen","non-dropping-particle":"","parse-names":false,"suffix":""},{"dropping-particle":"","family":"Maguire","given":"Lynn","non-dropping-particle":"","parse-names":false,"suffix":""}],"container-title":"Trends in Ecology and Evolution","id":"ITEM-3","issue":"4","issued":{"date-parts":[["2009"]]},"page":"187-191","title":"Buying into conservation: intrinsic versus instrumental value","type":"article-journal","volume":"24"},"uris":["http://www.mendeley.com/documents/?uuid=c3ab6445-704b-49a0-8469-86c9c65a0607"]}],"mendeley":{"formattedCitation":"(Arias-Arévalo et al. 2017; Justus et al. 2009; Ku &amp; Zaroff 2014)","manualFormatting":"(Arias-Arévalo et al., 2017; Justus et al., 2009; Ku &amp; Zaroff, 2014)","plainTextFormattedCitation":"(Arias-Arévalo et al. 2017; Justus et al. 2009; Ku &amp; Zaroff 2014)","previouslyFormattedCitation":"(Arias-Arévalo et al. 2017; Justus et al. 2009; Ku &amp; Zaroff 2014)"},"properties":{"noteIndex":0},"schema":"https://github.com/citation-style-language/schema/raw/master/csl-citation.json"}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(Arias-Arévalo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2017; Justus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2009; Ku &amp; Zaroff</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2014)</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in which the previous studies focused on the physical valuation, which is mainly related to regulating and provisioning services provided by this ecosystem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{"citationItems":[{"id":"ITEM-1","itemData":{"DOI":"10.1080/21513732.2015.1006250","ISSN":"21513740","author":[{"dropping-particle":"","family":"Mitsch","given":"William J.","non-dropping-particle":"","parse-names":false,"suffix":""},{"dropping-particle":"","family":"Bernal","given":"Blanca","non-dropping-particle":"","parse-names":false,"suffix":""},{"dropping-particle":"","family":"Hernandez","given":"Maria E.","non-dropping-particle":"","parse-names":false,"suffix":""}],"container-title":"International Journal of Biodiversity Science, Ecosystem Services and Management","id":"ITEM-1","issue":"1","issued":{"date-parts":[["2015"]]},"page":"1-4","title":"Ecosystem services of wetlands","type":"article-journal","volume":"11"},"uris":["http://www.mendeley.com/documents/?uuid=76e15722-d74a-4aad-906e-deace23518c1"]},{"id":"ITEM-2","itemData":{"DOI":"10.2134/jeq2012.0229","author":[{"dropping-particle":"","family":"Bernal","given":"Blanca","non-dropping-particle":"","parse-names":false,"suffix":""},{"dropping-particle":"","family":"Mitsch","given":"William J","non-dropping-particle":"","parse-names":false,"suffix":""}],"container-title":"Journal of Environmental Quality","id":"ITEM-2","issued":{"date-parts":[["2014"]]},"page":"1236 - 1244","title":"Carbon Sequestration in Two Created Riverine Wetlands in the Midwestern United States","type":"article-journal","volume":"42"},"uris":["http://www.mendeley.com/documents/?uuid=9c765e6d-7010-4593-86a9-c7d9ede45f98"]},{"id":"ITEM-3","itemData":{"DOI":"10.2166/wst.2018.052","abstract":"© IWA Publishing 2018. Constructed wetlands receiving treated wastewater (CWtw) are placed between wastewater treatment plants and receiving water bodies, under the perception that they increase water quality. A better understanding of the CWtw functioning is required to evaluate their real performance. To achieve this, in situ continuous monitoring of nitrate and ammonium concentrations with ionselective electrodes (ISEs) can provide valuable information. However, this measurement needs precautions to be taken to produce good data quality, especially in areas with high effluent quality requirements. In order to study the functioning of a CWtw instrumented with six ISE probes, we have developed an appropriate methodology for probe management and data processing. It is based on an evaluation of performance in the laboratory and an adapted field protocol for calibration, data treatment and validation. The result is an operating protocol concerning an acceptable cleaning frequency of 2 weeks, a complementary calibration using CWtw water, a drift evaluation and the determination of limits of quantification (1 mgN/L for ammonium and 0.5 mgN/L for nitrate). An example of a 9-month validated dataset confirms that it is fundamental to include the technical limitations of the measuring equipment and set appropriate maintenance and calibration methodologies in order to ensure an accurate interpretation of data.","author":[{"dropping-particle":"","family":"Papias","given":"S.","non-dropping-particle":"","parse-names":false,"suffix":""},{"dropping-particle":"","family":"Masson","given":"M.","non-dropping-particle":"","parse-names":false,"suffix":""},{"dropping-particle":"","family":"Pelletant","given":"S.","non-dropping-particle":"","parse-names":false,"suffix":""},{"dropping-particle":"","family":"Prost-Boucle","given":"S.","non-dropping-particle":"","parse-names":false,"suffix":""},{"dropping-particle":"","family":"Boutin","given":"C.","non-dropping-particle":"","parse-names":false,"suffix":""}],"container-title":"Water Science and Technology","id":"ITEM-3","issue":"6","issued":{"date-parts":[["2018"]]},"page":"1706-1713","title":"In situ continuous monitoring of nitrogen with ion-selective electrodes in a constructed wetland receiving treated wastewater: An operating protocol to obtain reliable data","type":"article-journal","volume":"77"},"uris":["http://www.mendeley.com/documents/?uuid=2b3f38b9-b384-38b1-8ca5-4e7477b5f763"]},{"id":"ITEM-4","itemData":{"DOI":"10.1016/j.ecolecon.2012.08.019","ISSN":"09218009","abstract":"While technological progress has fostered the conception of an urban society that is increasingly decoupled from ecosystems, demands on natural capital and ecosystem services keep increasing steadily in our urbanized planet. Decoupling of cities from ecological systems can only occur locally and partially, thanks to the appropriation of vast areas of ecosystem services provision beyond the city boundaries. Conserving and restoring ecosystem services in urban areas can reduce the ecological footprints and the ecological debts of cities while enhancing resilience, health, and quality of life for their inhabitants. In this paper we synthesize knowledge and methods to classify and value ecosystem services for urban planning. First, we categorize important ecosystem services and disservices in urban areas. Second, we describe valuation languages (economic costs, socio-cultural values, resilience) that capture distinct value dimensions of urban ecosystem services. Third, we identify analytical challenges for valuation to inform urban planning in the face of high heterogeneity and fragmentation characterizing urban ecosystems. The paper discusses various ways through which urban ecosystems services can enhance resilience and quality of life in cities and identifies a range of economic costs and socio-cultural impacts that can derive from their loss. We conclude by identifying knowledge gaps and challenges for the research agenda on ecosystem services provided in urban areas. © 2012 Elsevier B.V.","author":[{"dropping-particle":"","family":"Gómez-Baggethun","given":"Erik","non-dropping-particle":"","parse-names":false,"suffix":""},{"dropping-particle":"","family":"Barton","given":"David N.","non-dropping-particle":"","parse-names":false,"suffix":""}],"container-title":"Ecological Economics","id":"ITEM-4","issued":{"date-parts":[["2013"]]},"page":"235-245","title":"Classifying and valuing ecosystem services for urban planning","type":"article-journal","volume":"86"},"uris":["http://www.mendeley.com/documents/?uuid=ba67e8a9-9b52-4377-b3ee-0de45c27425f"]}],"mendeley":{"formattedCitation":"(Bernal &amp; Mitsch 2014; Erik Gómez-Baggethun &amp; Barton 2013; Mitsch et al. 2015; Papias et al. 2018)","manualFormatting":"(Bernal &amp; Mitsch, 2014; Erik Gómez-Baggethun &amp; Barton, 2013; Mitsch et al., 2015; Papias et al., 2018)","plainTextFormattedCitation":"(Bernal &amp; Mitsch 2014; Erik Gómez-Baggethun &amp; Barton 2013; Mitsch et al. 2015; Papias et al. 2018)","previouslyFormattedCitation":"(Bernal &amp; Mitsch 2014; Erik Gómez-Baggethun &amp; Barton 2013; Mitsch et al. 2015; Papias et al.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(Bernal &amp; Mitsch</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2014; Erik Gómez-Baggethun &amp; Barton</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2013; Mitsch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2015; Papias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However, studies on the </w:t>
      </w:r>
      <w:r w:rsidR="00CB38AA">
        <w:rPr>
          <w:rFonts w:ascii="Times New Roman" w:hAnsi="Times New Roman" w:cs="Times New Roman"/>
          <w:sz w:val="24"/>
          <w:szCs w:val="24"/>
          <w:lang w:val="en-GB"/>
        </w:rPr>
        <w:t>‘</w:t>
      </w:r>
      <w:r w:rsidRPr="003337DE">
        <w:rPr>
          <w:rFonts w:ascii="Times New Roman" w:hAnsi="Times New Roman" w:cs="Times New Roman"/>
          <w:sz w:val="24"/>
          <w:szCs w:val="24"/>
          <w:lang w:val="en-GB"/>
        </w:rPr>
        <w:t>soft value</w:t>
      </w:r>
      <w:r w:rsidR="00CB38AA">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possessed by the constructed wetlands seem</w:t>
      </w:r>
      <w:r w:rsidR="00CB38AA">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 to be neglected in the literature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{"citationItems":[{"id":"ITEM-1","itemData":{"DOI":"10.1007/s13157-012-0352-2","ISSN":"02775212","abstract":"Wetlands provide numerous public and private benefits, cushioning our vulnerability to climate change, yet wetlands are increasingly subject to land-use conversion. In Nova Scotia, land drainage has become as much a cultural practice as a production activity in the almost four centuries since Acadians started draining coastal marshes for farming. Nonetheless, many farmers have begun reintroducing and restoring wetlands. We undertook an exploratory photo-elicitation study with livestock farmers in Cumberland County, Nova Scotia, to understand what their farm landscape values suggested about their perceptions of wetlands and climate change without disclosing these specific interests. Farm landscapes evoked three general themes for farmers: pragmatic and immediate issues related to short-term economic viability; longer-term stewardship of ecosystem services, albeit an incomplete set of them; and, sense of place and identity. Many farmers clearly valued wetlands - and were having them constructed - largely to improve and regulate water quality. Climate change was not, however, a significant component of any narratives, much less those related to wetlands, potentially because of the visual methods employed to elicit them. © 2012 Society of Wetland Scientists.","author":[{"dropping-particle":"","family":"Sherren","given":"Kate","non-dropping-particle":"","parse-names":false,"suffix":""},{"dropping-particle":"","family":"Verstraten","given":"Christiane","non-dropping-particle":"","parse-names":false,"suffix":""}],"container-title":"Wetlands","id":"ITEM-1","issue":"1","issued":{"date-parts":[["2013"]]},"page":"65-81","title":"What can photo-elicitation tell us about how maritime farmers perceive wetlands as climate changes?","type":"article-journal","volume":"33"},"uris":["http://www.mendeley.com/documents/?uuid=fffc8c92-0bba-4382-97c3-f2560c4be8ab"]},{"id":"ITEM-2","itemData":{"DOI":"10.1016/j.watres.2014.12.035","ISSN":"18792448","PMID":"25644625","abstract":"Urban expansion replaces wetlands of natural origin with artificial stormwater management facilities. The literature suggests that efforts to mimic natural wetlands in the design of stormwater facilities can expand the provision of ecosystem services. Policy developments seek to capitalize on these improvements, encouraging developers to build stormwater wetlands in place of stormwater ponds; however, few have compared the biophysical values and social perceptions of these created wetlands to those of the natural wetlands they are replacing. We compared four types of wetlands: natural references sites, natural wetlands impacted by agriculture, created stormwater wetlands, and created stormwater ponds. We anticipated that they would exhibit a gradient in biodiversity, ecological integrity, chemical and hydrologic stress. We further anticipated that perceived values would mirror measured biophysical values. We found higher biophysical values associated with wetlands of natural origin (both reference and agriculturally impacted). The biophysical values of stormwater wetlands and stormwater ponds were lower and indistinguishable from one another. The perceived wetland values assessed by the public differed from the observed biophysical values. This has important policy implications, as the public are not likely to perceive the loss of values associated with the replacement of natural wetlands with created stormwater management facilities. We conclude that 1) agriculturally impacted wetlands provide biophysical values equivalent to those of natural wetlands, meaning that land use alone is not a great predictor of wetland value; 2) stormwater wetlands are not a substantive improvement over stormwater ponds, relative to wetlands of natural origin; 3) stormwater wetlands are poor mimics of natural wetlands, likely due to fundamental distinctions in terms of basin morphology, temporal variation in hydrology, ground water connectivity, and landscape position; 4) these drivers are relatively fixed, thus, once constructed, it may not be possible to modify them to improve provision of biophysical values; 5) these fixed drivers are not well perceived by the public and thus public perception may not capture the true value of natural wetlands, including those impacted by agriculture.","author":[{"dropping-particle":"","family":"Rooney","given":"R. C.","non-dropping-particle":"","parse-names":false,"suffix":""},{"dropping-particle":"","family":"Foote","given":"L.","non-dropping-particle":"","parse-names":false,"suffix":""},{"dropping-particle":"","family":"Krogman","given":"N.","non-dropping-particle":"","parse-names":false,"suffix":""},{"dropping-particle":"","family":"Pattison","given":"J. K.","non-dropping-particle":"","parse-names":false,"suffix":""},{"dropping-particle":"","family":"Wilson","given":"M. J.","non-dropping-particle":"","parse-names":false,"suffix":""},{"dropping-particle":"","family":"Bayley","given":"S. E.","non-dropping-particle":"","parse-names":false,"suffix":""}],"container-title":"Water Research","id":"ITEM-2","issued":{"date-parts":[["2015"]]},"page":"17-28","title":"Replacing natural wetlands with stormwater management facilities: Biophysical and perceived social values","type":"article-journal","volume":"73"},"uris":["http://www.mendeley.com/documents/?uuid=e5b25e27-569e-4c99-aec4-53aaab48af03"]}],"mendeley":{"formattedCitation":"(Rooney et al. 2015; Sherren &amp; Verstraten 2013)","manualFormatting":"(Rooney et al., 2015; Sherren &amp; Verstraten, 2013)","plainTextFormattedCitation":"(Rooney et al. 2015; Sherren &amp; Verstraten 2013)","previouslyFormattedCitation":"(Rooney et al. 2015; Sherren &amp; Verstraten 2013)"},"properties":{"noteIndex":0},"schema":"https://github.com/citation-style-language/schema/raw/master/csl-citation.json"}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(Rooney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2015; Sherren &amp; Verstraten</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2013)</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w:t>
      </w:r>
    </w:p>
    <w:p w14:paraId="4B80BB1B" w14:textId="1F9F4B7D" w:rsidR="000E3A9B" w:rsidRPr="003337DE" w:rsidRDefault="000E3A9B" w:rsidP="000E3A9B">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To some extent, constructed wetlands favour people differently since different people value this ecosystem differently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{"citationItems":[{"id":"ITEM-1","itemData":{"DOI":"10.1016/j.cosust.2016.12.006","ISSN":"18773435","abstract":"Nature is perceived and valued in starkly different and often conflicting ways. This paper presents the rationale for the inclusive valuation of nature's contributions to people (NCP) in decision making, as well as broad methodological steps for doing so. While developed within the context of the Intergovernmental Platform on Biodiversity and Ecosystem Services (IPBES), this approach is more widely applicable to initiatives at the knowledge–policy interface, which require a pluralistic approach to recognizing the diversity of values. We argue that transformative practices aiming at sustainable futures would benefit from embracing such diversity, which require recognizing and addressing power relationships across stakeholder groups that hold different values on human nature-relations and NCP.","author":[{"dropping-particle":"","family":"Pascual","given":"Unai","non-dropping-particle":"","parse-names":false,"suffix":""},{"dropping-particle":"","family":"Balvanera","given":"Patricia","non-dropping-particle":"","parse-names":false,"suffix":""},{"dropping-particle":"","family":"Díaz","given":"Sandra","non-dropping-particle":"","parse-names":false,"suffix":""},{"dropping-particle":"","family":"Pataki","given":"György","non-dropping-particle":"","parse-names":false,"suffix":""},{"dropping-particle":"","family":"Roth","given":"Eva","non-dropping-particle":"","parse-names":false,"suffix":""},{"dropping-particle":"","family":"Stenseke","given":"Marie","non-dropping-particle":"","parse-names":false,"suffix":""},{"dropping-particle":"","family":"Watson","given":"Robert T.","non-dropping-particle":"","parse-names":false,"suffix":""},{"dropping-particle":"","family":"Başak Dessane","given":"Esra","non-dropping-particle":"","parse-names":false,"suffix":""},{"dropping-particle":"","family":"Islar","given":"Mine","non-dropping-particle":"","parse-names":false,"suffix":""},{"dropping-particle":"","family":"Kelemen","given":"Eszter","non-dropping-particle":"","parse-names":false,"suffix":""},{"dropping-particle":"","family":"Maris","given":"Virginie","non-dropping-particle":"","parse-names":false,"suffix":""},{"dropping-particle":"","family":"Quaas","given":"Martin","non-dropping-particle":"","parse-names":false,"suffix":""},{"dropping-particle":"","family":"Subramanian","given":"Suneetha M.","non-dropping-particle":"","parse-names":false,"suffix":""},{"dropping-particle":"","family":"Wittmer","given":"Heidi","non-dropping-particle":"","parse-names":false,"suffix":""},{"dropping-particle":"","family":"Adlan","given":"Asia","non-dropping-particle":"","parse-names":false,"suffix":""},{"dropping-particle":"","family":"Ahn","given":"So Eun","non-dropping-particle":"","parse-names":false,"suffix":""},{"dropping-particle":"","family":"Al-Hafedh","given":"Yousef S.","non-dropping-particle":"","parse-names":false,"suffix":""},{"dropping-particle":"","family":"Amankwah","given":"Edward","non-dropping-particle":"","parse-names":false,"suffix":""},{"dropping-particle":"","family":"Asah","given":"Stanley T.","non-dropping-particle":"","parse-names":false,"suffix":""},{"dropping-particle":"","family":"Berry","given":"Pam","non-dropping-particle":"","parse-names":false,"suffix":""},{"dropping-particle":"","family":"Bilgin","given":"Adem","non-dropping-particle":"","parse-names":false,"suffix":""},{"dropping-particle":"","family":"Breslow","given":"Sara J.","non-dropping-particle":"","parse-names":false,"suffix":""},{"dropping-particle":"","family":"Bullock","given":"Craig","non-dropping-particle":"","parse-names":false,"suffix":""},{"dropping-particle":"","family":"Cáceres","given":"Daniel","non-dropping-particle":"","parse-names":false,"suffix":""},{"dropping-particle":"","family":"Daly-Hassen","given":"Hamed","non-dropping-particle":"","parse-names":false,"suffix":""},{"dropping-particle":"","family":"Figueroa","given":"Eugenio","non-dropping-particle":"","parse-names":false,"suffix":""},{"dropping-particle":"","family":"Golden","given":"Christopher D.","non-dropping-particle":"","parse-names":false,"suffix":""},{"dropping-particle":"","family":"Gómez-Baggethun","given":"Erik","non-dropping-particle":"","parse-names":false,"suffix":""},{"dropping-particle":"","family":"González-Jiménez","given":"David","non-dropping-particle":"","parse-names":false,"suffix":""},{"dropping-particle":"","family":"Houdet","given":"Joël","non-dropping-particle":"","parse-names":false,"suffix":""},{"dropping-particle":"","family":"Keune","given":"Hans","non-dropping-particle":"","parse-names":false,"suffix":""},{"dropping-particle":"","family":"Kumar","given":"Ritesh","non-dropping-particle":"","parse-names":false,"suffix":""},{"dropping-particle":"","family":"Ma","given":"Keping","non-dropping-particle":"","parse-names":false,"suffix":""},{"dropping-particle":"","family":"May","given":"Peter H.","non-dropping-particle":"","parse-names":false,"suffix":""},{"dropping-particle":"","family":"Mead","given":"Aroha","non-dropping-particle":"","parse-names":false,"suffix":""},{"dropping-particle":"","family":"O'Farrell","given":"Patrick","non-dropping-particle":"","parse-names":false,"suffix":""},{"dropping-particle":"","family":"Pandit","given":"Ram","non-dropping-particle":"","parse-names":false,"suffix":""},{"dropping-particle":"","family":"Pengue","given":"Walter","non-dropping-particle":"","parse-names":false,"suffix":""},{"dropping-particle":"","family":"Pichis-Madruga","given":"Ramón","non-dropping-particle":"","parse-names":false,"suffix":""},{"dropping-particle":"","family":"Popa","given":"Florin","non-dropping-particle":"","parse-names":false,"suffix":""},{"dropping-particle":"","family":"Preston","given":"Susan","non-dropping-particle":"","parse-names":false,"suffix":""},{"dropping-particle":"","family":"Pacheco-Balanza","given":"Diego","non-dropping-particle":"","parse-names":false,"suffix":""},{"dropping-particle":"","family":"Saarikoski","given":"Heli","non-dropping-particle":"","parse-names":false,"suffix":""},{"dropping-particle":"","family":"Strassburg","given":"Bernardo B.","non-dropping-particle":"","parse-names":false,"suffix":""},{"dropping-particle":"","family":"Belt","given":"Marjan","non-dropping-particle":"van den","parse-names":false,"suffix":""},{"dropping-particle":"","family":"Verma","given":"Madhu","non-dropping-particle":"","parse-names":false,"suffix":""},{"dropping-particle":"","family":"Wickson","given":"Fern","non-dropping-particle":"","parse-names":false,"suffix":""},{"dropping-particle":"","family":"Yagi","given":"Noboyuki","non-dropping-particle":"","parse-names":false,"suffix":""}],"container-title":"Current Opinion in Environmental Sustainability","id":"ITEM-1","issued":{"date-parts":[["2017"]]},"page":"7-16","title":"Valuing nature's contributions to people: the IPBES approach","type":"article-journal","volume":"26-27"},"uris":["http://www.mendeley.com/documents/?uuid=4614b7d5-4cbc-4fff-b7e9-53da093b047d"]}],"mendeley":{"formattedCitation":"(Pascual et al. 2017)","manualFormatting":"(Pascual et al., 2017)","plainTextFormattedCitation":"(Pascual et al. 2017)","previouslyFormattedCitation":"(Pascual et al. 2017)"},"properties":{"noteIndex":0},"schema":"https://github.com/citation-style-language/schema/raw/master/csl-citation.json"}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(Pascual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2017)</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Therefore, it is necessary to grasp the stakeholders’ values and views regarding constructed wetlands’ services and benefits. The significance of the constructed wetlands’ ecosystem will aid in prioriti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ing conservation efforts by the management for decision-making purposes. Hence, it is of great concern to use a valid assessment tool to identify the importance of constructed wetland’s nature value. It is imperative to use measurement instruments with scales linked to the agreed-upon construct of nature values (Arias-</w:t>
      </w:r>
      <w:proofErr w:type="spellStart"/>
      <w:r w:rsidRPr="003337DE">
        <w:rPr>
          <w:rFonts w:ascii="Times New Roman" w:hAnsi="Times New Roman" w:cs="Times New Roman"/>
          <w:sz w:val="24"/>
          <w:szCs w:val="24"/>
          <w:lang w:val="en-GB"/>
        </w:rPr>
        <w:t>Arévalo</w:t>
      </w:r>
      <w:proofErr w:type="spellEnd"/>
      <w:r w:rsidRPr="003337DE">
        <w:rPr>
          <w:rFonts w:ascii="Times New Roman" w:hAnsi="Times New Roman" w:cs="Times New Roman"/>
          <w:sz w:val="24"/>
          <w:szCs w:val="24"/>
          <w:lang w:val="en-GB"/>
        </w:rPr>
        <w:t xml:space="preserve"> et al., 2018) to ensure the right strategies for constructed wetland conservation and preservation in climate change mitigation and adaptation. </w:t>
      </w:r>
    </w:p>
    <w:p w14:paraId="798E2854" w14:textId="5DAE1BA5" w:rsidR="000E3A9B" w:rsidRPr="003337DE" w:rsidRDefault="000E3A9B" w:rsidP="000E3A9B">
      <w:pPr>
        <w:spacing w:after="0" w:line="240" w:lineRule="auto"/>
        <w:ind w:leftChars="0" w:left="0" w:firstLineChars="0" w:firstLine="0"/>
        <w:jc w:val="both"/>
        <w:rPr>
          <w:rFonts w:ascii="Times New Roman" w:hAnsi="Times New Roman" w:cs="Times New Roman"/>
          <w:sz w:val="24"/>
          <w:szCs w:val="24"/>
          <w:lang w:val="en-GB"/>
        </w:rPr>
      </w:pPr>
    </w:p>
    <w:p w14:paraId="7B676FF7" w14:textId="19D6E906" w:rsidR="000E3A9B" w:rsidRPr="003337DE" w:rsidRDefault="000E3A9B" w:rsidP="000E3A9B">
      <w:pPr>
        <w:spacing w:after="0" w:line="240" w:lineRule="auto"/>
        <w:ind w:leftChars="0" w:left="0" w:firstLineChars="0" w:firstLine="0"/>
        <w:jc w:val="both"/>
        <w:rPr>
          <w:rFonts w:ascii="Times New Roman" w:hAnsi="Times New Roman" w:cs="Times New Roman"/>
          <w:i/>
          <w:iCs/>
          <w:sz w:val="24"/>
          <w:szCs w:val="24"/>
          <w:lang w:val="en-GB"/>
        </w:rPr>
      </w:pPr>
      <w:r w:rsidRPr="003337DE">
        <w:rPr>
          <w:rFonts w:ascii="Times New Roman" w:hAnsi="Times New Roman" w:cs="Times New Roman"/>
          <w:i/>
          <w:iCs/>
          <w:sz w:val="24"/>
          <w:szCs w:val="24"/>
          <w:lang w:val="en-GB"/>
        </w:rPr>
        <w:t xml:space="preserve">Instrument </w:t>
      </w:r>
      <w:r w:rsidR="007A7CD7">
        <w:rPr>
          <w:rFonts w:ascii="Times New Roman" w:hAnsi="Times New Roman" w:cs="Times New Roman"/>
          <w:i/>
          <w:iCs/>
          <w:sz w:val="24"/>
          <w:szCs w:val="24"/>
          <w:lang w:val="en-GB"/>
        </w:rPr>
        <w:t>v</w:t>
      </w:r>
      <w:r w:rsidR="00640F71" w:rsidRPr="003337DE">
        <w:rPr>
          <w:rFonts w:ascii="Times New Roman" w:hAnsi="Times New Roman" w:cs="Times New Roman"/>
          <w:i/>
          <w:iCs/>
          <w:sz w:val="24"/>
          <w:szCs w:val="24"/>
          <w:lang w:val="en-GB"/>
        </w:rPr>
        <w:t xml:space="preserve">alidation </w:t>
      </w:r>
    </w:p>
    <w:p w14:paraId="43FF945D" w14:textId="77777777" w:rsidR="00640F71" w:rsidRPr="003337DE" w:rsidRDefault="00640F71" w:rsidP="000E3A9B">
      <w:pPr>
        <w:spacing w:after="0" w:line="240" w:lineRule="auto"/>
        <w:ind w:leftChars="0" w:left="0" w:firstLineChars="0" w:firstLine="0"/>
        <w:jc w:val="both"/>
        <w:rPr>
          <w:rFonts w:ascii="Times New Roman" w:hAnsi="Times New Roman" w:cs="Times New Roman"/>
          <w:i/>
          <w:iCs/>
          <w:sz w:val="24"/>
          <w:szCs w:val="24"/>
          <w:lang w:val="en-GB"/>
        </w:rPr>
      </w:pPr>
    </w:p>
    <w:p w14:paraId="2496DD44" w14:textId="4CF37451" w:rsidR="000E3A9B" w:rsidRPr="003337DE" w:rsidRDefault="004E05D6" w:rsidP="000E3A9B">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R</w:t>
      </w:r>
      <w:r w:rsidR="000E3A9B" w:rsidRPr="003337DE">
        <w:rPr>
          <w:rFonts w:ascii="Times New Roman" w:hAnsi="Times New Roman" w:cs="Times New Roman"/>
          <w:sz w:val="24"/>
          <w:szCs w:val="24"/>
          <w:lang w:val="en-GB"/>
        </w:rPr>
        <w:t xml:space="preserve">esearch measuring constructs </w:t>
      </w:r>
      <w:r w:rsidR="00BF3F80" w:rsidRPr="003337DE">
        <w:rPr>
          <w:rFonts w:ascii="Times New Roman" w:hAnsi="Times New Roman" w:cs="Times New Roman"/>
          <w:sz w:val="24"/>
          <w:szCs w:val="24"/>
          <w:lang w:val="en-GB"/>
        </w:rPr>
        <w:t>are</w:t>
      </w:r>
      <w:r w:rsidR="000E3A9B" w:rsidRPr="003337DE">
        <w:rPr>
          <w:rFonts w:ascii="Times New Roman" w:hAnsi="Times New Roman" w:cs="Times New Roman"/>
          <w:sz w:val="24"/>
          <w:szCs w:val="24"/>
          <w:lang w:val="en-GB"/>
        </w:rPr>
        <w:t xml:space="preserve"> formulated at a high level of abstraction for which valid and reliable instruments are needed </w:t>
      </w:r>
      <w:r w:rsidR="000E3A9B"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{"citationItems":[{"id":"ITEM-1","itemData":{"DOI":"10.1177/2158244018821751","ISSN":"2158-2440","abstract":"Numerous overlapping and inconsistent views of academicians and practitioners on construct of employee engagement have led to the development of various measurement instruments that differ in terms of the variables. The article attempts to develop an assessment instrument and to assess content validity of the proposed variables/dimensions. The construct is generated through grounded theory method, conducting structured interviews of human resource heads (15 best firms). The assessment of content validity is done through six domain experts. Content validity index, Kappa statistic, and content validity ratio (Lawshe test) were implemented for content validity. Three dimensions (alignment, affective, and action-oriented) having 10 items each were identified. The item content validity index (I-CVI) ranged from 0.66 to 1 and scale content validity index (S-CVI/Ave) ranged from 0.848 to 0.932. The instrument is assessed with high content validity. It bridges the research gap of incongruity among academic and industry. The next step of research will involve testing of this instrument for psychometric properties and testing its comprehensiveness for respondents.","author":[{"dropping-particle":"","family":"Shrotryia","given":"Vijay Kumar","non-dropping-particle":"","parse-names":false,"suffix":""},{"dropping-particle":"","family":"Dhanda","given":"Upasana","non-dropping-particle":"","parse-names":false,"suffix":""}],"container-title":"SAGE Open","id":"ITEM-1","issue":"1","issued":{"date-parts":[["2019","1","4"]]},"page":"1-7","title":"Content Validity of Assessment Instrument for Employee Engagement","type":"article-journal","volume":"9"},"uris":["http://www.mendeley.com/documents/?uuid=d015c69e-2f0e-4c42-b0e4-74ceb3777d40"]}],"mendeley":{"formattedCitation":"(Shrotryia &amp; Dhanda 2019)","manualFormatting":"(Shrotryia &amp; Dhanda, 2019)","plainTextFormattedCitation":"(Shrotryia &amp; Dhanda 2019)","previouslyFormattedCitation":"(Shrotryia &amp; Dhanda 2019)"},"properties":{"noteIndex":0},"schema":"https://github.com/citation-style-language/schema/raw/master/csl-citation.json"}</w:instrText>
      </w:r>
      <w:r w:rsidR="000E3A9B"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(Shrotryia &amp; Dhanda</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2019)</w:t>
      </w:r>
      <w:r w:rsidR="000E3A9B" w:rsidRPr="003337DE">
        <w:rPr>
          <w:rFonts w:ascii="Times New Roman" w:hAnsi="Times New Roman" w:cs="Times New Roman"/>
          <w:sz w:val="24"/>
          <w:szCs w:val="24"/>
          <w:lang w:val="en-GB"/>
        </w:rPr>
        <w:fldChar w:fldCharType="end"/>
      </w:r>
      <w:r w:rsidR="000E3A9B" w:rsidRPr="003337DE">
        <w:rPr>
          <w:rFonts w:ascii="Times New Roman" w:hAnsi="Times New Roman" w:cs="Times New Roman"/>
          <w:sz w:val="24"/>
          <w:szCs w:val="24"/>
          <w:lang w:val="en-GB"/>
        </w:rPr>
        <w:t>. Thus, an assessment tool</w:t>
      </w:r>
      <w:r w:rsidR="008116DE" w:rsidRPr="003337DE">
        <w:rPr>
          <w:rFonts w:ascii="Times New Roman" w:hAnsi="Times New Roman" w:cs="Times New Roman"/>
          <w:sz w:val="24"/>
          <w:szCs w:val="24"/>
          <w:lang w:val="en-GB"/>
        </w:rPr>
        <w:t>,</w:t>
      </w:r>
      <w:r w:rsidR="000E3A9B" w:rsidRPr="003337DE">
        <w:rPr>
          <w:rFonts w:ascii="Times New Roman" w:hAnsi="Times New Roman" w:cs="Times New Roman"/>
          <w:sz w:val="24"/>
          <w:szCs w:val="24"/>
          <w:lang w:val="en-GB"/>
        </w:rPr>
        <w:t xml:space="preserve"> “Intrinsic-Instrumental Assessment (IIA)” was developed in this study must be validated. The idea of </w:t>
      </w:r>
      <w:r w:rsidR="000E3A9B" w:rsidRPr="003337DE">
        <w:rPr>
          <w:rFonts w:ascii="Times New Roman" w:hAnsi="Times New Roman" w:cs="Times New Roman"/>
          <w:sz w:val="24"/>
          <w:szCs w:val="24"/>
          <w:lang w:val="en-GB"/>
        </w:rPr>
        <w:lastRenderedPageBreak/>
        <w:t xml:space="preserve">developing </w:t>
      </w:r>
      <w:r w:rsidR="008116DE" w:rsidRPr="003337DE">
        <w:rPr>
          <w:rFonts w:ascii="Times New Roman" w:hAnsi="Times New Roman" w:cs="Times New Roman"/>
          <w:sz w:val="24"/>
          <w:szCs w:val="24"/>
          <w:lang w:val="en-GB"/>
        </w:rPr>
        <w:t xml:space="preserve">a </w:t>
      </w:r>
      <w:r w:rsidR="000E3A9B" w:rsidRPr="003337DE">
        <w:rPr>
          <w:rFonts w:ascii="Times New Roman" w:hAnsi="Times New Roman" w:cs="Times New Roman"/>
          <w:sz w:val="24"/>
          <w:szCs w:val="24"/>
          <w:lang w:val="en-GB"/>
        </w:rPr>
        <w:t xml:space="preserve">tool was adapted from the </w:t>
      </w:r>
      <w:r w:rsidR="000E3A9B" w:rsidRPr="003337DE">
        <w:rPr>
          <w:rFonts w:ascii="Times New Roman" w:hAnsi="Times New Roman" w:cs="Times New Roman"/>
          <w:i/>
          <w:sz w:val="24"/>
          <w:szCs w:val="24"/>
          <w:lang w:val="en-GB"/>
        </w:rPr>
        <w:t xml:space="preserve">Natural Area Value Scale </w:t>
      </w:r>
      <w:r w:rsidR="000E3A9B" w:rsidRPr="003337DE">
        <w:rPr>
          <w:rFonts w:ascii="Times New Roman" w:hAnsi="Times New Roman" w:cs="Times New Roman"/>
          <w:iCs/>
          <w:sz w:val="24"/>
          <w:szCs w:val="24"/>
          <w:lang w:val="en-GB"/>
        </w:rPr>
        <w:t xml:space="preserve">by </w:t>
      </w:r>
      <w:r w:rsidR="000E3A9B" w:rsidRPr="003337DE">
        <w:rPr>
          <w:rFonts w:ascii="Times New Roman" w:hAnsi="Times New Roman" w:cs="Times New Roman"/>
          <w:iCs/>
          <w:sz w:val="24"/>
          <w:szCs w:val="24"/>
          <w:lang w:val="en-GB"/>
        </w:rPr>
        <w:fldChar w:fldCharType="begin" w:fldLock="1"/>
      </w:r>
      <w:r w:rsidR="00E94509" w:rsidRPr="003337DE">
        <w:rPr>
          <w:rFonts w:ascii="Times New Roman" w:hAnsi="Times New Roman" w:cs="Times New Roman"/>
          <w:iCs/>
          <w:sz w:val="24"/>
          <w:szCs w:val="24"/>
          <w:lang w:val="en-GB"/>
        </w:rPr>
        <w:instrText>ADDIN CSL_CITATION {"citationItems":[{"id":"ITEM-1","itemData":{"DOI":"10.1080/14486563.2004.10648594","ISSN":"14486563","abstract":"At present there is no adequate means by which natural area planners and decision- makers can undertake a comprehensive and integrated assessment of individuals' values for natural areas. Although instrumental values can be measured in a number of ways, there exists no accepted mechanism in natural resource management planning through which intrinsic values can be measured for a large sample. In this article, we describe the Natural Area Value Scale (NA VS) which addresses this need. The NAVS has been designed to suit a general public sample, but also to have application across different population groups and resource types. The 20-item NA VS can measure, distinguish between and gauge the relative strengths of individuals' intrinsic, non-use and use values for nature. Use values have distinct recreation and non-recreation components. For a general population sample, the four value sub-scales have good reliability. Evidence for construct validity is given by the presence of expected correlations between the sub-scales, the verification of expected relationships between the relative sub-scale values for different population samples, and the verification of expected relationships between sub-scale values and management preferences. The NA VS also provided coherent results across two very different types of environments, forests and wetlands, as well as in circumstances involving endangered species.","author":[{"dropping-particle":"","family":"Winter","given":"Caroline","non-dropping-particle":"","parse-names":false,"suffix":""},{"dropping-particle":"","family":"Lockwood","given":"Michael","non-dropping-particle":"","parse-names":false,"suffix":""}],"container-title":"Australasian Journal of Environmental Management","id":"ITEM-1","issue":"1","issued":{"date-parts":[["2004"]]},"page":"11-20","title":"The natural area value scale: A new instrument for measuring natural area values","type":"article-journal","volume":"11"},"uris":["http://www.mendeley.com/documents/?uuid=6011f09d-72af-4efc-b4a8-960e5504b431"]},{"id":"ITEM-2","itemData":{"author":[{"dropping-particle":"","family":"Winter","given":"Caroline","non-dropping-particle":"","parse-names":false,"suffix":""},{"dropping-particle":"","family":"Lockwood","given":"Michael","non-dropping-particle":"","parse-names":false,"suffix":""}],"container-title":"Environmental Conservation","id":"ITEM-2","issue":"3","issued":{"date-parts":[["2005"]]},"page":"270-278","title":"A model for measuring natural area values and park preferences","type":"article-journal","volume":"32"},"uris":["http://www.mendeley.com/documents/?uuid=f35efdc2-c37f-4a67-bbc1-d22e2cf16b8d"]}],"mendeley":{"formattedCitation":"(Winter &amp; Lockwood 2004, 2005)","manualFormatting":"Winter and Lockwood (2004; 2005)","plainTextFormattedCitation":"(Winter &amp; Lockwood 2004, 2005)","previouslyFormattedCitation":"(Winter &amp; Lockwood 2004, 2005)"},"properties":{"noteIndex":0},"schema":"https://github.com/citation-style-language/schema/raw/master/csl-citation.json"}</w:instrText>
      </w:r>
      <w:r w:rsidR="000E3A9B" w:rsidRPr="003337DE">
        <w:rPr>
          <w:rFonts w:ascii="Times New Roman" w:hAnsi="Times New Roman" w:cs="Times New Roman"/>
          <w:iCs/>
          <w:sz w:val="24"/>
          <w:szCs w:val="24"/>
          <w:lang w:val="en-GB"/>
        </w:rPr>
        <w:fldChar w:fldCharType="separate"/>
      </w:r>
      <w:r w:rsidR="000E3A9B" w:rsidRPr="003337DE">
        <w:rPr>
          <w:rFonts w:ascii="Times New Roman" w:hAnsi="Times New Roman" w:cs="Times New Roman"/>
          <w:iCs/>
          <w:sz w:val="24"/>
          <w:szCs w:val="24"/>
          <w:lang w:val="en-GB"/>
        </w:rPr>
        <w:t>Winter and Lockwood (2004; 2005)</w:t>
      </w:r>
      <w:r w:rsidR="000E3A9B" w:rsidRPr="003337DE">
        <w:rPr>
          <w:rFonts w:ascii="Times New Roman" w:hAnsi="Times New Roman" w:cs="Times New Roman"/>
          <w:iCs/>
          <w:sz w:val="24"/>
          <w:szCs w:val="24"/>
          <w:lang w:val="en-GB"/>
        </w:rPr>
        <w:fldChar w:fldCharType="end"/>
      </w:r>
      <w:r w:rsidR="000E3A9B" w:rsidRPr="003337DE">
        <w:rPr>
          <w:rFonts w:ascii="Times New Roman" w:hAnsi="Times New Roman" w:cs="Times New Roman"/>
          <w:iCs/>
          <w:sz w:val="24"/>
          <w:szCs w:val="24"/>
          <w:lang w:val="en-GB"/>
        </w:rPr>
        <w:t xml:space="preserve">. </w:t>
      </w:r>
      <w:r w:rsidR="000E3A9B" w:rsidRPr="003337DE">
        <w:rPr>
          <w:rFonts w:ascii="Times New Roman" w:hAnsi="Times New Roman" w:cs="Times New Roman"/>
          <w:sz w:val="24"/>
          <w:szCs w:val="24"/>
          <w:lang w:val="en-GB"/>
        </w:rPr>
        <w:t>The validity test ensures the evaluation tool is suitable for assessing what it plans to measure</w:t>
      </w:r>
      <w:r w:rsidR="00640F71" w:rsidRPr="003337DE">
        <w:rPr>
          <w:rFonts w:ascii="Times New Roman" w:hAnsi="Times New Roman" w:cs="Times New Roman"/>
          <w:sz w:val="24"/>
          <w:szCs w:val="24"/>
          <w:lang w:val="en-GB"/>
        </w:rPr>
        <w:t xml:space="preserve"> </w:t>
      </w:r>
      <w:r w:rsidR="00640F71" w:rsidRPr="003337DE">
        <w:rPr>
          <w:rFonts w:ascii="Times New Roman" w:hAnsi="Times New Roman" w:cs="Times New Roman"/>
          <w:sz w:val="24"/>
          <w:szCs w:val="24"/>
          <w:lang w:val="en-GB"/>
        </w:rPr>
        <w:fldChar w:fldCharType="begin" w:fldLock="1"/>
      </w:r>
      <w:r w:rsidR="008116DE" w:rsidRPr="003337DE">
        <w:rPr>
          <w:rFonts w:ascii="Times New Roman" w:hAnsi="Times New Roman" w:cs="Times New Roman"/>
          <w:sz w:val="24"/>
          <w:szCs w:val="24"/>
          <w:lang w:val="en-GB"/>
        </w:rPr>
        <w:instrText>ADDIN CSL_CITATION {"citationItems":[{"id":"ITEM-1","itemData":{"ISSN":"2180-2491","abstract":"Teaching and Learning Guiding Principles (TLGP) describes an organization's beliefs and philosophy pertaining to quality assurance and performance improvement which guides the 'what', 'why' and 'how' of its activities. It is also a statement on the scholarship of teaching and learning and a reference guide to good practice specifically for teacher education institutions. The purpose of this study was to evaluate the face and content validity of a Teaching and Learning Guiding Principles Instrument (TLGPI). An expert panel of nine academicians in the field of teacher education reviewed and rated the TLGPI for the relevance and representativeness of each item based on a dichotomous rating of favourable or unfavourable. Their ratings were used to seek an agreement between the two or more raters in Cohen's Kappa Index (CKI) and also to calculate the Content Validity Index (CVI) values of each final item. The percentage inter-rater agreement yielded at 70% of agreement in CKI. Items with CVI greater than 0.78 were included in the final instrument. The final instrument contained 67 items of 5-point Likert scale multiple choice options, categorised under six thematic domains namely (1) intellectual excitement; (2) quality learning spaces; (3) constructive alignment; (4) international and cultural diversity; (5) climate of inquiry and critical reflection; and finally (6) nurture good values, attitude and behaviour. The finding supports the face and content validity of this 67-item questionnaire, hence could be further researched on construct validity.","author":[{"dropping-particle":"","family":"Masuwai","given":"Azwani","non-dropping-particle":"","parse-names":false,"suffix":""},{"dropping-particle":"","family":"Tajudin","given":"Mohd","non-dropping-particle":"","parse-names":false,"suffix":""},{"dropping-particle":"","family":"Saad","given":"Noor Shah","non-dropping-particle":"","parse-names":false,"suffix":""}],"container-title":"Geografia : Malaysian Journal of Society and Space","id":"ITEM-1","issue":"3","issued":{"date-parts":[["2016"]]},"page":"11-21","title":"Evaluating the face and content validity of a Teaching and Learning Guiding Principles Instrument (TLGPI): A perspective study of Malaysian teacher educators","type":"article-journal","volume":"12"},"uris":["http://www.mendeley.com/documents/?uuid=8ea786d0-69a6-455f-b5e4-ba8eefa59390"]}],"mendeley":{"formattedCitation":"(Masuwai et al. 2016)","manualFormatting":"(Masuwai et al., 2016)","plainTextFormattedCitation":"(Masuwai et al. 2016)","previouslyFormattedCitation":"(Masuwai et al. 2016)"},"properties":{"noteIndex":0},"schema":"https://github.com/citation-style-language/schema/raw/master/csl-citation.json"}</w:instrText>
      </w:r>
      <w:r w:rsidR="00640F71"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(Masuwai et al.</w:t>
      </w:r>
      <w:r w:rsidR="008116DE"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2016)</w:t>
      </w:r>
      <w:r w:rsidR="00640F71" w:rsidRPr="003337DE">
        <w:rPr>
          <w:rFonts w:ascii="Times New Roman" w:hAnsi="Times New Roman" w:cs="Times New Roman"/>
          <w:sz w:val="24"/>
          <w:szCs w:val="24"/>
          <w:lang w:val="en-GB"/>
        </w:rPr>
        <w:fldChar w:fldCharType="end"/>
      </w:r>
      <w:r w:rsidR="000E3A9B" w:rsidRPr="003337DE">
        <w:rPr>
          <w:rFonts w:ascii="Times New Roman" w:hAnsi="Times New Roman" w:cs="Times New Roman"/>
          <w:sz w:val="24"/>
          <w:szCs w:val="24"/>
          <w:lang w:val="en-GB"/>
        </w:rPr>
        <w:t>. It is also vital to ascertain the developed tool reflect</w:t>
      </w:r>
      <w:r w:rsidR="00950A6F">
        <w:rPr>
          <w:rFonts w:ascii="Times New Roman" w:hAnsi="Times New Roman" w:cs="Times New Roman"/>
          <w:sz w:val="24"/>
          <w:szCs w:val="24"/>
          <w:lang w:val="en-GB"/>
        </w:rPr>
        <w:t>ing</w:t>
      </w:r>
      <w:r w:rsidR="000E3A9B" w:rsidRPr="003337DE">
        <w:rPr>
          <w:rFonts w:ascii="Times New Roman" w:hAnsi="Times New Roman" w:cs="Times New Roman"/>
          <w:sz w:val="24"/>
          <w:szCs w:val="24"/>
          <w:lang w:val="en-GB"/>
        </w:rPr>
        <w:t xml:space="preserve"> the theory or concept applied in the study. Moreover, </w:t>
      </w:r>
      <w:r w:rsidR="000E3A9B"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{"citationItems":[{"id":"ITEM-1","itemData":{"DOI":"10.1093/swr/27.2.94","ISSN":"10705309","abstract":"Social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 © 2003, National Association of Social Workers, Inc.","author":[{"dropping-particle":"","family":"Rubio","given":"Doris Mc Gartland","non-dropping-particle":"","parse-names":false,"suffix":""},{"dropping-particle":"","family":"Berg-Weger","given":"Marla","non-dropping-particle":"","parse-names":false,"suffix":""},{"dropping-particle":"","family":"Tebb","given":"Susan S.","non-dropping-particle":"","parse-names":false,"suffix":""},{"dropping-particle":"","family":"Lee","given":"E. Suzanne","non-dropping-particle":"","parse-names":false,"suffix":""},{"dropping-particle":"","family":"Rauch","given":"Shannon","non-dropping-particle":"","parse-names":false,"suffix":""}],"container-title":"Social Work Research","id":"ITEM-1","issue":"2","issued":{"date-parts":[["2003"]]},"page":"94-104","title":"Objectifyng content validity: Conducting a content validity study in social work research","type":"article-journal","volume":"27"},"uris":["http://www.mendeley.com/documents/?uuid=5901e2ce-0a54-4aef-928c-ad3cef330299"]}],"mendeley":{"formattedCitation":"(Rubio et al. 2003)","manualFormatting":"Rubio et al., (2003)","plainTextFormattedCitation":"(Rubio et al. 2003)","previouslyFormattedCitation":"(Rubio et al. 2003)"},"properties":{"noteIndex":0},"schema":"https://github.com/citation-style-language/schema/raw/master/csl-citation.json"}</w:instrText>
      </w:r>
      <w:r w:rsidR="000E3A9B" w:rsidRPr="003337DE">
        <w:rPr>
          <w:rFonts w:ascii="Times New Roman" w:hAnsi="Times New Roman" w:cs="Times New Roman"/>
          <w:sz w:val="24"/>
          <w:szCs w:val="24"/>
          <w:lang w:val="en-GB"/>
        </w:rPr>
        <w:fldChar w:fldCharType="separate"/>
      </w:r>
      <w:r w:rsidR="000E3A9B" w:rsidRPr="003337DE">
        <w:rPr>
          <w:rFonts w:ascii="Times New Roman" w:hAnsi="Times New Roman" w:cs="Times New Roman"/>
          <w:sz w:val="24"/>
          <w:szCs w:val="24"/>
          <w:lang w:val="en-GB"/>
        </w:rPr>
        <w:t xml:space="preserve">Rubio </w:t>
      </w:r>
      <w:r w:rsidR="000E3A9B" w:rsidRPr="003337DE">
        <w:rPr>
          <w:rFonts w:ascii="Times New Roman" w:hAnsi="Times New Roman" w:cs="Times New Roman"/>
          <w:iCs/>
          <w:sz w:val="24"/>
          <w:szCs w:val="24"/>
          <w:lang w:val="en-GB"/>
        </w:rPr>
        <w:t>et al.</w:t>
      </w:r>
      <w:r w:rsidR="005B6872" w:rsidRPr="003337DE">
        <w:rPr>
          <w:rFonts w:ascii="Times New Roman" w:hAnsi="Times New Roman" w:cs="Times New Roman"/>
          <w:sz w:val="24"/>
          <w:szCs w:val="24"/>
          <w:lang w:val="en-GB"/>
        </w:rPr>
        <w:t>,</w:t>
      </w:r>
      <w:r w:rsidR="000E3A9B" w:rsidRPr="003337DE">
        <w:rPr>
          <w:rFonts w:ascii="Times New Roman" w:hAnsi="Times New Roman" w:cs="Times New Roman"/>
          <w:sz w:val="24"/>
          <w:szCs w:val="24"/>
          <w:lang w:val="en-GB"/>
        </w:rPr>
        <w:t xml:space="preserve"> (2003)</w:t>
      </w:r>
      <w:r w:rsidR="000E3A9B" w:rsidRPr="003337DE">
        <w:rPr>
          <w:rFonts w:ascii="Times New Roman" w:hAnsi="Times New Roman" w:cs="Times New Roman"/>
          <w:sz w:val="24"/>
          <w:szCs w:val="24"/>
          <w:lang w:val="en-GB"/>
        </w:rPr>
        <w:fldChar w:fldCharType="end"/>
      </w:r>
      <w:r w:rsidR="000E3A9B" w:rsidRPr="003337DE">
        <w:rPr>
          <w:rFonts w:ascii="Times New Roman" w:hAnsi="Times New Roman" w:cs="Times New Roman"/>
          <w:sz w:val="24"/>
          <w:szCs w:val="24"/>
          <w:lang w:val="en-GB"/>
        </w:rPr>
        <w:t xml:space="preserve"> stated that the instrument or tool should be clear, brief, straightforward and easy to administer. L</w:t>
      </w:r>
      <w:r w:rsidR="00346244" w:rsidRPr="003337DE">
        <w:rPr>
          <w:rFonts w:ascii="Times New Roman" w:hAnsi="Times New Roman" w:cs="Times New Roman"/>
          <w:sz w:val="24"/>
          <w:szCs w:val="24"/>
          <w:lang w:val="en-GB"/>
        </w:rPr>
        <w:t>engthy</w:t>
      </w:r>
      <w:r w:rsidR="000E3A9B" w:rsidRPr="003337DE">
        <w:rPr>
          <w:rFonts w:ascii="Times New Roman" w:hAnsi="Times New Roman" w:cs="Times New Roman"/>
          <w:sz w:val="24"/>
          <w:szCs w:val="24"/>
          <w:lang w:val="en-GB"/>
        </w:rPr>
        <w:t xml:space="preserve"> statements that are difficult to </w:t>
      </w:r>
      <w:r w:rsidR="00346244" w:rsidRPr="003337DE">
        <w:rPr>
          <w:rFonts w:ascii="Times New Roman" w:hAnsi="Times New Roman" w:cs="Times New Roman"/>
          <w:sz w:val="24"/>
          <w:szCs w:val="24"/>
          <w:lang w:val="en-GB"/>
        </w:rPr>
        <w:t>interpret by the respondent may result in a lower</w:t>
      </w:r>
      <w:r w:rsidR="000E3A9B" w:rsidRPr="003337DE">
        <w:rPr>
          <w:rFonts w:ascii="Times New Roman" w:hAnsi="Times New Roman" w:cs="Times New Roman"/>
          <w:sz w:val="24"/>
          <w:szCs w:val="24"/>
          <w:lang w:val="en-GB"/>
        </w:rPr>
        <w:t xml:space="preserve"> response rate or in</w:t>
      </w:r>
      <w:r w:rsidR="00346244" w:rsidRPr="003337DE">
        <w:rPr>
          <w:rFonts w:ascii="Times New Roman" w:hAnsi="Times New Roman" w:cs="Times New Roman"/>
          <w:sz w:val="24"/>
          <w:szCs w:val="24"/>
          <w:lang w:val="en-GB"/>
        </w:rPr>
        <w:t>correct</w:t>
      </w:r>
      <w:r w:rsidR="000E3A9B" w:rsidRPr="003337DE">
        <w:rPr>
          <w:rFonts w:ascii="Times New Roman" w:hAnsi="Times New Roman" w:cs="Times New Roman"/>
          <w:sz w:val="24"/>
          <w:szCs w:val="24"/>
          <w:lang w:val="en-GB"/>
        </w:rPr>
        <w:t xml:space="preserve"> response. Validity lies in how an instrument </w:t>
      </w:r>
      <w:r w:rsidR="00346244" w:rsidRPr="003337DE">
        <w:rPr>
          <w:rFonts w:ascii="Times New Roman" w:hAnsi="Times New Roman" w:cs="Times New Roman"/>
          <w:sz w:val="24"/>
          <w:szCs w:val="24"/>
          <w:lang w:val="en-GB"/>
        </w:rPr>
        <w:t xml:space="preserve">is </w:t>
      </w:r>
      <w:r w:rsidR="000E3A9B" w:rsidRPr="003337DE">
        <w:rPr>
          <w:rFonts w:ascii="Times New Roman" w:hAnsi="Times New Roman" w:cs="Times New Roman"/>
          <w:sz w:val="24"/>
          <w:szCs w:val="24"/>
          <w:lang w:val="en-GB"/>
        </w:rPr>
        <w:t>utili</w:t>
      </w:r>
      <w:r w:rsidR="00005271" w:rsidRPr="003337DE">
        <w:rPr>
          <w:rFonts w:ascii="Times New Roman" w:hAnsi="Times New Roman" w:cs="Times New Roman"/>
          <w:sz w:val="24"/>
          <w:szCs w:val="24"/>
          <w:lang w:val="en-GB"/>
        </w:rPr>
        <w:t>s</w:t>
      </w:r>
      <w:r w:rsidR="000E3A9B" w:rsidRPr="003337DE">
        <w:rPr>
          <w:rFonts w:ascii="Times New Roman" w:hAnsi="Times New Roman" w:cs="Times New Roman"/>
          <w:sz w:val="24"/>
          <w:szCs w:val="24"/>
          <w:lang w:val="en-GB"/>
        </w:rPr>
        <w:t>ed and scrutini</w:t>
      </w:r>
      <w:r w:rsidR="00005271" w:rsidRPr="003337DE">
        <w:rPr>
          <w:rFonts w:ascii="Times New Roman" w:hAnsi="Times New Roman" w:cs="Times New Roman"/>
          <w:sz w:val="24"/>
          <w:szCs w:val="24"/>
          <w:lang w:val="en-GB"/>
        </w:rPr>
        <w:t>s</w:t>
      </w:r>
      <w:r w:rsidR="000E3A9B" w:rsidRPr="003337DE">
        <w:rPr>
          <w:rFonts w:ascii="Times New Roman" w:hAnsi="Times New Roman" w:cs="Times New Roman"/>
          <w:sz w:val="24"/>
          <w:szCs w:val="24"/>
          <w:lang w:val="en-GB"/>
        </w:rPr>
        <w:t xml:space="preserve">ed, including content, construct and criterion validity </w:t>
      </w:r>
      <w:r w:rsidR="000E3A9B"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{"citationItems":[{"id":"ITEM-1","itemData":{"DOI":"10.15171/jcs.2015.017","ISSN":"2251-9920","PMID":"26161370","abstract":"INTRODUCTION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author":[{"dropping-particle":"","family":"Zamanzadeh","given":"Vahid","non-dropping-particle":"","parse-names":false,"suffix":""},{"dropping-particle":"","family":"Ghahramanian","given":"Akram","non-dropping-particle":"","parse-names":false,"suffix":""},{"dropping-particle":"","family":"Rassouli","given":"Maryam","non-dropping-particle":"","parse-names":false,"suffix":""},{"dropping-particle":"","family":"Abbaszadeh","given":"Abbas","non-dropping-particle":"","parse-names":false,"suffix":""},{"dropping-particle":"","family":"Alavi-Majd","given":"Hamid","non-dropping-particle":"","parse-names":false,"suffix":""},{"dropping-particle":"","family":"Nikanfar","given":"Ali-Reza","non-dropping-particle":"","parse-names":false,"suffix":""}],"container-title":"Journal of Caring Sciences","id":"ITEM-1","issue":"2","issued":{"date-parts":[["2015"]]},"page":"165-178","title":"Design and Implementation Content Validity Study: Development of an instrument for measuring Patient-Centered Communication","type":"article-journal","volume":"4"},"uris":["http://www.mendeley.com/documents/?uuid=6fea9b9a-23e4-4ccc-845f-6d155aa65811"]}],"mendeley":{"formattedCitation":"(Zamanzadeh et al. 2015)","manualFormatting":"(Zamanzadeh et al., 2015)","plainTextFormattedCitation":"(Zamanzadeh et al. 2015)","previouslyFormattedCitation":"(Zamanzadeh et al. 2015)"},"properties":{"noteIndex":0},"schema":"https://github.com/citation-style-language/schema/raw/master/csl-citation.json"}</w:instrText>
      </w:r>
      <w:r w:rsidR="000E3A9B"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(Zamanzadeh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2015)</w:t>
      </w:r>
      <w:r w:rsidR="000E3A9B" w:rsidRPr="003337DE">
        <w:rPr>
          <w:rFonts w:ascii="Times New Roman" w:hAnsi="Times New Roman" w:cs="Times New Roman"/>
          <w:sz w:val="24"/>
          <w:szCs w:val="24"/>
          <w:lang w:val="en-GB"/>
        </w:rPr>
        <w:fldChar w:fldCharType="end"/>
      </w:r>
      <w:r w:rsidR="000E3A9B" w:rsidRPr="003337DE">
        <w:rPr>
          <w:rFonts w:ascii="Times New Roman" w:hAnsi="Times New Roman" w:cs="Times New Roman"/>
          <w:sz w:val="24"/>
          <w:szCs w:val="24"/>
          <w:lang w:val="en-GB"/>
        </w:rPr>
        <w:t xml:space="preserve">. As content validity is a requirement for other types of validity, it should be first verified in </w:t>
      </w:r>
      <w:r w:rsidR="00316EA7" w:rsidRPr="003337DE">
        <w:rPr>
          <w:rFonts w:ascii="Times New Roman" w:hAnsi="Times New Roman" w:cs="Times New Roman"/>
          <w:sz w:val="24"/>
          <w:szCs w:val="24"/>
          <w:lang w:val="en-GB"/>
        </w:rPr>
        <w:t>developing the</w:t>
      </w:r>
      <w:r w:rsidR="00950A6F">
        <w:rPr>
          <w:rFonts w:ascii="Times New Roman" w:hAnsi="Times New Roman" w:cs="Times New Roman"/>
          <w:sz w:val="24"/>
          <w:szCs w:val="24"/>
          <w:lang w:val="en-GB"/>
        </w:rPr>
        <w:t xml:space="preserve"> tool. I</w:t>
      </w:r>
      <w:r w:rsidR="002953A9">
        <w:rPr>
          <w:rFonts w:ascii="Times New Roman" w:hAnsi="Times New Roman" w:cs="Times New Roman"/>
          <w:sz w:val="24"/>
          <w:szCs w:val="24"/>
          <w:lang w:val="en-GB"/>
        </w:rPr>
        <w:tab/>
      </w:r>
      <w:r w:rsidR="000E3A9B" w:rsidRPr="003337DE">
        <w:rPr>
          <w:rFonts w:ascii="Times New Roman" w:hAnsi="Times New Roman" w:cs="Times New Roman"/>
          <w:iCs/>
          <w:sz w:val="24"/>
          <w:szCs w:val="24"/>
          <w:lang w:val="en-GB"/>
        </w:rPr>
        <w:t>t is critical to proving an evaluation tool’s content validity like a questionnaire, particularly for research purposes.</w:t>
      </w:r>
    </w:p>
    <w:p w14:paraId="4AB3471B" w14:textId="175CCD4A" w:rsidR="000E3A9B" w:rsidRPr="003337DE" w:rsidRDefault="000E3A9B" w:rsidP="00640F71">
      <w:pPr>
        <w:spacing w:after="0" w:line="240" w:lineRule="auto"/>
        <w:ind w:leftChars="0" w:left="0" w:firstLineChars="0" w:firstLine="720"/>
        <w:jc w:val="both"/>
        <w:rPr>
          <w:rFonts w:ascii="Times New Roman" w:hAnsi="Times New Roman" w:cs="Times New Roman"/>
          <w:sz w:val="20"/>
          <w:szCs w:val="20"/>
          <w:lang w:val="en-GB"/>
        </w:rPr>
      </w:pPr>
      <w:r w:rsidRPr="003337DE">
        <w:rPr>
          <w:rFonts w:ascii="Times New Roman" w:hAnsi="Times New Roman" w:cs="Times New Roman"/>
          <w:sz w:val="24"/>
          <w:szCs w:val="24"/>
          <w:lang w:val="en-GB"/>
        </w:rPr>
        <w:t>The motivation behind content validation is to reduce error</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 related to the tool operation at the early stage and increase the possibility of acquiring construct validity at the later stage. Content validity can be described as the ability of the selected items to indicate the constructs’ variables. This type of validity addresses the level to which tool items suitably represent the specific content domain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{"citationItems":[{"id":"ITEM-1","itemData":{"DOI":"10.1108/IJSHE-06-2013-0054","ISSN":"1467-6370","abstract":"Purpose – The purpose of this study was to design an assessment instrument to evaluate students’ attitudes toward sustainable engineering (SE). Factors that impact SE beliefs could then be explored. Design/methodology/approach – Using the definition of sustainability from the Brundtland report and expectancy value theory, students’ sentiment toward SE was evaluated using items to assess SE self-efficacy, SE value and SE affect. The survey was distributed at three diverse universities with 515 responses from students ranging from first year through graduate studies in a variety of engineering majors. The survey instrument was validated using principal components analysis, and internal reliability was established via high Cronbach’s alpha for each construct. Findings – Participation in more experiential, enriching learning experiences correlated to higher SE self-efficacy, value and affect. Extracurricular club involvement correlated with a lower self-efficacy but high SE value. Students who had participated in undergraduate research had a high SE self-efficacy, particularly in the environmental and social sub-scales. The students who participated in internships had high SE self-efficacy but lower SE affect. A greater number of volunteer hours correlated with increased SE affect. Female students possessed higher SE value and affect than male students, but self-efficacy was not significantly different. SE self-efficacy increased with academic rank. Originality/value – This is the first effort to measure engineering students’ attitudes toward SE using the three sub-scales of expectancy value theory and assessing correlations in these attributes with students’ participation in various learning experiences.","author":[{"dropping-particle":"","family":"McCormick","given":"Mary","non-dropping-particle":"","parse-names":false,"suffix":""},{"dropping-particle":"","family":"Bielefeldt","given":"Angela R.","non-dropping-particle":"","parse-names":false,"suffix":""},{"dropping-particle":"","family":"Swan","given":"Christopher W.","non-dropping-particle":"","parse-names":false,"suffix":""},{"dropping-particle":"","family":"Paterson","given":"Kurtis G.","non-dropping-particle":"","parse-names":false,"suffix":""}],"container-title":"International Journal of Sustainability in Higher Education","id":"ITEM-1","issue":"2","issued":{"date-parts":[["2015","3","2"]]},"page":"136-154","title":"Assessing students’ motivation to engage in sustainable engineering","type":"article-journal","volume":"16"},"uris":["http://www.mendeley.com/documents/?uuid=603d050b-7815-4962-9d47-380119f2ba6c"]},{"id":"ITEM-2","itemData":{"DOI":"10.1093/swr/27.2.94","ISSN":"10705309","abstract":"Social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 © 2003, National Association of Social Workers, Inc.","author":[{"dropping-particle":"","family":"Rubio","given":"Doris Mc Gartland","non-dropping-particle":"","parse-names":false,"suffix":""},{"dropping-particle":"","family":"Berg-Weger","given":"Marla","non-dropping-particle":"","parse-names":false,"suffix":""},{"dropping-particle":"","family":"Tebb","given":"Susan S.","non-dropping-particle":"","parse-names":false,"suffix":""},{"dropping-particle":"","family":"Lee","given":"E. Suzanne","non-dropping-particle":"","parse-names":false,"suffix":""},{"dropping-particle":"","family":"Rauch","given":"Shannon","non-dropping-particle":"","parse-names":false,"suffix":""}],"container-title":"Social Work Research","id":"ITEM-2","issue":"2","issued":{"date-parts":[["2003"]]},"page":"94-104","title":"Objectifyng content validity: Conducting a content validity study in social work research","type":"article-journal","volume":"27"},"uris":["http://www.mendeley.com/documents/?uuid=5901e2ce-0a54-4aef-928c-ad3cef330299"]}],"mendeley":{"formattedCitation":"(McCormick et al. 2015; Rubio et al. 2003)","manualFormatting":"(McCormick et al., 2015; Rubio et al., 2003)","plainTextFormattedCitation":"(McCormick et al. 2015; Rubio et al. 2003)","previouslyFormattedCitation":"(McCormick et al. 2015; Rubio et al. 2003)"},"properties":{"noteIndex":0},"schema":"https://github.com/citation-style-language/schema/raw/master/csl-citation.json"}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(McCormick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2015; Rubio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2003)</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Furthermore, content validity provides valuable information on the relevance, clarity and comprehension of items and help to improve the tool through constructive comments and suggestions from a panel expert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{"citationItems":[{"id":"ITEM-1","itemData":{"DOI":"10.1002/nur","author":[{"dropping-particle":"","family":"Polit","given":"Denise F","non-dropping-particle":"","parse-names":false,"suffix":""},{"dropping-particle":"","family":"Beck","given":"Cheryl Tatano","non-dropping-particle":"","parse-names":false,"suffix":""}],"container-title":"Research in Nursing &amp; Health","id":"ITEM-1","issued":{"date-parts":[["2006"]]},"page":"489-497","title":"The Content Validity Index: Are You Sure You Know What’s Being Reported? Critique and Recommendations","type":"article-journal","volume":"29"},"uris":["http://www.mendeley.com/documents/?uuid=c06a4fbc-73f2-41f2-9748-e8d07de10ebd"]}],"mendeley":{"formattedCitation":"(Polit &amp; Beck 2006)","manualFormatting":"(Polit &amp; Beck, 2006)","plainTextFormattedCitation":"(Polit &amp; Beck 2006)","previouslyFormattedCitation":"(Polit &amp; Beck 2006)"},"properties":{"noteIndex":0},"schema":"https://github.com/citation-style-language/schema/raw/master/csl-citation.json"}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(Polit &amp; Beck</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2006)</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rather than by peers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{"citationItems":[{"id":"ITEM-1","itemData":{"DOI":"10.1108/IJSHE-08-2017-0139","ISSN":"1467-6370","abstract":"Purpose: The purpose of this study is to investigate the impacts of a sustainable development course on the beliefs, attitudes and intentions of a cohort of engineering students in a university in Miri, Malaysia, towards sustainability. Design/methodology/approach: Questionnaire survey was conducted among the cohort of students encompassing the three facets mentioned. Findings: The respondents expressed low to medium agreement towards all the survey items related to beliefs, attitudes and intentions. A sense of moral obligation towards sustainability is linked to higher sustainability awareness, willingness to safeguard sustainability and a sense of responsibility towards sustainable development. The respondents were generally perceived to have fundamental knowledge of sustainable development. Research limitations/implications: This study shows that a sustainable development course called Engineering Sustainable Development offered in a university in Miri, produced positive impacts on the beliefs, attitudes and intentions of the engineering students towards sustainable development. Sustainable development courses are generally instrumental to impart the value and practices of sustainability among university students. Originality/value: As limited correlational studies on whether sustainable development courses effectively shape the beliefs and attitudes of students have been previously conducted, this study provides insight into the effectiveness of one of such courses and how the course can be further improved to enhance its effectiveness.","author":[{"dropping-particle":"","family":"Tang","given":"Kuok Ho Daniel","non-dropping-particle":"","parse-names":false,"suffix":""}],"container-title":"International Journal of Sustainability in Higher Education","id":"ITEM-1","issue":"3","issued":{"date-parts":[["2018","2","23"]]},"page":"459-472","title":"Correlation between sustainability education and engineering students’ attitudes towards sustainability","type":"article-journal","volume":"19"},"uris":["http://www.mendeley.com/documents/?uuid=2a3058ac-fc1d-4a62-980f-b22bf80a86ed"]}],"mendeley":{"formattedCitation":"(Tang 2018)","manualFormatting":"(Tang, 2018)","plainTextFormattedCitation":"(Tang 2018)","previouslyFormattedCitation":"(Tang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(Tang</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In addition, content validity measurement is conducted to improve the instruments’ reliability and clarity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{"citationItems":[{"id":"ITEM-1","itemData":{"DOI":"10.15171/jcs.2015.017","ISSN":"2251-9920","PMID":"26161370","abstract":"INTRODUCTION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author":[{"dropping-particle":"","family":"Zamanzadeh","given":"Vahid","non-dropping-particle":"","parse-names":false,"suffix":""},{"dropping-particle":"","family":"Ghahramanian","given":"Akram","non-dropping-particle":"","parse-names":false,"suffix":""},{"dropping-particle":"","family":"Rassouli","given":"Maryam","non-dropping-particle":"","parse-names":false,"suffix":""},{"dropping-particle":"","family":"Abbaszadeh","given":"Abbas","non-dropping-particle":"","parse-names":false,"suffix":""},{"dropping-particle":"","family":"Alavi-Majd","given":"Hamid","non-dropping-particle":"","parse-names":false,"suffix":""},{"dropping-particle":"","family":"Nikanfar","given":"Ali-Reza","non-dropping-particle":"","parse-names":false,"suffix":""}],"container-title":"Journal of Caring Sciences","id":"ITEM-1","issue":"2","issued":{"date-parts":[["2015"]]},"page":"165-178","title":"Design and Implementation Content Validity Study: Development of an instrument for measuring Patient-Centered Communication","type":"article-journal","volume":"4"},"uris":["http://www.mendeley.com/documents/?uuid=6fea9b9a-23e4-4ccc-845f-6d155aa65811"]},{"id":"ITEM-2","itemData":{"ISBN":"9781446200452","author":[{"dropping-particle":"","family":"Field","given":"Andy","non-dropping-particle":"","parse-names":false,"suffix":""},{"dropping-particle":"","family":"Miles","given":"Jeremy","non-dropping-particle":"","parse-names":false,"suffix":""},{"dropping-particle":"","family":"Field","given":"Zoe","non-dropping-particle":"","parse-names":false,"suffix":""}],"id":"ITEM-2","issued":{"date-parts":[["2012"]]},"number-of-pages":"1-998","publisher":"SAGE Publications","title":"Discovering Statistics Using R","type":"book"},"uris":["http://www.mendeley.com/documents/?uuid=b72ca164-22db-4e82-bfa0-92baacfa0d5b"]}],"mendeley":{"formattedCitation":"(Field et al. 2012; Zamanzadeh et al. 2015)","manualFormatting":"(Field et al., 2012; Zamanzadeh et al., 2015)","plainTextFormattedCitation":"(Field et al. 2012; Zamanzadeh et al. 2015)","previouslyFormattedCitation":"(Field et al. 2012; Zamanzadeh et al. 2015)"},"properties":{"noteIndex":0},"schema":"https://github.com/citation-style-language/schema/raw/master/csl-citation.json"}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640F71" w:rsidRPr="003337DE">
        <w:rPr>
          <w:rFonts w:ascii="Times New Roman" w:hAnsi="Times New Roman" w:cs="Times New Roman"/>
          <w:sz w:val="24"/>
          <w:szCs w:val="24"/>
          <w:lang w:val="en-GB"/>
        </w:rPr>
        <w:t>(Field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2012; Zamanzadeh et al.</w:t>
      </w:r>
      <w:r w:rsidR="005B6872" w:rsidRPr="003337DE">
        <w:rPr>
          <w:rFonts w:ascii="Times New Roman" w:hAnsi="Times New Roman" w:cs="Times New Roman"/>
          <w:sz w:val="24"/>
          <w:szCs w:val="24"/>
          <w:lang w:val="en-GB"/>
        </w:rPr>
        <w:t>,</w:t>
      </w:r>
      <w:r w:rsidR="00640F71" w:rsidRPr="003337DE">
        <w:rPr>
          <w:rFonts w:ascii="Times New Roman" w:hAnsi="Times New Roman" w:cs="Times New Roman"/>
          <w:sz w:val="24"/>
          <w:szCs w:val="24"/>
          <w:lang w:val="en-GB"/>
        </w:rPr>
        <w:t xml:space="preserve"> 2015)</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Thus, content validity is acquired </w:t>
      </w:r>
      <w:r w:rsidR="00005271"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n each study for which an instrument is utili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ed. Hence, this study aims to evaluate the content validity of the developed Intrinsic-Instrument Assessment (IIA) tool for the nature values of constructed wetlands. </w:t>
      </w:r>
      <w:r w:rsidRPr="003337DE">
        <w:rPr>
          <w:rFonts w:ascii="Times New Roman" w:hAnsi="Times New Roman" w:cs="Times New Roman"/>
          <w:iCs/>
          <w:sz w:val="24"/>
          <w:szCs w:val="24"/>
          <w:lang w:val="en-GB"/>
        </w:rPr>
        <w:t>The purpose is to ensure that the assessment tool comprehensively measures the relevant aspects to evaluate the nature values of constructed wetlands in the context of climate change, as discussed above</w:t>
      </w:r>
      <w:r w:rsidRPr="003337DE">
        <w:rPr>
          <w:rFonts w:ascii="Times New Roman" w:hAnsi="Times New Roman" w:cs="Times New Roman"/>
          <w:iCs/>
          <w:sz w:val="20"/>
          <w:szCs w:val="20"/>
          <w:lang w:val="en-GB"/>
        </w:rPr>
        <w:t xml:space="preserve">. </w:t>
      </w:r>
    </w:p>
    <w:p w14:paraId="561BEEAF"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08A08885"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49BE2AB8" w14:textId="2AFD292A"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Method</w:t>
      </w:r>
      <w:r w:rsidR="0005330E" w:rsidRPr="003337DE">
        <w:rPr>
          <w:rFonts w:ascii="Times New Roman" w:eastAsia="Times New Roman" w:hAnsi="Times New Roman" w:cs="Times New Roman"/>
          <w:b/>
          <w:color w:val="000000"/>
          <w:sz w:val="24"/>
          <w:szCs w:val="24"/>
          <w:lang w:val="en-GB"/>
        </w:rPr>
        <w:t>ology</w:t>
      </w:r>
    </w:p>
    <w:p w14:paraId="1F799F1A"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4EB48AD9" w14:textId="5DB69189" w:rsidR="0005330E" w:rsidRPr="003337DE" w:rsidRDefault="0005330E" w:rsidP="0005330E">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The process of content validity IIA consists of two phases, namely, instrument development and evaluation. The two-phase process ensures verification and quantification content validity throughout the process of instrumentation. The first phase results in the generation of the instrument items, while in the second phase, the generated instrument items’ reliability was validated wi</w:t>
      </w:r>
      <w:r w:rsidR="002953A9">
        <w:rPr>
          <w:rFonts w:ascii="Times New Roman" w:hAnsi="Times New Roman" w:cs="Times New Roman"/>
          <w:sz w:val="24"/>
          <w:szCs w:val="24"/>
          <w:lang w:val="en-GB"/>
        </w:rPr>
        <w:t>th the cooperation of six panel</w:t>
      </w:r>
      <w:r w:rsidRPr="003337DE">
        <w:rPr>
          <w:rFonts w:ascii="Times New Roman" w:hAnsi="Times New Roman" w:cs="Times New Roman"/>
          <w:sz w:val="24"/>
          <w:szCs w:val="24"/>
          <w:lang w:val="en-GB"/>
        </w:rPr>
        <w:t xml:space="preserve"> experts. Figure 1 shows the flow chart of the development and validation of the IIA tool. The quantification of the content validity of IIA was interpreted using the content validity index (CVI).</w:t>
      </w:r>
    </w:p>
    <w:p w14:paraId="0EE6D505" w14:textId="77777777" w:rsidR="0005330E" w:rsidRPr="003337DE" w:rsidRDefault="0005330E" w:rsidP="0005330E">
      <w:pPr>
        <w:pStyle w:val="Heading1"/>
        <w:spacing w:before="0" w:line="240" w:lineRule="auto"/>
        <w:ind w:left="0" w:hanging="2"/>
        <w:rPr>
          <w:rFonts w:ascii="Times New Roman" w:hAnsi="Times New Roman"/>
          <w:i/>
          <w:iCs/>
          <w:color w:val="000000" w:themeColor="text1"/>
          <w:sz w:val="24"/>
          <w:szCs w:val="24"/>
          <w:lang w:val="en-GB"/>
        </w:rPr>
      </w:pPr>
    </w:p>
    <w:p w14:paraId="7F3F9845" w14:textId="3EF8DFEB" w:rsidR="0005330E" w:rsidRPr="003337DE" w:rsidRDefault="0005330E" w:rsidP="0005330E">
      <w:pPr>
        <w:pStyle w:val="Heading1"/>
        <w:spacing w:before="0" w:line="240" w:lineRule="auto"/>
        <w:ind w:left="0" w:hanging="2"/>
        <w:rPr>
          <w:rFonts w:ascii="Times New Roman" w:hAnsi="Times New Roman"/>
          <w:i/>
          <w:iCs/>
          <w:color w:val="000000" w:themeColor="text1"/>
          <w:sz w:val="24"/>
          <w:szCs w:val="24"/>
          <w:lang w:val="en-GB"/>
        </w:rPr>
      </w:pPr>
      <w:r w:rsidRPr="003337DE">
        <w:rPr>
          <w:rFonts w:ascii="Times New Roman" w:hAnsi="Times New Roman"/>
          <w:i/>
          <w:iCs/>
          <w:color w:val="000000" w:themeColor="text1"/>
          <w:sz w:val="24"/>
          <w:szCs w:val="24"/>
          <w:lang w:val="en-GB"/>
        </w:rPr>
        <w:t xml:space="preserve">Phase 1: Instrument </w:t>
      </w:r>
      <w:r w:rsidR="007A7CD7">
        <w:rPr>
          <w:rFonts w:ascii="Times New Roman" w:hAnsi="Times New Roman"/>
          <w:i/>
          <w:iCs/>
          <w:color w:val="000000" w:themeColor="text1"/>
          <w:sz w:val="24"/>
          <w:szCs w:val="24"/>
          <w:lang w:val="en-GB"/>
        </w:rPr>
        <w:t>d</w:t>
      </w:r>
      <w:r w:rsidRPr="003337DE">
        <w:rPr>
          <w:rFonts w:ascii="Times New Roman" w:hAnsi="Times New Roman"/>
          <w:i/>
          <w:iCs/>
          <w:color w:val="000000" w:themeColor="text1"/>
          <w:sz w:val="24"/>
          <w:szCs w:val="24"/>
          <w:lang w:val="en-GB"/>
        </w:rPr>
        <w:t>evelopment</w:t>
      </w:r>
    </w:p>
    <w:p w14:paraId="4B20A42F" w14:textId="77777777" w:rsidR="0005330E" w:rsidRPr="003337DE" w:rsidRDefault="0005330E" w:rsidP="0005330E">
      <w:pPr>
        <w:spacing w:after="0" w:line="240" w:lineRule="auto"/>
        <w:ind w:left="0" w:hanging="2"/>
        <w:jc w:val="both"/>
        <w:rPr>
          <w:rFonts w:ascii="Times New Roman" w:hAnsi="Times New Roman" w:cs="Times New Roman"/>
          <w:sz w:val="24"/>
          <w:szCs w:val="24"/>
          <w:lang w:val="en-GB"/>
        </w:rPr>
      </w:pPr>
    </w:p>
    <w:p w14:paraId="45C18F6B" w14:textId="378E652A" w:rsidR="0005330E" w:rsidRPr="003337DE" w:rsidRDefault="0005330E" w:rsidP="0005330E">
      <w:pPr>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sz w:val="24"/>
          <w:szCs w:val="24"/>
          <w:lang w:val="en-GB"/>
        </w:rPr>
        <w:t xml:space="preserve">The development of the IIA includes two steps of comprehensive literature reviews guided by ROSES </w:t>
      </w:r>
      <w:r w:rsidRPr="003337DE">
        <w:rPr>
          <w:rFonts w:ascii="Times New Roman" w:hAnsi="Times New Roman" w:cs="Times New Roman"/>
          <w:sz w:val="24"/>
          <w:szCs w:val="24"/>
          <w:lang w:val="en-GB"/>
        </w:rPr>
        <w:fldChar w:fldCharType="begin" w:fldLock="1"/>
      </w:r>
      <w:r w:rsidR="006B1251" w:rsidRPr="003337DE">
        <w:rPr>
          <w:rFonts w:ascii="Times New Roman" w:hAnsi="Times New Roman" w:cs="Times New Roman"/>
          <w:sz w:val="24"/>
          <w:szCs w:val="24"/>
          <w:lang w:val="en-GB"/>
        </w:rPr>
        <w:instrText>ADDIN CSL_CITATION {"citationItems":[{"id":"ITEM-1","itemData":{"DOI":"10.1186/s13750-018-0121-7","ISSN":"20472382","abstract":"Reliable synthesis of the various rapidly expanding bodies of evidence is vital for the process of evidence-informed decision-making in environmental policy, practice and research. With the rise of evidence-base medicine and increasing numbers of published systematic reviews, criteria for assessing the quality of reporting have been developed. First QUOROM (Lancet 354:1896-1900, 1999) and then PRISMA (Ann Intern Med 151:264, 2009) were developed as reporting guidelines and standards to ensure medical meta-analyses and systematic reviews are reported to a high level of detail. PRISMA is now widely used by a range of journals as a pre-submission checklist. However, due to its development for systematic reviews in healthcare, PRISMA has limited applicability for reviews in conservation and environmental management. We highlight 12 key problems with the application of PRISMA to this field, including an overemphasis on meta-analysis and no consideration for other synthesis methods. We introduce ROSES (RepOrting standards for Systematic Evidence Syntheses), a pro forma and flow diagram designed specifically for systematic reviews and systematic maps in the field of conservation and environmental management. We describe how ROSES solves the problems with PRISMA. We outline the key benefits of our approach to designing ROSES, in particular the level of detail and inclusion of rich guidance statements. We also introduce the extraction of meta-data that describe key aspects of the conduct of the review. Collated together, this summary record can help to facilitate rapid review and appraisal of the conduct of a systematic review or map, potentially speeding up the peer-review process. We present the results of initial road testing of ROSES with systematic review experts, and propose a plan for future development of ROSES.","author":[{"dropping-particle":"","family":"Haddaway","given":"Neal R.","non-dropping-particle":"","parse-names":false,"suffix":""},{"dropping-particle":"","family":"Macura","given":"Biljana","non-dropping-particle":"","parse-names":false,"suffix":""},{"dropping-particle":"","family":"Whaley","given":"Paul","non-dropping-particle":"","parse-names":false,"suffix":""},{"dropping-particle":"","family":"Pullin","given":"Andrew S.","non-dropping-particle":"","parse-names":false,"suffix":""}],"container-title":"Environmental Evidence","id":"ITEM-1","issue":"1","issued":{"date-parts":[["2018"]]},"page":"4-11","title":"ROSES Reporting standards for Systematic Evidence Syntheses: Pro forma, flow-diagram and descriptive summary of the plan and conduct of environmental systematic reviews and systematic maps","type":"article-journal","volume":"7"},"uris":["http://www.mendeley.com/documents/?uuid=ccb2573a-dbf3-4d8a-a15f-3dc659b6b597"]}],"mendeley":{"formattedCitation":"(Haddaway et al. 2018)","manualFormatting":"(Haddaway et al., 2018)","plainTextFormattedCitation":"(Haddaway et al. 2018)","previouslyFormattedCitation":"(Haddaway &lt;i&gt;et al.&lt;/i&gt;, 2018)"},"properties":{"noteIndex":0},"schema":"https://github.com/citation-style-language/schema/raw/master/csl-citation.json"}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E94509" w:rsidRPr="003337DE">
        <w:rPr>
          <w:rFonts w:ascii="Times New Roman" w:hAnsi="Times New Roman" w:cs="Times New Roman"/>
          <w:sz w:val="24"/>
          <w:szCs w:val="24"/>
          <w:lang w:val="en-GB"/>
        </w:rPr>
        <w:t>(Haddaway et al.</w:t>
      </w:r>
      <w:r w:rsidR="007C6027" w:rsidRPr="003337DE">
        <w:rPr>
          <w:rFonts w:ascii="Times New Roman" w:hAnsi="Times New Roman" w:cs="Times New Roman"/>
          <w:sz w:val="24"/>
          <w:szCs w:val="24"/>
          <w:lang w:val="en-GB"/>
        </w:rPr>
        <w:t>,</w:t>
      </w:r>
      <w:r w:rsidR="00E94509" w:rsidRPr="003337DE">
        <w:rPr>
          <w:rFonts w:ascii="Times New Roman" w:hAnsi="Times New Roman" w:cs="Times New Roman"/>
          <w:sz w:val="24"/>
          <w:szCs w:val="24"/>
          <w:lang w:val="en-GB"/>
        </w:rPr>
        <w:t xml:space="preserve"> 2018)</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w:t>
      </w:r>
      <w:r w:rsidRPr="003337DE">
        <w:rPr>
          <w:rFonts w:ascii="Times New Roman" w:hAnsi="Times New Roman" w:cs="Times New Roman"/>
          <w:color w:val="000000"/>
          <w:sz w:val="24"/>
          <w:szCs w:val="24"/>
          <w:lang w:val="en-GB"/>
        </w:rPr>
        <w:t>The following research questions were used as a guide in searching the literature review:</w:t>
      </w:r>
    </w:p>
    <w:p w14:paraId="47E172AA" w14:textId="77777777" w:rsidR="0005330E" w:rsidRPr="003337DE" w:rsidRDefault="0005330E" w:rsidP="0005330E">
      <w:pPr>
        <w:pStyle w:val="ListParagraph"/>
        <w:numPr>
          <w:ilvl w:val="0"/>
          <w:numId w:val="3"/>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lang w:val="en-GB"/>
        </w:rPr>
      </w:pPr>
      <w:r w:rsidRPr="003337DE">
        <w:rPr>
          <w:rFonts w:ascii="Times New Roman" w:hAnsi="Times New Roman" w:cs="Times New Roman"/>
          <w:sz w:val="24"/>
          <w:szCs w:val="24"/>
          <w:lang w:val="en-GB"/>
        </w:rPr>
        <w:t>Which concept or theory is best for evaluating the ecosystem services and values of constructed wetlands?</w:t>
      </w:r>
    </w:p>
    <w:p w14:paraId="197FB1E2" w14:textId="599A102A" w:rsidR="0005330E" w:rsidRPr="003337DE" w:rsidRDefault="0005330E" w:rsidP="006469B7">
      <w:pPr>
        <w:pStyle w:val="ListParagraph"/>
        <w:numPr>
          <w:ilvl w:val="0"/>
          <w:numId w:val="3"/>
        </w:numPr>
        <w:suppressAutoHyphens w:val="0"/>
        <w:spacing w:after="0" w:line="240" w:lineRule="auto"/>
        <w:ind w:leftChars="0" w:firstLineChars="0"/>
        <w:jc w:val="both"/>
        <w:textDirection w:val="lrTb"/>
        <w:textAlignment w:val="auto"/>
        <w:outlineLvl w:val="9"/>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Which constructs and items are essential and representing the instrument’s dimensions in the context of climate change mitigation and adaptation? </w:t>
      </w:r>
    </w:p>
    <w:p w14:paraId="07AD07F9" w14:textId="79E6879F" w:rsidR="0005330E" w:rsidRPr="003337DE" w:rsidRDefault="0005330E" w:rsidP="0005330E">
      <w:pPr>
        <w:spacing w:after="0" w:line="240" w:lineRule="auto"/>
        <w:ind w:leftChars="0" w:left="0" w:firstLineChars="0" w:firstLine="720"/>
        <w:jc w:val="both"/>
        <w:rPr>
          <w:rFonts w:ascii="Times New Roman" w:hAnsi="Times New Roman" w:cs="Times New Roman"/>
          <w:color w:val="000000"/>
          <w:sz w:val="24"/>
          <w:szCs w:val="24"/>
          <w:lang w:val="en-GB"/>
        </w:rPr>
      </w:pPr>
      <w:r w:rsidRPr="003337DE">
        <w:rPr>
          <w:rFonts w:ascii="Times New Roman" w:hAnsi="Times New Roman" w:cs="Times New Roman"/>
          <w:sz w:val="24"/>
          <w:szCs w:val="24"/>
          <w:lang w:val="en-GB"/>
        </w:rPr>
        <w:lastRenderedPageBreak/>
        <w:t xml:space="preserve">Therefore, in the first step of the literature review, the objective was to </w:t>
      </w:r>
      <w:r w:rsidRPr="003337DE">
        <w:rPr>
          <w:rFonts w:ascii="Times New Roman" w:hAnsi="Times New Roman" w:cs="Times New Roman"/>
          <w:color w:val="000000"/>
          <w:sz w:val="24"/>
          <w:szCs w:val="24"/>
          <w:lang w:val="en-GB"/>
        </w:rPr>
        <w:t xml:space="preserve">identify the theoretical framework and develop the conceptual framework for the carbon-water nexus of constructed wetlands. The conceptual framework named as carbon-water nexus was developed by integrating the MEA’s concept and nature values theory provided by the constructed wetlands. Besides that, </w:t>
      </w:r>
      <w:r w:rsidR="002953A9">
        <w:rPr>
          <w:rFonts w:ascii="Times New Roman" w:hAnsi="Times New Roman" w:cs="Times New Roman"/>
          <w:color w:val="000000"/>
          <w:sz w:val="24"/>
          <w:szCs w:val="24"/>
          <w:lang w:val="en-GB"/>
        </w:rPr>
        <w:t>suitable constructs, dimensions</w:t>
      </w:r>
      <w:r w:rsidRPr="003337DE">
        <w:rPr>
          <w:rFonts w:ascii="Times New Roman" w:hAnsi="Times New Roman" w:cs="Times New Roman"/>
          <w:color w:val="000000"/>
          <w:sz w:val="24"/>
          <w:szCs w:val="24"/>
          <w:lang w:val="en-GB"/>
        </w:rPr>
        <w:t xml:space="preserve"> and items were also identified and generated at this phase. Then, the second step of the literature review intended to identify the gaps and opportunities of constructed wetlands. Furthermore, this step was done to confirm the conceptual framework and specify constructs and items for assessment gathered in the first review session. Thus, both evaluations followed an iterative approach and were performed in parallel and delivered the first version of the IIA assessment tool (IIA version 1.0). </w:t>
      </w:r>
    </w:p>
    <w:p w14:paraId="1417A112" w14:textId="77777777" w:rsidR="0005330E" w:rsidRPr="003337DE" w:rsidRDefault="0005330E" w:rsidP="0005330E">
      <w:pPr>
        <w:spacing w:after="0" w:line="240" w:lineRule="auto"/>
        <w:ind w:left="0" w:hanging="2"/>
        <w:jc w:val="both"/>
        <w:rPr>
          <w:rFonts w:ascii="Times New Roman" w:hAnsi="Times New Roman" w:cs="Times New Roman"/>
          <w:i/>
          <w:iCs/>
          <w:color w:val="000000" w:themeColor="text1"/>
          <w:sz w:val="24"/>
          <w:szCs w:val="24"/>
          <w:lang w:val="en-GB"/>
        </w:rPr>
      </w:pPr>
    </w:p>
    <w:p w14:paraId="698AD932" w14:textId="60013271" w:rsidR="0005330E" w:rsidRPr="003337DE" w:rsidRDefault="0005330E" w:rsidP="0005330E">
      <w:pPr>
        <w:spacing w:after="0" w:line="240" w:lineRule="auto"/>
        <w:ind w:left="0" w:hanging="2"/>
        <w:jc w:val="both"/>
        <w:rPr>
          <w:rFonts w:ascii="Times New Roman" w:hAnsi="Times New Roman" w:cs="Times New Roman"/>
          <w:i/>
          <w:iCs/>
          <w:sz w:val="24"/>
          <w:szCs w:val="24"/>
          <w:lang w:val="en-GB"/>
        </w:rPr>
      </w:pPr>
      <w:r w:rsidRPr="003337DE">
        <w:rPr>
          <w:rFonts w:ascii="Times New Roman" w:hAnsi="Times New Roman" w:cs="Times New Roman"/>
          <w:i/>
          <w:iCs/>
          <w:sz w:val="24"/>
          <w:szCs w:val="24"/>
          <w:lang w:val="en-GB"/>
        </w:rPr>
        <w:t xml:space="preserve">Phase 2: Evaluation </w:t>
      </w:r>
    </w:p>
    <w:p w14:paraId="28F90E77" w14:textId="77777777" w:rsidR="0005330E" w:rsidRPr="003337DE" w:rsidRDefault="0005330E" w:rsidP="0005330E">
      <w:pPr>
        <w:spacing w:after="0" w:line="240" w:lineRule="auto"/>
        <w:ind w:left="0" w:hanging="2"/>
        <w:jc w:val="both"/>
        <w:rPr>
          <w:rFonts w:ascii="Times New Roman" w:hAnsi="Times New Roman" w:cs="Times New Roman"/>
          <w:i/>
          <w:iCs/>
          <w:sz w:val="24"/>
          <w:szCs w:val="24"/>
          <w:lang w:val="en-GB"/>
        </w:rPr>
      </w:pPr>
    </w:p>
    <w:p w14:paraId="0EBB5312" w14:textId="2843BCF7" w:rsidR="0005330E" w:rsidRPr="003337DE" w:rsidRDefault="0005330E" w:rsidP="0005330E">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sz w:val="24"/>
          <w:szCs w:val="24"/>
          <w:lang w:val="en-GB"/>
        </w:rPr>
        <w:tab/>
        <w:t>The evaluation phase is an assessment process</w:t>
      </w:r>
      <w:r w:rsidR="002953A9">
        <w:rPr>
          <w:rFonts w:ascii="Times New Roman" w:hAnsi="Times New Roman" w:cs="Times New Roman"/>
          <w:sz w:val="24"/>
          <w:szCs w:val="24"/>
          <w:lang w:val="en-GB"/>
        </w:rPr>
        <w:t xml:space="preserve"> of judgment and quantification</w:t>
      </w:r>
      <w:r w:rsidRPr="003337DE">
        <w:rPr>
          <w:rFonts w:ascii="Times New Roman" w:hAnsi="Times New Roman" w:cs="Times New Roman"/>
          <w:sz w:val="24"/>
          <w:szCs w:val="24"/>
          <w:lang w:val="en-GB"/>
        </w:rPr>
        <w:t xml:space="preserve"> which includes two stages of evaluation. At the first </w:t>
      </w:r>
      <w:r w:rsidR="00B026AB" w:rsidRPr="003337DE">
        <w:rPr>
          <w:rFonts w:ascii="Times New Roman" w:hAnsi="Times New Roman" w:cs="Times New Roman"/>
          <w:sz w:val="24"/>
          <w:szCs w:val="24"/>
          <w:lang w:val="en-GB"/>
        </w:rPr>
        <w:t>assessment stage</w:t>
      </w:r>
      <w:r w:rsidRPr="003337DE">
        <w:rPr>
          <w:rFonts w:ascii="Times New Roman" w:hAnsi="Times New Roman" w:cs="Times New Roman"/>
          <w:sz w:val="24"/>
          <w:szCs w:val="24"/>
          <w:lang w:val="en-GB"/>
        </w:rPr>
        <w:t xml:space="preserve">, a panel of experts evaluated the IIA version 1.0, focusing on the </w:t>
      </w:r>
      <w:r w:rsidR="002953A9">
        <w:rPr>
          <w:rFonts w:ascii="Times New Roman" w:hAnsi="Times New Roman" w:cs="Times New Roman"/>
          <w:color w:val="000000"/>
          <w:sz w:val="24"/>
          <w:szCs w:val="24"/>
          <w:lang w:val="en-GB"/>
        </w:rPr>
        <w:t>necessity, clarity, relevance</w:t>
      </w:r>
      <w:r w:rsidRPr="003337DE">
        <w:rPr>
          <w:rFonts w:ascii="Times New Roman" w:hAnsi="Times New Roman" w:cs="Times New Roman"/>
          <w:color w:val="000000"/>
          <w:sz w:val="24"/>
          <w:szCs w:val="24"/>
          <w:lang w:val="en-GB"/>
        </w:rPr>
        <w:t xml:space="preserve"> and significance of items’ statements. Besides that, experts also assessed the appropriateness and completeness of responses in the IIA tool. The quantification of content validity was done based on the interrater agreement given by all expert panels. The interrater agreement is assessed to decide the degree to which the experts’ reliability through their score rating. The four ordinal point scale was used to calculate the interrater agreement for the clarity and representativeness of items given among the panel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{"citationItems":[{"id":"ITEM-1","itemData":{"DOI":"10.1002/(SICI)1098-240X(199706)20:3&lt;269::AID-NUR9&gt;3.3.CO;2-3","ISSN":"01606891","PMID":"9179180","abstract":"Content experts frequently are used in the judgment-quantification stage of content validation of instruments. However, errors in instrumentation may arise when important steps in selecting and using these experts are not carefully planned. The systematic process of choosing, orienting, and using content experts in the judgment-quantification stage of instrument development is addressed, with particular attention to the often neglected, important step of familiarizing these experts with the conceptual underpinnings and measurement model of the instrument. An example using experts to validate content for a measure of caregiver burden is used to illustrate this stage of instrument review. © 1997 John Wiley &amp; Sons, Inc.","author":[{"dropping-particle":"","family":"Grant","given":"Joan S.","non-dropping-particle":"","parse-names":false,"suffix":""},{"dropping-particle":"","family":"Davis","given":"Linda L.","non-dropping-particle":"","parse-names":false,"suffix":""}],"container-title":"Research in Nursing &amp; Health","id":"ITEM-1","issue":"3","issued":{"date-parts":[["1997","6"]]},"page":"269-274","title":"Selection and use of content experts for instrument development","type":"article-journal","volume":"20"},"uris":["http://www.mendeley.com/documents/?uuid=05cf542a-dd62-441b-962f-056a70642e81"]}],"mendeley":{"formattedCitation":"(Grant &amp; Davis 1997)","manualFormatting":"(Grant &amp; Davis, 1997)","plainTextFormattedCitation":"(Grant &amp; Davis 1997)","previouslyFormattedCitation":"(Grant and Davis, 1997)"},"properties":{"noteIndex":0},"schema":"https://github.com/citation-style-language/schema/raw/master/csl-citation.json"}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 xml:space="preserve">(Grant </w:t>
      </w:r>
      <w:r w:rsidR="00204505" w:rsidRPr="003337DE">
        <w:rPr>
          <w:rFonts w:ascii="Times New Roman" w:hAnsi="Times New Roman" w:cs="Times New Roman"/>
          <w:color w:val="000000"/>
          <w:sz w:val="24"/>
          <w:szCs w:val="24"/>
          <w:lang w:val="en-GB"/>
        </w:rPr>
        <w:t>&amp;</w:t>
      </w:r>
      <w:r w:rsidRPr="003337DE">
        <w:rPr>
          <w:rFonts w:ascii="Times New Roman" w:hAnsi="Times New Roman" w:cs="Times New Roman"/>
          <w:color w:val="000000"/>
          <w:sz w:val="24"/>
          <w:szCs w:val="24"/>
          <w:lang w:val="en-GB"/>
        </w:rPr>
        <w:t xml:space="preserve"> Davis, 1997)</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The rating provides supplementary information for the researcher to decide the degree to which the items should be changed or deleted </w:t>
      </w:r>
      <w:r w:rsidRPr="003337DE">
        <w:rPr>
          <w:rFonts w:ascii="Times New Roman" w:hAnsi="Times New Roman" w:cs="Times New Roman"/>
          <w:color w:val="000000"/>
          <w:sz w:val="24"/>
          <w:szCs w:val="24"/>
          <w:lang w:val="en-GB"/>
        </w:rPr>
        <w:fldChar w:fldCharType="begin" w:fldLock="1"/>
      </w:r>
      <w:r w:rsidR="006B1251" w:rsidRPr="003337DE">
        <w:rPr>
          <w:rFonts w:ascii="Times New Roman" w:hAnsi="Times New Roman" w:cs="Times New Roman"/>
          <w:color w:val="000000"/>
          <w:sz w:val="24"/>
          <w:szCs w:val="24"/>
          <w:lang w:val="en-GB"/>
        </w:rPr>
        <w:instrText>ADDIN CSL_CITATION {"citationItems":[{"id":"ITEM-1","itemData":{"DOI":"10.1093/swr/27.2.94","ISSN":"10705309","abstract":"Social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 © 2003, National Association of Social Workers, Inc.","author":[{"dropping-particle":"","family":"Rubio","given":"Doris Mc Gartland","non-dropping-particle":"","parse-names":false,"suffix":""},{"dropping-particle":"","family":"Berg-Weger","given":"Marla","non-dropping-particle":"","parse-names":false,"suffix":""},{"dropping-particle":"","family":"Tebb","given":"Susan S.","non-dropping-particle":"","parse-names":false,"suffix":""},{"dropping-particle":"","family":"Lee","given":"E. Suzanne","non-dropping-particle":"","parse-names":false,"suffix":""},{"dropping-particle":"","family":"Rauch","given":"Shannon","non-dropping-particle":"","parse-names":false,"suffix":""}],"container-title":"Social Work Research","id":"ITEM-1","issue":"2","issued":{"date-parts":[["2003"]]},"page":"94-104","title":"Objectifyng content validity: Conducting a content validity study in social work research","type":"article-journal","volume":"27"},"uris":["http://www.mendeley.com/documents/?uuid=5901e2ce-0a54-4aef-928c-ad3cef330299"]}],"mendeley":{"formattedCitation":"(Rubio et al. 2003)","manualFormatting":"(Rubio et al., 2003)","plainTextFormattedCitation":"(Rubio et al. 2003)","previouslyFormattedCitation":"(Rubio &lt;i&gt;et al.&lt;/i&gt;, 2003)"},"properties":{"noteIndex":0},"schema":"https://github.com/citation-style-language/schema/raw/master/csl-citation.json"}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00E94509" w:rsidRPr="003337DE">
        <w:rPr>
          <w:rFonts w:ascii="Times New Roman" w:hAnsi="Times New Roman" w:cs="Times New Roman"/>
          <w:color w:val="000000"/>
          <w:sz w:val="24"/>
          <w:szCs w:val="24"/>
          <w:lang w:val="en-GB"/>
        </w:rPr>
        <w:t>(Rubio et al.</w:t>
      </w:r>
      <w:r w:rsidR="006B1251" w:rsidRPr="003337DE">
        <w:rPr>
          <w:rFonts w:ascii="Times New Roman" w:hAnsi="Times New Roman" w:cs="Times New Roman"/>
          <w:color w:val="000000"/>
          <w:sz w:val="24"/>
          <w:szCs w:val="24"/>
          <w:lang w:val="en-GB"/>
        </w:rPr>
        <w:t>,</w:t>
      </w:r>
      <w:r w:rsidR="00E94509" w:rsidRPr="003337DE">
        <w:rPr>
          <w:rFonts w:ascii="Times New Roman" w:hAnsi="Times New Roman" w:cs="Times New Roman"/>
          <w:color w:val="000000"/>
          <w:sz w:val="24"/>
          <w:szCs w:val="24"/>
          <w:lang w:val="en-GB"/>
        </w:rPr>
        <w:t xml:space="preserve"> 2003)</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Then, the IIA version 2.0 was produced after considering all the feedback about the quality of the developed tool and the criteria to evaluate each item from panel experts. After that, the second evaluation was conducted among the researchers to discuss the second version of the IIA tool. At this stage, the discussion focused on the assessment tool’s completeness, </w:t>
      </w:r>
      <w:proofErr w:type="spellStart"/>
      <w:r w:rsidRPr="003337DE">
        <w:rPr>
          <w:rFonts w:ascii="Times New Roman" w:hAnsi="Times New Roman" w:cs="Times New Roman"/>
          <w:color w:val="000000"/>
          <w:sz w:val="24"/>
          <w:szCs w:val="24"/>
          <w:lang w:val="en-GB"/>
        </w:rPr>
        <w:t>understandability</w:t>
      </w:r>
      <w:proofErr w:type="spellEnd"/>
      <w:r w:rsidRPr="003337DE">
        <w:rPr>
          <w:rFonts w:ascii="Times New Roman" w:hAnsi="Times New Roman" w:cs="Times New Roman"/>
          <w:color w:val="000000"/>
          <w:sz w:val="24"/>
          <w:szCs w:val="24"/>
          <w:lang w:val="en-GB"/>
        </w:rPr>
        <w:t xml:space="preserve"> and plausibility. </w:t>
      </w:r>
    </w:p>
    <w:p w14:paraId="297A6C5F" w14:textId="5880C4C9" w:rsidR="00204505" w:rsidRPr="003337DE" w:rsidRDefault="00204505" w:rsidP="0005330E">
      <w:pPr>
        <w:tabs>
          <w:tab w:val="left" w:pos="720"/>
        </w:tabs>
        <w:spacing w:after="0" w:line="240" w:lineRule="auto"/>
        <w:ind w:left="0" w:hanging="2"/>
        <w:jc w:val="both"/>
        <w:rPr>
          <w:rFonts w:ascii="Times New Roman" w:hAnsi="Times New Roman" w:cs="Times New Roman"/>
          <w:color w:val="000000"/>
          <w:sz w:val="24"/>
          <w:szCs w:val="24"/>
          <w:lang w:val="en-GB"/>
        </w:rPr>
      </w:pPr>
    </w:p>
    <w:p w14:paraId="23737097" w14:textId="77777777" w:rsidR="006469B7" w:rsidRPr="003337DE" w:rsidRDefault="006469B7" w:rsidP="006469B7">
      <w:pPr>
        <w:pStyle w:val="ListParagraph"/>
        <w:numPr>
          <w:ilvl w:val="0"/>
          <w:numId w:val="4"/>
        </w:numPr>
        <w:tabs>
          <w:tab w:val="left" w:pos="284"/>
        </w:tabs>
        <w:spacing w:after="0" w:line="240" w:lineRule="auto"/>
        <w:ind w:leftChars="0" w:left="284" w:firstLineChars="0" w:hanging="284"/>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 xml:space="preserve">First stage evaluation by a panel of experts </w:t>
      </w:r>
    </w:p>
    <w:p w14:paraId="1EB308E7" w14:textId="77777777" w:rsidR="006469B7" w:rsidRPr="003337DE" w:rsidRDefault="006469B7" w:rsidP="006469B7">
      <w:pPr>
        <w:pStyle w:val="ListParagraph"/>
        <w:tabs>
          <w:tab w:val="left" w:pos="284"/>
        </w:tabs>
        <w:spacing w:after="0" w:line="240" w:lineRule="auto"/>
        <w:ind w:leftChars="0" w:left="284" w:firstLineChars="0" w:firstLine="0"/>
        <w:jc w:val="both"/>
        <w:rPr>
          <w:rFonts w:ascii="Times New Roman" w:hAnsi="Times New Roman" w:cs="Times New Roman"/>
          <w:color w:val="000000"/>
          <w:sz w:val="24"/>
          <w:szCs w:val="24"/>
          <w:lang w:val="en-GB"/>
        </w:rPr>
      </w:pPr>
    </w:p>
    <w:p w14:paraId="55695AA9" w14:textId="76C3B0EC" w:rsidR="006469B7" w:rsidRPr="003337DE" w:rsidRDefault="006469B7" w:rsidP="006469B7">
      <w:pPr>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The instrument’s content validity can be determined using the point of view of the panel experts. The selection of experts must include content and lay experts. Content experts comprise the professionals who understand the assessment instrument method and have expertise in the topic studied, while lay experts are potential research subject</w:t>
      </w:r>
      <w:r w:rsidR="006E7A07" w:rsidRPr="003337DE">
        <w:rPr>
          <w:rFonts w:ascii="Times New Roman" w:hAnsi="Times New Roman" w:cs="Times New Roman"/>
          <w:color w:val="000000"/>
          <w:sz w:val="24"/>
          <w:szCs w:val="24"/>
          <w:lang w:val="en-GB"/>
        </w:rPr>
        <w:t>s</w:t>
      </w:r>
      <w:r w:rsidRPr="003337DE">
        <w:rPr>
          <w:rFonts w:ascii="Times New Roman" w:hAnsi="Times New Roman" w:cs="Times New Roman"/>
          <w:color w:val="000000"/>
          <w:sz w:val="24"/>
          <w:szCs w:val="24"/>
          <w:lang w:val="en-GB"/>
        </w:rPr>
        <w:t xml:space="preserve">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{"citationItems":[{"id":"ITEM-1","itemData":{"DOI":"10.1093/swr/27.2.94","ISSN":"10705309","abstract":"Social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 © 2003, National Association of Social Workers, Inc.","author":[{"dropping-particle":"","family":"Rubio","given":"Doris Mc Gartland","non-dropping-particle":"","parse-names":false,"suffix":""},{"dropping-particle":"","family":"Berg-Weger","given":"Marla","non-dropping-particle":"","parse-names":false,"suffix":""},{"dropping-particle":"","family":"Tebb","given":"Susan S.","non-dropping-particle":"","parse-names":false,"suffix":""},{"dropping-particle":"","family":"Lee","given":"E. Suzanne","non-dropping-particle":"","parse-names":false,"suffix":""},{"dropping-particle":"","family":"Rauch","given":"Shannon","non-dropping-particle":"","parse-names":false,"suffix":""}],"container-title":"Social Work Research","id":"ITEM-1","issue":"2","issued":{"date-parts":[["2003"]]},"page":"94-104","title":"Objectifyng content validity: Conducting a content validity study in social work research","type":"article-journal","volume":"27"},"uris":["http://www.mendeley.com/documents/?uuid=5901e2ce-0a54-4aef-928c-ad3cef330299"]}],"mendeley":{"formattedCitation":"(Rubio et al. 2003)","plainTextFormattedCitation":"(Rubio et al. 2003)","previouslyFormattedCitation":"(Rubio &lt;i&gt;et al.&lt;/i&gt;, 2003)"},"properties":{"noteIndex":0},"schema":"https://github.com/citation-style-language/schema/raw/master/csl-citation.json"}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(Rubio et al.</w:t>
      </w:r>
      <w:r w:rsidR="006B1251" w:rsidRPr="003337DE">
        <w:rPr>
          <w:rFonts w:ascii="Times New Roman" w:hAnsi="Times New Roman" w:cs="Times New Roman"/>
          <w:color w:val="000000"/>
          <w:sz w:val="24"/>
          <w:szCs w:val="24"/>
          <w:lang w:val="en-GB"/>
        </w:rPr>
        <w:t>,</w:t>
      </w:r>
      <w:r w:rsidRPr="003337DE">
        <w:rPr>
          <w:rFonts w:ascii="Times New Roman" w:hAnsi="Times New Roman" w:cs="Times New Roman"/>
          <w:color w:val="000000"/>
          <w:sz w:val="24"/>
          <w:szCs w:val="24"/>
          <w:lang w:val="en-GB"/>
        </w:rPr>
        <w:t xml:space="preserve"> 2003)</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Selecting an expert in a related field may help in deciding the developed tool is well-constructed and suitable for testing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{"citationItems":[{"id":"ITEM-1","itemData":{"DOI":"10.15171/jcs.2015.017","ISSN":"2251-9920","PMID":"26161370","abstract":"INTRODUCTION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author":[{"dropping-particle":"","family":"Zamanzadeh","given":"Vahid","non-dropping-particle":"","parse-names":false,"suffix":""},{"dropping-particle":"","family":"Ghahramanian","given":"Akram","non-dropping-particle":"","parse-names":false,"suffix":""},{"dropping-particle":"","family":"Rassouli","given":"Maryam","non-dropping-particle":"","parse-names":false,"suffix":""},{"dropping-particle":"","family":"Abbaszadeh","given":"Abbas","non-dropping-particle":"","parse-names":false,"suffix":""},{"dropping-particle":"","family":"Alavi-Majd","given":"Hamid","non-dropping-particle":"","parse-names":false,"suffix":""},{"dropping-particle":"","family":"Nikanfar","given":"Ali-Reza","non-dropping-particle":"","parse-names":false,"suffix":""}],"container-title":"Journal of Caring Sciences","id":"ITEM-1","issue":"2","issued":{"date-parts":[["2015"]]},"page":"165-178","title":"Design and Implementation Content Validity Study: Development of an instrument for measuring Patient-Centered Communication","type":"article-journal","volume":"4"},"uris":["http://www.mendeley.com/documents/?uuid=6fea9b9a-23e4-4ccc-845f-6d155aa65811"]}],"mendeley":{"formattedCitation":"(Zamanzadeh et al. 2015)","plainTextFormattedCitation":"(Zamanzadeh et al. 2015)","previouslyFormattedCitation":"(Zamanzadeh &lt;i&gt;et al.&lt;/i&gt;, 2015)"},"properties":{"noteIndex":0},"schema":"https://github.com/citation-style-language/schema/raw/master/csl-citation.json"}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(Zamanzadeh et al.</w:t>
      </w:r>
      <w:r w:rsidR="00DE2FEB" w:rsidRPr="003337DE">
        <w:rPr>
          <w:rFonts w:ascii="Times New Roman" w:hAnsi="Times New Roman" w:cs="Times New Roman"/>
          <w:color w:val="000000"/>
          <w:sz w:val="24"/>
          <w:szCs w:val="24"/>
          <w:lang w:val="en-GB"/>
        </w:rPr>
        <w:t>,</w:t>
      </w:r>
      <w:r w:rsidRPr="003337DE">
        <w:rPr>
          <w:rFonts w:ascii="Times New Roman" w:hAnsi="Times New Roman" w:cs="Times New Roman"/>
          <w:color w:val="000000"/>
          <w:sz w:val="24"/>
          <w:szCs w:val="24"/>
          <w:lang w:val="en-GB"/>
        </w:rPr>
        <w:t xml:space="preserve"> 2015)</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Choosing the number of experts has always been partly arbitrary. For example,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{"citationItems":[{"id":"ITEM-1","itemData":{"author":[{"dropping-particle":"","family":"Lynn","given":"Mary R.","non-dropping-particle":"","parse-names":false,"suffix":""}],"container-title":"Nursing Research","id":"ITEM-1","issue":"6","issued":{"date-parts":[["1986"]]},"page":"382-386","title":"Determination and Quantification of Content Validity","type":"article-journal","volume":"35"},"uris":["http://www.mendeley.com/documents/?uuid=46ac6eb4-c84b-45b7-84f8-8778dc47adc9"]},{"id":"ITEM-2","itemData":{"DOI":"10.1093/swr/27.2.94","ISSN":"10705309","abstract":"Social scientists frequently study complex constructs. Despite the plethora of measures for these constructs, researchers may need to create their own measure for a particular study. When a measure is created, psychometric testing is required, and the first step is to study the content validity of the measure. The purpose of this article is to demonstrate how to conduct a content validity study, including how to elicit the most from a panel of experts by collecting specific data. Instructions on how to calculate a content validity index, factorial validity index, and an interrater reliability index and guide for interpreting these indices are included. Implications regarding the value of conducting a content validity study for practitioners and researchers are discussed. © 2003, National Association of Social Workers, Inc.","author":[{"dropping-particle":"","family":"Rubio","given":"Doris Mc Gartland","non-dropping-particle":"","parse-names":false,"suffix":""},{"dropping-particle":"","family":"Berg-Weger","given":"Marla","non-dropping-particle":"","parse-names":false,"suffix":""},{"dropping-particle":"","family":"Tebb","given":"Susan S.","non-dropping-particle":"","parse-names":false,"suffix":""},{"dropping-particle":"","family":"Lee","given":"E. Suzanne","non-dropping-particle":"","parse-names":false,"suffix":""},{"dropping-particle":"","family":"Rauch","given":"Shannon","non-dropping-particle":"","parse-names":false,"suffix":""}],"container-title":"Social Work Research","id":"ITEM-2","issue":"2","issued":{"date-parts":[["2003"]]},"page":"94-104","title":"Objectifyng content validity: Conducting a content validity study in social work research","type":"article-journal","volume":"27"},"uris":["http://www.mendeley.com/documents/?uuid=5901e2ce-0a54-4aef-928c-ad3cef330299"]}],"mendeley":{"formattedCitation":"(Lynn 1986; Rubio et al. 2003)","manualFormatting":"Lynn (1986) and Rubio et al., (2003)","plainTextFormattedCitation":"(Lynn 1986; Rubio et al. 2003)","previouslyFormattedCitation":"(Lynn, 1986; Rubio &lt;i&gt;et al.&lt;/i&gt;, 2003)"},"properties":{"noteIndex":0},"schema":"https://github.com/citation-style-language/schema/raw/master/csl-citation.json"}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 xml:space="preserve">Lynn (1986) and Rubio </w:t>
      </w:r>
      <w:r w:rsidRPr="003337DE">
        <w:rPr>
          <w:rFonts w:ascii="Times New Roman" w:hAnsi="Times New Roman" w:cs="Times New Roman"/>
          <w:iCs/>
          <w:color w:val="000000"/>
          <w:sz w:val="24"/>
          <w:szCs w:val="24"/>
          <w:lang w:val="en-GB"/>
        </w:rPr>
        <w:t>et al.,</w:t>
      </w:r>
      <w:r w:rsidRPr="003337DE">
        <w:rPr>
          <w:rFonts w:ascii="Times New Roman" w:hAnsi="Times New Roman" w:cs="Times New Roman"/>
          <w:color w:val="000000"/>
          <w:sz w:val="24"/>
          <w:szCs w:val="24"/>
          <w:lang w:val="en-GB"/>
        </w:rPr>
        <w:t xml:space="preserve"> (2003)</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recommended a minimum of three,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{"citationItems":[{"id":"ITEM-1","itemData":{"DOI":"10.2139/ssrn.3205040","abstract":"Questionnaire is one of the most widely used tools to collect data in especially social science research. The main objective of questionnaire in research is to obtain relevant information in most reliable and valid manner. Thus the accuracy and consistency of survey/questionnaire forms a significant aspect of research methodology which are known as validity and reliability. Often new researchers are confused with selection and conducting of proper validity type to test their research instrument (questionnaire/survey). This review article explores and describes the validity and reliability of a questionnaire/survey and also discusses various forms of validity and reliability tests.","author":[{"dropping-particle":"","family":"Taherdoost","given":"Hamed","non-dropping-particle":"","parse-names":false,"suffix":""}],"container-title":"SSRN Electronic Journal","id":"ITEM-1","issue":"3","issued":{"date-parts":[["2016"]]},"page":"28-36","title":"Validity and Reliability of the Research Instrument; How to Test the Validation of a Questionnaire/Survey in a Research","type":"article-journal","volume":"5"},"uris":["http://www.mendeley.com/documents/?uuid=5828fd52-732e-4d1f-83d4-99ba65c0d147"]}],"mendeley":{"formattedCitation":"(Taherdoost 2016)","manualFormatting":"but Taherdoost (2016)","plainTextFormattedCitation":"(Taherdoost 2016)","previouslyFormattedCitation":"(Taherdoost, 2016)"},"properties":{"noteIndex":0},"schema":"https://github.com/citation-style-language/schema/raw/master/csl-citation.json"}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but Taherdoost (2016)</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suggested that at least five experts in conducting content validity to have sufficient control over the chance agreement. Nonetheless,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{"citationItems":[{"id":"ITEM-1","itemData":{"DOI":"10.1002/(SICI)1098-240X(199706)20:3&lt;269::AID-NUR9&gt;3.3.CO;2-3","ISSN":"01606891","PMID":"9179180","abstract":"Content experts frequently are used in the judgment-quantification stage of content validation of instruments. However, errors in instrumentation may arise when important steps in selecting and using these experts are not carefully planned. The systematic process of choosing, orienting, and using content experts in the judgment-quantification stage of instrument development is addressed, with particular attention to the often neglected, important step of familiarizing these experts with the conceptual underpinnings and measurement model of the instrument. An example using experts to validate content for a measure of caregiver burden is used to illustrate this stage of instrument review. © 1997 John Wiley &amp; Sons, Inc.","author":[{"dropping-particle":"","family":"Grant","given":"Joan S.","non-dropping-particle":"","parse-names":false,"suffix":""},{"dropping-particle":"","family":"Davis","given":"Linda L.","non-dropping-particle":"","parse-names":false,"suffix":""}],"container-title":"Research in Nursing &amp; Health","id":"ITEM-1","issue":"3","issued":{"date-parts":[["1997","6"]]},"page":"269-274","title":"Selection and use of content experts for instrument development","type":"article-journal","volume":"20"},"uris":["http://www.mendeley.com/documents/?uuid=05cf542a-dd62-441b-962f-056a70642e81"]}],"mendeley":{"formattedCitation":"(Grant &amp; Davis 1997)","manualFormatting":"Grant &amp; Davis (1997)","plainTextFormattedCitation":"(Grant &amp; Davis 1997)","previouslyFormattedCitation":"(Grant and Davis, 1997)"},"properties":{"noteIndex":0},"schema":"https://github.com/citation-style-language/schema/raw/master/csl-citation.json"}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Grant &amp; Davis (1997)</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stated that the number of panel experts depends on the desired diversity of knowledge and expertise. Most unlikely, not more than ten, even though the number of experts may provide additional information about the evaluation, the chance of the agreement will decrease </w:t>
      </w:r>
      <w:r w:rsidRPr="003337DE">
        <w:rPr>
          <w:rFonts w:ascii="Times New Roman" w:hAnsi="Times New Roman" w:cs="Times New Roman"/>
          <w:color w:val="000000"/>
          <w:sz w:val="24"/>
          <w:szCs w:val="24"/>
          <w:lang w:val="en-GB"/>
        </w:rPr>
        <w:fldChar w:fldCharType="begin" w:fldLock="1"/>
      </w:r>
      <w:r w:rsidRPr="003337DE">
        <w:rPr>
          <w:rFonts w:ascii="Times New Roman" w:hAnsi="Times New Roman" w:cs="Times New Roman"/>
          <w:color w:val="000000"/>
          <w:sz w:val="24"/>
          <w:szCs w:val="24"/>
          <w:lang w:val="en-GB"/>
        </w:rPr>
        <w:instrText>ADDIN CSL_CITATION {"citationItems":[{"id":"ITEM-1","itemData":{"DOI":"10.15171/jcs.2015.017","ISSN":"2251-9920","PMID":"26161370","abstract":"INTRODUCTION The importance of content validity in the instrument psychometric and its relevance with reliability, have made it an essential step in the instrument development. This article attempts to give an overview of the content validity process and to explain the complexity of this process by introducing an example. METHODS We carried out a methodological study conducted to examine the content validity of the patient-centered communication instrument through a two-step process (development and judgment). At the first step, domain determination, sampling (item generation) and instrument formation and at the second step, content validity ratio, content validity index and modified kappa statistic was performed. Suggestions of expert panel and item impact scores are used to examine the instrument face validity. RESULTS From a set of 188 items, content validity process identified seven dimensions includes trust building (eight items), informational support (seven items), emotional support (five items), problem solving (seven items), patient activation (10 items), intimacy/friendship (six items) and spirituality strengthening (14 items). Content validity study revealed that this instrument enjoys an appropriate level of content validity. The overall content validity index of the instrument using universal agreement approach was low; however, it can be advocated with respect to the high number of content experts that makes consensus difficult and high value of the S-CVI with the average approach, which was equal to 0.93. CONCLUSION This article illustrates acceptable quantities indices for content validity a new instrument and outlines them during design and psychometrics of patient-centered communication measuring instrument.","author":[{"dropping-particle":"","family":"Zamanzadeh","given":"Vahid","non-dropping-particle":"","parse-names":false,"suffix":""},{"dropping-particle":"","family":"Ghahramanian","given":"Akram","non-dropping-particle":"","parse-names":false,"suffix":""},{"dropping-particle":"","family":"Rassouli","given":"Maryam","non-dropping-particle":"","parse-names":false,"suffix":""},{"dropping-particle":"","family":"Abbaszadeh","given":"Abbas","non-dropping-particle":"","parse-names":false,"suffix":""},{"dropping-particle":"","family":"Alavi-Majd","given":"Hamid","non-dropping-particle":"","parse-names":false,"suffix":""},{"dropping-particle":"","family":"Nikanfar","given":"Ali-Reza","non-dropping-particle":"","parse-names":false,"suffix":""}],"container-title":"Journal of Caring Sciences","id":"ITEM-1","issue":"2","issued":{"date-parts":[["2015"]]},"page":"165-178","title":"Design and Implementation Content Validity Study: Development of an instrument for measuring Patient-Centered Communication","type":"article-journal","volume":"4"},"uris":["http://www.mendeley.com/documents/?uuid=6fea9b9a-23e4-4ccc-845f-6d155aa65811"]}],"mendeley":{"formattedCitation":"(Zamanzadeh et al. 2015)","plainTextFormattedCitation":"(Zamanzadeh et al. 2015)","previouslyFormattedCitation":"(Zamanzadeh &lt;i&gt;et al.&lt;/i&gt;, 2015)"},"properties":{"noteIndex":0},"schema":"https://github.com/citation-style-language/schema/raw/master/csl-citation.json"}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(Zamanzadeh et al.</w:t>
      </w:r>
      <w:r w:rsidR="00DE2FEB" w:rsidRPr="003337DE">
        <w:rPr>
          <w:rFonts w:ascii="Times New Roman" w:hAnsi="Times New Roman" w:cs="Times New Roman"/>
          <w:color w:val="000000"/>
          <w:sz w:val="24"/>
          <w:szCs w:val="24"/>
          <w:lang w:val="en-GB"/>
        </w:rPr>
        <w:t>,</w:t>
      </w:r>
      <w:r w:rsidRPr="003337DE">
        <w:rPr>
          <w:rFonts w:ascii="Times New Roman" w:hAnsi="Times New Roman" w:cs="Times New Roman"/>
          <w:color w:val="000000"/>
          <w:sz w:val="24"/>
          <w:szCs w:val="24"/>
          <w:lang w:val="en-GB"/>
        </w:rPr>
        <w:t xml:space="preserve"> 2015)</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Thus, seven experts were identified and invited to participate as panel experts through email. Their involvement is recommended at least a week earlier to provide the subjects time to act in response. Then, the set of the IIA tools include the cover letter explaining the research and validation form which again was distributed by email. Table Ⅰ shows the characteristics of selected panel experts. </w:t>
      </w:r>
    </w:p>
    <w:p w14:paraId="5F0A267D" w14:textId="77777777" w:rsidR="006469B7" w:rsidRPr="003337DE" w:rsidRDefault="006469B7" w:rsidP="0005330E">
      <w:pPr>
        <w:tabs>
          <w:tab w:val="left" w:pos="720"/>
        </w:tabs>
        <w:spacing w:after="0" w:line="240" w:lineRule="auto"/>
        <w:ind w:left="0" w:hanging="2"/>
        <w:jc w:val="both"/>
        <w:rPr>
          <w:rFonts w:ascii="Times New Roman" w:hAnsi="Times New Roman" w:cs="Times New Roman"/>
          <w:color w:val="000000"/>
          <w:sz w:val="24"/>
          <w:szCs w:val="24"/>
          <w:lang w:val="en-GB"/>
        </w:rPr>
      </w:pPr>
    </w:p>
    <w:p w14:paraId="24CDEF5A" w14:textId="77777777" w:rsidR="00204505" w:rsidRPr="003337DE" w:rsidRDefault="00204505" w:rsidP="007A7CD7">
      <w:pPr>
        <w:spacing w:after="0" w:line="240" w:lineRule="auto"/>
        <w:ind w:left="0" w:hanging="2"/>
        <w:rPr>
          <w:lang w:val="en-GB"/>
        </w:rPr>
      </w:pPr>
      <w:r w:rsidRPr="003337DE">
        <w:rPr>
          <w:rFonts w:ascii="Times New Roman" w:hAnsi="Times New Roman" w:cs="Times New Roman"/>
          <w:noProof/>
          <w:lang w:val="en-MY" w:eastAsia="en-MY"/>
        </w:rPr>
        <mc:AlternateContent>
          <mc:Choice Requires="wpc">
            <w:drawing>
              <wp:inline distT="0" distB="0" distL="0" distR="0" wp14:anchorId="17C3562F" wp14:editId="70547CAC">
                <wp:extent cx="5666396" cy="6217920"/>
                <wp:effectExtent l="0" t="0" r="10795"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1" name="Group 21"/>
                        <wpg:cNvGrpSpPr/>
                        <wpg:grpSpPr>
                          <a:xfrm>
                            <a:off x="605068" y="31805"/>
                            <a:ext cx="5061328" cy="5886301"/>
                            <a:chOff x="576470" y="31805"/>
                            <a:chExt cx="5484420" cy="6074797"/>
                          </a:xfrm>
                        </wpg:grpSpPr>
                        <wps:wsp>
                          <wps:cNvPr id="2" name="Rectangle 2"/>
                          <wps:cNvSpPr/>
                          <wps:spPr>
                            <a:xfrm rot="5400000" flipV="1">
                              <a:off x="222080" y="993838"/>
                              <a:ext cx="1392288" cy="294504"/>
                            </a:xfrm>
                            <a:prstGeom prst="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3CDC5" w14:textId="77777777" w:rsidR="00A92DD3" w:rsidRPr="00F77766" w:rsidRDefault="00A92DD3" w:rsidP="00204505">
                                <w:pPr>
                                  <w:ind w:left="0" w:hanging="2"/>
                                  <w:rPr>
                                    <w:rFonts w:ascii="Times New Roman" w:hAnsi="Times New Roman" w:cs="Times New Roman"/>
                                    <w:b/>
                                    <w:bCs/>
                                    <w:color w:val="000000" w:themeColor="text1"/>
                                    <w:sz w:val="18"/>
                                    <w:szCs w:val="18"/>
                                  </w:rPr>
                                </w:pPr>
                                <w:r w:rsidRPr="00F77766">
                                  <w:rPr>
                                    <w:rFonts w:ascii="Times New Roman" w:hAnsi="Times New Roman" w:cs="Times New Roman"/>
                                    <w:b/>
                                    <w:bCs/>
                                    <w:color w:val="000000" w:themeColor="text1"/>
                                    <w:sz w:val="18"/>
                                    <w:szCs w:val="18"/>
                                  </w:rPr>
                                  <w:t>Phase 1: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224488" y="91418"/>
                              <a:ext cx="4649261" cy="71564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54A13" w14:textId="77777777" w:rsidR="00A92DD3" w:rsidRPr="00F77766" w:rsidRDefault="00A92DD3" w:rsidP="00204505">
                                <w:pPr>
                                  <w:pStyle w:val="ListParagraph"/>
                                  <w:numPr>
                                    <w:ilvl w:val="0"/>
                                    <w:numId w:val="7"/>
                                  </w:numPr>
                                  <w:suppressAutoHyphens w:val="0"/>
                                  <w:spacing w:after="160" w:line="256" w:lineRule="auto"/>
                                  <w:ind w:leftChars="0" w:left="0" w:firstLineChars="0" w:hanging="2"/>
                                  <w:textDirection w:val="lrTb"/>
                                  <w:textAlignment w:val="auto"/>
                                  <w:outlineLvl w:val="9"/>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 xml:space="preserve">Literature review: Carbon-water nexus of constructed wetlands </w:t>
                                </w:r>
                              </w:p>
                              <w:p w14:paraId="52097FA5" w14:textId="77777777" w:rsidR="00A92DD3" w:rsidRDefault="00A92DD3" w:rsidP="000F7808">
                                <w:pPr>
                                  <w:pStyle w:val="ListParagraph"/>
                                  <w:numPr>
                                    <w:ilvl w:val="0"/>
                                    <w:numId w:val="6"/>
                                  </w:numPr>
                                  <w:suppressAutoHyphens w:val="0"/>
                                  <w:spacing w:after="160" w:line="256"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Identification of theoretical framework and development of conceptual</w:t>
                                </w:r>
                                <w:r>
                                  <w:rPr>
                                    <w:rFonts w:ascii="Times New Roman" w:hAnsi="Times New Roman" w:cs="Times New Roman"/>
                                    <w:color w:val="000000"/>
                                    <w:sz w:val="18"/>
                                    <w:szCs w:val="18"/>
                                  </w:rPr>
                                  <w:t xml:space="preserve"> </w:t>
                                </w:r>
                              </w:p>
                              <w:p w14:paraId="6C37939D" w14:textId="606D0945" w:rsidR="00A92DD3" w:rsidRPr="000F7808" w:rsidRDefault="00A92DD3" w:rsidP="000F7808">
                                <w:pPr>
                                  <w:pStyle w:val="ListParagraph"/>
                                  <w:suppressAutoHyphens w:val="0"/>
                                  <w:spacing w:after="160" w:line="256" w:lineRule="auto"/>
                                  <w:ind w:leftChars="0" w:left="0" w:firstLineChars="0" w:firstLine="720"/>
                                  <w:textDirection w:val="lrTb"/>
                                  <w:textAlignment w:val="auto"/>
                                  <w:outlineLvl w:val="9"/>
                                  <w:rPr>
                                    <w:rFonts w:ascii="Times New Roman" w:hAnsi="Times New Roman" w:cs="Times New Roman"/>
                                    <w:color w:val="000000"/>
                                    <w:sz w:val="18"/>
                                    <w:szCs w:val="18"/>
                                  </w:rPr>
                                </w:pPr>
                                <w:r w:rsidRPr="000F7808">
                                  <w:rPr>
                                    <w:rFonts w:ascii="Times New Roman" w:hAnsi="Times New Roman" w:cs="Times New Roman"/>
                                    <w:color w:val="000000"/>
                                    <w:sz w:val="18"/>
                                    <w:szCs w:val="18"/>
                                  </w:rPr>
                                  <w:t>framework for carbon-water nexus of constructed wetlands.</w:t>
                                </w:r>
                              </w:p>
                              <w:p w14:paraId="2B26F0A3" w14:textId="77777777" w:rsidR="00A92DD3" w:rsidRPr="00F77766" w:rsidRDefault="00A92DD3" w:rsidP="00204505">
                                <w:pPr>
                                  <w:pStyle w:val="ListParagraph"/>
                                  <w:numPr>
                                    <w:ilvl w:val="0"/>
                                    <w:numId w:val="6"/>
                                  </w:numPr>
                                  <w:suppressAutoHyphens w:val="0"/>
                                  <w:spacing w:after="160" w:line="256"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Identification of constructs and items.</w:t>
                                </w:r>
                              </w:p>
                              <w:p w14:paraId="0FEA67C6" w14:textId="77777777" w:rsidR="00A92DD3" w:rsidRPr="00F77766" w:rsidRDefault="00A92DD3" w:rsidP="00204505">
                                <w:pPr>
                                  <w:spacing w:line="256" w:lineRule="auto"/>
                                  <w:ind w:left="0" w:hanging="2"/>
                                  <w:rPr>
                                    <w:rFonts w:ascii="Times New Roman" w:hAnsi="Times New Roman" w:cs="Times New Roman"/>
                                    <w:color w:val="000000"/>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5400000" flipV="1">
                              <a:off x="240384" y="4092793"/>
                              <a:ext cx="1335820" cy="314366"/>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6FB2C" w14:textId="77777777" w:rsidR="00A92DD3" w:rsidRPr="00F77766" w:rsidRDefault="00A92DD3" w:rsidP="00204505">
                                <w:pPr>
                                  <w:spacing w:line="256"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Phase 2: Evaluation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252204" y="1102342"/>
                              <a:ext cx="4649229" cy="8616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A83DA" w14:textId="77777777" w:rsidR="00A92DD3" w:rsidRPr="00F77766" w:rsidRDefault="00A92DD3" w:rsidP="00204505">
                                <w:pPr>
                                  <w:spacing w:after="0" w:line="240"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2.  Literature review: Gaps and opportunities</w:t>
                                </w:r>
                              </w:p>
                              <w:p w14:paraId="1223EEFD" w14:textId="77777777" w:rsidR="00A92DD3" w:rsidRDefault="00A92DD3" w:rsidP="00C8505B">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 xml:space="preserve">Confirmation of the conceptual framework for carbon-water nexus of </w:t>
                                </w:r>
                              </w:p>
                              <w:p w14:paraId="10E12421" w14:textId="01BB8683" w:rsidR="00A92DD3" w:rsidRPr="00C8505B" w:rsidRDefault="00A92DD3" w:rsidP="00C8505B">
                                <w:pPr>
                                  <w:pStyle w:val="ListParagraph"/>
                                  <w:suppressAutoHyphens w:val="0"/>
                                  <w:spacing w:after="0" w:line="240" w:lineRule="auto"/>
                                  <w:ind w:leftChars="0" w:left="0" w:firstLineChars="0" w:firstLine="720"/>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 xml:space="preserve">constructed </w:t>
                                </w:r>
                                <w:r w:rsidRPr="00C8505B">
                                  <w:rPr>
                                    <w:rFonts w:ascii="Times New Roman" w:hAnsi="Times New Roman" w:cs="Times New Roman"/>
                                    <w:color w:val="000000"/>
                                    <w:sz w:val="18"/>
                                    <w:szCs w:val="18"/>
                                  </w:rPr>
                                  <w:t>wetlands.</w:t>
                                </w:r>
                              </w:p>
                              <w:p w14:paraId="2833C8FA" w14:textId="77777777" w:rsidR="00A92DD3" w:rsidRPr="00F77766" w:rsidRDefault="00A92DD3" w:rsidP="00204505">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Confirmation of assessment constructs and items.</w:t>
                                </w:r>
                              </w:p>
                              <w:p w14:paraId="65B1E121" w14:textId="77777777" w:rsidR="00A92DD3" w:rsidRPr="00F77766" w:rsidRDefault="00A92DD3" w:rsidP="00204505">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Instrument formation.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3343541" y="807058"/>
                              <a:ext cx="0" cy="295285"/>
                            </a:xfrm>
                            <a:prstGeom prst="straightConnector1">
                              <a:avLst/>
                            </a:prstGeom>
                            <a:ln w="28575">
                              <a:headEnd type="triangle"/>
                              <a:tailEnd type="triangle"/>
                            </a:ln>
                          </wps:spPr>
                          <wps:style>
                            <a:lnRef idx="3">
                              <a:schemeClr val="dk1"/>
                            </a:lnRef>
                            <a:fillRef idx="0">
                              <a:schemeClr val="dk1"/>
                            </a:fillRef>
                            <a:effectRef idx="2">
                              <a:schemeClr val="dk1"/>
                            </a:effectRef>
                            <a:fontRef idx="minor">
                              <a:schemeClr val="tx1"/>
                            </a:fontRef>
                          </wps:style>
                          <wps:bodyPr/>
                        </wps:wsp>
                        <wps:wsp>
                          <wps:cNvPr id="7" name="Straight Arrow Connector 7"/>
                          <wps:cNvCnPr/>
                          <wps:spPr>
                            <a:xfrm flipH="1">
                              <a:off x="3344763" y="1963964"/>
                              <a:ext cx="166" cy="34190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8" name="Oval 8"/>
                          <wps:cNvSpPr/>
                          <wps:spPr>
                            <a:xfrm>
                              <a:off x="2575339" y="2305870"/>
                              <a:ext cx="1459064" cy="44129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EACE6" w14:textId="77777777" w:rsidR="00A92DD3" w:rsidRPr="00F77766" w:rsidRDefault="00A92DD3" w:rsidP="00204505">
                                <w:pPr>
                                  <w:ind w:left="0" w:hanging="2"/>
                                  <w:jc w:val="center"/>
                                  <w:rPr>
                                    <w:rFonts w:ascii="Times New Roman" w:hAnsi="Times New Roman" w:cs="Times New Roman"/>
                                    <w:color w:val="000000" w:themeColor="text1"/>
                                    <w:sz w:val="18"/>
                                    <w:szCs w:val="18"/>
                                  </w:rPr>
                                </w:pPr>
                                <w:r w:rsidRPr="00F77766">
                                  <w:rPr>
                                    <w:rFonts w:ascii="Times New Roman" w:hAnsi="Times New Roman" w:cs="Times New Roman"/>
                                    <w:color w:val="000000" w:themeColor="text1"/>
                                    <w:sz w:val="18"/>
                                    <w:szCs w:val="18"/>
                                  </w:rPr>
                                  <w:t>IIA version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200556" y="3245480"/>
                              <a:ext cx="4461965" cy="496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705AD" w14:textId="77777777" w:rsidR="00A92DD3" w:rsidRPr="00F77766" w:rsidRDefault="00A92DD3" w:rsidP="00204505">
                                <w:pPr>
                                  <w:spacing w:after="0" w:line="240"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3. CVI evaluation of items by a panel of experts</w:t>
                                </w:r>
                              </w:p>
                              <w:p w14:paraId="42719EBB" w14:textId="77777777" w:rsidR="00A92DD3" w:rsidRPr="00F77766" w:rsidRDefault="00A92DD3" w:rsidP="00204505">
                                <w:pPr>
                                  <w:pStyle w:val="ListParagraph"/>
                                  <w:numPr>
                                    <w:ilvl w:val="0"/>
                                    <w:numId w:val="9"/>
                                  </w:numPr>
                                  <w:tabs>
                                    <w:tab w:val="left" w:pos="720"/>
                                  </w:tabs>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Necessity, clarity, relevance and significance of items’ statements.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76470" y="31805"/>
                              <a:ext cx="5484420" cy="2918129"/>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flipH="1">
                              <a:off x="3381599" y="3742235"/>
                              <a:ext cx="2" cy="3715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 name="Oval 12"/>
                          <wps:cNvSpPr/>
                          <wps:spPr>
                            <a:xfrm>
                              <a:off x="2575339" y="4113735"/>
                              <a:ext cx="1458595" cy="4406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C77C8" w14:textId="77777777" w:rsidR="00A92DD3" w:rsidRPr="00F77766" w:rsidRDefault="00A92DD3" w:rsidP="00204505">
                                <w:pPr>
                                  <w:spacing w:line="256" w:lineRule="auto"/>
                                  <w:ind w:left="0" w:hanging="2"/>
                                  <w:jc w:val="center"/>
                                  <w:rPr>
                                    <w:rFonts w:ascii="Times New Roman" w:hAnsi="Times New Roman" w:cs="Times New Roman"/>
                                    <w:color w:val="000000"/>
                                    <w:sz w:val="18"/>
                                    <w:szCs w:val="18"/>
                                  </w:rPr>
                                </w:pPr>
                                <w:r w:rsidRPr="00F77766">
                                  <w:rPr>
                                    <w:rFonts w:ascii="Times New Roman" w:hAnsi="Times New Roman" w:cs="Times New Roman"/>
                                    <w:color w:val="000000"/>
                                    <w:sz w:val="18"/>
                                    <w:szCs w:val="18"/>
                                  </w:rPr>
                                  <w:t>IIA version 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200502" y="4859729"/>
                              <a:ext cx="3912183" cy="459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80A38" w14:textId="77777777" w:rsidR="00A92DD3" w:rsidRPr="00B772D6" w:rsidRDefault="00A92DD3" w:rsidP="00204505">
                                <w:pPr>
                                  <w:spacing w:after="0" w:line="240" w:lineRule="auto"/>
                                  <w:ind w:left="0" w:hanging="2"/>
                                  <w:rPr>
                                    <w:rFonts w:ascii="Times New Roman" w:hAnsi="Times New Roman" w:cs="Times New Roman"/>
                                    <w:b/>
                                    <w:bCs/>
                                    <w:color w:val="000000"/>
                                    <w:sz w:val="18"/>
                                    <w:szCs w:val="18"/>
                                  </w:rPr>
                                </w:pPr>
                                <w:r w:rsidRPr="00B772D6">
                                  <w:rPr>
                                    <w:rFonts w:ascii="Times New Roman" w:hAnsi="Times New Roman" w:cs="Times New Roman"/>
                                    <w:b/>
                                    <w:bCs/>
                                    <w:color w:val="000000"/>
                                    <w:sz w:val="18"/>
                                    <w:szCs w:val="18"/>
                                  </w:rPr>
                                  <w:t>4. Evaluation of items through a discussion with researcher</w:t>
                                </w:r>
                              </w:p>
                              <w:p w14:paraId="2B1CF3E4" w14:textId="77777777" w:rsidR="00A92DD3" w:rsidRPr="00B772D6" w:rsidRDefault="00A92DD3" w:rsidP="00204505">
                                <w:pPr>
                                  <w:pStyle w:val="ListParagraph"/>
                                  <w:numPr>
                                    <w:ilvl w:val="0"/>
                                    <w:numId w:val="10"/>
                                  </w:numPr>
                                  <w:tabs>
                                    <w:tab w:val="left" w:pos="720"/>
                                  </w:tabs>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B772D6">
                                  <w:rPr>
                                    <w:rFonts w:ascii="Times New Roman" w:hAnsi="Times New Roman" w:cs="Times New Roman"/>
                                    <w:color w:val="000000"/>
                                    <w:sz w:val="18"/>
                                    <w:szCs w:val="18"/>
                                  </w:rPr>
                                  <w:t>Completeness, understandability and plausibility.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3381599" y="4554072"/>
                              <a:ext cx="0" cy="31212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a:off x="3396144" y="5319469"/>
                              <a:ext cx="1905" cy="3365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6" name="Oval 16"/>
                          <wps:cNvSpPr/>
                          <wps:spPr>
                            <a:xfrm>
                              <a:off x="2623516" y="5645968"/>
                              <a:ext cx="1458595" cy="38112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B0E04" w14:textId="77777777" w:rsidR="00A92DD3" w:rsidRPr="00B772D6" w:rsidRDefault="00A92DD3" w:rsidP="00204505">
                                <w:pPr>
                                  <w:spacing w:line="254" w:lineRule="auto"/>
                                  <w:ind w:left="0" w:hanging="2"/>
                                  <w:jc w:val="center"/>
                                  <w:rPr>
                                    <w:rFonts w:ascii="Times New Roman" w:hAnsi="Times New Roman" w:cs="Times New Roman"/>
                                    <w:color w:val="000000"/>
                                    <w:sz w:val="18"/>
                                    <w:szCs w:val="18"/>
                                  </w:rPr>
                                </w:pPr>
                                <w:r w:rsidRPr="00B772D6">
                                  <w:rPr>
                                    <w:rFonts w:ascii="Times New Roman" w:hAnsi="Times New Roman" w:cs="Times New Roman"/>
                                    <w:color w:val="000000"/>
                                    <w:sz w:val="18"/>
                                    <w:szCs w:val="18"/>
                                  </w:rPr>
                                  <w:t>IIA version 3.0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76470" y="3026163"/>
                              <a:ext cx="5484420" cy="3080439"/>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Arrow: Down 18"/>
                          <wps:cNvSpPr/>
                          <wps:spPr>
                            <a:xfrm flipH="1">
                              <a:off x="3236352" y="2747167"/>
                              <a:ext cx="266367" cy="46913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rot="16200000">
                              <a:off x="4802584" y="4559483"/>
                              <a:ext cx="1661824" cy="2635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B78031" w14:textId="77777777" w:rsidR="00A92DD3" w:rsidRPr="00B772D6" w:rsidRDefault="00A92DD3" w:rsidP="00204505">
                                <w:pPr>
                                  <w:ind w:left="0" w:hanging="2"/>
                                  <w:jc w:val="center"/>
                                  <w:rPr>
                                    <w:rFonts w:ascii="Times New Roman" w:hAnsi="Times New Roman" w:cs="Times New Roman"/>
                                    <w:sz w:val="18"/>
                                    <w:szCs w:val="18"/>
                                  </w:rPr>
                                </w:pPr>
                                <w:r w:rsidRPr="00B772D6">
                                  <w:rPr>
                                    <w:rFonts w:ascii="Times New Roman" w:hAnsi="Times New Roman" w:cs="Times New Roman"/>
                                    <w:sz w:val="18"/>
                                    <w:szCs w:val="18"/>
                                  </w:rPr>
                                  <w:t xml:space="preserve">Revision of items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a:off x="3381601" y="3911739"/>
                              <a:ext cx="2120122" cy="2018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H="1">
                              <a:off x="3398049" y="5432671"/>
                              <a:ext cx="2103673"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17C3562F" id="Canvas 1" o:spid="_x0000_s1026" editas="canvas" style="width:446.15pt;height:489.6pt;mso-position-horizontal-relative:char;mso-position-vertical-relative:line" coordsize="56661,6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o9FwkAACpJAAAOAAAAZHJzL2Uyb0RvYy54bWzsXFtznFYSft+q/AeK97U4F25THqdUcuzd&#10;Kid2xdnNM2KYGSoMsIA0Un59vtOH24xAg2XZUrT4QeZ6ODTdX3d/3Wde/3izS4zrqCjjLF2a7JVl&#10;GlEaZqs43SzN//z27p+eaZRVkK6CJEujpXkbleaPb374x+t9voh4ts2SVVQYGCQtF/t8aW6rKl+c&#10;nZXhNtoF5assj1KcXGfFLqiwW2zOVkWwx+i75IxblnO2z4pVXmRhVJY4+lafNN/Q+Ot1FFYf1+sy&#10;qoxkaWJuFf0t6O+l+nv25nWw2BRBvo3DehrBA2axC+IUD22HehtUgXFVxHeG2sVhkZXZunoVZruz&#10;bL2Ow4jeAW/DrKO3uQjS66CklwkhnWaC2HrEcS83at5llsSrd3GSqJ28KKuLpDCuA0htv42rSMnp&#10;7OCqM8xioe5V/+/xHSNcss83i/0mb78ndODog37R+78vsqucXn+zCH+5/lQY8WppcmYaabCDMtF5&#10;A/v1o3HN+yL/nH8q6gMbvafe6WZd7NT/ELlxszQdy7Yc6Obt0hTMs2ytCNFNZYQ4i3NMcJwOcd72&#10;PEdY9JBgEW6hT2oA23WkC406HCDc/tQMIT0pOS5QQziWK13fraWopwIBbqB5NF0lOeh/2Umu/DrJ&#10;fd4GeUSSK/uSawT3K+wiSDdJZHAtO7qqFVy5KCHDRmpGkcFsbGmpf6axTuL8vzB1jN5Kk3NueVoY&#10;vi884R2Kkwmfc68WJ/elbckDUWiNex9lO0Op3tIsMD8aP7j+UFZa99QZdYl67IG2ElZErb4GYRil&#10;lUO3J1e7n7OV1mOgBaaPsYIFDquvSOrtNYeVeivUUSMdKztuSU89t7ohFTmyEn0nvnUjU9qqbpOI&#10;JpL+Gq2h1NAnThNuZ6Anp99Fi7rcBqtIH7ZH55yoAdXIa5hyO3Y9QPN2h2Nr6dbXq1sjgs32Zuu+&#10;iemb2zvoyVlatTfv4jQrhgZIqkZaa309RN4Tjdqsbi5vML7avMxWt7B+UkSoWZmH72Kow4egrD4F&#10;BQAbB+GEqo/4s06y/dLM6i3T2GbFn0PH1fUwMpw1jT0cwNIs/3cVFJFpJP9OYX4+kxLDVrQjbVfZ&#10;ctE/c9k/k17tLjKgJbAJs6NNdX2VNJvrItv9Dl91rp6KU0Ea4tlLM6yKZuei0o4J3i6Mzs/pMniJ&#10;PKg+pJ8V5uvvqAzht5vfgyKvraUCbP2SNSYfLI6MRl+rPk2anV9V2Tomi+rkWose8POdcEjcxSFx&#10;GofUG9TozTiXUgEKsBXfiR3hjXSkzx18CoW9LrMdSTAH02y8QAMmE/EmzZRr1NgxA4HGyCEU+XZA&#10;QJ6/dvTT8WC2b4Wb392+5V37JoevIAcx2lfEGdISHkaHWUvL565PsAGXVQddTAjba4IuwaRwnG8d&#10;aEjybv1AgwKlu4GGM+q0D6KZOdCoY7AnwJc2GJ4ab8z48iT4Yt/FF0rg7seXg/jBRsaigYQxiwsd&#10;IHRAQhEE93UE4TnM4XMEQWnK3zeVoAiiDTNnC++l1c8vQ3AaC/9cFUG82VbGeVFke+MiS1NwA1lh&#10;kGOvDf4irRmfJsnuAv06YRBCClsiI0Dk4FmuZR9lDEjIVK7AfZt7BCXjuUJZz6idijaJo6SrYSqS&#10;1EA2ikFdmwKFbRSsfkpXRnWbg8CqiphoGB0tVEGcDJ/DbFRcMIFGEEPJ9uqPJtke5gcGU/zupnFu&#10;YJC06G58QDrQsSijvIA2XcU8qM///bJW96ROEsF3v04SffavJpXvtFO6DrJiqCDzHeE7FC537ogh&#10;jiUFFZL51omY9usU9DGUcNBJdGrxyEp4QntflhKC89Dc90ewlwah2OSohwOEhEBQo5BOAAPBXxOn&#10;0aZP0oZ2ISxSWCgl40eU9R2eNkpABpeKaL7DOjUAOFMnIHcHVbQhdxWS9VhXJcsa+zQz/LUcKgU+&#10;bf49NfAZokxnKpVoV/WFnguVCmvWeNCVdHxl1JNBgaEuYttwLzB5waUtUcc5AAUpHfgkpFwECr7j&#10;2icCpFPFmxkRngUitBnzVESYyY4nITsYcpNjE8exL7Hx4Vp14/Vh8l2lmvvMg99Xw4+nQN/ewnWk&#10;8TYot5oGXGGrntPERGgwNWlcrkLw/7t66lQ7nz3/QDj7/CgS1rbBjHIkuKSDiRGSZCQh9Zjt60xB&#10;uJJzQd6iS0h5nY6iuKqbKsbBYk5H0RbQJb8vKx1lUIRePordTuFGynzKuGreo5+QSsaEe6xmTNqe&#10;7Texp7QcnxzfuLLNCalqfmrYvnHi7ukT0pa/neqW5vDzacLPgWYd1pZRxqv5PTOnFNMCUihWCfbs&#10;6viy8ybCZ5x5eBClmLgAjVdPHIACYuZAc6iWMLFxj0inlg+fbfxZV9tY27AzHkq2BCJMfiSU7Jm8&#10;EF0AKW30DrsUGXQmXxfcBAyfz/UMtU6h7Zkd9M0vNoBseznGVa9lqsZVbySL8R008ZLfsQXzpUO8&#10;RqeEqKXVsaUQjm2fcDpzIvOSE5m244AKa6wNTydFONxBhox7VISDbmPbx9ISBDA9TesnMsBGNDDf&#10;H+HMiczfJZFpa7BzkPO8g5y2f6MrlbE2Qp1k5n0e3cICA7RsHFj5AZMusCJKotr+xInMzKRTaKXA&#10;+NGq6rOlP29Lb5tkqGlwYbzN9qmhFwndXxcfDiO5cISt6QuOdZzMIdTonDt3HIFjmr1wfCZOJDQr&#10;TIdmNt43M6HTb7DApdIEpeqPXdzq0o8v5BS7Gx9AfE/gGqaa4lzUUmpx1KT6/Ipaau3OcbEbx+BD&#10;TxguLQ1lDi3y1Ql0XWNAPwu3mzVDtu1L8IwHThu9lczjddMbh6VrqmK8xnCq+v2UK3ga5BlusRzs&#10;y+wZmV4zTHnL5DXAzRMfYN4dNoz2+qo1wEQltk1Ns8G/qKXAyINrgx/lf3SqXNv/CPU47LiRaDv4&#10;4QZqbfMZc3U03nPcqEyoTJw8Nza9pnA2skz4IQwQ4y4q5Mqm5s5qLHhofyRh1OS1gausSX3y79fe&#10;z9tC17gm9uteX6aJPpJB3U9hS8EdlzStr4kWQsi6AvYNeMhZC/uL1h+mhdBH+nUb0kz85k0eUo9c&#10;/eNB6hd/+vt0VfcTR2/+AgAA//8DAFBLAwQUAAYACAAAACEA3J9nVt4AAAAFAQAADwAAAGRycy9k&#10;b3ducmV2LnhtbEyPUUvDMBSF34X9h3AF31xqN7a2Nh0iTEQf1FnwNWvu2rDkpjTZWv31Rl/05cLh&#10;HM75brmZrGFnHLx2JOBmngBDapzS1Aqo37fXGTAfJClpHKGAT/SwqWYXpSyUG+kNz7vQslhCvpAC&#10;uhD6gnPfdGiln7seKXoHN1gZohxargY5xnJreJokK26lprjQyR7vO2yOu5MVsEwPJnt9WD1/Pdb1&#10;+PSx1OvkRQtxdTnd3QILOIW/MPzgR3SoItPenUh5ZgTER8LvjV6WpwtgewH5Ok+BVyX/T199AwAA&#10;//8DAFBLAQItABQABgAIAAAAIQC2gziS/gAAAOEBAAATAAAAAAAAAAAAAAAAAAAAAABbQ29udGVu&#10;dF9UeXBlc10ueG1sUEsBAi0AFAAGAAgAAAAhADj9If/WAAAAlAEAAAsAAAAAAAAAAAAAAAAALwEA&#10;AF9yZWxzLy5yZWxzUEsBAi0AFAAGAAgAAAAhAD3FGj0XCQAAKkkAAA4AAAAAAAAAAAAAAAAALgIA&#10;AGRycy9lMm9Eb2MueG1sUEsBAi0AFAAGAAgAAAAhANyfZ1beAAAABQEAAA8AAAAAAAAAAAAAAAAA&#10;cQsAAGRycy9kb3ducmV2LnhtbFBLBQYAAAAABAAEAPMAAAB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61;height:62179;visibility:visible;mso-wrap-style:square" filled="t">
                  <v:fill o:detectmouseclick="t"/>
                  <v:path o:connecttype="none"/>
                </v:shape>
                <v:group id="Group 21" o:spid="_x0000_s1028" style="position:absolute;left:6050;top:318;width:50613;height:58863" coordorigin="5764,318" coordsize="54844,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 o:spid="_x0000_s1029" style="position:absolute;left:2220;top:9938;width:13923;height:294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CvwQAAANoAAAAPAAAAZHJzL2Rvd25yZXYueG1sRI9LawIx&#10;FIX3Bf9DuIK7mqkLldEoUim0dGF9dX2Z3GYGk5shScfx3zcFweXhPD7Oct07KzoKsfGs4GVcgCCu&#10;vG7YKDgd357nIGJC1mg9k4IbRVivBk9LLLW/8p66QzIij3AsUUGdUltKGauaHMaxb4mz9+ODw5Rl&#10;MFIHvOZxZ+WkKKbSYcOZUGNLrzVVl8Ovy9yv8FF8GpN23naz2/fWbu3xrNRo2G8WIBL16RG+t9+1&#10;ggn8X8k3QK7+AAAA//8DAFBLAQItABQABgAIAAAAIQDb4fbL7gAAAIUBAAATAAAAAAAAAAAAAAAA&#10;AAAAAABbQ29udGVudF9UeXBlc10ueG1sUEsBAi0AFAAGAAgAAAAhAFr0LFu/AAAAFQEAAAsAAAAA&#10;AAAAAAAAAAAAHwEAAF9yZWxzLy5yZWxzUEsBAi0AFAAGAAgAAAAhAMY+MK/BAAAA2gAAAA8AAAAA&#10;AAAAAAAAAAAABwIAAGRycy9kb3ducmV2LnhtbFBLBQYAAAAAAwADALcAAAD1AgAAAAA=&#10;" fillcolor="#fde9d9 [665]" strokecolor="black [3213]" strokeweight="2pt">
                    <v:textbox>
                      <w:txbxContent>
                        <w:p w14:paraId="1353CDC5" w14:textId="77777777" w:rsidR="00A92DD3" w:rsidRPr="00F77766" w:rsidRDefault="00A92DD3" w:rsidP="00204505">
                          <w:pPr>
                            <w:ind w:left="0" w:hanging="2"/>
                            <w:rPr>
                              <w:rFonts w:ascii="Times New Roman" w:hAnsi="Times New Roman" w:cs="Times New Roman"/>
                              <w:b/>
                              <w:bCs/>
                              <w:color w:val="000000" w:themeColor="text1"/>
                              <w:sz w:val="18"/>
                              <w:szCs w:val="18"/>
                            </w:rPr>
                          </w:pPr>
                          <w:r w:rsidRPr="00F77766">
                            <w:rPr>
                              <w:rFonts w:ascii="Times New Roman" w:hAnsi="Times New Roman" w:cs="Times New Roman"/>
                              <w:b/>
                              <w:bCs/>
                              <w:color w:val="000000" w:themeColor="text1"/>
                              <w:sz w:val="18"/>
                              <w:szCs w:val="18"/>
                            </w:rPr>
                            <w:t>Phase 1: Development</w:t>
                          </w:r>
                        </w:p>
                      </w:txbxContent>
                    </v:textbox>
                  </v:rect>
                  <v:rect id="Rectangle 3" o:spid="_x0000_s1030" style="position:absolute;left:12244;top:914;width:46493;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textbox>
                      <w:txbxContent>
                        <w:p w14:paraId="3B454A13" w14:textId="77777777" w:rsidR="00A92DD3" w:rsidRPr="00F77766" w:rsidRDefault="00A92DD3" w:rsidP="00204505">
                          <w:pPr>
                            <w:pStyle w:val="ListParagraph"/>
                            <w:numPr>
                              <w:ilvl w:val="0"/>
                              <w:numId w:val="7"/>
                            </w:numPr>
                            <w:suppressAutoHyphens w:val="0"/>
                            <w:spacing w:after="160" w:line="256" w:lineRule="auto"/>
                            <w:ind w:leftChars="0" w:left="0" w:firstLineChars="0" w:hanging="2"/>
                            <w:textDirection w:val="lrTb"/>
                            <w:textAlignment w:val="auto"/>
                            <w:outlineLvl w:val="9"/>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 xml:space="preserve">Literature review: Carbon-water nexus of constructed wetlands </w:t>
                          </w:r>
                        </w:p>
                        <w:p w14:paraId="52097FA5" w14:textId="77777777" w:rsidR="00A92DD3" w:rsidRDefault="00A92DD3" w:rsidP="000F7808">
                          <w:pPr>
                            <w:pStyle w:val="ListParagraph"/>
                            <w:numPr>
                              <w:ilvl w:val="0"/>
                              <w:numId w:val="6"/>
                            </w:numPr>
                            <w:suppressAutoHyphens w:val="0"/>
                            <w:spacing w:after="160" w:line="256"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Identification of theoretical framework and development of conceptual</w:t>
                          </w:r>
                          <w:r>
                            <w:rPr>
                              <w:rFonts w:ascii="Times New Roman" w:hAnsi="Times New Roman" w:cs="Times New Roman"/>
                              <w:color w:val="000000"/>
                              <w:sz w:val="18"/>
                              <w:szCs w:val="18"/>
                            </w:rPr>
                            <w:t xml:space="preserve"> </w:t>
                          </w:r>
                        </w:p>
                        <w:p w14:paraId="6C37939D" w14:textId="606D0945" w:rsidR="00A92DD3" w:rsidRPr="000F7808" w:rsidRDefault="00A92DD3" w:rsidP="000F7808">
                          <w:pPr>
                            <w:pStyle w:val="ListParagraph"/>
                            <w:suppressAutoHyphens w:val="0"/>
                            <w:spacing w:after="160" w:line="256" w:lineRule="auto"/>
                            <w:ind w:leftChars="0" w:left="0" w:firstLineChars="0" w:firstLine="720"/>
                            <w:textDirection w:val="lrTb"/>
                            <w:textAlignment w:val="auto"/>
                            <w:outlineLvl w:val="9"/>
                            <w:rPr>
                              <w:rFonts w:ascii="Times New Roman" w:hAnsi="Times New Roman" w:cs="Times New Roman"/>
                              <w:color w:val="000000"/>
                              <w:sz w:val="18"/>
                              <w:szCs w:val="18"/>
                            </w:rPr>
                          </w:pPr>
                          <w:r w:rsidRPr="000F7808">
                            <w:rPr>
                              <w:rFonts w:ascii="Times New Roman" w:hAnsi="Times New Roman" w:cs="Times New Roman"/>
                              <w:color w:val="000000"/>
                              <w:sz w:val="18"/>
                              <w:szCs w:val="18"/>
                            </w:rPr>
                            <w:t>framework for carbon-water nexus of constructed wetlands.</w:t>
                          </w:r>
                        </w:p>
                        <w:p w14:paraId="2B26F0A3" w14:textId="77777777" w:rsidR="00A92DD3" w:rsidRPr="00F77766" w:rsidRDefault="00A92DD3" w:rsidP="00204505">
                          <w:pPr>
                            <w:pStyle w:val="ListParagraph"/>
                            <w:numPr>
                              <w:ilvl w:val="0"/>
                              <w:numId w:val="6"/>
                            </w:numPr>
                            <w:suppressAutoHyphens w:val="0"/>
                            <w:spacing w:after="160" w:line="256"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Identification of constructs and items.</w:t>
                          </w:r>
                        </w:p>
                        <w:p w14:paraId="0FEA67C6" w14:textId="77777777" w:rsidR="00A92DD3" w:rsidRPr="00F77766" w:rsidRDefault="00A92DD3" w:rsidP="00204505">
                          <w:pPr>
                            <w:spacing w:line="256" w:lineRule="auto"/>
                            <w:ind w:left="0" w:hanging="2"/>
                            <w:rPr>
                              <w:rFonts w:ascii="Times New Roman" w:hAnsi="Times New Roman" w:cs="Times New Roman"/>
                              <w:color w:val="000000"/>
                              <w:sz w:val="18"/>
                              <w:szCs w:val="18"/>
                            </w:rPr>
                          </w:pPr>
                        </w:p>
                      </w:txbxContent>
                    </v:textbox>
                  </v:rect>
                  <v:rect id="Rectangle 4" o:spid="_x0000_s1031" style="position:absolute;left:2404;top:40927;width:13358;height:314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KGrxQAAANoAAAAPAAAAZHJzL2Rvd25yZXYueG1sRI/RasJA&#10;FETfC/7DcgVfSrOxVGlTV6lFQUQoTf2Aa/YmmzZ7N2RXjX/fFQQfh5k5w8wWvW3EiTpfO1YwTlIQ&#10;xIXTNVcK9j/rp1cQPiBrbByTggt5WMwHDzPMtDvzN53yUIkIYZ+hAhNCm0npC0MWfeJa4uiVrrMY&#10;ouwqqTs8R7ht5HOaTqXFmuOCwZY+DRV/+dEqOJRlu7qkX48HPXnbTje75T7/NUqNhv3HO4hAfbiH&#10;b+2NVvAC1yvxBsj5PwAAAP//AwBQSwECLQAUAAYACAAAACEA2+H2y+4AAACFAQAAEwAAAAAAAAAA&#10;AAAAAAAAAAAAW0NvbnRlbnRfVHlwZXNdLnhtbFBLAQItABQABgAIAAAAIQBa9CxbvwAAABUBAAAL&#10;AAAAAAAAAAAAAAAAAB8BAABfcmVscy8ucmVsc1BLAQItABQABgAIAAAAIQAL8KGrxQAAANoAAAAP&#10;AAAAAAAAAAAAAAAAAAcCAABkcnMvZG93bnJldi54bWxQSwUGAAAAAAMAAwC3AAAA+QIAAAAA&#10;" fillcolor="#ccc0d9 [1303]" strokecolor="black [3213]" strokeweight="2pt">
                    <v:textbox>
                      <w:txbxContent>
                        <w:p w14:paraId="2826FB2C" w14:textId="77777777" w:rsidR="00A92DD3" w:rsidRPr="00F77766" w:rsidRDefault="00A92DD3" w:rsidP="00204505">
                          <w:pPr>
                            <w:spacing w:line="256"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Phase 2: Evaluation</w:t>
                          </w:r>
                        </w:p>
                      </w:txbxContent>
                    </v:textbox>
                  </v:rect>
                  <v:rect id="Rectangle 5" o:spid="_x0000_s1032" style="position:absolute;left:12522;top:11023;width:46492;height:8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3wwAAANoAAAAPAAAAZHJzL2Rvd25yZXYueG1sRI9BawIx&#10;FITvhf6H8ApepGYrW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gv4Kt8MAAADaAAAADwAA&#10;AAAAAAAAAAAAAAAHAgAAZHJzL2Rvd25yZXYueG1sUEsFBgAAAAADAAMAtwAAAPcCAAAAAA==&#10;" filled="f" strokecolor="black [3213]" strokeweight="2pt">
                    <v:textbox>
                      <w:txbxContent>
                        <w:p w14:paraId="653A83DA" w14:textId="77777777" w:rsidR="00A92DD3" w:rsidRPr="00F77766" w:rsidRDefault="00A92DD3" w:rsidP="00204505">
                          <w:pPr>
                            <w:spacing w:after="0" w:line="240"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2.  Literature review: Gaps and opportunities</w:t>
                          </w:r>
                        </w:p>
                        <w:p w14:paraId="1223EEFD" w14:textId="77777777" w:rsidR="00A92DD3" w:rsidRDefault="00A92DD3" w:rsidP="00C8505B">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 xml:space="preserve">Confirmation of the conceptual framework for carbon-water nexus of </w:t>
                          </w:r>
                        </w:p>
                        <w:p w14:paraId="10E12421" w14:textId="01BB8683" w:rsidR="00A92DD3" w:rsidRPr="00C8505B" w:rsidRDefault="00A92DD3" w:rsidP="00C8505B">
                          <w:pPr>
                            <w:pStyle w:val="ListParagraph"/>
                            <w:suppressAutoHyphens w:val="0"/>
                            <w:spacing w:after="0" w:line="240" w:lineRule="auto"/>
                            <w:ind w:leftChars="0" w:left="0" w:firstLineChars="0" w:firstLine="720"/>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 xml:space="preserve">constructed </w:t>
                          </w:r>
                          <w:r w:rsidRPr="00C8505B">
                            <w:rPr>
                              <w:rFonts w:ascii="Times New Roman" w:hAnsi="Times New Roman" w:cs="Times New Roman"/>
                              <w:color w:val="000000"/>
                              <w:sz w:val="18"/>
                              <w:szCs w:val="18"/>
                            </w:rPr>
                            <w:t>wetlands.</w:t>
                          </w:r>
                        </w:p>
                        <w:p w14:paraId="2833C8FA" w14:textId="77777777" w:rsidR="00A92DD3" w:rsidRPr="00F77766" w:rsidRDefault="00A92DD3" w:rsidP="00204505">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Confirmation of assessment constructs and items.</w:t>
                          </w:r>
                        </w:p>
                        <w:p w14:paraId="65B1E121" w14:textId="77777777" w:rsidR="00A92DD3" w:rsidRPr="00F77766" w:rsidRDefault="00A92DD3" w:rsidP="00204505">
                          <w:pPr>
                            <w:pStyle w:val="ListParagraph"/>
                            <w:numPr>
                              <w:ilvl w:val="0"/>
                              <w:numId w:val="8"/>
                            </w:numPr>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Instrument formation.</w:t>
                          </w:r>
                        </w:p>
                      </w:txbxContent>
                    </v:textbox>
                  </v:rect>
                  <v:shapetype id="_x0000_t32" coordsize="21600,21600" o:spt="32" o:oned="t" path="m,l21600,21600e" filled="f">
                    <v:path arrowok="t" fillok="f" o:connecttype="none"/>
                    <o:lock v:ext="edit" shapetype="t"/>
                  </v:shapetype>
                  <v:shape id="Straight Arrow Connector 6" o:spid="_x0000_s1033" type="#_x0000_t32" style="position:absolute;left:33435;top:8070;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QjxAAAANoAAAAPAAAAZHJzL2Rvd25yZXYueG1sRI9Ba8JA&#10;FITvBf/D8oTe6kYLIURXUaEgtAW1Inh7ZJ/ZaPZtmt1o+u+7BaHHYWa+YWaL3tbiRq2vHCsYjxIQ&#10;xIXTFZcKDl9vLxkIH5A11o5JwQ95WMwHTzPMtbvzjm77UIoIYZ+jAhNCk0vpC0MW/cg1xNE7u9Zi&#10;iLItpW7xHuG2lpMkSaXFiuOCwYbWhorrvrMKPk7b46rL0pBdtpPT9+e7ed10vVLPw345BRGoD//h&#10;R3ujFaTwdyXeADn/BQAA//8DAFBLAQItABQABgAIAAAAIQDb4fbL7gAAAIUBAAATAAAAAAAAAAAA&#10;AAAAAAAAAABbQ29udGVudF9UeXBlc10ueG1sUEsBAi0AFAAGAAgAAAAhAFr0LFu/AAAAFQEAAAsA&#10;AAAAAAAAAAAAAAAAHwEAAF9yZWxzLy5yZWxzUEsBAi0AFAAGAAgAAAAhAGkuRCPEAAAA2gAAAA8A&#10;AAAAAAAAAAAAAAAABwIAAGRycy9kb3ducmV2LnhtbFBLBQYAAAAAAwADALcAAAD4AgAAAAA=&#10;" strokecolor="black [3200]" strokeweight="2.25pt">
                    <v:stroke startarrow="block" endarrow="block"/>
                    <v:shadow on="t" color="black" opacity="22937f" origin=",.5" offset="0,.63889mm"/>
                  </v:shape>
                  <v:shape id="Straight Arrow Connector 7" o:spid="_x0000_s1034" type="#_x0000_t32" style="position:absolute;left:33447;top:19639;width:2;height:34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92vgAAANoAAAAPAAAAZHJzL2Rvd25yZXYueG1sRI9LC8Iw&#10;EITvgv8hrOBNUz34qEYRQagn8XXwtjZrW2w2pYla/70RBI/DzHzDzJeNKcWTaldYVjDoRyCIU6sL&#10;zhScjpveBITzyBpLy6TgTQ6Wi3ZrjrG2L97T8+AzESDsYlSQe1/FUro0J4Oubyvi4N1sbdAHWWdS&#10;1/gKcFPKYRSNpMGCw0KOFa1zSu+Hh1GwKqaIY25ol1wvBrNzlZj1Vqlup1nNQHhq/D/8aydawRi+&#10;V8INkIsPAAAA//8DAFBLAQItABQABgAIAAAAIQDb4fbL7gAAAIUBAAATAAAAAAAAAAAAAAAAAAAA&#10;AABbQ29udGVudF9UeXBlc10ueG1sUEsBAi0AFAAGAAgAAAAhAFr0LFu/AAAAFQEAAAsAAAAAAAAA&#10;AAAAAAAAHwEAAF9yZWxzLy5yZWxzUEsBAi0AFAAGAAgAAAAhAHl9f3a+AAAA2gAAAA8AAAAAAAAA&#10;AAAAAAAABwIAAGRycy9kb3ducmV2LnhtbFBLBQYAAAAAAwADALcAAADyAgAAAAA=&#10;" strokecolor="black [3040]" strokeweight="2.25pt">
                    <v:stroke endarrow="block"/>
                  </v:shape>
                  <v:oval id="Oval 8" o:spid="_x0000_s1035" style="position:absolute;left:25753;top:23058;width:14591;height:4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rGwAAAANoAAAAPAAAAZHJzL2Rvd25yZXYueG1sRE/LisIw&#10;FN0P+A/hCm5kTLWgYzUVEUSdjfiYWV+aa1va3JQmav17sxiY5eG8l6vO1OJBrSstKxiPIhDEmdUl&#10;5wqul+3nFwjnkTXWlknBixys0t7HEhNtn3yix9nnIoSwS1BB4X2TSOmyggy6kW2IA3ezrUEfYJtL&#10;3eIzhJtaTqJoKg2WHBoKbGhTUFad70bBfP9z/Za3WTeMd9X88EtxaY6xUoN+t16A8NT5f/Gfe68V&#10;hK3hSrgBMn0DAAD//wMAUEsBAi0AFAAGAAgAAAAhANvh9svuAAAAhQEAABMAAAAAAAAAAAAAAAAA&#10;AAAAAFtDb250ZW50X1R5cGVzXS54bWxQSwECLQAUAAYACAAAACEAWvQsW78AAAAVAQAACwAAAAAA&#10;AAAAAAAAAAAfAQAAX3JlbHMvLnJlbHNQSwECLQAUAAYACAAAACEASzcaxsAAAADaAAAADwAAAAAA&#10;AAAAAAAAAAAHAgAAZHJzL2Rvd25yZXYueG1sUEsFBgAAAAADAAMAtwAAAPQCAAAAAA==&#10;" filled="f" strokecolor="black [3213]" strokeweight="2pt">
                    <v:textbox>
                      <w:txbxContent>
                        <w:p w14:paraId="23DEACE6" w14:textId="77777777" w:rsidR="00A92DD3" w:rsidRPr="00F77766" w:rsidRDefault="00A92DD3" w:rsidP="00204505">
                          <w:pPr>
                            <w:ind w:left="0" w:hanging="2"/>
                            <w:jc w:val="center"/>
                            <w:rPr>
                              <w:rFonts w:ascii="Times New Roman" w:hAnsi="Times New Roman" w:cs="Times New Roman"/>
                              <w:color w:val="000000" w:themeColor="text1"/>
                              <w:sz w:val="18"/>
                              <w:szCs w:val="18"/>
                            </w:rPr>
                          </w:pPr>
                          <w:r w:rsidRPr="00F77766">
                            <w:rPr>
                              <w:rFonts w:ascii="Times New Roman" w:hAnsi="Times New Roman" w:cs="Times New Roman"/>
                              <w:color w:val="000000" w:themeColor="text1"/>
                              <w:sz w:val="18"/>
                              <w:szCs w:val="18"/>
                            </w:rPr>
                            <w:t>IIA version 1.0</w:t>
                          </w:r>
                        </w:p>
                      </w:txbxContent>
                    </v:textbox>
                  </v:oval>
                  <v:rect id="Rectangle 9" o:spid="_x0000_s1036" style="position:absolute;left:12005;top:32454;width:44620;height:4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yxAAAANoAAAAPAAAAZHJzL2Rvd25yZXYueG1sRI9BawIx&#10;FITvhf6H8ApepGbrQerWKFJQF8GCWg/eHpvnZunmJWyirv/eCEKPw8x8w0xmnW3EhdpQO1bwMchA&#10;EJdO11wp+N0v3j9BhIissXFMCm4UYDZ9fZlgrt2Vt3TZxUokCIccFZgYfS5lKA1ZDAPniZN3cq3F&#10;mGRbSd3iNcFtI4dZNpIWa04LBj19Gyr/dmerYLEy/blcbw6+CD8nOyz8ctU/KtV76+ZfICJ18T/8&#10;bBdawRgeV9INkNM7AAAA//8DAFBLAQItABQABgAIAAAAIQDb4fbL7gAAAIUBAAATAAAAAAAAAAAA&#10;AAAAAAAAAABbQ29udGVudF9UeXBlc10ueG1sUEsBAi0AFAAGAAgAAAAhAFr0LFu/AAAAFQEAAAsA&#10;AAAAAAAAAAAAAAAAHwEAAF9yZWxzLy5yZWxzUEsBAi0AFAAGAAgAAAAhAAOzALLEAAAA2gAAAA8A&#10;AAAAAAAAAAAAAAAABwIAAGRycy9kb3ducmV2LnhtbFBLBQYAAAAAAwADALcAAAD4AgAAAAA=&#10;" filled="f" strokecolor="black [3213]" strokeweight="2pt">
                    <v:textbox>
                      <w:txbxContent>
                        <w:p w14:paraId="620705AD" w14:textId="77777777" w:rsidR="00A92DD3" w:rsidRPr="00F77766" w:rsidRDefault="00A92DD3" w:rsidP="00204505">
                          <w:pPr>
                            <w:spacing w:after="0" w:line="240" w:lineRule="auto"/>
                            <w:ind w:left="0" w:hanging="2"/>
                            <w:rPr>
                              <w:rFonts w:ascii="Times New Roman" w:hAnsi="Times New Roman" w:cs="Times New Roman"/>
                              <w:b/>
                              <w:bCs/>
                              <w:color w:val="000000"/>
                              <w:sz w:val="18"/>
                              <w:szCs w:val="18"/>
                            </w:rPr>
                          </w:pPr>
                          <w:r w:rsidRPr="00F77766">
                            <w:rPr>
                              <w:rFonts w:ascii="Times New Roman" w:hAnsi="Times New Roman" w:cs="Times New Roman"/>
                              <w:b/>
                              <w:bCs/>
                              <w:color w:val="000000"/>
                              <w:sz w:val="18"/>
                              <w:szCs w:val="18"/>
                            </w:rPr>
                            <w:t>3. CVI evaluation of items by a panel of experts</w:t>
                          </w:r>
                        </w:p>
                        <w:p w14:paraId="42719EBB" w14:textId="77777777" w:rsidR="00A92DD3" w:rsidRPr="00F77766" w:rsidRDefault="00A92DD3" w:rsidP="00204505">
                          <w:pPr>
                            <w:pStyle w:val="ListParagraph"/>
                            <w:numPr>
                              <w:ilvl w:val="0"/>
                              <w:numId w:val="9"/>
                            </w:numPr>
                            <w:tabs>
                              <w:tab w:val="left" w:pos="720"/>
                            </w:tabs>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F77766">
                            <w:rPr>
                              <w:rFonts w:ascii="Times New Roman" w:hAnsi="Times New Roman" w:cs="Times New Roman"/>
                              <w:color w:val="000000"/>
                              <w:sz w:val="18"/>
                              <w:szCs w:val="18"/>
                            </w:rPr>
                            <w:t>Necessity, clarity, relevance and significance of items’ statements.</w:t>
                          </w:r>
                        </w:p>
                      </w:txbxContent>
                    </v:textbox>
                  </v:rect>
                  <v:rect id="Rectangle 10" o:spid="_x0000_s1037" style="position:absolute;left:5764;top:318;width:54844;height:29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32ywAAAANsAAAAPAAAAZHJzL2Rvd25yZXYueG1sRI9Na8Mw&#10;DIbvg/4Ho0Jvq9MRxsjqlrYwWC+DZd1dxGqcNpZD7OXj30+HwW4S74cebfeTb9VAfWwCG9isM1DE&#10;VbAN1wYuX2+PL6BiQrbYBiYDM0XY7xYPWyxsGPmThjLVSko4FmjApdQVWsfKkce4Dh2xaNfQe0yy&#10;9rW2PY5S7lv9lGXP2mPDcsFhRydH1b388Qby+H2OuZuPR9eJ9MEXPd4yY1bL6fAKKtGU/s1/6Xcr&#10;+EIvv8gAevcLAAD//wMAUEsBAi0AFAAGAAgAAAAhANvh9svuAAAAhQEAABMAAAAAAAAAAAAAAAAA&#10;AAAAAFtDb250ZW50X1R5cGVzXS54bWxQSwECLQAUAAYACAAAACEAWvQsW78AAAAVAQAACwAAAAAA&#10;AAAAAAAAAAAfAQAAX3JlbHMvLnJlbHNQSwECLQAUAAYACAAAACEAcNt9ssAAAADbAAAADwAAAAAA&#10;AAAAAAAAAAAHAgAAZHJzL2Rvd25yZXYueG1sUEsFBgAAAAADAAMAtwAAAPQCAAAAAA==&#10;" filled="f" strokecolor="black [3213]" strokeweight="2pt">
                    <v:stroke dashstyle="dash"/>
                  </v:rect>
                  <v:shape id="Straight Arrow Connector 11" o:spid="_x0000_s1038" type="#_x0000_t32" style="position:absolute;left:33815;top:37422;width:1;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SQvAAAANsAAAAPAAAAZHJzL2Rvd25yZXYueG1sRE/JCsIw&#10;EL0L/kMYwZumenCpRhFBqCdxO3gbm7EtNpPSRK1/bwTB2zzeOvNlY0rxpNoVlhUM+hEI4tTqgjMF&#10;p+OmNwHhPLLG0jIpeJOD5aLdmmOs7Yv39Dz4TIQQdjEqyL2vYildmpNB17cVceButjboA6wzqWt8&#10;hXBTymEUjaTBgkNDjhWtc0rvh4dRsCqmiGNuaJdcLwazc5WY9VapbqdZzUB4avxf/HMnOswfwPeX&#10;cIBcfAAAAP//AwBQSwECLQAUAAYACAAAACEA2+H2y+4AAACFAQAAEwAAAAAAAAAAAAAAAAAAAAAA&#10;W0NvbnRlbnRfVHlwZXNdLnhtbFBLAQItABQABgAIAAAAIQBa9CxbvwAAABUBAAALAAAAAAAAAAAA&#10;AAAAAB8BAABfcmVscy8ucmVsc1BLAQItABQABgAIAAAAIQDkvdSQvAAAANsAAAAPAAAAAAAAAAAA&#10;AAAAAAcCAABkcnMvZG93bnJldi54bWxQSwUGAAAAAAMAAwC3AAAA8AIAAAAA&#10;" strokecolor="black [3040]" strokeweight="2.25pt">
                    <v:stroke endarrow="block"/>
                  </v:shape>
                  <v:oval id="Oval 12" o:spid="_x0000_s1039" style="position:absolute;left:25753;top:41137;width:14586;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0IwgAAANsAAAAPAAAAZHJzL2Rvd25yZXYueG1sRE9Na8JA&#10;EL0X/A/LCF6KbmqgmugqUpDGXko1eh6yYxLMzobs1qT/visUepvH+5z1djCNuFPnassKXmYRCOLC&#10;6ppLBflpP12CcB5ZY2OZFPyQg+1m9LTGVNuev+h+9KUIIexSVFB536ZSuqIig25mW+LAXW1n0AfY&#10;lVJ32Idw08h5FL1KgzWHhgpbequouB2/jYIkO+cf8roYnuP3W3K4UFybz1ipyXjYrUB4Gvy/+M+d&#10;6TB/Do9fwgFy8wsAAP//AwBQSwECLQAUAAYACAAAACEA2+H2y+4AAACFAQAAEwAAAAAAAAAAAAAA&#10;AAAAAAAAW0NvbnRlbnRfVHlwZXNdLnhtbFBLAQItABQABgAIAAAAIQBa9CxbvwAAABUBAAALAAAA&#10;AAAAAAAAAAAAAB8BAABfcmVscy8ucmVsc1BLAQItABQABgAIAAAAIQDrjl0IwgAAANsAAAAPAAAA&#10;AAAAAAAAAAAAAAcCAABkcnMvZG93bnJldi54bWxQSwUGAAAAAAMAAwC3AAAA9gIAAAAA&#10;" filled="f" strokecolor="black [3213]" strokeweight="2pt">
                    <v:textbox>
                      <w:txbxContent>
                        <w:p w14:paraId="782C77C8" w14:textId="77777777" w:rsidR="00A92DD3" w:rsidRPr="00F77766" w:rsidRDefault="00A92DD3" w:rsidP="00204505">
                          <w:pPr>
                            <w:spacing w:line="256" w:lineRule="auto"/>
                            <w:ind w:left="0" w:hanging="2"/>
                            <w:jc w:val="center"/>
                            <w:rPr>
                              <w:rFonts w:ascii="Times New Roman" w:hAnsi="Times New Roman" w:cs="Times New Roman"/>
                              <w:color w:val="000000"/>
                              <w:sz w:val="18"/>
                              <w:szCs w:val="18"/>
                            </w:rPr>
                          </w:pPr>
                          <w:r w:rsidRPr="00F77766">
                            <w:rPr>
                              <w:rFonts w:ascii="Times New Roman" w:hAnsi="Times New Roman" w:cs="Times New Roman"/>
                              <w:color w:val="000000"/>
                              <w:sz w:val="18"/>
                              <w:szCs w:val="18"/>
                            </w:rPr>
                            <w:t>IIA version 2.0</w:t>
                          </w:r>
                        </w:p>
                      </w:txbxContent>
                    </v:textbox>
                  </v:oval>
                  <v:rect id="Rectangle 13" o:spid="_x0000_s1040" style="position:absolute;left:12005;top:48597;width:39121;height:4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02wgAAANsAAAAPAAAAZHJzL2Rvd25yZXYueG1sRE9NawIx&#10;EL0X+h/CFLxIzVahyNYoUlAXwYJaD96GzbhZupmETdT13xtB6G0e73Mms8424kJtqB0r+BhkIIhL&#10;p2uuFPzuF+9jECEia2wck4IbBZhNX18mmGt35S1ddrESKYRDjgpMjD6XMpSGLIaB88SJO7nWYkyw&#10;raRu8ZrCbSOHWfYpLdacGgx6+jZU/u3OVsFiZfpzud4cfBF+TnZY+OWqf1Sq99bNv0BE6uK/+Oku&#10;dJo/gscv6QA5vQMAAP//AwBQSwECLQAUAAYACAAAACEA2+H2y+4AAACFAQAAEwAAAAAAAAAAAAAA&#10;AAAAAAAAW0NvbnRlbnRfVHlwZXNdLnhtbFBLAQItABQABgAIAAAAIQBa9CxbvwAAABUBAAALAAAA&#10;AAAAAAAAAAAAAB8BAABfcmVscy8ucmVsc1BLAQItABQABgAIAAAAIQAnyB02wgAAANsAAAAPAAAA&#10;AAAAAAAAAAAAAAcCAABkcnMvZG93bnJldi54bWxQSwUGAAAAAAMAAwC3AAAA9gIAAAAA&#10;" filled="f" strokecolor="black [3213]" strokeweight="2pt">
                    <v:textbox>
                      <w:txbxContent>
                        <w:p w14:paraId="50280A38" w14:textId="77777777" w:rsidR="00A92DD3" w:rsidRPr="00B772D6" w:rsidRDefault="00A92DD3" w:rsidP="00204505">
                          <w:pPr>
                            <w:spacing w:after="0" w:line="240" w:lineRule="auto"/>
                            <w:ind w:left="0" w:hanging="2"/>
                            <w:rPr>
                              <w:rFonts w:ascii="Times New Roman" w:hAnsi="Times New Roman" w:cs="Times New Roman"/>
                              <w:b/>
                              <w:bCs/>
                              <w:color w:val="000000"/>
                              <w:sz w:val="18"/>
                              <w:szCs w:val="18"/>
                            </w:rPr>
                          </w:pPr>
                          <w:r w:rsidRPr="00B772D6">
                            <w:rPr>
                              <w:rFonts w:ascii="Times New Roman" w:hAnsi="Times New Roman" w:cs="Times New Roman"/>
                              <w:b/>
                              <w:bCs/>
                              <w:color w:val="000000"/>
                              <w:sz w:val="18"/>
                              <w:szCs w:val="18"/>
                            </w:rPr>
                            <w:t>4. Evaluation of items through a discussion with researcher</w:t>
                          </w:r>
                        </w:p>
                        <w:p w14:paraId="2B1CF3E4" w14:textId="77777777" w:rsidR="00A92DD3" w:rsidRPr="00B772D6" w:rsidRDefault="00A92DD3" w:rsidP="00204505">
                          <w:pPr>
                            <w:pStyle w:val="ListParagraph"/>
                            <w:numPr>
                              <w:ilvl w:val="0"/>
                              <w:numId w:val="10"/>
                            </w:numPr>
                            <w:tabs>
                              <w:tab w:val="left" w:pos="720"/>
                            </w:tabs>
                            <w:suppressAutoHyphens w:val="0"/>
                            <w:spacing w:after="0" w:line="240" w:lineRule="auto"/>
                            <w:ind w:leftChars="0" w:left="0" w:firstLineChars="0" w:hanging="2"/>
                            <w:textDirection w:val="lrTb"/>
                            <w:textAlignment w:val="auto"/>
                            <w:outlineLvl w:val="9"/>
                            <w:rPr>
                              <w:rFonts w:ascii="Times New Roman" w:hAnsi="Times New Roman" w:cs="Times New Roman"/>
                              <w:color w:val="000000"/>
                              <w:sz w:val="18"/>
                              <w:szCs w:val="18"/>
                            </w:rPr>
                          </w:pPr>
                          <w:r w:rsidRPr="00B772D6">
                            <w:rPr>
                              <w:rFonts w:ascii="Times New Roman" w:hAnsi="Times New Roman" w:cs="Times New Roman"/>
                              <w:color w:val="000000"/>
                              <w:sz w:val="18"/>
                              <w:szCs w:val="18"/>
                            </w:rPr>
                            <w:t>Completeness, understandability and plausibility.</w:t>
                          </w:r>
                        </w:p>
                      </w:txbxContent>
                    </v:textbox>
                  </v:rect>
                  <v:shape id="Straight Arrow Connector 14" o:spid="_x0000_s1041" type="#_x0000_t32" style="position:absolute;left:33815;top:45540;width:0;height:3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LLwgAAANsAAAAPAAAAZHJzL2Rvd25yZXYueG1sRE/BqsIw&#10;ELw/8B/CCl5E0yciUo0igk8vVawePC7N2labTWmi1r9/eSC82+zOzszOfNmaSjypcaVlBd/DCARx&#10;ZnXJuYLzaTOYgnAeWWNlmRS8ycFy0fmaY6zti4/0TH0uggm7GBUU3texlC4ryKAb2po4cFfbGPRh&#10;bHKpG3wFc1PJURRNpMGSQ0KBNa0Lyu7pwyjY3/qXQ9j45Cc9RzLZ6u11nyjV67arGQhPrf8//qh3&#10;Orw/hr8uAYBc/AIAAP//AwBQSwECLQAUAAYACAAAACEA2+H2y+4AAACFAQAAEwAAAAAAAAAAAAAA&#10;AAAAAAAAW0NvbnRlbnRfVHlwZXNdLnhtbFBLAQItABQABgAIAAAAIQBa9CxbvwAAABUBAAALAAAA&#10;AAAAAAAAAAAAAB8BAABfcmVscy8ucmVsc1BLAQItABQABgAIAAAAIQCfnhLLwgAAANsAAAAPAAAA&#10;AAAAAAAAAAAAAAcCAABkcnMvZG93bnJldi54bWxQSwUGAAAAAAMAAwC3AAAA9gIAAAAA&#10;" strokecolor="black [3040]" strokeweight="2.25pt">
                    <v:stroke endarrow="block"/>
                  </v:shape>
                  <v:shape id="Straight Arrow Connector 15" o:spid="_x0000_s1042" type="#_x0000_t32" style="position:absolute;left:33961;top:53194;width:19;height:33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KTwQAAANsAAAAPAAAAZHJzL2Rvd25yZXYueG1sRE/JasMw&#10;EL0X8g9iArnVcgJpU9dyCIaCcyrNcuhtak1sE2tkJNVx/r4qFHqbx1sn306mFyM531lWsExSEMS1&#10;1R03Ck7Ht8cNCB+QNfaWScGdPGyL2UOOmbY3/qDxEBoRQ9hnqKANYcik9HVLBn1iB+LIXawzGCJ0&#10;jdQObzHc9HKVpk/SYMexocWBypbq6+HbKNh1L4jPPNF79fVpsDkPlSn3Si3m0+4VRKAp/Iv/3JWO&#10;89fw+0s8QBY/AAAA//8DAFBLAQItABQABgAIAAAAIQDb4fbL7gAAAIUBAAATAAAAAAAAAAAAAAAA&#10;AAAAAABbQ29udGVudF9UeXBlc10ueG1sUEsBAi0AFAAGAAgAAAAhAFr0LFu/AAAAFQEAAAsAAAAA&#10;AAAAAAAAAAAAHwEAAF9yZWxzLy5yZWxzUEsBAi0AFAAGAAgAAAAhAJuG0pPBAAAA2wAAAA8AAAAA&#10;AAAAAAAAAAAABwIAAGRycy9kb3ducmV2LnhtbFBLBQYAAAAAAwADALcAAAD1AgAAAAA=&#10;" strokecolor="black [3040]" strokeweight="2.25pt">
                    <v:stroke endarrow="block"/>
                  </v:shape>
                  <v:oval id="Oval 16" o:spid="_x0000_s1043" style="position:absolute;left:26235;top:56459;width:14586;height:3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sLwAAAANsAAAAPAAAAZHJzL2Rvd25yZXYueG1sRE9Li8Iw&#10;EL4v+B/CCF5E07XgoxpFFkTdi/g8D83YFptJaaLWf28WhL3Nx/ec2aIxpXhQ7QrLCr77EQji1OqC&#10;MwWn46o3BuE8ssbSMil4kYPFvPU1w0TbJ+/pcfCZCCHsElSQe18lUro0J4OubyviwF1tbdAHWGdS&#10;1/gM4aaUgygaSoMFh4YcK/rJKb0d7kbBZHM+/crrqOnG69tke6G4MLtYqU67WU5BeGr8v/jj3ugw&#10;fwh/v4QD5PwNAAD//wMAUEsBAi0AFAAGAAgAAAAhANvh9svuAAAAhQEAABMAAAAAAAAAAAAAAAAA&#10;AAAAAFtDb250ZW50X1R5cGVzXS54bWxQSwECLQAUAAYACAAAACEAWvQsW78AAAAVAQAACwAAAAAA&#10;AAAAAAAAAAAfAQAAX3JlbHMvLnJlbHNQSwECLQAUAAYACAAAACEAlLVbC8AAAADbAAAADwAAAAAA&#10;AAAAAAAAAAAHAgAAZHJzL2Rvd25yZXYueG1sUEsFBgAAAAADAAMAtwAAAPQCAAAAAA==&#10;" filled="f" strokecolor="black [3213]" strokeweight="2pt">
                    <v:textbox>
                      <w:txbxContent>
                        <w:p w14:paraId="796B0E04" w14:textId="77777777" w:rsidR="00A92DD3" w:rsidRPr="00B772D6" w:rsidRDefault="00A92DD3" w:rsidP="00204505">
                          <w:pPr>
                            <w:spacing w:line="254" w:lineRule="auto"/>
                            <w:ind w:left="0" w:hanging="2"/>
                            <w:jc w:val="center"/>
                            <w:rPr>
                              <w:rFonts w:ascii="Times New Roman" w:hAnsi="Times New Roman" w:cs="Times New Roman"/>
                              <w:color w:val="000000"/>
                              <w:sz w:val="18"/>
                              <w:szCs w:val="18"/>
                            </w:rPr>
                          </w:pPr>
                          <w:r w:rsidRPr="00B772D6">
                            <w:rPr>
                              <w:rFonts w:ascii="Times New Roman" w:hAnsi="Times New Roman" w:cs="Times New Roman"/>
                              <w:color w:val="000000"/>
                              <w:sz w:val="18"/>
                              <w:szCs w:val="18"/>
                            </w:rPr>
                            <w:t>IIA version 3.0</w:t>
                          </w:r>
                        </w:p>
                      </w:txbxContent>
                    </v:textbox>
                  </v:oval>
                  <v:rect id="Rectangle 17" o:spid="_x0000_s1044" style="position:absolute;left:5764;top:30261;width:54844;height:3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GwgAAANsAAAAPAAAAZHJzL2Rvd25yZXYueG1sRI9Ba8Mw&#10;DIXvg/0Ho0Fvq7NRupHFCc1gsF4Kzbq7iNU4bSyH2GuSf18XCrtJfE/vPWXFZDtxocG3jhW8LBMQ&#10;xLXTLTcKDj9fz+8gfEDW2DkmBTN5KPLHhwxT7Ube06UKjYgm7FNUYELoUyl9bciiX7qeOLKjGyyG&#10;uA6N1AOO0dx28jVJ1tJiyzHBYE+fhupz9WcVrPzv1q/MXJamj2jHBzmeEqUWT9PmA0SgKfyL79ff&#10;OtZ/g9svcQCZXwEAAP//AwBQSwECLQAUAAYACAAAACEA2+H2y+4AAACFAQAAEwAAAAAAAAAAAAAA&#10;AAAAAAAAW0NvbnRlbnRfVHlwZXNdLnhtbFBLAQItABQABgAIAAAAIQBa9CxbvwAAABUBAAALAAAA&#10;AAAAAAAAAAAAAB8BAABfcmVscy8ucmVsc1BLAQItABQABgAIAAAAIQD/MuXGwgAAANsAAAAPAAAA&#10;AAAAAAAAAAAAAAcCAABkcnMvZG93bnJldi54bWxQSwUGAAAAAAMAAwC3AAAA9gIAAAAA&#10;" filled="f" strokecolor="black [3213]" strokeweight="2pt">
                    <v:stroke dashstyle="dash"/>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45" type="#_x0000_t67" style="position:absolute;left:32363;top:27471;width:2664;height:469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KCwwAAANsAAAAPAAAAZHJzL2Rvd25yZXYueG1sRI9La8NA&#10;DITvgf6HRYXcknUTEoqbtSmFlBybx6FH4VX9qFfreLe2018fHQq9Scxo5tMun1yrBupD7dnA0zIB&#10;RVx4W3Np4HLeL55BhYhssfVMBm4UIM8eZjtMrR/5SMMplkpCOKRooIqxS7UORUUOw9J3xKJ9+d5h&#10;lLUvte1xlHDX6lWSbLXDmqWhwo7eKiq+Tz/OgIu+ed/QJlx/h+azsSMO64+rMfPH6fUFVKQp/pv/&#10;rg9W8AVWfpEBdHYHAAD//wMAUEsBAi0AFAAGAAgAAAAhANvh9svuAAAAhQEAABMAAAAAAAAAAAAA&#10;AAAAAAAAAFtDb250ZW50X1R5cGVzXS54bWxQSwECLQAUAAYACAAAACEAWvQsW78AAAAVAQAACwAA&#10;AAAAAAAAAAAAAAAfAQAAX3JlbHMvLnJlbHNQSwECLQAUAAYACAAAACEATXsygsMAAADbAAAADwAA&#10;AAAAAAAAAAAAAAAHAgAAZHJzL2Rvd25yZXYueG1sUEsFBgAAAAADAAMAtwAAAPcCAAAAAA==&#10;" adj="15468" fillcolor="black [3200]" strokecolor="black [1600]" strokeweight="2pt"/>
                  <v:rect id="Rectangle 20" o:spid="_x0000_s1046" style="position:absolute;left:48026;top:45594;width:16618;height:26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HRwAAAANsAAAAPAAAAZHJzL2Rvd25yZXYueG1sRE/LisIw&#10;FN0P+A/hCu7G1KKDVKOIMCAigu/ttbm2xeamNBlb/XqzGHB5OO/pvDWleFDtCssKBv0IBHFqdcGZ&#10;guPh93sMwnlkjaVlUvAkB/NZ52uKibYN7+ix95kIIewSVJB7XyVSujQng65vK+LA3Wxt0AdYZ1LX&#10;2IRwU8o4in6kwYJDQ44VLXNK7/s/o6BZDePzpTqtN9uDH51fvBld47FSvW67mIDw1PqP+N+90gri&#10;sD58CT9Azt4AAAD//wMAUEsBAi0AFAAGAAgAAAAhANvh9svuAAAAhQEAABMAAAAAAAAAAAAAAAAA&#10;AAAAAFtDb250ZW50X1R5cGVzXS54bWxQSwECLQAUAAYACAAAACEAWvQsW78AAAAVAQAACwAAAAAA&#10;AAAAAAAAAAAfAQAAX3JlbHMvLnJlbHNQSwECLQAUAAYACAAAACEArmtx0cAAAADbAAAADwAAAAAA&#10;AAAAAAAAAAAHAgAAZHJzL2Rvd25yZXYueG1sUEsFBgAAAAADAAMAtwAAAPQCAAAAAA==&#10;" fillcolor="white [3201]" strokecolor="black [3213]" strokeweight="2pt">
                    <v:textbox>
                      <w:txbxContent>
                        <w:p w14:paraId="45B78031" w14:textId="77777777" w:rsidR="00A92DD3" w:rsidRPr="00B772D6" w:rsidRDefault="00A92DD3" w:rsidP="00204505">
                          <w:pPr>
                            <w:ind w:left="0" w:hanging="2"/>
                            <w:jc w:val="center"/>
                            <w:rPr>
                              <w:rFonts w:ascii="Times New Roman" w:hAnsi="Times New Roman" w:cs="Times New Roman"/>
                              <w:sz w:val="18"/>
                              <w:szCs w:val="18"/>
                            </w:rPr>
                          </w:pPr>
                          <w:r w:rsidRPr="00B772D6">
                            <w:rPr>
                              <w:rFonts w:ascii="Times New Roman" w:hAnsi="Times New Roman" w:cs="Times New Roman"/>
                              <w:sz w:val="18"/>
                              <w:szCs w:val="18"/>
                            </w:rPr>
                            <w:t xml:space="preserve">Revision of items </w:t>
                          </w:r>
                        </w:p>
                      </w:txbxContent>
                    </v:textbox>
                  </v:rect>
                  <v:shape id="Straight Arrow Connector 22" o:spid="_x0000_s1047" type="#_x0000_t32" style="position:absolute;left:33816;top:39117;width:21201;height:2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1hdwgAAANsAAAAPAAAAZHJzL2Rvd25yZXYueG1sRI9BawIx&#10;FITvBf9DeEIvRbO7WJHVKLZYaI9q0etz89wsbl6WJOr235tCocdhZr5hFqvetuJGPjSOFeTjDARx&#10;5XTDtYLv/cdoBiJEZI2tY1LwQwFWy8HTAkvt7ryl2y7WIkE4lKjAxNiVUobKkMUwdh1x8s7OW4xJ&#10;+lpqj/cEt60ssmwqLTacFgx29G6ouuyuVsHpQF85hrd8e5zgiz+Y6Wb/iko9D/v1HESkPv6H/9qf&#10;WkFRwO+X9APk8gEAAP//AwBQSwECLQAUAAYACAAAACEA2+H2y+4AAACFAQAAEwAAAAAAAAAAAAAA&#10;AAAAAAAAW0NvbnRlbnRfVHlwZXNdLnhtbFBLAQItABQABgAIAAAAIQBa9CxbvwAAABUBAAALAAAA&#10;AAAAAAAAAAAAAB8BAABfcmVscy8ucmVsc1BLAQItABQABgAIAAAAIQD111hdwgAAANsAAAAPAAAA&#10;AAAAAAAAAAAAAAcCAABkcnMvZG93bnJldi54bWxQSwUGAAAAAAMAAwC3AAAA9gIAAAAA&#10;" strokecolor="black [3040]" strokeweight="1pt">
                    <v:stroke endarrow="block"/>
                  </v:shape>
                  <v:shape id="Straight Arrow Connector 23" o:spid="_x0000_s1048" type="#_x0000_t32" style="position:absolute;left:33980;top:54326;width:210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GwwAAANsAAAAPAAAAZHJzL2Rvd25yZXYueG1sRI9PawIx&#10;FMTvhX6H8AQvRbNrq8hqlLYotEf/oNfn5rlZ3LwsSdTtt28KBY/DzPyGmS8724gb+VA7VpAPMxDE&#10;pdM1Vwr2u/VgCiJEZI2NY1LwQwGWi+enORba3XlDt22sRIJwKFCBibEtpAylIYth6Fri5J2dtxiT&#10;9JXUHu8Jbhs5yrKJtFhzWjDY0qeh8rK9WgWnA33nGD7yzfENX/zBTFa7MSrV73XvMxCRuvgI/7e/&#10;tILRK/x9ST9ALn4BAAD//wMAUEsBAi0AFAAGAAgAAAAhANvh9svuAAAAhQEAABMAAAAAAAAAAAAA&#10;AAAAAAAAAFtDb250ZW50X1R5cGVzXS54bWxQSwECLQAUAAYACAAAACEAWvQsW78AAAAVAQAACwAA&#10;AAAAAAAAAAAAAAAfAQAAX3JlbHMvLnJlbHNQSwECLQAUAAYACAAAACEAmpv9xsMAAADbAAAADwAA&#10;AAAAAAAAAAAAAAAHAgAAZHJzL2Rvd25yZXYueG1sUEsFBgAAAAADAAMAtwAAAPcCAAAAAA==&#10;" strokecolor="black [3040]" strokeweight="1pt">
                    <v:stroke endarrow="block"/>
                  </v:shape>
                </v:group>
                <w10:anchorlock/>
              </v:group>
            </w:pict>
          </mc:Fallback>
        </mc:AlternateContent>
      </w:r>
    </w:p>
    <w:p w14:paraId="436E8F56" w14:textId="4C674312" w:rsidR="0005330E" w:rsidRPr="003337DE" w:rsidRDefault="00204505" w:rsidP="00050778">
      <w:pPr>
        <w:spacing w:after="0" w:line="240" w:lineRule="auto"/>
        <w:ind w:left="0" w:hanging="2"/>
        <w:jc w:val="center"/>
        <w:rPr>
          <w:rFonts w:ascii="Times New Roman" w:hAnsi="Times New Roman" w:cs="Times New Roman"/>
          <w:sz w:val="24"/>
          <w:szCs w:val="24"/>
          <w:lang w:val="en-GB"/>
        </w:rPr>
      </w:pPr>
      <w:r w:rsidRPr="003337DE">
        <w:rPr>
          <w:rFonts w:ascii="Times New Roman" w:hAnsi="Times New Roman" w:cs="Times New Roman"/>
          <w:b/>
          <w:bCs/>
          <w:sz w:val="20"/>
          <w:szCs w:val="20"/>
          <w:lang w:val="en-GB"/>
        </w:rPr>
        <w:t>Figure 1.</w:t>
      </w:r>
      <w:r w:rsidRPr="003337DE">
        <w:rPr>
          <w:rFonts w:ascii="Times New Roman" w:hAnsi="Times New Roman" w:cs="Times New Roman"/>
          <w:sz w:val="20"/>
          <w:szCs w:val="20"/>
          <w:lang w:val="en-GB"/>
        </w:rPr>
        <w:t xml:space="preserve"> Flow chart of the development and evaluation IIA tool</w:t>
      </w:r>
      <w:r w:rsidR="00245819">
        <w:rPr>
          <w:rFonts w:ascii="Times New Roman" w:hAnsi="Times New Roman" w:cs="Times New Roman"/>
          <w:sz w:val="20"/>
          <w:szCs w:val="20"/>
          <w:lang w:val="en-GB"/>
        </w:rPr>
        <w:t>.</w:t>
      </w:r>
    </w:p>
    <w:p w14:paraId="560AD2F7" w14:textId="77777777" w:rsidR="0005330E" w:rsidRPr="003337DE" w:rsidRDefault="0005330E" w:rsidP="006469B7">
      <w:pPr>
        <w:spacing w:after="0" w:line="240" w:lineRule="auto"/>
        <w:ind w:leftChars="0" w:left="0" w:firstLineChars="0" w:firstLine="0"/>
        <w:jc w:val="both"/>
        <w:rPr>
          <w:rFonts w:ascii="Times New Roman" w:hAnsi="Times New Roman" w:cs="Times New Roman"/>
          <w:color w:val="000000"/>
          <w:sz w:val="24"/>
          <w:szCs w:val="24"/>
          <w:lang w:val="en-GB"/>
        </w:rPr>
      </w:pPr>
    </w:p>
    <w:p w14:paraId="784C1F66" w14:textId="696490AC" w:rsidR="0005330E" w:rsidRPr="003337DE" w:rsidRDefault="0005330E" w:rsidP="00E062D7">
      <w:pPr>
        <w:pStyle w:val="ListParagraph"/>
        <w:numPr>
          <w:ilvl w:val="0"/>
          <w:numId w:val="4"/>
        </w:numPr>
        <w:spacing w:after="0" w:line="240" w:lineRule="auto"/>
        <w:ind w:leftChars="0" w:left="284" w:firstLineChars="0" w:hanging="284"/>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Quantification of content validity</w:t>
      </w:r>
    </w:p>
    <w:p w14:paraId="520F1423" w14:textId="77777777" w:rsidR="00E062D7" w:rsidRPr="003337DE" w:rsidRDefault="00E062D7" w:rsidP="00E062D7">
      <w:pPr>
        <w:pStyle w:val="ListParagraph"/>
        <w:spacing w:after="0" w:line="240" w:lineRule="auto"/>
        <w:ind w:leftChars="0" w:left="284" w:firstLineChars="0" w:firstLine="0"/>
        <w:jc w:val="both"/>
        <w:rPr>
          <w:rFonts w:ascii="Times New Roman" w:hAnsi="Times New Roman" w:cs="Times New Roman"/>
          <w:color w:val="000000"/>
          <w:sz w:val="24"/>
          <w:szCs w:val="24"/>
          <w:lang w:val="en-GB"/>
        </w:rPr>
      </w:pPr>
    </w:p>
    <w:p w14:paraId="1B5D8BCF" w14:textId="3084F4C3" w:rsidR="0005330E" w:rsidRPr="003337DE" w:rsidRDefault="0005330E" w:rsidP="0005330E">
      <w:pPr>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 xml:space="preserve">The content validity of IIA version 1.0 was evaluated by experts using the prepared content validation form, Validation Expert Panel Rubric (VEPR) adapted from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{"citationItems":[{"id":"ITEM-1","itemData":{"URL":"http://www.dissertationrecipes.com/","author":[{"dropping-particle":"","family":"White","given":"Jacquelyn","non-dropping-particle":"","parse-names":false,"suffix":""},{"dropping-particle":"","family":"Simon","given":"Marilyn K.","non-dropping-particle":"","parse-names":false,"suffix":""}],"container-title":"Ebook Reviewer","id":"ITEM-1","issued":{"date-parts":[["2016"]]},"page":"3","title":"Survey/Interview Validation Rubric for an Expert Panel -VREP","type":"webpage"},"uris":["http://www.mendeley.com/documents/?uuid=51108cfa-cf9c-4828-bb00-99c8e82fc51e"]}],"mendeley":{"formattedCitation":"(White &amp; Simon 2016)","manualFormatting":"White &amp; Simon (2016)","plainTextFormattedCitation":"(White &amp; Simon 2016)","previouslyFormattedCitation":"(White and Simon, 2016)"},"properties":{"noteIndex":0},"schema":"https://github.com/citation-style-language/schema/raw/master/csl-citation.json"}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 xml:space="preserve">White </w:t>
      </w:r>
      <w:r w:rsidR="00204505" w:rsidRPr="003337DE">
        <w:rPr>
          <w:rFonts w:ascii="Times New Roman" w:hAnsi="Times New Roman" w:cs="Times New Roman"/>
          <w:color w:val="000000"/>
          <w:sz w:val="24"/>
          <w:szCs w:val="24"/>
          <w:lang w:val="en-GB"/>
        </w:rPr>
        <w:t>&amp;</w:t>
      </w:r>
      <w:r w:rsidRPr="003337DE">
        <w:rPr>
          <w:rFonts w:ascii="Times New Roman" w:hAnsi="Times New Roman" w:cs="Times New Roman"/>
          <w:color w:val="000000"/>
          <w:sz w:val="24"/>
          <w:szCs w:val="24"/>
          <w:lang w:val="en-GB"/>
        </w:rPr>
        <w:t xml:space="preserve"> Simon (2016)</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This step was taken to ensure that the panel experts’ review has a reasonable expectation and perception of their role. In addition, the prepared rubric facilitated the panel experts to evaluate and give recommendations in improving the instrument’s overall quality from various aspects, including a) its clarity and </w:t>
      </w:r>
      <w:proofErr w:type="spellStart"/>
      <w:r w:rsidRPr="003337DE">
        <w:rPr>
          <w:rFonts w:ascii="Times New Roman" w:hAnsi="Times New Roman" w:cs="Times New Roman"/>
          <w:color w:val="000000"/>
          <w:sz w:val="24"/>
          <w:szCs w:val="24"/>
          <w:lang w:val="en-GB"/>
        </w:rPr>
        <w:t>understandability</w:t>
      </w:r>
      <w:proofErr w:type="spellEnd"/>
      <w:r w:rsidRPr="003337DE">
        <w:rPr>
          <w:rFonts w:ascii="Times New Roman" w:hAnsi="Times New Roman" w:cs="Times New Roman"/>
          <w:color w:val="000000"/>
          <w:sz w:val="24"/>
          <w:szCs w:val="24"/>
          <w:lang w:val="en-GB"/>
        </w:rPr>
        <w:t xml:space="preserve">, b) the necessity of the statements, c) its relevance </w:t>
      </w:r>
      <w:r w:rsidRPr="003337DE">
        <w:rPr>
          <w:rFonts w:ascii="Times New Roman" w:hAnsi="Times New Roman" w:cs="Times New Roman"/>
          <w:color w:val="000000"/>
          <w:sz w:val="24"/>
          <w:szCs w:val="24"/>
          <w:lang w:val="en-GB"/>
        </w:rPr>
        <w:lastRenderedPageBreak/>
        <w:t xml:space="preserve">towards the aims of the instrument and d) the significance of items’ statements. Besides, the panel experts need to evaluate the meaning of items so that it is understood to approach as a targeted layman respondent. </w:t>
      </w:r>
    </w:p>
    <w:p w14:paraId="6EC9527F" w14:textId="4B315CB8" w:rsidR="0005330E" w:rsidRPr="003337DE" w:rsidRDefault="0005330E" w:rsidP="0005330E">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00E062D7"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The content validation process was conducted through an o</w:t>
      </w:r>
      <w:r w:rsidR="00245819">
        <w:rPr>
          <w:rFonts w:ascii="Times New Roman" w:hAnsi="Times New Roman" w:cs="Times New Roman"/>
          <w:color w:val="000000"/>
          <w:sz w:val="24"/>
          <w:szCs w:val="24"/>
          <w:lang w:val="en-GB"/>
        </w:rPr>
        <w:t>nline non-face-to-face approach</w:t>
      </w:r>
      <w:r w:rsidRPr="003337DE">
        <w:rPr>
          <w:rFonts w:ascii="Times New Roman" w:hAnsi="Times New Roman" w:cs="Times New Roman"/>
          <w:color w:val="000000"/>
          <w:sz w:val="24"/>
          <w:szCs w:val="24"/>
          <w:lang w:val="en-GB"/>
        </w:rPr>
        <w:t xml:space="preserve"> where the validation form was sent by email. Besides that, </w:t>
      </w:r>
      <w:r w:rsidRPr="003337DE">
        <w:rPr>
          <w:rFonts w:ascii="Times New Roman" w:hAnsi="Times New Roman" w:cs="Times New Roman"/>
          <w:i/>
          <w:iCs/>
          <w:color w:val="000000"/>
          <w:sz w:val="24"/>
          <w:szCs w:val="24"/>
          <w:lang w:val="en-GB"/>
        </w:rPr>
        <w:t xml:space="preserve">WhatsApp’s </w:t>
      </w:r>
      <w:r w:rsidRPr="003337DE">
        <w:rPr>
          <w:rFonts w:ascii="Times New Roman" w:hAnsi="Times New Roman" w:cs="Times New Roman"/>
          <w:color w:val="000000"/>
          <w:sz w:val="24"/>
          <w:szCs w:val="24"/>
          <w:lang w:val="en-GB"/>
        </w:rPr>
        <w:t xml:space="preserve">application was also used to communicate and facilitate the experts’ evaluation process. The approach was decided after considering the critical factors, such as time, response rate and cost during the COVID-19 pandemic since it is difficult to gather all panel experts together for the face-to-face approach. Even though the response rate would be the best for the face-to-face approach, but it is expensive and time-consuming, whereby the response rate and time could be the most challenging for the non-face-to-face approach. </w:t>
      </w:r>
      <w:r w:rsidR="008A1B87">
        <w:rPr>
          <w:rFonts w:ascii="Times New Roman" w:hAnsi="Times New Roman" w:cs="Times New Roman"/>
          <w:color w:val="000000"/>
          <w:sz w:val="24"/>
          <w:szCs w:val="24"/>
          <w:lang w:val="en-GB"/>
        </w:rPr>
        <w:t>A</w:t>
      </w:r>
      <w:r w:rsidRPr="003337DE">
        <w:rPr>
          <w:rFonts w:ascii="Times New Roman" w:hAnsi="Times New Roman" w:cs="Times New Roman"/>
          <w:color w:val="000000"/>
          <w:sz w:val="24"/>
          <w:szCs w:val="24"/>
          <w:lang w:val="en-GB"/>
        </w:rPr>
        <w:t xml:space="preserve">lthough it was challenging to get back the feedback, the most significant benefit was cost savings. Nonetheless, based on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{"citationItems":[{"id":"ITEM-1","itemData":{"DOI":"10.21315/eimj2019.11.2.6","ISSN":"2180-1932","abstract":"There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 [ABSTRACT FROM AUTHOR]","author":[{"dropping-particle":"","family":"Yusoff","given":"Muhamad Saiful Bahri","non-dropping-particle":"","parse-names":false,"suffix":""}],"container-title":"Education in Medicine Journal","id":"ITEM-1","issue":"2","issued":{"date-parts":[["2019"]]},"page":"49-54","title":"ABC of Content Validation and Content Validity Index Calculation","type":"article-journal","volume":"11"},"uris":["http://www.mendeley.com/documents/?uuid=17ce7d5e-b960-4d32-9b23-1e1e96bc21b5"]}],"mendeley":{"formattedCitation":"(Yusoff 2019)","manualFormatting":"Yusoff (2019)","plainTextFormattedCitation":"(Yusoff 2019)","previouslyFormattedCitation":"(Yusoff, 2019)"},"properties":{"noteIndex":0},"schema":"https://github.com/citation-style-language/schema/raw/master/csl-citation.json"}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00524B3A">
        <w:rPr>
          <w:rFonts w:ascii="Times New Roman" w:hAnsi="Times New Roman" w:cs="Times New Roman"/>
          <w:color w:val="000000"/>
          <w:sz w:val="24"/>
          <w:szCs w:val="24"/>
          <w:lang w:val="en-GB"/>
        </w:rPr>
        <w:t xml:space="preserve">Yusoff's </w:t>
      </w:r>
      <w:r w:rsidRPr="003337DE">
        <w:rPr>
          <w:rFonts w:ascii="Times New Roman" w:hAnsi="Times New Roman" w:cs="Times New Roman"/>
          <w:color w:val="000000"/>
          <w:sz w:val="24"/>
          <w:szCs w:val="24"/>
          <w:lang w:val="en-GB"/>
        </w:rPr>
        <w:t>(2019)</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experience, for the non-face-to-face approach, if a structured follow-up is in place, it can increase the response rate and time and be very efficient.</w:t>
      </w:r>
    </w:p>
    <w:p w14:paraId="3C6ECB39" w14:textId="3FBED636" w:rsidR="0005330E" w:rsidRPr="003337DE" w:rsidRDefault="0005330E" w:rsidP="0005330E">
      <w:pPr>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00E062D7"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 xml:space="preserve">During the evaluation process, the panel experts were asked to identify items that should be retained or discarded according to the study’s suitability and encourage to comment and suggest each item. All comments and suggestions were taken into account to improve the construct and its contents. Also,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{"citationItems":[{"id":"ITEM-1","itemData":{"DOI":"10.21315/eimj2019.11.2.6","ISSN":"2180-1932","abstract":"There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 [ABSTRACT FROM AUTHOR]","author":[{"dropping-particle":"","family":"Yusoff","given":"Muhamad Saiful Bahri","non-dropping-particle":"","parse-names":false,"suffix":""}],"container-title":"Education in Medicine Journal","id":"ITEM-1","issue":"2","issued":{"date-parts":[["2019"]]},"page":"49-54","title":"ABC of Content Validation and Content Validity Index Calculation","type":"article-journal","volume":"11"},"uris":["http://www.mendeley.com/documents/?uuid=17ce7d5e-b960-4d32-9b23-1e1e96bc21b5"]}],"mendeley":{"formattedCitation":"(Yusoff 2019)","manualFormatting":"Yusoff (2019)","plainTextFormattedCitation":"(Yusoff 2019)","previouslyFormattedCitation":"(Yusoff, 2019)"},"properties":{"noteIndex":0},"schema":"https://github.com/citation-style-language/schema/raw/master/csl-citation.json"}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Yusoff (2019)</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stated that it is good to provide a construct or domain description to make the scoring process easier for the panel experts. Figure 2 shows an example of the instruction and rating scale used in the VEPR form.</w:t>
      </w:r>
    </w:p>
    <w:p w14:paraId="0625B170" w14:textId="6F14D1DA" w:rsidR="00204505" w:rsidRPr="003337DE" w:rsidRDefault="00204505" w:rsidP="0005330E">
      <w:pPr>
        <w:spacing w:after="0" w:line="240" w:lineRule="auto"/>
        <w:ind w:left="0" w:hanging="2"/>
        <w:jc w:val="both"/>
        <w:rPr>
          <w:rFonts w:ascii="Times New Roman" w:hAnsi="Times New Roman" w:cs="Times New Roman"/>
          <w:color w:val="000000"/>
          <w:sz w:val="24"/>
          <w:szCs w:val="24"/>
          <w:lang w:val="en-GB"/>
        </w:rPr>
      </w:pPr>
    </w:p>
    <w:tbl>
      <w:tblPr>
        <w:tblStyle w:val="TableGrid"/>
        <w:tblW w:w="8767" w:type="dxa"/>
        <w:jc w:val="center"/>
        <w:tblLook w:val="04A0" w:firstRow="1" w:lastRow="0" w:firstColumn="1" w:lastColumn="0" w:noHBand="0" w:noVBand="1"/>
      </w:tblPr>
      <w:tblGrid>
        <w:gridCol w:w="8767"/>
      </w:tblGrid>
      <w:tr w:rsidR="00204505" w:rsidRPr="003337DE" w14:paraId="0182D8ED" w14:textId="77777777" w:rsidTr="006469B7">
        <w:trPr>
          <w:trHeight w:val="3534"/>
          <w:jc w:val="center"/>
        </w:trPr>
        <w:tc>
          <w:tcPr>
            <w:tcW w:w="8767" w:type="dxa"/>
          </w:tcPr>
          <w:p w14:paraId="45E87C51" w14:textId="77777777" w:rsidR="00204505" w:rsidRPr="003337DE" w:rsidRDefault="00204505" w:rsidP="00A92DD3">
            <w:pPr>
              <w:tabs>
                <w:tab w:val="left" w:pos="720"/>
              </w:tabs>
              <w:ind w:left="0" w:hanging="2"/>
              <w:jc w:val="center"/>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Validation Expert Panel Rubric (VEPR) for Intrinsic-Instrumental Assessment (IIA): A Content Validity Evaluation</w:t>
            </w:r>
          </w:p>
          <w:tbl>
            <w:tblPr>
              <w:tblStyle w:val="TableGrid"/>
              <w:tblW w:w="0" w:type="auto"/>
              <w:tblLook w:val="04A0" w:firstRow="1" w:lastRow="0" w:firstColumn="1" w:lastColumn="0" w:noHBand="0" w:noVBand="1"/>
            </w:tblPr>
            <w:tblGrid>
              <w:gridCol w:w="8541"/>
            </w:tblGrid>
            <w:tr w:rsidR="00204505" w:rsidRPr="003337DE" w14:paraId="43ED4282" w14:textId="77777777" w:rsidTr="00A92DD3">
              <w:trPr>
                <w:trHeight w:val="2832"/>
              </w:trPr>
              <w:tc>
                <w:tcPr>
                  <w:tcW w:w="8820" w:type="dxa"/>
                </w:tcPr>
                <w:p w14:paraId="02F610B0" w14:textId="77777777" w:rsidR="00204505" w:rsidRPr="003337DE" w:rsidRDefault="00204505" w:rsidP="00204505">
                  <w:pPr>
                    <w:tabs>
                      <w:tab w:val="left" w:pos="720"/>
                    </w:tabs>
                    <w:ind w:left="0" w:hanging="2"/>
                    <w:rPr>
                      <w:rFonts w:ascii="Times New Roman" w:hAnsi="Times New Roman" w:cs="Times New Roman"/>
                      <w:b/>
                      <w:bCs/>
                      <w:color w:val="000000"/>
                      <w:sz w:val="20"/>
                      <w:szCs w:val="20"/>
                      <w:lang w:val="en-GB"/>
                    </w:rPr>
                  </w:pPr>
                  <w:proofErr w:type="spellStart"/>
                  <w:r w:rsidRPr="003337DE">
                    <w:rPr>
                      <w:rFonts w:ascii="Times New Roman" w:hAnsi="Times New Roman" w:cs="Times New Roman"/>
                      <w:b/>
                      <w:bCs/>
                      <w:color w:val="000000"/>
                      <w:sz w:val="20"/>
                      <w:szCs w:val="20"/>
                      <w:lang w:val="en-GB"/>
                    </w:rPr>
                    <w:t>Prof.</w:t>
                  </w:r>
                  <w:proofErr w:type="spellEnd"/>
                  <w:r w:rsidRPr="003337DE">
                    <w:rPr>
                      <w:rFonts w:ascii="Times New Roman" w:hAnsi="Times New Roman" w:cs="Times New Roman"/>
                      <w:b/>
                      <w:bCs/>
                      <w:color w:val="000000"/>
                      <w:sz w:val="20"/>
                      <w:szCs w:val="20"/>
                      <w:lang w:val="en-GB"/>
                    </w:rPr>
                    <w:t xml:space="preserve">/Associate </w:t>
                  </w:r>
                  <w:proofErr w:type="spellStart"/>
                  <w:r w:rsidRPr="003337DE">
                    <w:rPr>
                      <w:rFonts w:ascii="Times New Roman" w:hAnsi="Times New Roman" w:cs="Times New Roman"/>
                      <w:b/>
                      <w:bCs/>
                      <w:color w:val="000000"/>
                      <w:sz w:val="20"/>
                      <w:szCs w:val="20"/>
                      <w:lang w:val="en-GB"/>
                    </w:rPr>
                    <w:t>Prof.</w:t>
                  </w:r>
                  <w:proofErr w:type="spellEnd"/>
                  <w:r w:rsidRPr="003337DE">
                    <w:rPr>
                      <w:rFonts w:ascii="Times New Roman" w:hAnsi="Times New Roman" w:cs="Times New Roman"/>
                      <w:b/>
                      <w:bCs/>
                      <w:color w:val="000000"/>
                      <w:sz w:val="20"/>
                      <w:szCs w:val="20"/>
                      <w:lang w:val="en-GB"/>
                    </w:rPr>
                    <w:t>/</w:t>
                  </w:r>
                  <w:proofErr w:type="spellStart"/>
                  <w:r w:rsidRPr="003337DE">
                    <w:rPr>
                      <w:rFonts w:ascii="Times New Roman" w:hAnsi="Times New Roman" w:cs="Times New Roman"/>
                      <w:b/>
                      <w:bCs/>
                      <w:color w:val="000000"/>
                      <w:sz w:val="20"/>
                      <w:szCs w:val="20"/>
                      <w:lang w:val="en-GB"/>
                    </w:rPr>
                    <w:t>Dr.</w:t>
                  </w:r>
                  <w:proofErr w:type="spellEnd"/>
                  <w:r w:rsidRPr="003337DE">
                    <w:rPr>
                      <w:rFonts w:ascii="Times New Roman" w:hAnsi="Times New Roman" w:cs="Times New Roman"/>
                      <w:b/>
                      <w:bCs/>
                      <w:color w:val="000000"/>
                      <w:sz w:val="20"/>
                      <w:szCs w:val="20"/>
                      <w:lang w:val="en-GB"/>
                    </w:rPr>
                    <w:t>,</w:t>
                  </w:r>
                </w:p>
                <w:p w14:paraId="34EADA93"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p>
                <w:p w14:paraId="30CFFA72" w14:textId="77777777" w:rsidR="00204505" w:rsidRPr="003337DE" w:rsidRDefault="00204505" w:rsidP="00204505">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color w:val="000000"/>
                      <w:sz w:val="20"/>
                      <w:szCs w:val="20"/>
                      <w:lang w:val="en-GB"/>
                    </w:rPr>
                    <w:t xml:space="preserve">This instrument contains three (3) constructs and 36 items related to nature values: instrumental value and intrinsic value and one open-ended question. </w:t>
                  </w:r>
                  <w:proofErr w:type="spellStart"/>
                  <w:r w:rsidRPr="003337DE">
                    <w:rPr>
                      <w:rFonts w:ascii="Times New Roman" w:hAnsi="Times New Roman" w:cs="Times New Roman"/>
                      <w:color w:val="000000"/>
                      <w:sz w:val="20"/>
                      <w:szCs w:val="20"/>
                      <w:lang w:val="en-GB"/>
                    </w:rPr>
                    <w:t>Prof.</w:t>
                  </w:r>
                  <w:proofErr w:type="spellEnd"/>
                  <w:r w:rsidRPr="003337DE">
                    <w:rPr>
                      <w:rFonts w:ascii="Times New Roman" w:hAnsi="Times New Roman" w:cs="Times New Roman"/>
                      <w:color w:val="000000"/>
                      <w:sz w:val="20"/>
                      <w:szCs w:val="20"/>
                      <w:lang w:val="en-GB"/>
                    </w:rPr>
                    <w:t xml:space="preserve">/Associate </w:t>
                  </w:r>
                  <w:proofErr w:type="spellStart"/>
                  <w:r w:rsidRPr="003337DE">
                    <w:rPr>
                      <w:rFonts w:ascii="Times New Roman" w:hAnsi="Times New Roman" w:cs="Times New Roman"/>
                      <w:color w:val="000000"/>
                      <w:sz w:val="20"/>
                      <w:szCs w:val="20"/>
                      <w:lang w:val="en-GB"/>
                    </w:rPr>
                    <w:t>Prof.</w:t>
                  </w:r>
                  <w:proofErr w:type="spellEnd"/>
                  <w:r w:rsidRPr="003337DE">
                    <w:rPr>
                      <w:rFonts w:ascii="Times New Roman" w:hAnsi="Times New Roman" w:cs="Times New Roman"/>
                      <w:color w:val="000000"/>
                      <w:sz w:val="20"/>
                      <w:szCs w:val="20"/>
                      <w:lang w:val="en-GB"/>
                    </w:rPr>
                    <w:t>/</w:t>
                  </w:r>
                  <w:proofErr w:type="spellStart"/>
                  <w:r w:rsidRPr="003337DE">
                    <w:rPr>
                      <w:rFonts w:ascii="Times New Roman" w:hAnsi="Times New Roman" w:cs="Times New Roman"/>
                      <w:color w:val="000000"/>
                      <w:sz w:val="20"/>
                      <w:szCs w:val="20"/>
                      <w:lang w:val="en-GB"/>
                    </w:rPr>
                    <w:t>Dr.</w:t>
                  </w:r>
                  <w:proofErr w:type="spellEnd"/>
                  <w:r w:rsidRPr="003337DE">
                    <w:rPr>
                      <w:rFonts w:ascii="Times New Roman" w:hAnsi="Times New Roman" w:cs="Times New Roman"/>
                      <w:color w:val="000000"/>
                      <w:sz w:val="20"/>
                      <w:szCs w:val="20"/>
                      <w:lang w:val="en-GB"/>
                    </w:rPr>
                    <w:t>, expertise is required to evaluate each statement item's suitability based on the construct to be measured. Constructive, critical and objective evaluation is needed based on the following indicator scales: Please tick (</w:t>
                  </w:r>
                  <w:proofErr w:type="gramStart"/>
                  <w:r w:rsidRPr="003337DE">
                    <w:rPr>
                      <w:rFonts w:ascii="Times New Roman" w:hAnsi="Times New Roman" w:cs="Times New Roman"/>
                      <w:color w:val="000000"/>
                      <w:sz w:val="20"/>
                      <w:szCs w:val="20"/>
                      <w:lang w:val="en-GB"/>
                    </w:rPr>
                    <w:t>√ )</w:t>
                  </w:r>
                  <w:proofErr w:type="gramEnd"/>
                  <w:r w:rsidRPr="003337DE">
                    <w:rPr>
                      <w:rFonts w:ascii="Times New Roman" w:hAnsi="Times New Roman" w:cs="Times New Roman"/>
                      <w:color w:val="000000"/>
                      <w:sz w:val="20"/>
                      <w:szCs w:val="20"/>
                      <w:lang w:val="en-GB"/>
                    </w:rPr>
                    <w:t xml:space="preserve"> in the box provided.</w:t>
                  </w:r>
                </w:p>
                <w:p w14:paraId="35C7A502"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p>
                <w:p w14:paraId="4711FD0A"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Statement suitability level indicator scale:</w:t>
                  </w:r>
                </w:p>
                <w:p w14:paraId="18255522"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p>
                <w:p w14:paraId="6B3FAD6D"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1 = item is irrelevant to the measured construct</w:t>
                  </w:r>
                </w:p>
                <w:p w14:paraId="04ED11A8"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2 = item is somewhat relevant to the measured construct</w:t>
                  </w:r>
                </w:p>
                <w:p w14:paraId="15CB129B"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3 = item is relevant to the measured construct</w:t>
                  </w:r>
                </w:p>
                <w:p w14:paraId="2A957D1B" w14:textId="77777777" w:rsidR="00204505" w:rsidRPr="003337DE" w:rsidRDefault="00204505" w:rsidP="00204505">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4 = item is highly relevant to the measured construct</w:t>
                  </w:r>
                </w:p>
              </w:tc>
            </w:tr>
          </w:tbl>
          <w:p w14:paraId="001D5CEE" w14:textId="77777777" w:rsidR="00204505" w:rsidRPr="003337DE" w:rsidRDefault="00204505" w:rsidP="00A92DD3">
            <w:pPr>
              <w:tabs>
                <w:tab w:val="left" w:pos="720"/>
              </w:tabs>
              <w:spacing w:line="360" w:lineRule="auto"/>
              <w:ind w:left="0" w:hanging="2"/>
              <w:rPr>
                <w:rFonts w:ascii="Times New Roman" w:hAnsi="Times New Roman" w:cs="Times New Roman"/>
                <w:b/>
                <w:bCs/>
                <w:color w:val="000000"/>
                <w:lang w:val="en-GB"/>
              </w:rPr>
            </w:pPr>
          </w:p>
        </w:tc>
      </w:tr>
    </w:tbl>
    <w:p w14:paraId="13C8B400" w14:textId="4556474B" w:rsidR="00204505" w:rsidRPr="003337DE" w:rsidRDefault="00204505" w:rsidP="007A7CD7">
      <w:pPr>
        <w:tabs>
          <w:tab w:val="left" w:pos="720"/>
        </w:tabs>
        <w:spacing w:before="60" w:after="0" w:line="240" w:lineRule="auto"/>
        <w:ind w:left="0" w:hanging="2"/>
        <w:jc w:val="center"/>
        <w:rPr>
          <w:rFonts w:ascii="Times New Roman" w:hAnsi="Times New Roman" w:cs="Times New Roman"/>
          <w:color w:val="000000"/>
          <w:sz w:val="20"/>
          <w:szCs w:val="20"/>
          <w:lang w:val="en-GB"/>
        </w:rPr>
      </w:pPr>
      <w:r w:rsidRPr="003337DE">
        <w:rPr>
          <w:rFonts w:ascii="Times New Roman" w:hAnsi="Times New Roman" w:cs="Times New Roman"/>
          <w:b/>
          <w:bCs/>
          <w:color w:val="000000"/>
          <w:sz w:val="20"/>
          <w:szCs w:val="20"/>
          <w:lang w:val="en-GB"/>
        </w:rPr>
        <w:t>Figure 2.</w:t>
      </w:r>
      <w:r w:rsidRPr="003337DE">
        <w:rPr>
          <w:rFonts w:ascii="Times New Roman" w:hAnsi="Times New Roman" w:cs="Times New Roman"/>
          <w:color w:val="000000"/>
          <w:sz w:val="20"/>
          <w:szCs w:val="20"/>
          <w:lang w:val="en-GB"/>
        </w:rPr>
        <w:t xml:space="preserve"> An example of the instruction and rating scale in the VEPR form to the panel experts</w:t>
      </w:r>
      <w:r w:rsidR="005C62A8">
        <w:rPr>
          <w:rFonts w:ascii="Times New Roman" w:hAnsi="Times New Roman" w:cs="Times New Roman"/>
          <w:color w:val="000000"/>
          <w:sz w:val="20"/>
          <w:szCs w:val="20"/>
          <w:lang w:val="en-GB"/>
        </w:rPr>
        <w:t>.</w:t>
      </w:r>
    </w:p>
    <w:p w14:paraId="01771191" w14:textId="77777777" w:rsidR="0005330E" w:rsidRPr="003337DE" w:rsidRDefault="0005330E" w:rsidP="00204505">
      <w:pPr>
        <w:tabs>
          <w:tab w:val="left" w:pos="720"/>
        </w:tabs>
        <w:spacing w:after="0" w:line="240" w:lineRule="auto"/>
        <w:ind w:leftChars="0" w:left="0" w:firstLineChars="0" w:firstLine="0"/>
        <w:jc w:val="both"/>
        <w:rPr>
          <w:rFonts w:ascii="Times New Roman" w:hAnsi="Times New Roman" w:cs="Times New Roman"/>
          <w:color w:val="000000"/>
          <w:sz w:val="24"/>
          <w:szCs w:val="24"/>
          <w:lang w:val="en-GB"/>
        </w:rPr>
      </w:pPr>
    </w:p>
    <w:p w14:paraId="4FE9A292" w14:textId="2F8C2365" w:rsidR="0005330E" w:rsidRPr="003337DE" w:rsidRDefault="00E062D7" w:rsidP="00E062D7">
      <w:pPr>
        <w:pStyle w:val="ListParagraph"/>
        <w:numPr>
          <w:ilvl w:val="0"/>
          <w:numId w:val="4"/>
        </w:numPr>
        <w:tabs>
          <w:tab w:val="left" w:pos="358"/>
        </w:tabs>
        <w:spacing w:after="0" w:line="240" w:lineRule="auto"/>
        <w:ind w:leftChars="0" w:left="284" w:firstLineChars="0" w:hanging="284"/>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T</w:t>
      </w:r>
      <w:r w:rsidR="0005330E" w:rsidRPr="003337DE">
        <w:rPr>
          <w:rFonts w:ascii="Times New Roman" w:hAnsi="Times New Roman" w:cs="Times New Roman"/>
          <w:color w:val="000000"/>
          <w:sz w:val="24"/>
          <w:szCs w:val="24"/>
          <w:lang w:val="en-GB"/>
        </w:rPr>
        <w:t>he scale of the content validity index (CVI)</w:t>
      </w:r>
    </w:p>
    <w:p w14:paraId="2E369F4D" w14:textId="77777777" w:rsidR="00E062D7" w:rsidRPr="003337DE" w:rsidRDefault="00E062D7" w:rsidP="00E062D7">
      <w:pPr>
        <w:pStyle w:val="ListParagraph"/>
        <w:tabs>
          <w:tab w:val="left" w:pos="358"/>
        </w:tabs>
        <w:spacing w:after="0" w:line="240" w:lineRule="auto"/>
        <w:ind w:leftChars="0" w:left="284" w:firstLineChars="0" w:firstLine="0"/>
        <w:jc w:val="both"/>
        <w:rPr>
          <w:rFonts w:ascii="Times New Roman" w:hAnsi="Times New Roman" w:cs="Times New Roman"/>
          <w:color w:val="000000"/>
          <w:sz w:val="24"/>
          <w:szCs w:val="24"/>
          <w:lang w:val="en-GB"/>
        </w:rPr>
      </w:pPr>
    </w:p>
    <w:p w14:paraId="510E8C09" w14:textId="77777777" w:rsidR="0005330E" w:rsidRPr="003337DE" w:rsidRDefault="0005330E" w:rsidP="0005330E">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t>Each statement of the IIA was evaluated using an interrater agreement through score rating where the four ordinal point scales were used in this content validity judgment according to the degree of relevance, as below:</w:t>
      </w:r>
    </w:p>
    <w:p w14:paraId="361F2823" w14:textId="01598F6F" w:rsidR="0005330E" w:rsidRPr="003337DE" w:rsidRDefault="005807AD" w:rsidP="00E062D7">
      <w:pPr>
        <w:pStyle w:val="ListParagraph"/>
        <w:numPr>
          <w:ilvl w:val="0"/>
          <w:numId w:val="5"/>
        </w:numPr>
        <w:tabs>
          <w:tab w:val="left" w:pos="720"/>
        </w:tabs>
        <w:suppressAutoHyphens w:val="0"/>
        <w:spacing w:after="0" w:line="240" w:lineRule="auto"/>
        <w:ind w:leftChars="0" w:firstLineChars="0"/>
        <w:jc w:val="both"/>
        <w:textDirection w:val="lrTb"/>
        <w:textAlignment w:val="auto"/>
        <w:outlineLvl w:val="9"/>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I</w:t>
      </w:r>
      <w:r w:rsidR="0005330E" w:rsidRPr="003337DE">
        <w:rPr>
          <w:rFonts w:ascii="Times New Roman" w:hAnsi="Times New Roman" w:cs="Times New Roman"/>
          <w:color w:val="000000"/>
          <w:sz w:val="24"/>
          <w:szCs w:val="24"/>
          <w:lang w:val="en-GB"/>
        </w:rPr>
        <w:t>rrelevant</w:t>
      </w: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w:t>
      </w:r>
      <w:r w:rsidR="0005330E" w:rsidRPr="003337DE">
        <w:rPr>
          <w:rFonts w:ascii="Times New Roman" w:hAnsi="Times New Roman" w:cs="Times New Roman"/>
          <w:color w:val="000000"/>
          <w:sz w:val="24"/>
          <w:szCs w:val="24"/>
          <w:lang w:val="en-GB"/>
        </w:rPr>
        <w:t xml:space="preserve"> the instrument needs to be thoroughly reviewed</w:t>
      </w:r>
    </w:p>
    <w:p w14:paraId="64538BA6" w14:textId="26A10512" w:rsidR="0005330E" w:rsidRPr="003337DE" w:rsidRDefault="005807AD" w:rsidP="00E062D7">
      <w:pPr>
        <w:pStyle w:val="ListParagraph"/>
        <w:numPr>
          <w:ilvl w:val="0"/>
          <w:numId w:val="5"/>
        </w:numPr>
        <w:tabs>
          <w:tab w:val="left" w:pos="720"/>
        </w:tabs>
        <w:suppressAutoHyphens w:val="0"/>
        <w:spacing w:after="0" w:line="240" w:lineRule="auto"/>
        <w:ind w:leftChars="0" w:firstLineChars="0"/>
        <w:jc w:val="both"/>
        <w:textDirection w:val="lrTb"/>
        <w:textAlignment w:val="auto"/>
        <w:outlineLvl w:val="9"/>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S</w:t>
      </w:r>
      <w:r w:rsidR="0005330E" w:rsidRPr="003337DE">
        <w:rPr>
          <w:rFonts w:ascii="Times New Roman" w:hAnsi="Times New Roman" w:cs="Times New Roman"/>
          <w:color w:val="000000"/>
          <w:sz w:val="24"/>
          <w:szCs w:val="24"/>
          <w:lang w:val="en-GB"/>
        </w:rPr>
        <w:t>omewhat relevant</w:t>
      </w:r>
      <w:r w:rsidRPr="003337DE">
        <w:rPr>
          <w:rFonts w:ascii="Times New Roman" w:hAnsi="Times New Roman" w:cs="Times New Roman"/>
          <w:color w:val="000000"/>
          <w:sz w:val="24"/>
          <w:szCs w:val="24"/>
          <w:lang w:val="en-GB"/>
        </w:rPr>
        <w:tab/>
        <w:t>:</w:t>
      </w:r>
      <w:r w:rsidR="0005330E" w:rsidRPr="003337DE">
        <w:rPr>
          <w:rFonts w:ascii="Times New Roman" w:hAnsi="Times New Roman" w:cs="Times New Roman"/>
          <w:color w:val="000000"/>
          <w:sz w:val="24"/>
          <w:szCs w:val="24"/>
          <w:lang w:val="en-GB"/>
        </w:rPr>
        <w:t xml:space="preserve"> the instrument needs to be reviewed</w:t>
      </w:r>
    </w:p>
    <w:p w14:paraId="5C49C0FF" w14:textId="77777777" w:rsidR="005807AD" w:rsidRPr="003337DE" w:rsidRDefault="005807AD" w:rsidP="00E062D7">
      <w:pPr>
        <w:pStyle w:val="ListParagraph"/>
        <w:numPr>
          <w:ilvl w:val="0"/>
          <w:numId w:val="5"/>
        </w:numPr>
        <w:tabs>
          <w:tab w:val="left" w:pos="720"/>
        </w:tabs>
        <w:suppressAutoHyphens w:val="0"/>
        <w:spacing w:after="0" w:line="240" w:lineRule="auto"/>
        <w:ind w:leftChars="0" w:firstLineChars="0"/>
        <w:jc w:val="both"/>
        <w:textDirection w:val="lrTb"/>
        <w:textAlignment w:val="auto"/>
        <w:outlineLvl w:val="9"/>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R</w:t>
      </w:r>
      <w:r w:rsidR="0005330E" w:rsidRPr="003337DE">
        <w:rPr>
          <w:rFonts w:ascii="Times New Roman" w:hAnsi="Times New Roman" w:cs="Times New Roman"/>
          <w:color w:val="000000"/>
          <w:sz w:val="24"/>
          <w:szCs w:val="24"/>
          <w:lang w:val="en-GB"/>
        </w:rPr>
        <w:t>elevant</w:t>
      </w: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 xml:space="preserve">: </w:t>
      </w:r>
      <w:r w:rsidR="0005330E" w:rsidRPr="003337DE">
        <w:rPr>
          <w:rFonts w:ascii="Times New Roman" w:hAnsi="Times New Roman" w:cs="Times New Roman"/>
          <w:color w:val="000000"/>
          <w:sz w:val="24"/>
          <w:szCs w:val="24"/>
          <w:lang w:val="en-GB"/>
        </w:rPr>
        <w:t>the instrument does not need to be reviewed, but its quality can be</w:t>
      </w:r>
      <w:r w:rsidRPr="003337DE">
        <w:rPr>
          <w:rFonts w:ascii="Times New Roman" w:hAnsi="Times New Roman" w:cs="Times New Roman"/>
          <w:color w:val="000000"/>
          <w:sz w:val="24"/>
          <w:szCs w:val="24"/>
          <w:lang w:val="en-GB"/>
        </w:rPr>
        <w:t xml:space="preserve"> </w:t>
      </w:r>
    </w:p>
    <w:p w14:paraId="74213D56" w14:textId="059D5C1B" w:rsidR="0005330E" w:rsidRPr="003337DE" w:rsidRDefault="005807AD" w:rsidP="005807AD">
      <w:pPr>
        <w:pStyle w:val="ListParagraph"/>
        <w:tabs>
          <w:tab w:val="left" w:pos="720"/>
        </w:tabs>
        <w:suppressAutoHyphens w:val="0"/>
        <w:spacing w:after="0" w:line="240" w:lineRule="auto"/>
        <w:ind w:leftChars="0" w:firstLineChars="0" w:firstLine="0"/>
        <w:jc w:val="both"/>
        <w:textDirection w:val="lrTb"/>
        <w:textAlignment w:val="auto"/>
        <w:outlineLvl w:val="9"/>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 xml:space="preserve">  </w:t>
      </w:r>
      <w:r w:rsidR="0005330E" w:rsidRPr="003337DE">
        <w:rPr>
          <w:rFonts w:ascii="Times New Roman" w:hAnsi="Times New Roman" w:cs="Times New Roman"/>
          <w:color w:val="000000"/>
          <w:sz w:val="24"/>
          <w:szCs w:val="24"/>
          <w:lang w:val="en-GB"/>
        </w:rPr>
        <w:t xml:space="preserve">improved </w:t>
      </w:r>
    </w:p>
    <w:p w14:paraId="3A3B0ADF" w14:textId="17E304AC" w:rsidR="0005330E" w:rsidRPr="003337DE" w:rsidRDefault="005807AD" w:rsidP="00E062D7">
      <w:pPr>
        <w:pStyle w:val="ListParagraph"/>
        <w:numPr>
          <w:ilvl w:val="0"/>
          <w:numId w:val="5"/>
        </w:numPr>
        <w:tabs>
          <w:tab w:val="left" w:pos="720"/>
        </w:tabs>
        <w:suppressAutoHyphens w:val="0"/>
        <w:spacing w:after="0" w:line="240" w:lineRule="auto"/>
        <w:ind w:leftChars="0" w:firstLineChars="0"/>
        <w:jc w:val="both"/>
        <w:textDirection w:val="lrTb"/>
        <w:textAlignment w:val="auto"/>
        <w:outlineLvl w:val="9"/>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H</w:t>
      </w:r>
      <w:r w:rsidR="0005330E" w:rsidRPr="003337DE">
        <w:rPr>
          <w:rFonts w:ascii="Times New Roman" w:hAnsi="Times New Roman" w:cs="Times New Roman"/>
          <w:color w:val="000000"/>
          <w:sz w:val="24"/>
          <w:szCs w:val="24"/>
          <w:lang w:val="en-GB"/>
        </w:rPr>
        <w:t xml:space="preserve">ighly </w:t>
      </w:r>
      <w:proofErr w:type="spellStart"/>
      <w:r w:rsidR="0005330E" w:rsidRPr="003337DE">
        <w:rPr>
          <w:rFonts w:ascii="Times New Roman" w:hAnsi="Times New Roman" w:cs="Times New Roman"/>
          <w:color w:val="000000"/>
          <w:sz w:val="24"/>
          <w:szCs w:val="24"/>
          <w:lang w:val="en-GB"/>
        </w:rPr>
        <w:t>relevan</w:t>
      </w:r>
      <w:proofErr w:type="spellEnd"/>
      <w:r w:rsidRPr="003337DE">
        <w:rPr>
          <w:rFonts w:ascii="Times New Roman" w:hAnsi="Times New Roman" w:cs="Times New Roman"/>
          <w:color w:val="000000"/>
          <w:sz w:val="24"/>
          <w:szCs w:val="24"/>
          <w:lang w:val="en-GB"/>
        </w:rPr>
        <w:tab/>
      </w:r>
      <w:r w:rsidR="0005330E" w:rsidRPr="003337DE">
        <w:rPr>
          <w:rFonts w:ascii="Times New Roman" w:hAnsi="Times New Roman" w:cs="Times New Roman"/>
          <w:color w:val="000000"/>
          <w:sz w:val="24"/>
          <w:szCs w:val="24"/>
          <w:lang w:val="en-GB"/>
        </w:rPr>
        <w:t>t</w:t>
      </w:r>
      <w:r w:rsidRPr="003337DE">
        <w:rPr>
          <w:rFonts w:ascii="Times New Roman" w:hAnsi="Times New Roman" w:cs="Times New Roman"/>
          <w:color w:val="000000"/>
          <w:sz w:val="24"/>
          <w:szCs w:val="24"/>
          <w:lang w:val="en-GB"/>
        </w:rPr>
        <w:tab/>
        <w:t xml:space="preserve">: </w:t>
      </w:r>
      <w:r w:rsidR="0005330E" w:rsidRPr="003337DE">
        <w:rPr>
          <w:rFonts w:ascii="Times New Roman" w:hAnsi="Times New Roman" w:cs="Times New Roman"/>
          <w:color w:val="000000"/>
          <w:sz w:val="24"/>
          <w:szCs w:val="24"/>
          <w:lang w:val="en-GB"/>
        </w:rPr>
        <w:t xml:space="preserve">the instrument does not need to be reviewed. </w:t>
      </w:r>
    </w:p>
    <w:p w14:paraId="2AA18C5C" w14:textId="56B9F12F" w:rsidR="005807AD" w:rsidRPr="003337DE" w:rsidRDefault="007A7CD7" w:rsidP="004E1119">
      <w:pPr>
        <w:tabs>
          <w:tab w:val="left" w:pos="720"/>
        </w:tabs>
        <w:spacing w:after="0" w:line="240" w:lineRule="auto"/>
        <w:ind w:left="0" w:hanging="2"/>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ab/>
      </w:r>
      <w:r>
        <w:rPr>
          <w:rFonts w:ascii="Times New Roman" w:hAnsi="Times New Roman" w:cs="Times New Roman"/>
          <w:color w:val="000000"/>
          <w:sz w:val="24"/>
          <w:szCs w:val="24"/>
          <w:lang w:val="en-GB"/>
        </w:rPr>
        <w:tab/>
      </w:r>
      <w:r w:rsidR="0005330E" w:rsidRPr="003337DE">
        <w:rPr>
          <w:rFonts w:ascii="Times New Roman" w:hAnsi="Times New Roman" w:cs="Times New Roman"/>
          <w:color w:val="000000"/>
          <w:sz w:val="24"/>
          <w:szCs w:val="24"/>
          <w:lang w:val="en-GB"/>
        </w:rPr>
        <w:t xml:space="preserve">The panel experts were asked to rate each item individually using the appropriate scale. All panel experts were given two to four weeks to review and assess the developed instrument of IIA version 1.0. Figure 3 presents an example of the content validation form layout prepared for the panel experts’ evaluation. </w:t>
      </w:r>
    </w:p>
    <w:p w14:paraId="254DD877" w14:textId="5BD0B962" w:rsidR="005807AD" w:rsidRPr="003337DE" w:rsidRDefault="004E1119" w:rsidP="005807AD">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r>
      <w:r w:rsidR="005807AD" w:rsidRPr="003337DE">
        <w:rPr>
          <w:rFonts w:ascii="Times New Roman" w:hAnsi="Times New Roman" w:cs="Times New Roman"/>
          <w:color w:val="000000"/>
          <w:sz w:val="24"/>
          <w:szCs w:val="24"/>
          <w:lang w:val="en-GB"/>
        </w:rPr>
        <w:t xml:space="preserve">Next, the data was extracted to compute the CVI upon obtaining completed responses from the panel experts. CVI was calculated at two levels: item content validity index (I-CVI) and average scale content validity index (S-CVI) </w:t>
      </w:r>
      <w:r w:rsidR="005807AD"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{"citationItems":[{"id":"ITEM-1","itemData":{"DOI":"10.21315/eimj2019.11.2.6","ISSN":"2180-1932","abstract":"There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 [ABSTRACT FROM AUTHOR]","author":[{"dropping-particle":"","family":"Yusoff","given":"Muhamad Saiful Bahri","non-dropping-particle":"","parse-names":false,"suffix":""}],"container-title":"Education in Medicine Journal","id":"ITEM-1","issue":"2","issued":{"date-parts":[["2019"]]},"page":"49-54","title":"ABC of Content Validation and Content Validity Index Calculation","type":"article-journal","volume":"11"},"uris":["http://www.mendeley.com/documents/?uuid=17ce7d5e-b960-4d32-9b23-1e1e96bc21b5"]}],"mendeley":{"formattedCitation":"(Yusoff 2019)","plainTextFormattedCitation":"(Yusoff 2019)","previouslyFormattedCitation":"(Yusoff, 2019)"},"properties":{"noteIndex":0},"schema":"https://github.com/citation-style-language/schema/raw/master/csl-citation.json"}</w:instrText>
      </w:r>
      <w:r w:rsidR="005807AD" w:rsidRPr="003337DE">
        <w:rPr>
          <w:rFonts w:ascii="Times New Roman" w:hAnsi="Times New Roman" w:cs="Times New Roman"/>
          <w:color w:val="000000"/>
          <w:sz w:val="24"/>
          <w:szCs w:val="24"/>
          <w:lang w:val="en-GB"/>
        </w:rPr>
        <w:fldChar w:fldCharType="separate"/>
      </w:r>
      <w:r w:rsidR="00E94509" w:rsidRPr="003337DE">
        <w:rPr>
          <w:rFonts w:ascii="Times New Roman" w:hAnsi="Times New Roman" w:cs="Times New Roman"/>
          <w:color w:val="000000"/>
          <w:sz w:val="24"/>
          <w:szCs w:val="24"/>
          <w:lang w:val="en-GB"/>
        </w:rPr>
        <w:t>(Yusoff</w:t>
      </w:r>
      <w:r w:rsidR="00F60CB8" w:rsidRPr="003337DE">
        <w:rPr>
          <w:rFonts w:ascii="Times New Roman" w:hAnsi="Times New Roman" w:cs="Times New Roman"/>
          <w:color w:val="000000"/>
          <w:sz w:val="24"/>
          <w:szCs w:val="24"/>
          <w:lang w:val="en-GB"/>
        </w:rPr>
        <w:t>,</w:t>
      </w:r>
      <w:r w:rsidR="00E94509" w:rsidRPr="003337DE">
        <w:rPr>
          <w:rFonts w:ascii="Times New Roman" w:hAnsi="Times New Roman" w:cs="Times New Roman"/>
          <w:color w:val="000000"/>
          <w:sz w:val="24"/>
          <w:szCs w:val="24"/>
          <w:lang w:val="en-GB"/>
        </w:rPr>
        <w:t xml:space="preserve"> 2019)</w:t>
      </w:r>
      <w:r w:rsidR="005807AD" w:rsidRPr="003337DE">
        <w:rPr>
          <w:rFonts w:ascii="Times New Roman" w:hAnsi="Times New Roman" w:cs="Times New Roman"/>
          <w:color w:val="000000"/>
          <w:sz w:val="24"/>
          <w:szCs w:val="24"/>
          <w:lang w:val="en-GB"/>
        </w:rPr>
        <w:fldChar w:fldCharType="end"/>
      </w:r>
      <w:r w:rsidR="005807AD" w:rsidRPr="003337DE">
        <w:rPr>
          <w:rFonts w:ascii="Times New Roman" w:hAnsi="Times New Roman" w:cs="Times New Roman"/>
          <w:color w:val="000000"/>
          <w:sz w:val="24"/>
          <w:szCs w:val="24"/>
          <w:lang w:val="en-GB"/>
        </w:rPr>
        <w:t>. The four ordinal point scale</w:t>
      </w:r>
      <w:r w:rsidR="00524B3A">
        <w:rPr>
          <w:rFonts w:ascii="Times New Roman" w:hAnsi="Times New Roman" w:cs="Times New Roman"/>
          <w:color w:val="000000"/>
          <w:sz w:val="24"/>
          <w:szCs w:val="24"/>
          <w:lang w:val="en-GB"/>
        </w:rPr>
        <w:t xml:space="preserve"> that</w:t>
      </w:r>
      <w:r w:rsidR="005807AD" w:rsidRPr="003337DE">
        <w:rPr>
          <w:rFonts w:ascii="Times New Roman" w:hAnsi="Times New Roman" w:cs="Times New Roman"/>
          <w:color w:val="000000"/>
          <w:sz w:val="24"/>
          <w:szCs w:val="24"/>
          <w:lang w:val="en-GB"/>
        </w:rPr>
        <w:t xml:space="preserve"> was dichotomi</w:t>
      </w:r>
      <w:r w:rsidR="00005271" w:rsidRPr="003337DE">
        <w:rPr>
          <w:rFonts w:ascii="Times New Roman" w:hAnsi="Times New Roman" w:cs="Times New Roman"/>
          <w:color w:val="000000"/>
          <w:sz w:val="24"/>
          <w:szCs w:val="24"/>
          <w:lang w:val="en-GB"/>
        </w:rPr>
        <w:t>s</w:t>
      </w:r>
      <w:r w:rsidR="005807AD" w:rsidRPr="003337DE">
        <w:rPr>
          <w:rFonts w:ascii="Times New Roman" w:hAnsi="Times New Roman" w:cs="Times New Roman"/>
          <w:color w:val="000000"/>
          <w:sz w:val="24"/>
          <w:szCs w:val="24"/>
          <w:lang w:val="en-GB"/>
        </w:rPr>
        <w:t xml:space="preserve">ed with the relevance rating must be recorded as 1 (relevance scale of 3 and 4) or 0 (relevance scale of 1 and 2) and counted before CVI can be calculated </w:t>
      </w:r>
      <w:r w:rsidR="005807AD"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{"citationItems":[{"id":"ITEM-1","itemData":{"author":[{"dropping-particle":"","family":"Lynn","given":"Mary R.","non-dropping-particle":"","parse-names":false,"suffix":""}],"container-title":"Nursing Research","id":"ITEM-1","issue":"6","issued":{"date-parts":[["1986"]]},"page":"382-386","title":"Determination and Quantification of Content Validity","type":"article-journal","volume":"35"},"uris":["http://www.mendeley.com/documents/?uuid=46ac6eb4-c84b-45b7-84f8-8778dc47adc9"]},{"id":"ITEM-2","itemData":{"DOI":"10.1002/nur","author":[{"dropping-particle":"","family":"Polit","given":"Denise F","non-dropping-particle":"","parse-names":false,"suffix":""},{"dropping-particle":"","family":"Beck","given":"Cheryl Tatano","non-dropping-particle":"","parse-names":false,"suffix":""}],"container-title":"Research in Nursing &amp; Health","id":"ITEM-2","issued":{"date-parts":[["2006"]]},"page":"489-497","title":"The Content Validity Index: Are You Sure You Know What’s Being Reported? Critique and Recommendations","type":"article-journal","volume":"29"},"uris":["http://www.mendeley.com/documents/?uuid=c06a4fbc-73f2-41f2-9748-e8d07de10ebd"]},{"id":"ITEM-3","itemData":{"DOI":"10.21315/eimj2019.11.2.6","ISSN":"2180-1932","abstract":"There are five sources of validity evidence that are content, response process, internal structure, relation to other variables, and consequences. Content validity is the extent of a measurement tool represents the measured construct and it is considered as an essential evidence to support the validity of a measurement tool such as a questionnaire for research. Since content validity is vital to ensure the overall validity, therefore content validation should be performed systematically based on the evidence and best practice. This paper describes a systematic approach to quantify content validity in the form of content validity index based on the evidence and best practice. [ABSTRACT FROM AUTHOR]","author":[{"dropping-particle":"","family":"Yusoff","given":"Muhamad Saiful Bahri","non-dropping-particle":"","parse-names":false,"suffix":""}],"container-title":"Education in Medicine Journal","id":"ITEM-3","issue":"2","issued":{"date-parts":[["2019"]]},"page":"49-54","title":"ABC of Content Validation and Content Validity Index Calculation","type":"article-journal","volume":"11"},"uris":["http://www.mendeley.com/documents/?uuid=17ce7d5e-b960-4d32-9b23-1e1e96bc21b5"]}],"mendeley":{"formattedCitation":"(Lynn 1986; Polit &amp; Beck 2006; Yusoff 2019)","manualFormatting":"(Lynn, 1986; Polit &amp; Beck, 2006; Yusoff, 2019)","plainTextFormattedCitation":"(Lynn 1986; Polit &amp; Beck 2006; Yusoff 2019)","previouslyFormattedCitation":"(Lynn, 1986; Polit and Beck, 2006; Yusoff, 2019)"},"properties":{"noteIndex":0},"schema":"https://github.com/citation-style-language/schema/raw/master/csl-citation.json"}</w:instrText>
      </w:r>
      <w:r w:rsidR="005807AD" w:rsidRPr="003337DE">
        <w:rPr>
          <w:rFonts w:ascii="Times New Roman" w:hAnsi="Times New Roman" w:cs="Times New Roman"/>
          <w:color w:val="000000"/>
          <w:sz w:val="24"/>
          <w:szCs w:val="24"/>
          <w:lang w:val="en-GB"/>
        </w:rPr>
        <w:fldChar w:fldCharType="separate"/>
      </w:r>
      <w:r w:rsidR="005807AD" w:rsidRPr="003337DE">
        <w:rPr>
          <w:rFonts w:ascii="Times New Roman" w:hAnsi="Times New Roman" w:cs="Times New Roman"/>
          <w:color w:val="000000"/>
          <w:sz w:val="24"/>
          <w:szCs w:val="24"/>
          <w:lang w:val="en-GB"/>
        </w:rPr>
        <w:t>(Lynn, 1986; Polit &amp; Beck, 2006; Yusoff, 2019)</w:t>
      </w:r>
      <w:r w:rsidR="005807AD" w:rsidRPr="003337DE">
        <w:rPr>
          <w:rFonts w:ascii="Times New Roman" w:hAnsi="Times New Roman" w:cs="Times New Roman"/>
          <w:color w:val="000000"/>
          <w:sz w:val="24"/>
          <w:szCs w:val="24"/>
          <w:lang w:val="en-GB"/>
        </w:rPr>
        <w:fldChar w:fldCharType="end"/>
      </w:r>
      <w:r w:rsidR="005807AD" w:rsidRPr="003337DE">
        <w:rPr>
          <w:rFonts w:ascii="Times New Roman" w:hAnsi="Times New Roman" w:cs="Times New Roman"/>
          <w:color w:val="000000"/>
          <w:sz w:val="24"/>
          <w:szCs w:val="24"/>
          <w:lang w:val="en-GB"/>
        </w:rPr>
        <w:t>. The dichotomi</w:t>
      </w:r>
      <w:r w:rsidR="00005271" w:rsidRPr="003337DE">
        <w:rPr>
          <w:rFonts w:ascii="Times New Roman" w:hAnsi="Times New Roman" w:cs="Times New Roman"/>
          <w:color w:val="000000"/>
          <w:sz w:val="24"/>
          <w:szCs w:val="24"/>
          <w:lang w:val="en-GB"/>
        </w:rPr>
        <w:t>s</w:t>
      </w:r>
      <w:r w:rsidR="005807AD" w:rsidRPr="003337DE">
        <w:rPr>
          <w:rFonts w:ascii="Times New Roman" w:hAnsi="Times New Roman" w:cs="Times New Roman"/>
          <w:color w:val="000000"/>
          <w:sz w:val="24"/>
          <w:szCs w:val="24"/>
          <w:lang w:val="en-GB"/>
        </w:rPr>
        <w:t xml:space="preserve">ed step help researcher in determining the degree to which item is representative and relevant or not, hence, directly assisting researchers in deciding which item needs to be revised, deleted or remain unchanged. </w:t>
      </w:r>
    </w:p>
    <w:p w14:paraId="3676177C" w14:textId="3A04D84B" w:rsidR="005807AD" w:rsidRPr="003337DE" w:rsidRDefault="005807AD" w:rsidP="005807AD">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At item level, I-CVI was determined as the number of experts giving a 3 or 4 score rating to the relevancy of each item, divided by the total number of experts.</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{"citationItems":[{"id":"ITEM-1","itemData":{"DOI":"10.1371/journal.pone.0242680","ISBN":"1111111111","ISSN":"19326203","PMID":"33237963","abstract":"Objective To develop and validate the content of an instrument for assessing the motivation for weight loss in adolescents with overweight and obesity. Methods The development and validation of the instrument were conducted in five stages, for which two systematic reviews were conducted. The first one, for the identification of questionnaires assessing the motivation for weight loss, included six studies and contributed to the selection of the domains for the instrument. The second one, conducted to identify the motivations for weight loss in adolescents with overweight and/or obesity, included six studies and contributed to the selection of 17 motivations included in the initial version of the instrument. The motivations most commonly identified were: Having better health, improving my appearance, improving my self-esteem and avoiding bullying. The content validity was confirmed by a committee of 12 experts from the areas of nutrition, endocrinology, psychology, and physical education. Based on these evaluations, the content validity index was calculated. Only the items with a content validity index &gt;0.80 for practical relevance were held in the instrument. Results Five of the 17 motivations included in the initial version of the instrument were excluded because they had content validity index &lt;0.80 for practical relevance. Of the 12 items held in the instrument, five were revised by experts in order to standardize wording and make the language more appropriate for adolescents. Experts categorized the items into the health, personal satisfaction, appearance and social domains. Conclusions This is the first instrument assessing the motivation for weight loss in adolescents with overweight and obesity in Brazil. The content validity evaluation by the panel of experts provided more practical relevance, as well as contributed to a better presentation of the items. Further psychometric testing is needed to determine reliability and construct validity of the instrument.","author":[{"dropping-particle":"","family":"Silva","given":"David Franciole Oliveira","non-dropping-particle":"","parse-names":false,"suffix":""},{"dropping-particle":"","family":"Sales Souza","given":"Angélica Luiza","non-dropping-particle":"de","parse-names":false,"suffix":""},{"dropping-particle":"","family":"Pimentel","given":"Jéssica Bastos","non-dropping-particle":"","parse-names":false,"suffix":""},{"dropping-particle":"","family":"Souza","given":"Thatyane Oliveira","non-dropping-particle":"","parse-names":false,"suffix":""},{"dropping-particle":"","family":"Santos Araújo","given":"Eduarda Pontes","non-dropping-particle":"dos","parse-names":false,"suffix":""},{"dropping-particle":"","family":"Sena-Evangelista","given":"Karine Cavalcanti Maurício","non-dropping-particle":"","parse-names":false,"suffix":""},{"dropping-particle":"","family":"Arrais","given":"Ricardo Fernando","non-dropping-particle":"","parse-names":false,"suffix":""},{"dropping-particle":"","family":"Lima","given":"Severina Carla Vieira Cunha","non-dropping-particle":"","parse-names":false,"suffix":""}],"container-title":"PLoS ONE","id":"ITEM-1","issue":"11 November","issued":{"date-parts":[["2020"]]},"page":"1-13","title":"Development and content validity of an instrument for assessing the motivation for weight loss in adolescents with overweight and obesity","type":"article-journal","volume":"15"},"uris":["http://www.mendeley.com/documents/?uuid=ecb0bee6-673d-4a45-af1d-bed5ff9cf53a"]}],"mendeley":{"formattedCitation":"(Silva et al. 2020)","manualFormatting":" According to Silva et al., (2020), the judgment I-CVI of each item is as follows: only the items with I-CVI greater than 0.80 are considered relevant and appropriate to be held in the instrument, while items with less than 0.80 need revision and resubmission. CVI of less than 0.80 indicates that the instrument’s items do not adequately address the thematic domains since it does not pose objectivity and appropriateness. On the other hand, the items are deleted if the I-CVI obtained is less than 0.70. However, Shrotryia &amp; Dhanda (2019) advised that in the case of six or more experts, the I-CVI values cut-off point should not be less than 0.78. \r\t\tS-CVI is the average of all I-CVI scores of the average of proportion relevance as judged by all panel experts. The S-CVI was determined by the average approach as recommended by Polit &amp; Beck (2006) and the minimum standard index of S-CVI(Ave) is 0.80, up to greater than 0.90 indicating the excellent average as laid out in the guideline by Waltz et al., (2010). The formulas to calculate I-CVI and S-CVI (Ave) are shown in Equations 1 and 2, respectively. \r\r","plainTextFormattedCitation":"(Silva et al. 2020)","previouslyFormattedCitation":"(Silva &lt;i&gt;et al.&lt;/i&gt;, 2020)"},"properties":{"noteIndex":0},"schema":"https://github.com/citation-style-language/schema/raw/master/csl-citation.json"}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 xml:space="preserve"> According to Silva </w:t>
      </w:r>
      <w:r w:rsidRPr="003337DE">
        <w:rPr>
          <w:rFonts w:ascii="Times New Roman" w:hAnsi="Times New Roman" w:cs="Times New Roman"/>
          <w:iCs/>
          <w:color w:val="000000"/>
          <w:sz w:val="24"/>
          <w:szCs w:val="24"/>
          <w:lang w:val="en-GB"/>
        </w:rPr>
        <w:t>et al.</w:t>
      </w:r>
      <w:r w:rsidRPr="003337DE">
        <w:rPr>
          <w:rFonts w:ascii="Times New Roman" w:hAnsi="Times New Roman" w:cs="Times New Roman"/>
          <w:color w:val="000000"/>
          <w:sz w:val="24"/>
          <w:szCs w:val="24"/>
          <w:lang w:val="en-GB"/>
        </w:rPr>
        <w:t xml:space="preserve">, (2020), the judgment I-CVI of each item is as follows: only the items with I-CVI greater than 0.80 are considered relevant and appropriate to be held in the instrument, while items with less than 0.80 need revision and resubmission. CVI of less than 0.80 indicates that the instrument’s items do not adequately address the thematic domains since it does not pose objectivity and appropriateness. On the other hand, the items </w:t>
      </w:r>
      <w:r w:rsidR="00524B3A">
        <w:rPr>
          <w:rFonts w:ascii="Times New Roman" w:hAnsi="Times New Roman" w:cs="Times New Roman"/>
          <w:color w:val="000000"/>
          <w:sz w:val="24"/>
          <w:szCs w:val="24"/>
          <w:lang w:val="en-GB"/>
        </w:rPr>
        <w:t>were</w:t>
      </w:r>
      <w:r w:rsidRPr="003337DE">
        <w:rPr>
          <w:rFonts w:ascii="Times New Roman" w:hAnsi="Times New Roman" w:cs="Times New Roman"/>
          <w:color w:val="000000"/>
          <w:sz w:val="24"/>
          <w:szCs w:val="24"/>
          <w:lang w:val="en-GB"/>
        </w:rPr>
        <w:t xml:space="preserve"> deleted if the I-CVI obtained is less than 0.70. However,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{"citationItems":[{"id":"ITEM-1","itemData":{"DOI":"10.1177/2158244018821751","ISSN":"2158-2440","abstract":"Numerous overlapping and inconsistent views of academicians and practitioners on construct of employee engagement have led to the development of various measurement instruments that differ in terms of the variables. The article attempts to develop an assessment instrument and to assess content validity of the proposed variables/dimensions. The construct is generated through grounded theory method, conducting structured interviews of human resource heads (15 best firms). The assessment of content validity is done through six domain experts. Content validity index, Kappa statistic, and content validity ratio (Lawshe test) were implemented for content validity. Three dimensions (alignment, affective, and action-oriented) having 10 items each were identified. The item content validity index (I-CVI) ranged from 0.66 to 1 and scale content validity index (S-CVI/Ave) ranged from 0.848 to 0.932. The instrument is assessed with high content validity. It bridges the research gap of incongruity among academic and industry. The next step of research will involve testing of this instrument for psychometric properties and testing its comprehensiveness for respondents.","author":[{"dropping-particle":"","family":"Shrotryia","given":"Vijay Kumar","non-dropping-particle":"","parse-names":false,"suffix":""},{"dropping-particle":"","family":"Dhanda","given":"Upasana","non-dropping-particle":"","parse-names":false,"suffix":""}],"container-title":"SAGE Open","id":"ITEM-1","issue":"1","issued":{"date-parts":[["2019","1","4"]]},"page":"1-7","title":"Content Validity of Assessment Instrument for Employee Engagement","type":"article-journal","volume":"9"},"uris":["http://www.mendeley.com/documents/?uuid=d015c69e-2f0e-4c42-b0e4-74ceb3777d40"]}],"mendeley":{"formattedCitation":"(Shrotryia &amp; Dhanda 2019)","manualFormatting":"Shrotryia &amp; Dhanda (2019)","plainTextFormattedCitation":"(Shrotryia &amp; Dhanda 2019)","previouslyFormattedCitation":"(Shrotryia and Dhanda, 2019)"},"properties":{"noteIndex":0},"schema":"https://github.com/citation-style-language/schema/raw/master/csl-citation.json"}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Shrotryia &amp; Dhanda (2019)</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advised that in the case of six or more experts, the I-CVI values cut-off point should not be less than 0.78. </w:t>
      </w:r>
    </w:p>
    <w:p w14:paraId="6B6FCA1C" w14:textId="6C0D6B17" w:rsidR="005807AD" w:rsidRPr="003337DE" w:rsidRDefault="005807AD" w:rsidP="005807AD">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 xml:space="preserve">S-CVI is the average of all I-CVI scores of the average of proportion relevance as judged by all panel experts. The S-CVI was determined by the average approach as recommended by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{"citationItems":[{"id":"ITEM-1","itemData":{"DOI":"10.1002/nur","author":[{"dropping-particle":"","family":"Polit","given":"Denise F","non-dropping-particle":"","parse-names":false,"suffix":""},{"dropping-particle":"","family":"Beck","given":"Cheryl Tatano","non-dropping-particle":"","parse-names":false,"suffix":""}],"container-title":"Research in Nursing &amp; Health","id":"ITEM-1","issued":{"date-parts":[["2006"]]},"page":"489-497","title":"The Content Validity Index: Are You Sure You Know What’s Being Reported? Critique and Recommendations","type":"article-journal","volume":"29"},"uris":["http://www.mendeley.com/documents/?uuid=c06a4fbc-73f2-41f2-9748-e8d07de10ebd"]}],"mendeley":{"formattedCitation":"(Polit &amp; Beck 2006)","manualFormatting":"Polit &amp; Beck (2006)","plainTextFormattedCitation":"(Polit &amp; Beck 2006)","previouslyFormattedCitation":"(Polit and Beck, 2006)"},"properties":{"noteIndex":0},"schema":"https://github.com/citation-style-language/schema/raw/master/csl-citation.json"}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Polit &amp; Beck (2006)</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and the minimum standard index of S-CVI(Ave) is 0.80, up to greater than 0.90 indicating the excellent average as laid out in the guideline </w:t>
      </w:r>
      <w:r w:rsidRPr="003337DE">
        <w:rPr>
          <w:rFonts w:ascii="Times New Roman" w:hAnsi="Times New Roman" w:cs="Times New Roman"/>
          <w:color w:val="000000"/>
          <w:sz w:val="24"/>
          <w:szCs w:val="24"/>
          <w:lang w:val="en-GB"/>
        </w:rPr>
        <w:fldChar w:fldCharType="begin" w:fldLock="1"/>
      </w:r>
      <w:r w:rsidR="00E94509" w:rsidRPr="003337DE">
        <w:rPr>
          <w:rFonts w:ascii="Times New Roman" w:hAnsi="Times New Roman" w:cs="Times New Roman"/>
          <w:color w:val="000000"/>
          <w:sz w:val="24"/>
          <w:szCs w:val="24"/>
          <w:lang w:val="en-GB"/>
        </w:rPr>
        <w:instrText>ADDIN CSL_CITATION {"citationItems":[{"id":"ITEM-1","itemData":{"ISBN":"9780826105080","edition":"Fourth Edi","editor":[{"dropping-particle":"","family":"Waltz","given":"Carolyn Feher","non-dropping-particle":"","parse-names":false,"suffix":""},{"dropping-particle":"","family":"Strickland","given":"Ora Lea","non-dropping-particle":"","parse-names":false,"suffix":""},{"dropping-particle":"","family":"Lenz","given":"Elizabeth R.","non-dropping-particle":"","parse-names":false,"suffix":""}],"id":"ITEM-1","issued":{"date-parts":[["2010"]]},"publisher":"Springer Publishing Company","title":"Measurement in Nursing and Health Research","type":"book"},"uris":["http://www.mendeley.com/documents/?uuid=f41fd421-720f-4bf0-bb16-11be8b80f95e"]}],"mendeley":{"formattedCitation":"(Waltz et al. 2010)","manualFormatting":"by Waltz et al., (2010)","plainTextFormattedCitation":"(Waltz et al. 2010)","previouslyFormattedCitation":"(Waltz, Strickland and Lenz, 2010)"},"properties":{"noteIndex":0},"schema":"https://github.com/citation-style-language/schema/raw/master/csl-citation.json"}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by Waltz et al., (2010)</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The formulas to calculate I-CVI and S-CVI (Ave) are shown in Equations 1 and 2, respectively. </w:t>
      </w:r>
    </w:p>
    <w:p w14:paraId="3AA97AC0" w14:textId="77777777" w:rsidR="005807AD" w:rsidRPr="003337DE" w:rsidRDefault="005807AD" w:rsidP="005807AD">
      <w:pPr>
        <w:tabs>
          <w:tab w:val="left" w:pos="720"/>
        </w:tabs>
        <w:spacing w:after="0" w:line="240" w:lineRule="auto"/>
        <w:ind w:left="0" w:hanging="2"/>
        <w:jc w:val="both"/>
        <w:rPr>
          <w:rFonts w:ascii="Times New Roman" w:hAnsi="Times New Roman" w:cs="Times New Roman"/>
          <w:color w:val="000000"/>
          <w:sz w:val="24"/>
          <w:szCs w:val="24"/>
          <w:lang w:val="en-GB"/>
        </w:rPr>
      </w:pPr>
    </w:p>
    <w:p w14:paraId="12D6E4DB" w14:textId="77777777" w:rsidR="005807AD" w:rsidRPr="003337DE" w:rsidRDefault="005807AD" w:rsidP="005807AD">
      <w:pPr>
        <w:tabs>
          <w:tab w:val="left" w:pos="720"/>
        </w:tabs>
        <w:spacing w:after="0" w:line="240" w:lineRule="auto"/>
        <w:ind w:left="0" w:hanging="2"/>
        <w:jc w:val="center"/>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fldChar w:fldCharType="end"/>
      </w:r>
      <m:oMath>
        <m:r>
          <w:rPr>
            <w:rFonts w:ascii="Cambria Math" w:hAnsi="Cambria Math" w:cs="Times New Roman"/>
            <w:color w:val="000000"/>
            <w:sz w:val="24"/>
            <w:szCs w:val="24"/>
            <w:lang w:val="en-GB"/>
          </w:rPr>
          <m:t>I</m:t>
        </m:r>
        <m:r>
          <m:rPr>
            <m:sty m:val="p"/>
          </m:rPr>
          <w:rPr>
            <w:rFonts w:ascii="Cambria Math" w:hAnsi="Cambria Math" w:cs="Times New Roman"/>
            <w:color w:val="000000"/>
            <w:sz w:val="24"/>
            <w:szCs w:val="24"/>
            <w:lang w:val="en-GB"/>
          </w:rPr>
          <m:t>-</m:t>
        </m:r>
        <m:r>
          <w:rPr>
            <w:rFonts w:ascii="Cambria Math" w:hAnsi="Cambria Math" w:cs="Times New Roman"/>
            <w:color w:val="000000"/>
            <w:sz w:val="24"/>
            <w:szCs w:val="24"/>
            <w:lang w:val="en-GB"/>
          </w:rPr>
          <m:t>CVI</m:t>
        </m:r>
        <m:r>
          <m:rPr>
            <m:sty m:val="p"/>
          </m:rPr>
          <w:rPr>
            <w:rFonts w:ascii="Cambria Math" w:hAnsi="Cambria Math" w:cs="Times New Roman"/>
            <w:color w:val="000000"/>
            <w:sz w:val="24"/>
            <w:szCs w:val="24"/>
            <w:lang w:val="en-GB"/>
          </w:rPr>
          <m:t>=</m:t>
        </m:r>
        <m:f>
          <m:fPr>
            <m:ctrlPr>
              <w:rPr>
                <w:rFonts w:ascii="Cambria Math" w:hAnsi="Cambria Math" w:cs="Times New Roman"/>
                <w:color w:val="000000"/>
                <w:sz w:val="24"/>
                <w:szCs w:val="24"/>
                <w:lang w:val="en-GB"/>
              </w:rPr>
            </m:ctrlPr>
          </m:fPr>
          <m:num>
            <m:r>
              <w:rPr>
                <w:rFonts w:ascii="Cambria Math" w:hAnsi="Cambria Math" w:cs="Times New Roman"/>
                <w:color w:val="000000"/>
                <w:sz w:val="24"/>
                <w:szCs w:val="24"/>
                <w:lang w:val="en-GB"/>
              </w:rPr>
              <m:t>agreed</m:t>
            </m:r>
            <m:r>
              <m:rPr>
                <m:sty m:val="p"/>
              </m:rPr>
              <w:rPr>
                <w:rFonts w:ascii="Cambria Math" w:hAnsi="Cambria Math" w:cs="Times New Roman"/>
                <w:color w:val="000000"/>
                <w:sz w:val="24"/>
                <w:szCs w:val="24"/>
                <w:lang w:val="en-GB"/>
              </w:rPr>
              <m:t xml:space="preserve"> </m:t>
            </m:r>
            <m:r>
              <w:rPr>
                <w:rFonts w:ascii="Cambria Math" w:hAnsi="Cambria Math" w:cs="Times New Roman"/>
                <w:color w:val="000000"/>
                <w:sz w:val="24"/>
                <w:szCs w:val="24"/>
                <w:lang w:val="en-GB"/>
              </w:rPr>
              <m:t>item</m:t>
            </m:r>
            <m:r>
              <m:rPr>
                <m:sty m:val="p"/>
              </m:rPr>
              <w:rPr>
                <w:rFonts w:ascii="Cambria Math" w:hAnsi="Cambria Math" w:cs="Times New Roman"/>
                <w:color w:val="000000"/>
                <w:sz w:val="24"/>
                <w:szCs w:val="24"/>
                <w:lang w:val="en-GB"/>
              </w:rPr>
              <m:t xml:space="preserve"> (</m:t>
            </m:r>
            <m:r>
              <w:rPr>
                <w:rFonts w:ascii="Cambria Math" w:hAnsi="Cambria Math" w:cs="Times New Roman"/>
                <w:color w:val="000000"/>
                <w:sz w:val="24"/>
                <w:szCs w:val="24"/>
                <w:lang w:val="en-GB"/>
              </w:rPr>
              <m:t>score</m:t>
            </m:r>
            <m:r>
              <m:rPr>
                <m:sty m:val="p"/>
              </m:rPr>
              <w:rPr>
                <w:rFonts w:ascii="Cambria Math" w:hAnsi="Cambria Math" w:cs="Times New Roman"/>
                <w:color w:val="000000"/>
                <w:sz w:val="24"/>
                <w:szCs w:val="24"/>
                <w:lang w:val="en-GB"/>
              </w:rPr>
              <m:t xml:space="preserve"> 3 </m:t>
            </m:r>
            <m:r>
              <w:rPr>
                <w:rFonts w:ascii="Cambria Math" w:hAnsi="Cambria Math" w:cs="Times New Roman"/>
                <w:color w:val="000000"/>
                <w:sz w:val="24"/>
                <w:szCs w:val="24"/>
                <w:lang w:val="en-GB"/>
              </w:rPr>
              <m:t>or</m:t>
            </m:r>
            <m:r>
              <m:rPr>
                <m:sty m:val="p"/>
              </m:rPr>
              <w:rPr>
                <w:rFonts w:ascii="Cambria Math" w:hAnsi="Cambria Math" w:cs="Times New Roman"/>
                <w:color w:val="000000"/>
                <w:sz w:val="24"/>
                <w:szCs w:val="24"/>
                <w:lang w:val="en-GB"/>
              </w:rPr>
              <m:t xml:space="preserve"> 4)</m:t>
            </m:r>
          </m:num>
          <m:den>
            <m:r>
              <w:rPr>
                <w:rFonts w:ascii="Cambria Math" w:hAnsi="Cambria Math" w:cs="Times New Roman"/>
                <w:color w:val="000000"/>
                <w:sz w:val="24"/>
                <w:szCs w:val="24"/>
                <w:lang w:val="en-GB"/>
              </w:rPr>
              <m:t>number</m:t>
            </m:r>
            <m:r>
              <m:rPr>
                <m:sty m:val="p"/>
              </m:rPr>
              <w:rPr>
                <w:rFonts w:ascii="Cambria Math" w:hAnsi="Cambria Math" w:cs="Times New Roman"/>
                <w:color w:val="000000"/>
                <w:sz w:val="24"/>
                <w:szCs w:val="24"/>
                <w:lang w:val="en-GB"/>
              </w:rPr>
              <m:t xml:space="preserve"> </m:t>
            </m:r>
            <m:r>
              <w:rPr>
                <w:rFonts w:ascii="Cambria Math" w:hAnsi="Cambria Math" w:cs="Times New Roman"/>
                <w:color w:val="000000"/>
                <w:sz w:val="24"/>
                <w:szCs w:val="24"/>
                <w:lang w:val="en-GB"/>
              </w:rPr>
              <m:t>of</m:t>
            </m:r>
            <m:r>
              <m:rPr>
                <m:sty m:val="p"/>
              </m:rPr>
              <w:rPr>
                <w:rFonts w:ascii="Cambria Math" w:hAnsi="Cambria Math" w:cs="Times New Roman"/>
                <w:color w:val="000000"/>
                <w:sz w:val="24"/>
                <w:szCs w:val="24"/>
                <w:lang w:val="en-GB"/>
              </w:rPr>
              <m:t xml:space="preserve"> </m:t>
            </m:r>
            <m:r>
              <w:rPr>
                <w:rFonts w:ascii="Cambria Math" w:hAnsi="Cambria Math" w:cs="Times New Roman"/>
                <w:color w:val="000000"/>
                <w:sz w:val="24"/>
                <w:szCs w:val="24"/>
                <w:lang w:val="en-GB"/>
              </w:rPr>
              <m:t>expert</m:t>
            </m:r>
          </m:den>
        </m:f>
      </m:oMath>
      <w:r w:rsidRPr="003337DE">
        <w:rPr>
          <w:rFonts w:ascii="Times New Roman" w:hAnsi="Times New Roman" w:cs="Times New Roman"/>
          <w:color w:val="000000"/>
          <w:sz w:val="24"/>
          <w:szCs w:val="24"/>
          <w:lang w:val="en-GB"/>
        </w:rPr>
        <w:t xml:space="preserve"> </w:t>
      </w:r>
      <w:r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ab/>
        <w:t>Equation 1</w:t>
      </w:r>
    </w:p>
    <w:p w14:paraId="59165583" w14:textId="77777777" w:rsidR="005807AD" w:rsidRPr="003337DE" w:rsidRDefault="005807AD" w:rsidP="005807AD">
      <w:pPr>
        <w:tabs>
          <w:tab w:val="left" w:pos="720"/>
        </w:tabs>
        <w:spacing w:after="0" w:line="240" w:lineRule="auto"/>
        <w:ind w:left="0" w:hanging="2"/>
        <w:jc w:val="center"/>
        <w:rPr>
          <w:rFonts w:ascii="Times New Roman" w:hAnsi="Times New Roman" w:cs="Times New Roman"/>
          <w:color w:val="000000"/>
          <w:sz w:val="24"/>
          <w:szCs w:val="24"/>
          <w:lang w:val="en-GB"/>
        </w:rPr>
      </w:pPr>
    </w:p>
    <w:p w14:paraId="48DB6605" w14:textId="77777777" w:rsidR="005807AD" w:rsidRPr="003337DE" w:rsidRDefault="005807AD" w:rsidP="005807AD">
      <w:pPr>
        <w:tabs>
          <w:tab w:val="left" w:pos="720"/>
        </w:tabs>
        <w:spacing w:after="0" w:line="240" w:lineRule="auto"/>
        <w:ind w:left="0" w:hanging="2"/>
        <w:jc w:val="center"/>
        <w:rPr>
          <w:rFonts w:ascii="Times New Roman" w:hAnsi="Times New Roman" w:cs="Times New Roman"/>
          <w:color w:val="000000"/>
          <w:sz w:val="24"/>
          <w:szCs w:val="24"/>
          <w:lang w:val="en-GB"/>
        </w:rPr>
      </w:pPr>
      <m:oMath>
        <m:r>
          <w:rPr>
            <w:rFonts w:ascii="Cambria Math" w:hAnsi="Cambria Math" w:cs="Times New Roman"/>
            <w:color w:val="000000"/>
            <w:sz w:val="24"/>
            <w:szCs w:val="24"/>
            <w:lang w:val="en-GB"/>
          </w:rPr>
          <m:t>S-CVI(Ave)=</m:t>
        </m:r>
        <m:f>
          <m:fPr>
            <m:ctrlPr>
              <w:rPr>
                <w:rFonts w:ascii="Cambria Math" w:hAnsi="Cambria Math" w:cs="Times New Roman"/>
                <w:i/>
                <w:color w:val="000000"/>
                <w:sz w:val="24"/>
                <w:szCs w:val="24"/>
                <w:lang w:val="en-GB"/>
              </w:rPr>
            </m:ctrlPr>
          </m:fPr>
          <m:num>
            <m:r>
              <w:rPr>
                <w:rFonts w:ascii="Cambria Math" w:hAnsi="Cambria Math" w:cs="Times New Roman"/>
                <w:color w:val="000000"/>
                <w:sz w:val="24"/>
                <w:szCs w:val="24"/>
                <w:lang w:val="en-GB"/>
              </w:rPr>
              <m:t>sum of I-CVI scores</m:t>
            </m:r>
          </m:num>
          <m:den>
            <m:r>
              <w:rPr>
                <w:rFonts w:ascii="Cambria Math" w:hAnsi="Cambria Math" w:cs="Times New Roman"/>
                <w:color w:val="000000"/>
                <w:sz w:val="24"/>
                <w:szCs w:val="24"/>
                <w:lang w:val="en-GB"/>
              </w:rPr>
              <m:t>number of item</m:t>
            </m:r>
          </m:den>
        </m:f>
      </m:oMath>
      <w:r w:rsidRPr="003337DE">
        <w:rPr>
          <w:rFonts w:ascii="Times New Roman" w:hAnsi="Times New Roman" w:cs="Times New Roman"/>
          <w:color w:val="000000"/>
          <w:sz w:val="24"/>
          <w:szCs w:val="24"/>
          <w:lang w:val="en-GB"/>
        </w:rPr>
        <w:t xml:space="preserve">        </w:t>
      </w:r>
      <w:r w:rsidRPr="003337DE">
        <w:rPr>
          <w:rFonts w:ascii="Times New Roman" w:hAnsi="Times New Roman" w:cs="Times New Roman"/>
          <w:color w:val="000000"/>
          <w:sz w:val="24"/>
          <w:szCs w:val="24"/>
          <w:lang w:val="en-GB"/>
        </w:rPr>
        <w:tab/>
        <w:t>Equation 2</w:t>
      </w:r>
    </w:p>
    <w:p w14:paraId="7D6BA2B4" w14:textId="36667C08" w:rsidR="005807AD" w:rsidRDefault="005807AD" w:rsidP="0005330E">
      <w:pPr>
        <w:tabs>
          <w:tab w:val="left" w:pos="720"/>
        </w:tabs>
        <w:spacing w:after="0" w:line="240" w:lineRule="auto"/>
        <w:ind w:left="0" w:hanging="2"/>
        <w:jc w:val="both"/>
        <w:rPr>
          <w:rFonts w:ascii="Times New Roman" w:hAnsi="Times New Roman" w:cs="Times New Roman"/>
          <w:color w:val="000000"/>
          <w:sz w:val="24"/>
          <w:szCs w:val="24"/>
          <w:lang w:val="en-GB"/>
        </w:rPr>
      </w:pPr>
    </w:p>
    <w:p w14:paraId="14B0FE39" w14:textId="77777777" w:rsidR="007A7CD7" w:rsidRPr="003337DE" w:rsidRDefault="007A7CD7" w:rsidP="0005330E">
      <w:pPr>
        <w:tabs>
          <w:tab w:val="left" w:pos="720"/>
        </w:tabs>
        <w:spacing w:after="0" w:line="240" w:lineRule="auto"/>
        <w:ind w:left="0" w:hanging="2"/>
        <w:jc w:val="both"/>
        <w:rPr>
          <w:rFonts w:ascii="Times New Roman" w:hAnsi="Times New Roman" w:cs="Times New Roman"/>
          <w:color w:val="000000"/>
          <w:sz w:val="24"/>
          <w:szCs w:val="24"/>
          <w:lang w:val="en-GB"/>
        </w:rPr>
      </w:pPr>
    </w:p>
    <w:p w14:paraId="5E9C4881" w14:textId="77777777" w:rsidR="00447C9C" w:rsidRPr="003337DE" w:rsidRDefault="00447C9C" w:rsidP="00447C9C">
      <w:pPr>
        <w:pStyle w:val="ListParagraph"/>
        <w:numPr>
          <w:ilvl w:val="0"/>
          <w:numId w:val="4"/>
        </w:numPr>
        <w:tabs>
          <w:tab w:val="left" w:pos="358"/>
        </w:tabs>
        <w:spacing w:after="0" w:line="240" w:lineRule="auto"/>
        <w:ind w:leftChars="0" w:left="284" w:firstLineChars="0" w:hanging="284"/>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Second stage evaluation: discussion between the researchers</w:t>
      </w:r>
    </w:p>
    <w:p w14:paraId="2C9671D4" w14:textId="77777777" w:rsidR="00447C9C" w:rsidRPr="003337DE" w:rsidRDefault="00447C9C" w:rsidP="00447C9C">
      <w:pPr>
        <w:pStyle w:val="ListParagraph"/>
        <w:tabs>
          <w:tab w:val="left" w:pos="358"/>
        </w:tabs>
        <w:spacing w:after="0" w:line="240" w:lineRule="auto"/>
        <w:ind w:leftChars="0" w:left="284" w:firstLineChars="0" w:firstLine="0"/>
        <w:jc w:val="both"/>
        <w:rPr>
          <w:rFonts w:ascii="Times New Roman" w:hAnsi="Times New Roman" w:cs="Times New Roman"/>
          <w:color w:val="000000"/>
          <w:sz w:val="24"/>
          <w:szCs w:val="24"/>
          <w:lang w:val="en-GB"/>
        </w:rPr>
      </w:pPr>
    </w:p>
    <w:p w14:paraId="22999A40" w14:textId="386CE08B" w:rsidR="00447C9C" w:rsidRPr="003337DE" w:rsidRDefault="00447C9C" w:rsidP="00447C9C">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t xml:space="preserve">The second assessment stage with the same panel experts was not feasible due to the instrument’s comprehensiveness and the first-panel expert’s limited time. Thus, a second assessment was conducted among the research team members. The updated version of the IIA (version 2.0) was introduced and the goals were explained during the discussion which lasted several hours. During the discussion, the team members were asked to assess the items’ completeness, </w:t>
      </w:r>
      <w:proofErr w:type="spellStart"/>
      <w:r w:rsidRPr="003337DE">
        <w:rPr>
          <w:rFonts w:ascii="Times New Roman" w:hAnsi="Times New Roman" w:cs="Times New Roman"/>
          <w:color w:val="000000"/>
          <w:sz w:val="24"/>
          <w:szCs w:val="24"/>
          <w:lang w:val="en-GB"/>
        </w:rPr>
        <w:t>understandability</w:t>
      </w:r>
      <w:proofErr w:type="spellEnd"/>
      <w:r w:rsidRPr="003337DE">
        <w:rPr>
          <w:rFonts w:ascii="Times New Roman" w:hAnsi="Times New Roman" w:cs="Times New Roman"/>
          <w:color w:val="000000"/>
          <w:sz w:val="24"/>
          <w:szCs w:val="24"/>
          <w:lang w:val="en-GB"/>
        </w:rPr>
        <w:t>, and plausibility. The discussion and proposed changes were recorded, resulting in a new version of the IIA (version 3.0).</w:t>
      </w:r>
    </w:p>
    <w:p w14:paraId="2163FA2C" w14:textId="138138F6" w:rsidR="00447C9C" w:rsidRPr="003337DE" w:rsidRDefault="00447C9C" w:rsidP="00447C9C">
      <w:pPr>
        <w:tabs>
          <w:tab w:val="left" w:pos="720"/>
        </w:tabs>
        <w:spacing w:after="0" w:line="240" w:lineRule="auto"/>
        <w:ind w:left="0" w:hanging="2"/>
        <w:jc w:val="both"/>
        <w:rPr>
          <w:rFonts w:ascii="Times New Roman" w:hAnsi="Times New Roman" w:cs="Times New Roman"/>
          <w:color w:val="000000"/>
          <w:sz w:val="24"/>
          <w:szCs w:val="24"/>
          <w:lang w:val="en-GB"/>
        </w:rPr>
      </w:pPr>
    </w:p>
    <w:p w14:paraId="5F72FA13" w14:textId="77777777" w:rsidR="00447C9C" w:rsidRPr="003337DE" w:rsidRDefault="00447C9C" w:rsidP="00447C9C">
      <w:pPr>
        <w:tabs>
          <w:tab w:val="left" w:pos="720"/>
        </w:tabs>
        <w:spacing w:after="0" w:line="240" w:lineRule="auto"/>
        <w:ind w:left="0" w:hanging="2"/>
        <w:jc w:val="both"/>
        <w:rPr>
          <w:rFonts w:ascii="Times New Roman" w:hAnsi="Times New Roman" w:cs="Times New Roman"/>
          <w:color w:val="000000"/>
          <w:sz w:val="24"/>
          <w:szCs w:val="24"/>
          <w:lang w:val="en-GB"/>
        </w:rPr>
      </w:pPr>
    </w:p>
    <w:p w14:paraId="0E61F262" w14:textId="50E06363" w:rsidR="00447C9C" w:rsidRPr="003337DE" w:rsidRDefault="00447C9C" w:rsidP="0005330E">
      <w:pPr>
        <w:tabs>
          <w:tab w:val="left" w:pos="720"/>
        </w:tabs>
        <w:spacing w:after="0" w:line="240" w:lineRule="auto"/>
        <w:ind w:left="0" w:hanging="2"/>
        <w:jc w:val="both"/>
        <w:rPr>
          <w:rFonts w:ascii="Times New Roman" w:hAnsi="Times New Roman" w:cs="Times New Roman"/>
          <w:color w:val="000000"/>
          <w:sz w:val="24"/>
          <w:szCs w:val="24"/>
          <w:lang w:val="en-GB"/>
        </w:rPr>
      </w:pPr>
    </w:p>
    <w:p w14:paraId="4B51BD5B" w14:textId="77777777" w:rsidR="00C71D41" w:rsidRPr="003337DE" w:rsidRDefault="00C71D41" w:rsidP="0005330E">
      <w:pPr>
        <w:tabs>
          <w:tab w:val="left" w:pos="720"/>
        </w:tabs>
        <w:spacing w:after="0" w:line="240" w:lineRule="auto"/>
        <w:ind w:left="0" w:hanging="2"/>
        <w:jc w:val="both"/>
        <w:rPr>
          <w:rFonts w:ascii="Times New Roman" w:hAnsi="Times New Roman" w:cs="Times New Roman"/>
          <w:color w:val="000000"/>
          <w:sz w:val="24"/>
          <w:szCs w:val="24"/>
          <w:lang w:val="en-GB"/>
        </w:rPr>
      </w:pPr>
    </w:p>
    <w:tbl>
      <w:tblPr>
        <w:tblStyle w:val="TableGrid"/>
        <w:tblW w:w="8784" w:type="dxa"/>
        <w:jc w:val="center"/>
        <w:tblLook w:val="04A0" w:firstRow="1" w:lastRow="0" w:firstColumn="1" w:lastColumn="0" w:noHBand="0" w:noVBand="1"/>
      </w:tblPr>
      <w:tblGrid>
        <w:gridCol w:w="1546"/>
        <w:gridCol w:w="702"/>
        <w:gridCol w:w="3541"/>
        <w:gridCol w:w="464"/>
        <w:gridCol w:w="455"/>
        <w:gridCol w:w="447"/>
        <w:gridCol w:w="398"/>
        <w:gridCol w:w="1231"/>
      </w:tblGrid>
      <w:tr w:rsidR="005807AD" w:rsidRPr="003337DE" w14:paraId="123817E7" w14:textId="77777777" w:rsidTr="00A92DD3">
        <w:trPr>
          <w:jc w:val="center"/>
        </w:trPr>
        <w:tc>
          <w:tcPr>
            <w:tcW w:w="8784" w:type="dxa"/>
            <w:gridSpan w:val="8"/>
          </w:tcPr>
          <w:p w14:paraId="6CD5C350"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lastRenderedPageBreak/>
              <w:t>Construct 1: Instrumental Value (INS)</w:t>
            </w:r>
          </w:p>
          <w:p w14:paraId="5FB2C3B4"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p w14:paraId="7FEBC02A" w14:textId="5A432C0D"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b/>
                <w:bCs/>
                <w:color w:val="000000"/>
                <w:sz w:val="20"/>
                <w:szCs w:val="20"/>
                <w:lang w:val="en-GB"/>
              </w:rPr>
              <w:t>Definition:</w:t>
            </w:r>
            <w:r w:rsidRPr="003337DE">
              <w:rPr>
                <w:rFonts w:ascii="Times New Roman" w:hAnsi="Times New Roman" w:cs="Times New Roman"/>
                <w:color w:val="000000"/>
                <w:sz w:val="20"/>
                <w:szCs w:val="20"/>
                <w:lang w:val="en-GB"/>
              </w:rPr>
              <w:t xml:space="preserve"> An object or thing has instrumental value when it is used to achieve something of value or a value that has a valuable function to humans. Besides, Piccolo (2017) stated that ecosystems have an instrumental value that needs to be preserved and conserved for human interest. In the context of this study, the instrumental value of constructed wetlands refers to the functions and services of its ecosystem that have the potential to sequester carbon dioxide in the atmosphere to reduce the effects of climate change and at the same time become a water resource for local communities.</w:t>
            </w:r>
          </w:p>
        </w:tc>
      </w:tr>
      <w:tr w:rsidR="005807AD" w:rsidRPr="003337DE" w14:paraId="10C4E352" w14:textId="77777777" w:rsidTr="00A92DD3">
        <w:trPr>
          <w:jc w:val="center"/>
        </w:trPr>
        <w:tc>
          <w:tcPr>
            <w:tcW w:w="1546" w:type="dxa"/>
            <w:vMerge w:val="restart"/>
          </w:tcPr>
          <w:p w14:paraId="0CF9AA26"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Dimension</w:t>
            </w:r>
          </w:p>
        </w:tc>
        <w:tc>
          <w:tcPr>
            <w:tcW w:w="702" w:type="dxa"/>
            <w:vMerge w:val="restart"/>
          </w:tcPr>
          <w:p w14:paraId="6101343E"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No</w:t>
            </w:r>
          </w:p>
        </w:tc>
        <w:tc>
          <w:tcPr>
            <w:tcW w:w="3541" w:type="dxa"/>
            <w:vMerge w:val="restart"/>
          </w:tcPr>
          <w:p w14:paraId="063E1075"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Item Statement</w:t>
            </w:r>
          </w:p>
        </w:tc>
        <w:tc>
          <w:tcPr>
            <w:tcW w:w="1764" w:type="dxa"/>
            <w:gridSpan w:val="4"/>
          </w:tcPr>
          <w:p w14:paraId="160A1B7E"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Relevance</w:t>
            </w:r>
          </w:p>
        </w:tc>
        <w:tc>
          <w:tcPr>
            <w:tcW w:w="1231" w:type="dxa"/>
            <w:vMerge w:val="restart"/>
          </w:tcPr>
          <w:p w14:paraId="1CCD7316"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Comments</w:t>
            </w:r>
          </w:p>
        </w:tc>
      </w:tr>
      <w:tr w:rsidR="005807AD" w:rsidRPr="003337DE" w14:paraId="32A3BCB9" w14:textId="77777777" w:rsidTr="00A92DD3">
        <w:trPr>
          <w:jc w:val="center"/>
        </w:trPr>
        <w:tc>
          <w:tcPr>
            <w:tcW w:w="1546" w:type="dxa"/>
            <w:vMerge/>
          </w:tcPr>
          <w:p w14:paraId="6C516979"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p>
        </w:tc>
        <w:tc>
          <w:tcPr>
            <w:tcW w:w="702" w:type="dxa"/>
            <w:vMerge/>
          </w:tcPr>
          <w:p w14:paraId="0A483900"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p>
        </w:tc>
        <w:tc>
          <w:tcPr>
            <w:tcW w:w="3541" w:type="dxa"/>
            <w:vMerge/>
          </w:tcPr>
          <w:p w14:paraId="0FBF7A29"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p>
        </w:tc>
        <w:tc>
          <w:tcPr>
            <w:tcW w:w="464" w:type="dxa"/>
          </w:tcPr>
          <w:p w14:paraId="3FBE4379"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1</w:t>
            </w:r>
          </w:p>
        </w:tc>
        <w:tc>
          <w:tcPr>
            <w:tcW w:w="455" w:type="dxa"/>
          </w:tcPr>
          <w:p w14:paraId="012F44DD"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2</w:t>
            </w:r>
          </w:p>
        </w:tc>
        <w:tc>
          <w:tcPr>
            <w:tcW w:w="447" w:type="dxa"/>
          </w:tcPr>
          <w:p w14:paraId="0D7185D7"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3</w:t>
            </w:r>
          </w:p>
        </w:tc>
        <w:tc>
          <w:tcPr>
            <w:tcW w:w="398" w:type="dxa"/>
          </w:tcPr>
          <w:p w14:paraId="57283B62"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r w:rsidRPr="003337DE">
              <w:rPr>
                <w:rFonts w:ascii="Times New Roman" w:hAnsi="Times New Roman" w:cs="Times New Roman"/>
                <w:b/>
                <w:bCs/>
                <w:color w:val="000000"/>
                <w:sz w:val="20"/>
                <w:szCs w:val="20"/>
                <w:lang w:val="en-GB"/>
              </w:rPr>
              <w:t>4</w:t>
            </w:r>
          </w:p>
        </w:tc>
        <w:tc>
          <w:tcPr>
            <w:tcW w:w="1231" w:type="dxa"/>
            <w:vMerge/>
          </w:tcPr>
          <w:p w14:paraId="3D7AFF5F" w14:textId="77777777" w:rsidR="005807AD" w:rsidRPr="003337DE" w:rsidRDefault="005807AD" w:rsidP="005807AD">
            <w:pPr>
              <w:tabs>
                <w:tab w:val="left" w:pos="720"/>
              </w:tabs>
              <w:ind w:left="0" w:hanging="2"/>
              <w:jc w:val="both"/>
              <w:rPr>
                <w:rFonts w:ascii="Times New Roman" w:hAnsi="Times New Roman" w:cs="Times New Roman"/>
                <w:b/>
                <w:bCs/>
                <w:color w:val="000000"/>
                <w:sz w:val="20"/>
                <w:szCs w:val="20"/>
                <w:lang w:val="en-GB"/>
              </w:rPr>
            </w:pPr>
          </w:p>
        </w:tc>
      </w:tr>
      <w:tr w:rsidR="005807AD" w:rsidRPr="003337DE" w14:paraId="701E3703" w14:textId="77777777" w:rsidTr="00A92DD3">
        <w:trPr>
          <w:jc w:val="center"/>
        </w:trPr>
        <w:tc>
          <w:tcPr>
            <w:tcW w:w="1546" w:type="dxa"/>
            <w:vMerge w:val="restart"/>
          </w:tcPr>
          <w:p w14:paraId="4E8BDD8C"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Carbon Sequestration and Climate Change</w:t>
            </w:r>
          </w:p>
        </w:tc>
        <w:tc>
          <w:tcPr>
            <w:tcW w:w="702" w:type="dxa"/>
          </w:tcPr>
          <w:p w14:paraId="66BF239E"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INS1</w:t>
            </w:r>
          </w:p>
        </w:tc>
        <w:tc>
          <w:tcPr>
            <w:tcW w:w="3541" w:type="dxa"/>
          </w:tcPr>
          <w:p w14:paraId="4DC6437B"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A healthy wetlands ecosystem consists of wetland elements and various plants that absorb excess carbon in the atmosphere more efficiently.</w:t>
            </w:r>
          </w:p>
        </w:tc>
        <w:tc>
          <w:tcPr>
            <w:tcW w:w="464" w:type="dxa"/>
          </w:tcPr>
          <w:p w14:paraId="4A17B2C7"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455" w:type="dxa"/>
          </w:tcPr>
          <w:p w14:paraId="0A32681E"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447" w:type="dxa"/>
          </w:tcPr>
          <w:p w14:paraId="4AD108FC"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398" w:type="dxa"/>
          </w:tcPr>
          <w:p w14:paraId="50528D54"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1231" w:type="dxa"/>
          </w:tcPr>
          <w:p w14:paraId="0A04AAEF"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r>
      <w:tr w:rsidR="005807AD" w:rsidRPr="003337DE" w14:paraId="4DABC923" w14:textId="77777777" w:rsidTr="00A92DD3">
        <w:trPr>
          <w:jc w:val="center"/>
        </w:trPr>
        <w:tc>
          <w:tcPr>
            <w:tcW w:w="1546" w:type="dxa"/>
            <w:vMerge/>
          </w:tcPr>
          <w:p w14:paraId="52316407"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702" w:type="dxa"/>
          </w:tcPr>
          <w:p w14:paraId="4BD736C9"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INS2</w:t>
            </w:r>
          </w:p>
        </w:tc>
        <w:tc>
          <w:tcPr>
            <w:tcW w:w="3541" w:type="dxa"/>
          </w:tcPr>
          <w:p w14:paraId="1A5D997C"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Constructed wetlands can offset carbon emissions into the atmosphere emitting by households, vehicles and industries.</w:t>
            </w:r>
          </w:p>
        </w:tc>
        <w:tc>
          <w:tcPr>
            <w:tcW w:w="464" w:type="dxa"/>
          </w:tcPr>
          <w:p w14:paraId="13D5E312"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455" w:type="dxa"/>
          </w:tcPr>
          <w:p w14:paraId="0F74E5C9"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447" w:type="dxa"/>
          </w:tcPr>
          <w:p w14:paraId="12A004FF"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398" w:type="dxa"/>
          </w:tcPr>
          <w:p w14:paraId="1FEC6E39"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c>
          <w:tcPr>
            <w:tcW w:w="1231" w:type="dxa"/>
          </w:tcPr>
          <w:p w14:paraId="4C4D5467" w14:textId="77777777" w:rsidR="005807AD" w:rsidRPr="003337DE" w:rsidRDefault="005807AD" w:rsidP="005807AD">
            <w:pPr>
              <w:tabs>
                <w:tab w:val="left" w:pos="720"/>
              </w:tabs>
              <w:ind w:left="0" w:hanging="2"/>
              <w:jc w:val="both"/>
              <w:rPr>
                <w:rFonts w:ascii="Times New Roman" w:hAnsi="Times New Roman" w:cs="Times New Roman"/>
                <w:color w:val="000000"/>
                <w:sz w:val="20"/>
                <w:szCs w:val="20"/>
                <w:lang w:val="en-GB"/>
              </w:rPr>
            </w:pPr>
          </w:p>
        </w:tc>
      </w:tr>
    </w:tbl>
    <w:p w14:paraId="17D04837" w14:textId="43EF106F" w:rsidR="0005330E" w:rsidRPr="003337DE" w:rsidRDefault="005807AD" w:rsidP="007A7CD7">
      <w:pPr>
        <w:tabs>
          <w:tab w:val="left" w:pos="720"/>
        </w:tabs>
        <w:spacing w:before="60" w:after="0" w:line="240" w:lineRule="auto"/>
        <w:ind w:left="0" w:hanging="2"/>
        <w:jc w:val="center"/>
        <w:rPr>
          <w:rFonts w:ascii="Times New Roman" w:hAnsi="Times New Roman" w:cs="Times New Roman"/>
          <w:color w:val="000000"/>
          <w:sz w:val="20"/>
          <w:szCs w:val="20"/>
          <w:lang w:val="en-GB"/>
        </w:rPr>
      </w:pPr>
      <w:r w:rsidRPr="003337DE">
        <w:rPr>
          <w:rFonts w:ascii="Times New Roman" w:hAnsi="Times New Roman" w:cs="Times New Roman"/>
          <w:b/>
          <w:bCs/>
          <w:color w:val="000000"/>
          <w:sz w:val="20"/>
          <w:szCs w:val="20"/>
          <w:lang w:val="en-GB"/>
        </w:rPr>
        <w:t>Figure 3.</w:t>
      </w:r>
      <w:r w:rsidRPr="003337DE">
        <w:rPr>
          <w:rFonts w:ascii="Times New Roman" w:hAnsi="Times New Roman" w:cs="Times New Roman"/>
          <w:color w:val="000000"/>
          <w:sz w:val="20"/>
          <w:szCs w:val="20"/>
          <w:lang w:val="en-GB"/>
        </w:rPr>
        <w:t xml:space="preserve"> An example of the layout content validation form for the panel experts’ evaluation</w:t>
      </w:r>
      <w:r w:rsidR="005C62A8">
        <w:rPr>
          <w:rFonts w:ascii="Times New Roman" w:hAnsi="Times New Roman" w:cs="Times New Roman"/>
          <w:color w:val="000000"/>
          <w:sz w:val="20"/>
          <w:szCs w:val="20"/>
          <w:lang w:val="en-GB"/>
        </w:rPr>
        <w:t>.</w:t>
      </w:r>
    </w:p>
    <w:p w14:paraId="08B0DE06" w14:textId="7BE5E673" w:rsidR="000E02F4" w:rsidRPr="003337DE" w:rsidRDefault="000E02F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7AA557D1" w14:textId="2D33E61A" w:rsidR="000E02F4" w:rsidRPr="003337DE" w:rsidRDefault="003B54C4" w:rsidP="00E062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3426D47A" w14:textId="70C57FC2"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Results and discussion </w:t>
      </w:r>
    </w:p>
    <w:p w14:paraId="50B2275C" w14:textId="77777777" w:rsidR="000E02F4" w:rsidRPr="003337DE" w:rsidRDefault="003B54C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337DE">
        <w:rPr>
          <w:rFonts w:ascii="Times New Roman" w:eastAsia="Times New Roman" w:hAnsi="Times New Roman" w:cs="Times New Roman"/>
          <w:b/>
          <w:color w:val="000000"/>
          <w:sz w:val="24"/>
          <w:szCs w:val="24"/>
          <w:lang w:val="en-GB"/>
        </w:rPr>
        <w:t xml:space="preserve"> </w:t>
      </w:r>
    </w:p>
    <w:p w14:paraId="07C78213" w14:textId="71C2EC38" w:rsidR="004E1119" w:rsidRPr="003337DE" w:rsidRDefault="004E1119" w:rsidP="004E1119">
      <w:pPr>
        <w:spacing w:after="0" w:line="240" w:lineRule="auto"/>
        <w:ind w:left="0" w:hanging="2"/>
        <w:jc w:val="both"/>
        <w:rPr>
          <w:rFonts w:ascii="Times New Roman" w:hAnsi="Times New Roman" w:cs="Times New Roman"/>
          <w:i/>
          <w:iCs/>
          <w:sz w:val="24"/>
          <w:szCs w:val="24"/>
          <w:lang w:val="en-GB"/>
        </w:rPr>
      </w:pPr>
      <w:r w:rsidRPr="003337DE">
        <w:rPr>
          <w:rFonts w:ascii="Times New Roman" w:hAnsi="Times New Roman" w:cs="Times New Roman"/>
          <w:i/>
          <w:iCs/>
          <w:sz w:val="24"/>
          <w:szCs w:val="24"/>
          <w:lang w:val="en-GB"/>
        </w:rPr>
        <w:t xml:space="preserve">Phase 1: Instrument </w:t>
      </w:r>
      <w:r w:rsidR="007A7CD7">
        <w:rPr>
          <w:rFonts w:ascii="Times New Roman" w:hAnsi="Times New Roman" w:cs="Times New Roman"/>
          <w:i/>
          <w:iCs/>
          <w:sz w:val="24"/>
          <w:szCs w:val="24"/>
          <w:lang w:val="en-GB"/>
        </w:rPr>
        <w:t>d</w:t>
      </w:r>
      <w:r w:rsidRPr="003337DE">
        <w:rPr>
          <w:rFonts w:ascii="Times New Roman" w:hAnsi="Times New Roman" w:cs="Times New Roman"/>
          <w:i/>
          <w:iCs/>
          <w:sz w:val="24"/>
          <w:szCs w:val="24"/>
          <w:lang w:val="en-GB"/>
        </w:rPr>
        <w:t>evelopment</w:t>
      </w:r>
    </w:p>
    <w:p w14:paraId="7CFEF43B" w14:textId="77777777" w:rsidR="00DC5046" w:rsidRPr="003337DE" w:rsidRDefault="00DC5046" w:rsidP="004E1119">
      <w:pPr>
        <w:spacing w:after="0" w:line="240" w:lineRule="auto"/>
        <w:ind w:left="0" w:hanging="2"/>
        <w:jc w:val="both"/>
        <w:rPr>
          <w:rFonts w:ascii="Times New Roman" w:hAnsi="Times New Roman" w:cs="Times New Roman"/>
          <w:i/>
          <w:iCs/>
          <w:sz w:val="24"/>
          <w:szCs w:val="24"/>
          <w:lang w:val="en-GB"/>
        </w:rPr>
      </w:pPr>
    </w:p>
    <w:p w14:paraId="0BD5C316" w14:textId="170B7557" w:rsidR="004E1119" w:rsidRPr="003337DE" w:rsidRDefault="004E1119" w:rsidP="004E1119">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In the present study, an instrument for assessing the importance of the nature values of constructed wetland in climate change mitigation and adaptation was developed and validated. The comprehensive literature review id</w:t>
      </w:r>
      <w:r w:rsidR="005C62A8">
        <w:rPr>
          <w:rFonts w:ascii="Times New Roman" w:hAnsi="Times New Roman" w:cs="Times New Roman"/>
          <w:sz w:val="24"/>
          <w:szCs w:val="24"/>
          <w:lang w:val="en-GB"/>
        </w:rPr>
        <w:t>entified a few theories, models</w:t>
      </w:r>
      <w:r w:rsidRPr="003337DE">
        <w:rPr>
          <w:rFonts w:ascii="Times New Roman" w:hAnsi="Times New Roman" w:cs="Times New Roman"/>
          <w:sz w:val="24"/>
          <w:szCs w:val="24"/>
          <w:lang w:val="en-GB"/>
        </w:rPr>
        <w:t xml:space="preserve"> and instruments focusing on the relationship between humans and nature. For instance, the </w:t>
      </w:r>
      <w:r w:rsidRPr="003337DE">
        <w:rPr>
          <w:rFonts w:ascii="Times New Roman" w:hAnsi="Times New Roman" w:cs="Times New Roman"/>
          <w:i/>
          <w:iCs/>
          <w:sz w:val="24"/>
          <w:szCs w:val="24"/>
          <w:lang w:val="en-GB"/>
        </w:rPr>
        <w:t>Inclusion of Nature In Self</w:t>
      </w:r>
      <w:r w:rsidRPr="003337DE">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{"citationItems":[{"id":"ITEM-1","itemData":{"DOI":"10.1007/978-1-4615-0995-0_4","abstract":"Human survival is directly tied to our relationship with the natural environment. Achieving a sustainable lifestyle depends on establishing a balance between the consumption of individuals, and the capacity of the natural environment for renewal. Yet, we often act as if we are separate from nature - as if we can get along without nature. Indeed, built environments serve as barriers between individuals and the natural environments in which they live. Offices, schools, homes, cars, restaurants, shopping mails, and many other built environments segregate people from nature. This chapter examines the implicit connection that individuals make between self and nature, and the impact of built environments on these implicit cognitions. A psychological model for inclusion with nature is presented, containing cognitive (connectedness), affective (caring), and behavioral (commitment) components. Implications for theory, design, and sustainability are discussed.","author":[{"dropping-particle":"","family":"Schultz","given":"P. Wesley","non-dropping-particle":"","parse-names":false,"suffix":""}],"container-title":"Psychology of Sustainable Development","id":"ITEM-1","issued":{"date-parts":[["2002"]]},"page":"61-78","title":"Inclusion with Nature: The Psychology Of Human-Nature Relations","type":"article-journal"},"uris":["http://www.mendeley.com/documents/?uuid=8794296c-1c78-42d3-9e6d-757b9f444738"]}],"mendeley":{"formattedCitation":"(Schultz 2002)","plainTextFormattedCitation":"(Schultz 2002)","previouslyFormattedCitation":"(Schultz, 2002)"},"properties":{"noteIndex":0},"schema":"https://github.com/citation-style-language/schema/raw/master/csl-citation.json"}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E94509" w:rsidRPr="003337DE">
        <w:rPr>
          <w:rFonts w:ascii="Times New Roman" w:hAnsi="Times New Roman" w:cs="Times New Roman"/>
          <w:sz w:val="24"/>
          <w:szCs w:val="24"/>
          <w:lang w:val="en-GB"/>
        </w:rPr>
        <w:t>(Schultz</w:t>
      </w:r>
      <w:r w:rsidR="006B1605" w:rsidRPr="003337DE">
        <w:rPr>
          <w:rFonts w:ascii="Times New Roman" w:hAnsi="Times New Roman" w:cs="Times New Roman"/>
          <w:sz w:val="24"/>
          <w:szCs w:val="24"/>
          <w:lang w:val="en-GB"/>
        </w:rPr>
        <w:t xml:space="preserve">, </w:t>
      </w:r>
      <w:r w:rsidR="00E94509" w:rsidRPr="003337DE">
        <w:rPr>
          <w:rFonts w:ascii="Times New Roman" w:hAnsi="Times New Roman" w:cs="Times New Roman"/>
          <w:sz w:val="24"/>
          <w:szCs w:val="24"/>
          <w:lang w:val="en-GB"/>
        </w:rPr>
        <w:t>2002)</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Connectedness to Nature Scale</w:t>
      </w:r>
      <w:r w:rsidRPr="003337DE">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{"citationItems":[{"id":"ITEM-1","itemData":{"DOI":"10.1016/j.jenvp.2004.10.001","ISSN":"02724944","abstract":"Five studies assessed the validity and reliability of the connectedness to nature scale (CNS), a new measure of individuals' trait levels of feeling emotionally connected to the natural world. Data from two community and three college samples demonstrated that the CNS has good psychometric properties, correlates with related variables (the new environmental paradigm scale, identity as an environmentalist), and is uncorrelated with potential confounds (verbal ability, social desirability). This paper supports ecopsychologists' contention that connection to nature is an important predictor of ecological behavior and subjective well-being. It also extends social psychological research on self-other overlap, perspective taking, and altruistic behavior to the overlap between self and nature. The CNS promises to be a useful empirical tool for research on the relationship between humans and the natural world. © 2005 Elsevier Ltd. All rights reserved.","author":[{"dropping-particle":"","family":"Mayer","given":"F. Stephan","non-dropping-particle":"","parse-names":false,"suffix":""},{"dropping-particle":"","family":"Frantz","given":"Cynthia Mc Pherson","non-dropping-particle":"","parse-names":false,"suffix":""}],"container-title":"Journal of Environmental Psychology","id":"ITEM-1","issue":"4","issued":{"date-parts":[["2004"]]},"page":"503-515","title":"The connectedness to nature scale: A measure of individuals' feeling in community with nature","type":"article-journal","volume":"24"},"uris":["http://www.mendeley.com/documents/?uuid=0426117f-c779-4d61-abcd-3677fd1e55ef"]}],"mendeley":{"formattedCitation":"(Mayer &amp; Frantz 2004)","manualFormatting":"(Mayer &amp; Frantz, 2004)","plainTextFormattedCitation":"(Mayer &amp; Frantz 2004)","previouslyFormattedCitation":"(Mayer and Frantz, 2004)"},"properties":{"noteIndex":0},"schema":"https://github.com/citation-style-language/schema/raw/master/csl-citation.json"}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(Mayer &amp; Frantz, 2004)</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and </w:t>
      </w:r>
      <w:r w:rsidRPr="003337DE">
        <w:rPr>
          <w:rFonts w:ascii="Times New Roman" w:hAnsi="Times New Roman" w:cs="Times New Roman"/>
          <w:i/>
          <w:iCs/>
          <w:sz w:val="24"/>
          <w:szCs w:val="24"/>
          <w:lang w:val="en-GB"/>
        </w:rPr>
        <w:t>New Ecological Paradigm</w:t>
      </w:r>
      <w:r w:rsidRPr="003337DE">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{"citationItems":[{"id":"ITEM-1","itemData":{"DOI":"10.1111/0022-4537.00176","ISSN":"0022-4537","abstract":"Dunlap and Van Liere’s New Environmental Paradigm (NEP) Scale, published in 1978, has become a widely used measure of proenvironmental orientation. This article develops a revised NEP Scale designed to improve upon the original one in several respects: (1) It taps a wider range of facets of an ecological worldview, (2) It offers a balanced set of pro- and anti-NEP items, and (3) It avoids outmoded terminology. The new scale, termed the New Ecological Paradigm Scale, consists of 15 items. Results of a 1990 Washington State survey suggest that the items can be treated as an internally consistent summated rating scale and also indicate a modest growth in pro-NEP responses among Washington residents over the 14 years since the original study.","author":[{"dropping-particle":"","family":"Dunlap","given":"Riley E.","non-dropping-particle":"","parse-names":false,"suffix":""},{"dropping-particle":"","family":"Liere","given":"Kent D.","non-dropping-particle":"Van","parse-names":false,"suffix":""},{"dropping-particle":"","family":"Mertig","given":"Angela G.","non-dropping-particle":"","parse-names":false,"suffix":""},{"dropping-particle":"","family":"Jones","given":"Robert Emmet","non-dropping-particle":"","parse-names":false,"suffix":""}],"container-title":"Journal of Social Issues","id":"ITEM-1","issue":"3","issued":{"date-parts":[["2000"]]},"page":"425-442","title":"New Trends in Measuring Environmental Attitudes: Measuring Endorsement of the New Ecological Paradigm: A Revised NEP Scale","type":"article-journal","volume":"56"},"uris":["http://www.mendeley.com/documents/?uuid=e770af18-7450-49fb-8a5c-372989212475"]}],"mendeley":{"formattedCitation":"(Dunlap et al. 2000)","plainTextFormattedCitation":"(Dunlap et al. 2000)","previouslyFormattedCitation":"(Dunlap &lt;i&gt;et al.&lt;/i&gt;, 2000)"},"properties":{"noteIndex":0},"schema":"https://github.com/citation-style-language/schema/raw/master/csl-citation.json"}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E94509" w:rsidRPr="003337DE">
        <w:rPr>
          <w:rFonts w:ascii="Times New Roman" w:hAnsi="Times New Roman" w:cs="Times New Roman"/>
          <w:sz w:val="24"/>
          <w:szCs w:val="24"/>
          <w:lang w:val="en-GB"/>
        </w:rPr>
        <w:t>(Dunlap et al.</w:t>
      </w:r>
      <w:r w:rsidR="006B1605" w:rsidRPr="003337DE">
        <w:rPr>
          <w:rFonts w:ascii="Times New Roman" w:hAnsi="Times New Roman" w:cs="Times New Roman"/>
          <w:sz w:val="24"/>
          <w:szCs w:val="24"/>
          <w:lang w:val="en-GB"/>
        </w:rPr>
        <w:t>,</w:t>
      </w:r>
      <w:r w:rsidR="00E94509" w:rsidRPr="003337DE">
        <w:rPr>
          <w:rFonts w:ascii="Times New Roman" w:hAnsi="Times New Roman" w:cs="Times New Roman"/>
          <w:sz w:val="24"/>
          <w:szCs w:val="24"/>
          <w:lang w:val="en-GB"/>
        </w:rPr>
        <w:t xml:space="preserve"> 2000)</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were found to be unsuitable for adaptation to evaluate the importance of nature value of constructed wetland. The measurement instruments focus</w:t>
      </w:r>
      <w:r w:rsidR="005C62A8">
        <w:rPr>
          <w:rFonts w:ascii="Times New Roman" w:hAnsi="Times New Roman" w:cs="Times New Roman"/>
          <w:sz w:val="24"/>
          <w:szCs w:val="24"/>
          <w:lang w:val="en-GB"/>
        </w:rPr>
        <w:t>ed</w:t>
      </w:r>
      <w:r w:rsidRPr="003337DE">
        <w:rPr>
          <w:rFonts w:ascii="Times New Roman" w:hAnsi="Times New Roman" w:cs="Times New Roman"/>
          <w:sz w:val="24"/>
          <w:szCs w:val="24"/>
          <w:lang w:val="en-GB"/>
        </w:rPr>
        <w:t xml:space="preserve"> on studying the relationship between man and nature (human-nature relationship) that examines and measures an individual’s moral values, behaviours and attitudes toward</w:t>
      </w:r>
      <w:r w:rsidR="005C62A8">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 nature. Unfortunately, the instrument for assessing the importance of the nature value of constructed wetlands is still scarce. There</w:t>
      </w:r>
      <w:r w:rsidR="005C62A8">
        <w:rPr>
          <w:rFonts w:ascii="Times New Roman" w:hAnsi="Times New Roman" w:cs="Times New Roman"/>
          <w:sz w:val="24"/>
          <w:szCs w:val="24"/>
          <w:lang w:val="en-GB"/>
        </w:rPr>
        <w:t>fore, an assessment tool named ‘</w:t>
      </w:r>
      <w:r w:rsidRPr="003337DE">
        <w:rPr>
          <w:rFonts w:ascii="Times New Roman" w:hAnsi="Times New Roman" w:cs="Times New Roman"/>
          <w:sz w:val="24"/>
          <w:szCs w:val="24"/>
          <w:lang w:val="en-GB"/>
        </w:rPr>
        <w:t>Intrinsic-Instrumental Assessment (IIA)</w:t>
      </w:r>
      <w:r w:rsidR="005C62A8">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developed in this study must be validated to ensure the measurements are relevant and significant with the objective which is to access the importance of constructed wetlands as nature innovation in combating climate change. </w:t>
      </w:r>
    </w:p>
    <w:p w14:paraId="22A9CE9A" w14:textId="1C958BCA" w:rsidR="004E1119" w:rsidRPr="003337DE" w:rsidRDefault="004E1119" w:rsidP="004E1119">
      <w:pPr>
        <w:spacing w:after="0" w:line="240" w:lineRule="auto"/>
        <w:ind w:leftChars="0" w:left="0" w:firstLineChars="0" w:firstLine="720"/>
        <w:jc w:val="both"/>
        <w:rPr>
          <w:rFonts w:ascii="Times New Roman" w:hAnsi="Times New Roman" w:cs="Times New Roman"/>
          <w:color w:val="000000"/>
          <w:sz w:val="24"/>
          <w:szCs w:val="24"/>
          <w:lang w:val="en-GB"/>
        </w:rPr>
      </w:pPr>
      <w:r w:rsidRPr="003337DE">
        <w:rPr>
          <w:rFonts w:ascii="Times New Roman" w:hAnsi="Times New Roman" w:cs="Times New Roman"/>
          <w:sz w:val="24"/>
          <w:szCs w:val="24"/>
          <w:lang w:val="en-GB"/>
        </w:rPr>
        <w:t xml:space="preserve">The idea of developing this tool was adapted from the </w:t>
      </w:r>
      <w:r w:rsidRPr="003337DE">
        <w:rPr>
          <w:rFonts w:ascii="Times New Roman" w:hAnsi="Times New Roman" w:cs="Times New Roman"/>
          <w:i/>
          <w:sz w:val="24"/>
          <w:szCs w:val="24"/>
          <w:lang w:val="en-GB"/>
        </w:rPr>
        <w:t xml:space="preserve">Natural Area Value Scale </w:t>
      </w:r>
      <w:r w:rsidRPr="003337DE">
        <w:rPr>
          <w:rFonts w:ascii="Times New Roman" w:hAnsi="Times New Roman" w:cs="Times New Roman"/>
          <w:iCs/>
          <w:sz w:val="24"/>
          <w:szCs w:val="24"/>
          <w:lang w:val="en-GB"/>
        </w:rPr>
        <w:t>(NAVS)</w:t>
      </w:r>
      <w:r w:rsidRPr="003337DE">
        <w:rPr>
          <w:rFonts w:ascii="Times New Roman" w:hAnsi="Times New Roman" w:cs="Times New Roman"/>
          <w:i/>
          <w:sz w:val="24"/>
          <w:szCs w:val="24"/>
          <w:lang w:val="en-GB"/>
        </w:rPr>
        <w:t xml:space="preserve"> </w:t>
      </w:r>
      <w:r w:rsidRPr="003337DE">
        <w:rPr>
          <w:rFonts w:ascii="Times New Roman" w:hAnsi="Times New Roman" w:cs="Times New Roman"/>
          <w:iCs/>
          <w:sz w:val="24"/>
          <w:szCs w:val="24"/>
          <w:lang w:val="en-GB"/>
        </w:rPr>
        <w:t xml:space="preserve">by </w:t>
      </w:r>
      <w:r w:rsidRPr="003337DE">
        <w:rPr>
          <w:rFonts w:ascii="Times New Roman" w:hAnsi="Times New Roman" w:cs="Times New Roman"/>
          <w:iCs/>
          <w:sz w:val="24"/>
          <w:szCs w:val="24"/>
          <w:lang w:val="en-GB"/>
        </w:rPr>
        <w:fldChar w:fldCharType="begin" w:fldLock="1"/>
      </w:r>
      <w:r w:rsidR="00E94509" w:rsidRPr="003337DE">
        <w:rPr>
          <w:rFonts w:ascii="Times New Roman" w:hAnsi="Times New Roman" w:cs="Times New Roman"/>
          <w:iCs/>
          <w:sz w:val="24"/>
          <w:szCs w:val="24"/>
          <w:lang w:val="en-GB"/>
        </w:rPr>
        <w:instrText>ADDIN CSL_CITATION {"citationItems":[{"id":"ITEM-1","itemData":{"DOI":"10.1080/14486563.2004.10648594","ISSN":"14486563","abstract":"At present there is no adequate means by which natural area planners and decision- makers can undertake a comprehensive and integrated assessment of individuals' values for natural areas. Although instrumental values can be measured in a number of ways, there exists no accepted mechanism in natural resource management planning through which intrinsic values can be measured for a large sample. In this article, we describe the Natural Area Value Scale (NA VS) which addresses this need. The NAVS has been designed to suit a general public sample, but also to have application across different population groups and resource types. The 20-item NA VS can measure, distinguish between and gauge the relative strengths of individuals' intrinsic, non-use and use values for nature. Use values have distinct recreation and non-recreation components. For a general population sample, the four value sub-scales have good reliability. Evidence for construct validity is given by the presence of expected correlations between the sub-scales, the verification of expected relationships between the relative sub-scale values for different population samples, and the verification of expected relationships between sub-scale values and management preferences. The NA VS also provided coherent results across two very different types of environments, forests and wetlands, as well as in circumstances involving endangered species.","author":[{"dropping-particle":"","family":"Winter","given":"Caroline","non-dropping-particle":"","parse-names":false,"suffix":""},{"dropping-particle":"","family":"Lockwood","given":"Michael","non-dropping-particle":"","parse-names":false,"suffix":""}],"container-title":"Australasian Journal of Environmental Management","id":"ITEM-1","issue":"1","issued":{"date-parts":[["2004"]]},"page":"11-20","title":"The natural area value scale: A new instrument for measuring natural area values","type":"article-journal","volume":"11"},"uris":["http://www.mendeley.com/documents/?uuid=6011f09d-72af-4efc-b4a8-960e5504b431"]},{"id":"ITEM-2","itemData":{"author":[{"dropping-particle":"","family":"Winter","given":"Caroline","non-dropping-particle":"","parse-names":false,"suffix":""},{"dropping-particle":"","family":"Lockwood","given":"Michael","non-dropping-particle":"","parse-names":false,"suffix":""}],"container-title":"Environmental Conservation","id":"ITEM-2","issue":"3","issued":{"date-parts":[["2005"]]},"page":"270-278","title":"A model for measuring natural area values and park preferences","type":"article-journal","volume":"32"},"uris":["http://www.mendeley.com/documents/?uuid=f35efdc2-c37f-4a67-bbc1-d22e2cf16b8d"]}],"mendeley":{"formattedCitation":"(Winter &amp; Lockwood 2004, 2005)","manualFormatting":"Winter &amp; Lockwood (2004; 2005)","plainTextFormattedCitation":"(Winter &amp; Lockwood 2004, 2005)","previouslyFormattedCitation":"(Winter and Lockwood, 2004, 2005)"},"properties":{"noteIndex":0},"schema":"https://github.com/citation-style-language/schema/raw/master/csl-citation.json"}</w:instrText>
      </w:r>
      <w:r w:rsidRPr="003337DE">
        <w:rPr>
          <w:rFonts w:ascii="Times New Roman" w:hAnsi="Times New Roman" w:cs="Times New Roman"/>
          <w:iCs/>
          <w:sz w:val="24"/>
          <w:szCs w:val="24"/>
          <w:lang w:val="en-GB"/>
        </w:rPr>
        <w:fldChar w:fldCharType="separate"/>
      </w:r>
      <w:r w:rsidRPr="003337DE">
        <w:rPr>
          <w:rFonts w:ascii="Times New Roman" w:hAnsi="Times New Roman" w:cs="Times New Roman"/>
          <w:iCs/>
          <w:sz w:val="24"/>
          <w:szCs w:val="24"/>
          <w:lang w:val="en-GB"/>
        </w:rPr>
        <w:t>Winter &amp; Lockwood (2004; 2005)</w:t>
      </w:r>
      <w:r w:rsidRPr="003337DE">
        <w:rPr>
          <w:rFonts w:ascii="Times New Roman" w:hAnsi="Times New Roman" w:cs="Times New Roman"/>
          <w:iCs/>
          <w:sz w:val="24"/>
          <w:szCs w:val="24"/>
          <w:lang w:val="en-GB"/>
        </w:rPr>
        <w:fldChar w:fldCharType="end"/>
      </w:r>
      <w:r w:rsidRPr="003337DE">
        <w:rPr>
          <w:rFonts w:ascii="Times New Roman" w:hAnsi="Times New Roman" w:cs="Times New Roman"/>
          <w:iCs/>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{"citationItems":[{"id":"ITEM-1","itemData":{"DOI":"10.1080/14486563.2004.10648594","ISSN":"14486563","abstract":"At present there is no adequate means by which natural area planners and decision- makers can undertake a comprehensive and integrated assessment of individuals' values for natural areas. Although instrumental values can be measured in a number of ways, there exists no accepted mechanism in natural resource management planning through which intrinsic values can be measured for a large sample. In this article, we describe the Natural Area Value Scale (NA VS) which addresses this need. The NAVS has been designed to suit a general public sample, but also to have application across different population groups and resource types. The 20-item NA VS can measure, distinguish between and gauge the relative strengths of individuals' intrinsic, non-use and use values for nature. Use values have distinct recreation and non-recreation components. For a general population sample, the four value sub-scales have good reliability. Evidence for construct validity is given by the presence of expected correlations between the sub-scales, the verification of expected relationships between the relative sub-scale values for different population samples, and the verification of expected relationships between sub-scale values and management preferences. The NA VS also provided coherent results across two very different types of environments, forests and wetlands, as well as in circumstances involving endangered species.","author":[{"dropping-particle":"","family":"Winter","given":"Caroline","non-dropping-particle":"","parse-names":false,"suffix":""},{"dropping-particle":"","family":"Lockwood","given":"Michael","non-dropping-particle":"","parse-names":false,"suffix":""}],"container-title":"Australasian Journal of Environmental Management","id":"ITEM-1","issue":"1","issued":{"date-parts":[["2004"]]},"page":"11-20","title":"The natural area value scale: A new instrument for measuring natural area values","type":"article-journal","volume":"11"},"uris":["http://www.mendeley.com/documents/?uuid=6011f09d-72af-4efc-b4a8-960e5504b431"]}],"mendeley":{"formattedCitation":"(Winter &amp; Lockwood 2004)","manualFormatting":"Winter &amp; Lockwood (2004)","plainTextFormattedCitation":"(Winter &amp; Lockwood 2004)","previouslyFormattedCitation":"(Winter and Lockwood, 2004)"},"properties":{"noteIndex":0},"schema":"https://github.com/citation-style-language/schema/raw/master/csl-citation.json"}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Winter &amp; Lockwood (2004)</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showed that an area of nature’s instrumental and intrinsic values could be measured by assessing an individual’s perception. Therefore, the development of the IIA tool was based on the proposed conceptual framework of the carbon-water nexus underpinning the nature values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{"citationItems":[{"id":"ITEM-1","itemData":{"author":[{"dropping-particle":"","family":"Sandler","given":"Ronald","non-dropping-particle":"","parse-names":false,"suffix":""}],"container-title":"Nature Education Knowledge","id":"ITEM-1","issue":"10","issued":{"date-parts":[["2012"]]},"page":"4","title":"Intrinsic Value, Ecology, and Conservation.","type":"article-journal","volume":"3"},"uris":["http://www.mendeley.com/documents/?uuid=92456a52-781f-441e-807b-d2fedc2d3099"]}],"mendeley":{"formattedCitation":"(Sandler 2012)","plainTextFormattedCitation":"(Sandler 2012)","previouslyFormattedCitation":"(Sandler, 2012)"},"properties":{"noteIndex":0},"schema":"https://github.com/citation-style-language/schema/raw/master/csl-citation.json"}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E94509" w:rsidRPr="003337DE">
        <w:rPr>
          <w:rFonts w:ascii="Times New Roman" w:hAnsi="Times New Roman" w:cs="Times New Roman"/>
          <w:sz w:val="24"/>
          <w:szCs w:val="24"/>
          <w:lang w:val="en-GB"/>
        </w:rPr>
        <w:t>(Sandler</w:t>
      </w:r>
      <w:r w:rsidR="00DB6686" w:rsidRPr="003337DE">
        <w:rPr>
          <w:rFonts w:ascii="Times New Roman" w:hAnsi="Times New Roman" w:cs="Times New Roman"/>
          <w:sz w:val="24"/>
          <w:szCs w:val="24"/>
          <w:lang w:val="en-GB"/>
        </w:rPr>
        <w:t>,</w:t>
      </w:r>
      <w:r w:rsidR="00E94509" w:rsidRPr="003337DE">
        <w:rPr>
          <w:rFonts w:ascii="Times New Roman" w:hAnsi="Times New Roman" w:cs="Times New Roman"/>
          <w:sz w:val="24"/>
          <w:szCs w:val="24"/>
          <w:lang w:val="en-GB"/>
        </w:rPr>
        <w:t xml:space="preserve"> 2012)</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and ecosystem services </w:t>
      </w:r>
      <w:r w:rsidRPr="003337DE">
        <w:rPr>
          <w:rFonts w:ascii="Times New Roman" w:hAnsi="Times New Roman" w:cs="Times New Roman"/>
          <w:sz w:val="24"/>
          <w:szCs w:val="24"/>
          <w:lang w:val="en-GB"/>
        </w:rPr>
        <w:fldChar w:fldCharType="begin" w:fldLock="1"/>
      </w:r>
      <w:r w:rsidR="00E94509" w:rsidRPr="003337DE">
        <w:rPr>
          <w:rFonts w:ascii="Times New Roman" w:hAnsi="Times New Roman" w:cs="Times New Roman"/>
          <w:sz w:val="24"/>
          <w:szCs w:val="24"/>
          <w:lang w:val="en-GB"/>
        </w:rPr>
        <w:instrText>ADDIN CSL_CITATION {"citationItems":[{"id":"ITEM-1","itemData":{"author":[{"dropping-particle":"","family":"MEA","given":"Millennium Ecosystem Assessment","non-dropping-particle":"","parse-names":false,"suffix":""}],"id":"ITEM-1","issued":{"date-parts":[["2005"]]},"number-of-pages":"1-80","title":"Ecosystems and Human Well-being wetlands and water - Synthesis","type":"report"},"uris":["http://www.mendeley.com/documents/?uuid=6c2b3638-fe58-4a16-b4a6-85f2f7355a88"]}],"mendeley":{"formattedCitation":"(MEA 2005)","plainTextFormattedCitation":"(MEA 2005)","previouslyFormattedCitation":"(MEA, 2005)"},"properties":{"noteIndex":0},"schema":"https://github.com/citation-style-language/schema/raw/master/csl-citation.json"}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00E94509" w:rsidRPr="003337DE">
        <w:rPr>
          <w:rFonts w:ascii="Times New Roman" w:hAnsi="Times New Roman" w:cs="Times New Roman"/>
          <w:sz w:val="24"/>
          <w:szCs w:val="24"/>
          <w:lang w:val="en-GB"/>
        </w:rPr>
        <w:t>(MEA</w:t>
      </w:r>
      <w:r w:rsidR="00DB6686" w:rsidRPr="003337DE">
        <w:rPr>
          <w:rFonts w:ascii="Times New Roman" w:hAnsi="Times New Roman" w:cs="Times New Roman"/>
          <w:sz w:val="24"/>
          <w:szCs w:val="24"/>
          <w:lang w:val="en-GB"/>
        </w:rPr>
        <w:t>,</w:t>
      </w:r>
      <w:r w:rsidR="00E94509" w:rsidRPr="003337DE">
        <w:rPr>
          <w:rFonts w:ascii="Times New Roman" w:hAnsi="Times New Roman" w:cs="Times New Roman"/>
          <w:sz w:val="24"/>
          <w:szCs w:val="24"/>
          <w:lang w:val="en-GB"/>
        </w:rPr>
        <w:t xml:space="preserve"> 2005)</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which is illustrated in </w:t>
      </w:r>
      <w:r w:rsidRPr="003337DE">
        <w:rPr>
          <w:rFonts w:ascii="Times New Roman" w:hAnsi="Times New Roman" w:cs="Times New Roman"/>
          <w:color w:val="000000"/>
          <w:sz w:val="24"/>
          <w:szCs w:val="24"/>
          <w:lang w:val="en-GB"/>
        </w:rPr>
        <w:t xml:space="preserve">Figure 4. The framework has three constructs related to the nature values of constructed wetlands. The instrumental, objective and subjective intrinsic values have a strong relationship with the functions and benefits provided by the constructed wetlands ecosystem services for climate change mitigation and adaptation. </w:t>
      </w:r>
    </w:p>
    <w:p w14:paraId="0B15B057" w14:textId="5A1AA18A" w:rsidR="006F4C47" w:rsidRPr="003337DE" w:rsidRDefault="006F4C47" w:rsidP="004E1119">
      <w:pPr>
        <w:spacing w:after="0" w:line="240" w:lineRule="auto"/>
        <w:ind w:leftChars="0" w:left="0" w:firstLineChars="0" w:firstLine="720"/>
        <w:jc w:val="both"/>
        <w:rPr>
          <w:rFonts w:ascii="Times New Roman" w:hAnsi="Times New Roman" w:cs="Times New Roman"/>
          <w:color w:val="000000"/>
          <w:sz w:val="24"/>
          <w:szCs w:val="24"/>
          <w:lang w:val="en-GB"/>
        </w:rPr>
      </w:pPr>
    </w:p>
    <w:p w14:paraId="791BBABC" w14:textId="77777777" w:rsidR="006F4C47" w:rsidRPr="003337DE" w:rsidRDefault="006F4C47" w:rsidP="007A7CD7">
      <w:pPr>
        <w:spacing w:after="0" w:line="240" w:lineRule="auto"/>
        <w:ind w:left="0" w:hanging="2"/>
        <w:jc w:val="center"/>
        <w:rPr>
          <w:rFonts w:ascii="Times New Roman" w:hAnsi="Times New Roman" w:cs="Times New Roman"/>
          <w:b/>
          <w:bCs/>
          <w:sz w:val="18"/>
          <w:szCs w:val="18"/>
          <w:lang w:val="en-GB"/>
        </w:rPr>
      </w:pPr>
      <w:r w:rsidRPr="003337DE">
        <w:rPr>
          <w:rFonts w:cs="Times New Roman"/>
          <w:noProof/>
          <w:lang w:val="en-MY" w:eastAsia="en-MY"/>
        </w:rPr>
        <w:lastRenderedPageBreak/>
        <mc:AlternateContent>
          <mc:Choice Requires="wpc">
            <w:drawing>
              <wp:inline distT="0" distB="0" distL="0" distR="0" wp14:anchorId="6B99FBE6" wp14:editId="2893E890">
                <wp:extent cx="4898329" cy="3691847"/>
                <wp:effectExtent l="0" t="0" r="0" b="4445"/>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5" name="Group 25"/>
                        <wpg:cNvGrpSpPr/>
                        <wpg:grpSpPr>
                          <a:xfrm>
                            <a:off x="1" y="36001"/>
                            <a:ext cx="4857538" cy="3604604"/>
                            <a:chOff x="1" y="36001"/>
                            <a:chExt cx="4857538" cy="3604604"/>
                          </a:xfrm>
                        </wpg:grpSpPr>
                        <wpg:grpSp>
                          <wpg:cNvPr id="64" name="Group 64"/>
                          <wpg:cNvGrpSpPr/>
                          <wpg:grpSpPr>
                            <a:xfrm>
                              <a:off x="42815" y="143878"/>
                              <a:ext cx="4735138" cy="3481511"/>
                              <a:chOff x="45951" y="361950"/>
                              <a:chExt cx="5306540" cy="3528077"/>
                            </a:xfrm>
                          </wpg:grpSpPr>
                          <wps:wsp>
                            <wps:cNvPr id="66" name="Connector: Elbow 66"/>
                            <wps:cNvCnPr/>
                            <wps:spPr>
                              <a:xfrm flipH="1">
                                <a:off x="4354885" y="1486365"/>
                                <a:ext cx="640954" cy="2139255"/>
                              </a:xfrm>
                              <a:prstGeom prst="bentConnector3">
                                <a:avLst>
                                  <a:gd name="adj1" fmla="val -714"/>
                                </a:avLst>
                              </a:prstGeom>
                              <a:ln>
                                <a:tailEnd type="triangle"/>
                              </a:ln>
                            </wps:spPr>
                            <wps:style>
                              <a:lnRef idx="1">
                                <a:schemeClr val="dk1"/>
                              </a:lnRef>
                              <a:fillRef idx="0">
                                <a:schemeClr val="dk1"/>
                              </a:fillRef>
                              <a:effectRef idx="0">
                                <a:schemeClr val="dk1"/>
                              </a:effectRef>
                              <a:fontRef idx="minor">
                                <a:schemeClr val="tx1"/>
                              </a:fontRef>
                            </wps:style>
                            <wps:bodyPr/>
                          </wps:wsp>
                          <wpg:grpSp>
                            <wpg:cNvPr id="67" name="Group 67"/>
                            <wpg:cNvGrpSpPr/>
                            <wpg:grpSpPr>
                              <a:xfrm>
                                <a:off x="45951" y="361950"/>
                                <a:ext cx="5306540" cy="3528077"/>
                                <a:chOff x="45951" y="361950"/>
                                <a:chExt cx="5306540" cy="3528077"/>
                              </a:xfrm>
                            </wpg:grpSpPr>
                            <wpg:grpSp>
                              <wpg:cNvPr id="68" name="Group 68"/>
                              <wpg:cNvGrpSpPr/>
                              <wpg:grpSpPr>
                                <a:xfrm>
                                  <a:off x="45951" y="361950"/>
                                  <a:ext cx="5306540" cy="3528077"/>
                                  <a:chOff x="45951" y="361950"/>
                                  <a:chExt cx="7548546" cy="4484344"/>
                                </a:xfrm>
                              </wpg:grpSpPr>
                              <wps:wsp>
                                <wps:cNvPr id="71" name="Rectangle 71"/>
                                <wps:cNvSpPr/>
                                <wps:spPr>
                                  <a:xfrm>
                                    <a:off x="85791" y="2297177"/>
                                    <a:ext cx="1284778" cy="11156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E4032" w14:textId="77777777" w:rsidR="00A92DD3" w:rsidRPr="006F4C47" w:rsidRDefault="00A92DD3" w:rsidP="006F4C47">
                                      <w:pPr>
                                        <w:spacing w:line="252" w:lineRule="auto"/>
                                        <w:ind w:left="0" w:hanging="2"/>
                                        <w:jc w:val="center"/>
                                        <w:rPr>
                                          <w:rFonts w:ascii="Times New Roman" w:hAnsi="Times New Roman" w:cs="Times New Roman"/>
                                          <w:color w:val="000000"/>
                                          <w:sz w:val="18"/>
                                          <w:szCs w:val="18"/>
                                        </w:rPr>
                                      </w:pPr>
                                      <w:r w:rsidRPr="006F4C47">
                                        <w:rPr>
                                          <w:rFonts w:ascii="Times New Roman" w:hAnsi="Times New Roman" w:cs="Times New Roman"/>
                                          <w:color w:val="000000"/>
                                          <w:sz w:val="18"/>
                                          <w:szCs w:val="18"/>
                                        </w:rPr>
                                        <w:t>Ecosystem Service and Benefit/</w:t>
                                      </w:r>
                                      <w:r>
                                        <w:rPr>
                                          <w:rFonts w:ascii="Times New Roman" w:hAnsi="Times New Roman" w:cs="Times New Roman"/>
                                          <w:color w:val="000000"/>
                                          <w:sz w:val="18"/>
                                          <w:szCs w:val="18"/>
                                        </w:rPr>
                                        <w:t xml:space="preserve"> </w:t>
                                      </w:r>
                                      <w:r w:rsidRPr="006F4C47">
                                        <w:rPr>
                                          <w:rFonts w:ascii="Times New Roman" w:hAnsi="Times New Roman" w:cs="Times New Roman"/>
                                          <w:color w:val="000000"/>
                                          <w:sz w:val="18"/>
                                          <w:szCs w:val="18"/>
                                        </w:rPr>
                                        <w:t xml:space="preserve">Value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4243616" y="2908989"/>
                                    <a:ext cx="2735993" cy="1002794"/>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1C5C9" w14:textId="77777777" w:rsidR="00A92DD3" w:rsidRPr="00E104B4" w:rsidRDefault="00A92DD3" w:rsidP="006F4C47">
                                      <w:pPr>
                                        <w:spacing w:after="0" w:line="240" w:lineRule="auto"/>
                                        <w:ind w:left="0" w:hanging="2"/>
                                        <w:jc w:val="center"/>
                                        <w:rPr>
                                          <w:rFonts w:ascii="Times New Roman" w:hAnsi="Times New Roman" w:cs="Times New Roman"/>
                                          <w:b/>
                                          <w:bCs/>
                                          <w:color w:val="385623"/>
                                          <w:sz w:val="18"/>
                                          <w:szCs w:val="18"/>
                                        </w:rPr>
                                      </w:pPr>
                                      <w:r w:rsidRPr="00E104B4">
                                        <w:rPr>
                                          <w:rFonts w:ascii="Times New Roman" w:hAnsi="Times New Roman" w:cs="Times New Roman"/>
                                          <w:b/>
                                          <w:bCs/>
                                          <w:color w:val="385623"/>
                                          <w:sz w:val="18"/>
                                          <w:szCs w:val="18"/>
                                        </w:rPr>
                                        <w:t>Socio-Cultural Service</w:t>
                                      </w:r>
                                    </w:p>
                                    <w:p w14:paraId="141D812B"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Recreational &amp; aesthetic </w:t>
                                      </w:r>
                                    </w:p>
                                    <w:p w14:paraId="4AF11D9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Heritage</w:t>
                                      </w:r>
                                    </w:p>
                                    <w:p w14:paraId="1F093B4B"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Biodiversity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flipH="1">
                                    <a:off x="1430995" y="467830"/>
                                    <a:ext cx="0" cy="4378464"/>
                                  </a:xfrm>
                                  <a:prstGeom prst="line">
                                    <a:avLst/>
                                  </a:prstGeom>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a:off x="85791" y="1845770"/>
                                    <a:ext cx="7508706" cy="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Rectangle 78"/>
                                <wps:cNvSpPr/>
                                <wps:spPr>
                                  <a:xfrm>
                                    <a:off x="45951" y="361950"/>
                                    <a:ext cx="1334135" cy="381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47560" w14:textId="77777777" w:rsidR="00A92DD3" w:rsidRPr="00E104B4" w:rsidRDefault="00A92DD3" w:rsidP="006F4C47">
                                      <w:pPr>
                                        <w:spacing w:line="252" w:lineRule="auto"/>
                                        <w:ind w:left="0" w:hanging="2"/>
                                        <w:jc w:val="center"/>
                                        <w:rPr>
                                          <w:rFonts w:ascii="Times New Roman" w:eastAsia="Times New Roman" w:hAnsi="Times New Roman" w:cs="Times New Roman"/>
                                          <w:b/>
                                          <w:bCs/>
                                          <w:color w:val="000000"/>
                                          <w:sz w:val="18"/>
                                          <w:szCs w:val="18"/>
                                        </w:rPr>
                                      </w:pPr>
                                      <w:r w:rsidRPr="00E104B4">
                                        <w:rPr>
                                          <w:rFonts w:ascii="Times New Roman" w:eastAsia="Times New Roman" w:hAnsi="Times New Roman" w:cs="Times New Roman"/>
                                          <w:b/>
                                          <w:bCs/>
                                          <w:color w:val="000000"/>
                                          <w:sz w:val="18"/>
                                          <w:szCs w:val="18"/>
                                        </w:rPr>
                                        <w:t>Description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95308" y="938014"/>
                                    <a:ext cx="1219837" cy="5345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C881"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Nature Value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5047468" y="1004463"/>
                                    <a:ext cx="1549145" cy="318256"/>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3D487" w14:textId="77777777" w:rsidR="00A92DD3" w:rsidRPr="00E104B4" w:rsidRDefault="00A92DD3" w:rsidP="006F4C47">
                                      <w:pPr>
                                        <w:spacing w:line="252"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Intrinsic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2421304" y="1013982"/>
                                    <a:ext cx="1508166" cy="30873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2CD0" w14:textId="77777777" w:rsidR="00A92DD3" w:rsidRPr="00E104B4" w:rsidRDefault="00A92DD3" w:rsidP="006F4C47">
                                      <w:pPr>
                                        <w:spacing w:line="252"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Instrumental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798340" y="361950"/>
                                    <a:ext cx="1755111" cy="5438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0573" w14:textId="77777777" w:rsidR="00A92DD3" w:rsidRPr="00E104B4" w:rsidRDefault="00A92DD3" w:rsidP="006F4C47">
                                      <w:pPr>
                                        <w:spacing w:line="252" w:lineRule="auto"/>
                                        <w:ind w:left="0" w:hanging="2"/>
                                        <w:jc w:val="center"/>
                                        <w:rPr>
                                          <w:rFonts w:ascii="Times New Roman" w:eastAsia="DengXian" w:hAnsi="Times New Roman" w:cs="Times New Roman"/>
                                          <w:color w:val="000000"/>
                                          <w:sz w:val="18"/>
                                          <w:szCs w:val="18"/>
                                        </w:rPr>
                                      </w:pPr>
                                      <w:r w:rsidRPr="00E104B4">
                                        <w:rPr>
                                          <w:rFonts w:ascii="Times New Roman" w:eastAsia="DengXian" w:hAnsi="Times New Roman" w:cs="Times New Roman"/>
                                          <w:color w:val="000000"/>
                                          <w:sz w:val="18"/>
                                          <w:szCs w:val="18"/>
                                        </w:rPr>
                                        <w:t xml:space="preserve">Constructed Wetland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2535469" y="1302022"/>
                                    <a:ext cx="0" cy="6685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3823785" y="1322719"/>
                                    <a:ext cx="0" cy="6488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Text Box 41"/>
                                <wps:cNvSpPr txBox="1"/>
                                <wps:spPr>
                                  <a:xfrm>
                                    <a:off x="3298487" y="2079343"/>
                                    <a:ext cx="463628" cy="381963"/>
                                  </a:xfrm>
                                  <a:prstGeom prst="rect">
                                    <a:avLst/>
                                  </a:prstGeom>
                                  <a:solidFill>
                                    <a:schemeClr val="lt1"/>
                                  </a:solidFill>
                                  <a:ln w="6350">
                                    <a:noFill/>
                                  </a:ln>
                                </wps:spPr>
                                <wps:txbx>
                                  <w:txbxContent>
                                    <w:p w14:paraId="0856D71C" w14:textId="77777777" w:rsidR="00A92DD3" w:rsidRPr="00E104B4" w:rsidRDefault="00A92DD3" w:rsidP="006F4C47">
                                      <w:pPr>
                                        <w:spacing w:line="254" w:lineRule="auto"/>
                                        <w:ind w:left="1" w:hanging="3"/>
                                        <w:jc w:val="both"/>
                                        <w:rPr>
                                          <w:rFonts w:ascii="Times New Roman" w:hAnsi="Times New Roman" w:cs="Times New Roman"/>
                                          <w:b/>
                                          <w:bCs/>
                                          <w:sz w:val="28"/>
                                          <w:szCs w:val="28"/>
                                        </w:rPr>
                                      </w:pPr>
                                      <w:r w:rsidRPr="00E104B4">
                                        <w:rPr>
                                          <w:rFonts w:ascii="Times New Roman" w:hAnsi="Times New Roman" w:cs="Times New Roman"/>
                                          <w:b/>
                                          <w:bCs/>
                                          <w:sz w:val="28"/>
                                          <w:szCs w:val="28"/>
                                        </w:rPr>
                                        <w: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7" name="Rectangle 87"/>
                                <wps:cNvSpPr/>
                                <wps:spPr>
                                  <a:xfrm>
                                    <a:off x="1488199" y="1986460"/>
                                    <a:ext cx="1892897" cy="6878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707D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 </w:t>
                                      </w:r>
                                      <w:r w:rsidRPr="00E104B4">
                                        <w:rPr>
                                          <w:rFonts w:ascii="Times New Roman" w:hAnsi="Times New Roman" w:cs="Times New Roman"/>
                                          <w:b/>
                                          <w:bCs/>
                                          <w:color w:val="000000"/>
                                          <w:sz w:val="18"/>
                                          <w:szCs w:val="18"/>
                                        </w:rPr>
                                        <w:t>Regulating Service</w:t>
                                      </w:r>
                                    </w:p>
                                    <w:p w14:paraId="0544A591"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Carbon sequestration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3647778" y="1997215"/>
                                    <a:ext cx="1664803" cy="6772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052B7" w14:textId="77777777" w:rsidR="00A92DD3" w:rsidRPr="00E104B4" w:rsidRDefault="00A92DD3" w:rsidP="006F4C47">
                                      <w:pPr>
                                        <w:spacing w:after="0" w:line="240"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 Provisioning Service</w:t>
                                      </w:r>
                                    </w:p>
                                    <w:p w14:paraId="7CC2024E"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Water resources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2534944" y="4297491"/>
                                    <a:ext cx="3637270" cy="524617"/>
                                  </a:xfrm>
                                  <a:prstGeom prst="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DF63A5" w14:textId="77777777" w:rsidR="00A92DD3" w:rsidRPr="00E104B4" w:rsidRDefault="00A92DD3" w:rsidP="006F4C47">
                                      <w:pPr>
                                        <w:spacing w:after="240"/>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Carbon -Water Nexus of Constructed Wetland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1488122" y="3043140"/>
                                    <a:ext cx="2614462" cy="892817"/>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E8DC7" w14:textId="77777777" w:rsidR="00A92DD3" w:rsidRPr="00E104B4" w:rsidRDefault="00A92DD3" w:rsidP="006F4C47">
                                      <w:pPr>
                                        <w:spacing w:after="0" w:line="240" w:lineRule="auto"/>
                                        <w:ind w:left="0" w:hanging="2"/>
                                        <w:jc w:val="center"/>
                                        <w:rPr>
                                          <w:rFonts w:ascii="Times New Roman" w:hAnsi="Times New Roman" w:cs="Times New Roman"/>
                                          <w:b/>
                                          <w:bCs/>
                                          <w:color w:val="2F5496"/>
                                          <w:sz w:val="18"/>
                                          <w:szCs w:val="18"/>
                                        </w:rPr>
                                      </w:pPr>
                                      <w:r w:rsidRPr="00E104B4">
                                        <w:rPr>
                                          <w:rFonts w:ascii="Times New Roman" w:hAnsi="Times New Roman" w:cs="Times New Roman"/>
                                          <w:b/>
                                          <w:bCs/>
                                          <w:color w:val="2F5496"/>
                                          <w:sz w:val="18"/>
                                          <w:szCs w:val="18"/>
                                        </w:rPr>
                                        <w:t>Regulating &amp; Provision Service</w:t>
                                      </w:r>
                                    </w:p>
                                    <w:p w14:paraId="4591E72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Carbon sequestration &amp; Water resources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a:off x="3175231" y="3935652"/>
                                    <a:ext cx="0" cy="362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5686877" y="3911479"/>
                                    <a:ext cx="0" cy="407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Rectangle 93"/>
                                <wps:cNvSpPr/>
                                <wps:spPr>
                                  <a:xfrm>
                                    <a:off x="4750740" y="1472806"/>
                                    <a:ext cx="1219161" cy="318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DB789"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Subjective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6052913" y="1472689"/>
                                    <a:ext cx="1230110" cy="3181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6B99D"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Objective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Connector: Elbow 95"/>
                                <wps:cNvCnPr/>
                                <wps:spPr>
                                  <a:xfrm rot="10800000" flipV="1">
                                    <a:off x="3175231" y="633886"/>
                                    <a:ext cx="623109" cy="380099"/>
                                  </a:xfrm>
                                  <a:prstGeom prst="bentConnector3">
                                    <a:avLst>
                                      <a:gd name="adj1" fmla="val 100013"/>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wps:spPr>
                                  <a:xfrm flipH="1">
                                    <a:off x="5408772" y="1322614"/>
                                    <a:ext cx="413269" cy="1500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a:off x="6052617" y="1322614"/>
                                    <a:ext cx="561319" cy="1500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223498" y="2674321"/>
                                    <a:ext cx="862644" cy="3692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Straight Arrow Connector 99"/>
                                <wps:cNvCnPr/>
                                <wps:spPr>
                                  <a:xfrm flipH="1">
                                    <a:off x="3086146" y="2674421"/>
                                    <a:ext cx="1016648" cy="368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 name="Straight Arrow Connector 100"/>
                                <wps:cNvCnPr/>
                                <wps:spPr>
                                  <a:xfrm flipH="1">
                                    <a:off x="5408215" y="1790678"/>
                                    <a:ext cx="559" cy="11185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9" name="Graphic 56" descr="Park scene"/>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2"/>
                                    </a:ext>
                                  </a:extLst>
                                </a:blip>
                                <a:stretch>
                                  <a:fillRect/>
                                </a:stretch>
                              </pic:blipFill>
                              <pic:spPr>
                                <a:xfrm>
                                  <a:off x="4432214" y="2714006"/>
                                  <a:ext cx="404495" cy="404495"/>
                                </a:xfrm>
                                <a:prstGeom prst="rect">
                                  <a:avLst/>
                                </a:prstGeom>
                              </pic:spPr>
                            </pic:pic>
                            <pic:pic xmlns:pic="http://schemas.openxmlformats.org/drawingml/2006/picture">
                              <pic:nvPicPr>
                                <pic:cNvPr id="70" name="Graphic 57" descr="Hill sce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14"/>
                                    </a:ext>
                                  </a:extLst>
                                </a:blip>
                                <a:stretch>
                                  <a:fillRect/>
                                </a:stretch>
                              </pic:blipFill>
                              <pic:spPr>
                                <a:xfrm>
                                  <a:off x="1060363" y="2890219"/>
                                  <a:ext cx="318771" cy="318769"/>
                                </a:xfrm>
                                <a:prstGeom prst="rect">
                                  <a:avLst/>
                                </a:prstGeom>
                              </pic:spPr>
                            </pic:pic>
                          </wpg:grpSp>
                        </wpg:grpSp>
                        <wps:wsp>
                          <wps:cNvPr id="65" name="Rectangle 65"/>
                          <wps:cNvSpPr/>
                          <wps:spPr>
                            <a:xfrm>
                              <a:off x="1" y="36001"/>
                              <a:ext cx="4857538" cy="360460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Connector: Elbow 19"/>
                          <wps:cNvCnPr>
                            <a:stCxn id="83" idx="3"/>
                            <a:endCxn id="80" idx="0"/>
                          </wps:cNvCnPr>
                          <wps:spPr>
                            <a:xfrm>
                              <a:off x="3497622" y="355002"/>
                              <a:ext cx="168485" cy="287704"/>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6B99FBE6" id="Canvas 62" o:spid="_x0000_s1049" editas="canvas" style="width:385.7pt;height:290.7pt;mso-position-horizontal-relative:char;mso-position-vertical-relative:line" coordsize="48977,36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NxC6MA0AALhqAAAOAAAAZHJzL2Uyb0RvYy54bWzsXVtzm0gWft+q/Q+U&#10;3j2mm+amijPlyElmqjKzqUl25xkjZLFBwAKOnd2a/77f6W4akEUkeROvkiFVkbk00N2cy3cufXj2&#10;4/0msz4mVZ0W+cWM/WDPrCSPi2Wa31zM/v7+1Vkws+omypdRVuTJxexTUs9+fP7Xvzy7K+cJL9ZF&#10;tkwqCzfJ6/ldeTFbN005Pz+v43WyieofijLJcXJVVJuowW51c76sojvcfZOdc9v2zu+KallWRZzU&#10;NY5eqZOz5/L+q1USN39breqksbKLGfrWyN9K/l7T7/nzZ9H8porKdRrrbkSP6MUmSnM81NzqKmoi&#10;67ZKH9xqk8ZVURer5oe42JwXq1UaJ3IMGA2zt0aziPKPUS0HE2N22g5i6wve9/qG+l0XWbp8lWYZ&#10;7ZRV3SyyyvoYYdbu1mmT0DydD1qdoxdzupb+3uE9JmhyV97M725K8z5BA1sv9Kjxv66K21IO/2Ye&#10;//rxbWWly4sZd2dWHm1ATPK8hX39aLR5XZXvyreVPnCj9mhM96tqQ38x5dY9KHVmfbqYOZ5tM0UD&#10;yX1jxTghAtd3HVBtrM4LzxaqRbwGKe28Nl6/3HM15k51ANN2A3qTnVTzJXfUZjdGTwzHiP3jxyh4&#10;wDBXGAcTTuAHWwP1HZeZgQo0ZXoqzECFG7rtRLHQ1dzSjdZ1bM8VYCs5Vy4PbN+nh4yOFjxed9RR&#10;/2/U8W4dlYmkjrpHHZ7XztyiyHPwf1HNrZfZdXFn4ZScRNl8kWsqqec1CKYlEWuVpeVPRB89YhGO&#10;K4KgncrAczxJctG8JRpP2KGLV0bzwJkTclc2MPOgWOp1Umws4q2L2XWSN6Z/jnxW9PFN3dBDb5aa&#10;vKPlPzH7q00GiQRWtM58JskAt9WNsUX3oxvTlVlOv02UZi/zpdV8KsEjTZVG+U3WcjA1AQ22g5Zb&#10;zacsUZf/lqzAYpI96ICUwomRBMsPkkDw0CxHS2qxgsQwF9lyHKMX6bZ0WSIl86EXmtbyiUXemAs3&#10;aV5Uu57a3LddXan27ajVWGnY18XykyQBOR2gy8+xo98SlRI5niRzYuUjRM5ubmpJaIyXovnXY0ct&#10;iR4IH0i/voD1pOQ4tdH64ElXgNuJ6YQIhCNa7tgtap9A+PjgVzVzv0HySL6zcKyTOkY3tQzY6gWj&#10;mKB+QiVzOQ99pgRqJ2kYD4QPUS5HzRhzPZcPRG4nEbSoqdCTTsAo6dwXGnlBah/HW/kxgAJb3Nzx&#10;Va+VFAgtg0lZOiZW+C5ejeIY0lAJ3HodLROFO1wb//TQTC+kbtktffQNCDh2Iqu9txr2kRJoePEj&#10;pFCGUeknj0mh5v76XqIaJsfaCSarKhRYrcv4VQoh/yaqm7dRBV0AhQvEjbProvr3zLoDer2Y1f+6&#10;japkZmU/59CrIROklxu5I1yfY6fqn7nun8lvN4sCUA90h6fJTWrfZO3mqio2vwNoX9JTcSrKYzz7&#10;YhY3VbuzaBSqBlSPk8tL2QwQt4yaN/k7Aqzq/RDlvb//PapKTZ4NBOCvRavLtWbrqFS1JeLMi8vb&#10;plilDZ3s5knvaPn9FDzOd/C45EHqFPTBfh4XXDgeg+giuBDaQRiERCcdl3NgszB0NJfbNvfDoWw7&#10;mst77PpArys6F5I3s9vNL8VScSDsK8WBkAy3GwK/0iAI2sPg+yFjDh6iwMjgkGmtbjQJEw2iDoI0&#10;RwkTo3MUypmEicTJJyhMjJ33rqmi9GbdWMYssHxt9B1tr8Dcs8NQ2SvC8wNHW24t1oQEl6DJ8QOh&#10;LEuwcmsgt9hAy+cszcnIeiCYlc0xmRKdJmr10hOqImPr7qKeA6xdeq/aIdLhThYAMPhbJOO7duDb&#10;Gm23sGwimS9rfT4FejG2Xc9C0fbdoehlp1eolS3McQRzIHukTyhgQvlKxgXM0faJMVgmu2PE+3EU&#10;VDDQdYIK0rRQ0PoEoUK4w+6QdsPBdkcIJxP4H1ZH6AS2ciZ2RgfjLAwceLqIc11HuK4zeRZGnaFD&#10;58BJexbka+xwymQMnKgxEACXb3sPcQy48mAOd23hC/hrZdDHtoXw5MvvMbkr4Btq1TMLuCth4uPV&#10;8+cM/JZHCGZOjoXxwEo7T2RBmJiK9AcdECcZXvy1vZTGJJ3QwkmjhWBHJALHjpElXCCUieC3kiWI&#10;agYSKvZliR0wirdKqA/7UPkZJlkiAxQqkDpFPJSLqIu7dhEPnbfRhmInXHKquASBiAe4xIDKgyIe&#10;jg/TgiJSMC0Q+jC5JMZr4LtIP4HMkrYHZatMtsd3gReME3LCC6eNFx4GIi6rCklTXTgiMNgPLD+S&#10;PtVzKHMXWVMenBZgeeAIbvMt+KCjEJ4XuM4eI6TWwRHTGRVMlllQCjS3UQtpakxpUDp3s4uwHpcG&#10;9QSOaEqnU0rFxC4eEJwBCAcRnBNwBLRU1Is5nPtsK6reEhxy+YJhnuKDcPpEcEDxj7AlT5ngTLDs&#10;PaGOF8W9JbYNIqu5x3HKVdGGUt1LDe3JNoeHgQANkWzjth86YsvNAr+Lx3WWlhOwULlhvo5l1Hn7&#10;B76YLLfuLmaeg7Rd6vmeqEmHynVq42NReY40/yfOQmr+dDlIRHoPELl5cQchcgYpyEKtnsPAQ547&#10;EX3Pug9CHoQ6HOAhfdyTXPF4GjYUOCUabiVCPa0Lz0R7J0h+2pB8R6g+MC/vICZ3PCQLU7YwYfAw&#10;9DnWgwyZ3PNEYOtEQ8/3uSsfMDH5t55NbALDE5OfNpPviOqrbOCDY34wtEWItQ/E5AJrBhDgGzK5&#10;4zk+R0KXcq5x4bE91s++lJwBztypy5Tbux/zE23W8DCZGAvwRrL8Bw+Zkok/s6zhEXZaZzOMOgaM&#10;RYC1A9oammTJScuSECy+bRXgmH55BwEGaRXAUUeyBLE/h8FnPwAM3MPKEg8NyFFPFsLXlyXTwoTe&#10;GstvHJdw41mZZMlpyxKTPzDqnlUwQ8OU/fEAh/kud3BbEi2h0y5c7BwOGqDAcSbCPVbI5J797tyz&#10;oVlWN05wJlX5oHiA6wVwWyknrRMyJvzd8QBh+1jgT2pu3OydCO77I7gdWQ1YcnkMWhJYFePrrAaQ&#10;F+pfyDhmJ9IopZrBb6oypFjA9gU691lekw8V0ZmddSae1IeqQtmk+iYYc9owxqQ1dMud1FLqg90r&#10;nu3ykEFYALcQk3vbi7UZd2yG5fsTk5vc5c8UkRny6Smvm+BGGUxMftpMblJJTH5QW/IJi6A7hT5i&#10;o6i8U2bLugZgY6oA9Q/KAegH/HvGi+c4QbCl6D1YNjZcuTITGjdCYPWzePJR9Z8YXKUQROrGUwUo&#10;mR/5xStAPUHqU2gyUcZNHZM3OW7q7CxVhnJssHmUA4+SoOCuI4LpICkW53LKyiNKZaixo8oTTZYP&#10;zdFWKKOrd/YID/sJZ0JRUsee1Ds02Ss3e+KRMBJFlSRG2kV1rsccpONNVEcVSU35up2GzHdLdSad&#10;YVzq9bMbRrR1j+o454h8quwG7sGJo7zLnawLPO5RYFRqZS/kjnQgTbLuzyTrTHx9nOpMrsSRuhaL&#10;6aFeocyhSon+sF5uqGuZjeVxAgSqCDAARtTobaRyyuRm/O7cjADte7UttdmrbkfhHiV1ScXrhzaK&#10;PQ1J0HVbrcvYtM5C+SVORe1iZaSpwFqm8Rz/deVsbD2ojby/FDquam6pBqQqp7456B6bqPpwW56p&#10;Uo3pdZqlzSdZWR3mL3Uq//g2jak+Mu1AQOoi3GRCKAz5WhdPRyEBa5nUMcpAokzlB6tGVc+EiLG9&#10;UN0GSy3S+E0Rf6itvFisUSM1uaxLoCKyuNH6fNhc7g76cA3znCqWkhKjbT1aPHar1PiOCUOtK9Rb&#10;vyri2w1KjqoC8lWSRQ2q19frtKxR9XKebK6T5cWs+nlJjnsUr29QRrms0lyVUcXiAV2omZYRyBrv&#10;/+HBJWx+/uJs4dqLMwSUXp5dhsI/8+2XiA+gtvaCLf4gfwIT89s6wfCj7KpMdddx9EHnd9ZJ16Xv&#10;Val4WXJeFVJstQo6RLPS9Sv0ri4XrmBn/gv/8kw4V85Z8MIPzxz/Cl6MF6j+9or9IWddXiXHBQlM&#10;0yoxQlMlTbymTeWoi7UfCHpKnZCvp3sj9O5GlkwIwDMOY1QqSxSyRu3+oaTCPAmqWUe6Um8TOYwW&#10;pvt8qER2THVFbqJnihKx8c0wGeXsbTEZbCzNZD+BB74HJqNcoonJvgyTMduzke2pmCwIbYQfh0zm&#10;MHiHunikDzH+pZmsr9X62xRwQWlEzXzYO0zm0fc9dn0bo60YrOM4rVoyruAu3qMK0B0c79EZKod/&#10;GeKxIqq3Juv/uyJGCmKM4oi62r38UfUFAKl3Dq5W0z7xEX61zj0ymrk6hWtOOlxDfkCl1R6Ea5S4&#10;0qxKDiCFQhb3uayRHkCySa9/u9oyX5pTUJXylMJCg1vQzggqgf/I99p8Vxfu8K016szDOk8NSjhE&#10;p/oWzDjHD+I6Kgl+WqSuXswXjtRI1YJvDQEiyi8QlcB3eC/6U070/aX+vmzVfXDq+X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iaCqw3QAAAAUBAAAPAAAAZHJz&#10;L2Rvd25yZXYueG1sTI9BS8NAEIXvgv9hGcGb3bTEJsRsigiK6MFaA1632WmymJ0N2W0T/fWOXvQy&#10;vOEN731TbmbXixOOwXpSsFwkIJAabyy1Cuq3+6scRIiajO49oYJPDLCpzs9KXRg/0SuedrEVHEKh&#10;0Aq6GIdCytB06HRY+AGJvYMfnY68jq00o5443PVylSRr6bQlbuj0gHcdNh+7o1OQrg59vn1YP389&#10;1vX09J7aLHmxSl1ezLc3ICLO8e8YfvAZHSpm2vsjmSB6BfxI/J3sZdkyBbFXcJ2zkFUp/9NX3wAA&#10;AP//AwBQSwMECgAAAAAAAAAhAKmb6OikBQAApAUAABQAAABkcnMvbWVkaWEvaW1hZ2UxLnBuZ4lQ&#10;TkcNChoKAAAADUlIRFIAAABhAAAAYQgDAAABht8PBwAAAAFzUkdCAK7OHOkAAAAEZ0FNQQAAsY8L&#10;/GEFAAABRFBMVEUAAAAAHFsAH2EAHV8AFVUAIGAAHl4AHV4AHl8AAEUAGGEAHV8AHl0AAFwAH18A&#10;H18AHF8AHWAAEVUAH18AElQAH18AGV0AHV4AH18AHl8AF1EAIGAAH14AADMAH18AAAAAH14AHlwA&#10;GlsAF1wAHF0AHl0AHV4AGFoAHF0AHl0AH14AHV4AHF0AHl8AHl8AFlgAHl8AH14AAEwAH10AHl4A&#10;Hl4AHl8AH14AAH8AHF4AH2AAH14AAAAAGUwAHl8AAEgAF1cAFVcAHVwAHl4AH10AH10AAAAAHl8A&#10;AD8AHFkAH18AHV0AGl0AHF4AHloAHl4AHFoADlQAHF4AHV0AHl4AHV0AHl8AAFQAG1wAG2EAH18A&#10;H2AAGVkAHl4AAAAAH18AHV8AH14AHl8AAFUAHV0AAEgAGlsAElsAHl8AGlcAHV8AHFzoVUNZAAAA&#10;bHRSTlMANVHWDN/ib44LFfFVCyD2c5IP/hvrHkYw1Bb/zQX7ApQhJws/fV4fR4Xl6GKg4ReN7Qpz&#10;VJWV9QKzvP0ECssHICNFZMRKAdsENtRwE1E70D4SWeey72YJNzf09BSvA/y+gmMGcg5DDmsdzltQ&#10;41e+AAAACXBIWXMAACHVAAAh1QEEnLSdAAADcUlEQVRYR+2YZ1cTQRSGx66IQYP9oqLYK2rELoqK&#10;iL1gQwFFRfT/f/e2TXZmdzIzshHl5DkH5r3lvTPZPcnmxETxs6aiDNBVyCIgWtHk5GQu4j+JuI+Q&#10;iP+31iVwKj9Dx/vJncEYPCyiQQ48c6tNX0BocArbvMNa184F4LqqArYli2i1Kg1oCNBwKvJqGbui&#10;SSFfGcgFLY82ukhxOYA1KhygdrH8VGCmn6u0aXdjVLh4X3dcoRmgyBf0ojJWYT67vw2YsAp1elcy&#10;UI8b1QpQ5AontJm51GqCB5pj1meF3j78VzqKLlpJQQc4SG0Fsl3XOJ4mX44D1DyadAH5xiRd8U9w&#10;/lqaw+wG6FUZS+IOiN8xN6ciQxM+x9AgwKANJkax4nWMAIzYYGIIKz6H3lsXrkiHy3gPQI8NJsax&#10;4nMc06E2O7Hic/gpOODVlWHfqyBKHABbZeUwj6TcwgD0HS0tIOUOzOgS5ZCTRqKeLsvHaV1j2Q/9&#10;31TGkHyjAQ7XagALGobh4Wk73E4zrIbNaQZqfgnrNIgBAD//6XMnlsSriuAD447KSBI3+L8M7gMs&#10;i70Gt5DFHsPnwgMP441UKTe84Tta4CuWPDvw89AC4zY7mPsNaH69FTB+QpVyw109g8MGLHl2wG/H&#10;ze/JAsa3qOIxPC48gDH+SJVywxc9g8MPLHl20A6baalwQxG3kMVeg49Sgx6hhKLhkCR9FAy/NOmj&#10;uAMneeUlR2lhFhPmIKlIA4a6RYphiwiOc5QbMKFLjIHPE8mfGbp06RIFvmWeqayeXf3ypiQua65S&#10;duhw5YWmK+QRjp0SSTuIqpbm3FUoPrCqmHs4+CoJ2mqeUxUzQ5NxXatrB6DJ742ZwuWcpirmOG0h&#10;aKZydDzAsCY6Ac1X2SG6O8TwL+4QdDgNwf4CQYfTEOzPM0Td0dBPlQhJURGMsjOWuphIiool6HAa&#10;gv155qk7Gn0gkBQVwSZ2xrJXTCRFxRJ0OA3BfgvqjibnURmmzs5YFsVEUlQsQYfTEOwvEHQ4DcH+&#10;JRPaYY8xR8z3m6hmqTUV9OniYx/3NTuTUR/PKmeR+6TlpOp4zk6gjQTZfbylL+ivNUBC/YzV1NZx&#10;gX6q6gOzAHBGU237M6ym9o4bVCb4ZzeCApV+rKaQ4+E7gLGxGY2q3IHyHUHn/40duqx4jPkNA9Xx&#10;WtLaK4IAAAAASUVORK5CYIJQSwMECgAAAAAAAAAhAEc2F/ZDBgAAQwYAABQAAABkcnMvbWVkaWEv&#10;aW1hZ2UyLnBuZ4lQTkcNChoKAAAADUlIRFIAAABNAAAATQgDAAABo9ApFAAAAAFzUkdCAK7OHOkA&#10;AAAEZ0FNQQAAsY8L/GEFAAABqlBMVEUAAAAAHF8AHl8AHlsAHV8AFVUAHl0AIGAAHV4AHl8AHWAA&#10;HlwAH18AGGEAHV4AHl4AHFwAHV4AHl8AHF8AGV0AH14AHV4AHV4AHl4AHl0AH14AEVUAH18AH2AA&#10;ElQAHV4AEl4AHl8AIGAAHl4AH14AHl8AH14AH14AAF8AHl8AH18AHl8AIGAAHF0AH14AF1wAHFQA&#10;H14AH18AAAAAF0UAHV4AHl8AGlsAF1wAHV4AHF0AHV4AHl8AAE4AHV4AHFwAHl8AHF0AH14AHGAA&#10;Hl8AHVgAFlgAH14AHV4AAEwAHl8AHl8AH10AHl4AH14AH18AHl8AHF8AHl8AHmAAH10AHV0AGUwA&#10;D1oAAEgAHl8AHl4AH10AHWAAH10AHFQAFVUAHl4AGl0AH18AHF4AAD8AHV0AH10AHl8AHl4AGl0A&#10;Hl4AHl4AH10AHV0AHWAAHl4AHV0ADmMAHl8AH18AH2AAHWAAH2AAG1sAHlwAHl8AH14AHV8AHV0A&#10;HV0AG10AHl4AH14AH18AH2AAIGAAHl8AHFQAHl8AAFUAHV0AH18AHV8AElsAHV8AHl7adxxVAAAA&#10;jnRSTlMASIYy1gzi32+ObzruFYrqWHeWWDxhI6XyXb0P/qobrRu59/rFpnGyCNTzwf/EzRYJuvsC&#10;C2mIJwtxP159DeAs2UflYuEaF+3wCqjptJX1obCz8fG8vwoRB/lkxMdKGxhsMcwbBGhSyHQmj9Ba&#10;39+qeBJD5OTn7BxmU7O2909Sr3r8/Md2EmMGXwjhDs7a/AxBCgAAAAlwSFlzAAAh1QAAIdUBBJy0&#10;nQAAA4hJREFUSEvtlwVzFEEQhQcITnAJ7j5YAgT3oCEQNMEluLtLcDn+My1v9mZWb4+iKAq+KmZf&#10;v37Tt7W3uRpMgOXlnUjWVmrBk6Hmf4RW3OLKuYJ2MkBXNqhkvE00EEolDVwHj2fjE+TCSLAYBHti&#10;G9zY5BgZnrDJsLaLhXSxGnPpgHQVd63uRg0SBqPBX6Ndv8p7/jBMtvalXJlpkVcNQoV30i5r2t29&#10;Yi/uspWI5nm0WrOGVxkmMamoXCw532vGVcepkFVh05iJqBSX88nwfh/6FCMyPs2anbxEpN9WpTJP&#10;GpUKDK7SJwb+eomlBMnh+xujVfRkUGaCGOUKolGscKYEkM6D+/0ktw818UHkR9GE+rKgglS8YuAb&#10;9JEKctYeNT3GDEdh7eqMnDEXoKrsDnJrSembnoKXy6VUbkQxkvs7iB67Yu9AeOz5JjEv6R5FyICz&#10;5qbp/ozKmFaKTYH2ORVu5webGEd/h+qHf5AnUXiID40q7e6eBK6mkjH7lZYtR7SIYldRRkymljEP&#10;UR1HLOVT/Yd2Bqm0mA9Sk0xH2sOLQIwFnFTaJDVb4rBSaaT+HJ0KJwNuL+JY7t1JjFMF4+qLscDP&#10;QIe41r7lQrpc8dXtsLZPVVq7DTGy5OL3nlZ/SnobsmNsyaK+rmkx8VqgiexYX6iIZGxYbJMQj901&#10;ZiZkAB+tELvFqklkEokp3n0nkAB0Dn8uhh/iHCT2nxpo10eawUbbAVXEMllzp82KvsBCftjbUPxS&#10;0GkigbwNtY4zM0wn4gvgBEiPQV0E0rYbdcBjNAk4mUhmqkQZGD6rpAHg5YOsHY3aBy3lAcw8mvQ3&#10;87npWginigypAjcba5dDGbPJzodyYIqjlpsjMt6385gSAb+ArLcXQxy97LnzQXkwxUEv9zW6vEC3&#10;NDoFjDRmg4jD6Jbmk2wXqLoM+Uib9bCStm8X1V9nEVulrgvaHQmHGvXgNvM34Ij9z7MEtFmufBx1&#10;XBeH+d7YCBXnXAPC0zfDYahWIQcywTuVwQGj1DyE0gdHKVIqoq16alBg+Qxm/yCKgKHBtFjBSCpJ&#10;2Np1QrIMVVBEUDCSTmOvNJtbNdbyeil8a688U6/MNGs7JTAOVZL7JabNpeZ46Bx0igNmyA7u5B3X&#10;fGQMgOXoHaL2BNQ18UX3EDdW7B90ug0Fc+w9MiXAVkfLxbFL0KkHTMn9TmsHs/6laf8AxvwEjXqo&#10;wud27jIAAAAASUVORK5CYIJQSwECLQAUAAYACAAAACEAsYJntgoBAAATAgAAEwAAAAAAAAAAAAAA&#10;AAAAAAAAW0NvbnRlbnRfVHlwZXNdLnhtbFBLAQItABQABgAIAAAAIQA4/SH/1gAAAJQBAAALAAAA&#10;AAAAAAAAAAAAADsBAABfcmVscy8ucmVsc1BLAQItABQABgAIAAAAIQAQNxC6MA0AALhqAAAOAAAA&#10;AAAAAAAAAAAAADoCAABkcnMvZTJvRG9jLnhtbFBLAQItABQABgAIAAAAIQAubPAAxQAAAKUBAAAZ&#10;AAAAAAAAAAAAAAAAAJYPAABkcnMvX3JlbHMvZTJvRG9jLnhtbC5yZWxzUEsBAi0AFAAGAAgAAAAh&#10;AOJoKrDdAAAABQEAAA8AAAAAAAAAAAAAAAAAkhAAAGRycy9kb3ducmV2LnhtbFBLAQItAAoAAAAA&#10;AAAAIQCpm+jopAUAAKQFAAAUAAAAAAAAAAAAAAAAAJwRAABkcnMvbWVkaWEvaW1hZ2UxLnBuZ1BL&#10;AQItAAoAAAAAAAAAIQBHNhf2QwYAAEMGAAAUAAAAAAAAAAAAAAAAAHIXAABkcnMvbWVkaWEvaW1h&#10;Z2UyLnBuZ1BLBQYAAAAABwAHAL4BAADnHQAAAAA=&#10;">
                <v:shape id="_x0000_s1050" type="#_x0000_t75" style="position:absolute;width:48977;height:36912;visibility:visible;mso-wrap-style:square" filled="t">
                  <v:fill o:detectmouseclick="t"/>
                  <v:path o:connecttype="none"/>
                </v:shape>
                <v:group id="Group 25" o:spid="_x0000_s1051" style="position:absolute;top:360;width:48575;height:36046" coordorigin=",360" coordsize="48575,3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64" o:spid="_x0000_s1052" style="position:absolute;left:428;top:1438;width:47351;height:34815" coordorigin="459,3619" coordsize="53065,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6" o:spid="_x0000_s1053" type="#_x0000_t34" style="position:absolute;left:43548;top:14863;width:6410;height:2139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9hwwAAANsAAAAPAAAAZHJzL2Rvd25yZXYueG1sRI/BasMw&#10;EETvhfyD2EBvjZQe3OJENsakECiBNO0HbKyNbSKtjKUkbr6+KhR6HGbmDbMuJ2fFlcbQe9awXCgQ&#10;xI03Pbcavj7fnl5BhIhs0HomDd8UoCxmD2vMjb/xB10PsRUJwiFHDV2MQy5laDpyGBZ+IE7eyY8O&#10;Y5JjK82ItwR3Vj4rlUmHPaeFDgeqO2rOh4vTIPe0e9/slLX76nifHNXq/tJr/TifqhWISFP8D/+1&#10;t0ZDlsHvl/QDZPEDAAD//wMAUEsBAi0AFAAGAAgAAAAhANvh9svuAAAAhQEAABMAAAAAAAAAAAAA&#10;AAAAAAAAAFtDb250ZW50X1R5cGVzXS54bWxQSwECLQAUAAYACAAAACEAWvQsW78AAAAVAQAACwAA&#10;AAAAAAAAAAAAAAAfAQAAX3JlbHMvLnJlbHNQSwECLQAUAAYACAAAACEAD/yPYcMAAADbAAAADwAA&#10;AAAAAAAAAAAAAAAHAgAAZHJzL2Rvd25yZXYueG1sUEsFBgAAAAADAAMAtwAAAPcCAAAAAA==&#10;" adj="-154" strokecolor="black [3040]">
                      <v:stroke endarrow="block"/>
                    </v:shape>
                    <v:group id="Group 67" o:spid="_x0000_s1054" style="position:absolute;left:459;top:3619;width:53065;height:35281" coordorigin="459,3619" coordsize="53065,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8" o:spid="_x0000_s1055" style="position:absolute;left:459;top:3619;width:53065;height:35281" coordorigin="459,3619" coordsize="75485,4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71" o:spid="_x0000_s1056" style="position:absolute;left:857;top:22971;width:12848;height:11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N6xQAAANsAAAAPAAAAZHJzL2Rvd25yZXYueG1sRI9PawIx&#10;FMTvhX6H8IReRLN6sLI1ihTURWjBf4feHpvnZnHzEjZRt9++EYQeh5n5DTNbdLYRN2pD7VjBaJiB&#10;IC6drrlScDysBlMQISJrbByTgl8KsJi/vsww1+7OO7rtYyUShEOOCkyMPpcylIYshqHzxMk7u9Zi&#10;TLKtpG7xnuC2keMsm0iLNacFg54+DZWX/dUqWG1Mfym3XydfhO+zHRd+ven/KPXW65YfICJ18T/8&#10;bBdawfsIHl/SD5DzPwAAAP//AwBQSwECLQAUAAYACAAAACEA2+H2y+4AAACFAQAAEwAAAAAAAAAA&#10;AAAAAAAAAAAAW0NvbnRlbnRfVHlwZXNdLnhtbFBLAQItABQABgAIAAAAIQBa9CxbvwAAABUBAAAL&#10;AAAAAAAAAAAAAAAAAB8BAABfcmVscy8ucmVsc1BLAQItABQABgAIAAAAIQBlicN6xQAAANsAAAAP&#10;AAAAAAAAAAAAAAAAAAcCAABkcnMvZG93bnJldi54bWxQSwUGAAAAAAMAAwC3AAAA+QIAAAAA&#10;" filled="f" strokecolor="black [3213]" strokeweight="2pt">
                          <v:textbox>
                            <w:txbxContent>
                              <w:p w14:paraId="7BDE4032" w14:textId="77777777" w:rsidR="00A92DD3" w:rsidRPr="006F4C47" w:rsidRDefault="00A92DD3" w:rsidP="006F4C47">
                                <w:pPr>
                                  <w:spacing w:line="252" w:lineRule="auto"/>
                                  <w:ind w:left="0" w:hanging="2"/>
                                  <w:jc w:val="center"/>
                                  <w:rPr>
                                    <w:rFonts w:ascii="Times New Roman" w:hAnsi="Times New Roman" w:cs="Times New Roman"/>
                                    <w:color w:val="000000"/>
                                    <w:sz w:val="18"/>
                                    <w:szCs w:val="18"/>
                                  </w:rPr>
                                </w:pPr>
                                <w:r w:rsidRPr="006F4C47">
                                  <w:rPr>
                                    <w:rFonts w:ascii="Times New Roman" w:hAnsi="Times New Roman" w:cs="Times New Roman"/>
                                    <w:color w:val="000000"/>
                                    <w:sz w:val="18"/>
                                    <w:szCs w:val="18"/>
                                  </w:rPr>
                                  <w:t>Ecosystem Service and Benefit/</w:t>
                                </w:r>
                                <w:r>
                                  <w:rPr>
                                    <w:rFonts w:ascii="Times New Roman" w:hAnsi="Times New Roman" w:cs="Times New Roman"/>
                                    <w:color w:val="000000"/>
                                    <w:sz w:val="18"/>
                                    <w:szCs w:val="18"/>
                                  </w:rPr>
                                  <w:t xml:space="preserve"> </w:t>
                                </w:r>
                                <w:r w:rsidRPr="006F4C47">
                                  <w:rPr>
                                    <w:rFonts w:ascii="Times New Roman" w:hAnsi="Times New Roman" w:cs="Times New Roman"/>
                                    <w:color w:val="000000"/>
                                    <w:sz w:val="18"/>
                                    <w:szCs w:val="18"/>
                                  </w:rPr>
                                  <w:t xml:space="preserve">Value </w:t>
                                </w:r>
                              </w:p>
                            </w:txbxContent>
                          </v:textbox>
                        </v:rect>
                        <v:rect id="Rectangle 72" o:spid="_x0000_s1057" style="position:absolute;left:42436;top:29089;width:27360;height:10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JOxQAAANsAAAAPAAAAZHJzL2Rvd25yZXYueG1sRI9Ba8JA&#10;FITvhf6H5RW81U0CthpdQxEULz0YhdbbI/tMYrNvw+6qaX+9Wyj0OMzMN8yiGEwnruR8a1lBOk5A&#10;EFdWt1wrOOzXz1MQPiBr7CyTgm/yUCwfHxaYa3vjHV3LUIsIYZ+jgiaEPpfSVw0Z9GPbE0fvZJ3B&#10;EKWrpXZ4i3DTySxJXqTBluNCgz2tGqq+yotRMJm448ZuaOY/f47n91CnH+UqVWr0NLzNQQQawn/4&#10;r73VCl4z+P0Sf4Bc3gEAAP//AwBQSwECLQAUAAYACAAAACEA2+H2y+4AAACFAQAAEwAAAAAAAAAA&#10;AAAAAAAAAAAAW0NvbnRlbnRfVHlwZXNdLnhtbFBLAQItABQABgAIAAAAIQBa9CxbvwAAABUBAAAL&#10;AAAAAAAAAAAAAAAAAB8BAABfcmVscy8ucmVsc1BLAQItABQABgAIAAAAIQBjPOJOxQAAANsAAAAP&#10;AAAAAAAAAAAAAAAAAAcCAABkcnMvZG93bnJldi54bWxQSwUGAAAAAAMAAwC3AAAA+QIAAAAA&#10;" fillcolor="#e5dfec [663]" strokecolor="black [3213]" strokeweight="2pt">
                          <v:textbox>
                            <w:txbxContent>
                              <w:p w14:paraId="1851C5C9" w14:textId="77777777" w:rsidR="00A92DD3" w:rsidRPr="00E104B4" w:rsidRDefault="00A92DD3" w:rsidP="006F4C47">
                                <w:pPr>
                                  <w:spacing w:after="0" w:line="240" w:lineRule="auto"/>
                                  <w:ind w:left="0" w:hanging="2"/>
                                  <w:jc w:val="center"/>
                                  <w:rPr>
                                    <w:rFonts w:ascii="Times New Roman" w:hAnsi="Times New Roman" w:cs="Times New Roman"/>
                                    <w:b/>
                                    <w:bCs/>
                                    <w:color w:val="385623"/>
                                    <w:sz w:val="18"/>
                                    <w:szCs w:val="18"/>
                                  </w:rPr>
                                </w:pPr>
                                <w:r w:rsidRPr="00E104B4">
                                  <w:rPr>
                                    <w:rFonts w:ascii="Times New Roman" w:hAnsi="Times New Roman" w:cs="Times New Roman"/>
                                    <w:b/>
                                    <w:bCs/>
                                    <w:color w:val="385623"/>
                                    <w:sz w:val="18"/>
                                    <w:szCs w:val="18"/>
                                  </w:rPr>
                                  <w:t>Socio-Cultural Service</w:t>
                                </w:r>
                              </w:p>
                              <w:p w14:paraId="141D812B"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Recreational &amp; aesthetic </w:t>
                                </w:r>
                              </w:p>
                              <w:p w14:paraId="4AF11D9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Heritage</w:t>
                                </w:r>
                              </w:p>
                              <w:p w14:paraId="1F093B4B"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Biodiversity </w:t>
                                </w:r>
                              </w:p>
                            </w:txbxContent>
                          </v:textbox>
                        </v:rect>
                        <v:line id="Straight Connector 74" o:spid="_x0000_s1058" style="position:absolute;flip:x;visibility:visible;mso-wrap-style:square" from="14309,4678" to="14309,4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QMxQAAANsAAAAPAAAAZHJzL2Rvd25yZXYueG1sRI9Pa8JA&#10;FMTvgt9heUJvZtNSakmzShEKYknRqAdvj+zLH5p9G7Jrkn77bkHocZiZ3zDpZjKtGKh3jWUFj1EM&#10;griwuuFKwfn0sXwF4TyyxtYyKfghB5v1fJZiou3IRxpyX4kAYZeggtr7LpHSFTUZdJHtiINX2t6g&#10;D7KvpO5xDHDTyqc4fpEGGw4LNXa0ran4zm9GQelu3fZ60b5c7bNjVn5WXzgelHpYTO9vIDxN/j98&#10;b++0gtUz/H0JP0CufwEAAP//AwBQSwECLQAUAAYACAAAACEA2+H2y+4AAACFAQAAEwAAAAAAAAAA&#10;AAAAAAAAAAAAW0NvbnRlbnRfVHlwZXNdLnhtbFBLAQItABQABgAIAAAAIQBa9CxbvwAAABUBAAAL&#10;AAAAAAAAAAAAAAAAAB8BAABfcmVscy8ucmVsc1BLAQItABQABgAIAAAAIQAK3sQMxQAAANsAAAAP&#10;AAAAAAAAAAAAAAAAAAcCAABkcnMvZG93bnJldi54bWxQSwUGAAAAAAMAAwC3AAAA+QIAAAAA&#10;" strokecolor="black [3040]"/>
                        <v:line id="Straight Connector 76" o:spid="_x0000_s1059" style="position:absolute;visibility:visible;mso-wrap-style:square" from="857,18457" to="75944,1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UzwgAAANsAAAAPAAAAZHJzL2Rvd25yZXYueG1sRI9BawIx&#10;FITvQv9DeAVvmrXSbbs1SimKRU9u6/2xed1d3LysSdT03zeC4HGYmW+Y2SKaTpzJ+daygsk4A0Fc&#10;Wd1yreDnezV6BeEDssbOMin4Iw+L+cNghoW2F97RuQy1SBD2BSpoQugLKX3VkEE/tj1x8n6tMxiS&#10;dLXUDi8Jbjr5lGW5NNhyWmiwp8+GqkN5Moky2R+NXB/ecL9xW7ec5vE5HpUaPsaPdxCBYriHb+0v&#10;reAlh+uX9APk/B8AAP//AwBQSwECLQAUAAYACAAAACEA2+H2y+4AAACFAQAAEwAAAAAAAAAAAAAA&#10;AAAAAAAAW0NvbnRlbnRfVHlwZXNdLnhtbFBLAQItABQABgAIAAAAIQBa9CxbvwAAABUBAAALAAAA&#10;AAAAAAAAAAAAAB8BAABfcmVscy8ucmVsc1BLAQItABQABgAIAAAAIQDfflUzwgAAANsAAAAPAAAA&#10;AAAAAAAAAAAAAAcCAABkcnMvZG93bnJldi54bWxQSwUGAAAAAAMAAwC3AAAA9gIAAAAA&#10;" strokecolor="black [3040]"/>
                        <v:rect id="Rectangle 78" o:spid="_x0000_s1060" style="position:absolute;left:459;top:3619;width:13341;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sMvwAAANsAAAAPAAAAZHJzL2Rvd25yZXYueG1sRE9Ni8Iw&#10;EL0L/ocwwt40VWRXqlGKqKxHrSDexmZsq82kNLHWf785CHt8vO/FqjOVaKlxpWUF41EEgjizuuRc&#10;wSndDmcgnEfWWFkmBW9ysFr2ewuMtX3xgdqjz0UIYRejgsL7OpbSZQUZdCNbEwfuZhuDPsAml7rB&#10;Vwg3lZxE0bc0WHJoKLCmdUHZ4/g0Cty13afvOjnfLy67Jhs26XS/U+pr0CVzEJ46/y/+uH+1gp8w&#10;NnwJP0Au/wAAAP//AwBQSwECLQAUAAYACAAAACEA2+H2y+4AAACFAQAAEwAAAAAAAAAAAAAAAAAA&#10;AAAAW0NvbnRlbnRfVHlwZXNdLnhtbFBLAQItABQABgAIAAAAIQBa9CxbvwAAABUBAAALAAAAAAAA&#10;AAAAAAAAAB8BAABfcmVscy8ucmVsc1BLAQItABQABgAIAAAAIQAXcdsMvwAAANsAAAAPAAAAAAAA&#10;AAAAAAAAAAcCAABkcnMvZG93bnJldi54bWxQSwUGAAAAAAMAAwC3AAAA8wIAAAAA&#10;" filled="f" stroked="f" strokeweight="2pt">
                          <v:textbox>
                            <w:txbxContent>
                              <w:p w14:paraId="40347560" w14:textId="77777777" w:rsidR="00A92DD3" w:rsidRPr="00E104B4" w:rsidRDefault="00A92DD3" w:rsidP="006F4C47">
                                <w:pPr>
                                  <w:spacing w:line="252" w:lineRule="auto"/>
                                  <w:ind w:left="0" w:hanging="2"/>
                                  <w:jc w:val="center"/>
                                  <w:rPr>
                                    <w:rFonts w:ascii="Times New Roman" w:eastAsia="Times New Roman" w:hAnsi="Times New Roman" w:cs="Times New Roman"/>
                                    <w:b/>
                                    <w:bCs/>
                                    <w:color w:val="000000"/>
                                    <w:sz w:val="18"/>
                                    <w:szCs w:val="18"/>
                                  </w:rPr>
                                </w:pPr>
                                <w:r w:rsidRPr="00E104B4">
                                  <w:rPr>
                                    <w:rFonts w:ascii="Times New Roman" w:eastAsia="Times New Roman" w:hAnsi="Times New Roman" w:cs="Times New Roman"/>
                                    <w:b/>
                                    <w:bCs/>
                                    <w:color w:val="000000"/>
                                    <w:sz w:val="18"/>
                                    <w:szCs w:val="18"/>
                                  </w:rPr>
                                  <w:t>Description</w:t>
                                </w:r>
                              </w:p>
                            </w:txbxContent>
                          </v:textbox>
                        </v:rect>
                        <v:rect id="Rectangle 79" o:spid="_x0000_s1061" style="position:absolute;left:953;top:9380;width:12198;height:5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98xQAAANsAAAAPAAAAZHJzL2Rvd25yZXYueG1sRI9PawIx&#10;FMTvgt8hvEIvotl6aHU1igjWRWih/jl4e2yem6Wbl7BJdfvtTaHgcZiZ3zDzZWcbcaU21I4VvIwy&#10;EMSl0zVXCo6HzXACIkRkjY1jUvBLAZaLfm+OuXY3/qLrPlYiQTjkqMDE6HMpQ2nIYhg5T5y8i2st&#10;xiTbSuoWbwluGznOsldpsea0YNDT2lD5vf+xCjZbM1jJ3cfJF+HzYseFf98Ozko9P3WrGYhIXXyE&#10;/9uFVvA2hb8v6QfIxR0AAP//AwBQSwECLQAUAAYACAAAACEA2+H2y+4AAACFAQAAEwAAAAAAAAAA&#10;AAAAAAAAAAAAW0NvbnRlbnRfVHlwZXNdLnhtbFBLAQItABQABgAIAAAAIQBa9CxbvwAAABUBAAAL&#10;AAAAAAAAAAAAAAAAAB8BAABfcmVscy8ucmVsc1BLAQItABQABgAIAAAAIQCb/898xQAAANsAAAAP&#10;AAAAAAAAAAAAAAAAAAcCAABkcnMvZG93bnJldi54bWxQSwUGAAAAAAMAAwC3AAAA+QIAAAAA&#10;" filled="f" strokecolor="black [3213]" strokeweight="2pt">
                          <v:textbox>
                            <w:txbxContent>
                              <w:p w14:paraId="3787C881"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Nature Value</w:t>
                                </w:r>
                              </w:p>
                            </w:txbxContent>
                          </v:textbox>
                        </v:rect>
                        <v:rect id="Rectangle 80" o:spid="_x0000_s1062" style="position:absolute;left:50474;top:10044;width:15492;height: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pewQAAANsAAAAPAAAAZHJzL2Rvd25yZXYueG1sRE9Ni8Iw&#10;EL0L/ocwghdZk/Ug2jWKuCh6U1eQvY3NbFtsJrWJtv57cxD2+Hjfs0VrS/Gg2heONXwOFQji1JmC&#10;Mw2nn/XHBIQPyAZLx6ThSR4W825nholxDR/ocQyZiCHsE9SQh1AlUvo0J4t+6CriyP252mKIsM6k&#10;qbGJ4baUI6XG0mLBsSHHilY5pdfj3Wq4TIPat5vBt2vOv6m63Hbn62Gndb/XLr9ABGrDv/jt3hoN&#10;k7g+fok/QM5fAAAA//8DAFBLAQItABQABgAIAAAAIQDb4fbL7gAAAIUBAAATAAAAAAAAAAAAAAAA&#10;AAAAAABbQ29udGVudF9UeXBlc10ueG1sUEsBAi0AFAAGAAgAAAAhAFr0LFu/AAAAFQEAAAsAAAAA&#10;AAAAAAAAAAAAHwEAAF9yZWxzLy5yZWxzUEsBAi0AFAAGAAgAAAAhAGkcSl7BAAAA2wAAAA8AAAAA&#10;AAAAAAAAAAAABwIAAGRycy9kb3ducmV2LnhtbFBLBQYAAAAAAwADALcAAAD1AgAAAAA=&#10;" fillcolor="#dbe5f1 [660]" strokecolor="black [3213]" strokeweight="2pt">
                          <v:textbox>
                            <w:txbxContent>
                              <w:p w14:paraId="6F23D487" w14:textId="77777777" w:rsidR="00A92DD3" w:rsidRPr="00E104B4" w:rsidRDefault="00A92DD3" w:rsidP="006F4C47">
                                <w:pPr>
                                  <w:spacing w:line="252"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Intrinsic</w:t>
                                </w:r>
                              </w:p>
                            </w:txbxContent>
                          </v:textbox>
                        </v:rect>
                        <v:rect id="Rectangle 81" o:spid="_x0000_s1063" style="position:absolute;left:24213;top:10139;width:15081;height: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FxQAAANsAAAAPAAAAZHJzL2Rvd25yZXYueG1sRI9Ba8JA&#10;FITvQv/D8gQvort6KDZmI9Ki6K3agnh7Zp9JMPs2za4m/ffdQqHHYWa+YdJVb2vxoNZXjjXMpgoE&#10;ce5MxYWGz4/NZAHCB2SDtWPS8E0eVtnTIMXEuI4P9DiGQkQI+wQ1lCE0iZQ+L8min7qGOHpX11oM&#10;UbaFNC12EW5rOVfqWVqsOC6U2NBrSfnteLcaLi9Bvffb8ZvrTudcXb72p9thr/Vo2K+XIAL14T/8&#10;194ZDYsZ/H6JP0BmPwAAAP//AwBQSwECLQAUAAYACAAAACEA2+H2y+4AAACFAQAAEwAAAAAAAAAA&#10;AAAAAAAAAAAAW0NvbnRlbnRfVHlwZXNdLnhtbFBLAQItABQABgAIAAAAIQBa9CxbvwAAABUBAAAL&#10;AAAAAAAAAAAAAAAAAB8BAABfcmVscy8ucmVsc1BLAQItABQABgAIAAAAIQAGUO/FxQAAANsAAAAP&#10;AAAAAAAAAAAAAAAAAAcCAABkcnMvZG93bnJldi54bWxQSwUGAAAAAAMAAwC3AAAA+QIAAAAA&#10;" fillcolor="#dbe5f1 [660]" strokecolor="black [3213]" strokeweight="2pt">
                          <v:textbox>
                            <w:txbxContent>
                              <w:p w14:paraId="4C9D2CD0" w14:textId="77777777" w:rsidR="00A92DD3" w:rsidRPr="00E104B4" w:rsidRDefault="00A92DD3" w:rsidP="006F4C47">
                                <w:pPr>
                                  <w:spacing w:line="252"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Instrumental </w:t>
                                </w:r>
                              </w:p>
                            </w:txbxContent>
                          </v:textbox>
                        </v:rect>
                        <v:rect id="Rectangle 83" o:spid="_x0000_s1064" style="position:absolute;left:37983;top:3619;width:17551;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ixxAAAANsAAAAPAAAAZHJzL2Rvd25yZXYueG1sRI9BawIx&#10;FITvBf9DeEIvotkqFNkaRQTrIljQ1kNvj81zs7h5CZtU139vhILHYWa+YWaLzjbiQm2oHSt4G2Ug&#10;iEuna64U/Hyvh1MQISJrbByTghsFWMx7LzPMtbvyni6HWIkE4ZCjAhOjz6UMpSGLYeQ8cfJOrrUY&#10;k2wrqVu8Jrht5DjL3qXFmtOCQU8rQ+X58GcVrDdmsJTb3dEX4etkx4X/3Ax+lXrtd8sPEJG6+Az/&#10;twutYDqBx5f0A+T8DgAA//8DAFBLAQItABQABgAIAAAAIQDb4fbL7gAAAIUBAAATAAAAAAAAAAAA&#10;AAAAAAAAAABbQ29udGVudF9UeXBlc10ueG1sUEsBAi0AFAAGAAgAAAAhAFr0LFu/AAAAFQEAAAsA&#10;AAAAAAAAAAAAAAAAHwEAAF9yZWxzLy5yZWxzUEsBAi0AFAAGAAgAAAAhAM/CiLHEAAAA2wAAAA8A&#10;AAAAAAAAAAAAAAAABwIAAGRycy9kb3ducmV2LnhtbFBLBQYAAAAAAwADALcAAAD4AgAAAAA=&#10;" filled="f" strokecolor="black [3213]" strokeweight="2pt">
                          <v:textbox>
                            <w:txbxContent>
                              <w:p w14:paraId="44CD0573" w14:textId="77777777" w:rsidR="00A92DD3" w:rsidRPr="00E104B4" w:rsidRDefault="00A92DD3" w:rsidP="006F4C47">
                                <w:pPr>
                                  <w:spacing w:line="252" w:lineRule="auto"/>
                                  <w:ind w:left="0" w:hanging="2"/>
                                  <w:jc w:val="center"/>
                                  <w:rPr>
                                    <w:rFonts w:ascii="Times New Roman" w:eastAsia="DengXian" w:hAnsi="Times New Roman" w:cs="Times New Roman"/>
                                    <w:color w:val="000000"/>
                                    <w:sz w:val="18"/>
                                    <w:szCs w:val="18"/>
                                  </w:rPr>
                                </w:pPr>
                                <w:r w:rsidRPr="00E104B4">
                                  <w:rPr>
                                    <w:rFonts w:ascii="Times New Roman" w:eastAsia="DengXian" w:hAnsi="Times New Roman" w:cs="Times New Roman"/>
                                    <w:color w:val="000000"/>
                                    <w:sz w:val="18"/>
                                    <w:szCs w:val="18"/>
                                  </w:rPr>
                                  <w:t xml:space="preserve">Constructed Wetland </w:t>
                                </w:r>
                              </w:p>
                            </w:txbxContent>
                          </v:textbox>
                        </v:rect>
                        <v:shape id="Straight Arrow Connector 84" o:spid="_x0000_s1065" type="#_x0000_t32" style="position:absolute;left:25354;top:13020;width:0;height:6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KivwAAANsAAAAPAAAAZHJzL2Rvd25yZXYueG1sRI/disIw&#10;FITvBd8hHMEbWdMVEalGEUGol6s+wKE52xSbk5KkP/v2RhD2cpiZb5j9cbSN6MmH2rGC72UGgrh0&#10;uuZKweN++dqCCBFZY+OYFPxRgONhOtljrt3AP9TfYiUShEOOCkyMbS5lKA1ZDEvXEifv13mLMUlf&#10;Se1xSHDbyFWWbaTFmtOCwZbOhsrnrbMKXM/mul7Y+JRdeT9hV5wHXyg1n42nHYhIY/wPf9qFVrBd&#10;w/tL+gHy8AIAAP//AwBQSwECLQAUAAYACAAAACEA2+H2y+4AAACFAQAAEwAAAAAAAAAAAAAAAAAA&#10;AAAAW0NvbnRlbnRfVHlwZXNdLnhtbFBLAQItABQABgAIAAAAIQBa9CxbvwAAABUBAAALAAAAAAAA&#10;AAAAAAAAAB8BAABfcmVscy8ucmVsc1BLAQItABQABgAIAAAAIQAidcKivwAAANsAAAAPAAAAAAAA&#10;AAAAAAAAAAcCAABkcnMvZG93bnJldi54bWxQSwUGAAAAAAMAAwC3AAAA8wIAAAAA&#10;" strokecolor="black [3040]">
                          <v:stroke endarrow="block"/>
                        </v:shape>
                        <v:shape id="Straight Arrow Connector 85" o:spid="_x0000_s1066" type="#_x0000_t32" style="position:absolute;left:38237;top:13227;width:0;height:6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c5wAAAANsAAAAPAAAAZHJzL2Rvd25yZXYueG1sRI/disIw&#10;FITvF3yHcARvRFNlXaQaRYSFerm6D3Bojk2xOSlJ+rNvbwRhL4eZ+YbZH0fbiJ58qB0rWC0zEMSl&#10;0zVXCn5v34stiBCRNTaOScEfBTgeJh97zLUb+If6a6xEgnDIUYGJsc2lDKUhi2HpWuLk3Z23GJP0&#10;ldQehwS3jVxn2Ze0WHNaMNjS2VD5uHZWgevZXD7nNj5kV95O2BXnwRdKzabjaQci0hj/w+92oRVs&#10;N/D6kn6APDwBAAD//wMAUEsBAi0AFAAGAAgAAAAhANvh9svuAAAAhQEAABMAAAAAAAAAAAAAAAAA&#10;AAAAAFtDb250ZW50X1R5cGVzXS54bWxQSwECLQAUAAYACAAAACEAWvQsW78AAAAVAQAACwAAAAAA&#10;AAAAAAAAAAAfAQAAX3JlbHMvLnJlbHNQSwECLQAUAAYACAAAACEATTlnOcAAAADbAAAADwAAAAAA&#10;AAAAAAAAAAAHAgAAZHJzL2Rvd25yZXYueG1sUEsFBgAAAAADAAMAtwAAAPQCAAAAAA==&#10;" strokecolor="black [3040]">
                          <v:stroke endarrow="block"/>
                        </v:shape>
                        <v:shapetype id="_x0000_t202" coordsize="21600,21600" o:spt="202" path="m,l,21600r21600,l21600,xe">
                          <v:stroke joinstyle="miter"/>
                          <v:path gradientshapeok="t" o:connecttype="rect"/>
                        </v:shapetype>
                        <v:shape id="Text Box 41" o:spid="_x0000_s1067" type="#_x0000_t202" style="position:absolute;left:32984;top:20793;width:4637;height:3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SGmxAAAANsAAAAPAAAAZHJzL2Rvd25yZXYueG1sRI9BawIx&#10;FITvhf6H8Aq91awKErdGEUHYgz10Vbw+Nq+7i5uXNYm6/vumUPA4zMw3zGI12E7cyIfWsYbxKANB&#10;XDnTcq3hsN9+KBAhIhvsHJOGBwVYLV9fFpgbd+dvupWxFgnCIUcNTYx9LmWoGrIYRq4nTt6P8xZj&#10;kr6WxuM9wW0nJ1k2kxZbTgsN9rRpqDqXV6vhazMvVTF5+NN8WmxLdRm7nTpq/f42rD9BRBriM/zf&#10;LowGNYO/L+kHyOUvAAAA//8DAFBLAQItABQABgAIAAAAIQDb4fbL7gAAAIUBAAATAAAAAAAAAAAA&#10;AAAAAAAAAABbQ29udGVudF9UeXBlc10ueG1sUEsBAi0AFAAGAAgAAAAhAFr0LFu/AAAAFQEAAAsA&#10;AAAAAAAAAAAAAAAAHwEAAF9yZWxzLy5yZWxzUEsBAi0AFAAGAAgAAAAhANq1IabEAAAA2wAAAA8A&#10;AAAAAAAAAAAAAAAABwIAAGRycy9kb3ducmV2LnhtbFBLBQYAAAAAAwADALcAAAD4AgAAAAA=&#10;" fillcolor="white [3201]" stroked="f" strokeweight=".5pt">
                          <v:textbox>
                            <w:txbxContent>
                              <w:p w14:paraId="0856D71C" w14:textId="77777777" w:rsidR="00A92DD3" w:rsidRPr="00E104B4" w:rsidRDefault="00A92DD3" w:rsidP="006F4C47">
                                <w:pPr>
                                  <w:spacing w:line="254" w:lineRule="auto"/>
                                  <w:ind w:left="1" w:hanging="3"/>
                                  <w:jc w:val="both"/>
                                  <w:rPr>
                                    <w:rFonts w:ascii="Times New Roman" w:hAnsi="Times New Roman" w:cs="Times New Roman"/>
                                    <w:b/>
                                    <w:bCs/>
                                    <w:sz w:val="28"/>
                                    <w:szCs w:val="28"/>
                                  </w:rPr>
                                </w:pPr>
                                <w:r w:rsidRPr="00E104B4">
                                  <w:rPr>
                                    <w:rFonts w:ascii="Times New Roman" w:hAnsi="Times New Roman" w:cs="Times New Roman"/>
                                    <w:b/>
                                    <w:bCs/>
                                    <w:sz w:val="28"/>
                                    <w:szCs w:val="28"/>
                                  </w:rPr>
                                  <w:t>+</w:t>
                                </w:r>
                              </w:p>
                            </w:txbxContent>
                          </v:textbox>
                        </v:shape>
                        <v:rect id="Rectangle 87" o:spid="_x0000_s1068" style="position:absolute;left:14881;top:19864;width:18929;height:6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6yxAAAANsAAAAPAAAAZHJzL2Rvd25yZXYueG1sRI9BawIx&#10;FITvBf9DeEIvotl6sLI1igjWRbCgrYfeHpvnZnHzEjaprv/eCAWPw8x8w8wWnW3EhdpQO1bwNspA&#10;EJdO11wp+PleD6cgQkTW2DgmBTcKsJj3XmaYa3flPV0OsRIJwiFHBSZGn0sZSkMWw8h54uSdXGsx&#10;JtlWUrd4TXDbyHGWTaTFmtOCQU8rQ+X58GcVrDdmsJTb3dEX4etkx4X/3Ax+lXrtd8sPEJG6+Az/&#10;twutYPoOjy/pB8j5HQAA//8DAFBLAQItABQABgAIAAAAIQDb4fbL7gAAAIUBAAATAAAAAAAAAAAA&#10;AAAAAAAAAABbQ29udGVudF9UeXBlc10ueG1sUEsBAi0AFAAGAAgAAAAhAFr0LFu/AAAAFQEAAAsA&#10;AAAAAAAAAAAAAAAAHwEAAF9yZWxzLy5yZWxzUEsBAi0AFAAGAAgAAAAhALD5jrLEAAAA2wAAAA8A&#10;AAAAAAAAAAAAAAAABwIAAGRycy9kb3ducmV2LnhtbFBLBQYAAAAAAwADALcAAAD4AgAAAAA=&#10;" filled="f" strokecolor="black [3213]" strokeweight="2pt">
                          <v:textbox>
                            <w:txbxContent>
                              <w:p w14:paraId="068707D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 </w:t>
                                </w:r>
                                <w:r w:rsidRPr="00E104B4">
                                  <w:rPr>
                                    <w:rFonts w:ascii="Times New Roman" w:hAnsi="Times New Roman" w:cs="Times New Roman"/>
                                    <w:b/>
                                    <w:bCs/>
                                    <w:color w:val="000000"/>
                                    <w:sz w:val="18"/>
                                    <w:szCs w:val="18"/>
                                  </w:rPr>
                                  <w:t>Regulating Service</w:t>
                                </w:r>
                              </w:p>
                              <w:p w14:paraId="0544A591"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Carbon sequestration </w:t>
                                </w:r>
                              </w:p>
                            </w:txbxContent>
                          </v:textbox>
                        </v:rect>
                        <v:rect id="Rectangle 88" o:spid="_x0000_s1069" style="position:absolute;left:36477;top:19972;width:16648;height:6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rAwQAAANsAAAAPAAAAZHJzL2Rvd25yZXYueG1sRE/LisIw&#10;FN0L8w/hDrgRTceFSMcoIjiWAQUfs3B3aa5NsbkJTdTO35uF4PJw3rNFZxtxpzbUjhV8jTIQxKXT&#10;NVcKTsf1cAoiRGSNjWNS8E8BFvOP3gxz7R68p/shViKFcMhRgYnR51KG0pDFMHKeOHEX11qMCbaV&#10;1C0+Urht5DjLJtJizanBoKeVofJ6uFkF640ZLOXv9s8XYXex48L/bAZnpfqf3fIbRKQuvsUvd6EV&#10;TNPY9CX9ADl/AgAA//8DAFBLAQItABQABgAIAAAAIQDb4fbL7gAAAIUBAAATAAAAAAAAAAAAAAAA&#10;AAAAAABbQ29udGVudF9UeXBlc10ueG1sUEsBAi0AFAAGAAgAAAAhAFr0LFu/AAAAFQEAAAsAAAAA&#10;AAAAAAAAAAAAHwEAAF9yZWxzLy5yZWxzUEsBAi0AFAAGAAgAAAAhAMFmGsDBAAAA2wAAAA8AAAAA&#10;AAAAAAAAAAAABwIAAGRycy9kb3ducmV2LnhtbFBLBQYAAAAAAwADALcAAAD1AgAAAAA=&#10;" filled="f" strokecolor="black [3213]" strokeweight="2pt">
                          <v:textbox>
                            <w:txbxContent>
                              <w:p w14:paraId="359052B7" w14:textId="77777777" w:rsidR="00A92DD3" w:rsidRPr="00E104B4" w:rsidRDefault="00A92DD3" w:rsidP="006F4C47">
                                <w:pPr>
                                  <w:spacing w:after="0" w:line="240" w:lineRule="auto"/>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 Provisioning Service</w:t>
                                </w:r>
                              </w:p>
                              <w:p w14:paraId="7CC2024E" w14:textId="77777777" w:rsidR="00A92DD3" w:rsidRPr="00E104B4" w:rsidRDefault="00A92DD3" w:rsidP="006F4C47">
                                <w:pPr>
                                  <w:spacing w:after="240"/>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 xml:space="preserve">Water resources </w:t>
                                </w:r>
                              </w:p>
                            </w:txbxContent>
                          </v:textbox>
                        </v:rect>
                        <v:rect id="Rectangle 89" o:spid="_x0000_s1070" style="position:absolute;left:25349;top:42974;width:36373;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XVwwAAANsAAAAPAAAAZHJzL2Rvd25yZXYueG1sRI9Ba4NA&#10;FITvhfyH5QV6q2sCEWPdiKSE9NrYkuvDfVUT9611N9H++26h0OMwM98weTGbXtxpdJ1lBasoBkFc&#10;W91xo+C9OjylIJxH1thbJgXf5KDYLR5yzLSd+I3uJ9+IAGGXoYLW+yGT0tUtGXSRHYiD92lHgz7I&#10;sZF6xCnATS/XcZxIgx2HhRYH2rdUX083o+ByvH58lek56edqOGxW9QtOSaXU43Iun0F4mv1/+K/9&#10;qhWkW/j9En6A3P0AAAD//wMAUEsBAi0AFAAGAAgAAAAhANvh9svuAAAAhQEAABMAAAAAAAAAAAAA&#10;AAAAAAAAAFtDb250ZW50X1R5cGVzXS54bWxQSwECLQAUAAYACAAAACEAWvQsW78AAAAVAQAACwAA&#10;AAAAAAAAAAAAAAAfAQAAX3JlbHMvLnJlbHNQSwECLQAUAAYACAAAACEAxZ6F1cMAAADbAAAADwAA&#10;AAAAAAAAAAAAAAAHAgAAZHJzL2Rvd25yZXYueG1sUEsFBgAAAAADAAMAtwAAAPcCAAAAAA==&#10;" fillcolor="#e5b8b7 [1301]" strokecolor="black [3213]" strokeweight="2pt">
                          <v:textbox>
                            <w:txbxContent>
                              <w:p w14:paraId="39DF63A5" w14:textId="77777777" w:rsidR="00A92DD3" w:rsidRPr="00E104B4" w:rsidRDefault="00A92DD3" w:rsidP="006F4C47">
                                <w:pPr>
                                  <w:spacing w:after="240"/>
                                  <w:ind w:left="0" w:hanging="2"/>
                                  <w:jc w:val="center"/>
                                  <w:rPr>
                                    <w:rFonts w:ascii="Times New Roman" w:hAnsi="Times New Roman" w:cs="Times New Roman"/>
                                    <w:b/>
                                    <w:bCs/>
                                    <w:color w:val="000000"/>
                                    <w:sz w:val="18"/>
                                    <w:szCs w:val="18"/>
                                  </w:rPr>
                                </w:pPr>
                                <w:r w:rsidRPr="00E104B4">
                                  <w:rPr>
                                    <w:rFonts w:ascii="Times New Roman" w:hAnsi="Times New Roman" w:cs="Times New Roman"/>
                                    <w:b/>
                                    <w:bCs/>
                                    <w:color w:val="000000"/>
                                    <w:sz w:val="18"/>
                                    <w:szCs w:val="18"/>
                                  </w:rPr>
                                  <w:t xml:space="preserve">Carbon -Water Nexus of Constructed Wetland </w:t>
                                </w:r>
                              </w:p>
                            </w:txbxContent>
                          </v:textbox>
                        </v:rect>
                        <v:rect id="Rectangle 90" o:spid="_x0000_s1071" style="position:absolute;left:14881;top:30431;width:26144;height:8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9YwAAAANsAAAAPAAAAZHJzL2Rvd25yZXYueG1sRE9Ni8Iw&#10;EL0v+B/CCN7WtAvKWo0iguLFw3YF9TY0Y1ttJiXJat1fbw6Cx8f7ni0604gbOV9bVpAOExDEhdU1&#10;lwr2v+vPbxA+IGtsLJOCB3lYzHsfM8y0vfMP3fJQihjCPkMFVQhtJqUvKjLoh7YljtzZOoMhQldK&#10;7fAew00jv5JkLA3WHBsqbGlVUXHN/4yC0cidNnZDE3/8P112oUwP+SpVatDvllMQgbrwFr/cW61g&#10;EtfHL/EHyPkTAAD//wMAUEsBAi0AFAAGAAgAAAAhANvh9svuAAAAhQEAABMAAAAAAAAAAAAAAAAA&#10;AAAAAFtDb250ZW50X1R5cGVzXS54bWxQSwECLQAUAAYACAAAACEAWvQsW78AAAAVAQAACwAAAAAA&#10;AAAAAAAAAAAfAQAAX3JlbHMvLnJlbHNQSwECLQAUAAYACAAAACEATK4/WMAAAADbAAAADwAAAAAA&#10;AAAAAAAAAAAHAgAAZHJzL2Rvd25yZXYueG1sUEsFBgAAAAADAAMAtwAAAPQCAAAAAA==&#10;" fillcolor="#e5dfec [663]" strokecolor="black [3213]" strokeweight="2pt">
                          <v:textbox>
                            <w:txbxContent>
                              <w:p w14:paraId="49FE8DC7" w14:textId="77777777" w:rsidR="00A92DD3" w:rsidRPr="00E104B4" w:rsidRDefault="00A92DD3" w:rsidP="006F4C47">
                                <w:pPr>
                                  <w:spacing w:after="0" w:line="240" w:lineRule="auto"/>
                                  <w:ind w:left="0" w:hanging="2"/>
                                  <w:jc w:val="center"/>
                                  <w:rPr>
                                    <w:rFonts w:ascii="Times New Roman" w:hAnsi="Times New Roman" w:cs="Times New Roman"/>
                                    <w:b/>
                                    <w:bCs/>
                                    <w:color w:val="2F5496"/>
                                    <w:sz w:val="18"/>
                                    <w:szCs w:val="18"/>
                                  </w:rPr>
                                </w:pPr>
                                <w:r w:rsidRPr="00E104B4">
                                  <w:rPr>
                                    <w:rFonts w:ascii="Times New Roman" w:hAnsi="Times New Roman" w:cs="Times New Roman"/>
                                    <w:b/>
                                    <w:bCs/>
                                    <w:color w:val="2F5496"/>
                                    <w:sz w:val="18"/>
                                    <w:szCs w:val="18"/>
                                  </w:rPr>
                                  <w:t>Regulating &amp; Provision Service</w:t>
                                </w:r>
                              </w:p>
                              <w:p w14:paraId="4591E728" w14:textId="77777777" w:rsidR="00A92DD3" w:rsidRPr="00E104B4" w:rsidRDefault="00A92DD3" w:rsidP="006F4C47">
                                <w:pPr>
                                  <w:spacing w:after="0" w:line="240"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Carbon sequestration &amp; Water resources</w:t>
                                </w:r>
                              </w:p>
                            </w:txbxContent>
                          </v:textbox>
                        </v:rect>
                        <v:shape id="Straight Arrow Connector 91" o:spid="_x0000_s1072" type="#_x0000_t32" style="position:absolute;left:31752;top:39356;width:0;height:3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fnwAAAANsAAAAPAAAAZHJzL2Rvd25yZXYueG1sRI/disIw&#10;FITvF/YdwlnwZllTRRa3GkUEoV768wCH5tgUm5OSpD++vRGEvRxm5htmvR1tI3ryoXasYDbNQBCX&#10;TtdcKbheDj9LECEia2wck4IHBdhuPj/WmGs38In6c6xEgnDIUYGJsc2lDKUhi2HqWuLk3Zy3GJP0&#10;ldQehwS3jZxn2a+0WHNaMNjS3lB5P3dWgevZHBffNt5lV1522BX7wRdKTb7G3QpEpDH+h9/tQiv4&#10;m8HrS/oBcvMEAAD//wMAUEsBAi0AFAAGAAgAAAAhANvh9svuAAAAhQEAABMAAAAAAAAAAAAAAAAA&#10;AAAAAFtDb250ZW50X1R5cGVzXS54bWxQSwECLQAUAAYACAAAACEAWvQsW78AAAAVAQAACwAAAAAA&#10;AAAAAAAAAAAfAQAAX3JlbHMvLnJlbHNQSwECLQAUAAYACAAAACEAt9v358AAAADbAAAADwAAAAAA&#10;AAAAAAAAAAAHAgAAZHJzL2Rvd25yZXYueG1sUEsFBgAAAAADAAMAtwAAAPQCAAAAAA==&#10;" strokecolor="black [3040]">
                          <v:stroke endarrow="block"/>
                        </v:shape>
                        <v:shape id="Straight Arrow Connector 92" o:spid="_x0000_s1073" type="#_x0000_t32" style="position:absolute;left:56868;top:39114;width:0;height:4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mQwAAAANsAAAAPAAAAZHJzL2Rvd25yZXYueG1sRI/disIw&#10;FITvF/YdwlnwZllTRRa3GkUEoV768wCH5tgUm5OSpD++vRGEvRxm5htmvR1tI3ryoXasYDbNQBCX&#10;TtdcKbheDj9LECEia2wck4IHBdhuPj/WmGs38In6c6xEgnDIUYGJsc2lDKUhi2HqWuLk3Zy3GJP0&#10;ldQehwS3jZxn2a+0WHNaMNjS3lB5P3dWgevZHBffNt5lV1522BX7wRdKTb7G3QpEpDH+h9/tQiv4&#10;m8PrS/oBcvMEAAD//wMAUEsBAi0AFAAGAAgAAAAhANvh9svuAAAAhQEAABMAAAAAAAAAAAAAAAAA&#10;AAAAAFtDb250ZW50X1R5cGVzXS54bWxQSwECLQAUAAYACAAAACEAWvQsW78AAAAVAQAACwAAAAAA&#10;AAAAAAAAAAAfAQAAX3JlbHMvLnJlbHNQSwECLQAUAAYACAAAACEARwlpkMAAAADbAAAADwAAAAAA&#10;AAAAAAAAAAAHAgAAZHJzL2Rvd25yZXYueG1sUEsFBgAAAAADAAMAtwAAAPQCAAAAAA==&#10;" strokecolor="black [3040]">
                          <v:stroke endarrow="block"/>
                        </v:shape>
                        <v:rect id="Rectangle 93" o:spid="_x0000_s1074" style="position:absolute;left:47507;top:14728;width:1219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5sxQAAANsAAAAPAAAAZHJzL2Rvd25yZXYueG1sRI9PawIx&#10;FMTvgt8hvEIvotlaKL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BKGx5sxQAAANsAAAAP&#10;AAAAAAAAAAAAAAAAAAcCAABkcnMvZG93bnJldi54bWxQSwUGAAAAAAMAAwC3AAAA+QIAAAAA&#10;" filled="f" strokecolor="black [3213]" strokeweight="2pt">
                          <v:textbox>
                            <w:txbxContent>
                              <w:p w14:paraId="095DB789"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Subjective</w:t>
                                </w:r>
                              </w:p>
                            </w:txbxContent>
                          </v:textbox>
                        </v:rect>
                        <v:rect id="Rectangle 94" o:spid="_x0000_s1075" style="position:absolute;left:60529;top:14726;width:12301;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YYxQAAANsAAAAPAAAAZHJzL2Rvd25yZXYueG1sRI9PawIx&#10;FMTvgt8hvEIvotlKKboaRQTrIrRQ/xy8PTbPzdLNS9ikuv32plDwOMzMb5j5srONuFIbascKXkYZ&#10;COLS6ZorBcfDZjgBESKyxsYxKfilAMtFvzfHXLsbf9F1HyuRIBxyVGBi9LmUoTRkMYycJ07exbUW&#10;Y5JtJXWLtwS3jRxn2Zu0WHNaMOhpbaj83v9YBZutGazk7uPki/B5sePCv28HZ6Wen7rVDESkLj7C&#10;/+1CK5i+wt+X9APk4g4AAP//AwBQSwECLQAUAAYACAAAACEA2+H2y+4AAACFAQAAEwAAAAAAAAAA&#10;AAAAAAAAAAAAW0NvbnRlbnRfVHlwZXNdLnhtbFBLAQItABQABgAIAAAAIQBa9CxbvwAAABUBAAAL&#10;AAAAAAAAAAAAAAAAAB8BAABfcmVscy8ucmVsc1BLAQItABQABgAIAAAAIQDF8oYYxQAAANsAAAAP&#10;AAAAAAAAAAAAAAAAAAcCAABkcnMvZG93bnJldi54bWxQSwUGAAAAAAMAAwC3AAAA+QIAAAAA&#10;" filled="f" strokecolor="black [3213]" strokeweight="2pt">
                          <v:textbox>
                            <w:txbxContent>
                              <w:p w14:paraId="6B56B99D" w14:textId="77777777" w:rsidR="00A92DD3" w:rsidRPr="00E104B4" w:rsidRDefault="00A92DD3" w:rsidP="006F4C47">
                                <w:pPr>
                                  <w:spacing w:line="252" w:lineRule="auto"/>
                                  <w:ind w:left="0" w:hanging="2"/>
                                  <w:jc w:val="center"/>
                                  <w:rPr>
                                    <w:rFonts w:ascii="Times New Roman" w:hAnsi="Times New Roman" w:cs="Times New Roman"/>
                                    <w:color w:val="000000"/>
                                    <w:sz w:val="18"/>
                                    <w:szCs w:val="18"/>
                                  </w:rPr>
                                </w:pPr>
                                <w:r w:rsidRPr="00E104B4">
                                  <w:rPr>
                                    <w:rFonts w:ascii="Times New Roman" w:hAnsi="Times New Roman" w:cs="Times New Roman"/>
                                    <w:color w:val="000000"/>
                                    <w:sz w:val="18"/>
                                    <w:szCs w:val="18"/>
                                  </w:rPr>
                                  <w:t>Objective</w:t>
                                </w:r>
                              </w:p>
                            </w:txbxContent>
                          </v:textbox>
                        </v:rect>
                        <v:shape id="Connector: Elbow 95" o:spid="_x0000_s1076" type="#_x0000_t34" style="position:absolute;left:31752;top:6338;width:6231;height:38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0QwgAAANsAAAAPAAAAZHJzL2Rvd25yZXYueG1sRI9Bi8Iw&#10;FITvgv8hPMGbpisq2jVKEQRPi6sePD6at03X5qUkUeu/3wjCHoeZ+YZZbTrbiDv5UDtW8DHOQBCX&#10;TtdcKTifdqMFiBCRNTaOScGTAmzW/d4Kc+0e/E33Y6xEgnDIUYGJsc2lDKUhi2HsWuLk/ThvMSbp&#10;K6k9PhLcNnKSZXNpsea0YLClraHyerxZBYd5fc4q3xS339hOLu5rei3MRanhoCs+QUTq4n/43d5r&#10;BcsZvL6kHyDXfwAAAP//AwBQSwECLQAUAAYACAAAACEA2+H2y+4AAACFAQAAEwAAAAAAAAAAAAAA&#10;AAAAAAAAW0NvbnRlbnRfVHlwZXNdLnhtbFBLAQItABQABgAIAAAAIQBa9CxbvwAAABUBAAALAAAA&#10;AAAAAAAAAAAAAB8BAABfcmVscy8ucmVsc1BLAQItABQABgAIAAAAIQDIDx0QwgAAANsAAAAPAAAA&#10;AAAAAAAAAAAAAAcCAABkcnMvZG93bnJldi54bWxQSwUGAAAAAAMAAwC3AAAA9gIAAAAA&#10;" adj="21603" strokecolor="black [3040]">
                          <v:stroke endarrow="block"/>
                        </v:shape>
                        <v:shape id="Straight Arrow Connector 96" o:spid="_x0000_s1077" type="#_x0000_t32" style="position:absolute;left:54087;top:13226;width:4133;height:15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b+wgAAANsAAAAPAAAAZHJzL2Rvd25yZXYueG1sRI9Bi8Iw&#10;FITvwv6H8Bb2pql7KFqNsiwIix7EWtDjo3m21ealNFGz/94IgsdhZr5h5stgWnGj3jWWFYxHCQji&#10;0uqGKwXFfjWcgHAeWWNrmRT8k4Pl4mMwx0zbO+/olvtKRAi7DBXU3neZlK6syaAb2Y44eifbG/RR&#10;9pXUPd4j3LTyO0lSabDhuFBjR781lZf8ahSsD+fTXhZNQJOHdL1JVtv2OFbq6zP8zEB4Cv4dfrX/&#10;tIJpCs8v8QfIxQMAAP//AwBQSwECLQAUAAYACAAAACEA2+H2y+4AAACFAQAAEwAAAAAAAAAAAAAA&#10;AAAAAAAAW0NvbnRlbnRfVHlwZXNdLnhtbFBLAQItABQABgAIAAAAIQBa9CxbvwAAABUBAAALAAAA&#10;AAAAAAAAAAAAAB8BAABfcmVscy8ucmVsc1BLAQItABQABgAIAAAAIQAtY7b+wgAAANsAAAAPAAAA&#10;AAAAAAAAAAAAAAcCAABkcnMvZG93bnJldi54bWxQSwUGAAAAAAMAAwC3AAAA9gIAAAAA&#10;" strokecolor="black [3040]">
                          <v:stroke endarrow="block"/>
                        </v:shape>
                        <v:shape id="Straight Arrow Connector 97" o:spid="_x0000_s1078" type="#_x0000_t32" style="position:absolute;left:60526;top:13226;width:5613;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oIwQAAANsAAAAPAAAAZHJzL2Rvd25yZXYueG1sRI/basMw&#10;EETfC/kHsYG+lEROKbk4UUIIFNzHXD5gsTaWibUyknzp31eFQB6HmTnD7A6jbURPPtSOFSzmGQji&#10;0umaKwW36/dsDSJEZI2NY1LwSwEO+8nbDnPtBj5Tf4mVSBAOOSowMba5lKE0ZDHMXUucvLvzFmOS&#10;vpLa45DgtpGfWbaUFmtOCwZbOhkqH5fOKnA9m5+vDxsfsiuvR+yK0+ALpd6n43ELItIYX+Fnu9AK&#10;Niv4/5J+gNz/AQAA//8DAFBLAQItABQABgAIAAAAIQDb4fbL7gAAAIUBAAATAAAAAAAAAAAAAAAA&#10;AAAAAABbQ29udGVudF9UeXBlc10ueG1sUEsBAi0AFAAGAAgAAAAhAFr0LFu/AAAAFQEAAAsAAAAA&#10;AAAAAAAAAAAAHwEAAF9yZWxzLy5yZWxzUEsBAi0AFAAGAAgAAAAhAFd+ygjBAAAA2wAAAA8AAAAA&#10;AAAAAAAAAAAABwIAAGRycy9kb3ducmV2LnhtbFBLBQYAAAAAAwADALcAAAD1AgAAAAA=&#10;" strokecolor="black [3040]">
                          <v:stroke endarrow="block"/>
                        </v:shape>
                        <v:shape id="Straight Arrow Connector 98" o:spid="_x0000_s1079" type="#_x0000_t32" style="position:absolute;left:22234;top:26743;width:8627;height:36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V56vgAAANsAAAAPAAAAZHJzL2Rvd25yZXYueG1sRE9LasMw&#10;EN0XegcxhW5KIqeU0rhRgjEEnGXsHmCwppaJNTKS/Mnto0Why8f7H06rHcRMPvSOFey2GQji1ume&#10;OwU/zXnzBSJEZI2DY1JwpwCn4/PTAXPtFr7SXMdOpBAOOSowMY65lKE1ZDFs3UicuF/nLcYEfSe1&#10;xyWF20G+Z9mntNhzajA4UmmovdWTVeBmNpePNxtvcmqbAqeqXHyl1OvLWnyDiLTGf/Gfu9IK9mls&#10;+pJ+gDw+AAAA//8DAFBLAQItABQABgAIAAAAIQDb4fbL7gAAAIUBAAATAAAAAAAAAAAAAAAAAAAA&#10;AABbQ29udGVudF9UeXBlc10ueG1sUEsBAi0AFAAGAAgAAAAhAFr0LFu/AAAAFQEAAAsAAAAAAAAA&#10;AAAAAAAAHwEAAF9yZWxzLy5yZWxzUEsBAi0AFAAGAAgAAAAhACbhXnq+AAAA2wAAAA8AAAAAAAAA&#10;AAAAAAAABwIAAGRycy9kb3ducmV2LnhtbFBLBQYAAAAAAwADALcAAADyAgAAAAA=&#10;" strokecolor="black [3040]">
                          <v:stroke endarrow="block"/>
                        </v:shape>
                        <v:shape id="Straight Arrow Connector 99" o:spid="_x0000_s1080" type="#_x0000_t32" style="position:absolute;left:30861;top:26744;width:10166;height:36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MwQAAANsAAAAPAAAAZHJzL2Rvd25yZXYueG1sRI9Bi8Iw&#10;FITvgv8hPMGbpnqQtRpFBEH0IFZBj4/m2Vabl9JEjf/eLCzscZiZb5j5MphavKh1lWUFo2ECgji3&#10;uuJCwfm0GfyAcB5ZY22ZFHzIwXLR7cwx1fbNR3plvhARwi5FBaX3TSqly0sy6Ia2IY7ezbYGfZRt&#10;IXWL7wg3tRwnyUQarDgulNjQuqT8kT2Ngt3lfjvJcxXQZGGy2yebQ30dKdXvhdUMhKfg/8N/7a1W&#10;MJ3C75f4A+TiCwAA//8DAFBLAQItABQABgAIAAAAIQDb4fbL7gAAAIUBAAATAAAAAAAAAAAAAAAA&#10;AAAAAABbQ29udGVudF9UeXBlc10ueG1sUEsBAi0AFAAGAAgAAAAhAFr0LFu/AAAAFQEAAAsAAAAA&#10;AAAAAAAAAAAAHwEAAF9yZWxzLy5yZWxzUEsBAi0AFAAGAAgAAAAhAFz8IozBAAAA2wAAAA8AAAAA&#10;AAAAAAAAAAAABwIAAGRycy9kb3ducmV2LnhtbFBLBQYAAAAAAwADALcAAAD1AgAAAAA=&#10;" strokecolor="black [3040]">
                          <v:stroke endarrow="block"/>
                        </v:shape>
                        <v:shape id="Straight Arrow Connector 100" o:spid="_x0000_s1081" type="#_x0000_t32" style="position:absolute;left:54082;top:17906;width:5;height:111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ZUxAAAANwAAAAPAAAAZHJzL2Rvd25yZXYueG1sRI9BawIx&#10;EIXvhf6HMIXeaqIHka1RRBDEHoqrYI/DZtxd3UyWTarpv+8cBG8zvDfvfTNfZt+pGw2xDWxhPDKg&#10;iKvgWq4tHA+bjxmomJAddoHJwh9FWC5eX+ZYuHDnPd3KVCsJ4VighSalvtA6Vg15jKPQE4t2DoPH&#10;JOtQazfgXcJ9pyfGTLXHlqWhwZ7WDVXX8tdb2J0u54M+thl9mae7L7P57n7G1r6/5dUnqEQ5Pc2P&#10;660TfCP48oxMoBf/AAAA//8DAFBLAQItABQABgAIAAAAIQDb4fbL7gAAAIUBAAATAAAAAAAAAAAA&#10;AAAAAAAAAABbQ29udGVudF9UeXBlc10ueG1sUEsBAi0AFAAGAAgAAAAhAFr0LFu/AAAAFQEAAAsA&#10;AAAAAAAAAAAAAAAAHwEAAF9yZWxzLy5yZWxzUEsBAi0AFAAGAAgAAAAhAE6zplTEAAAA3AAAAA8A&#10;AAAAAAAAAAAAAAAABwIAAGRycy9kb3ducmV2LnhtbFBLBQYAAAAAAwADALcAAAD4AgAAAAA=&#10;" strokecolor="black [3040]">
                          <v:stroke endarrow="block"/>
                        </v:shape>
                      </v:group>
                      <v:shape id="Graphic 56" o:spid="_x0000_s1082" type="#_x0000_t75" alt="Park scene" style="position:absolute;left:44322;top:27140;width:4045;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5svxAAAANsAAAAPAAAAZHJzL2Rvd25yZXYueG1sRI9Pa4NA&#10;FMTvgXyH5QV6Cc2qhZjarKEUCr2Vmj/nh/uqovvWuFu1375bCOQ4zMxvmP1hNp0YaXCNZQXxJgJB&#10;XFrdcKXgdHx/3IFwHlljZ5kU/JKDQ75c7DHTduIvGgtfiQBhl6GC2vs+k9KVNRl0G9sTB+/bDgZ9&#10;kEMl9YBTgJtOJlG0lQYbDgs19vRWU9kWP0ZB/3RNx/RyNtdTtObEpvFne+6UeljNry8gPM3+Hr61&#10;P7SC7TP8fwk/QOZ/AAAA//8DAFBLAQItABQABgAIAAAAIQDb4fbL7gAAAIUBAAATAAAAAAAAAAAA&#10;AAAAAAAAAABbQ29udGVudF9UeXBlc10ueG1sUEsBAi0AFAAGAAgAAAAhAFr0LFu/AAAAFQEAAAsA&#10;AAAAAAAAAAAAAAAAHwEAAF9yZWxzLy5yZWxzUEsBAi0AFAAGAAgAAAAhAJKXmy/EAAAA2wAAAA8A&#10;AAAAAAAAAAAAAAAABwIAAGRycy9kb3ducmV2LnhtbFBLBQYAAAAAAwADALcAAAD4AgAAAAA=&#10;">
                        <v:imagedata r:id="rId15" o:title="Park scene"/>
                        <v:path arrowok="t"/>
                      </v:shape>
                      <v:shape id="Graphic 57" o:spid="_x0000_s1083" type="#_x0000_t75" alt="Hill scene" style="position:absolute;left:10603;top:28902;width:3188;height:3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27vwAAANsAAAAPAAAAZHJzL2Rvd25yZXYueG1sRE/LisIw&#10;FN0L/kO4wuw0dYRRqlF0QBRmEHx8wKW5ttHmpiZRO38/WQguD+c9W7S2Fg/ywThWMBxkIIgLpw2X&#10;Ck7HdX8CIkRkjbVjUvBHARbzbmeGuXZP3tPjEEuRQjjkqKCKscmlDEVFFsPANcSJOztvMSboS6k9&#10;PlO4reVnln1Ji4ZTQ4UNfVdUXA93q8BQc/ltz3pnTmW9tSv9s7mNvFIfvXY5BRGpjW/xy73VCsZp&#10;ffqSfoCc/wMAAP//AwBQSwECLQAUAAYACAAAACEA2+H2y+4AAACFAQAAEwAAAAAAAAAAAAAAAAAA&#10;AAAAW0NvbnRlbnRfVHlwZXNdLnhtbFBLAQItABQABgAIAAAAIQBa9CxbvwAAABUBAAALAAAAAAAA&#10;AAAAAAAAAB8BAABfcmVscy8ucmVsc1BLAQItABQABgAIAAAAIQDyu/27vwAAANsAAAAPAAAAAAAA&#10;AAAAAAAAAAcCAABkcnMvZG93bnJldi54bWxQSwUGAAAAAAMAAwC3AAAA8wIAAAAA&#10;">
                        <v:imagedata r:id="rId16" o:title="Hill scene"/>
                        <v:path arrowok="t"/>
                      </v:shape>
                    </v:group>
                  </v:group>
                  <v:rect id="Rectangle 65" o:spid="_x0000_s1084" style="position:absolute;top:360;width:48575;height:36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OkxAAAANsAAAAPAAAAZHJzL2Rvd25yZXYueG1sRI9BawIx&#10;FITvgv8hPKEX0WyFimyNIoJ1ESxo66G3x+a5Wdy8hE2q679vhILHYWa+YebLzjbiSm2oHSt4HWcg&#10;iEuna64UfH9tRjMQISJrbByTgjsFWC76vTnm2t34QNdjrESCcMhRgYnR51KG0pDFMHaeOHln11qM&#10;SbaV1C3eEtw2cpJlU2mx5rRg0NPaUHk5/loFm60ZruRuf/JF+DzbSeE/tsMfpV4G3eodRKQuPsP/&#10;7UIrmL7B40v6AXLxBwAA//8DAFBLAQItABQABgAIAAAAIQDb4fbL7gAAAIUBAAATAAAAAAAAAAAA&#10;AAAAAAAAAABbQ29udGVudF9UeXBlc10ueG1sUEsBAi0AFAAGAAgAAAAhAFr0LFu/AAAAFQEAAAsA&#10;AAAAAAAAAAAAAAAAHwEAAF9yZWxzLy5yZWxzUEsBAi0AFAAGAAgAAAAhAJ9rU6TEAAAA2wAAAA8A&#10;AAAAAAAAAAAAAAAABwIAAGRycy9kb3ducmV2LnhtbFBLBQYAAAAAAwADALcAAAD4AgAAAAA=&#10;" filled="f" strokecolor="black [3213]" strokeweight="2pt"/>
                  <v:shapetype id="_x0000_t33" coordsize="21600,21600" o:spt="33" o:oned="t" path="m,l21600,r,21600e" filled="f">
                    <v:stroke joinstyle="miter"/>
                    <v:path arrowok="t" fillok="f" o:connecttype="none"/>
                    <o:lock v:ext="edit" shapetype="t"/>
                  </v:shapetype>
                  <v:shape id="Connector: Elbow 19" o:spid="_x0000_s1085" type="#_x0000_t33" style="position:absolute;left:34976;top:3550;width:1685;height:28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5/pwgAAANsAAAAPAAAAZHJzL2Rvd25yZXYueG1sRE9NawIx&#10;EL0X/A9hCr0UzVaK1NUoIhQ8CKWuBY/jZtws3Uy2SVzXf98Igrd5vM+ZL3vbiI58qB0reBtlIIhL&#10;p2uuFOyLz+EHiBCRNTaOScGVAiwXg6c55tpd+Ju6XaxECuGQowITY5tLGUpDFsPItcSJOzlvMSbo&#10;K6k9XlK4beQ4yybSYs2pwWBLa0Pl7+5sFTT+3Xzpv/P2+DPuJpt14V6L/qDUy3O/moGI1MeH+O7e&#10;6DR/Crdf0gFy8Q8AAP//AwBQSwECLQAUAAYACAAAACEA2+H2y+4AAACFAQAAEwAAAAAAAAAAAAAA&#10;AAAAAAAAW0NvbnRlbnRfVHlwZXNdLnhtbFBLAQItABQABgAIAAAAIQBa9CxbvwAAABUBAAALAAAA&#10;AAAAAAAAAAAAAB8BAABfcmVscy8ucmVsc1BLAQItABQABgAIAAAAIQAjQ5/pwgAAANsAAAAPAAAA&#10;AAAAAAAAAAAAAAcCAABkcnMvZG93bnJldi54bWxQSwUGAAAAAAMAAwC3AAAA9gIAAAAA&#10;" strokecolor="black [3040]">
                    <v:stroke endarrow="block"/>
                  </v:shape>
                </v:group>
                <w10:anchorlock/>
              </v:group>
            </w:pict>
          </mc:Fallback>
        </mc:AlternateContent>
      </w:r>
    </w:p>
    <w:p w14:paraId="4AB42437" w14:textId="3020789C" w:rsidR="006F4C47" w:rsidRPr="003337DE" w:rsidRDefault="006F4C47" w:rsidP="006F4C47">
      <w:pPr>
        <w:ind w:left="0" w:hanging="2"/>
        <w:jc w:val="center"/>
        <w:rPr>
          <w:sz w:val="20"/>
          <w:szCs w:val="20"/>
          <w:lang w:val="en-GB"/>
        </w:rPr>
      </w:pPr>
      <w:r w:rsidRPr="003337DE">
        <w:rPr>
          <w:rFonts w:ascii="Times New Roman" w:hAnsi="Times New Roman" w:cs="Times New Roman"/>
          <w:b/>
          <w:bCs/>
          <w:sz w:val="20"/>
          <w:szCs w:val="20"/>
          <w:lang w:val="en-GB"/>
        </w:rPr>
        <w:t>Figure 4.</w:t>
      </w:r>
      <w:r w:rsidRPr="003337DE">
        <w:rPr>
          <w:rFonts w:ascii="Times New Roman" w:hAnsi="Times New Roman" w:cs="Times New Roman"/>
          <w:sz w:val="20"/>
          <w:szCs w:val="20"/>
          <w:lang w:val="en-GB"/>
        </w:rPr>
        <w:t xml:space="preserve"> Conceptual framework of carbon-water nexus</w:t>
      </w:r>
      <w:r w:rsidR="005C62A8">
        <w:rPr>
          <w:rFonts w:ascii="Times New Roman" w:hAnsi="Times New Roman" w:cs="Times New Roman"/>
          <w:sz w:val="20"/>
          <w:szCs w:val="20"/>
          <w:lang w:val="en-GB"/>
        </w:rPr>
        <w:t>.</w:t>
      </w:r>
    </w:p>
    <w:p w14:paraId="6767B8D8" w14:textId="37014C7E" w:rsidR="004E1119" w:rsidRPr="003337DE" w:rsidRDefault="004E1119" w:rsidP="006F4C47">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At this phase, 36 items were developed in th</w:t>
      </w:r>
      <w:r w:rsidR="005C62A8">
        <w:rPr>
          <w:rFonts w:ascii="Times New Roman" w:hAnsi="Times New Roman" w:cs="Times New Roman"/>
          <w:sz w:val="24"/>
          <w:szCs w:val="24"/>
          <w:lang w:val="en-GB"/>
        </w:rPr>
        <w:t>e first version of the IIA tool</w:t>
      </w:r>
      <w:r w:rsidRPr="003337DE">
        <w:rPr>
          <w:rFonts w:ascii="Times New Roman" w:hAnsi="Times New Roman" w:cs="Times New Roman"/>
          <w:sz w:val="24"/>
          <w:szCs w:val="24"/>
          <w:lang w:val="en-GB"/>
        </w:rPr>
        <w:t xml:space="preserve"> with seven dimensions within three constructs. Instrumental value assessment’s first construct consists of 18 items comprising three dimensions: carbon sequestration and climate c</w:t>
      </w:r>
      <w:r w:rsidR="005C62A8">
        <w:rPr>
          <w:rFonts w:ascii="Times New Roman" w:hAnsi="Times New Roman" w:cs="Times New Roman"/>
          <w:sz w:val="24"/>
          <w:szCs w:val="24"/>
          <w:lang w:val="en-GB"/>
        </w:rPr>
        <w:t>hange, water resources</w:t>
      </w:r>
      <w:r w:rsidRPr="003337DE">
        <w:rPr>
          <w:rFonts w:ascii="Times New Roman" w:hAnsi="Times New Roman" w:cs="Times New Roman"/>
          <w:sz w:val="24"/>
          <w:szCs w:val="24"/>
          <w:lang w:val="en-GB"/>
        </w:rPr>
        <w:t xml:space="preserve"> and carbon-water nexus. Considering that there are no validated instruments for the objective intrinsic value, this review included seven questionnaires assessing the importance of these values of constructed wetlands. Finally, the third construct is subjective intrinsic value assessment </w:t>
      </w:r>
      <w:r w:rsidR="005C62A8">
        <w:rPr>
          <w:rFonts w:ascii="Times New Roman" w:hAnsi="Times New Roman" w:cs="Times New Roman"/>
          <w:sz w:val="24"/>
          <w:szCs w:val="24"/>
          <w:lang w:val="en-GB"/>
        </w:rPr>
        <w:t xml:space="preserve">that </w:t>
      </w:r>
      <w:r w:rsidRPr="003337DE">
        <w:rPr>
          <w:rFonts w:ascii="Times New Roman" w:hAnsi="Times New Roman" w:cs="Times New Roman"/>
          <w:sz w:val="24"/>
          <w:szCs w:val="24"/>
          <w:lang w:val="en-GB"/>
        </w:rPr>
        <w:t>consists of three dimensions (recreat</w:t>
      </w:r>
      <w:r w:rsidR="005C62A8">
        <w:rPr>
          <w:rFonts w:ascii="Times New Roman" w:hAnsi="Times New Roman" w:cs="Times New Roman"/>
          <w:sz w:val="24"/>
          <w:szCs w:val="24"/>
          <w:lang w:val="en-GB"/>
        </w:rPr>
        <w:t>ion and aesthetic, biodiversity</w:t>
      </w:r>
      <w:r w:rsidRPr="003337DE">
        <w:rPr>
          <w:rFonts w:ascii="Times New Roman" w:hAnsi="Times New Roman" w:cs="Times New Roman"/>
          <w:sz w:val="24"/>
          <w:szCs w:val="24"/>
          <w:lang w:val="en-GB"/>
        </w:rPr>
        <w:t xml:space="preserve"> and bequest values) with 11 items. </w:t>
      </w:r>
    </w:p>
    <w:p w14:paraId="31230665" w14:textId="27B90F55" w:rsidR="006F4C47" w:rsidRPr="003337DE" w:rsidRDefault="006F4C47" w:rsidP="006F4C47">
      <w:pPr>
        <w:spacing w:after="0" w:line="240" w:lineRule="auto"/>
        <w:ind w:leftChars="0" w:left="0" w:firstLineChars="0" w:firstLine="0"/>
        <w:jc w:val="both"/>
        <w:rPr>
          <w:rFonts w:ascii="Times New Roman" w:hAnsi="Times New Roman" w:cs="Times New Roman"/>
          <w:sz w:val="24"/>
          <w:szCs w:val="24"/>
          <w:lang w:val="en-GB"/>
        </w:rPr>
      </w:pPr>
    </w:p>
    <w:p w14:paraId="403D3358" w14:textId="72D075C5" w:rsidR="006F4C47" w:rsidRPr="003337DE" w:rsidRDefault="006F4C47" w:rsidP="006F4C47">
      <w:pPr>
        <w:spacing w:after="0" w:line="240" w:lineRule="auto"/>
        <w:ind w:left="0" w:hanging="2"/>
        <w:jc w:val="both"/>
        <w:rPr>
          <w:rFonts w:ascii="Times New Roman" w:hAnsi="Times New Roman" w:cs="Times New Roman"/>
          <w:i/>
          <w:iCs/>
          <w:sz w:val="24"/>
          <w:szCs w:val="24"/>
          <w:lang w:val="en-GB"/>
        </w:rPr>
      </w:pPr>
      <w:r w:rsidRPr="003337DE">
        <w:rPr>
          <w:rFonts w:ascii="Times New Roman" w:hAnsi="Times New Roman" w:cs="Times New Roman"/>
          <w:i/>
          <w:iCs/>
          <w:sz w:val="24"/>
          <w:szCs w:val="24"/>
          <w:lang w:val="en-GB"/>
        </w:rPr>
        <w:t xml:space="preserve">Phase 2: Evaluation </w:t>
      </w:r>
    </w:p>
    <w:p w14:paraId="4242E9D9" w14:textId="77777777" w:rsidR="006F4C47" w:rsidRPr="003337DE" w:rsidRDefault="006F4C47" w:rsidP="006F4C47">
      <w:pPr>
        <w:spacing w:after="0" w:line="240" w:lineRule="auto"/>
        <w:ind w:left="0" w:hanging="2"/>
        <w:jc w:val="both"/>
        <w:rPr>
          <w:rFonts w:ascii="Times New Roman" w:hAnsi="Times New Roman" w:cs="Times New Roman"/>
          <w:i/>
          <w:iCs/>
          <w:sz w:val="24"/>
          <w:szCs w:val="24"/>
          <w:lang w:val="en-GB"/>
        </w:rPr>
      </w:pPr>
    </w:p>
    <w:p w14:paraId="06E796A8" w14:textId="50E797FF" w:rsidR="006F4C47" w:rsidRPr="003337DE" w:rsidRDefault="006F4C47" w:rsidP="006F4C47">
      <w:pPr>
        <w:pStyle w:val="ListParagraph"/>
        <w:numPr>
          <w:ilvl w:val="0"/>
          <w:numId w:val="11"/>
        </w:numPr>
        <w:tabs>
          <w:tab w:val="left" w:pos="358"/>
        </w:tabs>
        <w:spacing w:after="0" w:line="240" w:lineRule="auto"/>
        <w:ind w:leftChars="0" w:left="284" w:firstLineChars="0" w:hanging="284"/>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 xml:space="preserve">First stage evaluation by the panel experts </w:t>
      </w:r>
    </w:p>
    <w:p w14:paraId="5FBF0360" w14:textId="77777777" w:rsidR="006F4C47" w:rsidRPr="003337DE" w:rsidRDefault="006F4C47" w:rsidP="006F4C47">
      <w:pPr>
        <w:pStyle w:val="ListParagraph"/>
        <w:tabs>
          <w:tab w:val="left" w:pos="358"/>
        </w:tabs>
        <w:spacing w:after="0" w:line="240" w:lineRule="auto"/>
        <w:ind w:leftChars="0" w:left="284" w:firstLineChars="0" w:firstLine="0"/>
        <w:jc w:val="both"/>
        <w:rPr>
          <w:rFonts w:ascii="Times New Roman" w:hAnsi="Times New Roman" w:cs="Times New Roman"/>
          <w:color w:val="000000"/>
          <w:sz w:val="24"/>
          <w:szCs w:val="24"/>
          <w:lang w:val="en-GB"/>
        </w:rPr>
      </w:pPr>
    </w:p>
    <w:p w14:paraId="7D8B683F" w14:textId="021E83C4" w:rsidR="006F4C47" w:rsidRPr="003337DE" w:rsidRDefault="006F4C47" w:rsidP="006F4C47">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Experts were contacted in the early January of 2021 to get their consent to be a panel expert in this study with an introductory cover letter. Seven experts were invited to participate in the research, of whom six accepted to participate in the content validity analysis of the instrument and one was excluded from the study because of not responding to the invitation. The panel experts’ judgment of the content validity was then started on 16 January 2021 until 18 February 2021. As shown in Table 1, the panel experts possess various disciplines and have vast working experience. </w:t>
      </w:r>
    </w:p>
    <w:p w14:paraId="26DE1D58" w14:textId="50868A60" w:rsidR="0011673C" w:rsidRPr="003337DE" w:rsidRDefault="0011673C" w:rsidP="0011673C">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The evaluation of the relevance and clarity of each instrument item was a crucial phase for the development since researchers designed the items that considered great nature values of constructed wetlands in the context of climate change. Figure 5 presents the I-CVI for nature values’ relevance and clarity of the 36 items </w:t>
      </w:r>
      <w:r w:rsidR="005C62A8" w:rsidRPr="003337DE">
        <w:rPr>
          <w:rFonts w:ascii="Times New Roman" w:hAnsi="Times New Roman" w:cs="Times New Roman"/>
          <w:sz w:val="24"/>
          <w:szCs w:val="24"/>
          <w:lang w:val="en-GB"/>
        </w:rPr>
        <w:t>analysed</w:t>
      </w:r>
      <w:r w:rsidRPr="003337DE">
        <w:rPr>
          <w:rFonts w:ascii="Times New Roman" w:hAnsi="Times New Roman" w:cs="Times New Roman"/>
          <w:sz w:val="24"/>
          <w:szCs w:val="24"/>
          <w:lang w:val="en-GB"/>
        </w:rPr>
        <w:t xml:space="preserve"> by the experts. The blue, orange and green bars represent instrumental values, objective intrinsic and subjective intrinsic values, respectively. </w:t>
      </w:r>
      <w:r w:rsidRPr="003337DE">
        <w:rPr>
          <w:rFonts w:ascii="Times New Roman" w:hAnsi="Times New Roman" w:cs="Times New Roman"/>
          <w:sz w:val="24"/>
          <w:szCs w:val="24"/>
          <w:lang w:val="en-GB"/>
        </w:rPr>
        <w:lastRenderedPageBreak/>
        <w:t>Figure 5 shows that, for instrumental values, only two items obtain 83% agreement among the experts (I-CVI = 0.83) and 100% agreement for the remaining 16 items. On the other hand, experts also show a perfect agreement for objective intrinsic value relevance where out of seven statements, only one statement obtains 83% (I-CVI = 0.83). Besides that, another four items of subjective intrinsic value also obtain I-CVI = 0.83 from an expert. Overall, the item level (I-CVI) shows that 100% (n=36) items</w:t>
      </w:r>
      <w:r w:rsidR="005C62A8">
        <w:rPr>
          <w:rFonts w:ascii="Times New Roman" w:hAnsi="Times New Roman" w:cs="Times New Roman"/>
          <w:sz w:val="24"/>
          <w:szCs w:val="24"/>
          <w:lang w:val="en-GB"/>
        </w:rPr>
        <w:t xml:space="preserve"> ratings are greater than 0.78 </w:t>
      </w:r>
      <w:r w:rsidRPr="003337DE">
        <w:rPr>
          <w:rFonts w:ascii="Times New Roman" w:hAnsi="Times New Roman" w:cs="Times New Roman"/>
          <w:sz w:val="24"/>
          <w:szCs w:val="24"/>
          <w:lang w:val="en-GB"/>
        </w:rPr>
        <w:t xml:space="preserve">with 29 items’ score ratings are 1. Thus, it indicates that all the developed items are highly relevant to the studied domain and denotes the high level of agreement among panel experts </w:t>
      </w:r>
      <w:r w:rsidRPr="003337DE">
        <w:rPr>
          <w:rFonts w:ascii="Times New Roman" w:hAnsi="Times New Roman" w:cs="Times New Roman"/>
          <w:sz w:val="24"/>
          <w:szCs w:val="24"/>
          <w:lang w:val="en-GB"/>
        </w:rPr>
        <w:fldChar w:fldCharType="begin" w:fldLock="1"/>
      </w:r>
      <w:r w:rsidRPr="003337DE">
        <w:rPr>
          <w:rFonts w:ascii="Times New Roman" w:hAnsi="Times New Roman" w:cs="Times New Roman"/>
          <w:sz w:val="24"/>
          <w:szCs w:val="24"/>
          <w:lang w:val="en-GB"/>
        </w:rPr>
        <w:instrText>ADDIN CSL_CITATION {"citationItems":[{"id":"ITEM-1","itemData":{"DOI":"10.1002/nur","author":[{"dropping-particle":"","family":"Polit","given":"Denise F","non-dropping-particle":"","parse-names":false,"suffix":""},{"dropping-particle":"","family":"Beck","given":"Cheryl Tatano","non-dropping-particle":"","parse-names":false,"suffix":""}],"container-title":"Research in Nursing &amp; Health","id":"ITEM-1","issued":{"date-parts":[["2006"]]},"page":"489-497","title":"The Content Validity Index: Are You Sure You Know What’s Being Reported? Critique and Recommendations","type":"article-journal","volume":"29"},"uris":["http://www.mendeley.com/documents/?uuid=c06a4fbc-73f2-41f2-9748-e8d07de10ebd"]},{"id":"ITEM-2","itemData":{"DOI":"10.1177/2158244018821751","ISSN":"2158-2440","abstract":"Numerous overlapping and inconsistent views of academicians and practitioners on construct of employee engagement have led to the development of various measurement instruments that differ in terms of the variables. The article attempts to develop an assessment instrument and to assess content validity of the proposed variables/dimensions. The construct is generated through grounded theory method, conducting structured interviews of human resource heads (15 best firms). The assessment of content validity is done through six domain experts. Content validity index, Kappa statistic, and content validity ratio (Lawshe test) were implemented for content validity. Three dimensions (alignment, affective, and action-oriented) having 10 items each were identified. The item content validity index (I-CVI) ranged from 0.66 to 1 and scale content validity index (S-CVI/Ave) ranged from 0.848 to 0.932. The instrument is assessed with high content validity. It bridges the research gap of incongruity among academic and industry. The next step of research will involve testing of this instrument for psychometric properties and testing its comprehensiveness for respondents.","author":[{"dropping-particle":"","family":"Shrotryia","given":"Vijay Kumar","non-dropping-particle":"","parse-names":false,"suffix":""},{"dropping-particle":"","family":"Dhanda","given":"Upasana","non-dropping-particle":"","parse-names":false,"suffix":""}],"container-title":"SAGE Open","id":"ITEM-2","issue":"1","issued":{"date-parts":[["2019","1","4"]]},"page":"1-7","title":"Content Validity of Assessment Instrument for Employee Engagement","type":"article-journal","volume":"9"},"uris":["http://www.mendeley.com/documents/?uuid=d015c69e-2f0e-4c42-b0e4-74ceb3777d40"]}],"mendeley":{"formattedCitation":"(Polit &amp; Beck 2006; Shrotryia &amp; Dhanda 2019)","manualFormatting":"(Polit &amp; Beck, 2006; Shrotryia &amp; Dhanda, 2019)","plainTextFormattedCitation":"(Polit &amp; Beck 2006; Shrotryia &amp; Dhanda 2019)","previouslyFormattedCitation":"(Polit and Beck, 2006; Shrotryia and Dhanda, 2019)"},"properties":{"noteIndex":0},"schema":"https://github.com/citation-style-language/schema/raw/master/csl-citation.json"}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(Polit &amp; Beck, 2006; Shrotryia &amp; Dhanda, 2019)</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It also shows that the set of items in the IIA tool version 1.0 have high clarity and are understandable. </w:t>
      </w:r>
    </w:p>
    <w:p w14:paraId="70C9190C" w14:textId="6DD2D6EB" w:rsidR="00233DCC" w:rsidRPr="003337DE" w:rsidRDefault="00233DCC" w:rsidP="0011673C">
      <w:pPr>
        <w:spacing w:after="0" w:line="240" w:lineRule="auto"/>
        <w:ind w:leftChars="0" w:left="0" w:firstLineChars="0" w:firstLine="0"/>
        <w:jc w:val="both"/>
        <w:rPr>
          <w:rFonts w:ascii="Times New Roman" w:hAnsi="Times New Roman" w:cs="Times New Roman"/>
          <w:sz w:val="24"/>
          <w:szCs w:val="24"/>
          <w:lang w:val="en-GB"/>
        </w:rPr>
      </w:pPr>
    </w:p>
    <w:p w14:paraId="30531A69" w14:textId="62C40BF7" w:rsidR="00233DCC" w:rsidRDefault="00233DCC" w:rsidP="00233DCC">
      <w:pPr>
        <w:pStyle w:val="ListParagraph"/>
        <w:tabs>
          <w:tab w:val="left" w:pos="720"/>
        </w:tabs>
        <w:spacing w:after="0" w:line="240" w:lineRule="auto"/>
        <w:ind w:left="0" w:hanging="2"/>
        <w:jc w:val="center"/>
        <w:rPr>
          <w:rFonts w:ascii="Times New Roman" w:hAnsi="Times New Roman" w:cs="Times New Roman"/>
          <w:color w:val="000000"/>
          <w:sz w:val="20"/>
          <w:szCs w:val="20"/>
          <w:lang w:val="en-GB"/>
        </w:rPr>
      </w:pPr>
      <w:r w:rsidRPr="003337DE">
        <w:rPr>
          <w:rFonts w:ascii="Times New Roman" w:hAnsi="Times New Roman" w:cs="Times New Roman"/>
          <w:b/>
          <w:bCs/>
          <w:color w:val="000000"/>
          <w:sz w:val="20"/>
          <w:szCs w:val="20"/>
          <w:lang w:val="en-GB"/>
        </w:rPr>
        <w:t>Table 1.</w:t>
      </w:r>
      <w:r w:rsidRPr="003337DE">
        <w:rPr>
          <w:rFonts w:ascii="Times New Roman" w:hAnsi="Times New Roman" w:cs="Times New Roman"/>
          <w:color w:val="000000"/>
          <w:sz w:val="20"/>
          <w:szCs w:val="20"/>
          <w:lang w:val="en-GB"/>
        </w:rPr>
        <w:t xml:space="preserve"> Characteristics of the panel of experts.</w:t>
      </w:r>
    </w:p>
    <w:p w14:paraId="160BFB11" w14:textId="77777777" w:rsidR="007A7CD7" w:rsidRPr="003337DE" w:rsidRDefault="007A7CD7" w:rsidP="00233DCC">
      <w:pPr>
        <w:pStyle w:val="ListParagraph"/>
        <w:tabs>
          <w:tab w:val="left" w:pos="720"/>
        </w:tabs>
        <w:spacing w:after="0" w:line="240" w:lineRule="auto"/>
        <w:ind w:left="0" w:hanging="2"/>
        <w:jc w:val="center"/>
        <w:rPr>
          <w:rFonts w:ascii="Times New Roman" w:hAnsi="Times New Roman" w:cs="Times New Roman"/>
          <w:color w:val="000000"/>
          <w:sz w:val="20"/>
          <w:szCs w:val="20"/>
          <w:lang w:val="en-GB"/>
        </w:rPr>
      </w:pPr>
    </w:p>
    <w:tbl>
      <w:tblPr>
        <w:tblStyle w:val="TableGrid"/>
        <w:tblW w:w="88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6240"/>
      </w:tblGrid>
      <w:tr w:rsidR="00233DCC" w:rsidRPr="003337DE" w14:paraId="609AA8F4" w14:textId="77777777" w:rsidTr="007A7CD7">
        <w:trPr>
          <w:trHeight w:val="241"/>
          <w:jc w:val="center"/>
        </w:trPr>
        <w:tc>
          <w:tcPr>
            <w:tcW w:w="8839" w:type="dxa"/>
            <w:gridSpan w:val="2"/>
            <w:tcBorders>
              <w:top w:val="single" w:sz="4" w:space="0" w:color="auto"/>
              <w:bottom w:val="single" w:sz="4" w:space="0" w:color="auto"/>
            </w:tcBorders>
            <w:shd w:val="clear" w:color="auto" w:fill="8DB3E2" w:themeFill="text2" w:themeFillTint="66"/>
          </w:tcPr>
          <w:p w14:paraId="7F28F061"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 xml:space="preserve">Characteristics of the panel of experts, </w:t>
            </w:r>
            <w:r w:rsidRPr="003337DE">
              <w:rPr>
                <w:rFonts w:ascii="Times New Roman" w:hAnsi="Times New Roman" w:cs="Times New Roman"/>
                <w:i/>
                <w:iCs/>
                <w:color w:val="000000"/>
                <w:sz w:val="20"/>
                <w:szCs w:val="20"/>
                <w:lang w:val="en-GB"/>
              </w:rPr>
              <w:t>N</w:t>
            </w:r>
            <w:r w:rsidRPr="003337DE">
              <w:rPr>
                <w:rFonts w:ascii="Times New Roman" w:hAnsi="Times New Roman" w:cs="Times New Roman"/>
                <w:color w:val="000000"/>
                <w:sz w:val="20"/>
                <w:szCs w:val="20"/>
                <w:lang w:val="en-GB"/>
              </w:rPr>
              <w:t>= 6</w:t>
            </w:r>
          </w:p>
        </w:tc>
      </w:tr>
      <w:tr w:rsidR="00233DCC" w:rsidRPr="003337DE" w14:paraId="56E7A017" w14:textId="77777777" w:rsidTr="00233DCC">
        <w:trPr>
          <w:trHeight w:val="241"/>
          <w:jc w:val="center"/>
        </w:trPr>
        <w:tc>
          <w:tcPr>
            <w:tcW w:w="2599" w:type="dxa"/>
            <w:tcBorders>
              <w:top w:val="single" w:sz="4" w:space="0" w:color="auto"/>
            </w:tcBorders>
          </w:tcPr>
          <w:p w14:paraId="28509240"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Gender</w:t>
            </w:r>
          </w:p>
        </w:tc>
        <w:tc>
          <w:tcPr>
            <w:tcW w:w="6239" w:type="dxa"/>
            <w:tcBorders>
              <w:top w:val="single" w:sz="4" w:space="0" w:color="auto"/>
            </w:tcBorders>
          </w:tcPr>
          <w:p w14:paraId="36077386"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Two male, four female</w:t>
            </w:r>
          </w:p>
        </w:tc>
      </w:tr>
      <w:tr w:rsidR="00233DCC" w:rsidRPr="003337DE" w14:paraId="37E11535" w14:textId="77777777" w:rsidTr="00233DCC">
        <w:trPr>
          <w:trHeight w:val="241"/>
          <w:jc w:val="center"/>
        </w:trPr>
        <w:tc>
          <w:tcPr>
            <w:tcW w:w="2599" w:type="dxa"/>
          </w:tcPr>
          <w:p w14:paraId="0EF565FB"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Age</w:t>
            </w:r>
          </w:p>
        </w:tc>
        <w:tc>
          <w:tcPr>
            <w:tcW w:w="6239" w:type="dxa"/>
          </w:tcPr>
          <w:p w14:paraId="7755F691"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35 to 45</w:t>
            </w:r>
          </w:p>
        </w:tc>
      </w:tr>
      <w:tr w:rsidR="00233DCC" w:rsidRPr="003337DE" w14:paraId="1166F9D8" w14:textId="77777777" w:rsidTr="00233DCC">
        <w:trPr>
          <w:trHeight w:val="957"/>
          <w:jc w:val="center"/>
        </w:trPr>
        <w:tc>
          <w:tcPr>
            <w:tcW w:w="2599" w:type="dxa"/>
          </w:tcPr>
          <w:p w14:paraId="50F767E5"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Academic disciplines</w:t>
            </w:r>
          </w:p>
        </w:tc>
        <w:tc>
          <w:tcPr>
            <w:tcW w:w="6239" w:type="dxa"/>
          </w:tcPr>
          <w:p w14:paraId="3E59ADA2" w14:textId="77777777" w:rsidR="00233DCC" w:rsidRPr="003337DE" w:rsidRDefault="00233DCC" w:rsidP="00233DCC">
            <w:pPr>
              <w:pStyle w:val="font-new"/>
              <w:spacing w:before="0" w:beforeAutospacing="0" w:after="0" w:afterAutospacing="0"/>
              <w:ind w:hanging="1"/>
              <w:rPr>
                <w:rFonts w:eastAsia="Calibri"/>
                <w:color w:val="000000"/>
                <w:sz w:val="20"/>
                <w:szCs w:val="20"/>
                <w:lang w:val="en-GB" w:eastAsia="en-US"/>
              </w:rPr>
            </w:pPr>
            <w:r w:rsidRPr="003337DE">
              <w:rPr>
                <w:rFonts w:eastAsia="Calibri"/>
                <w:sz w:val="20"/>
                <w:szCs w:val="20"/>
                <w:lang w:val="en-GB"/>
              </w:rPr>
              <w:t xml:space="preserve">Sustainability education and environment; Socioeconomic and sustainable livelihood; </w:t>
            </w:r>
            <w:r w:rsidRPr="003337DE">
              <w:rPr>
                <w:sz w:val="20"/>
                <w:szCs w:val="20"/>
                <w:shd w:val="clear" w:color="auto" w:fill="FFFFFF"/>
                <w:lang w:val="en-GB"/>
              </w:rPr>
              <w:t>Environmental law and management; Environmental sociology; Natural and cultural heritage:</w:t>
            </w:r>
            <w:r w:rsidRPr="003337DE">
              <w:rPr>
                <w:sz w:val="20"/>
                <w:szCs w:val="20"/>
                <w:lang w:val="en-GB"/>
              </w:rPr>
              <w:t xml:space="preserve"> m</w:t>
            </w:r>
            <w:r w:rsidRPr="003337DE">
              <w:rPr>
                <w:sz w:val="20"/>
                <w:szCs w:val="20"/>
                <w:shd w:val="clear" w:color="auto" w:fill="FFFFFF"/>
                <w:lang w:val="en-GB"/>
              </w:rPr>
              <w:t xml:space="preserve">angrove ecology, management and conservation; Education language. </w:t>
            </w:r>
          </w:p>
        </w:tc>
      </w:tr>
      <w:tr w:rsidR="00233DCC" w:rsidRPr="003337DE" w14:paraId="3FBE0477" w14:textId="77777777" w:rsidTr="00233DCC">
        <w:trPr>
          <w:trHeight w:val="241"/>
          <w:jc w:val="center"/>
        </w:trPr>
        <w:tc>
          <w:tcPr>
            <w:tcW w:w="2599" w:type="dxa"/>
          </w:tcPr>
          <w:p w14:paraId="368B8CB7" w14:textId="77777777" w:rsidR="00233DCC" w:rsidRPr="003337DE" w:rsidRDefault="00233DCC" w:rsidP="00233DCC">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Higher academic qualification</w:t>
            </w:r>
          </w:p>
        </w:tc>
        <w:tc>
          <w:tcPr>
            <w:tcW w:w="6239" w:type="dxa"/>
          </w:tcPr>
          <w:p w14:paraId="22A219A1" w14:textId="77777777" w:rsidR="00233DCC" w:rsidRPr="003337DE" w:rsidRDefault="00233DCC" w:rsidP="00233DCC">
            <w:pPr>
              <w:pStyle w:val="font-new"/>
              <w:spacing w:before="0" w:beforeAutospacing="0" w:after="0" w:afterAutospacing="0"/>
              <w:ind w:hanging="1"/>
              <w:rPr>
                <w:rFonts w:eastAsia="Calibri"/>
                <w:sz w:val="20"/>
                <w:szCs w:val="20"/>
                <w:lang w:val="en-GB"/>
              </w:rPr>
            </w:pPr>
            <w:r w:rsidRPr="003337DE">
              <w:rPr>
                <w:rFonts w:eastAsia="Calibri"/>
                <w:sz w:val="20"/>
                <w:szCs w:val="20"/>
                <w:lang w:val="en-GB"/>
              </w:rPr>
              <w:t xml:space="preserve">PhD </w:t>
            </w:r>
          </w:p>
        </w:tc>
      </w:tr>
      <w:tr w:rsidR="00233DCC" w:rsidRPr="003337DE" w14:paraId="44DFBAD7" w14:textId="77777777" w:rsidTr="00233DCC">
        <w:trPr>
          <w:trHeight w:val="233"/>
          <w:jc w:val="center"/>
        </w:trPr>
        <w:tc>
          <w:tcPr>
            <w:tcW w:w="2599" w:type="dxa"/>
          </w:tcPr>
          <w:p w14:paraId="77BE0DF0"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Workplace</w:t>
            </w:r>
          </w:p>
        </w:tc>
        <w:tc>
          <w:tcPr>
            <w:tcW w:w="6239" w:type="dxa"/>
          </w:tcPr>
          <w:p w14:paraId="51299FAE" w14:textId="77777777" w:rsidR="00233DCC" w:rsidRPr="003337DE" w:rsidRDefault="00233DCC" w:rsidP="00233DCC">
            <w:pPr>
              <w:pStyle w:val="font-new"/>
              <w:spacing w:before="0" w:beforeAutospacing="0" w:after="0" w:afterAutospacing="0"/>
              <w:ind w:hanging="1"/>
              <w:rPr>
                <w:rFonts w:eastAsia="Calibri"/>
                <w:sz w:val="20"/>
                <w:szCs w:val="20"/>
                <w:lang w:val="en-GB"/>
              </w:rPr>
            </w:pPr>
            <w:r w:rsidRPr="003337DE">
              <w:rPr>
                <w:rFonts w:eastAsia="Calibri"/>
                <w:sz w:val="20"/>
                <w:szCs w:val="20"/>
                <w:lang w:val="en-GB"/>
              </w:rPr>
              <w:t>Public university</w:t>
            </w:r>
          </w:p>
        </w:tc>
      </w:tr>
      <w:tr w:rsidR="00233DCC" w:rsidRPr="003337DE" w14:paraId="01B9F10E" w14:textId="77777777" w:rsidTr="00233DCC">
        <w:trPr>
          <w:trHeight w:val="241"/>
          <w:jc w:val="center"/>
        </w:trPr>
        <w:tc>
          <w:tcPr>
            <w:tcW w:w="2599" w:type="dxa"/>
          </w:tcPr>
          <w:p w14:paraId="560FA1C5" w14:textId="77777777" w:rsidR="00233DCC" w:rsidRPr="003337DE" w:rsidRDefault="00233DCC" w:rsidP="00233DCC">
            <w:pPr>
              <w:tabs>
                <w:tab w:val="left" w:pos="720"/>
              </w:tabs>
              <w:ind w:left="0" w:hanging="2"/>
              <w:jc w:val="both"/>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Position</w:t>
            </w:r>
          </w:p>
        </w:tc>
        <w:tc>
          <w:tcPr>
            <w:tcW w:w="6239" w:type="dxa"/>
          </w:tcPr>
          <w:p w14:paraId="30BDF056" w14:textId="77777777" w:rsidR="00233DCC" w:rsidRPr="003337DE" w:rsidRDefault="00233DCC" w:rsidP="00233DCC">
            <w:pPr>
              <w:pStyle w:val="font-new"/>
              <w:spacing w:before="0" w:beforeAutospacing="0" w:after="0" w:afterAutospacing="0"/>
              <w:ind w:hanging="1"/>
              <w:rPr>
                <w:rFonts w:eastAsia="Calibri"/>
                <w:sz w:val="20"/>
                <w:szCs w:val="20"/>
                <w:lang w:val="en-GB"/>
              </w:rPr>
            </w:pPr>
            <w:r w:rsidRPr="003337DE">
              <w:rPr>
                <w:rFonts w:eastAsia="Calibri"/>
                <w:sz w:val="20"/>
                <w:szCs w:val="20"/>
                <w:lang w:val="en-GB"/>
              </w:rPr>
              <w:t>Academician</w:t>
            </w:r>
          </w:p>
        </w:tc>
      </w:tr>
      <w:tr w:rsidR="00233DCC" w:rsidRPr="003337DE" w14:paraId="3322F6C3" w14:textId="77777777" w:rsidTr="00233DCC">
        <w:trPr>
          <w:trHeight w:val="482"/>
          <w:jc w:val="center"/>
        </w:trPr>
        <w:tc>
          <w:tcPr>
            <w:tcW w:w="2599" w:type="dxa"/>
            <w:tcBorders>
              <w:bottom w:val="single" w:sz="4" w:space="0" w:color="auto"/>
            </w:tcBorders>
          </w:tcPr>
          <w:p w14:paraId="55616972" w14:textId="77777777" w:rsidR="00233DCC" w:rsidRPr="003337DE" w:rsidRDefault="00233DCC" w:rsidP="00233DCC">
            <w:pPr>
              <w:tabs>
                <w:tab w:val="left" w:pos="720"/>
              </w:tabs>
              <w:ind w:left="0" w:hanging="2"/>
              <w:rPr>
                <w:rFonts w:ascii="Times New Roman" w:hAnsi="Times New Roman" w:cs="Times New Roman"/>
                <w:color w:val="000000"/>
                <w:sz w:val="20"/>
                <w:szCs w:val="20"/>
                <w:lang w:val="en-GB"/>
              </w:rPr>
            </w:pPr>
            <w:r w:rsidRPr="003337DE">
              <w:rPr>
                <w:rFonts w:ascii="Times New Roman" w:hAnsi="Times New Roman" w:cs="Times New Roman"/>
                <w:color w:val="000000"/>
                <w:sz w:val="20"/>
                <w:szCs w:val="20"/>
                <w:lang w:val="en-GB"/>
              </w:rPr>
              <w:t xml:space="preserve">Professional Working experience </w:t>
            </w:r>
          </w:p>
        </w:tc>
        <w:tc>
          <w:tcPr>
            <w:tcW w:w="6239" w:type="dxa"/>
            <w:tcBorders>
              <w:bottom w:val="single" w:sz="4" w:space="0" w:color="auto"/>
            </w:tcBorders>
          </w:tcPr>
          <w:p w14:paraId="15171F93" w14:textId="77777777" w:rsidR="00233DCC" w:rsidRPr="003337DE" w:rsidRDefault="00233DCC" w:rsidP="00233DCC">
            <w:pPr>
              <w:pStyle w:val="font-new"/>
              <w:spacing w:before="0" w:beforeAutospacing="0" w:after="0" w:afterAutospacing="0"/>
              <w:ind w:right="462" w:hanging="1"/>
              <w:rPr>
                <w:rFonts w:eastAsia="Calibri"/>
                <w:sz w:val="20"/>
                <w:szCs w:val="20"/>
                <w:lang w:val="en-GB"/>
              </w:rPr>
            </w:pPr>
            <w:r w:rsidRPr="003337DE">
              <w:rPr>
                <w:rFonts w:eastAsia="Calibri"/>
                <w:sz w:val="20"/>
                <w:szCs w:val="20"/>
                <w:lang w:val="en-GB"/>
              </w:rPr>
              <w:t>Average 15 years</w:t>
            </w:r>
          </w:p>
        </w:tc>
      </w:tr>
    </w:tbl>
    <w:p w14:paraId="77480C56" w14:textId="220E3974" w:rsidR="00233DCC" w:rsidRPr="003337DE" w:rsidRDefault="00233DCC" w:rsidP="0011673C">
      <w:pPr>
        <w:spacing w:after="0" w:line="240" w:lineRule="auto"/>
        <w:ind w:leftChars="0" w:left="0" w:firstLineChars="0" w:firstLine="0"/>
        <w:jc w:val="both"/>
        <w:rPr>
          <w:rFonts w:ascii="Times New Roman" w:hAnsi="Times New Roman" w:cs="Times New Roman"/>
          <w:sz w:val="24"/>
          <w:szCs w:val="24"/>
          <w:lang w:val="en-GB"/>
        </w:rPr>
      </w:pPr>
    </w:p>
    <w:p w14:paraId="31EB5000" w14:textId="77777777" w:rsidR="00233DCC" w:rsidRPr="003337DE" w:rsidRDefault="00233DCC" w:rsidP="00233DCC">
      <w:pPr>
        <w:ind w:left="0" w:hanging="2"/>
        <w:jc w:val="center"/>
        <w:rPr>
          <w:rFonts w:ascii="Times New Roman" w:hAnsi="Times New Roman" w:cs="Times New Roman"/>
          <w:b/>
          <w:bCs/>
          <w:lang w:val="en-GB"/>
        </w:rPr>
      </w:pPr>
      <w:r w:rsidRPr="003337DE">
        <w:rPr>
          <w:noProof/>
          <w:lang w:val="en-MY" w:eastAsia="en-MY"/>
        </w:rPr>
        <w:drawing>
          <wp:inline distT="0" distB="0" distL="0" distR="0" wp14:anchorId="71C5FB73" wp14:editId="46273228">
            <wp:extent cx="5340232" cy="2542644"/>
            <wp:effectExtent l="0" t="0" r="13335" b="10160"/>
            <wp:docPr id="26" name="Chart 26">
              <a:extLst xmlns:a="http://schemas.openxmlformats.org/drawingml/2006/main">
                <a:ext uri="{FF2B5EF4-FFF2-40B4-BE49-F238E27FC236}">
                  <a16:creationId xmlns:a16="http://schemas.microsoft.com/office/drawing/2014/main" id="{B49B554F-8D98-45E6-A216-C3F1A13A9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2AB417" w14:textId="77C932AF" w:rsidR="008B6FB9" w:rsidRPr="003337DE" w:rsidRDefault="00233DCC" w:rsidP="008B6FB9">
      <w:pPr>
        <w:ind w:left="0" w:hanging="2"/>
        <w:jc w:val="center"/>
        <w:rPr>
          <w:rFonts w:ascii="Times New Roman" w:hAnsi="Times New Roman" w:cs="Times New Roman"/>
          <w:sz w:val="20"/>
          <w:szCs w:val="20"/>
          <w:lang w:val="en-GB"/>
        </w:rPr>
      </w:pPr>
      <w:r w:rsidRPr="003337DE">
        <w:rPr>
          <w:rFonts w:ascii="Times New Roman" w:hAnsi="Times New Roman" w:cs="Times New Roman"/>
          <w:b/>
          <w:bCs/>
          <w:sz w:val="20"/>
          <w:szCs w:val="20"/>
          <w:lang w:val="en-GB"/>
        </w:rPr>
        <w:t xml:space="preserve">Figure 5. </w:t>
      </w:r>
      <w:r w:rsidRPr="003337DE">
        <w:rPr>
          <w:rFonts w:ascii="Times New Roman" w:hAnsi="Times New Roman" w:cs="Times New Roman"/>
          <w:sz w:val="20"/>
          <w:szCs w:val="20"/>
          <w:lang w:val="en-GB"/>
        </w:rPr>
        <w:t>I-CVI for the relevance of items in the IIA tool</w:t>
      </w:r>
    </w:p>
    <w:p w14:paraId="68951307" w14:textId="675028DF" w:rsidR="00596A66" w:rsidRPr="003337DE" w:rsidRDefault="00596A66" w:rsidP="00596A66">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Besides that, the cal</w:t>
      </w:r>
      <w:r w:rsidR="005C62A8">
        <w:rPr>
          <w:rFonts w:ascii="Times New Roman" w:hAnsi="Times New Roman" w:cs="Times New Roman"/>
          <w:sz w:val="24"/>
          <w:szCs w:val="24"/>
          <w:lang w:val="en-GB"/>
        </w:rPr>
        <w:t>culated S-CVI (Average) is 0.97</w:t>
      </w:r>
      <w:r w:rsidRPr="003337DE">
        <w:rPr>
          <w:rFonts w:ascii="Times New Roman" w:hAnsi="Times New Roman" w:cs="Times New Roman"/>
          <w:sz w:val="24"/>
          <w:szCs w:val="24"/>
          <w:lang w:val="en-GB"/>
        </w:rPr>
        <w:t xml:space="preserve"> as shown in </w:t>
      </w:r>
      <w:r w:rsidR="005C62A8">
        <w:rPr>
          <w:rFonts w:ascii="Times New Roman" w:hAnsi="Times New Roman" w:cs="Times New Roman"/>
          <w:sz w:val="24"/>
          <w:szCs w:val="24"/>
          <w:lang w:val="en-GB"/>
        </w:rPr>
        <w:t>Table 2</w:t>
      </w:r>
      <w:r w:rsidRPr="003337DE">
        <w:rPr>
          <w:rFonts w:ascii="Times New Roman" w:hAnsi="Times New Roman" w:cs="Times New Roman"/>
          <w:sz w:val="24"/>
          <w:szCs w:val="24"/>
          <w:lang w:val="en-GB"/>
        </w:rPr>
        <w:t xml:space="preserve">, showing the entire instrument’s obtained excellent average content validity. As a result, these describe the IIA version 1.0 is unnecessary to </w:t>
      </w:r>
      <w:r w:rsidR="005C62A8">
        <w:rPr>
          <w:rFonts w:ascii="Times New Roman" w:hAnsi="Times New Roman" w:cs="Times New Roman"/>
          <w:sz w:val="24"/>
          <w:szCs w:val="24"/>
          <w:lang w:val="en-GB"/>
        </w:rPr>
        <w:t xml:space="preserve">be </w:t>
      </w:r>
      <w:r w:rsidRPr="003337DE">
        <w:rPr>
          <w:rFonts w:ascii="Times New Roman" w:hAnsi="Times New Roman" w:cs="Times New Roman"/>
          <w:sz w:val="24"/>
          <w:szCs w:val="24"/>
          <w:lang w:val="en-GB"/>
        </w:rPr>
        <w:t>revise</w:t>
      </w:r>
      <w:r w:rsidR="005C62A8">
        <w:rPr>
          <w:rFonts w:ascii="Times New Roman" w:hAnsi="Times New Roman" w:cs="Times New Roman"/>
          <w:sz w:val="24"/>
          <w:szCs w:val="24"/>
          <w:lang w:val="en-GB"/>
        </w:rPr>
        <w:t>d</w:t>
      </w:r>
      <w:r w:rsidRPr="003337DE">
        <w:rPr>
          <w:rFonts w:ascii="Times New Roman" w:hAnsi="Times New Roman" w:cs="Times New Roman"/>
          <w:sz w:val="24"/>
          <w:szCs w:val="24"/>
          <w:lang w:val="en-GB"/>
        </w:rPr>
        <w:t xml:space="preserve"> again by the panel experts. Only a few statements were required to be restructured because of the language and double barrel meaning. </w:t>
      </w:r>
      <w:r w:rsidRPr="003337DE">
        <w:rPr>
          <w:rFonts w:ascii="Times New Roman" w:hAnsi="Times New Roman" w:cs="Times New Roman"/>
          <w:sz w:val="24"/>
          <w:szCs w:val="24"/>
          <w:lang w:val="en-GB"/>
        </w:rPr>
        <w:fldChar w:fldCharType="begin" w:fldLock="1"/>
      </w:r>
      <w:r w:rsidRPr="003337DE">
        <w:rPr>
          <w:rFonts w:ascii="Times New Roman" w:hAnsi="Times New Roman" w:cs="Times New Roman"/>
          <w:sz w:val="24"/>
          <w:szCs w:val="24"/>
          <w:lang w:val="en-GB"/>
        </w:rPr>
        <w:instrText>ADDIN CSL_CITATION {"citationItems":[{"id":"ITEM-1","itemData":{"DOI":"10.1002/nur","author":[{"dropping-particle":"","family":"Polit","given":"Denise F","non-dropping-particle":"","parse-names":false,"suffix":""},{"dropping-particle":"","family":"Beck","given":"Cheryl Tatano","non-dropping-particle":"","parse-names":false,"suffix":""}],"container-title":"Research in Nursing &amp; Health","id":"ITEM-1","issued":{"date-parts":[["2006"]]},"page":"489-497","title":"The Content Validity Index: Are You Sure You Know What’s Being Reported? Critique and Recommendations","type":"article-journal","volume":"29"},"uris":["http://www.mendeley.com/documents/?uuid=c06a4fbc-73f2-41f2-9748-e8d07de10ebd"]}],"mendeley":{"formattedCitation":"(Polit &amp; Beck 2006)","manualFormatting":"Polit and Beck (2006)","plainTextFormattedCitation":"(Polit &amp; Beck 2006)","previouslyFormattedCitation":"(Polit and Beck, 2006)"},"properties":{"noteIndex":0},"schema":"https://github.com/citation-style-language/schema/raw/master/csl-citation.json"}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 xml:space="preserve">Polit and Beck </w:t>
      </w:r>
      <w:r w:rsidRPr="003337DE">
        <w:rPr>
          <w:rFonts w:ascii="Times New Roman" w:hAnsi="Times New Roman" w:cs="Times New Roman"/>
          <w:sz w:val="24"/>
          <w:szCs w:val="24"/>
          <w:lang w:val="en-GB"/>
        </w:rPr>
        <w:lastRenderedPageBreak/>
        <w:t>(2006)</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proposed standards might require two rounds of expert review if the initial I-CVIs suggest the need for substantial item corrections and improvements or if the reviewers identify aspects of the construct </w:t>
      </w:r>
      <w:r w:rsidR="00005271" w:rsidRPr="003337DE">
        <w:rPr>
          <w:rFonts w:ascii="Times New Roman" w:hAnsi="Times New Roman" w:cs="Times New Roman"/>
          <w:sz w:val="24"/>
          <w:szCs w:val="24"/>
          <w:lang w:val="en-GB"/>
        </w:rPr>
        <w:t xml:space="preserve">that </w:t>
      </w:r>
      <w:r w:rsidRPr="003337DE">
        <w:rPr>
          <w:rFonts w:ascii="Times New Roman" w:hAnsi="Times New Roman" w:cs="Times New Roman"/>
          <w:sz w:val="24"/>
          <w:szCs w:val="24"/>
          <w:lang w:val="en-GB"/>
        </w:rPr>
        <w:t xml:space="preserve">are not sufficiently covered by the initial items. However, the limitations of content validity studies should be noted whereby experts’ responses are subjective; thus, the study is subjected to bias among the experts, though </w:t>
      </w:r>
      <w:r w:rsidR="00005271" w:rsidRPr="003337DE">
        <w:rPr>
          <w:rFonts w:ascii="Times New Roman" w:hAnsi="Times New Roman" w:cs="Times New Roman"/>
          <w:sz w:val="24"/>
          <w:szCs w:val="24"/>
          <w:lang w:val="en-GB"/>
        </w:rPr>
        <w:t xml:space="preserve">a </w:t>
      </w:r>
      <w:r w:rsidRPr="003337DE">
        <w:rPr>
          <w:rFonts w:ascii="Times New Roman" w:hAnsi="Times New Roman" w:cs="Times New Roman"/>
          <w:sz w:val="24"/>
          <w:szCs w:val="24"/>
          <w:lang w:val="en-GB"/>
        </w:rPr>
        <w:t>second evaluation by the researcher may help to minimi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e this limitation. </w:t>
      </w:r>
    </w:p>
    <w:p w14:paraId="3A07E655" w14:textId="5824F5BE" w:rsidR="00596A66" w:rsidRDefault="00596A66" w:rsidP="00596A66">
      <w:pPr>
        <w:spacing w:after="0" w:line="240" w:lineRule="auto"/>
        <w:ind w:leftChars="0" w:left="0" w:firstLineChars="0" w:firstLine="720"/>
        <w:jc w:val="both"/>
        <w:rPr>
          <w:rFonts w:ascii="Times New Roman" w:hAnsi="Times New Roman" w:cs="Times New Roman"/>
          <w:sz w:val="24"/>
          <w:szCs w:val="24"/>
          <w:lang w:val="en-GB"/>
        </w:rPr>
      </w:pPr>
      <w:r w:rsidRPr="003337DE">
        <w:rPr>
          <w:rFonts w:ascii="Times New Roman" w:hAnsi="Times New Roman" w:cs="Times New Roman"/>
          <w:color w:val="000000"/>
          <w:sz w:val="24"/>
          <w:szCs w:val="24"/>
          <w:lang w:val="en-GB"/>
        </w:rPr>
        <w:t xml:space="preserve">The entire data and calculation of I-CVI and S-CVI are presented in </w:t>
      </w:r>
      <w:r w:rsidR="005C62A8">
        <w:rPr>
          <w:rFonts w:ascii="Times New Roman" w:hAnsi="Times New Roman" w:cs="Times New Roman"/>
          <w:color w:val="000000"/>
          <w:sz w:val="24"/>
          <w:szCs w:val="24"/>
          <w:lang w:val="en-GB"/>
        </w:rPr>
        <w:t>Table 2</w:t>
      </w:r>
      <w:r w:rsidRPr="003337DE">
        <w:rPr>
          <w:rFonts w:ascii="Times New Roman" w:hAnsi="Times New Roman" w:cs="Times New Roman"/>
          <w:color w:val="000000"/>
          <w:sz w:val="24"/>
          <w:szCs w:val="24"/>
          <w:lang w:val="en-GB"/>
        </w:rPr>
        <w:t xml:space="preserve">. </w:t>
      </w:r>
      <w:r w:rsidRPr="003337DE">
        <w:rPr>
          <w:rFonts w:ascii="Times New Roman" w:hAnsi="Times New Roman" w:cs="Times New Roman"/>
          <w:sz w:val="24"/>
          <w:szCs w:val="24"/>
          <w:lang w:val="en-GB"/>
        </w:rPr>
        <w:t xml:space="preserve">Based on I-CVI and S-CVI(Ave) calculation, the IIA tool questionnaire scale has achieved excellent content validity </w:t>
      </w:r>
      <w:r w:rsidRPr="003337DE">
        <w:rPr>
          <w:rFonts w:ascii="Times New Roman" w:hAnsi="Times New Roman" w:cs="Times New Roman"/>
          <w:sz w:val="24"/>
          <w:szCs w:val="24"/>
          <w:lang w:val="en-GB"/>
        </w:rPr>
        <w:fldChar w:fldCharType="begin" w:fldLock="1"/>
      </w:r>
      <w:r w:rsidRPr="003337DE">
        <w:rPr>
          <w:rFonts w:ascii="Times New Roman" w:hAnsi="Times New Roman" w:cs="Times New Roman"/>
          <w:sz w:val="24"/>
          <w:szCs w:val="24"/>
          <w:lang w:val="en-GB"/>
        </w:rPr>
        <w:instrText>ADDIN CSL_CITATION {"citationItems":[{"id":"ITEM-1","itemData":{"DOI":"10.1002/nur","author":[{"dropping-particle":"","family":"Polit","given":"Denise F","non-dropping-particle":"","parse-names":false,"suffix":""},{"dropping-particle":"","family":"Beck","given":"Cheryl Tatano","non-dropping-particle":"","parse-names":false,"suffix":""}],"container-title":"Research in Nursing &amp; Health","id":"ITEM-1","issued":{"date-parts":[["2006"]]},"page":"489-497","title":"The Content Validity Index: Are You Sure You Know What’s Being Reported? Critique and Recommendations","type":"article-journal","volume":"29"},"uris":["http://www.mendeley.com/documents/?uuid=c06a4fbc-73f2-41f2-9748-e8d07de10ebd"]}],"mendeley":{"formattedCitation":"(Polit &amp; Beck 2006)","plainTextFormattedCitation":"(Polit &amp; Beck 2006)","previouslyFormattedCitation":"(Polit and Beck, 2006)"},"properties":{"noteIndex":0},"schema":"https://github.com/citation-style-language/schema/raw/master/csl-citation.json"}</w:instrText>
      </w:r>
      <w:r w:rsidRPr="003337DE">
        <w:rPr>
          <w:rFonts w:ascii="Times New Roman" w:hAnsi="Times New Roman" w:cs="Times New Roman"/>
          <w:sz w:val="24"/>
          <w:szCs w:val="24"/>
          <w:lang w:val="en-GB"/>
        </w:rPr>
        <w:fldChar w:fldCharType="separate"/>
      </w:r>
      <w:r w:rsidRPr="003337DE">
        <w:rPr>
          <w:rFonts w:ascii="Times New Roman" w:hAnsi="Times New Roman" w:cs="Times New Roman"/>
          <w:sz w:val="24"/>
          <w:szCs w:val="24"/>
          <w:lang w:val="en-GB"/>
        </w:rPr>
        <w:t>(Polit &amp; Beck</w:t>
      </w:r>
      <w:r w:rsidR="003068C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2006)</w:t>
      </w:r>
      <w:r w:rsidRPr="003337DE">
        <w:rPr>
          <w:rFonts w:ascii="Times New Roman" w:hAnsi="Times New Roman" w:cs="Times New Roman"/>
          <w:sz w:val="24"/>
          <w:szCs w:val="24"/>
          <w:lang w:val="en-GB"/>
        </w:rPr>
        <w:fldChar w:fldCharType="end"/>
      </w:r>
      <w:r w:rsidRPr="003337DE">
        <w:rPr>
          <w:rFonts w:ascii="Times New Roman" w:hAnsi="Times New Roman" w:cs="Times New Roman"/>
          <w:sz w:val="24"/>
          <w:szCs w:val="24"/>
          <w:lang w:val="en-GB"/>
        </w:rPr>
        <w:t xml:space="preserve"> due to the clear conceptuali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ation of constructs, good items statement, judiciously selected experts and clear instructions to the experts regarding the underlying constructs and the rating task. After that, the instrument was analy</w:t>
      </w:r>
      <w:r w:rsidR="005C62A8">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ed and strengthened based on the panel experts’ free-text comments and suggestions. As a result, the IIA tool version 2.0 was generated with the additional 17 items. </w:t>
      </w:r>
    </w:p>
    <w:p w14:paraId="4B63C3CE" w14:textId="77777777" w:rsidR="005C62A8" w:rsidRPr="003337DE" w:rsidRDefault="005C62A8" w:rsidP="00596A66">
      <w:pPr>
        <w:spacing w:after="0" w:line="240" w:lineRule="auto"/>
        <w:ind w:leftChars="0" w:left="0" w:firstLineChars="0" w:firstLine="720"/>
        <w:jc w:val="both"/>
        <w:rPr>
          <w:rFonts w:ascii="Times New Roman" w:hAnsi="Times New Roman" w:cs="Times New Roman"/>
          <w:sz w:val="24"/>
          <w:szCs w:val="24"/>
          <w:lang w:val="en-GB"/>
        </w:rPr>
      </w:pPr>
    </w:p>
    <w:p w14:paraId="5B62B801" w14:textId="1422BF3E" w:rsidR="005C62A8" w:rsidRDefault="005C62A8" w:rsidP="007A7CD7">
      <w:pPr>
        <w:spacing w:after="0" w:line="240" w:lineRule="auto"/>
        <w:ind w:left="0" w:hanging="2"/>
        <w:jc w:val="center"/>
        <w:rPr>
          <w:rFonts w:ascii="Times New Roman" w:hAnsi="Times New Roman" w:cs="Times New Roman"/>
          <w:sz w:val="20"/>
          <w:szCs w:val="20"/>
          <w:lang w:val="en-GB"/>
        </w:rPr>
      </w:pPr>
      <w:r>
        <w:rPr>
          <w:rFonts w:ascii="Times New Roman" w:hAnsi="Times New Roman" w:cs="Times New Roman"/>
          <w:b/>
          <w:bCs/>
          <w:sz w:val="20"/>
          <w:szCs w:val="20"/>
          <w:lang w:val="en-GB"/>
        </w:rPr>
        <w:t>Table</w:t>
      </w:r>
      <w:r w:rsidRPr="003337D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2</w:t>
      </w:r>
      <w:r w:rsidRPr="003337DE">
        <w:rPr>
          <w:rFonts w:ascii="Times New Roman" w:hAnsi="Times New Roman" w:cs="Times New Roman"/>
          <w:b/>
          <w:bCs/>
          <w:sz w:val="20"/>
          <w:szCs w:val="20"/>
          <w:lang w:val="en-GB"/>
        </w:rPr>
        <w:t>.</w:t>
      </w:r>
      <w:r w:rsidRPr="003337DE">
        <w:rPr>
          <w:rFonts w:ascii="Times New Roman" w:hAnsi="Times New Roman" w:cs="Times New Roman"/>
          <w:sz w:val="20"/>
          <w:szCs w:val="20"/>
          <w:lang w:val="en-GB"/>
        </w:rPr>
        <w:t xml:space="preserve"> The relevance ratings on the scale content validity by six experts</w:t>
      </w:r>
    </w:p>
    <w:p w14:paraId="140F7130" w14:textId="77777777" w:rsidR="007A7CD7" w:rsidRPr="003337DE" w:rsidRDefault="007A7CD7" w:rsidP="007A7CD7">
      <w:pPr>
        <w:spacing w:after="0" w:line="240" w:lineRule="auto"/>
        <w:ind w:left="0" w:hanging="2"/>
        <w:jc w:val="center"/>
        <w:rPr>
          <w:rFonts w:ascii="Times New Roman" w:hAnsi="Times New Roman" w:cs="Times New Roman"/>
          <w:sz w:val="20"/>
          <w:szCs w:val="20"/>
          <w:lang w:val="en-GB"/>
        </w:rPr>
      </w:pPr>
    </w:p>
    <w:p w14:paraId="7F61311D" w14:textId="77777777" w:rsidR="008B6FB9" w:rsidRPr="003337DE" w:rsidRDefault="008B6FB9" w:rsidP="008B6FB9">
      <w:pPr>
        <w:ind w:left="0" w:hanging="2"/>
        <w:jc w:val="center"/>
        <w:rPr>
          <w:rFonts w:ascii="Times New Roman" w:hAnsi="Times New Roman" w:cs="Times New Roman"/>
          <w:lang w:val="en-GB"/>
        </w:rPr>
      </w:pPr>
      <w:r w:rsidRPr="003337DE">
        <w:rPr>
          <w:rFonts w:ascii="Times New Roman" w:hAnsi="Times New Roman" w:cs="Times New Roman"/>
          <w:noProof/>
          <w:lang w:val="en-MY" w:eastAsia="en-MY"/>
        </w:rPr>
        <w:drawing>
          <wp:inline distT="0" distB="0" distL="0" distR="0" wp14:anchorId="55FA214E" wp14:editId="5EBABCDB">
            <wp:extent cx="4191000" cy="4248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129"/>
                    <a:stretch/>
                  </pic:blipFill>
                  <pic:spPr bwMode="auto">
                    <a:xfrm>
                      <a:off x="0" y="0"/>
                      <a:ext cx="4191000" cy="4248150"/>
                    </a:xfrm>
                    <a:prstGeom prst="rect">
                      <a:avLst/>
                    </a:prstGeom>
                    <a:noFill/>
                    <a:ln>
                      <a:noFill/>
                    </a:ln>
                    <a:extLst>
                      <a:ext uri="{53640926-AAD7-44D8-BBD7-CCE9431645EC}">
                        <a14:shadowObscured xmlns:a14="http://schemas.microsoft.com/office/drawing/2010/main"/>
                      </a:ext>
                    </a:extLst>
                  </pic:spPr>
                </pic:pic>
              </a:graphicData>
            </a:graphic>
          </wp:inline>
        </w:drawing>
      </w:r>
    </w:p>
    <w:p w14:paraId="06646F5B" w14:textId="77777777" w:rsidR="004E1119" w:rsidRPr="003337DE" w:rsidRDefault="004E1119" w:rsidP="006B1C14">
      <w:pPr>
        <w:spacing w:after="0" w:line="240" w:lineRule="auto"/>
        <w:ind w:leftChars="0" w:left="0" w:firstLineChars="0" w:firstLine="0"/>
        <w:jc w:val="both"/>
        <w:rPr>
          <w:rFonts w:ascii="Times New Roman" w:hAnsi="Times New Roman" w:cs="Times New Roman"/>
          <w:color w:val="000000"/>
          <w:sz w:val="24"/>
          <w:szCs w:val="24"/>
          <w:lang w:val="en-GB"/>
        </w:rPr>
      </w:pPr>
    </w:p>
    <w:p w14:paraId="5610A869" w14:textId="157EDB21" w:rsidR="004E1119" w:rsidRPr="003337DE" w:rsidRDefault="004E1119" w:rsidP="006B1C14">
      <w:pPr>
        <w:pStyle w:val="ListParagraph"/>
        <w:numPr>
          <w:ilvl w:val="0"/>
          <w:numId w:val="11"/>
        </w:numPr>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Second stage evaluation by the researchers</w:t>
      </w:r>
    </w:p>
    <w:p w14:paraId="3EA94014" w14:textId="77777777" w:rsidR="006B1C14" w:rsidRPr="003337DE" w:rsidRDefault="006B1C14" w:rsidP="006B1C14">
      <w:pPr>
        <w:pStyle w:val="ListParagraph"/>
        <w:spacing w:after="0" w:line="240" w:lineRule="auto"/>
        <w:ind w:leftChars="0" w:left="284" w:firstLineChars="0" w:firstLine="0"/>
        <w:jc w:val="both"/>
        <w:rPr>
          <w:rFonts w:ascii="Times New Roman" w:hAnsi="Times New Roman" w:cs="Times New Roman"/>
          <w:sz w:val="24"/>
          <w:szCs w:val="24"/>
          <w:lang w:val="en-GB"/>
        </w:rPr>
      </w:pPr>
    </w:p>
    <w:p w14:paraId="5819A061" w14:textId="661981BF" w:rsidR="004E1119" w:rsidRPr="003337DE" w:rsidRDefault="004E1119" w:rsidP="004E1119">
      <w:pPr>
        <w:tabs>
          <w:tab w:val="left" w:pos="720"/>
        </w:tabs>
        <w:spacing w:after="0" w:line="240" w:lineRule="auto"/>
        <w:ind w:left="0" w:hanging="2"/>
        <w:jc w:val="both"/>
        <w:rPr>
          <w:rFonts w:ascii="Times New Roman" w:hAnsi="Times New Roman" w:cs="Times New Roman"/>
          <w:color w:val="000000"/>
          <w:sz w:val="24"/>
          <w:szCs w:val="24"/>
          <w:lang w:val="en-GB"/>
        </w:rPr>
      </w:pPr>
      <w:r w:rsidRPr="003337DE">
        <w:rPr>
          <w:rFonts w:ascii="Times New Roman" w:hAnsi="Times New Roman" w:cs="Times New Roman"/>
          <w:color w:val="000000"/>
          <w:sz w:val="24"/>
          <w:szCs w:val="24"/>
          <w:lang w:val="en-GB"/>
        </w:rPr>
        <w:tab/>
        <w:t xml:space="preserve">Since the IIA tool version 2.0 consists of additional items, researchers conducted the assessment at the second stage through thorough focus group discussion between team members. The discussion aims to refine items in IIA version 2.0 and determine how the respondent will interpret </w:t>
      </w:r>
      <w:r w:rsidRPr="003337DE">
        <w:rPr>
          <w:rFonts w:ascii="Times New Roman" w:hAnsi="Times New Roman" w:cs="Times New Roman"/>
          <w:color w:val="000000"/>
          <w:sz w:val="24"/>
          <w:szCs w:val="24"/>
          <w:lang w:val="en-GB"/>
        </w:rPr>
        <w:lastRenderedPageBreak/>
        <w:t>and understand the items statement well. As a result, the language was again simplified and ensur</w:t>
      </w:r>
      <w:r w:rsidR="00005271" w:rsidRPr="003337DE">
        <w:rPr>
          <w:rFonts w:ascii="Times New Roman" w:hAnsi="Times New Roman" w:cs="Times New Roman"/>
          <w:color w:val="000000"/>
          <w:sz w:val="24"/>
          <w:szCs w:val="24"/>
          <w:lang w:val="en-GB"/>
        </w:rPr>
        <w:t>ed the wording used is standardis</w:t>
      </w:r>
      <w:r w:rsidRPr="003337DE">
        <w:rPr>
          <w:rFonts w:ascii="Times New Roman" w:hAnsi="Times New Roman" w:cs="Times New Roman"/>
          <w:color w:val="000000"/>
          <w:sz w:val="24"/>
          <w:szCs w:val="24"/>
          <w:lang w:val="en-GB"/>
        </w:rPr>
        <w:t xml:space="preserve">ed. Furthermore, the instrumental and objective intrinsic values constructs were clarified and restructured to increase the statements’ readability. </w:t>
      </w:r>
      <w:r w:rsidRPr="003337DE">
        <w:rPr>
          <w:rFonts w:ascii="Times New Roman" w:hAnsi="Times New Roman" w:cs="Times New Roman"/>
          <w:color w:val="000000"/>
          <w:sz w:val="24"/>
          <w:szCs w:val="24"/>
          <w:lang w:val="en-GB"/>
        </w:rPr>
        <w:fldChar w:fldCharType="begin" w:fldLock="1"/>
      </w:r>
      <w:r w:rsidR="003068C8" w:rsidRPr="003337DE">
        <w:rPr>
          <w:rFonts w:ascii="Times New Roman" w:hAnsi="Times New Roman" w:cs="Times New Roman"/>
          <w:color w:val="000000"/>
          <w:sz w:val="24"/>
          <w:szCs w:val="24"/>
          <w:lang w:val="en-GB"/>
        </w:rPr>
        <w:instrText>ADDIN CSL_CITATION {"citationItems":[{"id":"ITEM-1","itemData":{"DOI":"10.1371/journal.pone.0242680","ISBN":"1111111111","ISSN":"19326203","PMID":"33237963","abstract":"Objective To develop and validate the content of an instrument for assessing the motivation for weight loss in adolescents with overweight and obesity. Methods The development and validation of the instrument were conducted in five stages, for which two systematic reviews were conducted. The first one, for the identification of questionnaires assessing the motivation for weight loss, included six studies and contributed to the selection of the domains for the instrument. The second one, conducted to identify the motivations for weight loss in adolescents with overweight and/or obesity, included six studies and contributed to the selection of 17 motivations included in the initial version of the instrument. The motivations most commonly identified were: Having better health, improving my appearance, improving my self-esteem and avoiding bullying. The content validity was confirmed by a committee of 12 experts from the areas of nutrition, endocrinology, psychology, and physical education. Based on these evaluations, the content validity index was calculated. Only the items with a content validity index &gt;0.80 for practical relevance were held in the instrument. Results Five of the 17 motivations included in the initial version of the instrument were excluded because they had content validity index &lt;0.80 for practical relevance. Of the 12 items held in the instrument, five were revised by experts in order to standardize wording and make the language more appropriate for adolescents. Experts categorized the items into the health, personal satisfaction, appearance and social domains. Conclusions This is the first instrument assessing the motivation for weight loss in adolescents with overweight and obesity in Brazil. The content validity evaluation by the panel of experts provided more practical relevance, as well as contributed to a better presentation of the items. Further psychometric testing is needed to determine reliability and construct validity of the instrument.","author":[{"dropping-particle":"","family":"Silva","given":"David Franciole Oliveira","non-dropping-particle":"","parse-names":false,"suffix":""},{"dropping-particle":"","family":"Sales Souza","given":"Angélica Luiza","non-dropping-particle":"de","parse-names":false,"suffix":""},{"dropping-particle":"","family":"Pimentel","given":"Jéssica Bastos","non-dropping-particle":"","parse-names":false,"suffix":""},{"dropping-particle":"","family":"Souza","given":"Thatyane Oliveira","non-dropping-particle":"","parse-names":false,"suffix":""},{"dropping-particle":"","family":"Santos Araújo","given":"Eduarda Pontes","non-dropping-particle":"dos","parse-names":false,"suffix":""},{"dropping-particle":"","family":"Sena-Evangelista","given":"Karine Cavalcanti Maurício","non-dropping-particle":"","parse-names":false,"suffix":""},{"dropping-particle":"","family":"Arrais","given":"Ricardo Fernando","non-dropping-particle":"","parse-names":false,"suffix":""},{"dropping-particle":"","family":"Lima","given":"Severina Carla Vieira Cunha","non-dropping-particle":"","parse-names":false,"suffix":""}],"container-title":"PLoS ONE","id":"ITEM-1","issue":"11 November","issued":{"date-parts":[["2020"]]},"page":"1-13","title":"Development and content validity of an instrument for assessing the motivation for weight loss in adolescents with overweight and obesity","type":"article-journal","volume":"15"},"uris":["http://www.mendeley.com/documents/?uuid=ecb0bee6-673d-4a45-af1d-bed5ff9cf53a"]}],"mendeley":{"formattedCitation":"(Silva et al. 2020)","manualFormatting":"Silva et al.,(2020)","plainTextFormattedCitation":"(Silva et al. 2020)","previouslyFormattedCitation":"(Silva &lt;i&gt;et al.&lt;/i&gt;, 2020)"},"properties":{"noteIndex":0},"schema":"https://github.com/citation-style-language/schema/raw/master/csl-citation.json"}</w:instrText>
      </w:r>
      <w:r w:rsidRPr="003337DE">
        <w:rPr>
          <w:rFonts w:ascii="Times New Roman" w:hAnsi="Times New Roman" w:cs="Times New Roman"/>
          <w:color w:val="000000"/>
          <w:sz w:val="24"/>
          <w:szCs w:val="24"/>
          <w:lang w:val="en-GB"/>
        </w:rPr>
        <w:fldChar w:fldCharType="separate"/>
      </w:r>
      <w:r w:rsidRPr="003337DE">
        <w:rPr>
          <w:rFonts w:ascii="Times New Roman" w:hAnsi="Times New Roman" w:cs="Times New Roman"/>
          <w:color w:val="000000"/>
          <w:sz w:val="24"/>
          <w:szCs w:val="24"/>
          <w:lang w:val="en-GB"/>
        </w:rPr>
        <w:t>Silva et al.</w:t>
      </w:r>
      <w:r w:rsidR="003068C8" w:rsidRPr="003337DE">
        <w:rPr>
          <w:rFonts w:ascii="Times New Roman" w:hAnsi="Times New Roman" w:cs="Times New Roman"/>
          <w:color w:val="000000"/>
          <w:sz w:val="24"/>
          <w:szCs w:val="24"/>
          <w:lang w:val="en-GB"/>
        </w:rPr>
        <w:t>,</w:t>
      </w:r>
      <w:r w:rsidRPr="003337DE">
        <w:rPr>
          <w:rFonts w:ascii="Times New Roman" w:hAnsi="Times New Roman" w:cs="Times New Roman"/>
          <w:color w:val="000000"/>
          <w:sz w:val="24"/>
          <w:szCs w:val="24"/>
          <w:lang w:val="en-GB"/>
        </w:rPr>
        <w:t>(2020)</w:t>
      </w:r>
      <w:r w:rsidRPr="003337DE">
        <w:rPr>
          <w:rFonts w:ascii="Times New Roman" w:hAnsi="Times New Roman" w:cs="Times New Roman"/>
          <w:color w:val="000000"/>
          <w:sz w:val="24"/>
          <w:szCs w:val="24"/>
          <w:lang w:val="en-GB"/>
        </w:rPr>
        <w:fldChar w:fldCharType="end"/>
      </w:r>
      <w:r w:rsidRPr="003337DE">
        <w:rPr>
          <w:rFonts w:ascii="Times New Roman" w:hAnsi="Times New Roman" w:cs="Times New Roman"/>
          <w:color w:val="000000"/>
          <w:sz w:val="24"/>
          <w:szCs w:val="24"/>
          <w:lang w:val="en-GB"/>
        </w:rPr>
        <w:t xml:space="preserve"> emphasi</w:t>
      </w:r>
      <w:r w:rsidR="00005271" w:rsidRPr="003337DE">
        <w:rPr>
          <w:rFonts w:ascii="Times New Roman" w:hAnsi="Times New Roman" w:cs="Times New Roman"/>
          <w:color w:val="000000"/>
          <w:sz w:val="24"/>
          <w:szCs w:val="24"/>
          <w:lang w:val="en-GB"/>
        </w:rPr>
        <w:t>s</w:t>
      </w:r>
      <w:r w:rsidRPr="003337DE">
        <w:rPr>
          <w:rFonts w:ascii="Times New Roman" w:hAnsi="Times New Roman" w:cs="Times New Roman"/>
          <w:color w:val="000000"/>
          <w:sz w:val="24"/>
          <w:szCs w:val="24"/>
          <w:lang w:val="en-GB"/>
        </w:rPr>
        <w:t xml:space="preserve">ed that </w:t>
      </w:r>
      <w:r w:rsidR="005C62A8" w:rsidRPr="003337DE">
        <w:rPr>
          <w:rFonts w:ascii="Times New Roman" w:hAnsi="Times New Roman" w:cs="Times New Roman"/>
          <w:color w:val="000000"/>
          <w:sz w:val="24"/>
          <w:szCs w:val="24"/>
          <w:lang w:val="en-GB"/>
        </w:rPr>
        <w:t>analysing</w:t>
      </w:r>
      <w:r w:rsidRPr="003337DE">
        <w:rPr>
          <w:rFonts w:ascii="Times New Roman" w:hAnsi="Times New Roman" w:cs="Times New Roman"/>
          <w:color w:val="000000"/>
          <w:sz w:val="24"/>
          <w:szCs w:val="24"/>
          <w:lang w:val="en-GB"/>
        </w:rPr>
        <w:t xml:space="preserve"> the language clarity of the items of an evaluation instrument is vital for reducing possible directives and misunderstandings in the process of instrument application. The conversation and proposed changes were recorded, resulting in a new version of the IIA (version 3</w:t>
      </w:r>
      <w:r w:rsidR="005C62A8">
        <w:rPr>
          <w:rFonts w:ascii="Times New Roman" w:hAnsi="Times New Roman" w:cs="Times New Roman"/>
          <w:color w:val="000000"/>
          <w:sz w:val="24"/>
          <w:szCs w:val="24"/>
          <w:lang w:val="en-GB"/>
        </w:rPr>
        <w:t>.0)</w:t>
      </w:r>
      <w:r w:rsidRPr="003337DE">
        <w:rPr>
          <w:rFonts w:ascii="Times New Roman" w:hAnsi="Times New Roman" w:cs="Times New Roman"/>
          <w:color w:val="000000"/>
          <w:sz w:val="24"/>
          <w:szCs w:val="24"/>
          <w:lang w:val="en-GB"/>
        </w:rPr>
        <w:t xml:space="preserve"> finali</w:t>
      </w:r>
      <w:r w:rsidR="00005271" w:rsidRPr="003337DE">
        <w:rPr>
          <w:rFonts w:ascii="Times New Roman" w:hAnsi="Times New Roman" w:cs="Times New Roman"/>
          <w:color w:val="000000"/>
          <w:sz w:val="24"/>
          <w:szCs w:val="24"/>
          <w:lang w:val="en-GB"/>
        </w:rPr>
        <w:t>s</w:t>
      </w:r>
      <w:r w:rsidRPr="003337DE">
        <w:rPr>
          <w:rFonts w:ascii="Times New Roman" w:hAnsi="Times New Roman" w:cs="Times New Roman"/>
          <w:color w:val="000000"/>
          <w:sz w:val="24"/>
          <w:szCs w:val="24"/>
          <w:lang w:val="en-GB"/>
        </w:rPr>
        <w:t>ed with 42 items. The i</w:t>
      </w:r>
      <w:r w:rsidR="00005271" w:rsidRPr="003337DE">
        <w:rPr>
          <w:rFonts w:ascii="Times New Roman" w:hAnsi="Times New Roman" w:cs="Times New Roman"/>
          <w:color w:val="000000"/>
          <w:sz w:val="24"/>
          <w:szCs w:val="24"/>
          <w:lang w:val="en-GB"/>
        </w:rPr>
        <w:t>n</w:t>
      </w:r>
      <w:r w:rsidRPr="003337DE">
        <w:rPr>
          <w:rFonts w:ascii="Times New Roman" w:hAnsi="Times New Roman" w:cs="Times New Roman"/>
          <w:color w:val="000000"/>
          <w:sz w:val="24"/>
          <w:szCs w:val="24"/>
          <w:lang w:val="en-GB"/>
        </w:rPr>
        <w:t xml:space="preserve">strument was well distributed regarding the number of items in each domain, especially the instrumental and intrinsic values with 20 and 22 items, respectively. Table </w:t>
      </w:r>
      <w:r w:rsidR="005C62A8">
        <w:rPr>
          <w:rFonts w:ascii="Times New Roman" w:hAnsi="Times New Roman" w:cs="Times New Roman"/>
          <w:color w:val="000000"/>
          <w:sz w:val="24"/>
          <w:szCs w:val="24"/>
          <w:lang w:val="en-GB"/>
        </w:rPr>
        <w:t>3</w:t>
      </w:r>
      <w:r w:rsidRPr="003337DE">
        <w:rPr>
          <w:rFonts w:ascii="Times New Roman" w:hAnsi="Times New Roman" w:cs="Times New Roman"/>
          <w:color w:val="000000"/>
          <w:sz w:val="24"/>
          <w:szCs w:val="24"/>
          <w:lang w:val="en-GB"/>
        </w:rPr>
        <w:t xml:space="preserve"> shows the different items generated from the development and content validation process in both phases. </w:t>
      </w:r>
    </w:p>
    <w:p w14:paraId="29FB231F" w14:textId="53930844" w:rsidR="00943F4A" w:rsidRPr="003337DE" w:rsidRDefault="004E1119" w:rsidP="00596A66">
      <w:pPr>
        <w:tabs>
          <w:tab w:val="left" w:pos="720"/>
        </w:tabs>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color w:val="000000"/>
          <w:sz w:val="24"/>
          <w:szCs w:val="24"/>
          <w:lang w:val="en-GB"/>
        </w:rPr>
        <w:tab/>
      </w:r>
      <w:r w:rsidR="006B1C14" w:rsidRPr="003337DE">
        <w:rPr>
          <w:rFonts w:ascii="Times New Roman" w:hAnsi="Times New Roman" w:cs="Times New Roman"/>
          <w:color w:val="000000"/>
          <w:sz w:val="24"/>
          <w:szCs w:val="24"/>
          <w:lang w:val="en-GB"/>
        </w:rPr>
        <w:tab/>
      </w:r>
      <w:r w:rsidRPr="003337DE">
        <w:rPr>
          <w:rFonts w:ascii="Times New Roman" w:hAnsi="Times New Roman" w:cs="Times New Roman"/>
          <w:color w:val="000000"/>
          <w:sz w:val="24"/>
          <w:szCs w:val="24"/>
          <w:lang w:val="en-GB"/>
        </w:rPr>
        <w:t>Developing the IIA tool that is valid and useful to assess the nature values of constructed wetlands is a lengthy process. Even so, the evaluation of content validity should be studied in the first step as an essential step to certify the developed instrument’s reliability. In addition, the critical step in this process is most effective when the researcher systematically organi</w:t>
      </w:r>
      <w:r w:rsidR="00005271" w:rsidRPr="003337DE">
        <w:rPr>
          <w:rFonts w:ascii="Times New Roman" w:hAnsi="Times New Roman" w:cs="Times New Roman"/>
          <w:color w:val="000000"/>
          <w:sz w:val="24"/>
          <w:szCs w:val="24"/>
          <w:lang w:val="en-GB"/>
        </w:rPr>
        <w:t>s</w:t>
      </w:r>
      <w:r w:rsidRPr="003337DE">
        <w:rPr>
          <w:rFonts w:ascii="Times New Roman" w:hAnsi="Times New Roman" w:cs="Times New Roman"/>
          <w:color w:val="000000"/>
          <w:sz w:val="24"/>
          <w:szCs w:val="24"/>
          <w:lang w:val="en-GB"/>
        </w:rPr>
        <w:t xml:space="preserve">ed content experts for the judgment-quantification phase of instrument development. Thus, the positive aspect of this study is the novelty of the work. To the best of our knowledge, there is no current validated instrument to measure the importance of nature values of constructed wetlands for carbon-water nexus as a </w:t>
      </w:r>
      <w:r w:rsidRPr="003337DE">
        <w:rPr>
          <w:rFonts w:ascii="Times New Roman" w:hAnsi="Times New Roman" w:cs="Times New Roman"/>
          <w:sz w:val="24"/>
          <w:szCs w:val="24"/>
          <w:lang w:val="en-GB"/>
        </w:rPr>
        <w:t xml:space="preserve">nature solution set to recover the degraded ecosystem of a constructed wetland. </w:t>
      </w:r>
    </w:p>
    <w:p w14:paraId="427403F9" w14:textId="77777777" w:rsidR="008B6FB9" w:rsidRPr="003337DE" w:rsidRDefault="008B6FB9" w:rsidP="00DC504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en-GB"/>
        </w:rPr>
      </w:pPr>
    </w:p>
    <w:p w14:paraId="6832A0E2" w14:textId="3CEBF7C6" w:rsidR="006B1C14" w:rsidRDefault="005C62A8" w:rsidP="006B1C14">
      <w:pPr>
        <w:spacing w:after="0" w:line="240" w:lineRule="auto"/>
        <w:ind w:left="0" w:hanging="2"/>
        <w:jc w:val="center"/>
        <w:rPr>
          <w:rFonts w:ascii="Times New Roman" w:hAnsi="Times New Roman" w:cs="Times New Roman"/>
          <w:sz w:val="20"/>
          <w:szCs w:val="20"/>
          <w:lang w:val="en-GB"/>
        </w:rPr>
      </w:pPr>
      <w:r>
        <w:rPr>
          <w:rFonts w:ascii="Times New Roman" w:hAnsi="Times New Roman" w:cs="Times New Roman"/>
          <w:b/>
          <w:bCs/>
          <w:sz w:val="20"/>
          <w:szCs w:val="20"/>
          <w:lang w:val="en-GB"/>
        </w:rPr>
        <w:t>Table 3</w:t>
      </w:r>
      <w:r w:rsidR="006B1C14" w:rsidRPr="003337DE">
        <w:rPr>
          <w:rFonts w:ascii="Times New Roman" w:hAnsi="Times New Roman" w:cs="Times New Roman"/>
          <w:b/>
          <w:bCs/>
          <w:sz w:val="20"/>
          <w:szCs w:val="20"/>
          <w:lang w:val="en-GB"/>
        </w:rPr>
        <w:t>.</w:t>
      </w:r>
      <w:r w:rsidR="006B1C14" w:rsidRPr="003337DE">
        <w:rPr>
          <w:rFonts w:ascii="Times New Roman" w:hAnsi="Times New Roman" w:cs="Times New Roman"/>
          <w:sz w:val="20"/>
          <w:szCs w:val="20"/>
          <w:lang w:val="en-GB"/>
        </w:rPr>
        <w:t xml:space="preserve"> Different versions of IIA resulted from phase I and II</w:t>
      </w:r>
      <w:r>
        <w:rPr>
          <w:rFonts w:ascii="Times New Roman" w:hAnsi="Times New Roman" w:cs="Times New Roman"/>
          <w:sz w:val="20"/>
          <w:szCs w:val="20"/>
          <w:lang w:val="en-GB"/>
        </w:rPr>
        <w:t>.</w:t>
      </w:r>
    </w:p>
    <w:p w14:paraId="438D3514" w14:textId="77777777" w:rsidR="007A7CD7" w:rsidRPr="003337DE" w:rsidRDefault="007A7CD7" w:rsidP="006B1C14">
      <w:pPr>
        <w:spacing w:after="0" w:line="240" w:lineRule="auto"/>
        <w:ind w:left="0" w:hanging="2"/>
        <w:jc w:val="center"/>
        <w:rPr>
          <w:rFonts w:ascii="Times New Roman" w:hAnsi="Times New Roman" w:cs="Times New Roman"/>
          <w:sz w:val="20"/>
          <w:szCs w:val="20"/>
          <w:lang w:val="en-GB"/>
        </w:rPr>
      </w:pPr>
    </w:p>
    <w:tbl>
      <w:tblPr>
        <w:tblStyle w:val="TableGrid"/>
        <w:tblW w:w="8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1441"/>
        <w:gridCol w:w="967"/>
        <w:gridCol w:w="1383"/>
        <w:gridCol w:w="1058"/>
        <w:gridCol w:w="1606"/>
        <w:gridCol w:w="999"/>
      </w:tblGrid>
      <w:tr w:rsidR="006B1C14" w:rsidRPr="003337DE" w14:paraId="22F096F0" w14:textId="77777777" w:rsidTr="007A7CD7">
        <w:trPr>
          <w:trHeight w:val="622"/>
          <w:jc w:val="center"/>
        </w:trPr>
        <w:tc>
          <w:tcPr>
            <w:tcW w:w="1284" w:type="dxa"/>
            <w:vMerge w:val="restart"/>
            <w:tcBorders>
              <w:top w:val="single" w:sz="4" w:space="0" w:color="auto"/>
            </w:tcBorders>
            <w:shd w:val="clear" w:color="auto" w:fill="8DB3E2" w:themeFill="text2" w:themeFillTint="66"/>
          </w:tcPr>
          <w:p w14:paraId="7952E13B"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Domains</w:t>
            </w:r>
          </w:p>
        </w:tc>
        <w:tc>
          <w:tcPr>
            <w:tcW w:w="2408" w:type="dxa"/>
            <w:gridSpan w:val="2"/>
            <w:tcBorders>
              <w:top w:val="single" w:sz="4" w:space="0" w:color="auto"/>
              <w:bottom w:val="single" w:sz="4" w:space="0" w:color="auto"/>
            </w:tcBorders>
            <w:shd w:val="clear" w:color="auto" w:fill="8DB3E2" w:themeFill="text2" w:themeFillTint="66"/>
          </w:tcPr>
          <w:p w14:paraId="7B977A2F"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Version 1.0 (36 items) Before the expert evaluation as a result of Phase I</w:t>
            </w:r>
          </w:p>
        </w:tc>
        <w:tc>
          <w:tcPr>
            <w:tcW w:w="2441" w:type="dxa"/>
            <w:gridSpan w:val="2"/>
            <w:tcBorders>
              <w:top w:val="single" w:sz="4" w:space="0" w:color="auto"/>
              <w:bottom w:val="single" w:sz="4" w:space="0" w:color="auto"/>
            </w:tcBorders>
            <w:shd w:val="clear" w:color="auto" w:fill="8DB3E2" w:themeFill="text2" w:themeFillTint="66"/>
          </w:tcPr>
          <w:p w14:paraId="7D3750AF"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Version 2.0 (53 items) After the expert evaluation as a result of Phase II</w:t>
            </w:r>
          </w:p>
        </w:tc>
        <w:tc>
          <w:tcPr>
            <w:tcW w:w="2605" w:type="dxa"/>
            <w:gridSpan w:val="2"/>
            <w:tcBorders>
              <w:top w:val="single" w:sz="4" w:space="0" w:color="auto"/>
              <w:bottom w:val="single" w:sz="4" w:space="0" w:color="auto"/>
            </w:tcBorders>
            <w:shd w:val="clear" w:color="auto" w:fill="8DB3E2" w:themeFill="text2" w:themeFillTint="66"/>
          </w:tcPr>
          <w:p w14:paraId="4E1F5444"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Version 2.0 (42 items) After evaluation by the researcher as a result of Phase II</w:t>
            </w:r>
          </w:p>
        </w:tc>
      </w:tr>
      <w:tr w:rsidR="006B1C14" w:rsidRPr="003337DE" w14:paraId="4CB9EB5F" w14:textId="77777777" w:rsidTr="007A7CD7">
        <w:trPr>
          <w:trHeight w:val="430"/>
          <w:jc w:val="center"/>
        </w:trPr>
        <w:tc>
          <w:tcPr>
            <w:tcW w:w="1284" w:type="dxa"/>
            <w:vMerge/>
            <w:tcBorders>
              <w:bottom w:val="single" w:sz="4" w:space="0" w:color="auto"/>
            </w:tcBorders>
            <w:shd w:val="clear" w:color="auto" w:fill="8DB3E2" w:themeFill="text2" w:themeFillTint="66"/>
          </w:tcPr>
          <w:p w14:paraId="02DB2DB0" w14:textId="77777777" w:rsidR="006B1C14" w:rsidRPr="003337DE" w:rsidRDefault="006B1C14" w:rsidP="006B1C14">
            <w:pPr>
              <w:ind w:left="0" w:hanging="2"/>
              <w:rPr>
                <w:rFonts w:ascii="Times New Roman" w:hAnsi="Times New Roman" w:cs="Times New Roman"/>
                <w:b/>
                <w:bCs/>
                <w:sz w:val="20"/>
                <w:szCs w:val="20"/>
                <w:lang w:val="en-GB"/>
              </w:rPr>
            </w:pPr>
          </w:p>
        </w:tc>
        <w:tc>
          <w:tcPr>
            <w:tcW w:w="1441" w:type="dxa"/>
            <w:tcBorders>
              <w:top w:val="single" w:sz="4" w:space="0" w:color="auto"/>
              <w:bottom w:val="single" w:sz="4" w:space="0" w:color="auto"/>
            </w:tcBorders>
            <w:shd w:val="clear" w:color="auto" w:fill="8DB3E2" w:themeFill="text2" w:themeFillTint="66"/>
          </w:tcPr>
          <w:p w14:paraId="2D746AC4"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Dimensions</w:t>
            </w:r>
          </w:p>
        </w:tc>
        <w:tc>
          <w:tcPr>
            <w:tcW w:w="967" w:type="dxa"/>
            <w:tcBorders>
              <w:top w:val="single" w:sz="4" w:space="0" w:color="auto"/>
              <w:bottom w:val="single" w:sz="4" w:space="0" w:color="auto"/>
            </w:tcBorders>
            <w:shd w:val="clear" w:color="auto" w:fill="8DB3E2" w:themeFill="text2" w:themeFillTint="66"/>
          </w:tcPr>
          <w:p w14:paraId="6630B306"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Number of items</w:t>
            </w:r>
          </w:p>
        </w:tc>
        <w:tc>
          <w:tcPr>
            <w:tcW w:w="1383" w:type="dxa"/>
            <w:tcBorders>
              <w:top w:val="single" w:sz="4" w:space="0" w:color="auto"/>
              <w:bottom w:val="single" w:sz="4" w:space="0" w:color="auto"/>
            </w:tcBorders>
            <w:shd w:val="clear" w:color="auto" w:fill="8DB3E2" w:themeFill="text2" w:themeFillTint="66"/>
          </w:tcPr>
          <w:p w14:paraId="7550EB81"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Dimensions</w:t>
            </w:r>
          </w:p>
        </w:tc>
        <w:tc>
          <w:tcPr>
            <w:tcW w:w="1058" w:type="dxa"/>
            <w:tcBorders>
              <w:top w:val="single" w:sz="4" w:space="0" w:color="auto"/>
              <w:bottom w:val="single" w:sz="4" w:space="0" w:color="auto"/>
            </w:tcBorders>
            <w:shd w:val="clear" w:color="auto" w:fill="8DB3E2" w:themeFill="text2" w:themeFillTint="66"/>
          </w:tcPr>
          <w:p w14:paraId="3C67BD82"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Number of items</w:t>
            </w:r>
          </w:p>
        </w:tc>
        <w:tc>
          <w:tcPr>
            <w:tcW w:w="1606" w:type="dxa"/>
            <w:tcBorders>
              <w:top w:val="single" w:sz="4" w:space="0" w:color="auto"/>
              <w:bottom w:val="single" w:sz="4" w:space="0" w:color="auto"/>
            </w:tcBorders>
            <w:shd w:val="clear" w:color="auto" w:fill="8DB3E2" w:themeFill="text2" w:themeFillTint="66"/>
          </w:tcPr>
          <w:p w14:paraId="72DDF1A0"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Dimensions</w:t>
            </w:r>
          </w:p>
        </w:tc>
        <w:tc>
          <w:tcPr>
            <w:tcW w:w="998" w:type="dxa"/>
            <w:tcBorders>
              <w:top w:val="single" w:sz="4" w:space="0" w:color="auto"/>
              <w:bottom w:val="single" w:sz="4" w:space="0" w:color="auto"/>
            </w:tcBorders>
            <w:shd w:val="clear" w:color="auto" w:fill="8DB3E2" w:themeFill="text2" w:themeFillTint="66"/>
          </w:tcPr>
          <w:p w14:paraId="478B7951" w14:textId="77777777" w:rsidR="006B1C14" w:rsidRPr="003337DE" w:rsidRDefault="006B1C14" w:rsidP="006B1C14">
            <w:pPr>
              <w:ind w:left="0" w:hanging="2"/>
              <w:rPr>
                <w:rFonts w:ascii="Times New Roman" w:hAnsi="Times New Roman" w:cs="Times New Roman"/>
                <w:b/>
                <w:bCs/>
                <w:sz w:val="20"/>
                <w:szCs w:val="20"/>
                <w:lang w:val="en-GB"/>
              </w:rPr>
            </w:pPr>
            <w:r w:rsidRPr="003337DE">
              <w:rPr>
                <w:rFonts w:ascii="Times New Roman" w:hAnsi="Times New Roman" w:cs="Times New Roman"/>
                <w:b/>
                <w:bCs/>
                <w:sz w:val="20"/>
                <w:szCs w:val="20"/>
                <w:lang w:val="en-GB"/>
              </w:rPr>
              <w:t>Number of items</w:t>
            </w:r>
          </w:p>
        </w:tc>
      </w:tr>
      <w:tr w:rsidR="006B1C14" w:rsidRPr="003337DE" w14:paraId="7049248B" w14:textId="77777777" w:rsidTr="006B1C14">
        <w:trPr>
          <w:trHeight w:val="827"/>
          <w:jc w:val="center"/>
        </w:trPr>
        <w:tc>
          <w:tcPr>
            <w:tcW w:w="1284" w:type="dxa"/>
            <w:vMerge w:val="restart"/>
            <w:tcBorders>
              <w:top w:val="single" w:sz="4" w:space="0" w:color="auto"/>
            </w:tcBorders>
          </w:tcPr>
          <w:p w14:paraId="13877847" w14:textId="1D1D5793"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Instrumental</w:t>
            </w:r>
          </w:p>
          <w:p w14:paraId="4F1DEA53"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Value</w:t>
            </w:r>
          </w:p>
        </w:tc>
        <w:tc>
          <w:tcPr>
            <w:tcW w:w="1441" w:type="dxa"/>
            <w:tcBorders>
              <w:top w:val="single" w:sz="4" w:space="0" w:color="auto"/>
            </w:tcBorders>
          </w:tcPr>
          <w:p w14:paraId="49B34446" w14:textId="09B56518"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 sequestration and Climate Change</w:t>
            </w:r>
          </w:p>
        </w:tc>
        <w:tc>
          <w:tcPr>
            <w:tcW w:w="967" w:type="dxa"/>
            <w:tcBorders>
              <w:top w:val="single" w:sz="4" w:space="0" w:color="auto"/>
            </w:tcBorders>
          </w:tcPr>
          <w:p w14:paraId="7D4F0E43"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6</w:t>
            </w:r>
          </w:p>
        </w:tc>
        <w:tc>
          <w:tcPr>
            <w:tcW w:w="1383" w:type="dxa"/>
            <w:tcBorders>
              <w:top w:val="single" w:sz="4" w:space="0" w:color="auto"/>
            </w:tcBorders>
          </w:tcPr>
          <w:p w14:paraId="5CE32290" w14:textId="0EF3F029"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 sequestration and Climate Change</w:t>
            </w:r>
          </w:p>
        </w:tc>
        <w:tc>
          <w:tcPr>
            <w:tcW w:w="1058" w:type="dxa"/>
            <w:tcBorders>
              <w:top w:val="single" w:sz="4" w:space="0" w:color="auto"/>
            </w:tcBorders>
          </w:tcPr>
          <w:p w14:paraId="10B1E2D4"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c>
          <w:tcPr>
            <w:tcW w:w="1606" w:type="dxa"/>
            <w:tcBorders>
              <w:top w:val="single" w:sz="4" w:space="0" w:color="auto"/>
            </w:tcBorders>
          </w:tcPr>
          <w:p w14:paraId="1357A3CE" w14:textId="3F510F5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 sequestration and Climate Change</w:t>
            </w:r>
          </w:p>
        </w:tc>
        <w:tc>
          <w:tcPr>
            <w:tcW w:w="998" w:type="dxa"/>
            <w:tcBorders>
              <w:top w:val="single" w:sz="4" w:space="0" w:color="auto"/>
            </w:tcBorders>
          </w:tcPr>
          <w:p w14:paraId="2433BF93"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r>
      <w:tr w:rsidR="006B1C14" w:rsidRPr="003337DE" w14:paraId="520A9A84" w14:textId="77777777" w:rsidTr="006B1C14">
        <w:trPr>
          <w:trHeight w:val="416"/>
          <w:jc w:val="center"/>
        </w:trPr>
        <w:tc>
          <w:tcPr>
            <w:tcW w:w="1284" w:type="dxa"/>
            <w:vMerge/>
          </w:tcPr>
          <w:p w14:paraId="410BE6E6" w14:textId="77777777" w:rsidR="006B1C14" w:rsidRPr="003337DE" w:rsidRDefault="006B1C14" w:rsidP="006B1C14">
            <w:pPr>
              <w:ind w:left="0" w:hanging="2"/>
              <w:rPr>
                <w:rFonts w:ascii="Times New Roman" w:hAnsi="Times New Roman" w:cs="Times New Roman"/>
                <w:sz w:val="20"/>
                <w:szCs w:val="20"/>
                <w:lang w:val="en-GB"/>
              </w:rPr>
            </w:pPr>
          </w:p>
        </w:tc>
        <w:tc>
          <w:tcPr>
            <w:tcW w:w="1441" w:type="dxa"/>
          </w:tcPr>
          <w:p w14:paraId="00A5EFE2"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Water Resources</w:t>
            </w:r>
          </w:p>
        </w:tc>
        <w:tc>
          <w:tcPr>
            <w:tcW w:w="967" w:type="dxa"/>
          </w:tcPr>
          <w:p w14:paraId="78F05AE9"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5</w:t>
            </w:r>
          </w:p>
        </w:tc>
        <w:tc>
          <w:tcPr>
            <w:tcW w:w="1383" w:type="dxa"/>
          </w:tcPr>
          <w:p w14:paraId="37DC841F"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Water Resources</w:t>
            </w:r>
          </w:p>
        </w:tc>
        <w:tc>
          <w:tcPr>
            <w:tcW w:w="1058" w:type="dxa"/>
          </w:tcPr>
          <w:p w14:paraId="21C578CC"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6</w:t>
            </w:r>
          </w:p>
        </w:tc>
        <w:tc>
          <w:tcPr>
            <w:tcW w:w="1606" w:type="dxa"/>
          </w:tcPr>
          <w:p w14:paraId="2FB7F44A"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Water Resources</w:t>
            </w:r>
          </w:p>
        </w:tc>
        <w:tc>
          <w:tcPr>
            <w:tcW w:w="998" w:type="dxa"/>
          </w:tcPr>
          <w:p w14:paraId="3F238DFB"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6</w:t>
            </w:r>
          </w:p>
        </w:tc>
      </w:tr>
      <w:tr w:rsidR="006B1C14" w:rsidRPr="003337DE" w14:paraId="41F2959B" w14:textId="77777777" w:rsidTr="006B1C14">
        <w:trPr>
          <w:trHeight w:val="416"/>
          <w:jc w:val="center"/>
        </w:trPr>
        <w:tc>
          <w:tcPr>
            <w:tcW w:w="1284" w:type="dxa"/>
            <w:vMerge/>
            <w:tcBorders>
              <w:bottom w:val="single" w:sz="4" w:space="0" w:color="auto"/>
            </w:tcBorders>
          </w:tcPr>
          <w:p w14:paraId="7BD6ACF7" w14:textId="77777777" w:rsidR="006B1C14" w:rsidRPr="003337DE" w:rsidRDefault="006B1C14" w:rsidP="006B1C14">
            <w:pPr>
              <w:ind w:left="0" w:hanging="2"/>
              <w:rPr>
                <w:rFonts w:ascii="Times New Roman" w:hAnsi="Times New Roman" w:cs="Times New Roman"/>
                <w:sz w:val="20"/>
                <w:szCs w:val="20"/>
                <w:lang w:val="en-GB"/>
              </w:rPr>
            </w:pPr>
          </w:p>
        </w:tc>
        <w:tc>
          <w:tcPr>
            <w:tcW w:w="1441" w:type="dxa"/>
            <w:tcBorders>
              <w:bottom w:val="single" w:sz="4" w:space="0" w:color="auto"/>
            </w:tcBorders>
          </w:tcPr>
          <w:p w14:paraId="75B678F6"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Carbon-water Nexus</w:t>
            </w:r>
          </w:p>
        </w:tc>
        <w:tc>
          <w:tcPr>
            <w:tcW w:w="967" w:type="dxa"/>
            <w:tcBorders>
              <w:bottom w:val="single" w:sz="4" w:space="0" w:color="auto"/>
            </w:tcBorders>
          </w:tcPr>
          <w:p w14:paraId="744B71AC"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c>
          <w:tcPr>
            <w:tcW w:w="1383" w:type="dxa"/>
            <w:tcBorders>
              <w:bottom w:val="single" w:sz="4" w:space="0" w:color="auto"/>
            </w:tcBorders>
          </w:tcPr>
          <w:p w14:paraId="0D54BA84"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Carbon-water Nexus</w:t>
            </w:r>
          </w:p>
        </w:tc>
        <w:tc>
          <w:tcPr>
            <w:tcW w:w="1058" w:type="dxa"/>
            <w:tcBorders>
              <w:bottom w:val="single" w:sz="4" w:space="0" w:color="auto"/>
            </w:tcBorders>
          </w:tcPr>
          <w:p w14:paraId="06840424"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12</w:t>
            </w:r>
          </w:p>
        </w:tc>
        <w:tc>
          <w:tcPr>
            <w:tcW w:w="1606" w:type="dxa"/>
            <w:tcBorders>
              <w:bottom w:val="single" w:sz="4" w:space="0" w:color="auto"/>
            </w:tcBorders>
          </w:tcPr>
          <w:p w14:paraId="119F96AC"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Carbon-water Nexus</w:t>
            </w:r>
          </w:p>
        </w:tc>
        <w:tc>
          <w:tcPr>
            <w:tcW w:w="998" w:type="dxa"/>
            <w:tcBorders>
              <w:bottom w:val="single" w:sz="4" w:space="0" w:color="auto"/>
            </w:tcBorders>
          </w:tcPr>
          <w:p w14:paraId="326403CD"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r>
      <w:tr w:rsidR="006B1C14" w:rsidRPr="003337DE" w14:paraId="2BE2AAE9" w14:textId="77777777" w:rsidTr="006B1C14">
        <w:trPr>
          <w:trHeight w:val="409"/>
          <w:jc w:val="center"/>
        </w:trPr>
        <w:tc>
          <w:tcPr>
            <w:tcW w:w="1284" w:type="dxa"/>
            <w:tcBorders>
              <w:top w:val="single" w:sz="4" w:space="0" w:color="auto"/>
              <w:bottom w:val="single" w:sz="4" w:space="0" w:color="auto"/>
            </w:tcBorders>
          </w:tcPr>
          <w:p w14:paraId="126235C0"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Intrinsic Value</w:t>
            </w:r>
          </w:p>
        </w:tc>
        <w:tc>
          <w:tcPr>
            <w:tcW w:w="1441" w:type="dxa"/>
            <w:tcBorders>
              <w:top w:val="single" w:sz="4" w:space="0" w:color="auto"/>
              <w:bottom w:val="single" w:sz="4" w:space="0" w:color="auto"/>
            </w:tcBorders>
          </w:tcPr>
          <w:p w14:paraId="5CB4C371"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Objective Intrinsic</w:t>
            </w:r>
          </w:p>
        </w:tc>
        <w:tc>
          <w:tcPr>
            <w:tcW w:w="967" w:type="dxa"/>
            <w:tcBorders>
              <w:top w:val="single" w:sz="4" w:space="0" w:color="auto"/>
              <w:bottom w:val="single" w:sz="4" w:space="0" w:color="auto"/>
            </w:tcBorders>
          </w:tcPr>
          <w:p w14:paraId="1DBAA4D6"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c>
          <w:tcPr>
            <w:tcW w:w="1383" w:type="dxa"/>
            <w:tcBorders>
              <w:top w:val="single" w:sz="4" w:space="0" w:color="auto"/>
              <w:bottom w:val="single" w:sz="4" w:space="0" w:color="auto"/>
            </w:tcBorders>
          </w:tcPr>
          <w:p w14:paraId="1C5276F8"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Objective Intrinsic</w:t>
            </w:r>
          </w:p>
        </w:tc>
        <w:tc>
          <w:tcPr>
            <w:tcW w:w="1058" w:type="dxa"/>
            <w:tcBorders>
              <w:top w:val="single" w:sz="4" w:space="0" w:color="auto"/>
              <w:bottom w:val="single" w:sz="4" w:space="0" w:color="auto"/>
            </w:tcBorders>
          </w:tcPr>
          <w:p w14:paraId="22AAB7AD"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10</w:t>
            </w:r>
          </w:p>
        </w:tc>
        <w:tc>
          <w:tcPr>
            <w:tcW w:w="1606" w:type="dxa"/>
            <w:tcBorders>
              <w:top w:val="single" w:sz="4" w:space="0" w:color="auto"/>
              <w:bottom w:val="single" w:sz="4" w:space="0" w:color="auto"/>
            </w:tcBorders>
          </w:tcPr>
          <w:p w14:paraId="0A552870"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Objective Intrinsic</w:t>
            </w:r>
          </w:p>
        </w:tc>
        <w:tc>
          <w:tcPr>
            <w:tcW w:w="998" w:type="dxa"/>
            <w:tcBorders>
              <w:top w:val="single" w:sz="4" w:space="0" w:color="auto"/>
              <w:bottom w:val="single" w:sz="4" w:space="0" w:color="auto"/>
            </w:tcBorders>
          </w:tcPr>
          <w:p w14:paraId="7FFD1A30"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9</w:t>
            </w:r>
          </w:p>
        </w:tc>
      </w:tr>
      <w:tr w:rsidR="006B1C14" w:rsidRPr="003337DE" w14:paraId="3CDD2108" w14:textId="77777777" w:rsidTr="006B1C14">
        <w:trPr>
          <w:trHeight w:val="416"/>
          <w:jc w:val="center"/>
        </w:trPr>
        <w:tc>
          <w:tcPr>
            <w:tcW w:w="1284" w:type="dxa"/>
            <w:vMerge w:val="restart"/>
            <w:tcBorders>
              <w:top w:val="single" w:sz="4" w:space="0" w:color="auto"/>
            </w:tcBorders>
          </w:tcPr>
          <w:p w14:paraId="31C36FB5"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Subjective Intrinsic</w:t>
            </w:r>
          </w:p>
        </w:tc>
        <w:tc>
          <w:tcPr>
            <w:tcW w:w="1441" w:type="dxa"/>
            <w:tcBorders>
              <w:top w:val="single" w:sz="4" w:space="0" w:color="auto"/>
            </w:tcBorders>
          </w:tcPr>
          <w:p w14:paraId="31A13C09"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Aesthetic and Recreation</w:t>
            </w:r>
          </w:p>
        </w:tc>
        <w:tc>
          <w:tcPr>
            <w:tcW w:w="967" w:type="dxa"/>
            <w:tcBorders>
              <w:top w:val="single" w:sz="4" w:space="0" w:color="auto"/>
            </w:tcBorders>
          </w:tcPr>
          <w:p w14:paraId="1188F17A"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4</w:t>
            </w:r>
          </w:p>
        </w:tc>
        <w:tc>
          <w:tcPr>
            <w:tcW w:w="1383" w:type="dxa"/>
            <w:tcBorders>
              <w:top w:val="single" w:sz="4" w:space="0" w:color="auto"/>
            </w:tcBorders>
          </w:tcPr>
          <w:p w14:paraId="4DA47E61"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Aesthetic and Recreation</w:t>
            </w:r>
          </w:p>
        </w:tc>
        <w:tc>
          <w:tcPr>
            <w:tcW w:w="1058" w:type="dxa"/>
            <w:tcBorders>
              <w:top w:val="single" w:sz="4" w:space="0" w:color="auto"/>
            </w:tcBorders>
          </w:tcPr>
          <w:p w14:paraId="3A913DC2"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7</w:t>
            </w:r>
          </w:p>
        </w:tc>
        <w:tc>
          <w:tcPr>
            <w:tcW w:w="1606" w:type="dxa"/>
            <w:tcBorders>
              <w:top w:val="single" w:sz="4" w:space="0" w:color="auto"/>
            </w:tcBorders>
          </w:tcPr>
          <w:p w14:paraId="70FB123E"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Aesthetic and Recreation</w:t>
            </w:r>
          </w:p>
        </w:tc>
        <w:tc>
          <w:tcPr>
            <w:tcW w:w="998" w:type="dxa"/>
            <w:tcBorders>
              <w:top w:val="single" w:sz="4" w:space="0" w:color="auto"/>
            </w:tcBorders>
          </w:tcPr>
          <w:p w14:paraId="6AF7BB66"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5</w:t>
            </w:r>
          </w:p>
        </w:tc>
      </w:tr>
      <w:tr w:rsidR="006B1C14" w:rsidRPr="003337DE" w14:paraId="34263D88" w14:textId="77777777" w:rsidTr="006B1C14">
        <w:trPr>
          <w:trHeight w:val="205"/>
          <w:jc w:val="center"/>
        </w:trPr>
        <w:tc>
          <w:tcPr>
            <w:tcW w:w="1284" w:type="dxa"/>
            <w:vMerge/>
          </w:tcPr>
          <w:p w14:paraId="0A48F5D1" w14:textId="77777777" w:rsidR="006B1C14" w:rsidRPr="003337DE" w:rsidRDefault="006B1C14" w:rsidP="006B1C14">
            <w:pPr>
              <w:ind w:left="0" w:hanging="2"/>
              <w:rPr>
                <w:rFonts w:ascii="Times New Roman" w:hAnsi="Times New Roman" w:cs="Times New Roman"/>
                <w:sz w:val="20"/>
                <w:szCs w:val="20"/>
                <w:lang w:val="en-GB"/>
              </w:rPr>
            </w:pPr>
          </w:p>
        </w:tc>
        <w:tc>
          <w:tcPr>
            <w:tcW w:w="1441" w:type="dxa"/>
          </w:tcPr>
          <w:p w14:paraId="2C0B1876"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Biodiversity</w:t>
            </w:r>
          </w:p>
        </w:tc>
        <w:tc>
          <w:tcPr>
            <w:tcW w:w="967" w:type="dxa"/>
          </w:tcPr>
          <w:p w14:paraId="40B62FEC"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4</w:t>
            </w:r>
          </w:p>
        </w:tc>
        <w:tc>
          <w:tcPr>
            <w:tcW w:w="1383" w:type="dxa"/>
          </w:tcPr>
          <w:p w14:paraId="28594E66"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Biodiversity</w:t>
            </w:r>
          </w:p>
        </w:tc>
        <w:tc>
          <w:tcPr>
            <w:tcW w:w="1058" w:type="dxa"/>
          </w:tcPr>
          <w:p w14:paraId="0521547C"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5</w:t>
            </w:r>
          </w:p>
        </w:tc>
        <w:tc>
          <w:tcPr>
            <w:tcW w:w="1606" w:type="dxa"/>
          </w:tcPr>
          <w:p w14:paraId="6AB2B9B7"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Biodiversity</w:t>
            </w:r>
          </w:p>
        </w:tc>
        <w:tc>
          <w:tcPr>
            <w:tcW w:w="998" w:type="dxa"/>
          </w:tcPr>
          <w:p w14:paraId="658B82CF"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4</w:t>
            </w:r>
          </w:p>
        </w:tc>
      </w:tr>
      <w:tr w:rsidR="006B1C14" w:rsidRPr="003337DE" w14:paraId="28ECBBAA" w14:textId="77777777" w:rsidTr="006B1C14">
        <w:trPr>
          <w:trHeight w:val="416"/>
          <w:jc w:val="center"/>
        </w:trPr>
        <w:tc>
          <w:tcPr>
            <w:tcW w:w="1284" w:type="dxa"/>
            <w:vMerge/>
            <w:tcBorders>
              <w:bottom w:val="single" w:sz="4" w:space="0" w:color="auto"/>
            </w:tcBorders>
          </w:tcPr>
          <w:p w14:paraId="3A134753" w14:textId="77777777" w:rsidR="006B1C14" w:rsidRPr="003337DE" w:rsidRDefault="006B1C14" w:rsidP="006B1C14">
            <w:pPr>
              <w:ind w:left="0" w:hanging="2"/>
              <w:rPr>
                <w:rFonts w:ascii="Times New Roman" w:hAnsi="Times New Roman" w:cs="Times New Roman"/>
                <w:sz w:val="20"/>
                <w:szCs w:val="20"/>
                <w:lang w:val="en-GB"/>
              </w:rPr>
            </w:pPr>
          </w:p>
        </w:tc>
        <w:tc>
          <w:tcPr>
            <w:tcW w:w="1441" w:type="dxa"/>
            <w:tcBorders>
              <w:bottom w:val="single" w:sz="4" w:space="0" w:color="auto"/>
            </w:tcBorders>
          </w:tcPr>
          <w:p w14:paraId="10A4087B"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Bequest value (Heritage)</w:t>
            </w:r>
          </w:p>
        </w:tc>
        <w:tc>
          <w:tcPr>
            <w:tcW w:w="967" w:type="dxa"/>
            <w:tcBorders>
              <w:bottom w:val="single" w:sz="4" w:space="0" w:color="auto"/>
            </w:tcBorders>
          </w:tcPr>
          <w:p w14:paraId="7FE61B8A"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3</w:t>
            </w:r>
          </w:p>
        </w:tc>
        <w:tc>
          <w:tcPr>
            <w:tcW w:w="1383" w:type="dxa"/>
            <w:tcBorders>
              <w:bottom w:val="single" w:sz="4" w:space="0" w:color="auto"/>
            </w:tcBorders>
          </w:tcPr>
          <w:p w14:paraId="39BB7A90"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Bequest value (Heritage)</w:t>
            </w:r>
          </w:p>
        </w:tc>
        <w:tc>
          <w:tcPr>
            <w:tcW w:w="1058" w:type="dxa"/>
            <w:tcBorders>
              <w:bottom w:val="single" w:sz="4" w:space="0" w:color="auto"/>
            </w:tcBorders>
          </w:tcPr>
          <w:p w14:paraId="6859C2D9"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6</w:t>
            </w:r>
          </w:p>
        </w:tc>
        <w:tc>
          <w:tcPr>
            <w:tcW w:w="1606" w:type="dxa"/>
            <w:tcBorders>
              <w:bottom w:val="single" w:sz="4" w:space="0" w:color="auto"/>
            </w:tcBorders>
          </w:tcPr>
          <w:p w14:paraId="5694E52F"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Bequest value (Heritage)</w:t>
            </w:r>
          </w:p>
        </w:tc>
        <w:tc>
          <w:tcPr>
            <w:tcW w:w="998" w:type="dxa"/>
            <w:tcBorders>
              <w:bottom w:val="single" w:sz="4" w:space="0" w:color="auto"/>
            </w:tcBorders>
          </w:tcPr>
          <w:p w14:paraId="29291A8F" w14:textId="77777777" w:rsidR="006B1C14" w:rsidRPr="003337DE" w:rsidRDefault="006B1C14" w:rsidP="006B1C14">
            <w:pPr>
              <w:ind w:left="0" w:hanging="2"/>
              <w:rPr>
                <w:rFonts w:ascii="Times New Roman" w:hAnsi="Times New Roman" w:cs="Times New Roman"/>
                <w:sz w:val="20"/>
                <w:szCs w:val="20"/>
                <w:lang w:val="en-GB"/>
              </w:rPr>
            </w:pPr>
            <w:r w:rsidRPr="003337DE">
              <w:rPr>
                <w:rFonts w:ascii="Times New Roman" w:hAnsi="Times New Roman" w:cs="Times New Roman"/>
                <w:sz w:val="20"/>
                <w:szCs w:val="20"/>
                <w:lang w:val="en-GB"/>
              </w:rPr>
              <w:t>4</w:t>
            </w:r>
          </w:p>
        </w:tc>
      </w:tr>
    </w:tbl>
    <w:p w14:paraId="55388A32" w14:textId="77777777" w:rsidR="000E02F4" w:rsidRPr="003337DE" w:rsidRDefault="000E02F4" w:rsidP="006B1C14">
      <w:pPr>
        <w:spacing w:after="0" w:line="240" w:lineRule="auto"/>
        <w:ind w:leftChars="0" w:left="0" w:firstLineChars="0" w:firstLine="0"/>
        <w:rPr>
          <w:rFonts w:ascii="Times New Roman" w:hAnsi="Times New Roman" w:cs="Times New Roman"/>
          <w:sz w:val="24"/>
          <w:szCs w:val="24"/>
          <w:lang w:val="en-GB"/>
        </w:rPr>
      </w:pPr>
    </w:p>
    <w:p w14:paraId="227F22B2" w14:textId="77777777" w:rsidR="00943F4A" w:rsidRPr="003337DE" w:rsidRDefault="00943F4A" w:rsidP="00943F4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en-GB"/>
        </w:rPr>
      </w:pPr>
    </w:p>
    <w:p w14:paraId="0262D69E" w14:textId="77777777" w:rsidR="00943F4A" w:rsidRPr="003337DE" w:rsidRDefault="00943F4A" w:rsidP="00943F4A">
      <w:pPr>
        <w:spacing w:after="0" w:line="240" w:lineRule="auto"/>
        <w:ind w:leftChars="0" w:left="2"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b/>
          <w:sz w:val="24"/>
          <w:szCs w:val="24"/>
          <w:lang w:val="en-GB"/>
        </w:rPr>
        <w:t xml:space="preserve">Conclusion </w:t>
      </w:r>
    </w:p>
    <w:p w14:paraId="24D0179C" w14:textId="77777777" w:rsidR="00943F4A" w:rsidRPr="003337DE" w:rsidRDefault="00943F4A" w:rsidP="00943F4A">
      <w:pPr>
        <w:spacing w:after="0" w:line="240" w:lineRule="auto"/>
        <w:ind w:left="0" w:hanging="2"/>
        <w:rPr>
          <w:rFonts w:ascii="Times New Roman" w:eastAsia="Times New Roman" w:hAnsi="Times New Roman" w:cs="Times New Roman"/>
          <w:sz w:val="24"/>
          <w:szCs w:val="24"/>
          <w:lang w:val="en-GB"/>
        </w:rPr>
      </w:pPr>
    </w:p>
    <w:p w14:paraId="5E267598" w14:textId="7C5408AD" w:rsidR="00943F4A" w:rsidRPr="003337DE" w:rsidRDefault="00943F4A" w:rsidP="00943F4A">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In conclusion, the IIA tool assessment was accomplished in a systematic, subjective and two-phase content validity study process. A comprehensive systematic literature review was carried out at the first phase of instrument development. The following phase was the judgment by panel experts in accordance with conceptual research through quantifying instrument items by content validity </w:t>
      </w:r>
      <w:r w:rsidRPr="003337DE">
        <w:rPr>
          <w:rFonts w:ascii="Times New Roman" w:hAnsi="Times New Roman" w:cs="Times New Roman"/>
          <w:sz w:val="24"/>
          <w:szCs w:val="24"/>
          <w:lang w:val="en-GB"/>
        </w:rPr>
        <w:lastRenderedPageBreak/>
        <w:t>index and finali</w:t>
      </w:r>
      <w:r w:rsidR="00005271"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ing with focus group discussion among researchers. The quantification of content validity based on CVI (I-CVI and S-CVI) indicates that the developed IIA tool is highly reliable, reflecting the relevant content of constructs and realistic perspectives in the entire instrument. All content validity processes ensure the content of the prepared IIA tool is valid and reliable before it can be further arranged for the subsequent study. Additionally, this study contributes a conducive example to improve the knowledge of conducting content validity for a new instrument. Positively, the developed IIA tool can be used as a new scale to assess the importance of nature values of constructed wetlands in adaptation and mitigation planning to reduce the climate change vulnerability and enhance the sustainable use of constructed wetlands. </w:t>
      </w:r>
    </w:p>
    <w:p w14:paraId="5D4C17E3" w14:textId="77777777" w:rsidR="000E02F4" w:rsidRPr="003337DE" w:rsidRDefault="000E02F4">
      <w:pPr>
        <w:spacing w:after="0" w:line="240" w:lineRule="auto"/>
        <w:ind w:left="0" w:hanging="2"/>
        <w:rPr>
          <w:rFonts w:ascii="Times New Roman" w:eastAsia="Times New Roman" w:hAnsi="Times New Roman" w:cs="Times New Roman"/>
          <w:sz w:val="24"/>
          <w:szCs w:val="24"/>
          <w:lang w:val="en-GB"/>
        </w:rPr>
      </w:pPr>
    </w:p>
    <w:p w14:paraId="4B3D370E" w14:textId="77777777" w:rsidR="000E02F4" w:rsidRPr="003337DE" w:rsidRDefault="000E02F4">
      <w:pPr>
        <w:spacing w:after="0" w:line="240" w:lineRule="auto"/>
        <w:ind w:left="0" w:hanging="2"/>
        <w:rPr>
          <w:rFonts w:ascii="Times New Roman" w:eastAsia="Times New Roman" w:hAnsi="Times New Roman" w:cs="Times New Roman"/>
          <w:sz w:val="24"/>
          <w:szCs w:val="24"/>
          <w:lang w:val="en-GB"/>
        </w:rPr>
      </w:pPr>
    </w:p>
    <w:p w14:paraId="0675FAE4" w14:textId="7C4D82DE" w:rsidR="000E02F4" w:rsidRPr="003337DE" w:rsidRDefault="003B54C4">
      <w:pPr>
        <w:spacing w:after="0" w:line="240" w:lineRule="auto"/>
        <w:ind w:left="0"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b/>
          <w:sz w:val="24"/>
          <w:szCs w:val="24"/>
          <w:lang w:val="en-GB"/>
        </w:rPr>
        <w:t>Acknowledgement</w:t>
      </w:r>
    </w:p>
    <w:p w14:paraId="7726B865" w14:textId="77777777" w:rsidR="000E02F4" w:rsidRPr="003337DE" w:rsidRDefault="003B54C4">
      <w:pPr>
        <w:spacing w:after="0" w:line="240" w:lineRule="auto"/>
        <w:ind w:left="0"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sz w:val="24"/>
          <w:szCs w:val="24"/>
          <w:lang w:val="en-GB"/>
        </w:rPr>
        <w:t xml:space="preserve"> </w:t>
      </w:r>
    </w:p>
    <w:p w14:paraId="2A6244A2" w14:textId="77777777" w:rsidR="00E94509" w:rsidRPr="003337DE" w:rsidRDefault="00E94509" w:rsidP="00E94509">
      <w:pPr>
        <w:spacing w:after="0" w:line="240" w:lineRule="auto"/>
        <w:ind w:left="0" w:hanging="2"/>
        <w:jc w:val="both"/>
        <w:rPr>
          <w:rFonts w:ascii="Times New Roman" w:hAnsi="Times New Roman" w:cs="Times New Roman"/>
          <w:sz w:val="24"/>
          <w:szCs w:val="24"/>
          <w:lang w:val="en-GB"/>
        </w:rPr>
      </w:pPr>
      <w:r w:rsidRPr="003337DE">
        <w:rPr>
          <w:rFonts w:ascii="Times New Roman" w:hAnsi="Times New Roman" w:cs="Times New Roman"/>
          <w:color w:val="000000" w:themeColor="text1"/>
          <w:sz w:val="24"/>
          <w:szCs w:val="24"/>
          <w:lang w:val="en-GB"/>
        </w:rPr>
        <w:t xml:space="preserve">The authors would like to thank </w:t>
      </w:r>
      <w:r w:rsidRPr="003337DE">
        <w:rPr>
          <w:rFonts w:ascii="Times New Roman" w:hAnsi="Times New Roman" w:cs="Times New Roman"/>
          <w:color w:val="202124"/>
          <w:sz w:val="24"/>
          <w:szCs w:val="24"/>
          <w:shd w:val="clear" w:color="auto" w:fill="FFFFFF"/>
          <w:lang w:val="en-GB"/>
        </w:rPr>
        <w:t xml:space="preserve">the </w:t>
      </w:r>
      <w:r w:rsidRPr="003337DE">
        <w:rPr>
          <w:rFonts w:ascii="Times New Roman" w:hAnsi="Times New Roman" w:cs="Times New Roman"/>
          <w:color w:val="000000" w:themeColor="text1"/>
          <w:sz w:val="24"/>
          <w:szCs w:val="24"/>
          <w:lang w:val="en-GB"/>
        </w:rPr>
        <w:t xml:space="preserve">Ministry of Higher Education, Malaysia, for supporting the financial under the </w:t>
      </w:r>
      <w:r w:rsidRPr="003337DE">
        <w:rPr>
          <w:rFonts w:ascii="Times New Roman" w:hAnsi="Times New Roman" w:cs="Times New Roman"/>
          <w:color w:val="202124"/>
          <w:sz w:val="24"/>
          <w:szCs w:val="24"/>
          <w:shd w:val="clear" w:color="auto" w:fill="FFFFFF"/>
          <w:lang w:val="en-GB"/>
        </w:rPr>
        <w:t xml:space="preserve">Fundamental Research Grant Scheme (FRGS) </w:t>
      </w:r>
      <w:r w:rsidRPr="003337DE">
        <w:rPr>
          <w:rFonts w:ascii="Times New Roman" w:hAnsi="Times New Roman" w:cs="Times New Roman"/>
          <w:sz w:val="24"/>
          <w:szCs w:val="24"/>
          <w:lang w:val="en-GB"/>
        </w:rPr>
        <w:t>(FRGS/1/2019/WAB05/UKM/02/2).</w:t>
      </w:r>
    </w:p>
    <w:p w14:paraId="09453C76" w14:textId="77777777" w:rsidR="000E02F4" w:rsidRPr="003337DE" w:rsidRDefault="003B54C4">
      <w:pPr>
        <w:spacing w:after="0" w:line="240" w:lineRule="auto"/>
        <w:ind w:left="0"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b/>
          <w:sz w:val="24"/>
          <w:szCs w:val="24"/>
          <w:lang w:val="en-GB"/>
        </w:rPr>
        <w:t xml:space="preserve"> </w:t>
      </w:r>
    </w:p>
    <w:p w14:paraId="09242C5C" w14:textId="7AA144C3" w:rsidR="005F0B16" w:rsidRPr="003337DE" w:rsidRDefault="003B54C4" w:rsidP="00596A66">
      <w:pPr>
        <w:spacing w:after="0" w:line="240" w:lineRule="auto"/>
        <w:ind w:left="0" w:hanging="2"/>
        <w:rPr>
          <w:rFonts w:ascii="Times New Roman" w:eastAsia="Times New Roman" w:hAnsi="Times New Roman" w:cs="Times New Roman"/>
          <w:b/>
          <w:sz w:val="24"/>
          <w:szCs w:val="24"/>
          <w:lang w:val="en-GB"/>
        </w:rPr>
      </w:pPr>
      <w:r w:rsidRPr="003337DE">
        <w:rPr>
          <w:rFonts w:ascii="Times New Roman" w:eastAsia="Times New Roman" w:hAnsi="Times New Roman" w:cs="Times New Roman"/>
          <w:b/>
          <w:sz w:val="24"/>
          <w:szCs w:val="24"/>
          <w:lang w:val="en-GB"/>
        </w:rPr>
        <w:t xml:space="preserve"> </w:t>
      </w:r>
    </w:p>
    <w:p w14:paraId="21015003" w14:textId="44A277CF" w:rsidR="000E02F4" w:rsidRPr="003337DE" w:rsidRDefault="003B54C4">
      <w:pPr>
        <w:spacing w:after="0" w:line="240" w:lineRule="auto"/>
        <w:ind w:left="0"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b/>
          <w:sz w:val="24"/>
          <w:szCs w:val="24"/>
          <w:lang w:val="en-GB"/>
        </w:rPr>
        <w:t xml:space="preserve">References </w:t>
      </w:r>
    </w:p>
    <w:p w14:paraId="4A674F84" w14:textId="77777777" w:rsidR="000E02F4" w:rsidRPr="003337DE" w:rsidRDefault="003B54C4">
      <w:pPr>
        <w:spacing w:after="0" w:line="240" w:lineRule="auto"/>
        <w:ind w:left="0" w:hanging="2"/>
        <w:rPr>
          <w:rFonts w:ascii="Times New Roman" w:eastAsia="Times New Roman" w:hAnsi="Times New Roman" w:cs="Times New Roman"/>
          <w:sz w:val="24"/>
          <w:szCs w:val="24"/>
          <w:lang w:val="en-GB"/>
        </w:rPr>
      </w:pPr>
      <w:r w:rsidRPr="003337DE">
        <w:rPr>
          <w:rFonts w:ascii="Times New Roman" w:eastAsia="Times New Roman" w:hAnsi="Times New Roman" w:cs="Times New Roman"/>
          <w:b/>
          <w:sz w:val="24"/>
          <w:szCs w:val="24"/>
          <w:lang w:val="en-GB"/>
        </w:rPr>
        <w:t xml:space="preserve"> </w:t>
      </w:r>
    </w:p>
    <w:p w14:paraId="26A21856" w14:textId="07141171" w:rsidR="00E94509" w:rsidRPr="003337DE" w:rsidRDefault="00E94509" w:rsidP="00E94509">
      <w:pPr>
        <w:widowControl w:val="0"/>
        <w:autoSpaceDE w:val="0"/>
        <w:autoSpaceDN w:val="0"/>
        <w:adjustRightInd w:val="0"/>
        <w:spacing w:after="0" w:line="240" w:lineRule="auto"/>
        <w:ind w:left="0" w:hanging="2"/>
        <w:jc w:val="both"/>
        <w:rPr>
          <w:rFonts w:ascii="Times New Roman" w:hAnsi="Times New Roman" w:cs="Times New Roman"/>
          <w:sz w:val="24"/>
          <w:szCs w:val="24"/>
          <w:lang w:val="en-GB"/>
        </w:rPr>
      </w:pPr>
      <w:r w:rsidRPr="003337DE">
        <w:rPr>
          <w:rFonts w:ascii="Times New Roman" w:eastAsia="Times New Roman" w:hAnsi="Times New Roman" w:cs="Times New Roman"/>
          <w:sz w:val="24"/>
          <w:szCs w:val="24"/>
          <w:lang w:val="en-GB"/>
        </w:rPr>
        <w:fldChar w:fldCharType="begin" w:fldLock="1"/>
      </w:r>
      <w:r w:rsidRPr="003337DE">
        <w:rPr>
          <w:rFonts w:ascii="Times New Roman" w:eastAsia="Times New Roman" w:hAnsi="Times New Roman" w:cs="Times New Roman"/>
          <w:sz w:val="24"/>
          <w:szCs w:val="24"/>
          <w:lang w:val="en-GB"/>
        </w:rPr>
        <w:instrText xml:space="preserve">ADDIN Mendeley Bibliography CSL_BIBLIOGRAPHY </w:instrText>
      </w:r>
      <w:r w:rsidRPr="003337DE">
        <w:rPr>
          <w:rFonts w:ascii="Times New Roman" w:eastAsia="Times New Roman" w:hAnsi="Times New Roman" w:cs="Times New Roman"/>
          <w:sz w:val="24"/>
          <w:szCs w:val="24"/>
          <w:lang w:val="en-GB"/>
        </w:rPr>
        <w:fldChar w:fldCharType="separate"/>
      </w:r>
      <w:r w:rsidRPr="003337DE">
        <w:rPr>
          <w:rFonts w:ascii="Times New Roman" w:hAnsi="Times New Roman" w:cs="Times New Roman"/>
          <w:sz w:val="24"/>
          <w:szCs w:val="24"/>
          <w:lang w:val="en-GB"/>
        </w:rPr>
        <w:t xml:space="preserve">Ahmad, T., Ahmad, K. &amp; Alam, M. </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Sustainable management of water treatment sludge</w:t>
      </w:r>
    </w:p>
    <w:p w14:paraId="7C66E6CD" w14:textId="3CF4B4F0" w:rsidR="00E94509" w:rsidRPr="003337DE" w:rsidRDefault="00E94509" w:rsidP="00E94509">
      <w:pPr>
        <w:widowControl w:val="0"/>
        <w:autoSpaceDE w:val="0"/>
        <w:autoSpaceDN w:val="0"/>
        <w:adjustRightInd w:val="0"/>
        <w:spacing w:after="0" w:line="240" w:lineRule="auto"/>
        <w:ind w:leftChars="0" w:left="284" w:firstLineChars="0" w:firstLine="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through 3‘R’ concept. </w:t>
      </w:r>
      <w:r w:rsidRPr="003337DE">
        <w:rPr>
          <w:rFonts w:ascii="Times New Roman" w:hAnsi="Times New Roman" w:cs="Times New Roman"/>
          <w:i/>
          <w:iCs/>
          <w:sz w:val="24"/>
          <w:szCs w:val="24"/>
          <w:lang w:val="en-GB"/>
        </w:rPr>
        <w:t>Journal of Cleaner Production</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124</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1–13. doi:10.1016/j.jclepro.2016.02.073</w:t>
      </w:r>
    </w:p>
    <w:p w14:paraId="3652E833" w14:textId="32ED7C20" w:rsidR="00E94509" w:rsidRPr="003337DE" w:rsidRDefault="00E94509" w:rsidP="00E94509">
      <w:pPr>
        <w:widowControl w:val="0"/>
        <w:autoSpaceDE w:val="0"/>
        <w:autoSpaceDN w:val="0"/>
        <w:adjustRightInd w:val="0"/>
        <w:spacing w:after="0" w:line="240" w:lineRule="auto"/>
        <w:ind w:leftChars="0" w:left="0" w:firstLineChars="0" w:firstLine="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Akhir, M. S. A., Amir, A. A., Mokhtar, M. &amp; Hooi, A. W. K. </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Constructed </w:t>
      </w:r>
      <w:r w:rsidR="006E3DEA"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 xml:space="preserve">etland for </w:t>
      </w:r>
    </w:p>
    <w:p w14:paraId="15403D12" w14:textId="679F2A9E" w:rsidR="00E94509" w:rsidRPr="003337DE" w:rsidRDefault="006E3DEA" w:rsidP="00E94509">
      <w:pPr>
        <w:widowControl w:val="0"/>
        <w:autoSpaceDE w:val="0"/>
        <w:autoSpaceDN w:val="0"/>
        <w:adjustRightInd w:val="0"/>
        <w:spacing w:after="0" w:line="240" w:lineRule="auto"/>
        <w:ind w:leftChars="0" w:left="284" w:firstLineChars="0" w:firstLine="0"/>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w</w:t>
      </w:r>
      <w:r w:rsidR="00E94509" w:rsidRPr="003337DE">
        <w:rPr>
          <w:rFonts w:ascii="Times New Roman" w:hAnsi="Times New Roman" w:cs="Times New Roman"/>
          <w:sz w:val="24"/>
          <w:szCs w:val="24"/>
          <w:lang w:val="en-GB"/>
        </w:rPr>
        <w:t xml:space="preserve">astewater </w:t>
      </w:r>
      <w:r w:rsidRPr="003337DE">
        <w:rPr>
          <w:rFonts w:ascii="Times New Roman" w:hAnsi="Times New Roman" w:cs="Times New Roman"/>
          <w:sz w:val="24"/>
          <w:szCs w:val="24"/>
          <w:lang w:val="en-GB"/>
        </w:rPr>
        <w:t>t</w:t>
      </w:r>
      <w:r w:rsidR="00E94509" w:rsidRPr="003337DE">
        <w:rPr>
          <w:rFonts w:ascii="Times New Roman" w:hAnsi="Times New Roman" w:cs="Times New Roman"/>
          <w:sz w:val="24"/>
          <w:szCs w:val="24"/>
          <w:lang w:val="en-GB"/>
        </w:rPr>
        <w:t xml:space="preserve">reatment : A </w:t>
      </w:r>
      <w:r w:rsidRPr="003337DE">
        <w:rPr>
          <w:rFonts w:ascii="Times New Roman" w:hAnsi="Times New Roman" w:cs="Times New Roman"/>
          <w:sz w:val="24"/>
          <w:szCs w:val="24"/>
          <w:lang w:val="en-GB"/>
        </w:rPr>
        <w:t>c</w:t>
      </w:r>
      <w:r w:rsidR="00E94509" w:rsidRPr="003337DE">
        <w:rPr>
          <w:rFonts w:ascii="Times New Roman" w:hAnsi="Times New Roman" w:cs="Times New Roman"/>
          <w:sz w:val="24"/>
          <w:szCs w:val="24"/>
          <w:lang w:val="en-GB"/>
        </w:rPr>
        <w:t xml:space="preserve">ase </w:t>
      </w:r>
      <w:r w:rsidRPr="003337DE">
        <w:rPr>
          <w:rFonts w:ascii="Times New Roman" w:hAnsi="Times New Roman" w:cs="Times New Roman"/>
          <w:sz w:val="24"/>
          <w:szCs w:val="24"/>
          <w:lang w:val="en-GB"/>
        </w:rPr>
        <w:t>s</w:t>
      </w:r>
      <w:r w:rsidR="00E94509" w:rsidRPr="003337DE">
        <w:rPr>
          <w:rFonts w:ascii="Times New Roman" w:hAnsi="Times New Roman" w:cs="Times New Roman"/>
          <w:sz w:val="24"/>
          <w:szCs w:val="24"/>
          <w:lang w:val="en-GB"/>
        </w:rPr>
        <w:t xml:space="preserve">tudy at Frangipani Resort, Langkawi. </w:t>
      </w:r>
      <w:r w:rsidR="00E94509" w:rsidRPr="003337DE">
        <w:rPr>
          <w:rFonts w:ascii="Times New Roman" w:hAnsi="Times New Roman" w:cs="Times New Roman"/>
          <w:i/>
          <w:iCs/>
          <w:sz w:val="24"/>
          <w:szCs w:val="24"/>
          <w:lang w:val="en-GB"/>
        </w:rPr>
        <w:t>International Journal of the Malay World and Civilisation</w:t>
      </w:r>
      <w:r w:rsidR="003E3444">
        <w:rPr>
          <w:rFonts w:ascii="Times New Roman" w:hAnsi="Times New Roman" w:cs="Times New Roman"/>
          <w:sz w:val="24"/>
          <w:szCs w:val="24"/>
          <w:lang w:val="en-GB"/>
        </w:rPr>
        <w:t>,</w:t>
      </w:r>
      <w:r w:rsidR="00E94509" w:rsidRPr="003337DE">
        <w:rPr>
          <w:rFonts w:ascii="Times New Roman" w:hAnsi="Times New Roman" w:cs="Times New Roman"/>
          <w:sz w:val="24"/>
          <w:szCs w:val="24"/>
          <w:lang w:val="en-GB"/>
        </w:rPr>
        <w:t xml:space="preserve"> </w:t>
      </w:r>
      <w:r w:rsidR="00E94509" w:rsidRPr="003337DE">
        <w:rPr>
          <w:rFonts w:ascii="Times New Roman" w:hAnsi="Times New Roman" w:cs="Times New Roman"/>
          <w:i/>
          <w:iCs/>
          <w:sz w:val="24"/>
          <w:szCs w:val="24"/>
          <w:lang w:val="en-GB"/>
        </w:rPr>
        <w:t>4</w:t>
      </w:r>
      <w:r w:rsidR="00E94509" w:rsidRPr="003337DE">
        <w:rPr>
          <w:rFonts w:ascii="Times New Roman" w:hAnsi="Times New Roman" w:cs="Times New Roman"/>
          <w:sz w:val="24"/>
          <w:szCs w:val="24"/>
          <w:lang w:val="en-GB"/>
        </w:rPr>
        <w:t>(1)</w:t>
      </w:r>
      <w:r w:rsidR="003E3444">
        <w:rPr>
          <w:rFonts w:ascii="Times New Roman" w:hAnsi="Times New Roman" w:cs="Times New Roman"/>
          <w:sz w:val="24"/>
          <w:szCs w:val="24"/>
          <w:lang w:val="en-GB"/>
        </w:rPr>
        <w:t xml:space="preserve">, </w:t>
      </w:r>
      <w:r w:rsidR="00E94509" w:rsidRPr="003337DE">
        <w:rPr>
          <w:rFonts w:ascii="Times New Roman" w:hAnsi="Times New Roman" w:cs="Times New Roman"/>
          <w:sz w:val="24"/>
          <w:szCs w:val="24"/>
          <w:lang w:val="en-GB"/>
        </w:rPr>
        <w:t>21–28.</w:t>
      </w:r>
    </w:p>
    <w:p w14:paraId="6020249C" w14:textId="75B6E206"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Arias-Arévalo, P., Martín-López, B. &amp; Gómez-Baggethun, E. </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2017</w:t>
      </w:r>
      <w:r w:rsidR="006E3DE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Exploring intrinsic, instrumental, and relational values for sustainable management of social-ecological systems. </w:t>
      </w:r>
      <w:r w:rsidRPr="003337DE">
        <w:rPr>
          <w:rFonts w:ascii="Times New Roman" w:hAnsi="Times New Roman" w:cs="Times New Roman"/>
          <w:i/>
          <w:iCs/>
          <w:sz w:val="24"/>
          <w:szCs w:val="24"/>
          <w:lang w:val="en-GB"/>
        </w:rPr>
        <w:t>Ecology and Society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22</w:t>
      </w:r>
      <w:r w:rsidRPr="003337DE">
        <w:rPr>
          <w:rFonts w:ascii="Times New Roman" w:hAnsi="Times New Roman" w:cs="Times New Roman"/>
          <w:sz w:val="24"/>
          <w:szCs w:val="24"/>
          <w:lang w:val="en-GB"/>
        </w:rPr>
        <w:t>(4)</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art43. doi:10.5751/ES-09812-220443</w:t>
      </w:r>
    </w:p>
    <w:p w14:paraId="53AA7DAB" w14:textId="14B8A19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Bernal, B. &amp; Mitsch, W. J.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2014</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Carbon Sequestration in </w:t>
      </w:r>
      <w:r w:rsidR="007D1A18" w:rsidRPr="003337DE">
        <w:rPr>
          <w:rFonts w:ascii="Times New Roman" w:hAnsi="Times New Roman" w:cs="Times New Roman"/>
          <w:sz w:val="24"/>
          <w:szCs w:val="24"/>
          <w:lang w:val="en-GB"/>
        </w:rPr>
        <w:t>t</w:t>
      </w:r>
      <w:r w:rsidRPr="003337DE">
        <w:rPr>
          <w:rFonts w:ascii="Times New Roman" w:hAnsi="Times New Roman" w:cs="Times New Roman"/>
          <w:sz w:val="24"/>
          <w:szCs w:val="24"/>
          <w:lang w:val="en-GB"/>
        </w:rPr>
        <w:t xml:space="preserve">wo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reated </w:t>
      </w:r>
      <w:r w:rsidR="007D1A18"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iverine </w:t>
      </w:r>
      <w:r w:rsidR="007D1A18"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 xml:space="preserve">etlands in the Midwestern United States. </w:t>
      </w:r>
      <w:r w:rsidRPr="003337DE">
        <w:rPr>
          <w:rFonts w:ascii="Times New Roman" w:hAnsi="Times New Roman" w:cs="Times New Roman"/>
          <w:i/>
          <w:iCs/>
          <w:sz w:val="24"/>
          <w:szCs w:val="24"/>
          <w:lang w:val="en-GB"/>
        </w:rPr>
        <w:t>Journal of Environmental Quality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42</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1236–1244. doi:10.2134/jeq2012.0229</w:t>
      </w:r>
    </w:p>
    <w:p w14:paraId="407B29AA" w14:textId="5FD882E1"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Clarens, A. F. &amp; Peters, C. A.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Mitigating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limate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hange at the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arbon </w:t>
      </w:r>
      <w:r w:rsidR="007D1A18"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ater</w:t>
      </w:r>
      <w:r w:rsidR="007D1A18" w:rsidRPr="003337DE">
        <w:rPr>
          <w:rFonts w:ascii="Times New Roman" w:hAnsi="Times New Roman" w:cs="Times New Roman"/>
          <w:sz w:val="24"/>
          <w:szCs w:val="24"/>
          <w:lang w:val="en-GB"/>
        </w:rPr>
        <w:t xml:space="preserve"> n</w:t>
      </w:r>
      <w:r w:rsidRPr="003337DE">
        <w:rPr>
          <w:rFonts w:ascii="Times New Roman" w:hAnsi="Times New Roman" w:cs="Times New Roman"/>
          <w:sz w:val="24"/>
          <w:szCs w:val="24"/>
          <w:lang w:val="en-GB"/>
        </w:rPr>
        <w:t xml:space="preserve">exus: A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all to </w:t>
      </w:r>
      <w:r w:rsidR="007D1A18" w:rsidRPr="003337DE">
        <w:rPr>
          <w:rFonts w:ascii="Times New Roman" w:hAnsi="Times New Roman" w:cs="Times New Roman"/>
          <w:sz w:val="24"/>
          <w:szCs w:val="24"/>
          <w:lang w:val="en-GB"/>
        </w:rPr>
        <w:t>a</w:t>
      </w:r>
      <w:r w:rsidRPr="003337DE">
        <w:rPr>
          <w:rFonts w:ascii="Times New Roman" w:hAnsi="Times New Roman" w:cs="Times New Roman"/>
          <w:sz w:val="24"/>
          <w:szCs w:val="24"/>
          <w:lang w:val="en-GB"/>
        </w:rPr>
        <w:t xml:space="preserve">ction for the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nvironmental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ngineering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ommunity. </w:t>
      </w:r>
      <w:r w:rsidR="007D1A18" w:rsidRPr="003337DE">
        <w:rPr>
          <w:rFonts w:ascii="Times New Roman" w:hAnsi="Times New Roman" w:cs="Times New Roman"/>
          <w:i/>
          <w:iCs/>
          <w:sz w:val="24"/>
          <w:szCs w:val="24"/>
          <w:lang w:val="en-GB"/>
        </w:rPr>
        <w:t>Environmental Engineering Science</w:t>
      </w:r>
      <w:r w:rsidR="007D1A18" w:rsidRPr="003337DE">
        <w:rPr>
          <w:rFonts w:ascii="Times New Roman" w:hAnsi="Times New Roman" w:cs="Times New Roman"/>
          <w:sz w:val="24"/>
          <w:szCs w:val="24"/>
          <w:lang w:val="en-GB"/>
        </w:rPr>
        <w:t xml:space="preserve"> </w:t>
      </w:r>
      <w:r w:rsidRPr="003337DE">
        <w:rPr>
          <w:rFonts w:ascii="Times New Roman" w:hAnsi="Times New Roman" w:cs="Times New Roman"/>
          <w:sz w:val="24"/>
          <w:szCs w:val="24"/>
          <w:lang w:val="en-GB"/>
        </w:rPr>
        <w:t>33(10): 719–724. doi:10.1089/ees.2016.0455</w:t>
      </w:r>
    </w:p>
    <w:p w14:paraId="031FB653" w14:textId="7B03F6D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de Klein, J. J. M. &amp; van der Werf, A. K.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2014</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Balancing carbon sequestration and GHG emissions in a constructred wetland. </w:t>
      </w:r>
      <w:r w:rsidRPr="003337DE">
        <w:rPr>
          <w:rFonts w:ascii="Times New Roman" w:hAnsi="Times New Roman" w:cs="Times New Roman"/>
          <w:i/>
          <w:iCs/>
          <w:sz w:val="24"/>
          <w:szCs w:val="24"/>
          <w:lang w:val="en-GB"/>
        </w:rPr>
        <w:t>Ecological Engineering</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66</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36–42.</w:t>
      </w:r>
    </w:p>
    <w:p w14:paraId="67523804" w14:textId="6948E4B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Dunlap, R. E., Van Liere, K. D., Mertig, A. G. &amp; Jones, R. E.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2000</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New </w:t>
      </w:r>
      <w:r w:rsidR="007D1A18" w:rsidRPr="003337DE">
        <w:rPr>
          <w:rFonts w:ascii="Times New Roman" w:hAnsi="Times New Roman" w:cs="Times New Roman"/>
          <w:sz w:val="24"/>
          <w:szCs w:val="24"/>
          <w:lang w:val="en-GB"/>
        </w:rPr>
        <w:t>t</w:t>
      </w:r>
      <w:r w:rsidRPr="003337DE">
        <w:rPr>
          <w:rFonts w:ascii="Times New Roman" w:hAnsi="Times New Roman" w:cs="Times New Roman"/>
          <w:sz w:val="24"/>
          <w:szCs w:val="24"/>
          <w:lang w:val="en-GB"/>
        </w:rPr>
        <w:t xml:space="preserve">rends in </w:t>
      </w:r>
      <w:r w:rsidR="007D1A18" w:rsidRPr="003337DE">
        <w:rPr>
          <w:rFonts w:ascii="Times New Roman" w:hAnsi="Times New Roman" w:cs="Times New Roman"/>
          <w:sz w:val="24"/>
          <w:szCs w:val="24"/>
          <w:lang w:val="en-GB"/>
        </w:rPr>
        <w:t>m</w:t>
      </w:r>
      <w:r w:rsidRPr="003337DE">
        <w:rPr>
          <w:rFonts w:ascii="Times New Roman" w:hAnsi="Times New Roman" w:cs="Times New Roman"/>
          <w:sz w:val="24"/>
          <w:szCs w:val="24"/>
          <w:lang w:val="en-GB"/>
        </w:rPr>
        <w:t xml:space="preserve">easuring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nvironmental </w:t>
      </w:r>
      <w:r w:rsidR="007D1A18" w:rsidRPr="003337DE">
        <w:rPr>
          <w:rFonts w:ascii="Times New Roman" w:hAnsi="Times New Roman" w:cs="Times New Roman"/>
          <w:sz w:val="24"/>
          <w:szCs w:val="24"/>
          <w:lang w:val="en-GB"/>
        </w:rPr>
        <w:t>a</w:t>
      </w:r>
      <w:r w:rsidRPr="003337DE">
        <w:rPr>
          <w:rFonts w:ascii="Times New Roman" w:hAnsi="Times New Roman" w:cs="Times New Roman"/>
          <w:sz w:val="24"/>
          <w:szCs w:val="24"/>
          <w:lang w:val="en-GB"/>
        </w:rPr>
        <w:t xml:space="preserve">ttitudes: Measuring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ndorsement of the </w:t>
      </w:r>
      <w:r w:rsidR="007D1A18" w:rsidRPr="003337DE">
        <w:rPr>
          <w:rFonts w:ascii="Times New Roman" w:hAnsi="Times New Roman" w:cs="Times New Roman"/>
          <w:sz w:val="24"/>
          <w:szCs w:val="24"/>
          <w:lang w:val="en-GB"/>
        </w:rPr>
        <w:t>n</w:t>
      </w:r>
      <w:r w:rsidRPr="003337DE">
        <w:rPr>
          <w:rFonts w:ascii="Times New Roman" w:hAnsi="Times New Roman" w:cs="Times New Roman"/>
          <w:sz w:val="24"/>
          <w:szCs w:val="24"/>
          <w:lang w:val="en-GB"/>
        </w:rPr>
        <w:t xml:space="preserve">ew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cological </w:t>
      </w:r>
      <w:r w:rsidR="007D1A18" w:rsidRPr="003337DE">
        <w:rPr>
          <w:rFonts w:ascii="Times New Roman" w:hAnsi="Times New Roman" w:cs="Times New Roman"/>
          <w:sz w:val="24"/>
          <w:szCs w:val="24"/>
          <w:lang w:val="en-GB"/>
        </w:rPr>
        <w:t>p</w:t>
      </w:r>
      <w:r w:rsidRPr="003337DE">
        <w:rPr>
          <w:rFonts w:ascii="Times New Roman" w:hAnsi="Times New Roman" w:cs="Times New Roman"/>
          <w:sz w:val="24"/>
          <w:szCs w:val="24"/>
          <w:lang w:val="en-GB"/>
        </w:rPr>
        <w:t xml:space="preserve">aradigm: A </w:t>
      </w:r>
      <w:r w:rsidR="007D1A18"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evised NEP </w:t>
      </w:r>
      <w:r w:rsidR="007D1A18"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cale. </w:t>
      </w:r>
      <w:r w:rsidRPr="003337DE">
        <w:rPr>
          <w:rFonts w:ascii="Times New Roman" w:hAnsi="Times New Roman" w:cs="Times New Roman"/>
          <w:i/>
          <w:iCs/>
          <w:sz w:val="24"/>
          <w:szCs w:val="24"/>
          <w:lang w:val="en-GB"/>
        </w:rPr>
        <w:t>Journal of Social Issues</w:t>
      </w:r>
      <w:r w:rsidR="003E3444">
        <w:rPr>
          <w:rFonts w:ascii="Times New Roman" w:hAnsi="Times New Roman" w:cs="Times New Roman"/>
          <w:sz w:val="24"/>
          <w:szCs w:val="24"/>
          <w:lang w:val="en-GB"/>
        </w:rPr>
        <w:t>,</w:t>
      </w:r>
      <w:r w:rsidRPr="003337DE">
        <w:rPr>
          <w:rFonts w:ascii="Times New Roman" w:hAnsi="Times New Roman" w:cs="Times New Roman"/>
          <w:i/>
          <w:iCs/>
          <w:sz w:val="24"/>
          <w:szCs w:val="24"/>
          <w:lang w:val="en-GB"/>
        </w:rPr>
        <w:t xml:space="preserve"> 56</w:t>
      </w:r>
      <w:r w:rsidRPr="003337DE">
        <w:rPr>
          <w:rFonts w:ascii="Times New Roman" w:hAnsi="Times New Roman" w:cs="Times New Roman"/>
          <w:sz w:val="24"/>
          <w:szCs w:val="24"/>
          <w:lang w:val="en-GB"/>
        </w:rPr>
        <w:t>(3)</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425–442. doi:10.1111/0022-4537.00176</w:t>
      </w:r>
    </w:p>
    <w:p w14:paraId="6B29DEA1" w14:textId="5C8FE899"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Field, A., Miles, J. &amp; Field, Z.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2012</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Discovering </w:t>
      </w:r>
      <w:r w:rsidR="007D1A18"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tatistics </w:t>
      </w:r>
      <w:r w:rsidR="007D1A18" w:rsidRPr="003337DE">
        <w:rPr>
          <w:rFonts w:ascii="Times New Roman" w:hAnsi="Times New Roman" w:cs="Times New Roman"/>
          <w:sz w:val="24"/>
          <w:szCs w:val="24"/>
          <w:lang w:val="en-GB"/>
        </w:rPr>
        <w:t>u</w:t>
      </w:r>
      <w:r w:rsidRPr="003337DE">
        <w:rPr>
          <w:rFonts w:ascii="Times New Roman" w:hAnsi="Times New Roman" w:cs="Times New Roman"/>
          <w:sz w:val="24"/>
          <w:szCs w:val="24"/>
          <w:lang w:val="en-GB"/>
        </w:rPr>
        <w:t>sing R. SAGE Publications.</w:t>
      </w:r>
    </w:p>
    <w:p w14:paraId="5F084DF5" w14:textId="4C91D563"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Gómez-Baggethun, E., Martín-López, B., Barton, D., Braat, L., Saarikoski, H., Kelemen, E., García-Llorente, M., et al.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2014</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State-of-the-art report on integrated valuation of ecosystem services. </w:t>
      </w:r>
      <w:r w:rsidRPr="003337DE">
        <w:rPr>
          <w:rFonts w:ascii="Times New Roman" w:hAnsi="Times New Roman" w:cs="Times New Roman"/>
          <w:i/>
          <w:iCs/>
          <w:sz w:val="24"/>
          <w:szCs w:val="24"/>
          <w:lang w:val="en-GB"/>
        </w:rPr>
        <w:t>European Commission FP7</w:t>
      </w:r>
      <w:r w:rsidRPr="003337DE">
        <w:rPr>
          <w:rFonts w:ascii="Times New Roman" w:hAnsi="Times New Roman" w:cs="Times New Roman"/>
          <w:sz w:val="24"/>
          <w:szCs w:val="24"/>
          <w:lang w:val="en-GB"/>
        </w:rPr>
        <w:t xml:space="preserve"> (July): 33.</w:t>
      </w:r>
    </w:p>
    <w:p w14:paraId="7DD4BAB3" w14:textId="5057B646"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Gómez-Baggethun, Erik &amp; Barton, D. N.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2013</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Classifying and valuing ecosystem services for urban planning. </w:t>
      </w:r>
      <w:r w:rsidRPr="003337DE">
        <w:rPr>
          <w:rFonts w:ascii="Times New Roman" w:hAnsi="Times New Roman" w:cs="Times New Roman"/>
          <w:i/>
          <w:iCs/>
          <w:sz w:val="24"/>
          <w:szCs w:val="24"/>
          <w:lang w:val="en-GB"/>
        </w:rPr>
        <w:t>Ecological Economics</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86</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235–245. doi:10.1016/j.ecolecon.2012.08.019</w:t>
      </w:r>
    </w:p>
    <w:p w14:paraId="64FB81FC" w14:textId="387D5771"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lastRenderedPageBreak/>
        <w:t xml:space="preserve">Grant, J. S. &amp; Davis, L. L.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1997.</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Selection and use of content experts for instrument development. </w:t>
      </w:r>
      <w:r w:rsidRPr="003337DE">
        <w:rPr>
          <w:rFonts w:ascii="Times New Roman" w:hAnsi="Times New Roman" w:cs="Times New Roman"/>
          <w:i/>
          <w:iCs/>
          <w:sz w:val="24"/>
          <w:szCs w:val="24"/>
          <w:lang w:val="en-GB"/>
        </w:rPr>
        <w:t>Research in Nursing &amp; Health</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20</w:t>
      </w:r>
      <w:r w:rsidRPr="003337DE">
        <w:rPr>
          <w:rFonts w:ascii="Times New Roman" w:hAnsi="Times New Roman" w:cs="Times New Roman"/>
          <w:sz w:val="24"/>
          <w:szCs w:val="24"/>
          <w:lang w:val="en-GB"/>
        </w:rPr>
        <w:t>(3)</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269–274. doi:10.1002/(SICI)1098-240X(199706)20:3&lt;269::AID-NUR9&gt;3.3.CO;2-3</w:t>
      </w:r>
    </w:p>
    <w:p w14:paraId="421C8A0D" w14:textId="1B4EB79D"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Haddaway, N. R., Macura, B., Whaley, P. &amp; Pullin, A. S.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ROSES Reporting standards for </w:t>
      </w:r>
      <w:r w:rsidR="007D1A18"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ystematic </w:t>
      </w:r>
      <w:r w:rsidR="007D1A18"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vidence </w:t>
      </w:r>
      <w:r w:rsidR="007D1A18"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yntheses: Pro forma, flow-diagram and descriptive summary of the plan and conduct of environmental systematic reviews and systematic maps. </w:t>
      </w:r>
      <w:r w:rsidRPr="003337DE">
        <w:rPr>
          <w:rFonts w:ascii="Times New Roman" w:hAnsi="Times New Roman" w:cs="Times New Roman"/>
          <w:i/>
          <w:iCs/>
          <w:sz w:val="24"/>
          <w:szCs w:val="24"/>
          <w:lang w:val="en-GB"/>
        </w:rPr>
        <w:t>Environmental Evidence</w:t>
      </w:r>
      <w:r w:rsidR="003E3444">
        <w:rPr>
          <w:rFonts w:ascii="Times New Roman" w:hAnsi="Times New Roman" w:cs="Times New Roman"/>
          <w:sz w:val="24"/>
          <w:szCs w:val="24"/>
          <w:lang w:val="en-GB"/>
        </w:rPr>
        <w:t>,</w:t>
      </w:r>
      <w:r w:rsidRPr="003337DE">
        <w:rPr>
          <w:rFonts w:ascii="Times New Roman" w:hAnsi="Times New Roman" w:cs="Times New Roman"/>
          <w:i/>
          <w:iCs/>
          <w:sz w:val="24"/>
          <w:szCs w:val="24"/>
          <w:lang w:val="en-GB"/>
        </w:rPr>
        <w:t xml:space="preserve"> 7</w:t>
      </w:r>
      <w:r w:rsidRPr="003337DE">
        <w:rPr>
          <w:rFonts w:ascii="Times New Roman" w:hAnsi="Times New Roman" w:cs="Times New Roman"/>
          <w:sz w:val="24"/>
          <w:szCs w:val="24"/>
          <w:lang w:val="en-GB"/>
        </w:rPr>
        <w:t>(1)</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4–11. doi:10.1186/s13750-018-0121-7</w:t>
      </w:r>
    </w:p>
    <w:p w14:paraId="0C2E8461" w14:textId="066E5CDD"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Justus, J., Colyvan, M., Regan, H. &amp; Maguire, L.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2009</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Buying into conservation: intrinsic versus instrumental value. </w:t>
      </w:r>
      <w:r w:rsidRPr="003337DE">
        <w:rPr>
          <w:rFonts w:ascii="Times New Roman" w:hAnsi="Times New Roman" w:cs="Times New Roman"/>
          <w:i/>
          <w:iCs/>
          <w:sz w:val="24"/>
          <w:szCs w:val="24"/>
          <w:lang w:val="en-GB"/>
        </w:rPr>
        <w:t>Trends in Ecology and Evolution</w:t>
      </w:r>
      <w:r w:rsidRPr="003337DE">
        <w:rPr>
          <w:rFonts w:ascii="Times New Roman" w:hAnsi="Times New Roman" w:cs="Times New Roman"/>
          <w:sz w:val="24"/>
          <w:szCs w:val="24"/>
          <w:lang w:val="en-GB"/>
        </w:rPr>
        <w:t xml:space="preserve"> 24(4): 187–191. doi:10.1016/j.tree.2008.11.011</w:t>
      </w:r>
    </w:p>
    <w:p w14:paraId="177984C5" w14:textId="7EABF706"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Ku, L. &amp; Zaroff, C.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2014</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How far is your money from your mouth? The effects of intrinsic relative to extrinsic values on willingness to pay and protect the environment. </w:t>
      </w:r>
      <w:r w:rsidRPr="003337DE">
        <w:rPr>
          <w:rFonts w:ascii="Times New Roman" w:hAnsi="Times New Roman" w:cs="Times New Roman"/>
          <w:i/>
          <w:iCs/>
          <w:sz w:val="24"/>
          <w:szCs w:val="24"/>
          <w:lang w:val="en-GB"/>
        </w:rPr>
        <w:t>Journal of Environmental Psychology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40</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472–483. doi:10.1016/j.jenvp.2014.10.008</w:t>
      </w:r>
    </w:p>
    <w:p w14:paraId="46BB0600" w14:textId="4F2EDAF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Lynn, M. R.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1986</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Determination and </w:t>
      </w:r>
      <w:r w:rsidR="007D1A18" w:rsidRPr="003337DE">
        <w:rPr>
          <w:rFonts w:ascii="Times New Roman" w:hAnsi="Times New Roman" w:cs="Times New Roman"/>
          <w:sz w:val="24"/>
          <w:szCs w:val="24"/>
          <w:lang w:val="en-GB"/>
        </w:rPr>
        <w:t>q</w:t>
      </w:r>
      <w:r w:rsidRPr="003337DE">
        <w:rPr>
          <w:rFonts w:ascii="Times New Roman" w:hAnsi="Times New Roman" w:cs="Times New Roman"/>
          <w:sz w:val="24"/>
          <w:szCs w:val="24"/>
          <w:lang w:val="en-GB"/>
        </w:rPr>
        <w:t xml:space="preserve">uantification of </w:t>
      </w:r>
      <w:r w:rsidR="007D1A18"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ontent </w:t>
      </w:r>
      <w:r w:rsidR="007D1A18"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alidity. </w:t>
      </w:r>
      <w:r w:rsidRPr="003337DE">
        <w:rPr>
          <w:rFonts w:ascii="Times New Roman" w:hAnsi="Times New Roman" w:cs="Times New Roman"/>
          <w:i/>
          <w:iCs/>
          <w:sz w:val="24"/>
          <w:szCs w:val="24"/>
          <w:lang w:val="en-GB"/>
        </w:rPr>
        <w:t>Nursing Research</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35(6)</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382–386.</w:t>
      </w:r>
    </w:p>
    <w:p w14:paraId="4AAF790C" w14:textId="3BDF7C9B"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Masi, F., Rizzo, A. &amp; Regelsberger, M.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The role of constructed wetlands in a new circular economy, resource oriented, and ecosystem services paradigm. </w:t>
      </w:r>
      <w:r w:rsidRPr="003337DE">
        <w:rPr>
          <w:rFonts w:ascii="Times New Roman" w:hAnsi="Times New Roman" w:cs="Times New Roman"/>
          <w:i/>
          <w:iCs/>
          <w:sz w:val="24"/>
          <w:szCs w:val="24"/>
          <w:lang w:val="en-GB"/>
        </w:rPr>
        <w:t>Journal of Environmental Management</w:t>
      </w:r>
      <w:r w:rsidR="003E3444">
        <w:rPr>
          <w:rFonts w:ascii="Times New Roman" w:hAnsi="Times New Roman" w:cs="Times New Roman"/>
          <w:i/>
          <w:iCs/>
          <w:sz w:val="24"/>
          <w:szCs w:val="24"/>
          <w:lang w:val="en-GB"/>
        </w:rPr>
        <w:t>,</w:t>
      </w:r>
      <w:r w:rsidRPr="003337DE">
        <w:rPr>
          <w:rFonts w:ascii="Times New Roman" w:hAnsi="Times New Roman" w:cs="Times New Roman"/>
          <w:sz w:val="24"/>
          <w:szCs w:val="24"/>
          <w:lang w:val="en-GB"/>
        </w:rPr>
        <w:t xml:space="preserve"> 216</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275–284. doi:10.1016/j.jenvman.2017.11.086</w:t>
      </w:r>
    </w:p>
    <w:p w14:paraId="5DD478C0" w14:textId="4BD5EB48"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Masuwai, A., Tajudin, M. &amp; Saad, N. S.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Evaluating the face and content validity of a </w:t>
      </w:r>
      <w:r w:rsidR="007D1A18" w:rsidRPr="003337DE">
        <w:rPr>
          <w:rFonts w:ascii="Times New Roman" w:hAnsi="Times New Roman" w:cs="Times New Roman"/>
          <w:sz w:val="24"/>
          <w:szCs w:val="24"/>
          <w:lang w:val="en-GB"/>
        </w:rPr>
        <w:t>t</w:t>
      </w:r>
      <w:r w:rsidRPr="003337DE">
        <w:rPr>
          <w:rFonts w:ascii="Times New Roman" w:hAnsi="Times New Roman" w:cs="Times New Roman"/>
          <w:sz w:val="24"/>
          <w:szCs w:val="24"/>
          <w:lang w:val="en-GB"/>
        </w:rPr>
        <w:t xml:space="preserve">eaching and </w:t>
      </w:r>
      <w:r w:rsidR="007D1A18" w:rsidRPr="003337DE">
        <w:rPr>
          <w:rFonts w:ascii="Times New Roman" w:hAnsi="Times New Roman" w:cs="Times New Roman"/>
          <w:sz w:val="24"/>
          <w:szCs w:val="24"/>
          <w:lang w:val="en-GB"/>
        </w:rPr>
        <w:t>l</w:t>
      </w:r>
      <w:r w:rsidRPr="003337DE">
        <w:rPr>
          <w:rFonts w:ascii="Times New Roman" w:hAnsi="Times New Roman" w:cs="Times New Roman"/>
          <w:sz w:val="24"/>
          <w:szCs w:val="24"/>
          <w:lang w:val="en-GB"/>
        </w:rPr>
        <w:t xml:space="preserve">earning </w:t>
      </w:r>
      <w:r w:rsidR="007D1A18" w:rsidRPr="003337DE">
        <w:rPr>
          <w:rFonts w:ascii="Times New Roman" w:hAnsi="Times New Roman" w:cs="Times New Roman"/>
          <w:sz w:val="24"/>
          <w:szCs w:val="24"/>
          <w:lang w:val="en-GB"/>
        </w:rPr>
        <w:t>g</w:t>
      </w:r>
      <w:r w:rsidRPr="003337DE">
        <w:rPr>
          <w:rFonts w:ascii="Times New Roman" w:hAnsi="Times New Roman" w:cs="Times New Roman"/>
          <w:sz w:val="24"/>
          <w:szCs w:val="24"/>
          <w:lang w:val="en-GB"/>
        </w:rPr>
        <w:t xml:space="preserve">uiding </w:t>
      </w:r>
      <w:r w:rsidR="007D1A18" w:rsidRPr="003337DE">
        <w:rPr>
          <w:rFonts w:ascii="Times New Roman" w:hAnsi="Times New Roman" w:cs="Times New Roman"/>
          <w:sz w:val="24"/>
          <w:szCs w:val="24"/>
          <w:lang w:val="en-GB"/>
        </w:rPr>
        <w:t>p</w:t>
      </w:r>
      <w:r w:rsidRPr="003337DE">
        <w:rPr>
          <w:rFonts w:ascii="Times New Roman" w:hAnsi="Times New Roman" w:cs="Times New Roman"/>
          <w:sz w:val="24"/>
          <w:szCs w:val="24"/>
          <w:lang w:val="en-GB"/>
        </w:rPr>
        <w:t xml:space="preserve">rinciples </w:t>
      </w:r>
      <w:r w:rsidR="007D1A18"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nstrument (TLGPI): A perspective study of Malaysian teacher educators. </w:t>
      </w:r>
      <w:r w:rsidRPr="003337DE">
        <w:rPr>
          <w:rFonts w:ascii="Times New Roman" w:hAnsi="Times New Roman" w:cs="Times New Roman"/>
          <w:i/>
          <w:iCs/>
          <w:sz w:val="24"/>
          <w:szCs w:val="24"/>
          <w:lang w:val="en-GB"/>
        </w:rPr>
        <w:t>Geografia </w:t>
      </w:r>
      <w:r w:rsidR="003E3444">
        <w:rPr>
          <w:rFonts w:ascii="Times New Roman" w:hAnsi="Times New Roman" w:cs="Times New Roman"/>
          <w:i/>
          <w:iCs/>
          <w:sz w:val="24"/>
          <w:szCs w:val="24"/>
          <w:lang w:val="en-GB"/>
        </w:rPr>
        <w:t>-</w:t>
      </w:r>
      <w:r w:rsidRPr="003337DE">
        <w:rPr>
          <w:rFonts w:ascii="Times New Roman" w:hAnsi="Times New Roman" w:cs="Times New Roman"/>
          <w:i/>
          <w:iCs/>
          <w:sz w:val="24"/>
          <w:szCs w:val="24"/>
          <w:lang w:val="en-GB"/>
        </w:rPr>
        <w:t>Malaysian Journal of Society and Space</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12</w:t>
      </w:r>
      <w:r w:rsidRPr="003337DE">
        <w:rPr>
          <w:rFonts w:ascii="Times New Roman" w:hAnsi="Times New Roman" w:cs="Times New Roman"/>
          <w:sz w:val="24"/>
          <w:szCs w:val="24"/>
          <w:lang w:val="en-GB"/>
        </w:rPr>
        <w:t>(3)</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11–21.</w:t>
      </w:r>
    </w:p>
    <w:p w14:paraId="505DD98B" w14:textId="3F3760E1"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Mayer, F. S. &amp; Frantz, C. M. P.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2004</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The connectedness to nature scale: A measure of individuals’ feeling in community with nature. </w:t>
      </w:r>
      <w:r w:rsidRPr="003337DE">
        <w:rPr>
          <w:rFonts w:ascii="Times New Roman" w:hAnsi="Times New Roman" w:cs="Times New Roman"/>
          <w:i/>
          <w:iCs/>
          <w:sz w:val="24"/>
          <w:szCs w:val="24"/>
          <w:lang w:val="en-GB"/>
        </w:rPr>
        <w:t>Journal of Environmental Psychology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24</w:t>
      </w:r>
      <w:r w:rsidRPr="003337DE">
        <w:rPr>
          <w:rFonts w:ascii="Times New Roman" w:hAnsi="Times New Roman" w:cs="Times New Roman"/>
          <w:sz w:val="24"/>
          <w:szCs w:val="24"/>
          <w:lang w:val="en-GB"/>
        </w:rPr>
        <w:t>(4)</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503–515. doi:10.1016/j.jenvp.2004.10.001</w:t>
      </w:r>
    </w:p>
    <w:p w14:paraId="65EFC8D1" w14:textId="247AA491"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McCormick, M., Bielefeldt, A. R., Swan, C. W. &amp; Paterson, K. G.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2015</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Assessing students’ motivation to engage in sustainable engineering. </w:t>
      </w:r>
      <w:r w:rsidRPr="003337DE">
        <w:rPr>
          <w:rFonts w:ascii="Times New Roman" w:hAnsi="Times New Roman" w:cs="Times New Roman"/>
          <w:i/>
          <w:iCs/>
          <w:sz w:val="24"/>
          <w:szCs w:val="24"/>
          <w:lang w:val="en-GB"/>
        </w:rPr>
        <w:t>International Journal of Sustainability in Higher Education</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16</w:t>
      </w:r>
      <w:r w:rsidRPr="003337DE">
        <w:rPr>
          <w:rFonts w:ascii="Times New Roman" w:hAnsi="Times New Roman" w:cs="Times New Roman"/>
          <w:sz w:val="24"/>
          <w:szCs w:val="24"/>
          <w:lang w:val="en-GB"/>
        </w:rPr>
        <w:t>(2)</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136–154. doi:10.1108/IJSHE-06-2013-0054</w:t>
      </w:r>
    </w:p>
    <w:p w14:paraId="354E4DD7" w14:textId="5CA67F9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M</w:t>
      </w:r>
      <w:r w:rsidR="009A09BD" w:rsidRPr="003337DE">
        <w:rPr>
          <w:rFonts w:ascii="Times New Roman" w:hAnsi="Times New Roman" w:cs="Times New Roman"/>
          <w:sz w:val="24"/>
          <w:szCs w:val="24"/>
          <w:lang w:val="en-GB"/>
        </w:rPr>
        <w:t xml:space="preserve">illennium </w:t>
      </w:r>
      <w:r w:rsidRPr="003337DE">
        <w:rPr>
          <w:rFonts w:ascii="Times New Roman" w:hAnsi="Times New Roman" w:cs="Times New Roman"/>
          <w:sz w:val="24"/>
          <w:szCs w:val="24"/>
          <w:lang w:val="en-GB"/>
        </w:rPr>
        <w:t>E</w:t>
      </w:r>
      <w:r w:rsidR="009A09BD" w:rsidRPr="003337DE">
        <w:rPr>
          <w:rFonts w:ascii="Times New Roman" w:hAnsi="Times New Roman" w:cs="Times New Roman"/>
          <w:sz w:val="24"/>
          <w:szCs w:val="24"/>
          <w:lang w:val="en-GB"/>
        </w:rPr>
        <w:t xml:space="preserve">cosystem </w:t>
      </w:r>
      <w:r w:rsidRPr="003337DE">
        <w:rPr>
          <w:rFonts w:ascii="Times New Roman" w:hAnsi="Times New Roman" w:cs="Times New Roman"/>
          <w:sz w:val="24"/>
          <w:szCs w:val="24"/>
          <w:lang w:val="en-GB"/>
        </w:rPr>
        <w:t>A</w:t>
      </w:r>
      <w:r w:rsidR="009A09BD" w:rsidRPr="003337DE">
        <w:rPr>
          <w:rFonts w:ascii="Times New Roman" w:hAnsi="Times New Roman" w:cs="Times New Roman"/>
          <w:sz w:val="24"/>
          <w:szCs w:val="24"/>
          <w:lang w:val="en-GB"/>
        </w:rPr>
        <w:t>ssessment</w:t>
      </w:r>
      <w:r w:rsidRPr="003337DE">
        <w:rPr>
          <w:rFonts w:ascii="Times New Roman" w:hAnsi="Times New Roman" w:cs="Times New Roman"/>
          <w:sz w:val="24"/>
          <w:szCs w:val="24"/>
          <w:lang w:val="en-GB"/>
        </w:rPr>
        <w:t xml:space="preserve">,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MEA</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2005</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Ecosystems and Human Well-being wetlands and water - Synthesis</w:t>
      </w:r>
      <w:r w:rsidRPr="003337DE">
        <w:rPr>
          <w:rFonts w:ascii="Times New Roman" w:hAnsi="Times New Roman" w:cs="Times New Roman"/>
          <w:sz w:val="24"/>
          <w:szCs w:val="24"/>
          <w:lang w:val="en-GB"/>
        </w:rPr>
        <w:t>.</w:t>
      </w:r>
      <w:r w:rsidR="009A09BD" w:rsidRPr="003337DE">
        <w:rPr>
          <w:rFonts w:ascii="Times New Roman" w:hAnsi="Times New Roman" w:cs="Times New Roman"/>
          <w:sz w:val="24"/>
          <w:szCs w:val="24"/>
          <w:lang w:val="en-GB"/>
        </w:rPr>
        <w:t xml:space="preserve"> World Resources Institute, Washington, DC. pp: 2</w:t>
      </w:r>
    </w:p>
    <w:p w14:paraId="3C2B4224" w14:textId="429B4A48"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Mitsch, W. J., Bernal, B. &amp; Hernandez, M. E. </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2015</w:t>
      </w:r>
      <w:r w:rsidR="007D1A18"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Ecosystem services of wetlands. </w:t>
      </w:r>
      <w:r w:rsidRPr="003337DE">
        <w:rPr>
          <w:rFonts w:ascii="Times New Roman" w:hAnsi="Times New Roman" w:cs="Times New Roman"/>
          <w:i/>
          <w:iCs/>
          <w:sz w:val="24"/>
          <w:szCs w:val="24"/>
          <w:lang w:val="en-GB"/>
        </w:rPr>
        <w:t>International Journal of Biodiversity Science, Ecosystem Services and Management</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11</w:t>
      </w:r>
      <w:r w:rsidRPr="003337DE">
        <w:rPr>
          <w:rFonts w:ascii="Times New Roman" w:hAnsi="Times New Roman" w:cs="Times New Roman"/>
          <w:sz w:val="24"/>
          <w:szCs w:val="24"/>
          <w:lang w:val="en-GB"/>
        </w:rPr>
        <w:t>(1)</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1–4. doi:10.1080/21513732.2015.1006250</w:t>
      </w:r>
    </w:p>
    <w:p w14:paraId="43AE6FA8" w14:textId="4D9EFD9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Mitsch, W. J., Zhang, L., Waletzko, E. &amp; Bernal, B.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2014</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Validation of the ecosystem services of created wetlands: Two decades of plant succession, nutrient retention, and carbon sequestration in experimental riverine marshes. </w:t>
      </w:r>
      <w:r w:rsidRPr="003337DE">
        <w:rPr>
          <w:rFonts w:ascii="Times New Roman" w:hAnsi="Times New Roman" w:cs="Times New Roman"/>
          <w:i/>
          <w:iCs/>
          <w:sz w:val="24"/>
          <w:szCs w:val="24"/>
          <w:lang w:val="en-GB"/>
        </w:rPr>
        <w:t>Ecological Engineering</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72</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11–24. doi:10.1016/j.ecoleng.2014.09.108</w:t>
      </w:r>
    </w:p>
    <w:p w14:paraId="2FC97B53" w14:textId="5330D58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Papias, S., Masson, M., Pelletant, S., Prost-Boucle, S. &amp; Boutin, C.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In situ continuous monitoring of nitrogen with ion-selective electrodes in a constructed wetland receiving treated wastewater: An operating protocol to obtain reliable data. </w:t>
      </w:r>
      <w:r w:rsidRPr="003337DE">
        <w:rPr>
          <w:rFonts w:ascii="Times New Roman" w:hAnsi="Times New Roman" w:cs="Times New Roman"/>
          <w:i/>
          <w:iCs/>
          <w:sz w:val="24"/>
          <w:szCs w:val="24"/>
          <w:lang w:val="en-GB"/>
        </w:rPr>
        <w:t>Water Science and Technology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77</w:t>
      </w:r>
      <w:r w:rsidRPr="003337DE">
        <w:rPr>
          <w:rFonts w:ascii="Times New Roman" w:hAnsi="Times New Roman" w:cs="Times New Roman"/>
          <w:sz w:val="24"/>
          <w:szCs w:val="24"/>
          <w:lang w:val="en-GB"/>
        </w:rPr>
        <w:t>(6)</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1706–1713. doi:10.2166/wst.2018.052</w:t>
      </w:r>
    </w:p>
    <w:p w14:paraId="5CD41E09" w14:textId="66D04320"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Pascual, U., Balvanera, P., Díaz, S., Pataki, G., Roth, E., Stenseke, M., Watson, R. T., et al.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2017</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Valuing nature’s contributions to people: the IPBES approach. </w:t>
      </w:r>
      <w:r w:rsidRPr="003337DE">
        <w:rPr>
          <w:rFonts w:ascii="Times New Roman" w:hAnsi="Times New Roman" w:cs="Times New Roman"/>
          <w:i/>
          <w:iCs/>
          <w:sz w:val="24"/>
          <w:szCs w:val="24"/>
          <w:lang w:val="en-GB"/>
        </w:rPr>
        <w:t>Current Opinion in Environmental Sustainability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26–27</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7–16. doi:10.1016/j.cosust.2016.12.006</w:t>
      </w:r>
    </w:p>
    <w:p w14:paraId="74947593" w14:textId="5726485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Polit, D. F. &amp; Beck, C. T.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2006</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The </w:t>
      </w:r>
      <w:r w:rsidR="009A09BD"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ontent </w:t>
      </w:r>
      <w:r w:rsidR="009A09BD"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alidity </w:t>
      </w:r>
      <w:r w:rsidR="009A09BD"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ndex: Are </w:t>
      </w:r>
      <w:r w:rsidR="009A09BD" w:rsidRPr="003337DE">
        <w:rPr>
          <w:rFonts w:ascii="Times New Roman" w:hAnsi="Times New Roman" w:cs="Times New Roman"/>
          <w:sz w:val="24"/>
          <w:szCs w:val="24"/>
          <w:lang w:val="en-GB"/>
        </w:rPr>
        <w:t>y</w:t>
      </w:r>
      <w:r w:rsidRPr="003337DE">
        <w:rPr>
          <w:rFonts w:ascii="Times New Roman" w:hAnsi="Times New Roman" w:cs="Times New Roman"/>
          <w:sz w:val="24"/>
          <w:szCs w:val="24"/>
          <w:lang w:val="en-GB"/>
        </w:rPr>
        <w:t xml:space="preserve">ou </w:t>
      </w:r>
      <w:r w:rsidR="009A09BD"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ure</w:t>
      </w:r>
      <w:r w:rsidR="009A09BD" w:rsidRPr="003337DE">
        <w:rPr>
          <w:rFonts w:ascii="Times New Roman" w:hAnsi="Times New Roman" w:cs="Times New Roman"/>
          <w:sz w:val="24"/>
          <w:szCs w:val="24"/>
          <w:lang w:val="en-GB"/>
        </w:rPr>
        <w:t xml:space="preserve"> y</w:t>
      </w:r>
      <w:r w:rsidRPr="003337DE">
        <w:rPr>
          <w:rFonts w:ascii="Times New Roman" w:hAnsi="Times New Roman" w:cs="Times New Roman"/>
          <w:sz w:val="24"/>
          <w:szCs w:val="24"/>
          <w:lang w:val="en-GB"/>
        </w:rPr>
        <w:t xml:space="preserve">ou </w:t>
      </w:r>
      <w:r w:rsidR="009A09BD" w:rsidRPr="003337DE">
        <w:rPr>
          <w:rFonts w:ascii="Times New Roman" w:hAnsi="Times New Roman" w:cs="Times New Roman"/>
          <w:sz w:val="24"/>
          <w:szCs w:val="24"/>
          <w:lang w:val="en-GB"/>
        </w:rPr>
        <w:t>k</w:t>
      </w:r>
      <w:r w:rsidRPr="003337DE">
        <w:rPr>
          <w:rFonts w:ascii="Times New Roman" w:hAnsi="Times New Roman" w:cs="Times New Roman"/>
          <w:sz w:val="24"/>
          <w:szCs w:val="24"/>
          <w:lang w:val="en-GB"/>
        </w:rPr>
        <w:t xml:space="preserve">now </w:t>
      </w:r>
      <w:r w:rsidR="009A09BD"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 xml:space="preserve">hat’s </w:t>
      </w:r>
      <w:r w:rsidR="009A09BD" w:rsidRPr="003337DE">
        <w:rPr>
          <w:rFonts w:ascii="Times New Roman" w:hAnsi="Times New Roman" w:cs="Times New Roman"/>
          <w:sz w:val="24"/>
          <w:szCs w:val="24"/>
          <w:lang w:val="en-GB"/>
        </w:rPr>
        <w:t>b</w:t>
      </w:r>
      <w:r w:rsidRPr="003337DE">
        <w:rPr>
          <w:rFonts w:ascii="Times New Roman" w:hAnsi="Times New Roman" w:cs="Times New Roman"/>
          <w:sz w:val="24"/>
          <w:szCs w:val="24"/>
          <w:lang w:val="en-GB"/>
        </w:rPr>
        <w:t xml:space="preserve">eing </w:t>
      </w:r>
      <w:r w:rsidR="009A09BD"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eported? Critique and </w:t>
      </w:r>
      <w:r w:rsidR="009A09BD"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ecommendations. </w:t>
      </w:r>
      <w:r w:rsidRPr="003337DE">
        <w:rPr>
          <w:rFonts w:ascii="Times New Roman" w:hAnsi="Times New Roman" w:cs="Times New Roman"/>
          <w:i/>
          <w:iCs/>
          <w:sz w:val="24"/>
          <w:szCs w:val="24"/>
          <w:lang w:val="en-GB"/>
        </w:rPr>
        <w:t>Research in Nursing &amp; Health</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29</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489–497. doi:10.1002/nur</w:t>
      </w:r>
    </w:p>
    <w:p w14:paraId="158050C4" w14:textId="2A0A48D8"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lastRenderedPageBreak/>
        <w:t xml:space="preserve">Reddy, G. B., Raczkowski, C. W., Cyrus, J. S. &amp; Szogi, A.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Carbon sequestration in a surface flow constructed wetland after 12 years of swine wastewater treatment. </w:t>
      </w:r>
      <w:r w:rsidRPr="003337DE">
        <w:rPr>
          <w:rFonts w:ascii="Times New Roman" w:hAnsi="Times New Roman" w:cs="Times New Roman"/>
          <w:i/>
          <w:iCs/>
          <w:sz w:val="24"/>
          <w:szCs w:val="24"/>
          <w:lang w:val="en-GB"/>
        </w:rPr>
        <w:t>Water Science and Technology</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73</w:t>
      </w:r>
      <w:r w:rsidRPr="003337DE">
        <w:rPr>
          <w:rFonts w:ascii="Times New Roman" w:hAnsi="Times New Roman" w:cs="Times New Roman"/>
          <w:sz w:val="24"/>
          <w:szCs w:val="24"/>
          <w:lang w:val="en-GB"/>
        </w:rPr>
        <w:t>(10)</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2501–2508. doi:10.2166/wst.2016.112</w:t>
      </w:r>
    </w:p>
    <w:p w14:paraId="4AE8689D" w14:textId="68CB054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Rooney, R. C., Foote, L., Krogman, N., Pattison, J. K., Wilson, M. J. &amp; Bayley, S. E. </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2015</w:t>
      </w:r>
      <w:r w:rsidR="009A09BD"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Replacing natural wetlands with stormwater management facilities: Biophysical and perceived social values. </w:t>
      </w:r>
      <w:r w:rsidRPr="003337DE">
        <w:rPr>
          <w:rFonts w:ascii="Times New Roman" w:hAnsi="Times New Roman" w:cs="Times New Roman"/>
          <w:i/>
          <w:iCs/>
          <w:sz w:val="24"/>
          <w:szCs w:val="24"/>
          <w:lang w:val="en-GB"/>
        </w:rPr>
        <w:t>Water Research</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73</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17–28. doi:10.1016/j.watres.2014.12.035</w:t>
      </w:r>
    </w:p>
    <w:p w14:paraId="7A637AF9" w14:textId="658735C5" w:rsidR="001C372F" w:rsidRDefault="001C372F"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1C372F">
        <w:rPr>
          <w:rFonts w:ascii="Times New Roman" w:hAnsi="Times New Roman" w:cs="Times New Roman"/>
          <w:sz w:val="24"/>
          <w:szCs w:val="24"/>
          <w:lang w:val="en-GB"/>
        </w:rPr>
        <w:t xml:space="preserve">Rosli, F. A., Lee, K. E., Goh, C. T., Mokhtar, M., Latif, M. T., Goh, T. L., &amp; Simon, N. (2017). The Use of Constructed Wetlands in Sequestrating Carbon: An Overview. </w:t>
      </w:r>
      <w:r w:rsidRPr="00BB01EA">
        <w:rPr>
          <w:rFonts w:ascii="Times New Roman" w:hAnsi="Times New Roman" w:cs="Times New Roman"/>
          <w:i/>
          <w:sz w:val="24"/>
          <w:szCs w:val="24"/>
          <w:lang w:val="en-GB"/>
        </w:rPr>
        <w:t>Nature Environment &amp; Pollution Technology</w:t>
      </w:r>
      <w:r w:rsidR="00BB01EA">
        <w:rPr>
          <w:rFonts w:ascii="Times New Roman" w:hAnsi="Times New Roman" w:cs="Times New Roman"/>
          <w:sz w:val="24"/>
          <w:szCs w:val="24"/>
          <w:lang w:val="en-GB"/>
        </w:rPr>
        <w:t>, 16(3)</w:t>
      </w:r>
      <w:r w:rsidR="003E3444">
        <w:rPr>
          <w:rFonts w:ascii="Times New Roman" w:hAnsi="Times New Roman" w:cs="Times New Roman"/>
          <w:sz w:val="24"/>
          <w:szCs w:val="24"/>
          <w:lang w:val="en-GB"/>
        </w:rPr>
        <w:t>,</w:t>
      </w:r>
      <w:r w:rsidR="00BB01EA">
        <w:rPr>
          <w:rFonts w:ascii="Times New Roman" w:hAnsi="Times New Roman" w:cs="Times New Roman"/>
          <w:sz w:val="24"/>
          <w:szCs w:val="24"/>
          <w:lang w:val="en-GB"/>
        </w:rPr>
        <w:t xml:space="preserve"> </w:t>
      </w:r>
      <w:r w:rsidR="006C4925">
        <w:rPr>
          <w:rFonts w:ascii="Times New Roman" w:hAnsi="Times New Roman" w:cs="Times New Roman"/>
          <w:sz w:val="24"/>
          <w:szCs w:val="24"/>
          <w:lang w:val="en-GB"/>
        </w:rPr>
        <w:t xml:space="preserve">813-819. </w:t>
      </w:r>
    </w:p>
    <w:p w14:paraId="59E836C4" w14:textId="03E5933C"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Rossa, L., Urbaniak, M. &amp; Majewska, Z.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2019</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Application of constructed wetland for treating runoff from the dairy cattle farm yard. </w:t>
      </w:r>
      <w:r w:rsidRPr="003337DE">
        <w:rPr>
          <w:rFonts w:ascii="Times New Roman" w:hAnsi="Times New Roman" w:cs="Times New Roman"/>
          <w:i/>
          <w:iCs/>
          <w:sz w:val="24"/>
          <w:szCs w:val="24"/>
          <w:lang w:val="en-GB"/>
        </w:rPr>
        <w:t>Journal of Ecological Engineering</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20</w:t>
      </w:r>
      <w:r w:rsidRPr="003337DE">
        <w:rPr>
          <w:rFonts w:ascii="Times New Roman" w:hAnsi="Times New Roman" w:cs="Times New Roman"/>
          <w:sz w:val="24"/>
          <w:szCs w:val="24"/>
          <w:lang w:val="en-GB"/>
        </w:rPr>
        <w:t>(10)</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225–232. doi:10.12911/22998993/113421</w:t>
      </w:r>
    </w:p>
    <w:p w14:paraId="3FC9608D" w14:textId="411BCCB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Rubio, D. M. G., Berg-Weger, M., Tebb, S. S., Lee, E. S. &amp; Rauch, S.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2003</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Objectifyng content validity: Conducting a content validity study in social work research. </w:t>
      </w:r>
      <w:r w:rsidRPr="003337DE">
        <w:rPr>
          <w:rFonts w:ascii="Times New Roman" w:hAnsi="Times New Roman" w:cs="Times New Roman"/>
          <w:i/>
          <w:iCs/>
          <w:sz w:val="24"/>
          <w:szCs w:val="24"/>
          <w:lang w:val="en-GB"/>
        </w:rPr>
        <w:t>Social Work Research</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27(2)</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94–104. doi:10.1093/swr/27.2.94</w:t>
      </w:r>
    </w:p>
    <w:p w14:paraId="7B41008A" w14:textId="6A5BD47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Sandler, R.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2012</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Intrinsic </w:t>
      </w:r>
      <w:r w:rsidR="00AE53AA"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alue, </w:t>
      </w:r>
      <w:r w:rsidR="00AE53AA"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cology, and </w:t>
      </w:r>
      <w:r w:rsidR="00AE53AA"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onservation. </w:t>
      </w:r>
      <w:r w:rsidRPr="003337DE">
        <w:rPr>
          <w:rFonts w:ascii="Times New Roman" w:hAnsi="Times New Roman" w:cs="Times New Roman"/>
          <w:i/>
          <w:iCs/>
          <w:sz w:val="24"/>
          <w:szCs w:val="24"/>
          <w:lang w:val="en-GB"/>
        </w:rPr>
        <w:t>Nature Education Knowledge</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3(10)</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w:t>
      </w:r>
    </w:p>
    <w:p w14:paraId="6236ABC1" w14:textId="4AD96D9D"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Schultz, P. W.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2002</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Inclusion with </w:t>
      </w:r>
      <w:r w:rsidR="00AE53AA" w:rsidRPr="003337DE">
        <w:rPr>
          <w:rFonts w:ascii="Times New Roman" w:hAnsi="Times New Roman" w:cs="Times New Roman"/>
          <w:sz w:val="24"/>
          <w:szCs w:val="24"/>
          <w:lang w:val="en-GB"/>
        </w:rPr>
        <w:t>n</w:t>
      </w:r>
      <w:r w:rsidRPr="003337DE">
        <w:rPr>
          <w:rFonts w:ascii="Times New Roman" w:hAnsi="Times New Roman" w:cs="Times New Roman"/>
          <w:sz w:val="24"/>
          <w:szCs w:val="24"/>
          <w:lang w:val="en-GB"/>
        </w:rPr>
        <w:t xml:space="preserve">ature: The </w:t>
      </w:r>
      <w:r w:rsidR="00AE53AA" w:rsidRPr="003337DE">
        <w:rPr>
          <w:rFonts w:ascii="Times New Roman" w:hAnsi="Times New Roman" w:cs="Times New Roman"/>
          <w:sz w:val="24"/>
          <w:szCs w:val="24"/>
          <w:lang w:val="en-GB"/>
        </w:rPr>
        <w:t>p</w:t>
      </w:r>
      <w:r w:rsidRPr="003337DE">
        <w:rPr>
          <w:rFonts w:ascii="Times New Roman" w:hAnsi="Times New Roman" w:cs="Times New Roman"/>
          <w:sz w:val="24"/>
          <w:szCs w:val="24"/>
          <w:lang w:val="en-GB"/>
        </w:rPr>
        <w:t xml:space="preserve">sychology </w:t>
      </w:r>
      <w:r w:rsidR="00AE53AA" w:rsidRPr="003337DE">
        <w:rPr>
          <w:rFonts w:ascii="Times New Roman" w:hAnsi="Times New Roman" w:cs="Times New Roman"/>
          <w:sz w:val="24"/>
          <w:szCs w:val="24"/>
          <w:lang w:val="en-GB"/>
        </w:rPr>
        <w:t>o</w:t>
      </w:r>
      <w:r w:rsidRPr="003337DE">
        <w:rPr>
          <w:rFonts w:ascii="Times New Roman" w:hAnsi="Times New Roman" w:cs="Times New Roman"/>
          <w:sz w:val="24"/>
          <w:szCs w:val="24"/>
          <w:lang w:val="en-GB"/>
        </w:rPr>
        <w:t xml:space="preserve">f </w:t>
      </w:r>
      <w:r w:rsidR="00AE53AA" w:rsidRPr="003337DE">
        <w:rPr>
          <w:rFonts w:ascii="Times New Roman" w:hAnsi="Times New Roman" w:cs="Times New Roman"/>
          <w:sz w:val="24"/>
          <w:szCs w:val="24"/>
          <w:lang w:val="en-GB"/>
        </w:rPr>
        <w:t>h</w:t>
      </w:r>
      <w:r w:rsidRPr="003337DE">
        <w:rPr>
          <w:rFonts w:ascii="Times New Roman" w:hAnsi="Times New Roman" w:cs="Times New Roman"/>
          <w:sz w:val="24"/>
          <w:szCs w:val="24"/>
          <w:lang w:val="en-GB"/>
        </w:rPr>
        <w:t>uman-</w:t>
      </w:r>
      <w:r w:rsidR="00AE53AA" w:rsidRPr="003337DE">
        <w:rPr>
          <w:rFonts w:ascii="Times New Roman" w:hAnsi="Times New Roman" w:cs="Times New Roman"/>
          <w:sz w:val="24"/>
          <w:szCs w:val="24"/>
          <w:lang w:val="en-GB"/>
        </w:rPr>
        <w:t>n</w:t>
      </w:r>
      <w:r w:rsidRPr="003337DE">
        <w:rPr>
          <w:rFonts w:ascii="Times New Roman" w:hAnsi="Times New Roman" w:cs="Times New Roman"/>
          <w:sz w:val="24"/>
          <w:szCs w:val="24"/>
          <w:lang w:val="en-GB"/>
        </w:rPr>
        <w:t xml:space="preserve">ature </w:t>
      </w:r>
      <w:r w:rsidR="00AE53AA"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elations. </w:t>
      </w:r>
      <w:r w:rsidRPr="003337DE">
        <w:rPr>
          <w:rFonts w:ascii="Times New Roman" w:hAnsi="Times New Roman" w:cs="Times New Roman"/>
          <w:i/>
          <w:iCs/>
          <w:sz w:val="24"/>
          <w:szCs w:val="24"/>
          <w:lang w:val="en-GB"/>
        </w:rPr>
        <w:t>Psychology of Sustainable Development</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61–78. doi:10.1007/978-1-4615-0995-0_4</w:t>
      </w:r>
    </w:p>
    <w:p w14:paraId="78F414EF" w14:textId="622BF16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Sherren, K. &amp; Verstraten, C.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2013</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What can photo-elicitation tell us about how maritime farmers perceive wetlands as climate changes? </w:t>
      </w:r>
      <w:r w:rsidRPr="003337DE">
        <w:rPr>
          <w:rFonts w:ascii="Times New Roman" w:hAnsi="Times New Roman" w:cs="Times New Roman"/>
          <w:i/>
          <w:iCs/>
          <w:sz w:val="24"/>
          <w:szCs w:val="24"/>
          <w:lang w:val="en-GB"/>
        </w:rPr>
        <w:t>Wetlands</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33</w:t>
      </w:r>
      <w:r w:rsidRPr="003337DE">
        <w:rPr>
          <w:rFonts w:ascii="Times New Roman" w:hAnsi="Times New Roman" w:cs="Times New Roman"/>
          <w:sz w:val="24"/>
          <w:szCs w:val="24"/>
          <w:lang w:val="en-GB"/>
        </w:rPr>
        <w:t>(1)</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65–81. doi:10.1007/s13157-012-0352-2</w:t>
      </w:r>
    </w:p>
    <w:p w14:paraId="1887DF67" w14:textId="7A0AF728"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Shrotryia, V. K. &amp; Dhanda, U.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2019</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Content </w:t>
      </w:r>
      <w:r w:rsidR="00AE53AA"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alidity of </w:t>
      </w:r>
      <w:r w:rsidR="00AE53AA" w:rsidRPr="003337DE">
        <w:rPr>
          <w:rFonts w:ascii="Times New Roman" w:hAnsi="Times New Roman" w:cs="Times New Roman"/>
          <w:sz w:val="24"/>
          <w:szCs w:val="24"/>
          <w:lang w:val="en-GB"/>
        </w:rPr>
        <w:t>a</w:t>
      </w:r>
      <w:r w:rsidRPr="003337DE">
        <w:rPr>
          <w:rFonts w:ascii="Times New Roman" w:hAnsi="Times New Roman" w:cs="Times New Roman"/>
          <w:sz w:val="24"/>
          <w:szCs w:val="24"/>
          <w:lang w:val="en-GB"/>
        </w:rPr>
        <w:t xml:space="preserve">ssessment </w:t>
      </w:r>
      <w:r w:rsidR="00AE53AA"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nstrument for </w:t>
      </w:r>
      <w:r w:rsidR="00AE53AA"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mployee </w:t>
      </w:r>
      <w:r w:rsidR="00AE53AA"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ngagement. </w:t>
      </w:r>
      <w:r w:rsidRPr="003337DE">
        <w:rPr>
          <w:rFonts w:ascii="Times New Roman" w:hAnsi="Times New Roman" w:cs="Times New Roman"/>
          <w:i/>
          <w:iCs/>
          <w:sz w:val="24"/>
          <w:szCs w:val="24"/>
          <w:lang w:val="en-GB"/>
        </w:rPr>
        <w:t>SAGE Open</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9(1)</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1–7. doi:10.1177/2158244018821751</w:t>
      </w:r>
    </w:p>
    <w:p w14:paraId="11129428" w14:textId="1E6787D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Sidek, N. M., Abdullah, S. R. S., Ahmad, N. ‘Uyun, Draman, S. F. S., Rosli, M. M. M. &amp; Sanusi, M. F.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Phytoremediation of </w:t>
      </w:r>
      <w:r w:rsidR="00AE53AA" w:rsidRPr="003337DE">
        <w:rPr>
          <w:rFonts w:ascii="Times New Roman" w:hAnsi="Times New Roman" w:cs="Times New Roman"/>
          <w:sz w:val="24"/>
          <w:szCs w:val="24"/>
          <w:lang w:val="en-GB"/>
        </w:rPr>
        <w:t>a</w:t>
      </w:r>
      <w:r w:rsidRPr="003337DE">
        <w:rPr>
          <w:rFonts w:ascii="Times New Roman" w:hAnsi="Times New Roman" w:cs="Times New Roman"/>
          <w:sz w:val="24"/>
          <w:szCs w:val="24"/>
          <w:lang w:val="en-GB"/>
        </w:rPr>
        <w:t xml:space="preserve">bandoned </w:t>
      </w:r>
      <w:r w:rsidR="00AE53AA" w:rsidRPr="003337DE">
        <w:rPr>
          <w:rFonts w:ascii="Times New Roman" w:hAnsi="Times New Roman" w:cs="Times New Roman"/>
          <w:sz w:val="24"/>
          <w:szCs w:val="24"/>
          <w:lang w:val="en-GB"/>
        </w:rPr>
        <w:t>m</w:t>
      </w:r>
      <w:r w:rsidRPr="003337DE">
        <w:rPr>
          <w:rFonts w:ascii="Times New Roman" w:hAnsi="Times New Roman" w:cs="Times New Roman"/>
          <w:sz w:val="24"/>
          <w:szCs w:val="24"/>
          <w:lang w:val="en-GB"/>
        </w:rPr>
        <w:t xml:space="preserve">ining </w:t>
      </w:r>
      <w:r w:rsidR="00AE53AA" w:rsidRPr="003337DE">
        <w:rPr>
          <w:rFonts w:ascii="Times New Roman" w:hAnsi="Times New Roman" w:cs="Times New Roman"/>
          <w:sz w:val="24"/>
          <w:szCs w:val="24"/>
          <w:lang w:val="en-GB"/>
        </w:rPr>
        <w:t>l</w:t>
      </w:r>
      <w:r w:rsidRPr="003337DE">
        <w:rPr>
          <w:rFonts w:ascii="Times New Roman" w:hAnsi="Times New Roman" w:cs="Times New Roman"/>
          <w:sz w:val="24"/>
          <w:szCs w:val="24"/>
          <w:lang w:val="en-GB"/>
        </w:rPr>
        <w:t xml:space="preserve">ake by Water Hyacinth and Water Lettuce in </w:t>
      </w:r>
      <w:r w:rsidR="00AE53AA"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onstructed </w:t>
      </w:r>
      <w:r w:rsidR="00AE53AA"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 xml:space="preserve">etlans. </w:t>
      </w:r>
      <w:r w:rsidRPr="003337DE">
        <w:rPr>
          <w:rFonts w:ascii="Times New Roman" w:hAnsi="Times New Roman" w:cs="Times New Roman"/>
          <w:i/>
          <w:iCs/>
          <w:sz w:val="24"/>
          <w:szCs w:val="24"/>
          <w:lang w:val="en-GB"/>
        </w:rPr>
        <w:t>Jurnal Teknologi</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7A7CD7">
        <w:rPr>
          <w:rFonts w:ascii="Times New Roman" w:hAnsi="Times New Roman" w:cs="Times New Roman"/>
          <w:i/>
          <w:iCs/>
          <w:sz w:val="24"/>
          <w:szCs w:val="24"/>
          <w:lang w:val="en-GB"/>
        </w:rPr>
        <w:t>80</w:t>
      </w:r>
      <w:r w:rsidRPr="003337DE">
        <w:rPr>
          <w:rFonts w:ascii="Times New Roman" w:hAnsi="Times New Roman" w:cs="Times New Roman"/>
          <w:sz w:val="24"/>
          <w:szCs w:val="24"/>
          <w:lang w:val="en-GB"/>
        </w:rPr>
        <w:t>(5)</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87–93.</w:t>
      </w:r>
    </w:p>
    <w:p w14:paraId="646D0CBC" w14:textId="31E652B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Silva, D. F. O., de Sales Souza, A. L., Pimentel, J. B., Souza, T. O., dos Santos Araújo, E. P., Sena-Evangelista, K. C. M., Arrais, R. F., et al.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2020</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Development and content validity of an instrument for assessing the motivation for weight loss in adolescents with overweight and obesity. </w:t>
      </w:r>
      <w:r w:rsidRPr="003337DE">
        <w:rPr>
          <w:rFonts w:ascii="Times New Roman" w:hAnsi="Times New Roman" w:cs="Times New Roman"/>
          <w:i/>
          <w:iCs/>
          <w:sz w:val="24"/>
          <w:szCs w:val="24"/>
          <w:lang w:val="en-GB"/>
        </w:rPr>
        <w:t>PLoS ONE</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15</w:t>
      </w:r>
      <w:r w:rsidRPr="003337DE">
        <w:rPr>
          <w:rFonts w:ascii="Times New Roman" w:hAnsi="Times New Roman" w:cs="Times New Roman"/>
          <w:sz w:val="24"/>
          <w:szCs w:val="24"/>
          <w:lang w:val="en-GB"/>
        </w:rPr>
        <w:t>: 1–13. doi:10.1371/journal.pone.0242680</w:t>
      </w:r>
    </w:p>
    <w:p w14:paraId="2B4BBBCC" w14:textId="25150179"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Stumpner, E. B., Kraus, T. E. C., Liang, Y. L., Bachand, S. M., Horwath, W. R. &amp; Bachand, P. A. M. </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AE53AA"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Sediment accretion and carbon storage in constructed wetlands receiving water treated with metal-based coagulants. </w:t>
      </w:r>
      <w:r w:rsidRPr="003337DE">
        <w:rPr>
          <w:rFonts w:ascii="Times New Roman" w:hAnsi="Times New Roman" w:cs="Times New Roman"/>
          <w:i/>
          <w:iCs/>
          <w:sz w:val="24"/>
          <w:szCs w:val="24"/>
          <w:lang w:val="en-GB"/>
        </w:rPr>
        <w:t>Ecological Engineering</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111: 176–185. doi:10.1016/j.ecoleng.2017.10.016</w:t>
      </w:r>
    </w:p>
    <w:p w14:paraId="6790EBCE" w14:textId="57FD222D"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Taherdoost, H.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Validity and </w:t>
      </w:r>
      <w:r w:rsidR="00A7165B"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eliability of the </w:t>
      </w:r>
      <w:r w:rsidR="00A7165B"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esearch </w:t>
      </w:r>
      <w:r w:rsidR="00A7165B"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nstrument; How to </w:t>
      </w:r>
      <w:r w:rsidR="00A7165B" w:rsidRPr="003337DE">
        <w:rPr>
          <w:rFonts w:ascii="Times New Roman" w:hAnsi="Times New Roman" w:cs="Times New Roman"/>
          <w:sz w:val="24"/>
          <w:szCs w:val="24"/>
          <w:lang w:val="en-GB"/>
        </w:rPr>
        <w:t>t</w:t>
      </w:r>
      <w:r w:rsidRPr="003337DE">
        <w:rPr>
          <w:rFonts w:ascii="Times New Roman" w:hAnsi="Times New Roman" w:cs="Times New Roman"/>
          <w:sz w:val="24"/>
          <w:szCs w:val="24"/>
          <w:lang w:val="en-GB"/>
        </w:rPr>
        <w:t xml:space="preserve">est the Validation of a </w:t>
      </w:r>
      <w:r w:rsidR="00A7165B" w:rsidRPr="003337DE">
        <w:rPr>
          <w:rFonts w:ascii="Times New Roman" w:hAnsi="Times New Roman" w:cs="Times New Roman"/>
          <w:sz w:val="24"/>
          <w:szCs w:val="24"/>
          <w:lang w:val="en-GB"/>
        </w:rPr>
        <w:t>q</w:t>
      </w:r>
      <w:r w:rsidRPr="003337DE">
        <w:rPr>
          <w:rFonts w:ascii="Times New Roman" w:hAnsi="Times New Roman" w:cs="Times New Roman"/>
          <w:sz w:val="24"/>
          <w:szCs w:val="24"/>
          <w:lang w:val="en-GB"/>
        </w:rPr>
        <w:t>uestionnaire/</w:t>
      </w:r>
      <w:r w:rsidR="00A7165B"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urvey in a </w:t>
      </w:r>
      <w:r w:rsidR="00A7165B"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esearch. </w:t>
      </w:r>
      <w:r w:rsidRPr="003337DE">
        <w:rPr>
          <w:rFonts w:ascii="Times New Roman" w:hAnsi="Times New Roman" w:cs="Times New Roman"/>
          <w:i/>
          <w:iCs/>
          <w:sz w:val="24"/>
          <w:szCs w:val="24"/>
          <w:lang w:val="en-GB"/>
        </w:rPr>
        <w:t>SSRN Electronic Journal</w:t>
      </w:r>
      <w:r w:rsidR="003E3444">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5</w:t>
      </w:r>
      <w:r w:rsidRPr="003337DE">
        <w:rPr>
          <w:rFonts w:ascii="Times New Roman" w:hAnsi="Times New Roman" w:cs="Times New Roman"/>
          <w:sz w:val="24"/>
          <w:szCs w:val="24"/>
          <w:lang w:val="en-GB"/>
        </w:rPr>
        <w:t>(3)</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28–36. doi:10.2139/ssrn.3205040</w:t>
      </w:r>
    </w:p>
    <w:p w14:paraId="188E535F" w14:textId="4D14BEF1"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Tang, K. H. D.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Correlation between sustainability education and engineering students’ attitudes towards sustainability. </w:t>
      </w:r>
      <w:r w:rsidRPr="003337DE">
        <w:rPr>
          <w:rFonts w:ascii="Times New Roman" w:hAnsi="Times New Roman" w:cs="Times New Roman"/>
          <w:i/>
          <w:iCs/>
          <w:sz w:val="24"/>
          <w:szCs w:val="24"/>
          <w:lang w:val="en-GB"/>
        </w:rPr>
        <w:t>International Journal of Sustainability in Higher Education</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19</w:t>
      </w:r>
      <w:r w:rsidRPr="003337DE">
        <w:rPr>
          <w:rFonts w:ascii="Times New Roman" w:hAnsi="Times New Roman" w:cs="Times New Roman"/>
          <w:sz w:val="24"/>
          <w:szCs w:val="24"/>
          <w:lang w:val="en-GB"/>
        </w:rPr>
        <w:t>(3)</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459–472. doi:10.1108/IJSHE-08-2017-0139</w:t>
      </w:r>
    </w:p>
    <w:p w14:paraId="06DDCEC1" w14:textId="04DFBFF7"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Villa, J. A. &amp; Bernal, B.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2018</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Carbon sequestration in wetlands, from science to practice: An overview of the biogeochemical process, measurement methods, and policy framework. </w:t>
      </w:r>
      <w:r w:rsidRPr="003337DE">
        <w:rPr>
          <w:rFonts w:ascii="Times New Roman" w:hAnsi="Times New Roman" w:cs="Times New Roman"/>
          <w:i/>
          <w:iCs/>
          <w:sz w:val="24"/>
          <w:szCs w:val="24"/>
          <w:lang w:val="en-GB"/>
        </w:rPr>
        <w:t>Ecological Engineering</w:t>
      </w:r>
      <w:r w:rsidRPr="003337DE">
        <w:rPr>
          <w:rFonts w:ascii="Times New Roman" w:hAnsi="Times New Roman" w:cs="Times New Roman"/>
          <w:sz w:val="24"/>
          <w:szCs w:val="24"/>
          <w:lang w:val="en-GB"/>
        </w:rPr>
        <w:t xml:space="preserve"> 114: 115–128. doi:10.1016/j.ecoleng.2017.06.037</w:t>
      </w:r>
    </w:p>
    <w:p w14:paraId="22112390" w14:textId="41608A2A"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Waltz, C. F., Strickland, O. L. &amp; Lenz, E. R.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2010</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 xml:space="preserve">Measurement in </w:t>
      </w:r>
      <w:r w:rsidR="00A7165B" w:rsidRPr="003337DE">
        <w:rPr>
          <w:rFonts w:ascii="Times New Roman" w:hAnsi="Times New Roman" w:cs="Times New Roman"/>
          <w:i/>
          <w:iCs/>
          <w:sz w:val="24"/>
          <w:szCs w:val="24"/>
          <w:lang w:val="en-GB"/>
        </w:rPr>
        <w:t>n</w:t>
      </w:r>
      <w:r w:rsidRPr="003337DE">
        <w:rPr>
          <w:rFonts w:ascii="Times New Roman" w:hAnsi="Times New Roman" w:cs="Times New Roman"/>
          <w:i/>
          <w:iCs/>
          <w:sz w:val="24"/>
          <w:szCs w:val="24"/>
          <w:lang w:val="en-GB"/>
        </w:rPr>
        <w:t xml:space="preserve">ursing and </w:t>
      </w:r>
      <w:r w:rsidR="00A7165B" w:rsidRPr="003337DE">
        <w:rPr>
          <w:rFonts w:ascii="Times New Roman" w:hAnsi="Times New Roman" w:cs="Times New Roman"/>
          <w:i/>
          <w:iCs/>
          <w:sz w:val="24"/>
          <w:szCs w:val="24"/>
          <w:lang w:val="en-GB"/>
        </w:rPr>
        <w:t>h</w:t>
      </w:r>
      <w:r w:rsidRPr="003337DE">
        <w:rPr>
          <w:rFonts w:ascii="Times New Roman" w:hAnsi="Times New Roman" w:cs="Times New Roman"/>
          <w:i/>
          <w:iCs/>
          <w:sz w:val="24"/>
          <w:szCs w:val="24"/>
          <w:lang w:val="en-GB"/>
        </w:rPr>
        <w:t xml:space="preserve">ealth </w:t>
      </w:r>
      <w:r w:rsidR="00A7165B" w:rsidRPr="003337DE">
        <w:rPr>
          <w:rFonts w:ascii="Times New Roman" w:hAnsi="Times New Roman" w:cs="Times New Roman"/>
          <w:i/>
          <w:iCs/>
          <w:sz w:val="24"/>
          <w:szCs w:val="24"/>
          <w:lang w:val="en-GB"/>
        </w:rPr>
        <w:t>r</w:t>
      </w:r>
      <w:r w:rsidRPr="003337DE">
        <w:rPr>
          <w:rFonts w:ascii="Times New Roman" w:hAnsi="Times New Roman" w:cs="Times New Roman"/>
          <w:i/>
          <w:iCs/>
          <w:sz w:val="24"/>
          <w:szCs w:val="24"/>
          <w:lang w:val="en-GB"/>
        </w:rPr>
        <w:t>esearch</w:t>
      </w:r>
      <w:r w:rsidRPr="003337DE">
        <w:rPr>
          <w:rFonts w:ascii="Times New Roman" w:hAnsi="Times New Roman" w:cs="Times New Roman"/>
          <w:sz w:val="24"/>
          <w:szCs w:val="24"/>
          <w:lang w:val="en-GB"/>
        </w:rPr>
        <w:t>, hlm. Fourth Edi. Springer Publishing Company.</w:t>
      </w:r>
    </w:p>
    <w:p w14:paraId="17CBF0F4" w14:textId="5BCC36F9"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lastRenderedPageBreak/>
        <w:t xml:space="preserve">Were, D., Kansiime, F., Fetahi, T., Cooper, A. &amp; Jjuuko, C.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2019</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Carbon </w:t>
      </w:r>
      <w:r w:rsidR="00A7165B"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equestration by </w:t>
      </w:r>
      <w:r w:rsidR="00A7165B" w:rsidRPr="003337DE">
        <w:rPr>
          <w:rFonts w:ascii="Times New Roman" w:hAnsi="Times New Roman" w:cs="Times New Roman"/>
          <w:sz w:val="24"/>
          <w:szCs w:val="24"/>
          <w:lang w:val="en-GB"/>
        </w:rPr>
        <w:t>w</w:t>
      </w:r>
      <w:r w:rsidRPr="003337DE">
        <w:rPr>
          <w:rFonts w:ascii="Times New Roman" w:hAnsi="Times New Roman" w:cs="Times New Roman"/>
          <w:sz w:val="24"/>
          <w:szCs w:val="24"/>
          <w:lang w:val="en-GB"/>
        </w:rPr>
        <w:t xml:space="preserve">etlands: A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ritical </w:t>
      </w:r>
      <w:r w:rsidR="00A7165B"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eview of </w:t>
      </w:r>
      <w:r w:rsidR="00A7165B"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nhancement </w:t>
      </w:r>
      <w:r w:rsidR="00A7165B" w:rsidRPr="003337DE">
        <w:rPr>
          <w:rFonts w:ascii="Times New Roman" w:hAnsi="Times New Roman" w:cs="Times New Roman"/>
          <w:sz w:val="24"/>
          <w:szCs w:val="24"/>
          <w:lang w:val="en-GB"/>
        </w:rPr>
        <w:t>m</w:t>
      </w:r>
      <w:r w:rsidRPr="003337DE">
        <w:rPr>
          <w:rFonts w:ascii="Times New Roman" w:hAnsi="Times New Roman" w:cs="Times New Roman"/>
          <w:sz w:val="24"/>
          <w:szCs w:val="24"/>
          <w:lang w:val="en-GB"/>
        </w:rPr>
        <w:t xml:space="preserve">easures for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limate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hange </w:t>
      </w:r>
      <w:r w:rsidR="00A7165B" w:rsidRPr="003337DE">
        <w:rPr>
          <w:rFonts w:ascii="Times New Roman" w:hAnsi="Times New Roman" w:cs="Times New Roman"/>
          <w:sz w:val="24"/>
          <w:szCs w:val="24"/>
          <w:lang w:val="en-GB"/>
        </w:rPr>
        <w:t>m</w:t>
      </w:r>
      <w:r w:rsidRPr="003337DE">
        <w:rPr>
          <w:rFonts w:ascii="Times New Roman" w:hAnsi="Times New Roman" w:cs="Times New Roman"/>
          <w:sz w:val="24"/>
          <w:szCs w:val="24"/>
          <w:lang w:val="en-GB"/>
        </w:rPr>
        <w:t xml:space="preserve">itigation. </w:t>
      </w:r>
      <w:r w:rsidRPr="003337DE">
        <w:rPr>
          <w:rFonts w:ascii="Times New Roman" w:hAnsi="Times New Roman" w:cs="Times New Roman"/>
          <w:i/>
          <w:iCs/>
          <w:sz w:val="24"/>
          <w:szCs w:val="24"/>
          <w:lang w:val="en-GB"/>
        </w:rPr>
        <w:t>Earth Systems and Environment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3</w:t>
      </w:r>
      <w:r w:rsidRPr="003337DE">
        <w:rPr>
          <w:rFonts w:ascii="Times New Roman" w:hAnsi="Times New Roman" w:cs="Times New Roman"/>
          <w:sz w:val="24"/>
          <w:szCs w:val="24"/>
          <w:lang w:val="en-GB"/>
        </w:rPr>
        <w:t>(2): 327–340. doi:10.1007/s41748-019-00094-0</w:t>
      </w:r>
    </w:p>
    <w:p w14:paraId="6F8304BD" w14:textId="7CB8B2D2"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White, J. &amp; Simon, M. K.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2016</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Survey/</w:t>
      </w:r>
      <w:r w:rsidR="00A7165B"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nterview </w:t>
      </w:r>
      <w:r w:rsidR="00A7165B"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alidation </w:t>
      </w:r>
      <w:r w:rsidR="00A7165B" w:rsidRPr="003337DE">
        <w:rPr>
          <w:rFonts w:ascii="Times New Roman" w:hAnsi="Times New Roman" w:cs="Times New Roman"/>
          <w:sz w:val="24"/>
          <w:szCs w:val="24"/>
          <w:lang w:val="en-GB"/>
        </w:rPr>
        <w:t>r</w:t>
      </w:r>
      <w:r w:rsidRPr="003337DE">
        <w:rPr>
          <w:rFonts w:ascii="Times New Roman" w:hAnsi="Times New Roman" w:cs="Times New Roman"/>
          <w:sz w:val="24"/>
          <w:szCs w:val="24"/>
          <w:lang w:val="en-GB"/>
        </w:rPr>
        <w:t xml:space="preserve">ubric for an </w:t>
      </w:r>
      <w:r w:rsidR="00A7165B" w:rsidRPr="003337DE">
        <w:rPr>
          <w:rFonts w:ascii="Times New Roman" w:hAnsi="Times New Roman" w:cs="Times New Roman"/>
          <w:sz w:val="24"/>
          <w:szCs w:val="24"/>
          <w:lang w:val="en-GB"/>
        </w:rPr>
        <w:t>e</w:t>
      </w:r>
      <w:r w:rsidRPr="003337DE">
        <w:rPr>
          <w:rFonts w:ascii="Times New Roman" w:hAnsi="Times New Roman" w:cs="Times New Roman"/>
          <w:sz w:val="24"/>
          <w:szCs w:val="24"/>
          <w:lang w:val="en-GB"/>
        </w:rPr>
        <w:t xml:space="preserve">xpert </w:t>
      </w:r>
      <w:r w:rsidR="00A7165B" w:rsidRPr="003337DE">
        <w:rPr>
          <w:rFonts w:ascii="Times New Roman" w:hAnsi="Times New Roman" w:cs="Times New Roman"/>
          <w:sz w:val="24"/>
          <w:szCs w:val="24"/>
          <w:lang w:val="en-GB"/>
        </w:rPr>
        <w:t>p</w:t>
      </w:r>
      <w:r w:rsidRPr="003337DE">
        <w:rPr>
          <w:rFonts w:ascii="Times New Roman" w:hAnsi="Times New Roman" w:cs="Times New Roman"/>
          <w:sz w:val="24"/>
          <w:szCs w:val="24"/>
          <w:lang w:val="en-GB"/>
        </w:rPr>
        <w:t xml:space="preserve">anel -VREP. </w:t>
      </w:r>
      <w:r w:rsidRPr="003337DE">
        <w:rPr>
          <w:rFonts w:ascii="Times New Roman" w:hAnsi="Times New Roman" w:cs="Times New Roman"/>
          <w:i/>
          <w:iCs/>
          <w:sz w:val="24"/>
          <w:szCs w:val="24"/>
          <w:lang w:val="en-GB"/>
        </w:rPr>
        <w:t>Ebook Reviewer</w:t>
      </w:r>
      <w:r w:rsidRPr="003337DE">
        <w:rPr>
          <w:rFonts w:ascii="Times New Roman" w:hAnsi="Times New Roman" w:cs="Times New Roman"/>
          <w:sz w:val="24"/>
          <w:szCs w:val="24"/>
          <w:lang w:val="en-GB"/>
        </w:rPr>
        <w:t xml:space="preserve">. http://www.dissertationrecipes.com/ </w:t>
      </w:r>
    </w:p>
    <w:p w14:paraId="01503BB1" w14:textId="0E1846F9"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Winter, C. &amp; Lockwood, M.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2004</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The natural area value scale: A new instrument for measuring natural area values. </w:t>
      </w:r>
      <w:r w:rsidRPr="003337DE">
        <w:rPr>
          <w:rFonts w:ascii="Times New Roman" w:hAnsi="Times New Roman" w:cs="Times New Roman"/>
          <w:i/>
          <w:iCs/>
          <w:sz w:val="24"/>
          <w:szCs w:val="24"/>
          <w:lang w:val="en-GB"/>
        </w:rPr>
        <w:t>Australasian Journal of Environmental Management</w:t>
      </w:r>
      <w:r w:rsidR="007A7CD7" w:rsidRP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11</w:t>
      </w:r>
      <w:r w:rsidRPr="003337DE">
        <w:rPr>
          <w:rFonts w:ascii="Times New Roman" w:hAnsi="Times New Roman" w:cs="Times New Roman"/>
          <w:sz w:val="24"/>
          <w:szCs w:val="24"/>
          <w:lang w:val="en-GB"/>
        </w:rPr>
        <w:t>(1)</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11–20. doi:10.1080/14486563.2004.10648594</w:t>
      </w:r>
    </w:p>
    <w:p w14:paraId="015CD6D1" w14:textId="0ABB9DA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Winter, C. &amp; Lockwood, M.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2005</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A model for measuring natural area values and park preferences. </w:t>
      </w:r>
      <w:r w:rsidRPr="003337DE">
        <w:rPr>
          <w:rFonts w:ascii="Times New Roman" w:hAnsi="Times New Roman" w:cs="Times New Roman"/>
          <w:i/>
          <w:iCs/>
          <w:sz w:val="24"/>
          <w:szCs w:val="24"/>
          <w:lang w:val="en-GB"/>
        </w:rPr>
        <w:t>Environmental Conservation</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32</w:t>
      </w:r>
      <w:r w:rsidRPr="003337DE">
        <w:rPr>
          <w:rFonts w:ascii="Times New Roman" w:hAnsi="Times New Roman" w:cs="Times New Roman"/>
          <w:sz w:val="24"/>
          <w:szCs w:val="24"/>
          <w:lang w:val="en-GB"/>
        </w:rPr>
        <w:t>(3)</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270–278.</w:t>
      </w:r>
    </w:p>
    <w:p w14:paraId="364BFB78" w14:textId="3E08D3EF" w:rsidR="006E3DEA"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Yusoff, M. S. B.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2019</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ABC of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ontent </w:t>
      </w:r>
      <w:r w:rsidR="00A7165B"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alidation and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ontent </w:t>
      </w:r>
      <w:r w:rsidR="00A7165B"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alidity </w:t>
      </w:r>
      <w:r w:rsidR="00A7165B"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ndex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alculation. </w:t>
      </w:r>
      <w:r w:rsidRPr="003337DE">
        <w:rPr>
          <w:rFonts w:ascii="Times New Roman" w:hAnsi="Times New Roman" w:cs="Times New Roman"/>
          <w:i/>
          <w:iCs/>
          <w:sz w:val="24"/>
          <w:szCs w:val="24"/>
          <w:lang w:val="en-GB"/>
        </w:rPr>
        <w:t>Education in Medicine Journal</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11</w:t>
      </w:r>
      <w:r w:rsidRPr="003337DE">
        <w:rPr>
          <w:rFonts w:ascii="Times New Roman" w:hAnsi="Times New Roman" w:cs="Times New Roman"/>
          <w:sz w:val="24"/>
          <w:szCs w:val="24"/>
          <w:lang w:val="en-GB"/>
        </w:rPr>
        <w:t>(2)</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49–54. doi:10.21315/eimj2019.11.2.6</w:t>
      </w:r>
    </w:p>
    <w:p w14:paraId="01FEEECA" w14:textId="7904ED69" w:rsidR="00E94509" w:rsidRPr="003337DE" w:rsidRDefault="00E94509" w:rsidP="006E3DEA">
      <w:pPr>
        <w:widowControl w:val="0"/>
        <w:autoSpaceDE w:val="0"/>
        <w:autoSpaceDN w:val="0"/>
        <w:adjustRightInd w:val="0"/>
        <w:spacing w:after="0" w:line="240" w:lineRule="auto"/>
        <w:ind w:leftChars="0" w:left="284" w:firstLineChars="0" w:hanging="284"/>
        <w:jc w:val="both"/>
        <w:rPr>
          <w:rFonts w:ascii="Times New Roman" w:hAnsi="Times New Roman" w:cs="Times New Roman"/>
          <w:sz w:val="24"/>
          <w:szCs w:val="24"/>
          <w:lang w:val="en-GB"/>
        </w:rPr>
      </w:pPr>
      <w:r w:rsidRPr="003337DE">
        <w:rPr>
          <w:rFonts w:ascii="Times New Roman" w:hAnsi="Times New Roman" w:cs="Times New Roman"/>
          <w:sz w:val="24"/>
          <w:szCs w:val="24"/>
          <w:lang w:val="en-GB"/>
        </w:rPr>
        <w:t xml:space="preserve">Zamanzadeh, V., Ghahramanian, A., Rassouli, M., Abbaszadeh, A., Alavi-Majd, H. &amp; Nikanfar, A.-R. </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2015</w:t>
      </w:r>
      <w:r w:rsidR="00A7165B" w:rsidRPr="003337DE">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Design and </w:t>
      </w:r>
      <w:r w:rsidR="00A7165B" w:rsidRPr="003337DE">
        <w:rPr>
          <w:rFonts w:ascii="Times New Roman" w:hAnsi="Times New Roman" w:cs="Times New Roman"/>
          <w:sz w:val="24"/>
          <w:szCs w:val="24"/>
          <w:lang w:val="en-GB"/>
        </w:rPr>
        <w:t>i</w:t>
      </w:r>
      <w:r w:rsidRPr="003337DE">
        <w:rPr>
          <w:rFonts w:ascii="Times New Roman" w:hAnsi="Times New Roman" w:cs="Times New Roman"/>
          <w:sz w:val="24"/>
          <w:szCs w:val="24"/>
          <w:lang w:val="en-GB"/>
        </w:rPr>
        <w:t xml:space="preserve">mplementation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ontent </w:t>
      </w:r>
      <w:r w:rsidR="00A7165B" w:rsidRPr="003337DE">
        <w:rPr>
          <w:rFonts w:ascii="Times New Roman" w:hAnsi="Times New Roman" w:cs="Times New Roman"/>
          <w:sz w:val="24"/>
          <w:szCs w:val="24"/>
          <w:lang w:val="en-GB"/>
        </w:rPr>
        <w:t>v</w:t>
      </w:r>
      <w:r w:rsidRPr="003337DE">
        <w:rPr>
          <w:rFonts w:ascii="Times New Roman" w:hAnsi="Times New Roman" w:cs="Times New Roman"/>
          <w:sz w:val="24"/>
          <w:szCs w:val="24"/>
          <w:lang w:val="en-GB"/>
        </w:rPr>
        <w:t xml:space="preserve">alidity </w:t>
      </w:r>
      <w:r w:rsidR="00A7165B" w:rsidRPr="003337DE">
        <w:rPr>
          <w:rFonts w:ascii="Times New Roman" w:hAnsi="Times New Roman" w:cs="Times New Roman"/>
          <w:sz w:val="24"/>
          <w:szCs w:val="24"/>
          <w:lang w:val="en-GB"/>
        </w:rPr>
        <w:t>s</w:t>
      </w:r>
      <w:r w:rsidRPr="003337DE">
        <w:rPr>
          <w:rFonts w:ascii="Times New Roman" w:hAnsi="Times New Roman" w:cs="Times New Roman"/>
          <w:sz w:val="24"/>
          <w:szCs w:val="24"/>
          <w:lang w:val="en-GB"/>
        </w:rPr>
        <w:t xml:space="preserve">tudy: Development of an instrument for measuring </w:t>
      </w:r>
      <w:r w:rsidR="00A7165B" w:rsidRPr="003337DE">
        <w:rPr>
          <w:rFonts w:ascii="Times New Roman" w:hAnsi="Times New Roman" w:cs="Times New Roman"/>
          <w:sz w:val="24"/>
          <w:szCs w:val="24"/>
          <w:lang w:val="en-GB"/>
        </w:rPr>
        <w:t>p</w:t>
      </w:r>
      <w:r w:rsidRPr="003337DE">
        <w:rPr>
          <w:rFonts w:ascii="Times New Roman" w:hAnsi="Times New Roman" w:cs="Times New Roman"/>
          <w:sz w:val="24"/>
          <w:szCs w:val="24"/>
          <w:lang w:val="en-GB"/>
        </w:rPr>
        <w:t>atient-</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entered </w:t>
      </w:r>
      <w:r w:rsidR="00A7165B" w:rsidRPr="003337DE">
        <w:rPr>
          <w:rFonts w:ascii="Times New Roman" w:hAnsi="Times New Roman" w:cs="Times New Roman"/>
          <w:sz w:val="24"/>
          <w:szCs w:val="24"/>
          <w:lang w:val="en-GB"/>
        </w:rPr>
        <w:t>c</w:t>
      </w:r>
      <w:r w:rsidRPr="003337DE">
        <w:rPr>
          <w:rFonts w:ascii="Times New Roman" w:hAnsi="Times New Roman" w:cs="Times New Roman"/>
          <w:sz w:val="24"/>
          <w:szCs w:val="24"/>
          <w:lang w:val="en-GB"/>
        </w:rPr>
        <w:t xml:space="preserve">ommunication. </w:t>
      </w:r>
      <w:r w:rsidRPr="003337DE">
        <w:rPr>
          <w:rFonts w:ascii="Times New Roman" w:hAnsi="Times New Roman" w:cs="Times New Roman"/>
          <w:i/>
          <w:iCs/>
          <w:sz w:val="24"/>
          <w:szCs w:val="24"/>
          <w:lang w:val="en-GB"/>
        </w:rPr>
        <w:t>Journal of Caring Sciences</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w:t>
      </w:r>
      <w:r w:rsidRPr="003337DE">
        <w:rPr>
          <w:rFonts w:ascii="Times New Roman" w:hAnsi="Times New Roman" w:cs="Times New Roman"/>
          <w:i/>
          <w:iCs/>
          <w:sz w:val="24"/>
          <w:szCs w:val="24"/>
          <w:lang w:val="en-GB"/>
        </w:rPr>
        <w:t>4</w:t>
      </w:r>
      <w:r w:rsidRPr="003337DE">
        <w:rPr>
          <w:rFonts w:ascii="Times New Roman" w:hAnsi="Times New Roman" w:cs="Times New Roman"/>
          <w:sz w:val="24"/>
          <w:szCs w:val="24"/>
          <w:lang w:val="en-GB"/>
        </w:rPr>
        <w:t>(2)</w:t>
      </w:r>
      <w:r w:rsidR="007A7CD7">
        <w:rPr>
          <w:rFonts w:ascii="Times New Roman" w:hAnsi="Times New Roman" w:cs="Times New Roman"/>
          <w:sz w:val="24"/>
          <w:szCs w:val="24"/>
          <w:lang w:val="en-GB"/>
        </w:rPr>
        <w:t>,</w:t>
      </w:r>
      <w:r w:rsidRPr="003337DE">
        <w:rPr>
          <w:rFonts w:ascii="Times New Roman" w:hAnsi="Times New Roman" w:cs="Times New Roman"/>
          <w:sz w:val="24"/>
          <w:szCs w:val="24"/>
          <w:lang w:val="en-GB"/>
        </w:rPr>
        <w:t xml:space="preserve"> 165–178. doi:10.15171/jcs.2015.017</w:t>
      </w:r>
    </w:p>
    <w:p w14:paraId="19DF1630" w14:textId="01BDE77B" w:rsidR="00E94509" w:rsidRPr="003337DE" w:rsidRDefault="00E94509" w:rsidP="00E94509">
      <w:pPr>
        <w:spacing w:after="0" w:line="240" w:lineRule="auto"/>
        <w:ind w:left="0" w:hanging="2"/>
        <w:jc w:val="both"/>
        <w:rPr>
          <w:rFonts w:ascii="Times New Roman" w:eastAsia="Times New Roman" w:hAnsi="Times New Roman" w:cs="Times New Roman"/>
          <w:sz w:val="24"/>
          <w:szCs w:val="24"/>
          <w:lang w:val="en-GB"/>
        </w:rPr>
      </w:pPr>
      <w:r w:rsidRPr="003337DE">
        <w:rPr>
          <w:rFonts w:ascii="Times New Roman" w:eastAsia="Times New Roman" w:hAnsi="Times New Roman" w:cs="Times New Roman"/>
          <w:sz w:val="24"/>
          <w:szCs w:val="24"/>
          <w:lang w:val="en-GB"/>
        </w:rPr>
        <w:fldChar w:fldCharType="end"/>
      </w:r>
    </w:p>
    <w:sectPr w:rsidR="00E94509" w:rsidRPr="003337DE" w:rsidSect="000169D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0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B2ED" w14:textId="77777777" w:rsidR="001B07CA" w:rsidRDefault="001B07CA">
      <w:pPr>
        <w:spacing w:after="0" w:line="240" w:lineRule="auto"/>
        <w:ind w:left="0" w:hanging="2"/>
      </w:pPr>
      <w:r>
        <w:separator/>
      </w:r>
    </w:p>
  </w:endnote>
  <w:endnote w:type="continuationSeparator" w:id="0">
    <w:p w14:paraId="33886AAE" w14:textId="77777777" w:rsidR="001B07CA" w:rsidRDefault="001B07C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175B" w14:textId="77777777" w:rsidR="000169DC" w:rsidRDefault="000169D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A382" w14:textId="77777777" w:rsidR="000169DC" w:rsidRDefault="000169D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DC43" w14:textId="77777777" w:rsidR="000169DC" w:rsidRDefault="000169D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140C2" w14:textId="77777777" w:rsidR="001B07CA" w:rsidRDefault="001B07CA">
      <w:pPr>
        <w:spacing w:after="0" w:line="240" w:lineRule="auto"/>
        <w:ind w:left="0" w:hanging="2"/>
      </w:pPr>
      <w:r>
        <w:separator/>
      </w:r>
    </w:p>
  </w:footnote>
  <w:footnote w:type="continuationSeparator" w:id="0">
    <w:p w14:paraId="497CDA86" w14:textId="77777777" w:rsidR="001B07CA" w:rsidRDefault="001B07C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C94" w14:textId="77777777" w:rsidR="000169DC" w:rsidRDefault="000169D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581BA" w14:textId="12BC79B4" w:rsidR="000169DC" w:rsidRPr="000169DC" w:rsidRDefault="000169DC" w:rsidP="000169DC">
    <w:pPr>
      <w:tabs>
        <w:tab w:val="left" w:pos="720"/>
        <w:tab w:val="center" w:pos="4680"/>
        <w:tab w:val="left" w:pos="8931"/>
        <w:tab w:val="left" w:pos="9214"/>
        <w:tab w:val="right" w:pos="9356"/>
      </w:tabs>
      <w:spacing w:after="0" w:line="240" w:lineRule="auto"/>
      <w:ind w:left="0" w:hanging="2"/>
      <w:rPr>
        <w:rFonts w:ascii="Times New Roman" w:hAnsi="Times New Roman" w:cs="Times New Roman"/>
        <w:sz w:val="18"/>
        <w:szCs w:val="18"/>
        <w:lang w:eastAsia="en-MY"/>
      </w:rPr>
    </w:pPr>
    <w:r w:rsidRPr="000169DC">
      <w:rPr>
        <w:rFonts w:ascii="Times New Roman" w:hAnsi="Times New Roman" w:cs="Times New Roman"/>
        <w:sz w:val="18"/>
        <w:szCs w:val="18"/>
        <w:lang w:eastAsia="en-MY"/>
      </w:rPr>
      <w:t xml:space="preserve">GEOGRAFIA </w:t>
    </w:r>
    <w:proofErr w:type="spellStart"/>
    <w:r w:rsidRPr="000169DC">
      <w:rPr>
        <w:rFonts w:ascii="Times New Roman" w:hAnsi="Times New Roman" w:cs="Times New Roman"/>
        <w:sz w:val="18"/>
        <w:szCs w:val="18"/>
        <w:lang w:eastAsia="en-MY"/>
      </w:rPr>
      <w:t>Online</w:t>
    </w:r>
    <w:r w:rsidRPr="000169DC">
      <w:rPr>
        <w:rFonts w:ascii="Times New Roman" w:hAnsi="Times New Roman" w:cs="Times New Roman"/>
        <w:sz w:val="18"/>
        <w:szCs w:val="18"/>
        <w:vertAlign w:val="superscript"/>
        <w:lang w:eastAsia="en-MY"/>
      </w:rPr>
      <w:t>TM</w:t>
    </w:r>
    <w:proofErr w:type="spellEnd"/>
    <w:r w:rsidRPr="000169DC">
      <w:rPr>
        <w:rFonts w:ascii="Times New Roman" w:hAnsi="Times New Roman" w:cs="Times New Roman"/>
        <w:sz w:val="18"/>
        <w:szCs w:val="18"/>
        <w:lang w:eastAsia="en-MY"/>
      </w:rPr>
      <w:t xml:space="preserve"> Malaysian Journal of Society and Space 18 issue 1 (</w:t>
    </w:r>
    <w:r w:rsidR="00D2459E">
      <w:rPr>
        <w:rFonts w:ascii="Times New Roman" w:hAnsi="Times New Roman" w:cs="Times New Roman"/>
        <w:sz w:val="18"/>
        <w:szCs w:val="18"/>
        <w:lang w:eastAsia="en-MY"/>
      </w:rPr>
      <w:t>101-117</w:t>
    </w:r>
    <w:r w:rsidRPr="000169DC">
      <w:rPr>
        <w:rFonts w:ascii="Times New Roman" w:hAnsi="Times New Roman" w:cs="Times New Roman"/>
        <w:sz w:val="18"/>
        <w:szCs w:val="18"/>
        <w:lang w:eastAsia="en-MY"/>
      </w:rPr>
      <w:t>)</w:t>
    </w:r>
    <w:r w:rsidRPr="000169DC">
      <w:rPr>
        <w:rFonts w:ascii="Times New Roman" w:hAnsi="Times New Roman" w:cs="Times New Roman"/>
        <w:sz w:val="18"/>
        <w:szCs w:val="18"/>
        <w:lang w:eastAsia="en-MY"/>
      </w:rPr>
      <w:tab/>
    </w:r>
  </w:p>
  <w:p w14:paraId="606E98BD" w14:textId="53329920" w:rsidR="000169DC" w:rsidRPr="000169DC" w:rsidRDefault="000169DC" w:rsidP="000169DC">
    <w:pPr>
      <w:pStyle w:val="Header"/>
      <w:ind w:left="0" w:hanging="2"/>
      <w:rPr>
        <w:rFonts w:ascii="Times New Roman" w:hAnsi="Times New Roman" w:cs="Times New Roman"/>
        <w:sz w:val="18"/>
        <w:szCs w:val="18"/>
      </w:rPr>
    </w:pPr>
    <w:r w:rsidRPr="000169DC">
      <w:rPr>
        <w:rFonts w:ascii="Times New Roman" w:hAnsi="Times New Roman" w:cs="Times New Roman"/>
        <w:sz w:val="18"/>
        <w:szCs w:val="18"/>
        <w:lang w:eastAsia="en-MY"/>
      </w:rPr>
      <w:t xml:space="preserve">© 2022, e-ISSN 2682-7727  </w:t>
    </w:r>
    <w:bookmarkStart w:id="1" w:name="_GoBack"/>
    <w:r w:rsidR="00667A3E" w:rsidRPr="00667A3E">
      <w:rPr>
        <w:rFonts w:ascii="Times New Roman" w:hAnsi="Times New Roman" w:cs="Times New Roman"/>
        <w:sz w:val="18"/>
        <w:szCs w:val="18"/>
        <w:lang w:eastAsia="en-MY"/>
      </w:rPr>
      <w:fldChar w:fldCharType="begin"/>
    </w:r>
    <w:r w:rsidR="00667A3E" w:rsidRPr="00667A3E">
      <w:rPr>
        <w:rFonts w:ascii="Times New Roman" w:hAnsi="Times New Roman" w:cs="Times New Roman"/>
        <w:sz w:val="18"/>
        <w:szCs w:val="18"/>
        <w:lang w:eastAsia="en-MY"/>
      </w:rPr>
      <w:instrText xml:space="preserve"> HYPERLINK "%20https:/doi.org/10.17576/geo-2022-1801-08" </w:instrText>
    </w:r>
    <w:r w:rsidR="00667A3E" w:rsidRPr="00667A3E">
      <w:rPr>
        <w:rFonts w:ascii="Times New Roman" w:hAnsi="Times New Roman" w:cs="Times New Roman"/>
        <w:sz w:val="18"/>
        <w:szCs w:val="18"/>
        <w:lang w:eastAsia="en-MY"/>
      </w:rPr>
    </w:r>
    <w:r w:rsidR="00667A3E" w:rsidRPr="00667A3E">
      <w:rPr>
        <w:rFonts w:ascii="Times New Roman" w:hAnsi="Times New Roman" w:cs="Times New Roman"/>
        <w:sz w:val="18"/>
        <w:szCs w:val="18"/>
        <w:lang w:eastAsia="en-MY"/>
      </w:rPr>
      <w:fldChar w:fldCharType="separate"/>
    </w:r>
    <w:r w:rsidRPr="00667A3E">
      <w:rPr>
        <w:rStyle w:val="Hyperlink"/>
        <w:rFonts w:ascii="Times New Roman" w:hAnsi="Times New Roman" w:cs="Times New Roman"/>
        <w:color w:val="auto"/>
        <w:sz w:val="18"/>
        <w:szCs w:val="18"/>
        <w:u w:val="none"/>
        <w:lang w:eastAsia="en-MY"/>
      </w:rPr>
      <w:t xml:space="preserve"> https://doi.org/10.17576/geo-2022-1801-08</w:t>
    </w:r>
    <w:r w:rsidR="00667A3E" w:rsidRPr="00667A3E">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76190885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169DC">
          <w:rPr>
            <w:rFonts w:ascii="Times New Roman" w:hAnsi="Times New Roman" w:cs="Times New Roman"/>
            <w:sz w:val="18"/>
            <w:szCs w:val="18"/>
          </w:rPr>
          <w:fldChar w:fldCharType="begin"/>
        </w:r>
        <w:r w:rsidRPr="000169DC">
          <w:rPr>
            <w:rFonts w:ascii="Times New Roman" w:hAnsi="Times New Roman" w:cs="Times New Roman"/>
            <w:sz w:val="18"/>
            <w:szCs w:val="18"/>
          </w:rPr>
          <w:instrText xml:space="preserve"> PAGE   \* MERGEFORMAT </w:instrText>
        </w:r>
        <w:r w:rsidRPr="000169DC">
          <w:rPr>
            <w:rFonts w:ascii="Times New Roman" w:hAnsi="Times New Roman" w:cs="Times New Roman"/>
            <w:sz w:val="18"/>
            <w:szCs w:val="18"/>
          </w:rPr>
          <w:fldChar w:fldCharType="separate"/>
        </w:r>
        <w:r w:rsidR="00667A3E">
          <w:rPr>
            <w:rFonts w:ascii="Times New Roman" w:hAnsi="Times New Roman" w:cs="Times New Roman"/>
            <w:noProof/>
            <w:sz w:val="18"/>
            <w:szCs w:val="18"/>
          </w:rPr>
          <w:t>101</w:t>
        </w:r>
        <w:r w:rsidRPr="000169D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6664" w14:textId="77777777" w:rsidR="000169DC" w:rsidRDefault="000169D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1B8"/>
    <w:multiLevelType w:val="hybridMultilevel"/>
    <w:tmpl w:val="3036D4DC"/>
    <w:lvl w:ilvl="0" w:tplc="215410B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4D7B2D"/>
    <w:multiLevelType w:val="hybridMultilevel"/>
    <w:tmpl w:val="7326EE32"/>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8FA3572"/>
    <w:multiLevelType w:val="hybridMultilevel"/>
    <w:tmpl w:val="49CC7366"/>
    <w:lvl w:ilvl="0" w:tplc="44090001">
      <w:start w:val="1"/>
      <w:numFmt w:val="bullet"/>
      <w:lvlText w:val=""/>
      <w:lvlJc w:val="left"/>
      <w:pPr>
        <w:ind w:left="728" w:hanging="360"/>
      </w:pPr>
      <w:rPr>
        <w:rFonts w:ascii="Symbol" w:hAnsi="Symbol" w:hint="default"/>
      </w:rPr>
    </w:lvl>
    <w:lvl w:ilvl="1" w:tplc="44090003">
      <w:start w:val="1"/>
      <w:numFmt w:val="bullet"/>
      <w:lvlText w:val="o"/>
      <w:lvlJc w:val="left"/>
      <w:pPr>
        <w:ind w:left="1448" w:hanging="360"/>
      </w:pPr>
      <w:rPr>
        <w:rFonts w:ascii="Courier New" w:hAnsi="Courier New" w:cs="Courier New" w:hint="default"/>
      </w:rPr>
    </w:lvl>
    <w:lvl w:ilvl="2" w:tplc="44090005" w:tentative="1">
      <w:start w:val="1"/>
      <w:numFmt w:val="bullet"/>
      <w:lvlText w:val=""/>
      <w:lvlJc w:val="left"/>
      <w:pPr>
        <w:ind w:left="2168" w:hanging="360"/>
      </w:pPr>
      <w:rPr>
        <w:rFonts w:ascii="Wingdings" w:hAnsi="Wingdings" w:hint="default"/>
      </w:rPr>
    </w:lvl>
    <w:lvl w:ilvl="3" w:tplc="44090001" w:tentative="1">
      <w:start w:val="1"/>
      <w:numFmt w:val="bullet"/>
      <w:lvlText w:val=""/>
      <w:lvlJc w:val="left"/>
      <w:pPr>
        <w:ind w:left="2888" w:hanging="360"/>
      </w:pPr>
      <w:rPr>
        <w:rFonts w:ascii="Symbol" w:hAnsi="Symbol" w:hint="default"/>
      </w:rPr>
    </w:lvl>
    <w:lvl w:ilvl="4" w:tplc="44090003" w:tentative="1">
      <w:start w:val="1"/>
      <w:numFmt w:val="bullet"/>
      <w:lvlText w:val="o"/>
      <w:lvlJc w:val="left"/>
      <w:pPr>
        <w:ind w:left="3608" w:hanging="360"/>
      </w:pPr>
      <w:rPr>
        <w:rFonts w:ascii="Courier New" w:hAnsi="Courier New" w:cs="Courier New" w:hint="default"/>
      </w:rPr>
    </w:lvl>
    <w:lvl w:ilvl="5" w:tplc="44090005" w:tentative="1">
      <w:start w:val="1"/>
      <w:numFmt w:val="bullet"/>
      <w:lvlText w:val=""/>
      <w:lvlJc w:val="left"/>
      <w:pPr>
        <w:ind w:left="4328" w:hanging="360"/>
      </w:pPr>
      <w:rPr>
        <w:rFonts w:ascii="Wingdings" w:hAnsi="Wingdings" w:hint="default"/>
      </w:rPr>
    </w:lvl>
    <w:lvl w:ilvl="6" w:tplc="44090001" w:tentative="1">
      <w:start w:val="1"/>
      <w:numFmt w:val="bullet"/>
      <w:lvlText w:val=""/>
      <w:lvlJc w:val="left"/>
      <w:pPr>
        <w:ind w:left="5048" w:hanging="360"/>
      </w:pPr>
      <w:rPr>
        <w:rFonts w:ascii="Symbol" w:hAnsi="Symbol" w:hint="default"/>
      </w:rPr>
    </w:lvl>
    <w:lvl w:ilvl="7" w:tplc="44090003" w:tentative="1">
      <w:start w:val="1"/>
      <w:numFmt w:val="bullet"/>
      <w:lvlText w:val="o"/>
      <w:lvlJc w:val="left"/>
      <w:pPr>
        <w:ind w:left="5768" w:hanging="360"/>
      </w:pPr>
      <w:rPr>
        <w:rFonts w:ascii="Courier New" w:hAnsi="Courier New" w:cs="Courier New" w:hint="default"/>
      </w:rPr>
    </w:lvl>
    <w:lvl w:ilvl="8" w:tplc="44090005" w:tentative="1">
      <w:start w:val="1"/>
      <w:numFmt w:val="bullet"/>
      <w:lvlText w:val=""/>
      <w:lvlJc w:val="left"/>
      <w:pPr>
        <w:ind w:left="6488" w:hanging="360"/>
      </w:pPr>
      <w:rPr>
        <w:rFonts w:ascii="Wingdings" w:hAnsi="Wingdings" w:hint="default"/>
      </w:rPr>
    </w:lvl>
  </w:abstractNum>
  <w:abstractNum w:abstractNumId="3" w15:restartNumberingAfterBreak="0">
    <w:nsid w:val="34F12D09"/>
    <w:multiLevelType w:val="hybridMultilevel"/>
    <w:tmpl w:val="2B78E4BC"/>
    <w:lvl w:ilvl="0" w:tplc="C5FE5A24">
      <w:start w:val="1"/>
      <w:numFmt w:val="decimal"/>
      <w:lvlText w:val="(%1)"/>
      <w:lvlJc w:val="left"/>
      <w:pPr>
        <w:ind w:left="720" w:hanging="360"/>
      </w:pPr>
      <w:rPr>
        <w:rFonts w:ascii="Times New Roman" w:eastAsiaTheme="minorHAnsi" w:hAnsi="Times New Roman" w:cs="Times New Roman"/>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8EC4CC6"/>
    <w:multiLevelType w:val="hybridMultilevel"/>
    <w:tmpl w:val="ADA4FD1A"/>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5" w15:restartNumberingAfterBreak="0">
    <w:nsid w:val="50A170B0"/>
    <w:multiLevelType w:val="hybridMultilevel"/>
    <w:tmpl w:val="ED5A4CC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D7606A6"/>
    <w:multiLevelType w:val="hybridMultilevel"/>
    <w:tmpl w:val="85601D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173235E"/>
    <w:multiLevelType w:val="hybridMultilevel"/>
    <w:tmpl w:val="0B2C06B6"/>
    <w:lvl w:ilvl="0" w:tplc="DC5E91DE">
      <w:start w:val="1"/>
      <w:numFmt w:val="bullet"/>
      <w:lvlText w:val=""/>
      <w:lvlJc w:val="left"/>
      <w:pPr>
        <w:tabs>
          <w:tab w:val="num" w:pos="720"/>
        </w:tabs>
        <w:ind w:left="720" w:hanging="360"/>
      </w:pPr>
      <w:rPr>
        <w:rFonts w:ascii="Symbol" w:hAnsi="Symbol" w:hint="default"/>
      </w:rPr>
    </w:lvl>
    <w:lvl w:ilvl="1" w:tplc="827EA2C0" w:tentative="1">
      <w:start w:val="1"/>
      <w:numFmt w:val="bullet"/>
      <w:lvlText w:val=""/>
      <w:lvlJc w:val="left"/>
      <w:pPr>
        <w:tabs>
          <w:tab w:val="num" w:pos="1440"/>
        </w:tabs>
        <w:ind w:left="1440" w:hanging="360"/>
      </w:pPr>
      <w:rPr>
        <w:rFonts w:ascii="Symbol" w:hAnsi="Symbol" w:hint="default"/>
      </w:rPr>
    </w:lvl>
    <w:lvl w:ilvl="2" w:tplc="17AA44B0" w:tentative="1">
      <w:start w:val="1"/>
      <w:numFmt w:val="bullet"/>
      <w:lvlText w:val=""/>
      <w:lvlJc w:val="left"/>
      <w:pPr>
        <w:tabs>
          <w:tab w:val="num" w:pos="2160"/>
        </w:tabs>
        <w:ind w:left="2160" w:hanging="360"/>
      </w:pPr>
      <w:rPr>
        <w:rFonts w:ascii="Symbol" w:hAnsi="Symbol" w:hint="default"/>
      </w:rPr>
    </w:lvl>
    <w:lvl w:ilvl="3" w:tplc="85ACB38A" w:tentative="1">
      <w:start w:val="1"/>
      <w:numFmt w:val="bullet"/>
      <w:lvlText w:val=""/>
      <w:lvlJc w:val="left"/>
      <w:pPr>
        <w:tabs>
          <w:tab w:val="num" w:pos="2880"/>
        </w:tabs>
        <w:ind w:left="2880" w:hanging="360"/>
      </w:pPr>
      <w:rPr>
        <w:rFonts w:ascii="Symbol" w:hAnsi="Symbol" w:hint="default"/>
      </w:rPr>
    </w:lvl>
    <w:lvl w:ilvl="4" w:tplc="28629D86" w:tentative="1">
      <w:start w:val="1"/>
      <w:numFmt w:val="bullet"/>
      <w:lvlText w:val=""/>
      <w:lvlJc w:val="left"/>
      <w:pPr>
        <w:tabs>
          <w:tab w:val="num" w:pos="3600"/>
        </w:tabs>
        <w:ind w:left="3600" w:hanging="360"/>
      </w:pPr>
      <w:rPr>
        <w:rFonts w:ascii="Symbol" w:hAnsi="Symbol" w:hint="default"/>
      </w:rPr>
    </w:lvl>
    <w:lvl w:ilvl="5" w:tplc="9A7C365A" w:tentative="1">
      <w:start w:val="1"/>
      <w:numFmt w:val="bullet"/>
      <w:lvlText w:val=""/>
      <w:lvlJc w:val="left"/>
      <w:pPr>
        <w:tabs>
          <w:tab w:val="num" w:pos="4320"/>
        </w:tabs>
        <w:ind w:left="4320" w:hanging="360"/>
      </w:pPr>
      <w:rPr>
        <w:rFonts w:ascii="Symbol" w:hAnsi="Symbol" w:hint="default"/>
      </w:rPr>
    </w:lvl>
    <w:lvl w:ilvl="6" w:tplc="A762C64C" w:tentative="1">
      <w:start w:val="1"/>
      <w:numFmt w:val="bullet"/>
      <w:lvlText w:val=""/>
      <w:lvlJc w:val="left"/>
      <w:pPr>
        <w:tabs>
          <w:tab w:val="num" w:pos="5040"/>
        </w:tabs>
        <w:ind w:left="5040" w:hanging="360"/>
      </w:pPr>
      <w:rPr>
        <w:rFonts w:ascii="Symbol" w:hAnsi="Symbol" w:hint="default"/>
      </w:rPr>
    </w:lvl>
    <w:lvl w:ilvl="7" w:tplc="F7065650" w:tentative="1">
      <w:start w:val="1"/>
      <w:numFmt w:val="bullet"/>
      <w:lvlText w:val=""/>
      <w:lvlJc w:val="left"/>
      <w:pPr>
        <w:tabs>
          <w:tab w:val="num" w:pos="5760"/>
        </w:tabs>
        <w:ind w:left="5760" w:hanging="360"/>
      </w:pPr>
      <w:rPr>
        <w:rFonts w:ascii="Symbol" w:hAnsi="Symbol" w:hint="default"/>
      </w:rPr>
    </w:lvl>
    <w:lvl w:ilvl="8" w:tplc="AC88710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417657A"/>
    <w:multiLevelType w:val="hybridMultilevel"/>
    <w:tmpl w:val="8EA4D6D6"/>
    <w:lvl w:ilvl="0" w:tplc="54827596">
      <w:start w:val="1"/>
      <w:numFmt w:val="bullet"/>
      <w:lvlText w:val=""/>
      <w:lvlJc w:val="left"/>
      <w:pPr>
        <w:tabs>
          <w:tab w:val="num" w:pos="722"/>
        </w:tabs>
        <w:ind w:left="722" w:hanging="360"/>
      </w:pPr>
      <w:rPr>
        <w:rFonts w:ascii="Symbol" w:hAnsi="Symbol" w:hint="default"/>
      </w:rPr>
    </w:lvl>
    <w:lvl w:ilvl="1" w:tplc="879264AC" w:tentative="1">
      <w:start w:val="1"/>
      <w:numFmt w:val="bullet"/>
      <w:lvlText w:val=""/>
      <w:lvlJc w:val="left"/>
      <w:pPr>
        <w:tabs>
          <w:tab w:val="num" w:pos="1442"/>
        </w:tabs>
        <w:ind w:left="1442" w:hanging="360"/>
      </w:pPr>
      <w:rPr>
        <w:rFonts w:ascii="Symbol" w:hAnsi="Symbol" w:hint="default"/>
      </w:rPr>
    </w:lvl>
    <w:lvl w:ilvl="2" w:tplc="836C5408" w:tentative="1">
      <w:start w:val="1"/>
      <w:numFmt w:val="bullet"/>
      <w:lvlText w:val=""/>
      <w:lvlJc w:val="left"/>
      <w:pPr>
        <w:tabs>
          <w:tab w:val="num" w:pos="2162"/>
        </w:tabs>
        <w:ind w:left="2162" w:hanging="360"/>
      </w:pPr>
      <w:rPr>
        <w:rFonts w:ascii="Symbol" w:hAnsi="Symbol" w:hint="default"/>
      </w:rPr>
    </w:lvl>
    <w:lvl w:ilvl="3" w:tplc="10920EAE" w:tentative="1">
      <w:start w:val="1"/>
      <w:numFmt w:val="bullet"/>
      <w:lvlText w:val=""/>
      <w:lvlJc w:val="left"/>
      <w:pPr>
        <w:tabs>
          <w:tab w:val="num" w:pos="2882"/>
        </w:tabs>
        <w:ind w:left="2882" w:hanging="360"/>
      </w:pPr>
      <w:rPr>
        <w:rFonts w:ascii="Symbol" w:hAnsi="Symbol" w:hint="default"/>
      </w:rPr>
    </w:lvl>
    <w:lvl w:ilvl="4" w:tplc="8EB2C822" w:tentative="1">
      <w:start w:val="1"/>
      <w:numFmt w:val="bullet"/>
      <w:lvlText w:val=""/>
      <w:lvlJc w:val="left"/>
      <w:pPr>
        <w:tabs>
          <w:tab w:val="num" w:pos="3602"/>
        </w:tabs>
        <w:ind w:left="3602" w:hanging="360"/>
      </w:pPr>
      <w:rPr>
        <w:rFonts w:ascii="Symbol" w:hAnsi="Symbol" w:hint="default"/>
      </w:rPr>
    </w:lvl>
    <w:lvl w:ilvl="5" w:tplc="464C4F14" w:tentative="1">
      <w:start w:val="1"/>
      <w:numFmt w:val="bullet"/>
      <w:lvlText w:val=""/>
      <w:lvlJc w:val="left"/>
      <w:pPr>
        <w:tabs>
          <w:tab w:val="num" w:pos="4322"/>
        </w:tabs>
        <w:ind w:left="4322" w:hanging="360"/>
      </w:pPr>
      <w:rPr>
        <w:rFonts w:ascii="Symbol" w:hAnsi="Symbol" w:hint="default"/>
      </w:rPr>
    </w:lvl>
    <w:lvl w:ilvl="6" w:tplc="0BAE5014" w:tentative="1">
      <w:start w:val="1"/>
      <w:numFmt w:val="bullet"/>
      <w:lvlText w:val=""/>
      <w:lvlJc w:val="left"/>
      <w:pPr>
        <w:tabs>
          <w:tab w:val="num" w:pos="5042"/>
        </w:tabs>
        <w:ind w:left="5042" w:hanging="360"/>
      </w:pPr>
      <w:rPr>
        <w:rFonts w:ascii="Symbol" w:hAnsi="Symbol" w:hint="default"/>
      </w:rPr>
    </w:lvl>
    <w:lvl w:ilvl="7" w:tplc="83D60A70" w:tentative="1">
      <w:start w:val="1"/>
      <w:numFmt w:val="bullet"/>
      <w:lvlText w:val=""/>
      <w:lvlJc w:val="left"/>
      <w:pPr>
        <w:tabs>
          <w:tab w:val="num" w:pos="5762"/>
        </w:tabs>
        <w:ind w:left="5762" w:hanging="360"/>
      </w:pPr>
      <w:rPr>
        <w:rFonts w:ascii="Symbol" w:hAnsi="Symbol" w:hint="default"/>
      </w:rPr>
    </w:lvl>
    <w:lvl w:ilvl="8" w:tplc="B0065668" w:tentative="1">
      <w:start w:val="1"/>
      <w:numFmt w:val="bullet"/>
      <w:lvlText w:val=""/>
      <w:lvlJc w:val="left"/>
      <w:pPr>
        <w:tabs>
          <w:tab w:val="num" w:pos="6482"/>
        </w:tabs>
        <w:ind w:left="6482" w:hanging="360"/>
      </w:pPr>
      <w:rPr>
        <w:rFonts w:ascii="Symbol" w:hAnsi="Symbol" w:hint="default"/>
      </w:rPr>
    </w:lvl>
  </w:abstractNum>
  <w:abstractNum w:abstractNumId="9" w15:restartNumberingAfterBreak="0">
    <w:nsid w:val="79BE391E"/>
    <w:multiLevelType w:val="hybridMultilevel"/>
    <w:tmpl w:val="A85C74B4"/>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0" w15:restartNumberingAfterBreak="0">
    <w:nsid w:val="7B776826"/>
    <w:multiLevelType w:val="hybridMultilevel"/>
    <w:tmpl w:val="EBD4A376"/>
    <w:lvl w:ilvl="0" w:tplc="44090017">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11" w15:restartNumberingAfterBreak="0">
    <w:nsid w:val="7C657029"/>
    <w:multiLevelType w:val="hybridMultilevel"/>
    <w:tmpl w:val="6290CE9C"/>
    <w:lvl w:ilvl="0" w:tplc="CADC0650">
      <w:start w:val="1"/>
      <w:numFmt w:val="bullet"/>
      <w:lvlText w:val=""/>
      <w:lvlJc w:val="left"/>
      <w:pPr>
        <w:tabs>
          <w:tab w:val="num" w:pos="720"/>
        </w:tabs>
        <w:ind w:left="720" w:hanging="360"/>
      </w:pPr>
      <w:rPr>
        <w:rFonts w:ascii="Symbol" w:hAnsi="Symbol" w:hint="default"/>
      </w:rPr>
    </w:lvl>
    <w:lvl w:ilvl="1" w:tplc="A7608FCA" w:tentative="1">
      <w:start w:val="1"/>
      <w:numFmt w:val="bullet"/>
      <w:lvlText w:val=""/>
      <w:lvlJc w:val="left"/>
      <w:pPr>
        <w:tabs>
          <w:tab w:val="num" w:pos="1440"/>
        </w:tabs>
        <w:ind w:left="1440" w:hanging="360"/>
      </w:pPr>
      <w:rPr>
        <w:rFonts w:ascii="Symbol" w:hAnsi="Symbol" w:hint="default"/>
      </w:rPr>
    </w:lvl>
    <w:lvl w:ilvl="2" w:tplc="CF54700C" w:tentative="1">
      <w:start w:val="1"/>
      <w:numFmt w:val="bullet"/>
      <w:lvlText w:val=""/>
      <w:lvlJc w:val="left"/>
      <w:pPr>
        <w:tabs>
          <w:tab w:val="num" w:pos="2160"/>
        </w:tabs>
        <w:ind w:left="2160" w:hanging="360"/>
      </w:pPr>
      <w:rPr>
        <w:rFonts w:ascii="Symbol" w:hAnsi="Symbol" w:hint="default"/>
      </w:rPr>
    </w:lvl>
    <w:lvl w:ilvl="3" w:tplc="F72CE0CE" w:tentative="1">
      <w:start w:val="1"/>
      <w:numFmt w:val="bullet"/>
      <w:lvlText w:val=""/>
      <w:lvlJc w:val="left"/>
      <w:pPr>
        <w:tabs>
          <w:tab w:val="num" w:pos="2880"/>
        </w:tabs>
        <w:ind w:left="2880" w:hanging="360"/>
      </w:pPr>
      <w:rPr>
        <w:rFonts w:ascii="Symbol" w:hAnsi="Symbol" w:hint="default"/>
      </w:rPr>
    </w:lvl>
    <w:lvl w:ilvl="4" w:tplc="E8D49BCC" w:tentative="1">
      <w:start w:val="1"/>
      <w:numFmt w:val="bullet"/>
      <w:lvlText w:val=""/>
      <w:lvlJc w:val="left"/>
      <w:pPr>
        <w:tabs>
          <w:tab w:val="num" w:pos="3600"/>
        </w:tabs>
        <w:ind w:left="3600" w:hanging="360"/>
      </w:pPr>
      <w:rPr>
        <w:rFonts w:ascii="Symbol" w:hAnsi="Symbol" w:hint="default"/>
      </w:rPr>
    </w:lvl>
    <w:lvl w:ilvl="5" w:tplc="4D32DD46" w:tentative="1">
      <w:start w:val="1"/>
      <w:numFmt w:val="bullet"/>
      <w:lvlText w:val=""/>
      <w:lvlJc w:val="left"/>
      <w:pPr>
        <w:tabs>
          <w:tab w:val="num" w:pos="4320"/>
        </w:tabs>
        <w:ind w:left="4320" w:hanging="360"/>
      </w:pPr>
      <w:rPr>
        <w:rFonts w:ascii="Symbol" w:hAnsi="Symbol" w:hint="default"/>
      </w:rPr>
    </w:lvl>
    <w:lvl w:ilvl="6" w:tplc="6854E6D2" w:tentative="1">
      <w:start w:val="1"/>
      <w:numFmt w:val="bullet"/>
      <w:lvlText w:val=""/>
      <w:lvlJc w:val="left"/>
      <w:pPr>
        <w:tabs>
          <w:tab w:val="num" w:pos="5040"/>
        </w:tabs>
        <w:ind w:left="5040" w:hanging="360"/>
      </w:pPr>
      <w:rPr>
        <w:rFonts w:ascii="Symbol" w:hAnsi="Symbol" w:hint="default"/>
      </w:rPr>
    </w:lvl>
    <w:lvl w:ilvl="7" w:tplc="C12427B6" w:tentative="1">
      <w:start w:val="1"/>
      <w:numFmt w:val="bullet"/>
      <w:lvlText w:val=""/>
      <w:lvlJc w:val="left"/>
      <w:pPr>
        <w:tabs>
          <w:tab w:val="num" w:pos="5760"/>
        </w:tabs>
        <w:ind w:left="5760" w:hanging="360"/>
      </w:pPr>
      <w:rPr>
        <w:rFonts w:ascii="Symbol" w:hAnsi="Symbol" w:hint="default"/>
      </w:rPr>
    </w:lvl>
    <w:lvl w:ilvl="8" w:tplc="C354FD78"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5"/>
  </w:num>
  <w:num w:numId="8">
    <w:abstractNumId w:val="8"/>
  </w:num>
  <w:num w:numId="9">
    <w:abstractNumId w:val="7"/>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c0MLAwsTA1trA0NDJU0lEKTi0uzszPAykwrQUAF6pxqSwAAAA="/>
  </w:docVars>
  <w:rsids>
    <w:rsidRoot w:val="000E02F4"/>
    <w:rsid w:val="00005271"/>
    <w:rsid w:val="0001672A"/>
    <w:rsid w:val="000169DC"/>
    <w:rsid w:val="00050778"/>
    <w:rsid w:val="0005330E"/>
    <w:rsid w:val="000A2C3B"/>
    <w:rsid w:val="000E02F4"/>
    <w:rsid w:val="000E3A9B"/>
    <w:rsid w:val="000F7808"/>
    <w:rsid w:val="0011673C"/>
    <w:rsid w:val="001B07CA"/>
    <w:rsid w:val="001C029B"/>
    <w:rsid w:val="001C372F"/>
    <w:rsid w:val="00204505"/>
    <w:rsid w:val="00233DCC"/>
    <w:rsid w:val="00245819"/>
    <w:rsid w:val="002953A9"/>
    <w:rsid w:val="002E3120"/>
    <w:rsid w:val="003068C8"/>
    <w:rsid w:val="00316EA7"/>
    <w:rsid w:val="003337DE"/>
    <w:rsid w:val="00346244"/>
    <w:rsid w:val="003B54C4"/>
    <w:rsid w:val="003E3444"/>
    <w:rsid w:val="00430A02"/>
    <w:rsid w:val="00447C9C"/>
    <w:rsid w:val="004E05D6"/>
    <w:rsid w:val="004E1119"/>
    <w:rsid w:val="005224B6"/>
    <w:rsid w:val="00523401"/>
    <w:rsid w:val="00524B3A"/>
    <w:rsid w:val="005807AD"/>
    <w:rsid w:val="005822D0"/>
    <w:rsid w:val="00596A66"/>
    <w:rsid w:val="005B6872"/>
    <w:rsid w:val="005C62A8"/>
    <w:rsid w:val="005F0B16"/>
    <w:rsid w:val="00640F71"/>
    <w:rsid w:val="006469B7"/>
    <w:rsid w:val="00651540"/>
    <w:rsid w:val="00667A3E"/>
    <w:rsid w:val="006B1251"/>
    <w:rsid w:val="006B1605"/>
    <w:rsid w:val="006B1C14"/>
    <w:rsid w:val="006C4925"/>
    <w:rsid w:val="006E3DEA"/>
    <w:rsid w:val="006E7A07"/>
    <w:rsid w:val="006F4C47"/>
    <w:rsid w:val="00747B06"/>
    <w:rsid w:val="0079523E"/>
    <w:rsid w:val="007A7CD7"/>
    <w:rsid w:val="007C6027"/>
    <w:rsid w:val="007D1A18"/>
    <w:rsid w:val="007E0DFC"/>
    <w:rsid w:val="008116DE"/>
    <w:rsid w:val="008A1B87"/>
    <w:rsid w:val="008B6FB9"/>
    <w:rsid w:val="008E5087"/>
    <w:rsid w:val="008F5363"/>
    <w:rsid w:val="00943F4A"/>
    <w:rsid w:val="00950A6F"/>
    <w:rsid w:val="009A09BD"/>
    <w:rsid w:val="009A6A87"/>
    <w:rsid w:val="00A575FB"/>
    <w:rsid w:val="00A6191E"/>
    <w:rsid w:val="00A7165B"/>
    <w:rsid w:val="00A9043C"/>
    <w:rsid w:val="00A92DD3"/>
    <w:rsid w:val="00AD3C4E"/>
    <w:rsid w:val="00AE53AA"/>
    <w:rsid w:val="00B026AB"/>
    <w:rsid w:val="00B22BDC"/>
    <w:rsid w:val="00B85145"/>
    <w:rsid w:val="00B93C97"/>
    <w:rsid w:val="00BA5579"/>
    <w:rsid w:val="00BB01EA"/>
    <w:rsid w:val="00BE6C02"/>
    <w:rsid w:val="00BF3F80"/>
    <w:rsid w:val="00C35A89"/>
    <w:rsid w:val="00C71D41"/>
    <w:rsid w:val="00C82434"/>
    <w:rsid w:val="00C8505B"/>
    <w:rsid w:val="00CB38AA"/>
    <w:rsid w:val="00CC15AB"/>
    <w:rsid w:val="00D2459E"/>
    <w:rsid w:val="00D2782D"/>
    <w:rsid w:val="00D363DB"/>
    <w:rsid w:val="00DB6686"/>
    <w:rsid w:val="00DC006D"/>
    <w:rsid w:val="00DC5046"/>
    <w:rsid w:val="00DE2FEB"/>
    <w:rsid w:val="00DF3C12"/>
    <w:rsid w:val="00E062D7"/>
    <w:rsid w:val="00E2345F"/>
    <w:rsid w:val="00E30E8A"/>
    <w:rsid w:val="00E94509"/>
    <w:rsid w:val="00F0311A"/>
    <w:rsid w:val="00F60CB8"/>
    <w:rsid w:val="00FB686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4BBAC"/>
  <w15:docId w15:val="{972991BC-FE95-4B6E-9C7A-4B2BB8B3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font-new">
    <w:name w:val="font-new"/>
    <w:basedOn w:val="Normal"/>
    <w:rsid w:val="00233DC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svg"/><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mailto:khaiernlee@ukm.edu.m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sv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isiswauitmedu-my.sharepoint.com/personal/ain7059_staf_uitm_edu_my/Documents/Penulisanku/Lampiran/Feedback%20expert%20&amp;%20CVI/Relavance%20ratings%20on%20the%20item%20scale%20by%205%20expe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Sheet1!$J$3</c:f>
              <c:strCache>
                <c:ptCount val="1"/>
                <c:pt idx="0">
                  <c:v>I-CVI</c:v>
                </c:pt>
              </c:strCache>
            </c:strRef>
          </c:tx>
          <c:spPr>
            <a:solidFill>
              <a:schemeClr val="accent1"/>
            </a:solidFill>
            <a:ln>
              <a:noFill/>
            </a:ln>
            <a:effectLst/>
          </c:spPr>
          <c:invertIfNegative val="0"/>
          <c:dPt>
            <c:idx val="18"/>
            <c:invertIfNegative val="0"/>
            <c:bubble3D val="0"/>
            <c:spPr>
              <a:solidFill>
                <a:schemeClr val="accent2">
                  <a:lumMod val="75000"/>
                </a:schemeClr>
              </a:solidFill>
              <a:ln>
                <a:noFill/>
              </a:ln>
              <a:effectLst/>
            </c:spPr>
            <c:extLst>
              <c:ext xmlns:c16="http://schemas.microsoft.com/office/drawing/2014/chart" uri="{C3380CC4-5D6E-409C-BE32-E72D297353CC}">
                <c16:uniqueId val="{00000001-707A-4EC5-BC93-698B91A1A951}"/>
              </c:ext>
            </c:extLst>
          </c:dPt>
          <c:dPt>
            <c:idx val="19"/>
            <c:invertIfNegative val="0"/>
            <c:bubble3D val="0"/>
            <c:spPr>
              <a:solidFill>
                <a:schemeClr val="accent2">
                  <a:lumMod val="75000"/>
                </a:schemeClr>
              </a:solidFill>
              <a:ln>
                <a:noFill/>
              </a:ln>
              <a:effectLst/>
            </c:spPr>
            <c:extLst>
              <c:ext xmlns:c16="http://schemas.microsoft.com/office/drawing/2014/chart" uri="{C3380CC4-5D6E-409C-BE32-E72D297353CC}">
                <c16:uniqueId val="{00000003-707A-4EC5-BC93-698B91A1A951}"/>
              </c:ext>
            </c:extLst>
          </c:dPt>
          <c:dPt>
            <c:idx val="20"/>
            <c:invertIfNegative val="0"/>
            <c:bubble3D val="0"/>
            <c:spPr>
              <a:solidFill>
                <a:schemeClr val="accent2">
                  <a:lumMod val="75000"/>
                </a:schemeClr>
              </a:solidFill>
              <a:ln>
                <a:noFill/>
              </a:ln>
              <a:effectLst/>
            </c:spPr>
            <c:extLst>
              <c:ext xmlns:c16="http://schemas.microsoft.com/office/drawing/2014/chart" uri="{C3380CC4-5D6E-409C-BE32-E72D297353CC}">
                <c16:uniqueId val="{00000005-707A-4EC5-BC93-698B91A1A951}"/>
              </c:ext>
            </c:extLst>
          </c:dPt>
          <c:dPt>
            <c:idx val="21"/>
            <c:invertIfNegative val="0"/>
            <c:bubble3D val="0"/>
            <c:spPr>
              <a:solidFill>
                <a:schemeClr val="accent2">
                  <a:lumMod val="75000"/>
                </a:schemeClr>
              </a:solidFill>
              <a:ln>
                <a:noFill/>
              </a:ln>
              <a:effectLst/>
            </c:spPr>
            <c:extLst>
              <c:ext xmlns:c16="http://schemas.microsoft.com/office/drawing/2014/chart" uri="{C3380CC4-5D6E-409C-BE32-E72D297353CC}">
                <c16:uniqueId val="{00000007-707A-4EC5-BC93-698B91A1A951}"/>
              </c:ext>
            </c:extLst>
          </c:dPt>
          <c:dPt>
            <c:idx val="22"/>
            <c:invertIfNegative val="0"/>
            <c:bubble3D val="0"/>
            <c:spPr>
              <a:solidFill>
                <a:schemeClr val="accent2">
                  <a:lumMod val="75000"/>
                </a:schemeClr>
              </a:solidFill>
              <a:ln>
                <a:noFill/>
              </a:ln>
              <a:effectLst/>
            </c:spPr>
            <c:extLst>
              <c:ext xmlns:c16="http://schemas.microsoft.com/office/drawing/2014/chart" uri="{C3380CC4-5D6E-409C-BE32-E72D297353CC}">
                <c16:uniqueId val="{00000009-707A-4EC5-BC93-698B91A1A951}"/>
              </c:ext>
            </c:extLst>
          </c:dPt>
          <c:dPt>
            <c:idx val="23"/>
            <c:invertIfNegative val="0"/>
            <c:bubble3D val="0"/>
            <c:spPr>
              <a:solidFill>
                <a:schemeClr val="accent2">
                  <a:lumMod val="75000"/>
                </a:schemeClr>
              </a:solidFill>
              <a:ln>
                <a:noFill/>
              </a:ln>
              <a:effectLst/>
            </c:spPr>
            <c:extLst>
              <c:ext xmlns:c16="http://schemas.microsoft.com/office/drawing/2014/chart" uri="{C3380CC4-5D6E-409C-BE32-E72D297353CC}">
                <c16:uniqueId val="{0000000B-707A-4EC5-BC93-698B91A1A951}"/>
              </c:ext>
            </c:extLst>
          </c:dPt>
          <c:dPt>
            <c:idx val="24"/>
            <c:invertIfNegative val="0"/>
            <c:bubble3D val="0"/>
            <c:spPr>
              <a:solidFill>
                <a:schemeClr val="accent2">
                  <a:lumMod val="75000"/>
                </a:schemeClr>
              </a:solidFill>
              <a:ln>
                <a:noFill/>
              </a:ln>
              <a:effectLst/>
            </c:spPr>
            <c:extLst>
              <c:ext xmlns:c16="http://schemas.microsoft.com/office/drawing/2014/chart" uri="{C3380CC4-5D6E-409C-BE32-E72D297353CC}">
                <c16:uniqueId val="{0000000D-707A-4EC5-BC93-698B91A1A951}"/>
              </c:ext>
            </c:extLst>
          </c:dPt>
          <c:dPt>
            <c:idx val="25"/>
            <c:invertIfNegative val="0"/>
            <c:bubble3D val="0"/>
            <c:spPr>
              <a:solidFill>
                <a:srgbClr val="00B050"/>
              </a:solidFill>
              <a:ln>
                <a:noFill/>
              </a:ln>
              <a:effectLst/>
            </c:spPr>
            <c:extLst>
              <c:ext xmlns:c16="http://schemas.microsoft.com/office/drawing/2014/chart" uri="{C3380CC4-5D6E-409C-BE32-E72D297353CC}">
                <c16:uniqueId val="{0000000F-707A-4EC5-BC93-698B91A1A951}"/>
              </c:ext>
            </c:extLst>
          </c:dPt>
          <c:dPt>
            <c:idx val="26"/>
            <c:invertIfNegative val="0"/>
            <c:bubble3D val="0"/>
            <c:spPr>
              <a:solidFill>
                <a:srgbClr val="00B050"/>
              </a:solidFill>
              <a:ln>
                <a:noFill/>
              </a:ln>
              <a:effectLst/>
            </c:spPr>
            <c:extLst>
              <c:ext xmlns:c16="http://schemas.microsoft.com/office/drawing/2014/chart" uri="{C3380CC4-5D6E-409C-BE32-E72D297353CC}">
                <c16:uniqueId val="{00000011-707A-4EC5-BC93-698B91A1A951}"/>
              </c:ext>
            </c:extLst>
          </c:dPt>
          <c:dPt>
            <c:idx val="27"/>
            <c:invertIfNegative val="0"/>
            <c:bubble3D val="0"/>
            <c:spPr>
              <a:solidFill>
                <a:srgbClr val="00B050"/>
              </a:solidFill>
              <a:ln>
                <a:noFill/>
              </a:ln>
              <a:effectLst/>
            </c:spPr>
            <c:extLst>
              <c:ext xmlns:c16="http://schemas.microsoft.com/office/drawing/2014/chart" uri="{C3380CC4-5D6E-409C-BE32-E72D297353CC}">
                <c16:uniqueId val="{00000013-707A-4EC5-BC93-698B91A1A951}"/>
              </c:ext>
            </c:extLst>
          </c:dPt>
          <c:dPt>
            <c:idx val="28"/>
            <c:invertIfNegative val="0"/>
            <c:bubble3D val="0"/>
            <c:spPr>
              <a:solidFill>
                <a:srgbClr val="00B050"/>
              </a:solidFill>
              <a:ln>
                <a:noFill/>
              </a:ln>
              <a:effectLst/>
            </c:spPr>
            <c:extLst>
              <c:ext xmlns:c16="http://schemas.microsoft.com/office/drawing/2014/chart" uri="{C3380CC4-5D6E-409C-BE32-E72D297353CC}">
                <c16:uniqueId val="{00000015-707A-4EC5-BC93-698B91A1A951}"/>
              </c:ext>
            </c:extLst>
          </c:dPt>
          <c:dPt>
            <c:idx val="29"/>
            <c:invertIfNegative val="0"/>
            <c:bubble3D val="0"/>
            <c:spPr>
              <a:solidFill>
                <a:srgbClr val="00B050"/>
              </a:solidFill>
              <a:ln>
                <a:noFill/>
              </a:ln>
              <a:effectLst/>
            </c:spPr>
            <c:extLst>
              <c:ext xmlns:c16="http://schemas.microsoft.com/office/drawing/2014/chart" uri="{C3380CC4-5D6E-409C-BE32-E72D297353CC}">
                <c16:uniqueId val="{00000017-707A-4EC5-BC93-698B91A1A951}"/>
              </c:ext>
            </c:extLst>
          </c:dPt>
          <c:dPt>
            <c:idx val="30"/>
            <c:invertIfNegative val="0"/>
            <c:bubble3D val="0"/>
            <c:spPr>
              <a:solidFill>
                <a:srgbClr val="00B050"/>
              </a:solidFill>
              <a:ln>
                <a:noFill/>
              </a:ln>
              <a:effectLst/>
            </c:spPr>
            <c:extLst>
              <c:ext xmlns:c16="http://schemas.microsoft.com/office/drawing/2014/chart" uri="{C3380CC4-5D6E-409C-BE32-E72D297353CC}">
                <c16:uniqueId val="{00000019-707A-4EC5-BC93-698B91A1A951}"/>
              </c:ext>
            </c:extLst>
          </c:dPt>
          <c:dPt>
            <c:idx val="31"/>
            <c:invertIfNegative val="0"/>
            <c:bubble3D val="0"/>
            <c:spPr>
              <a:solidFill>
                <a:srgbClr val="00B050"/>
              </a:solidFill>
              <a:ln>
                <a:noFill/>
              </a:ln>
              <a:effectLst/>
            </c:spPr>
            <c:extLst>
              <c:ext xmlns:c16="http://schemas.microsoft.com/office/drawing/2014/chart" uri="{C3380CC4-5D6E-409C-BE32-E72D297353CC}">
                <c16:uniqueId val="{0000001B-707A-4EC5-BC93-698B91A1A951}"/>
              </c:ext>
            </c:extLst>
          </c:dPt>
          <c:dPt>
            <c:idx val="32"/>
            <c:invertIfNegative val="0"/>
            <c:bubble3D val="0"/>
            <c:spPr>
              <a:solidFill>
                <a:srgbClr val="00B050"/>
              </a:solidFill>
              <a:ln>
                <a:noFill/>
              </a:ln>
              <a:effectLst/>
            </c:spPr>
            <c:extLst>
              <c:ext xmlns:c16="http://schemas.microsoft.com/office/drawing/2014/chart" uri="{C3380CC4-5D6E-409C-BE32-E72D297353CC}">
                <c16:uniqueId val="{0000001D-707A-4EC5-BC93-698B91A1A951}"/>
              </c:ext>
            </c:extLst>
          </c:dPt>
          <c:dPt>
            <c:idx val="33"/>
            <c:invertIfNegative val="0"/>
            <c:bubble3D val="0"/>
            <c:spPr>
              <a:solidFill>
                <a:srgbClr val="00B050"/>
              </a:solidFill>
              <a:ln>
                <a:noFill/>
              </a:ln>
              <a:effectLst/>
            </c:spPr>
            <c:extLst>
              <c:ext xmlns:c16="http://schemas.microsoft.com/office/drawing/2014/chart" uri="{C3380CC4-5D6E-409C-BE32-E72D297353CC}">
                <c16:uniqueId val="{0000001F-707A-4EC5-BC93-698B91A1A951}"/>
              </c:ext>
            </c:extLst>
          </c:dPt>
          <c:dPt>
            <c:idx val="34"/>
            <c:invertIfNegative val="0"/>
            <c:bubble3D val="0"/>
            <c:spPr>
              <a:solidFill>
                <a:srgbClr val="00B050"/>
              </a:solidFill>
              <a:ln>
                <a:noFill/>
              </a:ln>
              <a:effectLst/>
            </c:spPr>
            <c:extLst>
              <c:ext xmlns:c16="http://schemas.microsoft.com/office/drawing/2014/chart" uri="{C3380CC4-5D6E-409C-BE32-E72D297353CC}">
                <c16:uniqueId val="{00000021-707A-4EC5-BC93-698B91A1A951}"/>
              </c:ext>
            </c:extLst>
          </c:dPt>
          <c:dPt>
            <c:idx val="35"/>
            <c:invertIfNegative val="0"/>
            <c:bubble3D val="0"/>
            <c:spPr>
              <a:solidFill>
                <a:srgbClr val="00B050"/>
              </a:solidFill>
              <a:ln>
                <a:noFill/>
              </a:ln>
              <a:effectLst/>
            </c:spPr>
            <c:extLst>
              <c:ext xmlns:c16="http://schemas.microsoft.com/office/drawing/2014/chart" uri="{C3380CC4-5D6E-409C-BE32-E72D297353CC}">
                <c16:uniqueId val="{00000023-707A-4EC5-BC93-698B91A1A9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Sheet1!$A$4:$B$39</c:f>
              <c:multiLvlStrCache>
                <c:ptCount val="36"/>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lvl>
                <c:lvl>
                  <c:pt idx="0">
                    <c:v>INS</c:v>
                  </c:pt>
                  <c:pt idx="18">
                    <c:v>OI</c:v>
                  </c:pt>
                  <c:pt idx="25">
                    <c:v>SI</c:v>
                  </c:pt>
                </c:lvl>
              </c:multiLvlStrCache>
            </c:multiLvlStrRef>
          </c:cat>
          <c:val>
            <c:numRef>
              <c:f>Sheet1!$J$4:$J$39</c:f>
              <c:numCache>
                <c:formatCode>General</c:formatCode>
                <c:ptCount val="36"/>
                <c:pt idx="0">
                  <c:v>1</c:v>
                </c:pt>
                <c:pt idx="1">
                  <c:v>1</c:v>
                </c:pt>
                <c:pt idx="2">
                  <c:v>1</c:v>
                </c:pt>
                <c:pt idx="3">
                  <c:v>1</c:v>
                </c:pt>
                <c:pt idx="4" formatCode="0.000">
                  <c:v>0.83333333333333337</c:v>
                </c:pt>
                <c:pt idx="5">
                  <c:v>1</c:v>
                </c:pt>
                <c:pt idx="6">
                  <c:v>1</c:v>
                </c:pt>
                <c:pt idx="7">
                  <c:v>1</c:v>
                </c:pt>
                <c:pt idx="8" formatCode="0.000">
                  <c:v>0.83333333333333337</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formatCode="0.000">
                  <c:v>0.83333333333333337</c:v>
                </c:pt>
                <c:pt idx="25">
                  <c:v>1</c:v>
                </c:pt>
                <c:pt idx="26">
                  <c:v>1</c:v>
                </c:pt>
                <c:pt idx="27">
                  <c:v>1</c:v>
                </c:pt>
                <c:pt idx="28">
                  <c:v>1</c:v>
                </c:pt>
                <c:pt idx="29">
                  <c:v>1</c:v>
                </c:pt>
                <c:pt idx="30" formatCode="0.000">
                  <c:v>0.83333333333333337</c:v>
                </c:pt>
                <c:pt idx="31" formatCode="0.000">
                  <c:v>0.83333333333333337</c:v>
                </c:pt>
                <c:pt idx="32" formatCode="0.000">
                  <c:v>0.83333333333333337</c:v>
                </c:pt>
                <c:pt idx="33">
                  <c:v>1</c:v>
                </c:pt>
                <c:pt idx="34">
                  <c:v>1</c:v>
                </c:pt>
                <c:pt idx="35" formatCode="0.000">
                  <c:v>0.83333333333333337</c:v>
                </c:pt>
              </c:numCache>
            </c:numRef>
          </c:val>
          <c:extLst>
            <c:ext xmlns:c16="http://schemas.microsoft.com/office/drawing/2014/chart" uri="{C3380CC4-5D6E-409C-BE32-E72D297353CC}">
              <c16:uniqueId val="{00000024-707A-4EC5-BC93-698B91A1A951}"/>
            </c:ext>
          </c:extLst>
        </c:ser>
        <c:dLbls>
          <c:dLblPos val="outEnd"/>
          <c:showLegendKey val="0"/>
          <c:showVal val="1"/>
          <c:showCatName val="0"/>
          <c:showSerName val="0"/>
          <c:showPercent val="0"/>
          <c:showBubbleSize val="0"/>
        </c:dLbls>
        <c:gapWidth val="219"/>
        <c:overlap val="-27"/>
        <c:axId val="2010455584"/>
        <c:axId val="2010453920"/>
      </c:barChart>
      <c:catAx>
        <c:axId val="201045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Contructs/items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453920"/>
        <c:crosses val="autoZero"/>
        <c:auto val="1"/>
        <c:lblAlgn val="ctr"/>
        <c:lblOffset val="100"/>
        <c:noMultiLvlLbl val="0"/>
      </c:catAx>
      <c:valAx>
        <c:axId val="201045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I-CVI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45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772971-72B7-454D-A75F-1A2B892A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31103</Words>
  <Characters>177291</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cp:revision>
  <cp:lastPrinted>2022-02-28T06:05:00Z</cp:lastPrinted>
  <dcterms:created xsi:type="dcterms:W3CDTF">2022-02-28T04:20:00Z</dcterms:created>
  <dcterms:modified xsi:type="dcterms:W3CDTF">2022-02-28T06:07:00Z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http://www.zotero.org/styles/american-sociological-association</vt:lpwstr>
  </property>
  <property fmtid="{D5CDD505-2E9C-101B-9397-08002B2CF9AE}" pid="4" name="Mendeley Recent Style Name 0_1">
    <vt:lpwstr>American Sociological Association 6th edition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http://csl.mendeley.com/styles/25600161/Gaya-UKM-2017</vt:lpwstr>
  </property>
  <property fmtid="{D5CDD505-2E9C-101B-9397-08002B2CF9AE}" pid="10" name="Mendeley Recent Style Name 3_1">
    <vt:lpwstr>GayaUKM-2017NT - Noraini Talib</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http://www.zotero.org/styles/science-of-the-total-environment</vt:lpwstr>
  </property>
  <property fmtid="{D5CDD505-2E9C-101B-9397-08002B2CF9AE}" pid="22" name="Mendeley Recent Style Name 9_1">
    <vt:lpwstr>Science of the Total Environment</vt:lpwstr>
  </property>
  <property fmtid="{D5CDD505-2E9C-101B-9397-08002B2CF9AE}" pid="23" name="Mendeley Document_1">
    <vt:lpwstr>True</vt:lpwstr>
  </property>
  <property fmtid="{D5CDD505-2E9C-101B-9397-08002B2CF9AE}" pid="24" name="Mendeley Unique User Id_1">
    <vt:lpwstr>1131da9d-e783-3c9d-9dc5-79e08355d859</vt:lpwstr>
  </property>
  <property fmtid="{D5CDD505-2E9C-101B-9397-08002B2CF9AE}" pid="25" name="Mendeley Citation Style_1">
    <vt:lpwstr>http://csl.mendeley.com/styles/25600161/Gaya-UKM-2017</vt:lpwstr>
  </property>
</Properties>
</file>