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486441" w14:textId="35269C04" w:rsidR="00E35212" w:rsidRPr="0048759A" w:rsidRDefault="004E4BDE" w:rsidP="00200B7A">
      <w:pPr>
        <w:pBdr>
          <w:top w:val="nil"/>
          <w:left w:val="nil"/>
          <w:bottom w:val="nil"/>
          <w:right w:val="nil"/>
          <w:between w:val="nil"/>
        </w:pBdr>
        <w:spacing w:after="0" w:line="240" w:lineRule="auto"/>
        <w:ind w:leftChars="0" w:left="0" w:firstLineChars="0" w:firstLine="0"/>
        <w:jc w:val="center"/>
        <w:rPr>
          <w:rFonts w:ascii="Times New Roman" w:eastAsia="Times New Roman" w:hAnsi="Times New Roman" w:cs="Times New Roman"/>
          <w:color w:val="000000"/>
          <w:sz w:val="28"/>
          <w:szCs w:val="28"/>
        </w:rPr>
      </w:pPr>
      <w:proofErr w:type="spellStart"/>
      <w:r w:rsidRPr="0048759A">
        <w:rPr>
          <w:rFonts w:ascii="Times New Roman" w:eastAsia="Times New Roman" w:hAnsi="Times New Roman" w:cs="Times New Roman"/>
          <w:b/>
          <w:color w:val="000000"/>
          <w:sz w:val="28"/>
          <w:szCs w:val="28"/>
        </w:rPr>
        <w:t>Glocali</w:t>
      </w:r>
      <w:r w:rsidR="009D3E30">
        <w:rPr>
          <w:rFonts w:ascii="Times New Roman" w:eastAsia="Times New Roman" w:hAnsi="Times New Roman" w:cs="Times New Roman"/>
          <w:b/>
          <w:color w:val="000000"/>
          <w:sz w:val="28"/>
          <w:szCs w:val="28"/>
        </w:rPr>
        <w:t>z</w:t>
      </w:r>
      <w:r w:rsidRPr="0048759A">
        <w:rPr>
          <w:rFonts w:ascii="Times New Roman" w:eastAsia="Times New Roman" w:hAnsi="Times New Roman" w:cs="Times New Roman"/>
          <w:b/>
          <w:color w:val="000000"/>
          <w:sz w:val="28"/>
          <w:szCs w:val="28"/>
        </w:rPr>
        <w:t>ing</w:t>
      </w:r>
      <w:proofErr w:type="spellEnd"/>
      <w:r w:rsidRPr="0048759A">
        <w:rPr>
          <w:rFonts w:ascii="Times New Roman" w:eastAsia="Times New Roman" w:hAnsi="Times New Roman" w:cs="Times New Roman"/>
          <w:b/>
          <w:color w:val="000000"/>
          <w:sz w:val="28"/>
          <w:szCs w:val="28"/>
        </w:rPr>
        <w:t xml:space="preserve"> </w:t>
      </w:r>
      <w:r w:rsidR="000B2238" w:rsidRPr="0048759A">
        <w:rPr>
          <w:rFonts w:ascii="Times New Roman" w:eastAsia="Times New Roman" w:hAnsi="Times New Roman" w:cs="Times New Roman"/>
          <w:b/>
          <w:color w:val="000000"/>
          <w:sz w:val="28"/>
          <w:szCs w:val="28"/>
        </w:rPr>
        <w:t xml:space="preserve">creative hub concept for </w:t>
      </w:r>
      <w:proofErr w:type="spellStart"/>
      <w:r w:rsidR="000B2238" w:rsidRPr="0048759A">
        <w:rPr>
          <w:rFonts w:ascii="Times New Roman" w:eastAsia="Times New Roman" w:hAnsi="Times New Roman" w:cs="Times New Roman"/>
          <w:b/>
          <w:color w:val="000000"/>
          <w:sz w:val="28"/>
          <w:szCs w:val="28"/>
        </w:rPr>
        <w:t>malaysian</w:t>
      </w:r>
      <w:proofErr w:type="spellEnd"/>
      <w:r w:rsidR="000B2238" w:rsidRPr="0048759A">
        <w:rPr>
          <w:rFonts w:ascii="Times New Roman" w:eastAsia="Times New Roman" w:hAnsi="Times New Roman" w:cs="Times New Roman"/>
          <w:b/>
          <w:color w:val="000000"/>
          <w:sz w:val="28"/>
          <w:szCs w:val="28"/>
        </w:rPr>
        <w:t xml:space="preserve"> creative city development</w:t>
      </w:r>
      <w:r w:rsidRPr="0048759A">
        <w:rPr>
          <w:rFonts w:ascii="Times New Roman" w:eastAsia="Times New Roman" w:hAnsi="Times New Roman" w:cs="Times New Roman"/>
          <w:b/>
          <w:color w:val="000000"/>
          <w:sz w:val="28"/>
          <w:szCs w:val="28"/>
        </w:rPr>
        <w:t xml:space="preserve">: </w:t>
      </w:r>
      <w:r w:rsidRPr="000B2238">
        <w:rPr>
          <w:rFonts w:ascii="Times New Roman" w:eastAsia="Times New Roman" w:hAnsi="Times New Roman" w:cs="Times New Roman"/>
          <w:b/>
          <w:color w:val="000000"/>
          <w:sz w:val="28"/>
          <w:szCs w:val="28"/>
        </w:rPr>
        <w:t xml:space="preserve">A </w:t>
      </w:r>
      <w:r w:rsidR="000B2238" w:rsidRPr="000B2238">
        <w:rPr>
          <w:rFonts w:ascii="Times New Roman" w:eastAsia="Times New Roman" w:hAnsi="Times New Roman" w:cs="Times New Roman"/>
          <w:b/>
          <w:color w:val="000000"/>
          <w:sz w:val="28"/>
          <w:szCs w:val="28"/>
        </w:rPr>
        <w:t>conceptual review</w:t>
      </w:r>
    </w:p>
    <w:p w14:paraId="224FAAEB" w14:textId="77777777" w:rsidR="00E35212" w:rsidRPr="00211200" w:rsidRDefault="00E35212">
      <w:pPr>
        <w:pBdr>
          <w:top w:val="nil"/>
          <w:left w:val="nil"/>
          <w:bottom w:val="nil"/>
          <w:right w:val="nil"/>
          <w:between w:val="nil"/>
        </w:pBdr>
        <w:spacing w:after="0" w:line="240" w:lineRule="auto"/>
        <w:ind w:left="0" w:hanging="2"/>
        <w:jc w:val="center"/>
        <w:rPr>
          <w:rFonts w:ascii="Times New Roman" w:eastAsia="Times New Roman" w:hAnsi="Times New Roman" w:cs="Times New Roman"/>
          <w:color w:val="000000"/>
        </w:rPr>
      </w:pPr>
    </w:p>
    <w:p w14:paraId="4917832E" w14:textId="77777777" w:rsidR="00D57DF6" w:rsidRPr="00211200" w:rsidRDefault="00D57DF6" w:rsidP="000B2238">
      <w:pPr>
        <w:spacing w:after="0" w:line="240" w:lineRule="auto"/>
        <w:ind w:leftChars="0" w:left="2" w:hanging="2"/>
        <w:jc w:val="center"/>
        <w:rPr>
          <w:rFonts w:ascii="Times New Roman" w:eastAsia="Times New Roman" w:hAnsi="Times New Roman" w:cs="Times New Roman"/>
          <w:color w:val="000000"/>
        </w:rPr>
      </w:pPr>
      <w:r w:rsidRPr="00211200">
        <w:rPr>
          <w:rFonts w:ascii="Times New Roman" w:eastAsia="Times New Roman" w:hAnsi="Times New Roman" w:cs="Times New Roman"/>
          <w:color w:val="000000"/>
        </w:rPr>
        <w:t>Khoo Suet Leng</w:t>
      </w:r>
      <w:r w:rsidRPr="00211200">
        <w:rPr>
          <w:rFonts w:ascii="Times New Roman" w:eastAsia="Times New Roman" w:hAnsi="Times New Roman" w:cs="Times New Roman"/>
          <w:color w:val="000000"/>
          <w:vertAlign w:val="superscript"/>
        </w:rPr>
        <w:t>1</w:t>
      </w:r>
      <w:r w:rsidRPr="00211200">
        <w:rPr>
          <w:rFonts w:ascii="Times New Roman" w:eastAsia="Times New Roman" w:hAnsi="Times New Roman" w:cs="Times New Roman"/>
          <w:color w:val="000000"/>
        </w:rPr>
        <w:t>, Lim Yoke Mui</w:t>
      </w:r>
      <w:r w:rsidRPr="00211200">
        <w:rPr>
          <w:rFonts w:ascii="Times New Roman" w:eastAsia="Times New Roman" w:hAnsi="Times New Roman" w:cs="Times New Roman"/>
          <w:color w:val="000000"/>
          <w:vertAlign w:val="superscript"/>
        </w:rPr>
        <w:t>2</w:t>
      </w:r>
      <w:r w:rsidRPr="00211200">
        <w:rPr>
          <w:rFonts w:ascii="Times New Roman" w:eastAsia="Times New Roman" w:hAnsi="Times New Roman" w:cs="Times New Roman"/>
          <w:color w:val="000000"/>
        </w:rPr>
        <w:t xml:space="preserve">, </w:t>
      </w:r>
      <w:proofErr w:type="spellStart"/>
      <w:r w:rsidRPr="00211200">
        <w:rPr>
          <w:rFonts w:ascii="Times New Roman" w:eastAsia="Times New Roman" w:hAnsi="Times New Roman" w:cs="Times New Roman"/>
          <w:color w:val="000000"/>
        </w:rPr>
        <w:t>Nurwati</w:t>
      </w:r>
      <w:proofErr w:type="spellEnd"/>
      <w:r w:rsidRPr="00211200">
        <w:rPr>
          <w:rFonts w:ascii="Times New Roman" w:eastAsia="Times New Roman" w:hAnsi="Times New Roman" w:cs="Times New Roman"/>
          <w:color w:val="000000"/>
        </w:rPr>
        <w:t xml:space="preserve"> Badarulzaman</w:t>
      </w:r>
      <w:r w:rsidRPr="00211200">
        <w:rPr>
          <w:rFonts w:ascii="Times New Roman" w:eastAsia="Times New Roman" w:hAnsi="Times New Roman" w:cs="Times New Roman"/>
          <w:color w:val="000000"/>
          <w:vertAlign w:val="superscript"/>
        </w:rPr>
        <w:t>2</w:t>
      </w:r>
    </w:p>
    <w:p w14:paraId="261061B1" w14:textId="77777777" w:rsidR="00D57DF6" w:rsidRPr="00211200" w:rsidRDefault="00D57DF6" w:rsidP="000B2238">
      <w:pPr>
        <w:spacing w:after="0" w:line="240" w:lineRule="auto"/>
        <w:ind w:leftChars="0" w:left="2" w:hanging="2"/>
        <w:jc w:val="center"/>
        <w:rPr>
          <w:rFonts w:ascii="Times New Roman" w:eastAsia="Times New Roman" w:hAnsi="Times New Roman" w:cs="Times New Roman"/>
          <w:color w:val="000000"/>
        </w:rPr>
      </w:pPr>
    </w:p>
    <w:p w14:paraId="5D807EF1" w14:textId="77777777" w:rsidR="00D57DF6" w:rsidRPr="00211200" w:rsidRDefault="00D57DF6" w:rsidP="000B2238">
      <w:pPr>
        <w:spacing w:after="0" w:line="240" w:lineRule="auto"/>
        <w:ind w:leftChars="0" w:left="2" w:hanging="2"/>
        <w:jc w:val="center"/>
        <w:rPr>
          <w:rFonts w:ascii="Times New Roman" w:eastAsia="Times New Roman" w:hAnsi="Times New Roman" w:cs="Times New Roman"/>
          <w:color w:val="000000"/>
        </w:rPr>
      </w:pPr>
      <w:r w:rsidRPr="00211200">
        <w:rPr>
          <w:rFonts w:ascii="Times New Roman" w:eastAsia="Times New Roman" w:hAnsi="Times New Roman" w:cs="Times New Roman"/>
          <w:color w:val="000000"/>
          <w:vertAlign w:val="superscript"/>
        </w:rPr>
        <w:t>1</w:t>
      </w:r>
      <w:r w:rsidRPr="00211200">
        <w:rPr>
          <w:rFonts w:ascii="Times New Roman" w:eastAsia="Times New Roman" w:hAnsi="Times New Roman" w:cs="Times New Roman"/>
          <w:color w:val="000000"/>
        </w:rPr>
        <w:t xml:space="preserve">School of Social Sciences, </w:t>
      </w:r>
      <w:proofErr w:type="spellStart"/>
      <w:r w:rsidRPr="00211200">
        <w:rPr>
          <w:rFonts w:ascii="Times New Roman" w:eastAsia="Times New Roman" w:hAnsi="Times New Roman" w:cs="Times New Roman"/>
          <w:color w:val="000000"/>
        </w:rPr>
        <w:t>Universiti</w:t>
      </w:r>
      <w:proofErr w:type="spellEnd"/>
      <w:r w:rsidRPr="00211200">
        <w:rPr>
          <w:rFonts w:ascii="Times New Roman" w:eastAsia="Times New Roman" w:hAnsi="Times New Roman" w:cs="Times New Roman"/>
          <w:color w:val="000000"/>
        </w:rPr>
        <w:t xml:space="preserve"> </w:t>
      </w:r>
      <w:proofErr w:type="spellStart"/>
      <w:r w:rsidRPr="00211200">
        <w:rPr>
          <w:rFonts w:ascii="Times New Roman" w:eastAsia="Times New Roman" w:hAnsi="Times New Roman" w:cs="Times New Roman"/>
          <w:color w:val="000000"/>
        </w:rPr>
        <w:t>Sains</w:t>
      </w:r>
      <w:proofErr w:type="spellEnd"/>
      <w:r w:rsidRPr="00211200">
        <w:rPr>
          <w:rFonts w:ascii="Times New Roman" w:eastAsia="Times New Roman" w:hAnsi="Times New Roman" w:cs="Times New Roman"/>
          <w:color w:val="000000"/>
        </w:rPr>
        <w:t xml:space="preserve"> Malaysia</w:t>
      </w:r>
    </w:p>
    <w:p w14:paraId="2592D3DF" w14:textId="77777777" w:rsidR="00D57DF6" w:rsidRPr="00211200" w:rsidRDefault="00D57DF6" w:rsidP="000B2238">
      <w:pPr>
        <w:spacing w:after="0" w:line="240" w:lineRule="auto"/>
        <w:ind w:leftChars="0" w:left="2" w:hanging="2"/>
        <w:jc w:val="center"/>
        <w:rPr>
          <w:rFonts w:ascii="Times New Roman" w:eastAsia="Times New Roman" w:hAnsi="Times New Roman" w:cs="Times New Roman"/>
          <w:color w:val="000000"/>
        </w:rPr>
      </w:pPr>
      <w:r w:rsidRPr="00211200">
        <w:rPr>
          <w:rFonts w:ascii="Times New Roman" w:eastAsia="Times New Roman" w:hAnsi="Times New Roman" w:cs="Times New Roman"/>
          <w:color w:val="000000"/>
          <w:vertAlign w:val="superscript"/>
        </w:rPr>
        <w:t>2</w:t>
      </w:r>
      <w:r w:rsidRPr="00211200">
        <w:rPr>
          <w:rFonts w:ascii="Times New Roman" w:eastAsia="Times New Roman" w:hAnsi="Times New Roman" w:cs="Times New Roman"/>
          <w:color w:val="000000"/>
        </w:rPr>
        <w:t xml:space="preserve">School of Housing, Building &amp; Planning, </w:t>
      </w:r>
      <w:proofErr w:type="spellStart"/>
      <w:r w:rsidRPr="00211200">
        <w:rPr>
          <w:rFonts w:ascii="Times New Roman" w:eastAsia="Times New Roman" w:hAnsi="Times New Roman" w:cs="Times New Roman"/>
          <w:color w:val="000000"/>
        </w:rPr>
        <w:t>Universiti</w:t>
      </w:r>
      <w:proofErr w:type="spellEnd"/>
      <w:r w:rsidRPr="00211200">
        <w:rPr>
          <w:rFonts w:ascii="Times New Roman" w:eastAsia="Times New Roman" w:hAnsi="Times New Roman" w:cs="Times New Roman"/>
          <w:color w:val="000000"/>
        </w:rPr>
        <w:t xml:space="preserve"> </w:t>
      </w:r>
      <w:proofErr w:type="spellStart"/>
      <w:r w:rsidRPr="00211200">
        <w:rPr>
          <w:rFonts w:ascii="Times New Roman" w:eastAsia="Times New Roman" w:hAnsi="Times New Roman" w:cs="Times New Roman"/>
          <w:color w:val="000000"/>
        </w:rPr>
        <w:t>Sains</w:t>
      </w:r>
      <w:proofErr w:type="spellEnd"/>
      <w:r w:rsidRPr="00211200">
        <w:rPr>
          <w:rFonts w:ascii="Times New Roman" w:eastAsia="Times New Roman" w:hAnsi="Times New Roman" w:cs="Times New Roman"/>
          <w:color w:val="000000"/>
        </w:rPr>
        <w:t xml:space="preserve"> Malaysia</w:t>
      </w:r>
    </w:p>
    <w:p w14:paraId="0CD6D035" w14:textId="77777777" w:rsidR="00D57DF6" w:rsidRPr="00211200" w:rsidRDefault="00D57DF6" w:rsidP="000B2238">
      <w:pPr>
        <w:spacing w:after="0" w:line="240" w:lineRule="auto"/>
        <w:ind w:leftChars="0" w:left="2" w:hanging="2"/>
        <w:jc w:val="center"/>
        <w:rPr>
          <w:rFonts w:ascii="Times New Roman" w:eastAsia="Times New Roman" w:hAnsi="Times New Roman" w:cs="Times New Roman"/>
          <w:color w:val="000000"/>
        </w:rPr>
      </w:pPr>
    </w:p>
    <w:p w14:paraId="27FE2B97" w14:textId="77777777" w:rsidR="00D57DF6" w:rsidRPr="00211200" w:rsidRDefault="00D57DF6" w:rsidP="000B2238">
      <w:pPr>
        <w:spacing w:after="0" w:line="240" w:lineRule="auto"/>
        <w:ind w:leftChars="0" w:left="2" w:hanging="2"/>
        <w:jc w:val="center"/>
        <w:rPr>
          <w:rFonts w:ascii="Times New Roman" w:eastAsia="Times New Roman" w:hAnsi="Times New Roman" w:cs="Times New Roman"/>
          <w:color w:val="000000"/>
        </w:rPr>
      </w:pPr>
      <w:r w:rsidRPr="00211200">
        <w:rPr>
          <w:rFonts w:ascii="Times New Roman" w:eastAsia="Times New Roman" w:hAnsi="Times New Roman" w:cs="Times New Roman"/>
          <w:color w:val="000000"/>
        </w:rPr>
        <w:t xml:space="preserve">Correspondence: </w:t>
      </w:r>
      <w:proofErr w:type="spellStart"/>
      <w:r w:rsidRPr="00211200">
        <w:rPr>
          <w:rFonts w:ascii="Times New Roman" w:eastAsia="Times New Roman" w:hAnsi="Times New Roman" w:cs="Times New Roman"/>
          <w:color w:val="000000"/>
        </w:rPr>
        <w:t>Khoo</w:t>
      </w:r>
      <w:proofErr w:type="spellEnd"/>
      <w:r w:rsidRPr="00211200">
        <w:rPr>
          <w:rFonts w:ascii="Times New Roman" w:eastAsia="Times New Roman" w:hAnsi="Times New Roman" w:cs="Times New Roman"/>
          <w:color w:val="000000"/>
        </w:rPr>
        <w:t xml:space="preserve"> Suet </w:t>
      </w:r>
      <w:proofErr w:type="spellStart"/>
      <w:r w:rsidRPr="00211200">
        <w:rPr>
          <w:rFonts w:ascii="Times New Roman" w:eastAsia="Times New Roman" w:hAnsi="Times New Roman" w:cs="Times New Roman"/>
          <w:color w:val="000000"/>
        </w:rPr>
        <w:t>Leng</w:t>
      </w:r>
      <w:proofErr w:type="spellEnd"/>
      <w:r w:rsidRPr="00211200">
        <w:rPr>
          <w:rFonts w:ascii="Times New Roman" w:eastAsia="Times New Roman" w:hAnsi="Times New Roman" w:cs="Times New Roman"/>
          <w:color w:val="000000"/>
        </w:rPr>
        <w:t xml:space="preserve"> (email: slkhoo@usm.my</w:t>
      </w:r>
      <w:r w:rsidRPr="00011BCA">
        <w:rPr>
          <w:rFonts w:ascii="Times New Roman" w:eastAsia="Times New Roman" w:hAnsi="Times New Roman" w:cs="Times New Roman"/>
          <w:iCs/>
          <w:color w:val="000000"/>
        </w:rPr>
        <w:t>)</w:t>
      </w:r>
    </w:p>
    <w:p w14:paraId="5CDB0B62" w14:textId="15CFACF1" w:rsidR="00D57DF6" w:rsidRPr="00211200" w:rsidRDefault="00D57DF6" w:rsidP="000B2238">
      <w:pPr>
        <w:spacing w:after="0" w:line="240" w:lineRule="auto"/>
        <w:ind w:leftChars="0" w:left="2" w:hanging="2"/>
        <w:jc w:val="center"/>
        <w:rPr>
          <w:rFonts w:ascii="Times New Roman" w:eastAsia="Times New Roman" w:hAnsi="Times New Roman" w:cs="Times New Roman"/>
        </w:rPr>
      </w:pPr>
    </w:p>
    <w:p w14:paraId="1191595A" w14:textId="7336F73E" w:rsidR="00D57DF6" w:rsidRPr="00211200" w:rsidRDefault="000B2238" w:rsidP="000B223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Cs/>
          <w:color w:val="000000"/>
        </w:rPr>
      </w:pPr>
      <w:r w:rsidRPr="00211200">
        <w:rPr>
          <w:rFonts w:ascii="Times New Roman" w:eastAsia="Times New Roman" w:hAnsi="Times New Roman" w:cs="Times New Roman"/>
          <w:bCs/>
          <w:color w:val="000000"/>
        </w:rPr>
        <w:t>Received:</w:t>
      </w:r>
      <w:r w:rsidR="00083664">
        <w:rPr>
          <w:rFonts w:ascii="Times New Roman" w:eastAsia="Times New Roman" w:hAnsi="Times New Roman" w:cs="Times New Roman"/>
          <w:bCs/>
          <w:color w:val="000000"/>
        </w:rPr>
        <w:t xml:space="preserve"> </w:t>
      </w:r>
      <w:r w:rsidR="00083664">
        <w:rPr>
          <w:rFonts w:ascii="Times New Roman" w:eastAsia="Times New Roman" w:hAnsi="Times New Roman" w:cs="Times New Roman"/>
        </w:rPr>
        <w:t>28 January 2022;</w:t>
      </w:r>
      <w:r w:rsidR="00083664">
        <w:rPr>
          <w:rFonts w:ascii="Times New Roman" w:eastAsia="Times New Roman" w:hAnsi="Times New Roman" w:cs="Times New Roman"/>
          <w:bCs/>
          <w:color w:val="000000"/>
        </w:rPr>
        <w:t xml:space="preserve"> </w:t>
      </w:r>
      <w:r w:rsidRPr="00211200">
        <w:rPr>
          <w:rFonts w:ascii="Times New Roman" w:eastAsia="Times New Roman" w:hAnsi="Times New Roman" w:cs="Times New Roman"/>
          <w:bCs/>
          <w:color w:val="000000"/>
        </w:rPr>
        <w:t>Accepted:</w:t>
      </w:r>
      <w:r w:rsidR="00083664">
        <w:rPr>
          <w:rFonts w:ascii="Times New Roman" w:eastAsia="Times New Roman" w:hAnsi="Times New Roman" w:cs="Times New Roman"/>
          <w:bCs/>
          <w:color w:val="000000"/>
        </w:rPr>
        <w:t xml:space="preserve"> </w:t>
      </w:r>
      <w:r w:rsidR="00083664">
        <w:rPr>
          <w:rFonts w:ascii="Times New Roman" w:eastAsia="Times New Roman" w:hAnsi="Times New Roman" w:cs="Times New Roman"/>
        </w:rPr>
        <w:t>13 December 2022;</w:t>
      </w:r>
      <w:r w:rsidR="00083664">
        <w:rPr>
          <w:rFonts w:ascii="Times New Roman" w:eastAsia="Times New Roman" w:hAnsi="Times New Roman" w:cs="Times New Roman"/>
          <w:bCs/>
          <w:color w:val="000000"/>
        </w:rPr>
        <w:t xml:space="preserve"> </w:t>
      </w:r>
      <w:r w:rsidRPr="00211200">
        <w:rPr>
          <w:rFonts w:ascii="Times New Roman" w:eastAsia="Times New Roman" w:hAnsi="Times New Roman" w:cs="Times New Roman"/>
          <w:bCs/>
          <w:color w:val="000000"/>
        </w:rPr>
        <w:t>Published:</w:t>
      </w:r>
      <w:r w:rsidR="00083664">
        <w:rPr>
          <w:rFonts w:ascii="Times New Roman" w:eastAsia="Times New Roman" w:hAnsi="Times New Roman" w:cs="Times New Roman"/>
          <w:bCs/>
          <w:color w:val="000000"/>
        </w:rPr>
        <w:t xml:space="preserve"> </w:t>
      </w:r>
      <w:r w:rsidR="00083664">
        <w:rPr>
          <w:rFonts w:ascii="Times New Roman" w:eastAsia="Times New Roman" w:hAnsi="Times New Roman" w:cs="Times New Roman"/>
        </w:rPr>
        <w:t>2</w:t>
      </w:r>
      <w:r w:rsidR="00B13268">
        <w:rPr>
          <w:rFonts w:ascii="Times New Roman" w:eastAsia="Times New Roman" w:hAnsi="Times New Roman" w:cs="Times New Roman"/>
        </w:rPr>
        <w:t>4</w:t>
      </w:r>
      <w:r w:rsidR="00083664">
        <w:rPr>
          <w:rFonts w:ascii="Times New Roman" w:eastAsia="Times New Roman" w:hAnsi="Times New Roman" w:cs="Times New Roman"/>
        </w:rPr>
        <w:t xml:space="preserve"> February 2023</w:t>
      </w:r>
    </w:p>
    <w:p w14:paraId="5C9042C5" w14:textId="255E549D" w:rsidR="000B2238" w:rsidRPr="00211200" w:rsidRDefault="000B2238" w:rsidP="000B223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rPr>
      </w:pPr>
    </w:p>
    <w:p w14:paraId="2EE0C4BB" w14:textId="77777777" w:rsidR="000B2238" w:rsidRPr="00211200" w:rsidRDefault="000B2238" w:rsidP="000B223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b/>
          <w:color w:val="000000"/>
        </w:rPr>
      </w:pPr>
    </w:p>
    <w:p w14:paraId="638A1161" w14:textId="68654EEA" w:rsidR="00E35212" w:rsidRPr="0048759A" w:rsidRDefault="00A93C9B" w:rsidP="000B2238">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48759A">
        <w:rPr>
          <w:rFonts w:ascii="Times New Roman" w:eastAsia="Times New Roman" w:hAnsi="Times New Roman" w:cs="Times New Roman"/>
          <w:b/>
          <w:color w:val="000000"/>
          <w:sz w:val="24"/>
          <w:szCs w:val="24"/>
        </w:rPr>
        <w:t>Abstract</w:t>
      </w:r>
    </w:p>
    <w:p w14:paraId="42C9A030" w14:textId="2127AE1D" w:rsidR="00E35212" w:rsidRPr="0048759A" w:rsidRDefault="00E35212" w:rsidP="000B2238">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5EEE74F3" w14:textId="6C139FBB" w:rsidR="004E4BDE" w:rsidRPr="0048759A" w:rsidRDefault="004E4BDE" w:rsidP="00831D21">
      <w:pPr>
        <w:spacing w:after="0" w:line="240" w:lineRule="auto"/>
        <w:ind w:leftChars="0" w:left="2" w:hanging="2"/>
        <w:contextualSpacing/>
        <w:jc w:val="both"/>
        <w:rPr>
          <w:rFonts w:ascii="Times New Roman" w:hAnsi="Times New Roman" w:cs="Times New Roman"/>
          <w:sz w:val="24"/>
          <w:szCs w:val="24"/>
        </w:rPr>
      </w:pPr>
      <w:r w:rsidRPr="0048759A">
        <w:rPr>
          <w:rFonts w:ascii="Times New Roman" w:hAnsi="Times New Roman" w:cs="Times New Roman"/>
          <w:sz w:val="24"/>
          <w:szCs w:val="24"/>
        </w:rPr>
        <w:t xml:space="preserve">The creative hub concept is gaining popularity globally as a tool within the creative economy to generate socio-economic and cultural values for societal and community development.  Though the concept is nascent and the creative hub itself can be manifested in variegated forms, the notion is oftentimes linked to urban development particularly the way creative hubs are found to be subsumed and contribute towards the growth of creative industries </w:t>
      </w:r>
      <w:proofErr w:type="spellStart"/>
      <w:r w:rsidRPr="0048759A">
        <w:rPr>
          <w:rFonts w:ascii="Times New Roman" w:hAnsi="Times New Roman" w:cs="Times New Roman"/>
          <w:sz w:val="24"/>
          <w:szCs w:val="24"/>
        </w:rPr>
        <w:t>en</w:t>
      </w:r>
      <w:proofErr w:type="spellEnd"/>
      <w:r w:rsidRPr="0048759A">
        <w:rPr>
          <w:rFonts w:ascii="Times New Roman" w:hAnsi="Times New Roman" w:cs="Times New Roman"/>
          <w:sz w:val="24"/>
          <w:szCs w:val="24"/>
        </w:rPr>
        <w:t xml:space="preserve"> route the formation of a creative city.  Against this backdrop, this paper aims to explore the creative hub concept and the way this global concept it is being understood, adopted and adapted locally amidst Malaysian local nuances.  Based on secondary data sources, a systematic literature review was conducted to review global definitions, concepts, examples and illustrate how creative hubs are linked to creative city development and sustainable urban development.  Literature review based on similar themes for the Malaysian context showed that the creative hub concept is also variegated, and each hub is shaped by the initiators, funding model and formation purpose of either commercial, social or culture and artistic. The paper concludes that reconceptualization of Malaysian creative hubs is timely and apt by taking into consideration also elements like location, culture-specificity and the influence of ICT as the creative hub concept, its form and operations morph and navigate in response to the current global C</w:t>
      </w:r>
      <w:r w:rsidR="00B57C42">
        <w:rPr>
          <w:rFonts w:ascii="Times New Roman" w:hAnsi="Times New Roman" w:cs="Times New Roman"/>
          <w:sz w:val="24"/>
          <w:szCs w:val="24"/>
        </w:rPr>
        <w:t>OVID</w:t>
      </w:r>
      <w:r w:rsidRPr="0048759A">
        <w:rPr>
          <w:rFonts w:ascii="Times New Roman" w:hAnsi="Times New Roman" w:cs="Times New Roman"/>
          <w:sz w:val="24"/>
          <w:szCs w:val="24"/>
        </w:rPr>
        <w:t>-19 pandemic</w:t>
      </w:r>
      <w:r w:rsidRPr="00F30229">
        <w:rPr>
          <w:rFonts w:ascii="Times New Roman" w:hAnsi="Times New Roman" w:cs="Times New Roman"/>
          <w:sz w:val="24"/>
          <w:szCs w:val="24"/>
        </w:rPr>
        <w:t>.</w:t>
      </w:r>
      <w:r w:rsidR="00C779C6">
        <w:rPr>
          <w:rFonts w:ascii="Times New Roman" w:hAnsi="Times New Roman" w:cs="Times New Roman"/>
          <w:sz w:val="24"/>
          <w:szCs w:val="24"/>
        </w:rPr>
        <w:t xml:space="preserve"> </w:t>
      </w:r>
      <w:r w:rsidR="00E95E10" w:rsidRPr="00F30229">
        <w:rPr>
          <w:rFonts w:ascii="Times New Roman" w:hAnsi="Times New Roman" w:cs="Times New Roman"/>
          <w:sz w:val="24"/>
          <w:szCs w:val="24"/>
        </w:rPr>
        <w:t>The implications that derive from this study will have conceptual, practical and policy implications when adopting and adapting the creative hub concept for the Malaysian context.</w:t>
      </w:r>
    </w:p>
    <w:p w14:paraId="15845F13" w14:textId="65CA6A5C" w:rsidR="00E35212" w:rsidRPr="0048759A" w:rsidRDefault="00E35212" w:rsidP="000B2238">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12400797" w14:textId="45952D81" w:rsidR="00106294" w:rsidRPr="0048759A" w:rsidRDefault="00A93C9B" w:rsidP="000B2238">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bookmarkStart w:id="0" w:name="_heading=h.gjdgxs" w:colFirst="0" w:colLast="0"/>
      <w:bookmarkEnd w:id="0"/>
      <w:r w:rsidRPr="0048759A">
        <w:rPr>
          <w:rFonts w:ascii="Times New Roman" w:eastAsia="Times New Roman" w:hAnsi="Times New Roman" w:cs="Times New Roman"/>
          <w:b/>
          <w:color w:val="000000"/>
          <w:sz w:val="24"/>
          <w:szCs w:val="24"/>
        </w:rPr>
        <w:t xml:space="preserve">Keywords: </w:t>
      </w:r>
      <w:r w:rsidR="00831D21">
        <w:rPr>
          <w:rFonts w:ascii="Times New Roman" w:eastAsia="Times New Roman" w:hAnsi="Times New Roman" w:cs="Times New Roman"/>
          <w:bCs/>
          <w:color w:val="000000"/>
          <w:sz w:val="24"/>
          <w:szCs w:val="24"/>
        </w:rPr>
        <w:t>C</w:t>
      </w:r>
      <w:r w:rsidR="00831D21" w:rsidRPr="0048759A">
        <w:rPr>
          <w:rFonts w:ascii="Times New Roman" w:eastAsia="Times New Roman" w:hAnsi="Times New Roman" w:cs="Times New Roman"/>
          <w:bCs/>
          <w:color w:val="000000"/>
          <w:sz w:val="24"/>
          <w:szCs w:val="24"/>
        </w:rPr>
        <w:t xml:space="preserve">reative cities, </w:t>
      </w:r>
      <w:r w:rsidR="00831D21">
        <w:rPr>
          <w:rFonts w:ascii="Times New Roman" w:eastAsia="Times New Roman" w:hAnsi="Times New Roman" w:cs="Times New Roman"/>
          <w:bCs/>
          <w:color w:val="000000"/>
          <w:sz w:val="24"/>
          <w:szCs w:val="24"/>
        </w:rPr>
        <w:t>c</w:t>
      </w:r>
      <w:r w:rsidR="004E4BDE" w:rsidRPr="0048759A">
        <w:rPr>
          <w:rFonts w:ascii="Times New Roman" w:eastAsia="Times New Roman" w:hAnsi="Times New Roman" w:cs="Times New Roman"/>
          <w:bCs/>
          <w:color w:val="000000"/>
          <w:sz w:val="24"/>
          <w:szCs w:val="24"/>
        </w:rPr>
        <w:t xml:space="preserve">reative hubs, concept, Malaysia </w:t>
      </w:r>
    </w:p>
    <w:p w14:paraId="073F3869" w14:textId="7B330713" w:rsidR="00E35212" w:rsidRPr="0048759A" w:rsidRDefault="00E35212" w:rsidP="000B2238">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1F63BB69" w14:textId="6E85FB40" w:rsidR="00E35212" w:rsidRPr="0048759A" w:rsidRDefault="00A93C9B" w:rsidP="000B2238">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r w:rsidRPr="0048759A">
        <w:rPr>
          <w:rFonts w:ascii="Times New Roman" w:eastAsia="Times New Roman" w:hAnsi="Times New Roman" w:cs="Times New Roman"/>
          <w:b/>
          <w:color w:val="000000"/>
          <w:sz w:val="24"/>
          <w:szCs w:val="24"/>
        </w:rPr>
        <w:t xml:space="preserve"> </w:t>
      </w:r>
    </w:p>
    <w:p w14:paraId="79583F88" w14:textId="69843196" w:rsidR="00E35212" w:rsidRPr="0048759A" w:rsidRDefault="00A93C9B" w:rsidP="000B223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r w:rsidRPr="0048759A">
        <w:rPr>
          <w:rFonts w:ascii="Times New Roman" w:eastAsia="Times New Roman" w:hAnsi="Times New Roman" w:cs="Times New Roman"/>
          <w:b/>
          <w:color w:val="000000"/>
          <w:sz w:val="24"/>
          <w:szCs w:val="24"/>
        </w:rPr>
        <w:t>Introduction</w:t>
      </w:r>
    </w:p>
    <w:p w14:paraId="498A48A8" w14:textId="77777777" w:rsidR="00E35212" w:rsidRPr="0048759A" w:rsidRDefault="00A93C9B" w:rsidP="000B2238">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48759A">
        <w:rPr>
          <w:rFonts w:ascii="Times New Roman" w:eastAsia="Times New Roman" w:hAnsi="Times New Roman" w:cs="Times New Roman"/>
          <w:b/>
          <w:color w:val="000000"/>
          <w:sz w:val="24"/>
          <w:szCs w:val="24"/>
        </w:rPr>
        <w:t xml:space="preserve"> </w:t>
      </w:r>
    </w:p>
    <w:p w14:paraId="26BD1C38" w14:textId="13CF8820" w:rsidR="00B52334" w:rsidRPr="0048759A" w:rsidRDefault="00B52334" w:rsidP="000B2238">
      <w:pPr>
        <w:spacing w:after="0" w:line="240" w:lineRule="auto"/>
        <w:ind w:leftChars="0" w:left="2" w:hanging="2"/>
        <w:contextualSpacing/>
        <w:jc w:val="both"/>
        <w:rPr>
          <w:rFonts w:ascii="Times New Roman" w:hAnsi="Times New Roman" w:cs="Times New Roman"/>
          <w:sz w:val="24"/>
          <w:szCs w:val="24"/>
        </w:rPr>
      </w:pPr>
      <w:r w:rsidRPr="0048759A">
        <w:rPr>
          <w:rFonts w:ascii="Times New Roman" w:hAnsi="Times New Roman" w:cs="Times New Roman"/>
          <w:sz w:val="24"/>
          <w:szCs w:val="24"/>
        </w:rPr>
        <w:t>In recent years, the nascency of the creative hub concept in global literature has garnered much attention (</w:t>
      </w:r>
      <w:proofErr w:type="spellStart"/>
      <w:r w:rsidRPr="0048759A">
        <w:rPr>
          <w:rFonts w:ascii="Times New Roman" w:hAnsi="Times New Roman" w:cs="Times New Roman"/>
          <w:sz w:val="24"/>
          <w:szCs w:val="24"/>
        </w:rPr>
        <w:t>Dovey</w:t>
      </w:r>
      <w:proofErr w:type="spellEnd"/>
      <w:r w:rsidRPr="0048759A">
        <w:rPr>
          <w:rFonts w:ascii="Times New Roman" w:hAnsi="Times New Roman" w:cs="Times New Roman"/>
          <w:sz w:val="24"/>
          <w:szCs w:val="24"/>
        </w:rPr>
        <w:t>, Pratt, Moreton, Virani, Merkel &amp; Lansdowne, 2016; Virani, 2015) where creative hubs are increasingly being recognized as a tool to be embedded within the creative economy to produce economic and social values for sustainable development of local and global societies and communities (</w:t>
      </w:r>
      <w:proofErr w:type="spellStart"/>
      <w:r w:rsidRPr="0048759A">
        <w:rPr>
          <w:rFonts w:ascii="Times New Roman" w:hAnsi="Times New Roman" w:cs="Times New Roman"/>
          <w:sz w:val="24"/>
          <w:szCs w:val="24"/>
        </w:rPr>
        <w:t>Kalitova</w:t>
      </w:r>
      <w:proofErr w:type="spellEnd"/>
      <w:r w:rsidRPr="0048759A">
        <w:rPr>
          <w:rFonts w:ascii="Times New Roman" w:hAnsi="Times New Roman" w:cs="Times New Roman"/>
          <w:sz w:val="24"/>
          <w:szCs w:val="24"/>
        </w:rPr>
        <w:t xml:space="preserve">, </w:t>
      </w:r>
      <w:proofErr w:type="spellStart"/>
      <w:r w:rsidRPr="0048759A">
        <w:rPr>
          <w:rFonts w:ascii="Times New Roman" w:hAnsi="Times New Roman" w:cs="Times New Roman"/>
          <w:sz w:val="24"/>
          <w:szCs w:val="24"/>
        </w:rPr>
        <w:t>Durankova</w:t>
      </w:r>
      <w:proofErr w:type="spellEnd"/>
      <w:r w:rsidRPr="0048759A">
        <w:rPr>
          <w:rFonts w:ascii="Times New Roman" w:hAnsi="Times New Roman" w:cs="Times New Roman"/>
          <w:sz w:val="24"/>
          <w:szCs w:val="24"/>
        </w:rPr>
        <w:t xml:space="preserve"> &amp; </w:t>
      </w:r>
      <w:proofErr w:type="spellStart"/>
      <w:r w:rsidRPr="0048759A">
        <w:rPr>
          <w:rFonts w:ascii="Times New Roman" w:hAnsi="Times New Roman" w:cs="Times New Roman"/>
          <w:sz w:val="24"/>
          <w:szCs w:val="24"/>
        </w:rPr>
        <w:t>Kovac</w:t>
      </w:r>
      <w:proofErr w:type="spellEnd"/>
      <w:r w:rsidRPr="0048759A">
        <w:rPr>
          <w:rFonts w:ascii="Times New Roman" w:hAnsi="Times New Roman" w:cs="Times New Roman"/>
          <w:sz w:val="24"/>
          <w:szCs w:val="24"/>
        </w:rPr>
        <w:t>, 2019). Gradually, this concept is gravitating to the developing world where the concept is increasingly being adopted and adapted.  While there are many manifestations and permutations of a creative hub (</w:t>
      </w:r>
      <w:proofErr w:type="spellStart"/>
      <w:r w:rsidRPr="0048759A">
        <w:rPr>
          <w:rFonts w:ascii="Times New Roman" w:hAnsi="Times New Roman" w:cs="Times New Roman"/>
          <w:sz w:val="24"/>
          <w:szCs w:val="24"/>
        </w:rPr>
        <w:t>Dovey</w:t>
      </w:r>
      <w:proofErr w:type="spellEnd"/>
      <w:r w:rsidR="009365D5">
        <w:rPr>
          <w:rFonts w:ascii="Times New Roman" w:hAnsi="Times New Roman" w:cs="Times New Roman"/>
          <w:sz w:val="24"/>
          <w:szCs w:val="24"/>
        </w:rPr>
        <w:t xml:space="preserve"> </w:t>
      </w:r>
      <w:r w:rsidR="00F6053D">
        <w:rPr>
          <w:rFonts w:ascii="Times New Roman" w:hAnsi="Times New Roman" w:cs="Times New Roman"/>
          <w:sz w:val="24"/>
          <w:szCs w:val="24"/>
        </w:rPr>
        <w:t>et al.</w:t>
      </w:r>
      <w:r w:rsidRPr="0048759A">
        <w:rPr>
          <w:rFonts w:ascii="Times New Roman" w:hAnsi="Times New Roman" w:cs="Times New Roman"/>
          <w:sz w:val="24"/>
          <w:szCs w:val="24"/>
        </w:rPr>
        <w:t xml:space="preserve">, 2016), to a large extent, the concept is oftentimes intertwined to urban development and planning.  For </w:t>
      </w:r>
      <w:r w:rsidRPr="0048759A">
        <w:rPr>
          <w:rFonts w:ascii="Times New Roman" w:hAnsi="Times New Roman" w:cs="Times New Roman"/>
          <w:sz w:val="24"/>
          <w:szCs w:val="24"/>
        </w:rPr>
        <w:lastRenderedPageBreak/>
        <w:t>example, studies have widely recognized that the agglomeration of creative hubs in the urban milieu forms the subset and will collectively support the growth and sustainability of creative industries, creative economy and eventually the development of a sustainable creative city (</w:t>
      </w:r>
      <w:proofErr w:type="spellStart"/>
      <w:r w:rsidRPr="0048759A">
        <w:rPr>
          <w:rFonts w:ascii="Times New Roman" w:hAnsi="Times New Roman" w:cs="Times New Roman"/>
          <w:sz w:val="24"/>
          <w:szCs w:val="24"/>
        </w:rPr>
        <w:t>AuthentiCity</w:t>
      </w:r>
      <w:proofErr w:type="spellEnd"/>
      <w:r w:rsidRPr="0048759A">
        <w:rPr>
          <w:rFonts w:ascii="Times New Roman" w:hAnsi="Times New Roman" w:cs="Times New Roman"/>
          <w:sz w:val="24"/>
          <w:szCs w:val="24"/>
        </w:rPr>
        <w:t>, 2008).</w:t>
      </w:r>
      <w:r w:rsidR="00F33A2D">
        <w:rPr>
          <w:rFonts w:ascii="Times New Roman" w:hAnsi="Times New Roman" w:cs="Times New Roman"/>
          <w:sz w:val="24"/>
          <w:szCs w:val="24"/>
        </w:rPr>
        <w:t xml:space="preserve">  </w:t>
      </w:r>
      <w:r w:rsidR="002046B1" w:rsidRPr="00F30229">
        <w:rPr>
          <w:rFonts w:ascii="Times New Roman" w:hAnsi="Times New Roman" w:cs="Times New Roman"/>
          <w:sz w:val="24"/>
          <w:szCs w:val="24"/>
        </w:rPr>
        <w:t>Additionally, at the organizational level, the study is significant towards capacity building (i.e. development of socio-cultural values, intrinsic values, organizational values), content development enhancement and also towards fostering collaboration</w:t>
      </w:r>
      <w:r w:rsidR="007A40BF" w:rsidRPr="00F30229">
        <w:rPr>
          <w:rFonts w:ascii="Times New Roman" w:hAnsi="Times New Roman" w:cs="Times New Roman"/>
          <w:sz w:val="24"/>
          <w:szCs w:val="24"/>
        </w:rPr>
        <w:t>s</w:t>
      </w:r>
      <w:r w:rsidR="009365D5" w:rsidRPr="00F30229">
        <w:rPr>
          <w:rFonts w:ascii="Times New Roman" w:hAnsi="Times New Roman" w:cs="Times New Roman"/>
          <w:sz w:val="24"/>
          <w:szCs w:val="24"/>
        </w:rPr>
        <w:t>, joint ventures</w:t>
      </w:r>
      <w:r w:rsidR="002046B1" w:rsidRPr="00F30229">
        <w:rPr>
          <w:rFonts w:ascii="Times New Roman" w:hAnsi="Times New Roman" w:cs="Times New Roman"/>
          <w:sz w:val="24"/>
          <w:szCs w:val="24"/>
        </w:rPr>
        <w:t xml:space="preserve"> and networking among creatives and cultural practitioners.  </w:t>
      </w:r>
      <w:r w:rsidR="00D01573" w:rsidRPr="00F30229">
        <w:rPr>
          <w:rFonts w:ascii="Times New Roman" w:hAnsi="Times New Roman" w:cs="Times New Roman"/>
          <w:sz w:val="24"/>
          <w:szCs w:val="24"/>
        </w:rPr>
        <w:t>In particular, t</w:t>
      </w:r>
      <w:r w:rsidR="002046B1" w:rsidRPr="00F30229">
        <w:rPr>
          <w:rFonts w:ascii="Times New Roman" w:hAnsi="Times New Roman" w:cs="Times New Roman"/>
          <w:sz w:val="24"/>
          <w:szCs w:val="24"/>
        </w:rPr>
        <w:t xml:space="preserve">he novel significance would be to </w:t>
      </w:r>
      <w:r w:rsidR="00D01573" w:rsidRPr="00F30229">
        <w:rPr>
          <w:rFonts w:ascii="Times New Roman" w:hAnsi="Times New Roman" w:cs="Times New Roman"/>
          <w:sz w:val="24"/>
          <w:szCs w:val="24"/>
        </w:rPr>
        <w:t>decipher</w:t>
      </w:r>
      <w:r w:rsidR="002046B1" w:rsidRPr="00F30229">
        <w:rPr>
          <w:rFonts w:ascii="Times New Roman" w:hAnsi="Times New Roman" w:cs="Times New Roman"/>
          <w:sz w:val="24"/>
          <w:szCs w:val="24"/>
        </w:rPr>
        <w:t xml:space="preserve"> the concept of creative hubs externally and from within</w:t>
      </w:r>
      <w:r w:rsidR="00D01573" w:rsidRPr="00F30229">
        <w:rPr>
          <w:rFonts w:ascii="Times New Roman" w:hAnsi="Times New Roman" w:cs="Times New Roman"/>
          <w:sz w:val="24"/>
          <w:szCs w:val="24"/>
        </w:rPr>
        <w:t xml:space="preserve"> (the hub)</w:t>
      </w:r>
      <w:r w:rsidR="002046B1" w:rsidRPr="00F30229">
        <w:rPr>
          <w:rFonts w:ascii="Times New Roman" w:hAnsi="Times New Roman" w:cs="Times New Roman"/>
          <w:sz w:val="24"/>
          <w:szCs w:val="24"/>
        </w:rPr>
        <w:t xml:space="preserve"> </w:t>
      </w:r>
      <w:r w:rsidR="00D01573" w:rsidRPr="00F30229">
        <w:rPr>
          <w:rFonts w:ascii="Times New Roman" w:hAnsi="Times New Roman" w:cs="Times New Roman"/>
          <w:sz w:val="24"/>
          <w:szCs w:val="24"/>
        </w:rPr>
        <w:t>at</w:t>
      </w:r>
      <w:r w:rsidR="002046B1" w:rsidRPr="00F30229">
        <w:rPr>
          <w:rFonts w:ascii="Times New Roman" w:hAnsi="Times New Roman" w:cs="Times New Roman"/>
          <w:sz w:val="24"/>
          <w:szCs w:val="24"/>
        </w:rPr>
        <w:t xml:space="preserve"> macro, </w:t>
      </w:r>
      <w:proofErr w:type="spellStart"/>
      <w:r w:rsidR="002046B1" w:rsidRPr="00F30229">
        <w:rPr>
          <w:rFonts w:ascii="Times New Roman" w:hAnsi="Times New Roman" w:cs="Times New Roman"/>
          <w:sz w:val="24"/>
          <w:szCs w:val="24"/>
        </w:rPr>
        <w:t>meso</w:t>
      </w:r>
      <w:proofErr w:type="spellEnd"/>
      <w:r w:rsidR="002046B1" w:rsidRPr="00F30229">
        <w:rPr>
          <w:rFonts w:ascii="Times New Roman" w:hAnsi="Times New Roman" w:cs="Times New Roman"/>
          <w:sz w:val="24"/>
          <w:szCs w:val="24"/>
        </w:rPr>
        <w:t xml:space="preserve"> and micro levels.  </w:t>
      </w:r>
      <w:r w:rsidRPr="00F30229">
        <w:rPr>
          <w:rFonts w:ascii="Times New Roman" w:hAnsi="Times New Roman" w:cs="Times New Roman"/>
          <w:sz w:val="24"/>
          <w:szCs w:val="24"/>
        </w:rPr>
        <w:t xml:space="preserve">  </w:t>
      </w:r>
    </w:p>
    <w:p w14:paraId="02AB1B55" w14:textId="3765294F" w:rsidR="00B52334" w:rsidRPr="0048759A" w:rsidRDefault="00B52334" w:rsidP="000B2238">
      <w:pPr>
        <w:spacing w:after="0" w:line="240" w:lineRule="auto"/>
        <w:ind w:leftChars="0" w:left="0" w:firstLineChars="0" w:firstLine="720"/>
        <w:contextualSpacing/>
        <w:jc w:val="both"/>
        <w:rPr>
          <w:rFonts w:ascii="Times New Roman" w:hAnsi="Times New Roman" w:cs="Times New Roman"/>
          <w:sz w:val="24"/>
          <w:szCs w:val="24"/>
        </w:rPr>
      </w:pPr>
      <w:r w:rsidRPr="0048759A">
        <w:rPr>
          <w:rFonts w:ascii="Times New Roman" w:hAnsi="Times New Roman" w:cs="Times New Roman"/>
          <w:sz w:val="24"/>
          <w:szCs w:val="24"/>
        </w:rPr>
        <w:t xml:space="preserve">On the Malaysian front, the creative hub concept is not entirely new. While attempts and efforts have existed to introduce the creative hub concept to the local setting by British Council Malaysia (Turner, 2020), Think City (urban regeneration think-tank), private sector (i.e. </w:t>
      </w:r>
      <w:proofErr w:type="spellStart"/>
      <w:r w:rsidRPr="0048759A">
        <w:rPr>
          <w:rFonts w:ascii="Times New Roman" w:hAnsi="Times New Roman" w:cs="Times New Roman"/>
          <w:sz w:val="24"/>
          <w:szCs w:val="24"/>
        </w:rPr>
        <w:t>Hin</w:t>
      </w:r>
      <w:proofErr w:type="spellEnd"/>
      <w:r w:rsidRPr="0048759A">
        <w:rPr>
          <w:rFonts w:ascii="Times New Roman" w:hAnsi="Times New Roman" w:cs="Times New Roman"/>
          <w:sz w:val="24"/>
          <w:szCs w:val="24"/>
        </w:rPr>
        <w:t xml:space="preserve"> Bus Depot, Rex KL) and selected local authorities, but its conceptualization, upsides and downsides are still inadequately understood. The concept is further compounded as being still minimally explored in the Malaysian academic domain. No doubt, a review of past literature has identified an array of Malaysian creative cities literature looking particularly in the aspects of culture-led urban regeneration (</w:t>
      </w:r>
      <w:proofErr w:type="spellStart"/>
      <w:r w:rsidRPr="0048759A">
        <w:rPr>
          <w:rFonts w:ascii="Times New Roman" w:hAnsi="Times New Roman" w:cs="Times New Roman"/>
          <w:sz w:val="24"/>
          <w:szCs w:val="24"/>
        </w:rPr>
        <w:t>Khoo</w:t>
      </w:r>
      <w:proofErr w:type="spellEnd"/>
      <w:r w:rsidRPr="0048759A">
        <w:rPr>
          <w:rFonts w:ascii="Times New Roman" w:hAnsi="Times New Roman" w:cs="Times New Roman"/>
          <w:sz w:val="24"/>
          <w:szCs w:val="24"/>
        </w:rPr>
        <w:t xml:space="preserve">, </w:t>
      </w:r>
      <w:proofErr w:type="spellStart"/>
      <w:r w:rsidRPr="0048759A">
        <w:rPr>
          <w:rFonts w:ascii="Times New Roman" w:hAnsi="Times New Roman" w:cs="Times New Roman"/>
          <w:sz w:val="24"/>
          <w:szCs w:val="24"/>
        </w:rPr>
        <w:t>Badarulzaman</w:t>
      </w:r>
      <w:proofErr w:type="spellEnd"/>
      <w:r w:rsidRPr="0048759A">
        <w:rPr>
          <w:rFonts w:ascii="Times New Roman" w:hAnsi="Times New Roman" w:cs="Times New Roman"/>
          <w:sz w:val="24"/>
          <w:szCs w:val="24"/>
        </w:rPr>
        <w:t xml:space="preserve">, </w:t>
      </w:r>
      <w:proofErr w:type="spellStart"/>
      <w:r w:rsidRPr="0048759A">
        <w:rPr>
          <w:rFonts w:ascii="Times New Roman" w:hAnsi="Times New Roman" w:cs="Times New Roman"/>
          <w:sz w:val="24"/>
          <w:szCs w:val="24"/>
        </w:rPr>
        <w:t>Samat</w:t>
      </w:r>
      <w:proofErr w:type="spellEnd"/>
      <w:r w:rsidRPr="0048759A">
        <w:rPr>
          <w:rFonts w:ascii="Times New Roman" w:hAnsi="Times New Roman" w:cs="Times New Roman"/>
          <w:sz w:val="24"/>
          <w:szCs w:val="24"/>
        </w:rPr>
        <w:t xml:space="preserve"> &amp; </w:t>
      </w:r>
      <w:proofErr w:type="spellStart"/>
      <w:r w:rsidRPr="0048759A">
        <w:rPr>
          <w:rFonts w:ascii="Times New Roman" w:hAnsi="Times New Roman" w:cs="Times New Roman"/>
          <w:sz w:val="24"/>
          <w:szCs w:val="24"/>
        </w:rPr>
        <w:t>Dawood</w:t>
      </w:r>
      <w:proofErr w:type="spellEnd"/>
      <w:r w:rsidRPr="0048759A">
        <w:rPr>
          <w:rFonts w:ascii="Times New Roman" w:hAnsi="Times New Roman" w:cs="Times New Roman"/>
          <w:sz w:val="24"/>
          <w:szCs w:val="24"/>
        </w:rPr>
        <w:t xml:space="preserve">, 2014; </w:t>
      </w:r>
      <w:proofErr w:type="spellStart"/>
      <w:r w:rsidRPr="0048759A">
        <w:rPr>
          <w:rFonts w:ascii="Times New Roman" w:hAnsi="Times New Roman" w:cs="Times New Roman"/>
          <w:sz w:val="24"/>
          <w:szCs w:val="24"/>
        </w:rPr>
        <w:t>Khoo</w:t>
      </w:r>
      <w:proofErr w:type="spellEnd"/>
      <w:r w:rsidRPr="0048759A">
        <w:rPr>
          <w:rFonts w:ascii="Times New Roman" w:hAnsi="Times New Roman" w:cs="Times New Roman"/>
          <w:sz w:val="24"/>
          <w:szCs w:val="24"/>
        </w:rPr>
        <w:t>, 2016), the viability of cities going along the UNESCO Creative Cities pathway (</w:t>
      </w:r>
      <w:proofErr w:type="spellStart"/>
      <w:r w:rsidRPr="0048759A">
        <w:rPr>
          <w:rFonts w:ascii="Times New Roman" w:hAnsi="Times New Roman" w:cs="Times New Roman"/>
          <w:sz w:val="24"/>
          <w:szCs w:val="24"/>
        </w:rPr>
        <w:t>Khoo</w:t>
      </w:r>
      <w:proofErr w:type="spellEnd"/>
      <w:r w:rsidRPr="0048759A">
        <w:rPr>
          <w:rFonts w:ascii="Times New Roman" w:hAnsi="Times New Roman" w:cs="Times New Roman"/>
          <w:sz w:val="24"/>
          <w:szCs w:val="24"/>
        </w:rPr>
        <w:t xml:space="preserve"> &amp; </w:t>
      </w:r>
      <w:proofErr w:type="spellStart"/>
      <w:r w:rsidRPr="0048759A">
        <w:rPr>
          <w:rFonts w:ascii="Times New Roman" w:hAnsi="Times New Roman" w:cs="Times New Roman"/>
          <w:sz w:val="24"/>
          <w:szCs w:val="24"/>
        </w:rPr>
        <w:t>Badarulzaman</w:t>
      </w:r>
      <w:proofErr w:type="spellEnd"/>
      <w:r w:rsidRPr="0048759A">
        <w:rPr>
          <w:rFonts w:ascii="Times New Roman" w:hAnsi="Times New Roman" w:cs="Times New Roman"/>
          <w:sz w:val="24"/>
          <w:szCs w:val="24"/>
        </w:rPr>
        <w:t>, 2014a</w:t>
      </w:r>
      <w:r w:rsidR="000450F3">
        <w:rPr>
          <w:rFonts w:ascii="Times New Roman" w:hAnsi="Times New Roman" w:cs="Times New Roman"/>
          <w:sz w:val="24"/>
          <w:szCs w:val="24"/>
        </w:rPr>
        <w:t>;</w:t>
      </w:r>
      <w:r w:rsidRPr="0048759A">
        <w:rPr>
          <w:rFonts w:ascii="Times New Roman" w:hAnsi="Times New Roman" w:cs="Times New Roman"/>
          <w:sz w:val="24"/>
          <w:szCs w:val="24"/>
        </w:rPr>
        <w:t xml:space="preserve"> 2014b) and debates pertaining a socially-inclusive creative city (Khoo, 2020a). However, these past studies have left out creative hubs in the equation and the role of creative hubs as deemed a missing link that is under-studied.  Hence, this paper serves to fill this huge research gap.  Due to the dearth of past Malaysian literature on creative hubs, this paper will start from basics by providing a systematic literature review to identify, decipher and position the emerging and nascent creative hub concept within the broader discourse. For any new global concepts to be adopted and adapted successfully at the local level, it is foremost and of utmost importance to first fathom the concept holistically from a multi-faceted perspective – an attempt pitched in this paper. The deliberations from this paper are significant to implicate theory, policy and real-life functionality of a creative hub as the concept permeates and gradually anchors itself deeper on Malaysian soils.</w:t>
      </w:r>
    </w:p>
    <w:p w14:paraId="4F56681C" w14:textId="3EEE9C35" w:rsidR="00B52334" w:rsidRPr="0048759A" w:rsidRDefault="00B52334" w:rsidP="000B2238">
      <w:pPr>
        <w:pBdr>
          <w:top w:val="nil"/>
          <w:left w:val="nil"/>
          <w:bottom w:val="nil"/>
          <w:right w:val="nil"/>
          <w:between w:val="nil"/>
        </w:pBdr>
        <w:spacing w:after="0" w:line="240" w:lineRule="auto"/>
        <w:ind w:leftChars="0" w:left="0" w:firstLineChars="0" w:firstLine="720"/>
        <w:jc w:val="both"/>
        <w:rPr>
          <w:rFonts w:ascii="Times New Roman" w:hAnsi="Times New Roman" w:cs="Times New Roman"/>
          <w:sz w:val="24"/>
          <w:szCs w:val="24"/>
        </w:rPr>
      </w:pPr>
      <w:r w:rsidRPr="0048759A">
        <w:rPr>
          <w:rFonts w:ascii="Times New Roman" w:hAnsi="Times New Roman" w:cs="Times New Roman"/>
          <w:sz w:val="24"/>
          <w:szCs w:val="24"/>
        </w:rPr>
        <w:t xml:space="preserve">In an overview, this paper is organized into four sections. The first section will sketch the background and raise the research enquiry for this paper. Given that the paper is conceptual in nature, the subsequent sections will then review the global definitions, concepts, examples and canvass the way creative hubs are intertwined to creative city development and sustainable urban development. A review of literature based on similar themes will follow for the Malaysian context.  The paper concludes by comparing and contrasting scenarios globally and locally in the attempt to comprehend and re-conceptualize a creative hub concept that is nuanced and embedded within the Malaysian local context.       </w:t>
      </w:r>
    </w:p>
    <w:p w14:paraId="486DC77D" w14:textId="71512CCB" w:rsidR="00E35212" w:rsidRDefault="00E35212" w:rsidP="000B223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5230639A" w14:textId="77777777" w:rsidR="00105105" w:rsidRPr="0048759A" w:rsidRDefault="00105105" w:rsidP="000B223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368AD430" w14:textId="75E470FB" w:rsidR="00E35212" w:rsidRPr="0048759A" w:rsidRDefault="00A93C9B" w:rsidP="000B2238">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r w:rsidRPr="0048759A">
        <w:rPr>
          <w:rFonts w:ascii="Times New Roman" w:eastAsia="Times New Roman" w:hAnsi="Times New Roman" w:cs="Times New Roman"/>
          <w:b/>
          <w:color w:val="000000"/>
          <w:sz w:val="24"/>
          <w:szCs w:val="24"/>
        </w:rPr>
        <w:t xml:space="preserve">Literature review </w:t>
      </w:r>
    </w:p>
    <w:p w14:paraId="06FAFDBF" w14:textId="04822DA9" w:rsidR="00E35212" w:rsidRPr="0048759A" w:rsidRDefault="00E35212" w:rsidP="000B2238">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1FE6E606" w14:textId="0C547E55" w:rsidR="00B52334" w:rsidRDefault="00DA2F48" w:rsidP="000B2238">
      <w:pPr>
        <w:spacing w:after="0" w:line="240" w:lineRule="auto"/>
        <w:ind w:leftChars="0" w:left="2" w:hanging="2"/>
        <w:contextualSpacing/>
        <w:jc w:val="both"/>
        <w:rPr>
          <w:rFonts w:ascii="Times New Roman" w:hAnsi="Times New Roman" w:cs="Times New Roman"/>
          <w:i/>
          <w:iCs/>
          <w:sz w:val="24"/>
          <w:szCs w:val="24"/>
        </w:rPr>
      </w:pPr>
      <w:r>
        <w:rPr>
          <w:rFonts w:ascii="Times New Roman" w:hAnsi="Times New Roman" w:cs="Times New Roman"/>
          <w:i/>
          <w:iCs/>
          <w:sz w:val="24"/>
          <w:szCs w:val="24"/>
        </w:rPr>
        <w:t>C</w:t>
      </w:r>
      <w:r w:rsidRPr="0048759A">
        <w:rPr>
          <w:rFonts w:ascii="Times New Roman" w:hAnsi="Times New Roman" w:cs="Times New Roman"/>
          <w:i/>
          <w:iCs/>
          <w:sz w:val="24"/>
          <w:szCs w:val="24"/>
        </w:rPr>
        <w:t xml:space="preserve">reative hub – definitions and concept </w:t>
      </w:r>
    </w:p>
    <w:p w14:paraId="207F37EE" w14:textId="77777777" w:rsidR="004836B9" w:rsidRPr="0048759A" w:rsidRDefault="004836B9" w:rsidP="000B2238">
      <w:pPr>
        <w:spacing w:after="0" w:line="240" w:lineRule="auto"/>
        <w:ind w:leftChars="0" w:left="2" w:hanging="2"/>
        <w:contextualSpacing/>
        <w:jc w:val="both"/>
        <w:rPr>
          <w:rFonts w:ascii="Times New Roman" w:hAnsi="Times New Roman" w:cs="Times New Roman"/>
          <w:i/>
          <w:iCs/>
          <w:sz w:val="24"/>
          <w:szCs w:val="24"/>
        </w:rPr>
      </w:pPr>
    </w:p>
    <w:p w14:paraId="124F84EC" w14:textId="3CE06FFD" w:rsidR="00B52334" w:rsidRPr="0048759A" w:rsidRDefault="00B52334" w:rsidP="000B2238">
      <w:pPr>
        <w:spacing w:after="0" w:line="240" w:lineRule="auto"/>
        <w:ind w:leftChars="0" w:left="2" w:hanging="2"/>
        <w:contextualSpacing/>
        <w:jc w:val="both"/>
        <w:rPr>
          <w:rFonts w:ascii="Times New Roman" w:hAnsi="Times New Roman" w:cs="Times New Roman"/>
          <w:sz w:val="24"/>
          <w:szCs w:val="24"/>
        </w:rPr>
      </w:pPr>
      <w:r w:rsidRPr="0048759A">
        <w:rPr>
          <w:rFonts w:ascii="Times New Roman" w:hAnsi="Times New Roman" w:cs="Times New Roman"/>
          <w:sz w:val="24"/>
          <w:szCs w:val="24"/>
        </w:rPr>
        <w:t>Broadly, a hub is understood as a node that is densely connected in a network (</w:t>
      </w:r>
      <w:proofErr w:type="spellStart"/>
      <w:r w:rsidRPr="0048759A">
        <w:rPr>
          <w:rFonts w:ascii="Times New Roman" w:hAnsi="Times New Roman" w:cs="Times New Roman"/>
          <w:sz w:val="24"/>
          <w:szCs w:val="24"/>
        </w:rPr>
        <w:t>Shiach</w:t>
      </w:r>
      <w:proofErr w:type="spellEnd"/>
      <w:r w:rsidRPr="0048759A">
        <w:rPr>
          <w:rFonts w:ascii="Times New Roman" w:hAnsi="Times New Roman" w:cs="Times New Roman"/>
          <w:sz w:val="24"/>
          <w:szCs w:val="24"/>
        </w:rPr>
        <w:t>, Nakano, Virani &amp; Poli, 2017). As an approach to reorganize work, a hub is oftentimes perceived as a vibrant space convening of variegated expertise, disciplines and knowledge to escalate innovation (</w:t>
      </w:r>
      <w:proofErr w:type="spellStart"/>
      <w:r w:rsidRPr="0048759A">
        <w:rPr>
          <w:rFonts w:ascii="Times New Roman" w:hAnsi="Times New Roman" w:cs="Times New Roman"/>
          <w:sz w:val="24"/>
          <w:szCs w:val="24"/>
        </w:rPr>
        <w:t>Dovey</w:t>
      </w:r>
      <w:proofErr w:type="spellEnd"/>
      <w:r w:rsidRPr="0048759A">
        <w:rPr>
          <w:rFonts w:ascii="Times New Roman" w:hAnsi="Times New Roman" w:cs="Times New Roman"/>
          <w:sz w:val="24"/>
          <w:szCs w:val="24"/>
        </w:rPr>
        <w:t xml:space="preserve"> et al., 2016). The hub concept is not novel though, and has been adapted in various fields with the </w:t>
      </w:r>
      <w:r w:rsidRPr="0048759A">
        <w:rPr>
          <w:rFonts w:ascii="Times New Roman" w:hAnsi="Times New Roman" w:cs="Times New Roman"/>
          <w:sz w:val="24"/>
          <w:szCs w:val="24"/>
        </w:rPr>
        <w:lastRenderedPageBreak/>
        <w:t>emergence of labels like knowledge hub (Evers, 2011), transportation hub (</w:t>
      </w:r>
      <w:proofErr w:type="spellStart"/>
      <w:r w:rsidRPr="0048759A">
        <w:rPr>
          <w:rFonts w:ascii="Times New Roman" w:hAnsi="Times New Roman" w:cs="Times New Roman"/>
          <w:sz w:val="24"/>
          <w:szCs w:val="24"/>
        </w:rPr>
        <w:t>Elshater</w:t>
      </w:r>
      <w:proofErr w:type="spellEnd"/>
      <w:r w:rsidRPr="0048759A">
        <w:rPr>
          <w:rFonts w:ascii="Times New Roman" w:hAnsi="Times New Roman" w:cs="Times New Roman"/>
          <w:sz w:val="24"/>
          <w:szCs w:val="24"/>
        </w:rPr>
        <w:t xml:space="preserve"> &amp; </w:t>
      </w:r>
      <w:proofErr w:type="spellStart"/>
      <w:r w:rsidRPr="0048759A">
        <w:rPr>
          <w:rFonts w:ascii="Times New Roman" w:hAnsi="Times New Roman" w:cs="Times New Roman"/>
          <w:sz w:val="24"/>
          <w:szCs w:val="24"/>
        </w:rPr>
        <w:t>Ibraheem</w:t>
      </w:r>
      <w:proofErr w:type="spellEnd"/>
      <w:r w:rsidRPr="0048759A">
        <w:rPr>
          <w:rFonts w:ascii="Times New Roman" w:hAnsi="Times New Roman" w:cs="Times New Roman"/>
          <w:sz w:val="24"/>
          <w:szCs w:val="24"/>
        </w:rPr>
        <w:t>, 2014), innovation hub (</w:t>
      </w:r>
      <w:proofErr w:type="spellStart"/>
      <w:r w:rsidRPr="0048759A">
        <w:rPr>
          <w:rFonts w:ascii="Times New Roman" w:hAnsi="Times New Roman" w:cs="Times New Roman"/>
          <w:sz w:val="24"/>
          <w:szCs w:val="24"/>
        </w:rPr>
        <w:t>Glaccone</w:t>
      </w:r>
      <w:proofErr w:type="spellEnd"/>
      <w:r w:rsidRPr="0048759A">
        <w:rPr>
          <w:rFonts w:ascii="Times New Roman" w:hAnsi="Times New Roman" w:cs="Times New Roman"/>
          <w:sz w:val="24"/>
          <w:szCs w:val="24"/>
        </w:rPr>
        <w:t xml:space="preserve"> &amp; Longo, 2015) and increasingly a creative hub (Chen, 2010), which is popularly linked to concepts like the creative city and creative economy (</w:t>
      </w:r>
      <w:proofErr w:type="spellStart"/>
      <w:r w:rsidRPr="0048759A">
        <w:rPr>
          <w:rFonts w:ascii="Times New Roman" w:hAnsi="Times New Roman" w:cs="Times New Roman"/>
          <w:sz w:val="24"/>
          <w:szCs w:val="24"/>
        </w:rPr>
        <w:t>Dovey</w:t>
      </w:r>
      <w:proofErr w:type="spellEnd"/>
      <w:r w:rsidRPr="0048759A">
        <w:rPr>
          <w:rFonts w:ascii="Times New Roman" w:hAnsi="Times New Roman" w:cs="Times New Roman"/>
          <w:sz w:val="24"/>
          <w:szCs w:val="24"/>
        </w:rPr>
        <w:t xml:space="preserve"> et al., 2016). With the creative hub agenda making much headway in the United Kingdom and also Europe, a literature synthesis has shown that the UK notions of a creative hub are oftentimes being referred to although scholars argue that the concept itself is slippery, nebulous and non-universal (</w:t>
      </w:r>
      <w:proofErr w:type="spellStart"/>
      <w:r w:rsidRPr="0048759A">
        <w:rPr>
          <w:rFonts w:ascii="Times New Roman" w:hAnsi="Times New Roman" w:cs="Times New Roman"/>
          <w:sz w:val="24"/>
          <w:szCs w:val="24"/>
        </w:rPr>
        <w:t>Dovey</w:t>
      </w:r>
      <w:proofErr w:type="spellEnd"/>
      <w:r w:rsidRPr="0048759A">
        <w:rPr>
          <w:rFonts w:ascii="Times New Roman" w:hAnsi="Times New Roman" w:cs="Times New Roman"/>
          <w:sz w:val="24"/>
          <w:szCs w:val="24"/>
        </w:rPr>
        <w:t xml:space="preserve"> et al., 2016). The diverse forms, sizes and agendas of a creative hub (</w:t>
      </w:r>
      <w:proofErr w:type="spellStart"/>
      <w:r w:rsidRPr="0048759A">
        <w:rPr>
          <w:rFonts w:ascii="Times New Roman" w:hAnsi="Times New Roman" w:cs="Times New Roman"/>
          <w:sz w:val="24"/>
          <w:szCs w:val="24"/>
        </w:rPr>
        <w:t>Dovey</w:t>
      </w:r>
      <w:proofErr w:type="spellEnd"/>
      <w:r w:rsidRPr="0048759A">
        <w:rPr>
          <w:rFonts w:ascii="Times New Roman" w:hAnsi="Times New Roman" w:cs="Times New Roman"/>
          <w:sz w:val="24"/>
          <w:szCs w:val="24"/>
        </w:rPr>
        <w:t xml:space="preserve"> et al.</w:t>
      </w:r>
      <w:r w:rsidR="004836B9">
        <w:rPr>
          <w:rFonts w:ascii="Times New Roman" w:hAnsi="Times New Roman" w:cs="Times New Roman"/>
          <w:sz w:val="24"/>
          <w:szCs w:val="24"/>
        </w:rPr>
        <w:t>,</w:t>
      </w:r>
      <w:r w:rsidRPr="0048759A">
        <w:rPr>
          <w:rFonts w:ascii="Times New Roman" w:hAnsi="Times New Roman" w:cs="Times New Roman"/>
          <w:sz w:val="24"/>
          <w:szCs w:val="24"/>
        </w:rPr>
        <w:t xml:space="preserve"> 2016) deem that there cannot be a one-size-fits-all creative hub concept across geographies or contexts (</w:t>
      </w:r>
      <w:proofErr w:type="spellStart"/>
      <w:r w:rsidRPr="0048759A">
        <w:rPr>
          <w:rFonts w:ascii="Times New Roman" w:hAnsi="Times New Roman" w:cs="Times New Roman"/>
          <w:sz w:val="24"/>
          <w:szCs w:val="24"/>
        </w:rPr>
        <w:t>Kalitova</w:t>
      </w:r>
      <w:proofErr w:type="spellEnd"/>
      <w:r w:rsidRPr="0048759A">
        <w:rPr>
          <w:rFonts w:ascii="Times New Roman" w:hAnsi="Times New Roman" w:cs="Times New Roman"/>
          <w:sz w:val="24"/>
          <w:szCs w:val="24"/>
        </w:rPr>
        <w:t xml:space="preserve"> et al.</w:t>
      </w:r>
      <w:r w:rsidR="000450F3">
        <w:rPr>
          <w:rFonts w:ascii="Times New Roman" w:hAnsi="Times New Roman" w:cs="Times New Roman"/>
          <w:sz w:val="24"/>
          <w:szCs w:val="24"/>
        </w:rPr>
        <w:t>,</w:t>
      </w:r>
      <w:r w:rsidRPr="0048759A">
        <w:rPr>
          <w:rFonts w:ascii="Times New Roman" w:hAnsi="Times New Roman" w:cs="Times New Roman"/>
          <w:sz w:val="24"/>
          <w:szCs w:val="24"/>
        </w:rPr>
        <w:t xml:space="preserve"> 2019).  </w:t>
      </w:r>
    </w:p>
    <w:p w14:paraId="0FAB05D0" w14:textId="77777777" w:rsidR="00B52334" w:rsidRPr="0048759A" w:rsidRDefault="00B52334" w:rsidP="000B2238">
      <w:pPr>
        <w:spacing w:after="0" w:line="240" w:lineRule="auto"/>
        <w:ind w:leftChars="0" w:left="0" w:firstLineChars="0" w:firstLine="720"/>
        <w:contextualSpacing/>
        <w:jc w:val="both"/>
        <w:rPr>
          <w:rFonts w:ascii="Times New Roman" w:hAnsi="Times New Roman" w:cs="Times New Roman"/>
          <w:sz w:val="24"/>
          <w:szCs w:val="24"/>
        </w:rPr>
      </w:pPr>
      <w:r w:rsidRPr="0048759A">
        <w:rPr>
          <w:rFonts w:ascii="Times New Roman" w:hAnsi="Times New Roman" w:cs="Times New Roman"/>
          <w:sz w:val="24"/>
          <w:szCs w:val="24"/>
        </w:rPr>
        <w:t xml:space="preserve">According to the London Development Agency, creative hubs are perceived as </w:t>
      </w:r>
      <w:r w:rsidRPr="0048759A">
        <w:rPr>
          <w:rFonts w:ascii="Times New Roman" w:hAnsi="Times New Roman" w:cs="Times New Roman"/>
          <w:i/>
          <w:iCs/>
          <w:sz w:val="24"/>
          <w:szCs w:val="24"/>
        </w:rPr>
        <w:t xml:space="preserve">“…places that provide a space for work, participation and consumption.  Within its neighborhood, the hub may occupy one space, but its support activities will range across a variety of local institutions and networks.  Creative Hubs will form a network that will drive the growth of creative industries at the local and regional level, providing more jobs, more education and more opportunities…” </w:t>
      </w:r>
      <w:r w:rsidRPr="0048759A">
        <w:rPr>
          <w:rFonts w:ascii="Times New Roman" w:hAnsi="Times New Roman" w:cs="Times New Roman"/>
          <w:sz w:val="24"/>
          <w:szCs w:val="24"/>
        </w:rPr>
        <w:t xml:space="preserve">(2003: 34-35).  Along the same vein, the British Council has deciphered a creative hub as either being a physical or virtual place that attracts creative talent to cluster.  Essentially, the creative hub is a ‘convenor’ that provisions space and assistance for networking purposes, entrepreneurship expansion and community development within the creative, cultural and technology sectors (British Council, 2015).  </w:t>
      </w:r>
    </w:p>
    <w:p w14:paraId="4971D166" w14:textId="77777777" w:rsidR="00B52334" w:rsidRPr="0048759A" w:rsidRDefault="00B52334" w:rsidP="000B2238">
      <w:pPr>
        <w:spacing w:after="0" w:line="240" w:lineRule="auto"/>
        <w:ind w:leftChars="0" w:left="0" w:firstLineChars="0" w:firstLine="0"/>
        <w:contextualSpacing/>
        <w:jc w:val="both"/>
        <w:rPr>
          <w:rFonts w:ascii="Times New Roman" w:hAnsi="Times New Roman" w:cs="Times New Roman"/>
          <w:sz w:val="24"/>
          <w:szCs w:val="24"/>
        </w:rPr>
      </w:pPr>
    </w:p>
    <w:p w14:paraId="40D304BC" w14:textId="20006F0C" w:rsidR="00B52334" w:rsidRDefault="00DA2F48" w:rsidP="000B2238">
      <w:pPr>
        <w:spacing w:after="0" w:line="240" w:lineRule="auto"/>
        <w:ind w:leftChars="0" w:left="2" w:hanging="2"/>
        <w:contextualSpacing/>
        <w:jc w:val="both"/>
        <w:rPr>
          <w:rFonts w:ascii="Times New Roman" w:hAnsi="Times New Roman" w:cs="Times New Roman"/>
          <w:i/>
          <w:iCs/>
          <w:color w:val="000000" w:themeColor="text1"/>
          <w:sz w:val="24"/>
          <w:szCs w:val="24"/>
        </w:rPr>
      </w:pPr>
      <w:r w:rsidRPr="0048759A">
        <w:rPr>
          <w:rFonts w:ascii="Times New Roman" w:hAnsi="Times New Roman" w:cs="Times New Roman"/>
          <w:i/>
          <w:iCs/>
          <w:color w:val="000000" w:themeColor="text1"/>
          <w:sz w:val="24"/>
          <w:szCs w:val="24"/>
        </w:rPr>
        <w:t xml:space="preserve">Varying models of creative hubs </w:t>
      </w:r>
    </w:p>
    <w:p w14:paraId="08D8B699" w14:textId="77777777" w:rsidR="00DA2F48" w:rsidRPr="0048759A" w:rsidRDefault="00DA2F48" w:rsidP="000B2238">
      <w:pPr>
        <w:spacing w:after="0" w:line="240" w:lineRule="auto"/>
        <w:ind w:leftChars="0" w:left="2" w:hanging="2"/>
        <w:contextualSpacing/>
        <w:jc w:val="both"/>
        <w:rPr>
          <w:rFonts w:ascii="Times New Roman" w:hAnsi="Times New Roman" w:cs="Times New Roman"/>
          <w:i/>
          <w:iCs/>
          <w:color w:val="000000" w:themeColor="text1"/>
          <w:sz w:val="24"/>
          <w:szCs w:val="24"/>
        </w:rPr>
      </w:pPr>
    </w:p>
    <w:p w14:paraId="3D766BC1" w14:textId="0AA0C23E" w:rsidR="00B52334" w:rsidRPr="0048759A" w:rsidRDefault="00B52334" w:rsidP="000B2238">
      <w:pPr>
        <w:spacing w:after="0" w:line="240" w:lineRule="auto"/>
        <w:ind w:leftChars="0" w:left="2" w:hanging="2"/>
        <w:contextualSpacing/>
        <w:jc w:val="both"/>
        <w:rPr>
          <w:rFonts w:ascii="Times New Roman" w:hAnsi="Times New Roman" w:cs="Times New Roman"/>
          <w:color w:val="000000" w:themeColor="text1"/>
          <w:sz w:val="24"/>
          <w:szCs w:val="24"/>
        </w:rPr>
      </w:pPr>
      <w:r w:rsidRPr="0048759A">
        <w:rPr>
          <w:rFonts w:ascii="Times New Roman" w:hAnsi="Times New Roman" w:cs="Times New Roman"/>
          <w:color w:val="000000" w:themeColor="text1"/>
          <w:sz w:val="24"/>
          <w:szCs w:val="24"/>
        </w:rPr>
        <w:t xml:space="preserve">As elucidated above, creative hubs literature indicates that currently there is not a single definitive definition or form that can be used to describe creative hubs.  Examples from many places (i.e. UK, France, Spain, USA, Australia) showed that hubs are not only confined to arts and cultural activities.  For instance, </w:t>
      </w:r>
      <w:proofErr w:type="spellStart"/>
      <w:r w:rsidRPr="0048759A">
        <w:rPr>
          <w:rFonts w:ascii="Times New Roman" w:hAnsi="Times New Roman" w:cs="Times New Roman"/>
          <w:sz w:val="24"/>
          <w:szCs w:val="24"/>
        </w:rPr>
        <w:t>Duchesneau</w:t>
      </w:r>
      <w:proofErr w:type="spellEnd"/>
      <w:r w:rsidRPr="0048759A">
        <w:rPr>
          <w:rFonts w:ascii="Times New Roman" w:hAnsi="Times New Roman" w:cs="Times New Roman"/>
          <w:color w:val="000000" w:themeColor="text1"/>
          <w:sz w:val="24"/>
          <w:szCs w:val="24"/>
        </w:rPr>
        <w:t xml:space="preserve"> &amp; </w:t>
      </w:r>
      <w:proofErr w:type="spellStart"/>
      <w:r w:rsidRPr="0048759A">
        <w:rPr>
          <w:rFonts w:ascii="Times New Roman" w:hAnsi="Times New Roman" w:cs="Times New Roman"/>
          <w:color w:val="000000" w:themeColor="text1"/>
          <w:sz w:val="24"/>
          <w:szCs w:val="24"/>
        </w:rPr>
        <w:t>Deziel</w:t>
      </w:r>
      <w:proofErr w:type="spellEnd"/>
      <w:r w:rsidRPr="0048759A">
        <w:rPr>
          <w:rFonts w:ascii="Times New Roman" w:hAnsi="Times New Roman" w:cs="Times New Roman"/>
          <w:color w:val="000000" w:themeColor="text1"/>
          <w:sz w:val="24"/>
          <w:szCs w:val="24"/>
        </w:rPr>
        <w:t xml:space="preserve"> (2019) explain that creative hubs take the forms of the stakeholders that composed them. To this end, O’Hara &amp; Naik (2021) highlight the various forms that creative hubs can portray which include networks, retail platforms, open access print studios, libraries, makerspaces and fab labs (The Making Rooms hub; Fab lab Blackburn), co-working spaces (Duke Studios and Sheaf Street, Leeds, Hackney Bridge by Make Shift), incubators, community hubs, arts venues, indie artist studios, studio providers, and more.  </w:t>
      </w:r>
    </w:p>
    <w:p w14:paraId="31AEA9A4" w14:textId="74AF7823" w:rsidR="00B52334" w:rsidRPr="0048759A" w:rsidRDefault="00B52334" w:rsidP="000B2238">
      <w:pPr>
        <w:spacing w:after="0" w:line="240" w:lineRule="auto"/>
        <w:ind w:leftChars="0" w:left="0" w:firstLineChars="0" w:firstLine="720"/>
        <w:contextualSpacing/>
        <w:jc w:val="both"/>
        <w:rPr>
          <w:rFonts w:ascii="Times New Roman" w:hAnsi="Times New Roman" w:cs="Times New Roman"/>
          <w:color w:val="000000" w:themeColor="text1"/>
          <w:sz w:val="24"/>
          <w:szCs w:val="24"/>
        </w:rPr>
      </w:pPr>
      <w:r w:rsidRPr="0048759A">
        <w:rPr>
          <w:rFonts w:ascii="Times New Roman" w:hAnsi="Times New Roman" w:cs="Times New Roman"/>
          <w:color w:val="000000" w:themeColor="text1"/>
          <w:sz w:val="24"/>
          <w:szCs w:val="24"/>
        </w:rPr>
        <w:t xml:space="preserve">Interestingly, creative hubs such as Atlantic Youth Creative Hubs, High House Production Park in </w:t>
      </w:r>
      <w:proofErr w:type="spellStart"/>
      <w:r w:rsidRPr="0048759A">
        <w:rPr>
          <w:rFonts w:ascii="Times New Roman" w:hAnsi="Times New Roman" w:cs="Times New Roman"/>
          <w:color w:val="000000" w:themeColor="text1"/>
          <w:sz w:val="24"/>
          <w:szCs w:val="24"/>
        </w:rPr>
        <w:t>Purfleet</w:t>
      </w:r>
      <w:proofErr w:type="spellEnd"/>
      <w:r w:rsidRPr="0048759A">
        <w:rPr>
          <w:rFonts w:ascii="Times New Roman" w:hAnsi="Times New Roman" w:cs="Times New Roman"/>
          <w:color w:val="000000" w:themeColor="text1"/>
          <w:sz w:val="24"/>
          <w:szCs w:val="24"/>
        </w:rPr>
        <w:t xml:space="preserve">, and Creative </w:t>
      </w:r>
      <w:proofErr w:type="spellStart"/>
      <w:r w:rsidRPr="0048759A">
        <w:rPr>
          <w:rFonts w:ascii="Times New Roman" w:hAnsi="Times New Roman" w:cs="Times New Roman"/>
          <w:color w:val="000000" w:themeColor="text1"/>
          <w:sz w:val="24"/>
          <w:szCs w:val="24"/>
        </w:rPr>
        <w:t>Folkestone</w:t>
      </w:r>
      <w:proofErr w:type="spellEnd"/>
      <w:r w:rsidRPr="0048759A">
        <w:rPr>
          <w:rFonts w:ascii="Times New Roman" w:hAnsi="Times New Roman" w:cs="Times New Roman"/>
          <w:color w:val="000000" w:themeColor="text1"/>
          <w:sz w:val="24"/>
          <w:szCs w:val="24"/>
        </w:rPr>
        <w:t xml:space="preserve"> provide for live events industry and dedicated to make their locality better working and living places. Hubs such as Ideas Hub Chelmsford, The Edge in Birmingham and The Net Community Hub in Chatham create community spaces which provide a range of services for local creatives and the wider community. While Makerspaces offers free public access, commercial prototyping and machining hire. There are also national networks and advocacy bodies such as CVAN, Voluntary Arts and Design Nation that operate as a combination or hybrid of the abovementioned forms.</w:t>
      </w:r>
    </w:p>
    <w:p w14:paraId="0EB1DF3E" w14:textId="51D2D4AE" w:rsidR="00B52334" w:rsidRPr="0048759A" w:rsidRDefault="00B52334" w:rsidP="000B2238">
      <w:pPr>
        <w:spacing w:after="0" w:line="240" w:lineRule="auto"/>
        <w:ind w:leftChars="0" w:left="0" w:firstLineChars="0" w:firstLine="720"/>
        <w:contextualSpacing/>
        <w:jc w:val="both"/>
        <w:rPr>
          <w:rFonts w:ascii="Times New Roman" w:hAnsi="Times New Roman" w:cs="Times New Roman"/>
          <w:color w:val="000000" w:themeColor="text1"/>
          <w:sz w:val="24"/>
          <w:szCs w:val="24"/>
        </w:rPr>
      </w:pPr>
      <w:r w:rsidRPr="0048759A">
        <w:rPr>
          <w:rFonts w:ascii="Times New Roman" w:hAnsi="Times New Roman" w:cs="Times New Roman"/>
          <w:color w:val="000000" w:themeColor="text1"/>
          <w:sz w:val="24"/>
          <w:szCs w:val="24"/>
        </w:rPr>
        <w:t xml:space="preserve">In the effort to look at creative hubs in a more systematic manner despite its variegated forms, </w:t>
      </w:r>
      <w:proofErr w:type="spellStart"/>
      <w:r w:rsidRPr="0048759A">
        <w:rPr>
          <w:rFonts w:ascii="Times New Roman" w:hAnsi="Times New Roman" w:cs="Times New Roman"/>
          <w:sz w:val="24"/>
          <w:szCs w:val="24"/>
        </w:rPr>
        <w:t>Duchesneau</w:t>
      </w:r>
      <w:proofErr w:type="spellEnd"/>
      <w:r w:rsidRPr="0048759A">
        <w:rPr>
          <w:rFonts w:ascii="Times New Roman" w:hAnsi="Times New Roman" w:cs="Times New Roman"/>
          <w:color w:val="000000" w:themeColor="text1"/>
          <w:sz w:val="24"/>
          <w:szCs w:val="24"/>
        </w:rPr>
        <w:t xml:space="preserve"> &amp; </w:t>
      </w:r>
      <w:proofErr w:type="spellStart"/>
      <w:r w:rsidRPr="0048759A">
        <w:rPr>
          <w:rFonts w:ascii="Times New Roman" w:hAnsi="Times New Roman" w:cs="Times New Roman"/>
          <w:color w:val="000000" w:themeColor="text1"/>
          <w:sz w:val="24"/>
          <w:szCs w:val="24"/>
        </w:rPr>
        <w:t>Deziel’s</w:t>
      </w:r>
      <w:proofErr w:type="spellEnd"/>
      <w:r w:rsidRPr="0048759A">
        <w:rPr>
          <w:rFonts w:ascii="Times New Roman" w:hAnsi="Times New Roman" w:cs="Times New Roman"/>
          <w:color w:val="000000" w:themeColor="text1"/>
          <w:sz w:val="24"/>
          <w:szCs w:val="24"/>
        </w:rPr>
        <w:t xml:space="preserve"> (2019) creative hub ecosystem paints a clearer anatomy of creative hubs. Their study posits that creative hubs are divided into three (3) types of creative hub ecosystems which are (</w:t>
      </w:r>
      <w:proofErr w:type="spellStart"/>
      <w:r w:rsidRPr="0048759A">
        <w:rPr>
          <w:rFonts w:ascii="Times New Roman" w:hAnsi="Times New Roman" w:cs="Times New Roman"/>
          <w:color w:val="000000" w:themeColor="text1"/>
          <w:sz w:val="24"/>
          <w:szCs w:val="24"/>
        </w:rPr>
        <w:t>i</w:t>
      </w:r>
      <w:proofErr w:type="spellEnd"/>
      <w:r w:rsidRPr="0048759A">
        <w:rPr>
          <w:rFonts w:ascii="Times New Roman" w:hAnsi="Times New Roman" w:cs="Times New Roman"/>
          <w:color w:val="000000" w:themeColor="text1"/>
          <w:sz w:val="24"/>
          <w:szCs w:val="24"/>
        </w:rPr>
        <w:t xml:space="preserve">) commercial-purpose hubs, (ii) social-purpose hubs, and (iii) artistic and cultural-purpose hubs, respectively.  Commercial-purpose hubs are focused on the production of tangible goods and propel the innovative projects of high-potential start-ups to market. Examples of such hubs include </w:t>
      </w:r>
      <w:proofErr w:type="spellStart"/>
      <w:r w:rsidRPr="0048759A">
        <w:rPr>
          <w:rFonts w:ascii="Times New Roman" w:hAnsi="Times New Roman" w:cs="Times New Roman"/>
          <w:color w:val="000000" w:themeColor="text1"/>
          <w:sz w:val="24"/>
          <w:szCs w:val="24"/>
        </w:rPr>
        <w:t>Espace</w:t>
      </w:r>
      <w:proofErr w:type="spellEnd"/>
      <w:r w:rsidRPr="0048759A">
        <w:rPr>
          <w:rFonts w:ascii="Times New Roman" w:hAnsi="Times New Roman" w:cs="Times New Roman"/>
          <w:color w:val="000000" w:themeColor="text1"/>
          <w:sz w:val="24"/>
          <w:szCs w:val="24"/>
        </w:rPr>
        <w:t xml:space="preserve"> CDPQ, tech accelerators like Capital Innovation and </w:t>
      </w:r>
      <w:proofErr w:type="spellStart"/>
      <w:r w:rsidRPr="0048759A">
        <w:rPr>
          <w:rFonts w:ascii="Times New Roman" w:hAnsi="Times New Roman" w:cs="Times New Roman"/>
          <w:color w:val="000000" w:themeColor="text1"/>
          <w:sz w:val="24"/>
          <w:szCs w:val="24"/>
        </w:rPr>
        <w:t>FounderFuel</w:t>
      </w:r>
      <w:proofErr w:type="spellEnd"/>
      <w:r w:rsidRPr="0048759A">
        <w:rPr>
          <w:rFonts w:ascii="Times New Roman" w:hAnsi="Times New Roman" w:cs="Times New Roman"/>
          <w:color w:val="000000" w:themeColor="text1"/>
          <w:sz w:val="24"/>
          <w:szCs w:val="24"/>
        </w:rPr>
        <w:t xml:space="preserve"> </w:t>
      </w:r>
      <w:r w:rsidRPr="0048759A">
        <w:rPr>
          <w:rFonts w:ascii="Times New Roman" w:hAnsi="Times New Roman" w:cs="Times New Roman"/>
          <w:color w:val="000000" w:themeColor="text1"/>
          <w:sz w:val="24"/>
          <w:szCs w:val="24"/>
        </w:rPr>
        <w:lastRenderedPageBreak/>
        <w:t xml:space="preserve">and the Execution Lab. As the term indicates, social-purpose hubs are created in response to societal challenges and focus mainly around the social innovation and research poles. Examples of such hubs are HEC Montréal’s Mosaic, Techno Culture Club or the Quartier de </w:t>
      </w:r>
      <w:proofErr w:type="spellStart"/>
      <w:r w:rsidRPr="0048759A">
        <w:rPr>
          <w:rFonts w:ascii="Times New Roman" w:hAnsi="Times New Roman" w:cs="Times New Roman"/>
          <w:color w:val="000000" w:themeColor="text1"/>
          <w:sz w:val="24"/>
          <w:szCs w:val="24"/>
        </w:rPr>
        <w:t>l’innovation</w:t>
      </w:r>
      <w:proofErr w:type="spellEnd"/>
      <w:r w:rsidRPr="0048759A">
        <w:rPr>
          <w:rFonts w:ascii="Times New Roman" w:hAnsi="Times New Roman" w:cs="Times New Roman"/>
          <w:color w:val="000000" w:themeColor="text1"/>
          <w:sz w:val="24"/>
          <w:szCs w:val="24"/>
        </w:rPr>
        <w:t xml:space="preserve">. The artistic and cultural-purpose hub hosts an ecosystem of artists-in-residence, cultural mediators, businesspeople, broadcasters and coproducers, social science researchers (research-creation) and private citizens. Examples are the Société des arts technologies, La Piscine, the Bang Centre, </w:t>
      </w:r>
      <w:proofErr w:type="spellStart"/>
      <w:r w:rsidRPr="0048759A">
        <w:rPr>
          <w:rFonts w:ascii="Times New Roman" w:hAnsi="Times New Roman" w:cs="Times New Roman"/>
          <w:color w:val="000000" w:themeColor="text1"/>
          <w:sz w:val="24"/>
          <w:szCs w:val="24"/>
        </w:rPr>
        <w:t>Zù</w:t>
      </w:r>
      <w:proofErr w:type="spellEnd"/>
      <w:r w:rsidRPr="0048759A">
        <w:rPr>
          <w:rFonts w:ascii="Times New Roman" w:hAnsi="Times New Roman" w:cs="Times New Roman"/>
          <w:color w:val="000000" w:themeColor="text1"/>
          <w:sz w:val="24"/>
          <w:szCs w:val="24"/>
        </w:rPr>
        <w:t xml:space="preserve">, </w:t>
      </w:r>
      <w:proofErr w:type="spellStart"/>
      <w:r w:rsidRPr="0048759A">
        <w:rPr>
          <w:rFonts w:ascii="Times New Roman" w:hAnsi="Times New Roman" w:cs="Times New Roman"/>
          <w:color w:val="000000" w:themeColor="text1"/>
          <w:sz w:val="24"/>
          <w:szCs w:val="24"/>
        </w:rPr>
        <w:t>Artscape</w:t>
      </w:r>
      <w:proofErr w:type="spellEnd"/>
      <w:r w:rsidRPr="0048759A">
        <w:rPr>
          <w:rFonts w:ascii="Times New Roman" w:hAnsi="Times New Roman" w:cs="Times New Roman"/>
          <w:color w:val="000000" w:themeColor="text1"/>
          <w:sz w:val="24"/>
          <w:szCs w:val="24"/>
        </w:rPr>
        <w:t xml:space="preserve">, 104factory and </w:t>
      </w:r>
      <w:proofErr w:type="spellStart"/>
      <w:r w:rsidRPr="0048759A">
        <w:rPr>
          <w:rFonts w:ascii="Times New Roman" w:hAnsi="Times New Roman" w:cs="Times New Roman"/>
          <w:color w:val="000000" w:themeColor="text1"/>
          <w:sz w:val="24"/>
          <w:szCs w:val="24"/>
        </w:rPr>
        <w:t>Gaîté</w:t>
      </w:r>
      <w:proofErr w:type="spellEnd"/>
      <w:r w:rsidRPr="0048759A">
        <w:rPr>
          <w:rFonts w:ascii="Times New Roman" w:hAnsi="Times New Roman" w:cs="Times New Roman"/>
          <w:color w:val="000000" w:themeColor="text1"/>
          <w:sz w:val="24"/>
          <w:szCs w:val="24"/>
        </w:rPr>
        <w:t xml:space="preserve"> </w:t>
      </w:r>
      <w:proofErr w:type="spellStart"/>
      <w:r w:rsidRPr="0048759A">
        <w:rPr>
          <w:rFonts w:ascii="Times New Roman" w:hAnsi="Times New Roman" w:cs="Times New Roman"/>
          <w:color w:val="000000" w:themeColor="text1"/>
          <w:sz w:val="24"/>
          <w:szCs w:val="24"/>
        </w:rPr>
        <w:t>Lyrique</w:t>
      </w:r>
      <w:proofErr w:type="spellEnd"/>
      <w:r w:rsidRPr="0048759A">
        <w:rPr>
          <w:rFonts w:ascii="Times New Roman" w:hAnsi="Times New Roman" w:cs="Times New Roman"/>
          <w:color w:val="000000" w:themeColor="text1"/>
          <w:sz w:val="24"/>
          <w:szCs w:val="24"/>
        </w:rPr>
        <w:t>. The artistic and cultural-purpose hub combines giving mentoring and financial support, infrastructure as well as fostering civic participation in the arts and culture through educational activities (</w:t>
      </w:r>
      <w:proofErr w:type="spellStart"/>
      <w:r w:rsidRPr="0048759A">
        <w:rPr>
          <w:rFonts w:ascii="Times New Roman" w:hAnsi="Times New Roman" w:cs="Times New Roman"/>
          <w:sz w:val="24"/>
          <w:szCs w:val="24"/>
        </w:rPr>
        <w:t>Duchesneau</w:t>
      </w:r>
      <w:proofErr w:type="spellEnd"/>
      <w:r w:rsidRPr="0048759A">
        <w:rPr>
          <w:rFonts w:ascii="Times New Roman" w:hAnsi="Times New Roman" w:cs="Times New Roman"/>
          <w:color w:val="000000" w:themeColor="text1"/>
          <w:sz w:val="24"/>
          <w:szCs w:val="24"/>
        </w:rPr>
        <w:t xml:space="preserve"> &amp; </w:t>
      </w:r>
      <w:proofErr w:type="spellStart"/>
      <w:r w:rsidRPr="0048759A">
        <w:rPr>
          <w:rFonts w:ascii="Times New Roman" w:hAnsi="Times New Roman" w:cs="Times New Roman"/>
          <w:color w:val="000000" w:themeColor="text1"/>
          <w:sz w:val="24"/>
          <w:szCs w:val="24"/>
        </w:rPr>
        <w:t>Deziel</w:t>
      </w:r>
      <w:proofErr w:type="spellEnd"/>
      <w:r w:rsidRPr="0048759A">
        <w:rPr>
          <w:rFonts w:ascii="Times New Roman" w:hAnsi="Times New Roman" w:cs="Times New Roman"/>
          <w:color w:val="000000" w:themeColor="text1"/>
          <w:sz w:val="24"/>
          <w:szCs w:val="24"/>
        </w:rPr>
        <w:t>, 2019).</w:t>
      </w:r>
    </w:p>
    <w:p w14:paraId="74567428" w14:textId="506C5E0D" w:rsidR="00B52334" w:rsidRPr="0048759A" w:rsidRDefault="00B52334" w:rsidP="000B2238">
      <w:pPr>
        <w:spacing w:after="0" w:line="240" w:lineRule="auto"/>
        <w:ind w:leftChars="0" w:left="0" w:firstLineChars="0" w:firstLine="720"/>
        <w:contextualSpacing/>
        <w:jc w:val="both"/>
        <w:rPr>
          <w:rFonts w:ascii="Times New Roman" w:hAnsi="Times New Roman" w:cs="Times New Roman"/>
          <w:sz w:val="24"/>
          <w:szCs w:val="24"/>
        </w:rPr>
      </w:pPr>
      <w:r w:rsidRPr="0048759A">
        <w:rPr>
          <w:rFonts w:ascii="Times New Roman" w:hAnsi="Times New Roman" w:cs="Times New Roman"/>
          <w:color w:val="000000" w:themeColor="text1"/>
          <w:sz w:val="24"/>
          <w:szCs w:val="24"/>
        </w:rPr>
        <w:t xml:space="preserve">Existing within the three (3) ecosystems, creative hubs play distinct roles depending on the stakeholders that compose them. A creative hub in Dundee helped to gather opinions about the cultural city for Dundee, playing the role of advocate and voice for cultural cities.  Another creative hub in Tunisia brings social entrepreneurs in one place to help design the country’s transformation (British Council, 2016) by helping creatives to save costs by just renting table space instead of the entire unit. The roles of creative hubs are not clear-cut and may overlap, making it even harder to classify hubs into clear silo.  According to O’Hara &amp; Naik (2021), creative hubs tend to play roles such as a) </w:t>
      </w:r>
      <w:r w:rsidRPr="0048759A">
        <w:rPr>
          <w:rFonts w:ascii="Times New Roman" w:hAnsi="Times New Roman" w:cs="Times New Roman"/>
          <w:sz w:val="24"/>
          <w:szCs w:val="24"/>
        </w:rPr>
        <w:t xml:space="preserve">Community Convenor and Builder, b) Co-creator, Co-producer, and Co-curator (i.e. HQ Can, Leicester), c) Enabler and Facilitator (i.e. </w:t>
      </w:r>
      <w:r w:rsidRPr="0048759A">
        <w:rPr>
          <w:rFonts w:ascii="Times New Roman" w:hAnsi="Times New Roman" w:cs="Times New Roman"/>
          <w:color w:val="000000" w:themeColor="text1"/>
          <w:sz w:val="24"/>
          <w:szCs w:val="24"/>
        </w:rPr>
        <w:t>Hackney Bridge by Make Shift, London;</w:t>
      </w:r>
      <w:r w:rsidRPr="0048759A">
        <w:rPr>
          <w:rFonts w:ascii="Times New Roman" w:hAnsi="Times New Roman" w:cs="Times New Roman"/>
          <w:sz w:val="24"/>
          <w:szCs w:val="24"/>
        </w:rPr>
        <w:t xml:space="preserve"> Project Space </w:t>
      </w:r>
      <w:proofErr w:type="spellStart"/>
      <w:r w:rsidRPr="0048759A">
        <w:rPr>
          <w:rFonts w:ascii="Times New Roman" w:hAnsi="Times New Roman" w:cs="Times New Roman"/>
          <w:sz w:val="24"/>
          <w:szCs w:val="24"/>
        </w:rPr>
        <w:t>Pilipinas</w:t>
      </w:r>
      <w:proofErr w:type="spellEnd"/>
      <w:r w:rsidRPr="0048759A">
        <w:rPr>
          <w:rFonts w:ascii="Times New Roman" w:hAnsi="Times New Roman" w:cs="Times New Roman"/>
          <w:sz w:val="24"/>
          <w:szCs w:val="24"/>
        </w:rPr>
        <w:t xml:space="preserve">, Manila), d) Activator and Change Agent (i.e. ‘a space arts’, Southampton; 98B, Manila), e) Broker and Anchor (HQ Can), f) Leader and Advocate (‘a space arts’) and g) Connector (i.e. Site Gallery, </w:t>
      </w:r>
      <w:proofErr w:type="spellStart"/>
      <w:r w:rsidRPr="0048759A">
        <w:rPr>
          <w:rFonts w:ascii="Times New Roman" w:hAnsi="Times New Roman" w:cs="Times New Roman"/>
          <w:sz w:val="24"/>
          <w:szCs w:val="24"/>
        </w:rPr>
        <w:t>Sheffied</w:t>
      </w:r>
      <w:proofErr w:type="spellEnd"/>
      <w:r w:rsidRPr="0048759A">
        <w:rPr>
          <w:rFonts w:ascii="Times New Roman" w:hAnsi="Times New Roman" w:cs="Times New Roman"/>
          <w:sz w:val="24"/>
          <w:szCs w:val="24"/>
        </w:rPr>
        <w:t xml:space="preserve">).  </w:t>
      </w:r>
    </w:p>
    <w:p w14:paraId="7A177A50" w14:textId="6860F149" w:rsidR="00B52334" w:rsidRPr="0048759A" w:rsidRDefault="00B52334" w:rsidP="000B2238">
      <w:pPr>
        <w:spacing w:after="0" w:line="240" w:lineRule="auto"/>
        <w:ind w:leftChars="0" w:left="0" w:firstLineChars="0" w:firstLine="720"/>
        <w:contextualSpacing/>
        <w:jc w:val="both"/>
        <w:rPr>
          <w:rFonts w:ascii="Times New Roman" w:hAnsi="Times New Roman" w:cs="Times New Roman"/>
          <w:sz w:val="24"/>
          <w:szCs w:val="24"/>
        </w:rPr>
      </w:pPr>
      <w:r w:rsidRPr="0048759A">
        <w:rPr>
          <w:rFonts w:ascii="Times New Roman" w:hAnsi="Times New Roman" w:cs="Times New Roman"/>
          <w:sz w:val="24"/>
          <w:szCs w:val="24"/>
        </w:rPr>
        <w:t xml:space="preserve">The role that each hub plays can be more than one role such as HQ Can where it plays the role of co-producer as well as broker and anchor at the same time.  As a co-producer, it is a one-stop shop for emerging musicians and artists.  As broker and anchor, it is a trusted partner with funders, national charities, universities, and local providers.  It also plays a role as enabler and facilitator for people recovering from drug abuse, mental health or unemployment (O’Hara &amp; Naik, 2021).  It is by playing diverse roles, creative hubs contribute to the development of the social-economic sector in communities. </w:t>
      </w:r>
    </w:p>
    <w:p w14:paraId="71BC5615" w14:textId="77777777" w:rsidR="00B52334" w:rsidRPr="0048759A" w:rsidRDefault="00B52334" w:rsidP="000B2238">
      <w:pPr>
        <w:spacing w:after="0" w:line="240" w:lineRule="auto"/>
        <w:ind w:leftChars="0" w:left="0" w:firstLineChars="0" w:firstLine="720"/>
        <w:contextualSpacing/>
        <w:jc w:val="both"/>
        <w:rPr>
          <w:rFonts w:ascii="Times New Roman" w:hAnsi="Times New Roman" w:cs="Times New Roman"/>
          <w:sz w:val="24"/>
          <w:szCs w:val="24"/>
        </w:rPr>
      </w:pPr>
      <w:r w:rsidRPr="0048759A">
        <w:rPr>
          <w:rFonts w:ascii="Times New Roman" w:hAnsi="Times New Roman" w:cs="Times New Roman"/>
          <w:sz w:val="24"/>
          <w:szCs w:val="24"/>
        </w:rPr>
        <w:t xml:space="preserve">Creative hubs may not only serve the local community but also regionally, nationally, and internationally. At times, creative hubs may only serve a specific community of interest. Then there are entities that identify as creative hubs, but may not entirely fall within the adopted definition such as a) </w:t>
      </w:r>
      <w:r w:rsidRPr="0048759A">
        <w:rPr>
          <w:rFonts w:ascii="Times New Roman" w:hAnsi="Times New Roman" w:cs="Times New Roman"/>
          <w:color w:val="000000" w:themeColor="text1"/>
          <w:sz w:val="24"/>
          <w:szCs w:val="24"/>
        </w:rPr>
        <w:t>Cultural Education Partnerships, b) Creative Sector Development Agencies, c) Forums, consortiums and compacts, d) Theatres, galleries, museums and festivals, and e)</w:t>
      </w:r>
      <w:r w:rsidRPr="0048759A">
        <w:rPr>
          <w:rFonts w:ascii="Times New Roman" w:hAnsi="Times New Roman" w:cs="Times New Roman"/>
          <w:color w:val="B25EFF"/>
          <w:sz w:val="24"/>
          <w:szCs w:val="24"/>
        </w:rPr>
        <w:t xml:space="preserve"> </w:t>
      </w:r>
      <w:r w:rsidRPr="0048759A">
        <w:rPr>
          <w:rFonts w:ascii="Times New Roman" w:hAnsi="Times New Roman" w:cs="Times New Roman"/>
          <w:color w:val="000000" w:themeColor="text1"/>
          <w:sz w:val="24"/>
          <w:szCs w:val="24"/>
        </w:rPr>
        <w:t>Makers markets and retail hubs. These are places that not only support economic, social, cultural, or artistic projects but also band together different expertise and resources to enable growth of the sector.</w:t>
      </w:r>
      <w:r w:rsidRPr="0048759A">
        <w:rPr>
          <w:rFonts w:ascii="Times New Roman" w:hAnsi="Times New Roman" w:cs="Times New Roman"/>
          <w:sz w:val="24"/>
          <w:szCs w:val="24"/>
        </w:rPr>
        <w:t xml:space="preserve">  Despite creative hubs’ diversity, the main commonality amongst all hubs is that hubs are people focus (British Council, 2016) and they foster community building through creativity where creative social enterprise, creativity for social change and everyday creativity were reoccurring drivers expressed by many hubs and can be considered as defining characteristics in this context (O’Hara &amp; Naik, 2021).   </w:t>
      </w:r>
    </w:p>
    <w:p w14:paraId="53FD6121" w14:textId="77777777" w:rsidR="00B52334" w:rsidRPr="0048759A" w:rsidRDefault="00B52334" w:rsidP="000B2238">
      <w:pPr>
        <w:spacing w:after="0" w:line="240" w:lineRule="auto"/>
        <w:ind w:leftChars="0" w:left="0" w:firstLineChars="0" w:firstLine="0"/>
        <w:contextualSpacing/>
        <w:jc w:val="both"/>
        <w:rPr>
          <w:rFonts w:ascii="Times New Roman" w:hAnsi="Times New Roman" w:cs="Times New Roman"/>
          <w:sz w:val="24"/>
          <w:szCs w:val="24"/>
        </w:rPr>
      </w:pPr>
    </w:p>
    <w:p w14:paraId="7980FA16" w14:textId="25831907" w:rsidR="00B52334" w:rsidRDefault="00B52334" w:rsidP="000B2238">
      <w:pPr>
        <w:spacing w:after="0" w:line="240" w:lineRule="auto"/>
        <w:ind w:leftChars="0" w:left="2" w:hanging="2"/>
        <w:contextualSpacing/>
        <w:jc w:val="both"/>
        <w:rPr>
          <w:rFonts w:ascii="Times New Roman" w:hAnsi="Times New Roman" w:cs="Times New Roman"/>
          <w:i/>
          <w:iCs/>
          <w:sz w:val="24"/>
          <w:szCs w:val="24"/>
        </w:rPr>
      </w:pPr>
      <w:r w:rsidRPr="0048759A">
        <w:rPr>
          <w:rFonts w:ascii="Times New Roman" w:hAnsi="Times New Roman" w:cs="Times New Roman"/>
          <w:i/>
          <w:iCs/>
          <w:sz w:val="24"/>
          <w:szCs w:val="24"/>
        </w:rPr>
        <w:t xml:space="preserve">Linking </w:t>
      </w:r>
      <w:r w:rsidR="00D130B8" w:rsidRPr="0048759A">
        <w:rPr>
          <w:rFonts w:ascii="Times New Roman" w:hAnsi="Times New Roman" w:cs="Times New Roman"/>
          <w:i/>
          <w:iCs/>
          <w:sz w:val="24"/>
          <w:szCs w:val="24"/>
        </w:rPr>
        <w:t>creative hubs, creative city development and sustainable urban development</w:t>
      </w:r>
    </w:p>
    <w:p w14:paraId="3163F7A3" w14:textId="77777777" w:rsidR="004836B9" w:rsidRPr="0048759A" w:rsidRDefault="004836B9" w:rsidP="000B2238">
      <w:pPr>
        <w:spacing w:after="0" w:line="240" w:lineRule="auto"/>
        <w:ind w:leftChars="0" w:left="2" w:hanging="2"/>
        <w:contextualSpacing/>
        <w:jc w:val="both"/>
        <w:rPr>
          <w:rFonts w:ascii="Times New Roman" w:hAnsi="Times New Roman" w:cs="Times New Roman"/>
          <w:i/>
          <w:iCs/>
          <w:sz w:val="24"/>
          <w:szCs w:val="24"/>
        </w:rPr>
      </w:pPr>
    </w:p>
    <w:p w14:paraId="64070E62" w14:textId="19366602" w:rsidR="00B52334" w:rsidRPr="0048759A" w:rsidRDefault="00B52334" w:rsidP="000B2238">
      <w:pPr>
        <w:spacing w:after="0" w:line="240" w:lineRule="auto"/>
        <w:ind w:leftChars="0" w:left="2" w:hanging="2"/>
        <w:contextualSpacing/>
        <w:jc w:val="both"/>
        <w:rPr>
          <w:rFonts w:ascii="Times New Roman" w:hAnsi="Times New Roman" w:cs="Times New Roman"/>
          <w:color w:val="000000" w:themeColor="text1"/>
          <w:sz w:val="24"/>
          <w:szCs w:val="24"/>
          <w:shd w:val="clear" w:color="auto" w:fill="FFFFFF"/>
        </w:rPr>
      </w:pPr>
      <w:r w:rsidRPr="0048759A">
        <w:rPr>
          <w:rFonts w:ascii="Times New Roman" w:hAnsi="Times New Roman" w:cs="Times New Roman"/>
          <w:sz w:val="24"/>
          <w:szCs w:val="24"/>
        </w:rPr>
        <w:t>Creative hubs also play a pivotal role towards creative city development as seen in Figure 1  (</w:t>
      </w:r>
      <w:proofErr w:type="spellStart"/>
      <w:r w:rsidRPr="0048759A">
        <w:rPr>
          <w:rFonts w:ascii="Times New Roman" w:hAnsi="Times New Roman" w:cs="Times New Roman"/>
          <w:sz w:val="24"/>
          <w:szCs w:val="24"/>
        </w:rPr>
        <w:t>AuthentiCity</w:t>
      </w:r>
      <w:proofErr w:type="spellEnd"/>
      <w:r w:rsidRPr="0048759A">
        <w:rPr>
          <w:rFonts w:ascii="Times New Roman" w:hAnsi="Times New Roman" w:cs="Times New Roman"/>
          <w:sz w:val="24"/>
          <w:szCs w:val="24"/>
        </w:rPr>
        <w:t>, 2008) and subsequently in sustainable urban development (</w:t>
      </w:r>
      <w:proofErr w:type="spellStart"/>
      <w:r w:rsidRPr="0048759A">
        <w:rPr>
          <w:rFonts w:ascii="Times New Roman" w:hAnsi="Times New Roman" w:cs="Times New Roman"/>
          <w:color w:val="000000" w:themeColor="text1"/>
          <w:sz w:val="24"/>
          <w:szCs w:val="24"/>
        </w:rPr>
        <w:t>Kalitova</w:t>
      </w:r>
      <w:proofErr w:type="spellEnd"/>
      <w:r w:rsidRPr="0048759A">
        <w:rPr>
          <w:rFonts w:ascii="Times New Roman" w:hAnsi="Times New Roman" w:cs="Times New Roman"/>
          <w:color w:val="000000" w:themeColor="text1"/>
          <w:sz w:val="24"/>
          <w:szCs w:val="24"/>
        </w:rPr>
        <w:t xml:space="preserve"> et al.</w:t>
      </w:r>
      <w:r w:rsidR="00A234CE">
        <w:rPr>
          <w:rFonts w:ascii="Times New Roman" w:hAnsi="Times New Roman" w:cs="Times New Roman"/>
          <w:color w:val="000000" w:themeColor="text1"/>
          <w:sz w:val="24"/>
          <w:szCs w:val="24"/>
        </w:rPr>
        <w:t>,</w:t>
      </w:r>
      <w:r w:rsidRPr="0048759A">
        <w:rPr>
          <w:rFonts w:ascii="Times New Roman" w:hAnsi="Times New Roman" w:cs="Times New Roman"/>
          <w:color w:val="000000" w:themeColor="text1"/>
          <w:sz w:val="24"/>
          <w:szCs w:val="24"/>
        </w:rPr>
        <w:t xml:space="preserve"> 2019). </w:t>
      </w:r>
      <w:r w:rsidRPr="0048759A">
        <w:rPr>
          <w:rFonts w:ascii="Times New Roman" w:hAnsi="Times New Roman" w:cs="Times New Roman"/>
          <w:color w:val="000000" w:themeColor="text1"/>
          <w:sz w:val="24"/>
          <w:szCs w:val="24"/>
          <w:shd w:val="clear" w:color="auto" w:fill="FFFFFF"/>
        </w:rPr>
        <w:t xml:space="preserve">The notion that creative cities must also be smart (or intelligent) and sustainable have been the </w:t>
      </w:r>
      <w:r w:rsidRPr="0048759A">
        <w:rPr>
          <w:rFonts w:ascii="Times New Roman" w:hAnsi="Times New Roman" w:cs="Times New Roman"/>
          <w:color w:val="000000" w:themeColor="text1"/>
          <w:sz w:val="24"/>
          <w:szCs w:val="24"/>
          <w:shd w:val="clear" w:color="auto" w:fill="FFFFFF"/>
        </w:rPr>
        <w:lastRenderedPageBreak/>
        <w:t xml:space="preserve">subject of much deliberations (Rodrigues &amp; Franco, 2018).  Adopting a multidisciplinary model of combined indices of urban creativity, economic and digital intelligence, thus, sustainability may present a new approach of developing and managing our future cities. This is especially pertinent as cities strive to respond innovatively to address increased environmental challenges (MIT, 2021).  A creative, intelligent and sustainable city supports inclusivity for social justice, technological changes towards zero-carbon building innovation and multi-modal commuting as well as behavioral changes incorporating healthy and green lifestyle. </w:t>
      </w:r>
    </w:p>
    <w:p w14:paraId="7DBFB11F" w14:textId="77777777" w:rsidR="00B52334" w:rsidRPr="0048759A" w:rsidRDefault="00B52334" w:rsidP="000B2238">
      <w:pPr>
        <w:spacing w:after="0" w:line="240" w:lineRule="auto"/>
        <w:ind w:leftChars="0" w:left="2" w:hanging="2"/>
        <w:contextualSpacing/>
        <w:jc w:val="both"/>
        <w:rPr>
          <w:rFonts w:ascii="Times New Roman" w:hAnsi="Times New Roman" w:cs="Times New Roman"/>
          <w:color w:val="000000" w:themeColor="text1"/>
          <w:sz w:val="24"/>
          <w:szCs w:val="24"/>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B52334" w:rsidRPr="0048759A" w14:paraId="5D37C7F1" w14:textId="77777777" w:rsidTr="00D7154A">
        <w:tc>
          <w:tcPr>
            <w:tcW w:w="9016" w:type="dxa"/>
          </w:tcPr>
          <w:p w14:paraId="3DFAE534" w14:textId="77777777" w:rsidR="00B52334" w:rsidRPr="0048759A" w:rsidRDefault="00B52334" w:rsidP="000B2238">
            <w:pPr>
              <w:ind w:leftChars="0" w:left="2" w:hanging="2"/>
              <w:contextualSpacing/>
              <w:jc w:val="center"/>
              <w:rPr>
                <w:rFonts w:ascii="Times New Roman" w:hAnsi="Times New Roman" w:cs="Times New Roman"/>
                <w:color w:val="000000" w:themeColor="text1"/>
                <w:sz w:val="24"/>
                <w:szCs w:val="24"/>
                <w:shd w:val="clear" w:color="auto" w:fill="FFFFFF"/>
              </w:rPr>
            </w:pPr>
            <w:r w:rsidRPr="0048759A">
              <w:rPr>
                <w:rFonts w:ascii="Times New Roman" w:hAnsi="Times New Roman" w:cs="Times New Roman"/>
                <w:noProof/>
                <w:color w:val="000000" w:themeColor="text1"/>
                <w:sz w:val="24"/>
                <w:szCs w:val="24"/>
                <w:shd w:val="clear" w:color="auto" w:fill="FFFFFF"/>
                <w:lang w:val="en-MY" w:eastAsia="en-MY"/>
              </w:rPr>
              <w:drawing>
                <wp:inline distT="0" distB="0" distL="0" distR="0" wp14:anchorId="5AF97438" wp14:editId="2EEC71C5">
                  <wp:extent cx="2986353" cy="3257550"/>
                  <wp:effectExtent l="19050" t="19050" r="24130" b="19050"/>
                  <wp:docPr id="35844" name="Picture 2">
                    <a:extLst xmlns:a="http://schemas.openxmlformats.org/drawingml/2006/main">
                      <a:ext uri="{FF2B5EF4-FFF2-40B4-BE49-F238E27FC236}">
                        <a16:creationId xmlns:a16="http://schemas.microsoft.com/office/drawing/2014/main" id="{82138187-CAE0-473C-AAA6-3B631D575C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4" name="Picture 2">
                            <a:extLst>
                              <a:ext uri="{FF2B5EF4-FFF2-40B4-BE49-F238E27FC236}">
                                <a16:creationId xmlns:a16="http://schemas.microsoft.com/office/drawing/2014/main" id="{82138187-CAE0-473C-AAA6-3B631D575C32}"/>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l="15018" t="37122" r="56168" b="23587"/>
                          <a:stretch>
                            <a:fillRect/>
                          </a:stretch>
                        </pic:blipFill>
                        <pic:spPr bwMode="auto">
                          <a:xfrm>
                            <a:off x="0" y="0"/>
                            <a:ext cx="2994262" cy="3266177"/>
                          </a:xfrm>
                          <a:prstGeom prst="rect">
                            <a:avLst/>
                          </a:prstGeom>
                          <a:noFill/>
                          <a:ln>
                            <a:solidFill>
                              <a:schemeClr val="accent1"/>
                            </a:solidFill>
                          </a:ln>
                        </pic:spPr>
                      </pic:pic>
                    </a:graphicData>
                  </a:graphic>
                </wp:inline>
              </w:drawing>
            </w:r>
          </w:p>
        </w:tc>
      </w:tr>
      <w:tr w:rsidR="00B52334" w:rsidRPr="0048759A" w14:paraId="5585DAF1" w14:textId="77777777" w:rsidTr="00D7154A">
        <w:tc>
          <w:tcPr>
            <w:tcW w:w="9016" w:type="dxa"/>
          </w:tcPr>
          <w:p w14:paraId="3B6B1C35" w14:textId="1E2A9569" w:rsidR="0045080F" w:rsidRDefault="00A22798" w:rsidP="0045080F">
            <w:pPr>
              <w:ind w:leftChars="0" w:left="2" w:hanging="2"/>
              <w:contextualSpacing/>
              <w:rPr>
                <w:rFonts w:ascii="Times New Roman" w:hAnsi="Times New Roman" w:cs="Times New Roman"/>
                <w:color w:val="000000" w:themeColor="text1"/>
                <w:sz w:val="20"/>
                <w:szCs w:val="20"/>
                <w:shd w:val="clear" w:color="auto" w:fill="FFFFFF"/>
              </w:rPr>
            </w:pPr>
            <w:r>
              <w:rPr>
                <w:rFonts w:ascii="Times New Roman" w:hAnsi="Times New Roman" w:cs="Times New Roman"/>
                <w:color w:val="000000" w:themeColor="text1"/>
                <w:sz w:val="20"/>
                <w:szCs w:val="20"/>
                <w:shd w:val="clear" w:color="auto" w:fill="FFFFFF"/>
              </w:rPr>
              <w:t xml:space="preserve">                                        </w:t>
            </w:r>
            <w:r w:rsidR="0045080F" w:rsidRPr="0048759A">
              <w:rPr>
                <w:rFonts w:ascii="Times New Roman" w:hAnsi="Times New Roman" w:cs="Times New Roman"/>
                <w:color w:val="000000" w:themeColor="text1"/>
                <w:sz w:val="20"/>
                <w:szCs w:val="20"/>
                <w:shd w:val="clear" w:color="auto" w:fill="FFFFFF"/>
              </w:rPr>
              <w:t xml:space="preserve">Source: </w:t>
            </w:r>
            <w:proofErr w:type="spellStart"/>
            <w:r w:rsidR="0045080F" w:rsidRPr="0048759A">
              <w:rPr>
                <w:rFonts w:ascii="Times New Roman" w:hAnsi="Times New Roman" w:cs="Times New Roman"/>
                <w:color w:val="000000" w:themeColor="text1"/>
                <w:sz w:val="20"/>
                <w:szCs w:val="20"/>
                <w:shd w:val="clear" w:color="auto" w:fill="FFFFFF"/>
              </w:rPr>
              <w:t>AuthentiCity</w:t>
            </w:r>
            <w:proofErr w:type="spellEnd"/>
            <w:r w:rsidR="004836B9">
              <w:rPr>
                <w:rFonts w:ascii="Times New Roman" w:hAnsi="Times New Roman" w:cs="Times New Roman"/>
                <w:color w:val="000000" w:themeColor="text1"/>
                <w:sz w:val="20"/>
                <w:szCs w:val="20"/>
                <w:shd w:val="clear" w:color="auto" w:fill="FFFFFF"/>
              </w:rPr>
              <w:t xml:space="preserve">, </w:t>
            </w:r>
            <w:r w:rsidR="0045080F" w:rsidRPr="0048759A">
              <w:rPr>
                <w:rFonts w:ascii="Times New Roman" w:hAnsi="Times New Roman" w:cs="Times New Roman"/>
                <w:color w:val="000000" w:themeColor="text1"/>
                <w:sz w:val="20"/>
                <w:szCs w:val="20"/>
                <w:shd w:val="clear" w:color="auto" w:fill="FFFFFF"/>
              </w:rPr>
              <w:t>2008: 23</w:t>
            </w:r>
          </w:p>
          <w:p w14:paraId="05435CC5" w14:textId="77777777" w:rsidR="0045080F" w:rsidRDefault="0045080F" w:rsidP="0045080F">
            <w:pPr>
              <w:ind w:leftChars="0" w:left="2" w:hanging="2"/>
              <w:contextualSpacing/>
              <w:rPr>
                <w:rFonts w:ascii="Times New Roman" w:hAnsi="Times New Roman" w:cs="Times New Roman"/>
                <w:b/>
                <w:bCs/>
                <w:color w:val="000000" w:themeColor="text1"/>
                <w:sz w:val="20"/>
                <w:szCs w:val="20"/>
                <w:shd w:val="clear" w:color="auto" w:fill="FFFFFF"/>
              </w:rPr>
            </w:pPr>
          </w:p>
          <w:p w14:paraId="3FFE5067" w14:textId="36677E75" w:rsidR="00B52334" w:rsidRPr="0045080F" w:rsidRDefault="00B52334" w:rsidP="0045080F">
            <w:pPr>
              <w:ind w:leftChars="0" w:left="2" w:hanging="2"/>
              <w:contextualSpacing/>
              <w:jc w:val="center"/>
              <w:rPr>
                <w:rFonts w:ascii="Times New Roman" w:hAnsi="Times New Roman" w:cs="Times New Roman"/>
                <w:b/>
                <w:bCs/>
                <w:color w:val="000000" w:themeColor="text1"/>
                <w:sz w:val="20"/>
                <w:szCs w:val="20"/>
                <w:shd w:val="clear" w:color="auto" w:fill="FFFFFF"/>
              </w:rPr>
            </w:pPr>
            <w:r w:rsidRPr="0048759A">
              <w:rPr>
                <w:rFonts w:ascii="Times New Roman" w:hAnsi="Times New Roman" w:cs="Times New Roman"/>
                <w:b/>
                <w:bCs/>
                <w:color w:val="000000" w:themeColor="text1"/>
                <w:sz w:val="20"/>
                <w:szCs w:val="20"/>
                <w:shd w:val="clear" w:color="auto" w:fill="FFFFFF"/>
              </w:rPr>
              <w:t>Figure 1</w:t>
            </w:r>
            <w:r w:rsidR="0045080F">
              <w:rPr>
                <w:rFonts w:ascii="Times New Roman" w:hAnsi="Times New Roman" w:cs="Times New Roman"/>
                <w:b/>
                <w:bCs/>
                <w:color w:val="000000" w:themeColor="text1"/>
                <w:sz w:val="20"/>
                <w:szCs w:val="20"/>
                <w:shd w:val="clear" w:color="auto" w:fill="FFFFFF"/>
              </w:rPr>
              <w:t xml:space="preserve">. </w:t>
            </w:r>
            <w:r w:rsidRPr="0048759A">
              <w:rPr>
                <w:rFonts w:ascii="Times New Roman" w:hAnsi="Times New Roman" w:cs="Times New Roman"/>
                <w:color w:val="000000" w:themeColor="text1"/>
                <w:sz w:val="20"/>
                <w:szCs w:val="20"/>
                <w:shd w:val="clear" w:color="auto" w:fill="FFFFFF"/>
              </w:rPr>
              <w:t>Scale of creativity and the position of creative hubs subsumed within creative cities.</w:t>
            </w:r>
          </w:p>
          <w:p w14:paraId="1A5F4FD2" w14:textId="0F0B0FBD" w:rsidR="00B52334" w:rsidRPr="0048759A" w:rsidRDefault="00B52334" w:rsidP="000B2238">
            <w:pPr>
              <w:ind w:leftChars="0" w:left="2" w:hanging="2"/>
              <w:contextualSpacing/>
              <w:jc w:val="center"/>
              <w:rPr>
                <w:rFonts w:ascii="Times New Roman" w:hAnsi="Times New Roman" w:cs="Times New Roman"/>
                <w:color w:val="000000" w:themeColor="text1"/>
                <w:sz w:val="20"/>
                <w:szCs w:val="20"/>
                <w:shd w:val="clear" w:color="auto" w:fill="FFFFFF"/>
              </w:rPr>
            </w:pPr>
          </w:p>
        </w:tc>
      </w:tr>
    </w:tbl>
    <w:p w14:paraId="619C1057" w14:textId="77777777" w:rsidR="00B52334" w:rsidRPr="0048759A" w:rsidRDefault="00B52334" w:rsidP="006501FB">
      <w:pPr>
        <w:spacing w:after="0" w:line="240" w:lineRule="auto"/>
        <w:ind w:leftChars="0" w:left="0" w:firstLineChars="0" w:firstLine="0"/>
        <w:contextualSpacing/>
        <w:jc w:val="both"/>
        <w:rPr>
          <w:rFonts w:ascii="Times New Roman" w:hAnsi="Times New Roman" w:cs="Times New Roman"/>
          <w:color w:val="000000" w:themeColor="text1"/>
          <w:sz w:val="24"/>
          <w:szCs w:val="24"/>
          <w:shd w:val="clear" w:color="auto" w:fill="FFFFFF"/>
        </w:rPr>
      </w:pPr>
    </w:p>
    <w:p w14:paraId="17B520E6" w14:textId="56F42CB2" w:rsidR="00B52334" w:rsidRPr="0048759A" w:rsidRDefault="00B52334" w:rsidP="000B2238">
      <w:pPr>
        <w:spacing w:after="0" w:line="240" w:lineRule="auto"/>
        <w:ind w:leftChars="0" w:left="0" w:firstLineChars="0" w:firstLine="720"/>
        <w:contextualSpacing/>
        <w:jc w:val="both"/>
        <w:rPr>
          <w:rFonts w:ascii="Times New Roman" w:hAnsi="Times New Roman" w:cs="Times New Roman"/>
          <w:color w:val="000000" w:themeColor="text1"/>
          <w:sz w:val="24"/>
          <w:szCs w:val="24"/>
        </w:rPr>
      </w:pPr>
      <w:r w:rsidRPr="0048759A">
        <w:rPr>
          <w:rFonts w:ascii="Times New Roman" w:hAnsi="Times New Roman" w:cs="Times New Roman"/>
          <w:color w:val="000000" w:themeColor="text1"/>
          <w:sz w:val="24"/>
          <w:szCs w:val="24"/>
          <w:shd w:val="clear" w:color="auto" w:fill="FFFFFF"/>
        </w:rPr>
        <w:t>Creative hubs are considered as enablers of the creative cities. In creative cities, talented human capital (the creative class) with their diverse cultural and creative backgrounds can engage on an intelligent platform via business networks and smart technology to stimulate innovations in the creative cities, which in turn contribute to sustainable urban development (SUD). Creative hubs are physical and virtual work space and infrastructure which are utili</w:t>
      </w:r>
      <w:r w:rsidR="00847EB5">
        <w:rPr>
          <w:rFonts w:ascii="Times New Roman" w:hAnsi="Times New Roman" w:cs="Times New Roman"/>
          <w:color w:val="000000" w:themeColor="text1"/>
          <w:sz w:val="24"/>
          <w:szCs w:val="24"/>
          <w:shd w:val="clear" w:color="auto" w:fill="FFFFFF"/>
        </w:rPr>
        <w:t>z</w:t>
      </w:r>
      <w:r w:rsidRPr="0048759A">
        <w:rPr>
          <w:rFonts w:ascii="Times New Roman" w:hAnsi="Times New Roman" w:cs="Times New Roman"/>
          <w:color w:val="000000" w:themeColor="text1"/>
          <w:sz w:val="24"/>
          <w:szCs w:val="24"/>
          <w:shd w:val="clear" w:color="auto" w:fill="FFFFFF"/>
        </w:rPr>
        <w:t>ed by multi-groups of private and public organi</w:t>
      </w:r>
      <w:r w:rsidR="00847EB5">
        <w:rPr>
          <w:rFonts w:ascii="Times New Roman" w:hAnsi="Times New Roman" w:cs="Times New Roman"/>
          <w:color w:val="000000" w:themeColor="text1"/>
          <w:sz w:val="24"/>
          <w:szCs w:val="24"/>
          <w:shd w:val="clear" w:color="auto" w:fill="FFFFFF"/>
        </w:rPr>
        <w:t>z</w:t>
      </w:r>
      <w:r w:rsidRPr="0048759A">
        <w:rPr>
          <w:rFonts w:ascii="Times New Roman" w:hAnsi="Times New Roman" w:cs="Times New Roman"/>
          <w:color w:val="000000" w:themeColor="text1"/>
          <w:sz w:val="24"/>
          <w:szCs w:val="24"/>
          <w:shd w:val="clear" w:color="auto" w:fill="FFFFFF"/>
        </w:rPr>
        <w:t xml:space="preserve">ations for purposes of networking, developing and operating business in the cultural and creative industry sector (British Council, 2015).   People in creative hubs work and grow together in their creative environment. The creative </w:t>
      </w:r>
      <w:r w:rsidRPr="0048759A">
        <w:rPr>
          <w:rFonts w:ascii="Times New Roman" w:hAnsi="Times New Roman" w:cs="Times New Roman"/>
          <w:color w:val="000000" w:themeColor="text1"/>
          <w:sz w:val="24"/>
          <w:szCs w:val="24"/>
        </w:rPr>
        <w:t xml:space="preserve">spaces are used for experimentation, expression, peer learning and idea incubation - </w:t>
      </w:r>
      <w:r w:rsidRPr="0048759A">
        <w:rPr>
          <w:rFonts w:ascii="Times New Roman" w:hAnsi="Times New Roman" w:cs="Times New Roman"/>
          <w:color w:val="000000" w:themeColor="text1"/>
          <w:sz w:val="24"/>
          <w:szCs w:val="24"/>
          <w:shd w:val="clear" w:color="auto" w:fill="FFFFFF"/>
        </w:rPr>
        <w:t>be it in clusters, co-working spaces, studios, creative cent</w:t>
      </w:r>
      <w:r w:rsidR="00847EB5">
        <w:rPr>
          <w:rFonts w:ascii="Times New Roman" w:hAnsi="Times New Roman" w:cs="Times New Roman"/>
          <w:color w:val="000000" w:themeColor="text1"/>
          <w:sz w:val="24"/>
          <w:szCs w:val="24"/>
          <w:shd w:val="clear" w:color="auto" w:fill="FFFFFF"/>
        </w:rPr>
        <w:t>er</w:t>
      </w:r>
      <w:r w:rsidRPr="0048759A">
        <w:rPr>
          <w:rFonts w:ascii="Times New Roman" w:hAnsi="Times New Roman" w:cs="Times New Roman"/>
          <w:color w:val="000000" w:themeColor="text1"/>
          <w:sz w:val="24"/>
          <w:szCs w:val="24"/>
          <w:shd w:val="clear" w:color="auto" w:fill="FFFFFF"/>
        </w:rPr>
        <w:t>s, networks and online platforms</w:t>
      </w:r>
      <w:r w:rsidRPr="0048759A">
        <w:rPr>
          <w:rFonts w:ascii="Times New Roman" w:hAnsi="Times New Roman" w:cs="Times New Roman"/>
          <w:sz w:val="24"/>
          <w:szCs w:val="24"/>
        </w:rPr>
        <w:t xml:space="preserve">, or alternative places (British Council, 2018).  </w:t>
      </w:r>
      <w:r w:rsidRPr="0048759A">
        <w:rPr>
          <w:rFonts w:ascii="Times New Roman" w:hAnsi="Times New Roman" w:cs="Times New Roman"/>
          <w:color w:val="000000" w:themeColor="text1"/>
          <w:sz w:val="24"/>
          <w:szCs w:val="24"/>
          <w:shd w:val="clear" w:color="auto" w:fill="FFFFFF"/>
        </w:rPr>
        <w:t xml:space="preserve">Technological advancement in the past decades have witnessed an increased profiling of the creative hubs and their socio-economic contribution to the community. The creative hubs can be propagated in strategic policy framework such as the UNESCO Creative City Network to achieve SUD. </w:t>
      </w:r>
      <w:r w:rsidRPr="0048759A">
        <w:rPr>
          <w:rFonts w:ascii="Times New Roman" w:hAnsi="Times New Roman" w:cs="Times New Roman"/>
          <w:color w:val="000000" w:themeColor="text1"/>
          <w:sz w:val="24"/>
          <w:szCs w:val="24"/>
        </w:rPr>
        <w:t>The New Urban Agenda (NUA) emphasi</w:t>
      </w:r>
      <w:r w:rsidR="00847EB5">
        <w:rPr>
          <w:rFonts w:ascii="Times New Roman" w:hAnsi="Times New Roman" w:cs="Times New Roman"/>
          <w:color w:val="000000" w:themeColor="text1"/>
          <w:sz w:val="24"/>
          <w:szCs w:val="24"/>
        </w:rPr>
        <w:t>z</w:t>
      </w:r>
      <w:r w:rsidRPr="0048759A">
        <w:rPr>
          <w:rFonts w:ascii="Times New Roman" w:hAnsi="Times New Roman" w:cs="Times New Roman"/>
          <w:color w:val="000000" w:themeColor="text1"/>
          <w:sz w:val="24"/>
          <w:szCs w:val="24"/>
        </w:rPr>
        <w:t xml:space="preserve">es that culture and cultural diversity are the key </w:t>
      </w:r>
      <w:r w:rsidRPr="0048759A">
        <w:rPr>
          <w:rFonts w:ascii="Times New Roman" w:hAnsi="Times New Roman" w:cs="Times New Roman"/>
          <w:color w:val="000000" w:themeColor="text1"/>
          <w:sz w:val="24"/>
          <w:szCs w:val="24"/>
        </w:rPr>
        <w:lastRenderedPageBreak/>
        <w:t>contributors to sustainable urban development, including Goal no. 11 of making cities and human settlements inclusive, safe, resilient and sustainable.</w:t>
      </w:r>
    </w:p>
    <w:p w14:paraId="3196C183" w14:textId="0C01658F" w:rsidR="00B52334" w:rsidRPr="0048759A" w:rsidRDefault="00B52334" w:rsidP="000B2238">
      <w:pPr>
        <w:shd w:val="clear" w:color="auto" w:fill="FFFFFF"/>
        <w:spacing w:after="0" w:line="240" w:lineRule="auto"/>
        <w:ind w:leftChars="0" w:left="0" w:firstLineChars="0" w:firstLine="720"/>
        <w:contextualSpacing/>
        <w:jc w:val="both"/>
        <w:rPr>
          <w:rFonts w:ascii="Times New Roman" w:hAnsi="Times New Roman" w:cs="Times New Roman"/>
          <w:bCs/>
          <w:color w:val="000000" w:themeColor="text1"/>
          <w:sz w:val="24"/>
          <w:szCs w:val="24"/>
          <w:shd w:val="clear" w:color="auto" w:fill="FFFFFF"/>
        </w:rPr>
      </w:pPr>
      <w:r w:rsidRPr="0048759A">
        <w:rPr>
          <w:rFonts w:ascii="Times New Roman" w:hAnsi="Times New Roman" w:cs="Times New Roman"/>
          <w:color w:val="000000" w:themeColor="text1"/>
          <w:sz w:val="24"/>
          <w:szCs w:val="24"/>
        </w:rPr>
        <w:t>Hence, creative hubs are considered as propellers of Creative Cities and sustainable urban development (SUD). Creative hubs have made valuable contributions to SUD in many ways including stimulate knowledge and employment growth, foster sustainable management of environmental resources, protect heritage property and facilitate participatory decision-making (</w:t>
      </w:r>
      <w:proofErr w:type="spellStart"/>
      <w:r w:rsidRPr="0048759A">
        <w:rPr>
          <w:rFonts w:ascii="Times New Roman" w:hAnsi="Times New Roman" w:cs="Times New Roman"/>
          <w:color w:val="000000" w:themeColor="text1"/>
          <w:sz w:val="24"/>
          <w:szCs w:val="24"/>
        </w:rPr>
        <w:t>Kalitova</w:t>
      </w:r>
      <w:proofErr w:type="spellEnd"/>
      <w:r w:rsidRPr="0048759A">
        <w:rPr>
          <w:rFonts w:ascii="Times New Roman" w:hAnsi="Times New Roman" w:cs="Times New Roman"/>
          <w:color w:val="000000" w:themeColor="text1"/>
          <w:sz w:val="24"/>
          <w:szCs w:val="24"/>
        </w:rPr>
        <w:t xml:space="preserve"> et al.</w:t>
      </w:r>
      <w:r w:rsidR="00A234CE">
        <w:rPr>
          <w:rFonts w:ascii="Times New Roman" w:hAnsi="Times New Roman" w:cs="Times New Roman"/>
          <w:color w:val="000000" w:themeColor="text1"/>
          <w:sz w:val="24"/>
          <w:szCs w:val="24"/>
        </w:rPr>
        <w:t>,</w:t>
      </w:r>
      <w:r w:rsidRPr="0048759A">
        <w:rPr>
          <w:rFonts w:ascii="Times New Roman" w:hAnsi="Times New Roman" w:cs="Times New Roman"/>
          <w:color w:val="000000" w:themeColor="text1"/>
          <w:sz w:val="24"/>
          <w:szCs w:val="24"/>
        </w:rPr>
        <w:t xml:space="preserve"> 2019). At an international front, c</w:t>
      </w:r>
      <w:r w:rsidRPr="0048759A">
        <w:rPr>
          <w:rFonts w:ascii="Times New Roman" w:hAnsi="Times New Roman" w:cs="Times New Roman"/>
          <w:bCs/>
          <w:color w:val="000000" w:themeColor="text1"/>
          <w:sz w:val="24"/>
          <w:szCs w:val="24"/>
          <w:shd w:val="clear" w:color="auto" w:fill="FFFFFF"/>
        </w:rPr>
        <w:t xml:space="preserve">reative hubs also play a major role in harnessing economic and social changes through dialogues across cultures (British Council, 2018). Positive social impacts include flourishing </w:t>
      </w:r>
      <w:r w:rsidRPr="0048759A">
        <w:rPr>
          <w:rFonts w:ascii="Times New Roman" w:hAnsi="Times New Roman" w:cs="Times New Roman"/>
          <w:color w:val="000000" w:themeColor="text1"/>
          <w:sz w:val="24"/>
          <w:szCs w:val="24"/>
        </w:rPr>
        <w:t>creative industries, increased community engagement and regeneration of urban neighborhoods.</w:t>
      </w:r>
      <w:r w:rsidRPr="0048759A">
        <w:rPr>
          <w:rFonts w:ascii="Times New Roman" w:hAnsi="Times New Roman" w:cs="Times New Roman"/>
          <w:bCs/>
          <w:color w:val="000000" w:themeColor="text1"/>
          <w:sz w:val="24"/>
          <w:szCs w:val="24"/>
          <w:shd w:val="clear" w:color="auto" w:fill="FFFFFF"/>
        </w:rPr>
        <w:t xml:space="preserve"> Thus, i</w:t>
      </w:r>
      <w:r w:rsidRPr="0048759A">
        <w:rPr>
          <w:rFonts w:ascii="Times New Roman" w:hAnsi="Times New Roman" w:cs="Times New Roman"/>
          <w:color w:val="000000" w:themeColor="text1"/>
          <w:sz w:val="24"/>
          <w:szCs w:val="24"/>
        </w:rPr>
        <w:t>t is important to identify the success factors of creative hubs due to its potential collaborative effects with that of the cultural sector. These success factors are well linked to age and size of operation, type of activity, profit-making, workspace, inclusion of diverse community and support for the local development. A total of s</w:t>
      </w:r>
      <w:r w:rsidRPr="0048759A">
        <w:rPr>
          <w:rFonts w:ascii="Times New Roman" w:eastAsia="Times New Roman" w:hAnsi="Times New Roman" w:cs="Times New Roman"/>
          <w:color w:val="000000" w:themeColor="text1"/>
          <w:sz w:val="24"/>
          <w:szCs w:val="24"/>
          <w:lang w:eastAsia="en-MY"/>
        </w:rPr>
        <w:t xml:space="preserve">ix (6) criteria are identified as indicator guidelines to gauge the performance of creative hubs (see Table 1). </w:t>
      </w:r>
      <w:r w:rsidRPr="0048759A">
        <w:rPr>
          <w:rFonts w:ascii="Times New Roman" w:hAnsi="Times New Roman" w:cs="Times New Roman"/>
          <w:color w:val="000000" w:themeColor="text1"/>
          <w:sz w:val="24"/>
          <w:szCs w:val="24"/>
        </w:rPr>
        <w:t xml:space="preserve">Admittedly, success cannot be measured in equal terms for all (British Council, 2015). </w:t>
      </w:r>
      <w:r w:rsidRPr="0048759A">
        <w:rPr>
          <w:rFonts w:ascii="Times New Roman" w:eastAsia="Times New Roman" w:hAnsi="Times New Roman" w:cs="Times New Roman"/>
          <w:color w:val="000000" w:themeColor="text1"/>
          <w:sz w:val="24"/>
          <w:szCs w:val="24"/>
          <w:lang w:eastAsia="en-MY"/>
        </w:rPr>
        <w:t>Interpretations of study results cannot be generali</w:t>
      </w:r>
      <w:r w:rsidR="00847EB5">
        <w:rPr>
          <w:rFonts w:ascii="Times New Roman" w:eastAsia="Times New Roman" w:hAnsi="Times New Roman" w:cs="Times New Roman"/>
          <w:color w:val="000000" w:themeColor="text1"/>
          <w:sz w:val="24"/>
          <w:szCs w:val="24"/>
          <w:lang w:eastAsia="en-MY"/>
        </w:rPr>
        <w:t>z</w:t>
      </w:r>
      <w:r w:rsidRPr="0048759A">
        <w:rPr>
          <w:rFonts w:ascii="Times New Roman" w:eastAsia="Times New Roman" w:hAnsi="Times New Roman" w:cs="Times New Roman"/>
          <w:color w:val="000000" w:themeColor="text1"/>
          <w:sz w:val="24"/>
          <w:szCs w:val="24"/>
          <w:lang w:eastAsia="en-MY"/>
        </w:rPr>
        <w:t xml:space="preserve">ed to all situations and must be treated with consideration. </w:t>
      </w:r>
    </w:p>
    <w:p w14:paraId="7F8A7C67" w14:textId="1739A525" w:rsidR="00B52334" w:rsidRPr="0048759A" w:rsidRDefault="00B52334" w:rsidP="000B2238">
      <w:pPr>
        <w:pStyle w:val="NormalWeb"/>
        <w:shd w:val="clear" w:color="auto" w:fill="FFFFFF"/>
        <w:spacing w:before="0" w:beforeAutospacing="0" w:after="0" w:afterAutospacing="0"/>
        <w:ind w:firstLine="720"/>
        <w:contextualSpacing/>
        <w:jc w:val="both"/>
        <w:textAlignment w:val="baseline"/>
        <w:rPr>
          <w:color w:val="000000" w:themeColor="text1"/>
          <w:shd w:val="clear" w:color="auto" w:fill="FFFFFF"/>
        </w:rPr>
      </w:pPr>
      <w:r w:rsidRPr="0048759A">
        <w:rPr>
          <w:color w:val="000000" w:themeColor="text1"/>
          <w:shd w:val="clear" w:color="auto" w:fill="FFFFFF"/>
        </w:rPr>
        <w:t xml:space="preserve">Currently, the creative hubs are lacking in empirical evidence to fully appreciate its context, structure, operation, and finance. Diversified business types, varied organisational models and low public funding are possible explanations on poor insights into the creative hub’s local ecosystem. Differing from mainstream business models, many creative hub operations engage with freelancers or independent service providers as a way to support local creative industry (British Council, 2015). </w:t>
      </w:r>
      <w:r w:rsidRPr="0048759A">
        <w:rPr>
          <w:color w:val="000000" w:themeColor="text1"/>
        </w:rPr>
        <w:t xml:space="preserve">Creative hubs have alternative organisational models, objectives and values. </w:t>
      </w:r>
      <w:r w:rsidRPr="0048759A">
        <w:rPr>
          <w:color w:val="000000" w:themeColor="text1"/>
          <w:shd w:val="clear" w:color="auto" w:fill="FFFFFF"/>
        </w:rPr>
        <w:t>Additional investment is also a requirement by creative hubs to improve their services and for better marketing and branding. Creative hubs are indeed complex entities with complex needs. Hence, it is imperative that more research is geared towards examining the potentials of creative hubs for creative city development and sustainable urban development.</w:t>
      </w:r>
    </w:p>
    <w:p w14:paraId="7ED375FF" w14:textId="77777777" w:rsidR="00B52334" w:rsidRPr="0048759A" w:rsidRDefault="00B52334" w:rsidP="000B2238">
      <w:pPr>
        <w:pStyle w:val="NormalWeb"/>
        <w:shd w:val="clear" w:color="auto" w:fill="FFFFFF"/>
        <w:spacing w:before="0" w:beforeAutospacing="0" w:after="0" w:afterAutospacing="0"/>
        <w:ind w:hanging="2"/>
        <w:contextualSpacing/>
        <w:jc w:val="both"/>
        <w:textAlignment w:val="baseline"/>
        <w:rPr>
          <w:b/>
          <w:bCs/>
          <w:color w:val="000000" w:themeColor="text1"/>
          <w:sz w:val="20"/>
          <w:szCs w:val="20"/>
          <w:shd w:val="clear" w:color="auto" w:fill="FFFFFF"/>
        </w:rPr>
      </w:pPr>
    </w:p>
    <w:p w14:paraId="1162BE23" w14:textId="75C43DDB" w:rsidR="00B52334" w:rsidRDefault="00B52334" w:rsidP="000B2238">
      <w:pPr>
        <w:shd w:val="clear" w:color="auto" w:fill="FFFFFF"/>
        <w:spacing w:after="0" w:line="240" w:lineRule="auto"/>
        <w:ind w:leftChars="0" w:left="2" w:hanging="2"/>
        <w:contextualSpacing/>
        <w:jc w:val="center"/>
        <w:rPr>
          <w:rFonts w:ascii="Times New Roman" w:eastAsia="Times New Roman" w:hAnsi="Times New Roman" w:cs="Times New Roman"/>
          <w:color w:val="000000" w:themeColor="text1"/>
          <w:sz w:val="20"/>
          <w:szCs w:val="20"/>
          <w:lang w:eastAsia="en-MY"/>
        </w:rPr>
      </w:pPr>
      <w:r w:rsidRPr="0048759A">
        <w:rPr>
          <w:rFonts w:ascii="Times New Roman" w:eastAsia="Times New Roman" w:hAnsi="Times New Roman" w:cs="Times New Roman"/>
          <w:b/>
          <w:bCs/>
          <w:color w:val="000000" w:themeColor="text1"/>
          <w:sz w:val="20"/>
          <w:szCs w:val="20"/>
          <w:lang w:eastAsia="en-MY"/>
        </w:rPr>
        <w:t>Table 1</w:t>
      </w:r>
      <w:r w:rsidR="00CD3ECE">
        <w:rPr>
          <w:rFonts w:ascii="Times New Roman" w:eastAsia="Times New Roman" w:hAnsi="Times New Roman" w:cs="Times New Roman"/>
          <w:b/>
          <w:bCs/>
          <w:color w:val="000000" w:themeColor="text1"/>
          <w:sz w:val="20"/>
          <w:szCs w:val="20"/>
          <w:lang w:eastAsia="en-MY"/>
        </w:rPr>
        <w:t xml:space="preserve">. </w:t>
      </w:r>
      <w:r w:rsidRPr="0048759A">
        <w:rPr>
          <w:rFonts w:ascii="Times New Roman" w:eastAsia="Times New Roman" w:hAnsi="Times New Roman" w:cs="Times New Roman"/>
          <w:color w:val="000000" w:themeColor="text1"/>
          <w:sz w:val="20"/>
          <w:szCs w:val="20"/>
          <w:lang w:eastAsia="en-MY"/>
        </w:rPr>
        <w:t xml:space="preserve">Indicators of </w:t>
      </w:r>
      <w:r w:rsidR="00CD3ECE" w:rsidRPr="0048759A">
        <w:rPr>
          <w:rFonts w:ascii="Times New Roman" w:eastAsia="Times New Roman" w:hAnsi="Times New Roman" w:cs="Times New Roman"/>
          <w:color w:val="000000" w:themeColor="text1"/>
          <w:sz w:val="20"/>
          <w:szCs w:val="20"/>
          <w:lang w:eastAsia="en-MY"/>
        </w:rPr>
        <w:t>successful creative hubs</w:t>
      </w:r>
    </w:p>
    <w:p w14:paraId="0485FE96" w14:textId="77777777" w:rsidR="00262476" w:rsidRPr="0048759A" w:rsidRDefault="00262476" w:rsidP="000B2238">
      <w:pPr>
        <w:shd w:val="clear" w:color="auto" w:fill="FFFFFF"/>
        <w:spacing w:after="0" w:line="240" w:lineRule="auto"/>
        <w:ind w:leftChars="0" w:left="2" w:hanging="2"/>
        <w:contextualSpacing/>
        <w:jc w:val="center"/>
        <w:rPr>
          <w:rFonts w:ascii="Times New Roman" w:eastAsia="Times New Roman" w:hAnsi="Times New Roman" w:cs="Times New Roman"/>
          <w:color w:val="000000" w:themeColor="text1"/>
          <w:sz w:val="20"/>
          <w:szCs w:val="20"/>
          <w:lang w:eastAsia="en-MY"/>
        </w:rPr>
      </w:pP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0"/>
        <w:gridCol w:w="6186"/>
      </w:tblGrid>
      <w:tr w:rsidR="00B52334" w:rsidRPr="0048759A" w14:paraId="6A4085B8" w14:textId="77777777" w:rsidTr="00D7154A">
        <w:tc>
          <w:tcPr>
            <w:tcW w:w="2830" w:type="dxa"/>
            <w:tcBorders>
              <w:top w:val="single" w:sz="4" w:space="0" w:color="auto"/>
              <w:bottom w:val="nil"/>
            </w:tcBorders>
          </w:tcPr>
          <w:p w14:paraId="1424F9FE" w14:textId="77777777" w:rsidR="00B52334" w:rsidRPr="0048759A" w:rsidRDefault="00B52334" w:rsidP="000B2238">
            <w:pPr>
              <w:pStyle w:val="ListParagraph"/>
              <w:numPr>
                <w:ilvl w:val="0"/>
                <w:numId w:val="1"/>
              </w:numPr>
              <w:suppressAutoHyphens w:val="0"/>
              <w:ind w:leftChars="0" w:left="0" w:firstLineChars="0" w:hanging="2"/>
              <w:jc w:val="both"/>
              <w:textDirection w:val="lrTb"/>
              <w:textAlignment w:val="auto"/>
              <w:outlineLvl w:val="9"/>
              <w:rPr>
                <w:rFonts w:ascii="Times New Roman" w:eastAsia="Times New Roman" w:hAnsi="Times New Roman" w:cs="Times New Roman"/>
                <w:color w:val="000000" w:themeColor="text1"/>
                <w:sz w:val="20"/>
                <w:szCs w:val="20"/>
                <w:lang w:eastAsia="en-MY"/>
              </w:rPr>
            </w:pPr>
            <w:r w:rsidRPr="0048759A">
              <w:rPr>
                <w:rFonts w:ascii="Times New Roman" w:hAnsi="Times New Roman" w:cs="Times New Roman"/>
                <w:sz w:val="20"/>
                <w:szCs w:val="20"/>
              </w:rPr>
              <w:t>Local economy</w:t>
            </w:r>
          </w:p>
        </w:tc>
        <w:tc>
          <w:tcPr>
            <w:tcW w:w="6186" w:type="dxa"/>
            <w:tcBorders>
              <w:top w:val="single" w:sz="4" w:space="0" w:color="auto"/>
              <w:bottom w:val="nil"/>
            </w:tcBorders>
          </w:tcPr>
          <w:p w14:paraId="69973E5E" w14:textId="77777777" w:rsidR="00B52334" w:rsidRPr="0048759A" w:rsidRDefault="00B52334" w:rsidP="000B2238">
            <w:pPr>
              <w:shd w:val="clear" w:color="auto" w:fill="FFFFFF"/>
              <w:ind w:leftChars="0" w:left="2" w:hanging="2"/>
              <w:contextualSpacing/>
              <w:jc w:val="both"/>
              <w:rPr>
                <w:rFonts w:ascii="Times New Roman" w:eastAsia="Times New Roman" w:hAnsi="Times New Roman" w:cs="Times New Roman"/>
                <w:color w:val="000000" w:themeColor="text1"/>
                <w:sz w:val="20"/>
                <w:szCs w:val="20"/>
                <w:lang w:eastAsia="en-MY"/>
              </w:rPr>
            </w:pPr>
            <w:r w:rsidRPr="0048759A">
              <w:rPr>
                <w:rFonts w:ascii="Times New Roman" w:hAnsi="Times New Roman" w:cs="Times New Roman"/>
                <w:sz w:val="20"/>
                <w:szCs w:val="20"/>
              </w:rPr>
              <w:t xml:space="preserve">How do the creative hubs support local businesses, create job opportunities and boost the local economy? </w:t>
            </w:r>
          </w:p>
        </w:tc>
      </w:tr>
      <w:tr w:rsidR="00B52334" w:rsidRPr="0048759A" w14:paraId="15BDFC20" w14:textId="77777777" w:rsidTr="00D7154A">
        <w:tc>
          <w:tcPr>
            <w:tcW w:w="2830" w:type="dxa"/>
            <w:tcBorders>
              <w:top w:val="nil"/>
            </w:tcBorders>
          </w:tcPr>
          <w:p w14:paraId="4856E16C" w14:textId="77777777" w:rsidR="00B52334" w:rsidRPr="0048759A" w:rsidRDefault="00B52334" w:rsidP="000B2238">
            <w:pPr>
              <w:pStyle w:val="ListParagraph"/>
              <w:numPr>
                <w:ilvl w:val="0"/>
                <w:numId w:val="1"/>
              </w:numPr>
              <w:suppressAutoHyphens w:val="0"/>
              <w:ind w:leftChars="0" w:left="0" w:firstLineChars="0" w:hanging="2"/>
              <w:jc w:val="both"/>
              <w:textDirection w:val="lrTb"/>
              <w:textAlignment w:val="auto"/>
              <w:outlineLvl w:val="9"/>
              <w:rPr>
                <w:rFonts w:ascii="Times New Roman" w:eastAsia="Times New Roman" w:hAnsi="Times New Roman" w:cs="Times New Roman"/>
                <w:color w:val="000000" w:themeColor="text1"/>
                <w:sz w:val="20"/>
                <w:szCs w:val="20"/>
                <w:lang w:eastAsia="en-MY"/>
              </w:rPr>
            </w:pPr>
            <w:r w:rsidRPr="0048759A">
              <w:rPr>
                <w:rFonts w:ascii="Times New Roman" w:hAnsi="Times New Roman" w:cs="Times New Roman"/>
                <w:sz w:val="20"/>
                <w:szCs w:val="20"/>
              </w:rPr>
              <w:t>Sustainability</w:t>
            </w:r>
          </w:p>
        </w:tc>
        <w:tc>
          <w:tcPr>
            <w:tcW w:w="6186" w:type="dxa"/>
            <w:tcBorders>
              <w:top w:val="nil"/>
            </w:tcBorders>
          </w:tcPr>
          <w:p w14:paraId="4812D68F" w14:textId="77777777" w:rsidR="00B52334" w:rsidRPr="0048759A" w:rsidRDefault="00B52334" w:rsidP="000B2238">
            <w:pPr>
              <w:shd w:val="clear" w:color="auto" w:fill="FFFFFF"/>
              <w:ind w:leftChars="0" w:left="2" w:hanging="2"/>
              <w:contextualSpacing/>
              <w:jc w:val="both"/>
              <w:rPr>
                <w:rFonts w:ascii="Times New Roman" w:eastAsia="Times New Roman" w:hAnsi="Times New Roman" w:cs="Times New Roman"/>
                <w:color w:val="000000" w:themeColor="text1"/>
                <w:sz w:val="20"/>
                <w:szCs w:val="20"/>
                <w:lang w:eastAsia="en-MY"/>
              </w:rPr>
            </w:pPr>
            <w:r w:rsidRPr="0048759A">
              <w:rPr>
                <w:rFonts w:ascii="Times New Roman" w:hAnsi="Times New Roman" w:cs="Times New Roman"/>
                <w:sz w:val="20"/>
                <w:szCs w:val="20"/>
              </w:rPr>
              <w:t xml:space="preserve">Do the creative hubs develop sustainable business models and activities with positive impact in the future? </w:t>
            </w:r>
          </w:p>
        </w:tc>
      </w:tr>
      <w:tr w:rsidR="00B52334" w:rsidRPr="0048759A" w14:paraId="4B72BE63" w14:textId="77777777" w:rsidTr="00D7154A">
        <w:tc>
          <w:tcPr>
            <w:tcW w:w="2830" w:type="dxa"/>
          </w:tcPr>
          <w:p w14:paraId="347E18BD" w14:textId="77777777" w:rsidR="00B52334" w:rsidRPr="0048759A" w:rsidRDefault="00B52334" w:rsidP="000B2238">
            <w:pPr>
              <w:pStyle w:val="ListParagraph"/>
              <w:numPr>
                <w:ilvl w:val="0"/>
                <w:numId w:val="1"/>
              </w:numPr>
              <w:suppressAutoHyphens w:val="0"/>
              <w:ind w:leftChars="0" w:left="0" w:firstLineChars="0" w:hanging="2"/>
              <w:jc w:val="both"/>
              <w:textDirection w:val="lrTb"/>
              <w:textAlignment w:val="auto"/>
              <w:outlineLvl w:val="9"/>
              <w:rPr>
                <w:rFonts w:ascii="Times New Roman" w:eastAsia="Times New Roman" w:hAnsi="Times New Roman" w:cs="Times New Roman"/>
                <w:color w:val="000000" w:themeColor="text1"/>
                <w:sz w:val="20"/>
                <w:szCs w:val="20"/>
                <w:lang w:eastAsia="en-MY"/>
              </w:rPr>
            </w:pPr>
            <w:r w:rsidRPr="0048759A">
              <w:rPr>
                <w:rFonts w:ascii="Times New Roman" w:hAnsi="Times New Roman" w:cs="Times New Roman"/>
                <w:sz w:val="20"/>
                <w:szCs w:val="20"/>
              </w:rPr>
              <w:t>Inclusion, empowerment and competency</w:t>
            </w:r>
          </w:p>
        </w:tc>
        <w:tc>
          <w:tcPr>
            <w:tcW w:w="6186" w:type="dxa"/>
          </w:tcPr>
          <w:p w14:paraId="6487DE94" w14:textId="77777777" w:rsidR="00B52334" w:rsidRPr="0048759A" w:rsidRDefault="00B52334" w:rsidP="000B2238">
            <w:pPr>
              <w:shd w:val="clear" w:color="auto" w:fill="FFFFFF"/>
              <w:ind w:leftChars="0" w:left="2" w:hanging="2"/>
              <w:contextualSpacing/>
              <w:jc w:val="both"/>
              <w:rPr>
                <w:rFonts w:ascii="Times New Roman" w:eastAsia="Times New Roman" w:hAnsi="Times New Roman" w:cs="Times New Roman"/>
                <w:color w:val="000000" w:themeColor="text1"/>
                <w:sz w:val="20"/>
                <w:szCs w:val="20"/>
                <w:lang w:eastAsia="en-MY"/>
              </w:rPr>
            </w:pPr>
            <w:r w:rsidRPr="0048759A">
              <w:rPr>
                <w:rFonts w:ascii="Times New Roman" w:hAnsi="Times New Roman" w:cs="Times New Roman"/>
                <w:sz w:val="20"/>
                <w:szCs w:val="20"/>
              </w:rPr>
              <w:t xml:space="preserve">Do the creative hubs support the development of entrepreneurship skills for everyone? </w:t>
            </w:r>
          </w:p>
        </w:tc>
      </w:tr>
      <w:tr w:rsidR="00B52334" w:rsidRPr="0048759A" w14:paraId="2492E50D" w14:textId="77777777" w:rsidTr="00D7154A">
        <w:tc>
          <w:tcPr>
            <w:tcW w:w="2830" w:type="dxa"/>
          </w:tcPr>
          <w:p w14:paraId="0BFEC804" w14:textId="77777777" w:rsidR="00B52334" w:rsidRPr="0048759A" w:rsidRDefault="00B52334" w:rsidP="000B2238">
            <w:pPr>
              <w:pStyle w:val="ListParagraph"/>
              <w:numPr>
                <w:ilvl w:val="0"/>
                <w:numId w:val="1"/>
              </w:numPr>
              <w:suppressAutoHyphens w:val="0"/>
              <w:ind w:leftChars="0" w:left="0" w:firstLineChars="0" w:hanging="2"/>
              <w:jc w:val="both"/>
              <w:textDirection w:val="lrTb"/>
              <w:textAlignment w:val="auto"/>
              <w:outlineLvl w:val="9"/>
              <w:rPr>
                <w:rFonts w:ascii="Times New Roman" w:eastAsia="Times New Roman" w:hAnsi="Times New Roman" w:cs="Times New Roman"/>
                <w:color w:val="000000" w:themeColor="text1"/>
                <w:sz w:val="20"/>
                <w:szCs w:val="20"/>
                <w:lang w:eastAsia="en-MY"/>
              </w:rPr>
            </w:pPr>
            <w:r w:rsidRPr="0048759A">
              <w:rPr>
                <w:rFonts w:ascii="Times New Roman" w:hAnsi="Times New Roman" w:cs="Times New Roman"/>
                <w:sz w:val="20"/>
                <w:szCs w:val="20"/>
              </w:rPr>
              <w:t>Local community</w:t>
            </w:r>
          </w:p>
        </w:tc>
        <w:tc>
          <w:tcPr>
            <w:tcW w:w="6186" w:type="dxa"/>
          </w:tcPr>
          <w:p w14:paraId="484BF215" w14:textId="77777777" w:rsidR="00B52334" w:rsidRPr="0048759A" w:rsidRDefault="00B52334" w:rsidP="000B2238">
            <w:pPr>
              <w:shd w:val="clear" w:color="auto" w:fill="FFFFFF"/>
              <w:ind w:leftChars="0" w:left="2" w:hanging="2"/>
              <w:contextualSpacing/>
              <w:jc w:val="both"/>
              <w:rPr>
                <w:rFonts w:ascii="Times New Roman" w:eastAsia="Times New Roman" w:hAnsi="Times New Roman" w:cs="Times New Roman"/>
                <w:color w:val="000000" w:themeColor="text1"/>
                <w:sz w:val="20"/>
                <w:szCs w:val="20"/>
                <w:lang w:eastAsia="en-MY"/>
              </w:rPr>
            </w:pPr>
            <w:r w:rsidRPr="0048759A">
              <w:rPr>
                <w:rFonts w:ascii="Times New Roman" w:hAnsi="Times New Roman" w:cs="Times New Roman"/>
                <w:sz w:val="20"/>
                <w:szCs w:val="20"/>
              </w:rPr>
              <w:t>Do the creative hubs engage with the local community?</w:t>
            </w:r>
          </w:p>
        </w:tc>
      </w:tr>
      <w:tr w:rsidR="00B52334" w:rsidRPr="0048759A" w14:paraId="1EC30EFC" w14:textId="77777777" w:rsidTr="00D7154A">
        <w:tc>
          <w:tcPr>
            <w:tcW w:w="2830" w:type="dxa"/>
            <w:tcBorders>
              <w:bottom w:val="nil"/>
            </w:tcBorders>
          </w:tcPr>
          <w:p w14:paraId="3269D9E6" w14:textId="77777777" w:rsidR="00B52334" w:rsidRPr="0048759A" w:rsidRDefault="00B52334" w:rsidP="000B2238">
            <w:pPr>
              <w:pStyle w:val="ListParagraph"/>
              <w:numPr>
                <w:ilvl w:val="0"/>
                <w:numId w:val="1"/>
              </w:numPr>
              <w:suppressAutoHyphens w:val="0"/>
              <w:ind w:leftChars="0" w:left="0" w:firstLineChars="0" w:hanging="2"/>
              <w:jc w:val="both"/>
              <w:textDirection w:val="lrTb"/>
              <w:textAlignment w:val="auto"/>
              <w:outlineLvl w:val="9"/>
              <w:rPr>
                <w:rFonts w:ascii="Times New Roman" w:eastAsia="Times New Roman" w:hAnsi="Times New Roman" w:cs="Times New Roman"/>
                <w:color w:val="000000" w:themeColor="text1"/>
                <w:sz w:val="20"/>
                <w:szCs w:val="20"/>
                <w:lang w:eastAsia="en-MY"/>
              </w:rPr>
            </w:pPr>
            <w:r w:rsidRPr="0048759A">
              <w:rPr>
                <w:rFonts w:ascii="Times New Roman" w:hAnsi="Times New Roman" w:cs="Times New Roman"/>
                <w:sz w:val="20"/>
                <w:szCs w:val="20"/>
              </w:rPr>
              <w:t>Public recognition</w:t>
            </w:r>
          </w:p>
        </w:tc>
        <w:tc>
          <w:tcPr>
            <w:tcW w:w="6186" w:type="dxa"/>
            <w:tcBorders>
              <w:bottom w:val="nil"/>
            </w:tcBorders>
          </w:tcPr>
          <w:p w14:paraId="21D90C8C" w14:textId="1F86CEDC" w:rsidR="00B52334" w:rsidRPr="0048759A" w:rsidRDefault="00B52334" w:rsidP="000B2238">
            <w:pPr>
              <w:ind w:leftChars="0" w:left="2" w:hanging="2"/>
              <w:contextualSpacing/>
              <w:jc w:val="both"/>
              <w:rPr>
                <w:rFonts w:ascii="Times New Roman" w:eastAsia="Times New Roman" w:hAnsi="Times New Roman" w:cs="Times New Roman"/>
                <w:color w:val="000000" w:themeColor="text1"/>
                <w:sz w:val="20"/>
                <w:szCs w:val="20"/>
                <w:lang w:eastAsia="en-MY"/>
              </w:rPr>
            </w:pPr>
            <w:r w:rsidRPr="0048759A">
              <w:rPr>
                <w:rFonts w:ascii="Times New Roman" w:hAnsi="Times New Roman" w:cs="Times New Roman"/>
                <w:sz w:val="20"/>
                <w:szCs w:val="20"/>
              </w:rPr>
              <w:t>Are the creative hubs recogni</w:t>
            </w:r>
            <w:r w:rsidR="00847EB5">
              <w:rPr>
                <w:rFonts w:ascii="Times New Roman" w:hAnsi="Times New Roman" w:cs="Times New Roman"/>
                <w:sz w:val="20"/>
                <w:szCs w:val="20"/>
              </w:rPr>
              <w:t>z</w:t>
            </w:r>
            <w:r w:rsidRPr="0048759A">
              <w:rPr>
                <w:rFonts w:ascii="Times New Roman" w:hAnsi="Times New Roman" w:cs="Times New Roman"/>
                <w:sz w:val="20"/>
                <w:szCs w:val="20"/>
              </w:rPr>
              <w:t>ed by the local community they are working in?</w:t>
            </w:r>
          </w:p>
        </w:tc>
      </w:tr>
      <w:tr w:rsidR="00B52334" w:rsidRPr="0048759A" w14:paraId="296D0BDA" w14:textId="77777777" w:rsidTr="00D7154A">
        <w:tc>
          <w:tcPr>
            <w:tcW w:w="2830" w:type="dxa"/>
            <w:tcBorders>
              <w:bottom w:val="single" w:sz="4" w:space="0" w:color="auto"/>
            </w:tcBorders>
          </w:tcPr>
          <w:p w14:paraId="3C228EE5" w14:textId="77777777" w:rsidR="00B52334" w:rsidRPr="0048759A" w:rsidRDefault="00B52334" w:rsidP="000B2238">
            <w:pPr>
              <w:pStyle w:val="ListParagraph"/>
              <w:numPr>
                <w:ilvl w:val="0"/>
                <w:numId w:val="1"/>
              </w:numPr>
              <w:suppressAutoHyphens w:val="0"/>
              <w:ind w:leftChars="0" w:left="0" w:firstLineChars="0" w:hanging="2"/>
              <w:jc w:val="both"/>
              <w:textDirection w:val="lrTb"/>
              <w:textAlignment w:val="auto"/>
              <w:outlineLvl w:val="9"/>
              <w:rPr>
                <w:rFonts w:ascii="Times New Roman" w:hAnsi="Times New Roman" w:cs="Times New Roman"/>
                <w:sz w:val="20"/>
                <w:szCs w:val="20"/>
              </w:rPr>
            </w:pPr>
            <w:r w:rsidRPr="0048759A">
              <w:rPr>
                <w:rFonts w:ascii="Times New Roman" w:hAnsi="Times New Roman" w:cs="Times New Roman"/>
                <w:sz w:val="20"/>
                <w:szCs w:val="20"/>
              </w:rPr>
              <w:t>Self-rated success</w:t>
            </w:r>
          </w:p>
        </w:tc>
        <w:tc>
          <w:tcPr>
            <w:tcW w:w="6186" w:type="dxa"/>
            <w:tcBorders>
              <w:bottom w:val="single" w:sz="4" w:space="0" w:color="auto"/>
            </w:tcBorders>
          </w:tcPr>
          <w:p w14:paraId="14D0CD9F" w14:textId="77777777" w:rsidR="00B52334" w:rsidRPr="0048759A" w:rsidRDefault="00B52334" w:rsidP="000B2238">
            <w:pPr>
              <w:shd w:val="clear" w:color="auto" w:fill="FFFFFF"/>
              <w:ind w:leftChars="0" w:left="2" w:hanging="2"/>
              <w:contextualSpacing/>
              <w:jc w:val="both"/>
              <w:rPr>
                <w:rFonts w:ascii="Times New Roman" w:eastAsia="Times New Roman" w:hAnsi="Times New Roman" w:cs="Times New Roman"/>
                <w:color w:val="000000" w:themeColor="text1"/>
                <w:sz w:val="20"/>
                <w:szCs w:val="20"/>
                <w:lang w:eastAsia="en-MY"/>
              </w:rPr>
            </w:pPr>
            <w:r w:rsidRPr="0048759A">
              <w:rPr>
                <w:rFonts w:ascii="Times New Roman" w:hAnsi="Times New Roman" w:cs="Times New Roman"/>
                <w:sz w:val="20"/>
                <w:szCs w:val="20"/>
              </w:rPr>
              <w:t>Do the creative hubs think they are successful in their tasks?</w:t>
            </w:r>
          </w:p>
        </w:tc>
      </w:tr>
    </w:tbl>
    <w:p w14:paraId="576C81C9" w14:textId="24F5FE52" w:rsidR="00B52334" w:rsidRPr="0048759A" w:rsidRDefault="00B52334" w:rsidP="000B2238">
      <w:pPr>
        <w:shd w:val="clear" w:color="auto" w:fill="FFFFFF"/>
        <w:spacing w:after="0" w:line="240" w:lineRule="auto"/>
        <w:ind w:leftChars="0" w:left="2" w:hanging="2"/>
        <w:contextualSpacing/>
        <w:jc w:val="both"/>
        <w:rPr>
          <w:rFonts w:ascii="Times New Roman" w:hAnsi="Times New Roman" w:cs="Times New Roman"/>
          <w:sz w:val="20"/>
          <w:szCs w:val="20"/>
        </w:rPr>
      </w:pPr>
      <w:r w:rsidRPr="0048759A">
        <w:rPr>
          <w:rFonts w:ascii="Times New Roman" w:hAnsi="Times New Roman" w:cs="Times New Roman"/>
          <w:sz w:val="20"/>
          <w:szCs w:val="20"/>
        </w:rPr>
        <w:t xml:space="preserve">Source: </w:t>
      </w:r>
      <w:proofErr w:type="spellStart"/>
      <w:r w:rsidRPr="0048759A">
        <w:rPr>
          <w:rFonts w:ascii="Times New Roman" w:hAnsi="Times New Roman" w:cs="Times New Roman"/>
          <w:sz w:val="20"/>
          <w:szCs w:val="20"/>
        </w:rPr>
        <w:t>Kalitova</w:t>
      </w:r>
      <w:proofErr w:type="spellEnd"/>
      <w:r w:rsidRPr="0048759A">
        <w:rPr>
          <w:rFonts w:ascii="Times New Roman" w:hAnsi="Times New Roman" w:cs="Times New Roman"/>
          <w:sz w:val="20"/>
          <w:szCs w:val="20"/>
        </w:rPr>
        <w:t xml:space="preserve"> et al.</w:t>
      </w:r>
      <w:r w:rsidR="004836B9">
        <w:rPr>
          <w:rFonts w:ascii="Times New Roman" w:hAnsi="Times New Roman" w:cs="Times New Roman"/>
          <w:sz w:val="20"/>
          <w:szCs w:val="20"/>
        </w:rPr>
        <w:t xml:space="preserve">, </w:t>
      </w:r>
      <w:r w:rsidRPr="0048759A">
        <w:rPr>
          <w:rFonts w:ascii="Times New Roman" w:hAnsi="Times New Roman" w:cs="Times New Roman"/>
          <w:sz w:val="20"/>
          <w:szCs w:val="20"/>
        </w:rPr>
        <w:t>2019</w:t>
      </w:r>
    </w:p>
    <w:p w14:paraId="78BBE2D1" w14:textId="46B98C91" w:rsidR="00B52334" w:rsidRDefault="00B52334" w:rsidP="000B2238">
      <w:pPr>
        <w:spacing w:after="0" w:line="240" w:lineRule="auto"/>
        <w:ind w:leftChars="0" w:left="2" w:hanging="2"/>
        <w:contextualSpacing/>
        <w:jc w:val="both"/>
        <w:rPr>
          <w:rFonts w:ascii="Times New Roman" w:hAnsi="Times New Roman" w:cs="Times New Roman"/>
          <w:sz w:val="24"/>
          <w:szCs w:val="24"/>
        </w:rPr>
      </w:pPr>
    </w:p>
    <w:p w14:paraId="57527C81" w14:textId="77777777" w:rsidR="006D391D" w:rsidRPr="0048759A" w:rsidRDefault="006D391D" w:rsidP="000B2238">
      <w:pPr>
        <w:spacing w:after="0" w:line="240" w:lineRule="auto"/>
        <w:ind w:leftChars="0" w:left="2" w:hanging="2"/>
        <w:contextualSpacing/>
        <w:jc w:val="both"/>
        <w:rPr>
          <w:rFonts w:ascii="Times New Roman" w:hAnsi="Times New Roman" w:cs="Times New Roman"/>
          <w:sz w:val="24"/>
          <w:szCs w:val="24"/>
        </w:rPr>
      </w:pPr>
    </w:p>
    <w:p w14:paraId="0846572B" w14:textId="5AB754BC" w:rsidR="00B52334" w:rsidRPr="00F30229" w:rsidRDefault="00671F72" w:rsidP="000B2238">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bCs/>
          <w:color w:val="000000"/>
          <w:sz w:val="24"/>
          <w:szCs w:val="24"/>
        </w:rPr>
      </w:pPr>
      <w:r w:rsidRPr="00F30229">
        <w:rPr>
          <w:rFonts w:ascii="Times New Roman" w:eastAsia="Times New Roman" w:hAnsi="Times New Roman" w:cs="Times New Roman"/>
          <w:b/>
          <w:bCs/>
          <w:color w:val="000000"/>
          <w:sz w:val="24"/>
          <w:szCs w:val="24"/>
        </w:rPr>
        <w:t>Methodology</w:t>
      </w:r>
    </w:p>
    <w:p w14:paraId="463AA077" w14:textId="77777777" w:rsidR="00416AE0" w:rsidRPr="00F30229" w:rsidRDefault="00416AE0" w:rsidP="000B2238">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7E6B0C18" w14:textId="7DFFA87E" w:rsidR="00671F72" w:rsidRDefault="00671F72" w:rsidP="000B2238">
      <w:pPr>
        <w:pBdr>
          <w:top w:val="nil"/>
          <w:left w:val="nil"/>
          <w:bottom w:val="nil"/>
          <w:right w:val="nil"/>
          <w:between w:val="nil"/>
        </w:pBdr>
        <w:spacing w:after="0" w:line="240" w:lineRule="auto"/>
        <w:ind w:leftChars="0" w:left="2" w:hanging="2"/>
        <w:jc w:val="both"/>
        <w:rPr>
          <w:rFonts w:ascii="Times New Roman" w:hAnsi="Times New Roman" w:cs="Times New Roman"/>
          <w:sz w:val="24"/>
          <w:szCs w:val="24"/>
        </w:rPr>
      </w:pPr>
      <w:r w:rsidRPr="00F30229">
        <w:rPr>
          <w:rFonts w:ascii="Times New Roman" w:hAnsi="Times New Roman" w:cs="Times New Roman"/>
          <w:sz w:val="24"/>
          <w:szCs w:val="24"/>
        </w:rPr>
        <w:t xml:space="preserve">To address the research enquiry of this paper, a systematic literature review was undertaken to review global definitions, concepts, examples and </w:t>
      </w:r>
      <w:r w:rsidR="006D47B3" w:rsidRPr="00F30229">
        <w:rPr>
          <w:rFonts w:ascii="Times New Roman" w:hAnsi="Times New Roman" w:cs="Times New Roman"/>
          <w:sz w:val="24"/>
          <w:szCs w:val="24"/>
        </w:rPr>
        <w:t>elucidate</w:t>
      </w:r>
      <w:r w:rsidRPr="00F30229">
        <w:rPr>
          <w:rFonts w:ascii="Times New Roman" w:hAnsi="Times New Roman" w:cs="Times New Roman"/>
          <w:sz w:val="24"/>
          <w:szCs w:val="24"/>
        </w:rPr>
        <w:t xml:space="preserve"> how creative hubs are </w:t>
      </w:r>
      <w:r w:rsidR="006D47B3" w:rsidRPr="00F30229">
        <w:rPr>
          <w:rFonts w:ascii="Times New Roman" w:hAnsi="Times New Roman" w:cs="Times New Roman"/>
          <w:sz w:val="24"/>
          <w:szCs w:val="24"/>
        </w:rPr>
        <w:t>related</w:t>
      </w:r>
      <w:r w:rsidRPr="00F30229">
        <w:rPr>
          <w:rFonts w:ascii="Times New Roman" w:hAnsi="Times New Roman" w:cs="Times New Roman"/>
          <w:sz w:val="24"/>
          <w:szCs w:val="24"/>
        </w:rPr>
        <w:t xml:space="preserve"> to creative city development and sustainable urban development.</w:t>
      </w:r>
      <w:r w:rsidR="006D47B3" w:rsidRPr="00F30229">
        <w:rPr>
          <w:rFonts w:ascii="Times New Roman" w:hAnsi="Times New Roman" w:cs="Times New Roman"/>
          <w:sz w:val="24"/>
          <w:szCs w:val="24"/>
        </w:rPr>
        <w:t xml:space="preserve"> Keywords like ‘creative hubs’ were typed into the Google search engine, and subsequently</w:t>
      </w:r>
      <w:r w:rsidR="00047166" w:rsidRPr="00F30229">
        <w:rPr>
          <w:rFonts w:ascii="Times New Roman" w:hAnsi="Times New Roman" w:cs="Times New Roman"/>
          <w:sz w:val="24"/>
          <w:szCs w:val="24"/>
        </w:rPr>
        <w:t xml:space="preserve"> phrases like</w:t>
      </w:r>
      <w:r w:rsidR="006D47B3" w:rsidRPr="00F30229">
        <w:rPr>
          <w:rFonts w:ascii="Times New Roman" w:hAnsi="Times New Roman" w:cs="Times New Roman"/>
          <w:sz w:val="24"/>
          <w:szCs w:val="24"/>
        </w:rPr>
        <w:t xml:space="preserve"> ‘creative hubs Malaysia’ were </w:t>
      </w:r>
      <w:r w:rsidR="006D47B3" w:rsidRPr="00F30229">
        <w:rPr>
          <w:rFonts w:ascii="Times New Roman" w:hAnsi="Times New Roman" w:cs="Times New Roman"/>
          <w:sz w:val="24"/>
          <w:szCs w:val="24"/>
        </w:rPr>
        <w:lastRenderedPageBreak/>
        <w:t>also used. While the re</w:t>
      </w:r>
      <w:r w:rsidR="00047166" w:rsidRPr="00F30229">
        <w:rPr>
          <w:rFonts w:ascii="Times New Roman" w:hAnsi="Times New Roman" w:cs="Times New Roman"/>
          <w:sz w:val="24"/>
          <w:szCs w:val="24"/>
        </w:rPr>
        <w:t>sults</w:t>
      </w:r>
      <w:r w:rsidR="006D47B3" w:rsidRPr="00F30229">
        <w:rPr>
          <w:rFonts w:ascii="Times New Roman" w:hAnsi="Times New Roman" w:cs="Times New Roman"/>
          <w:sz w:val="24"/>
          <w:szCs w:val="24"/>
        </w:rPr>
        <w:t xml:space="preserve"> returned many interesting ‘short articles’ and ‘news blogs’, those articles related to academia were minimal, mostly limited to the works by British scholars (i.e. Pratt, Virani, </w:t>
      </w:r>
      <w:proofErr w:type="spellStart"/>
      <w:r w:rsidR="006D47B3" w:rsidRPr="00F30229">
        <w:rPr>
          <w:rFonts w:ascii="Times New Roman" w:hAnsi="Times New Roman" w:cs="Times New Roman"/>
          <w:sz w:val="24"/>
          <w:szCs w:val="24"/>
        </w:rPr>
        <w:t>Dovey</w:t>
      </w:r>
      <w:proofErr w:type="spellEnd"/>
      <w:r w:rsidR="006D47B3" w:rsidRPr="00F30229">
        <w:rPr>
          <w:rFonts w:ascii="Times New Roman" w:hAnsi="Times New Roman" w:cs="Times New Roman"/>
          <w:sz w:val="24"/>
          <w:szCs w:val="24"/>
        </w:rPr>
        <w:t>).</w:t>
      </w:r>
      <w:r w:rsidR="0069230F" w:rsidRPr="00F30229">
        <w:rPr>
          <w:rFonts w:ascii="Times New Roman" w:hAnsi="Times New Roman" w:cs="Times New Roman"/>
          <w:sz w:val="24"/>
          <w:szCs w:val="24"/>
        </w:rPr>
        <w:t xml:space="preserve"> Academic databases and journals were also searched.</w:t>
      </w:r>
      <w:r w:rsidR="006D47B3" w:rsidRPr="00F30229">
        <w:rPr>
          <w:rFonts w:ascii="Times New Roman" w:hAnsi="Times New Roman" w:cs="Times New Roman"/>
          <w:sz w:val="24"/>
          <w:szCs w:val="24"/>
        </w:rPr>
        <w:t xml:space="preserve"> In Malaysia, </w:t>
      </w:r>
      <w:r w:rsidR="00105105" w:rsidRPr="00F30229">
        <w:rPr>
          <w:rFonts w:ascii="Times New Roman" w:hAnsi="Times New Roman" w:cs="Times New Roman"/>
          <w:sz w:val="24"/>
          <w:szCs w:val="24"/>
        </w:rPr>
        <w:t xml:space="preserve">due </w:t>
      </w:r>
      <w:r w:rsidR="003A4A2C" w:rsidRPr="00F30229">
        <w:rPr>
          <w:rFonts w:ascii="Times New Roman" w:hAnsi="Times New Roman" w:cs="Times New Roman"/>
          <w:sz w:val="24"/>
          <w:szCs w:val="24"/>
        </w:rPr>
        <w:t>acknowledgement is given to British Council for mooting the creative hub idea</w:t>
      </w:r>
      <w:r w:rsidR="0069230F" w:rsidRPr="00F30229">
        <w:rPr>
          <w:rFonts w:ascii="Times New Roman" w:hAnsi="Times New Roman" w:cs="Times New Roman"/>
          <w:sz w:val="24"/>
          <w:szCs w:val="24"/>
        </w:rPr>
        <w:t xml:space="preserve"> where the concept is advocated through workshops, blogs and technical reports.</w:t>
      </w:r>
      <w:r w:rsidR="003A4A2C" w:rsidRPr="00F30229">
        <w:rPr>
          <w:rFonts w:ascii="Times New Roman" w:hAnsi="Times New Roman" w:cs="Times New Roman"/>
          <w:sz w:val="24"/>
          <w:szCs w:val="24"/>
        </w:rPr>
        <w:t xml:space="preserve"> </w:t>
      </w:r>
      <w:r w:rsidR="00A403C4" w:rsidRPr="00F30229">
        <w:rPr>
          <w:rFonts w:ascii="Times New Roman" w:hAnsi="Times New Roman" w:cs="Times New Roman"/>
          <w:sz w:val="24"/>
          <w:szCs w:val="24"/>
        </w:rPr>
        <w:t>In the academic realm</w:t>
      </w:r>
      <w:r w:rsidR="0069230F" w:rsidRPr="00F30229">
        <w:rPr>
          <w:rFonts w:ascii="Times New Roman" w:hAnsi="Times New Roman" w:cs="Times New Roman"/>
          <w:sz w:val="24"/>
          <w:szCs w:val="24"/>
        </w:rPr>
        <w:t>,</w:t>
      </w:r>
      <w:r w:rsidR="003A4A2C" w:rsidRPr="00F30229">
        <w:rPr>
          <w:rFonts w:ascii="Times New Roman" w:hAnsi="Times New Roman" w:cs="Times New Roman"/>
          <w:sz w:val="24"/>
          <w:szCs w:val="24"/>
        </w:rPr>
        <w:t xml:space="preserve"> </w:t>
      </w:r>
      <w:r w:rsidR="00105105" w:rsidRPr="00F30229">
        <w:rPr>
          <w:rFonts w:ascii="Times New Roman" w:hAnsi="Times New Roman" w:cs="Times New Roman"/>
          <w:sz w:val="24"/>
          <w:szCs w:val="24"/>
        </w:rPr>
        <w:t xml:space="preserve">however, </w:t>
      </w:r>
      <w:r w:rsidR="003A4A2C" w:rsidRPr="00F30229">
        <w:rPr>
          <w:rFonts w:ascii="Times New Roman" w:hAnsi="Times New Roman" w:cs="Times New Roman"/>
          <w:sz w:val="24"/>
          <w:szCs w:val="24"/>
        </w:rPr>
        <w:t>only one (1) academic writing (Kadir et al., 2022) is found on creative hub</w:t>
      </w:r>
      <w:r w:rsidR="00047166" w:rsidRPr="00F30229">
        <w:rPr>
          <w:rFonts w:ascii="Times New Roman" w:hAnsi="Times New Roman" w:cs="Times New Roman"/>
          <w:sz w:val="24"/>
          <w:szCs w:val="24"/>
        </w:rPr>
        <w:t xml:space="preserve"> thus far</w:t>
      </w:r>
      <w:r w:rsidR="0069230F" w:rsidRPr="00F30229">
        <w:rPr>
          <w:rFonts w:ascii="Times New Roman" w:hAnsi="Times New Roman" w:cs="Times New Roman"/>
          <w:sz w:val="24"/>
          <w:szCs w:val="24"/>
        </w:rPr>
        <w:t xml:space="preserve"> - indicating</w:t>
      </w:r>
      <w:r w:rsidR="003A4A2C" w:rsidRPr="00F30229">
        <w:rPr>
          <w:rFonts w:ascii="Times New Roman" w:hAnsi="Times New Roman" w:cs="Times New Roman"/>
          <w:sz w:val="24"/>
          <w:szCs w:val="24"/>
        </w:rPr>
        <w:t xml:space="preserve"> a clear research gap in this area.</w:t>
      </w:r>
      <w:r w:rsidR="0069230F" w:rsidRPr="00F30229">
        <w:rPr>
          <w:rFonts w:ascii="Times New Roman" w:hAnsi="Times New Roman" w:cs="Times New Roman"/>
          <w:sz w:val="24"/>
          <w:szCs w:val="24"/>
        </w:rPr>
        <w:t xml:space="preserve"> The search for creative hub concepts</w:t>
      </w:r>
      <w:r w:rsidR="00A403C4" w:rsidRPr="00F30229">
        <w:rPr>
          <w:rFonts w:ascii="Times New Roman" w:hAnsi="Times New Roman" w:cs="Times New Roman"/>
          <w:sz w:val="24"/>
          <w:szCs w:val="24"/>
        </w:rPr>
        <w:t xml:space="preserve"> for this study</w:t>
      </w:r>
      <w:r w:rsidR="0069230F" w:rsidRPr="00F30229">
        <w:rPr>
          <w:rFonts w:ascii="Times New Roman" w:hAnsi="Times New Roman" w:cs="Times New Roman"/>
          <w:sz w:val="24"/>
          <w:szCs w:val="24"/>
        </w:rPr>
        <w:t xml:space="preserve"> started in November 2021 and has been ongoing</w:t>
      </w:r>
      <w:r w:rsidR="00416AE0" w:rsidRPr="00F30229">
        <w:rPr>
          <w:rFonts w:ascii="Times New Roman" w:hAnsi="Times New Roman" w:cs="Times New Roman"/>
          <w:sz w:val="24"/>
          <w:szCs w:val="24"/>
        </w:rPr>
        <w:t>.</w:t>
      </w:r>
      <w:r w:rsidR="000D6AC3" w:rsidRPr="00F30229">
        <w:rPr>
          <w:rFonts w:ascii="Times New Roman" w:hAnsi="Times New Roman" w:cs="Times New Roman"/>
          <w:sz w:val="24"/>
          <w:szCs w:val="24"/>
        </w:rPr>
        <w:t xml:space="preserve"> Though this paper utilized predominantly secondary resources (i.e. journals, books, technical reports, website resources, etc.) for the review, but the visuals</w:t>
      </w:r>
      <w:r w:rsidR="00105105" w:rsidRPr="00F30229">
        <w:rPr>
          <w:rFonts w:ascii="Times New Roman" w:hAnsi="Times New Roman" w:cs="Times New Roman"/>
          <w:sz w:val="24"/>
          <w:szCs w:val="24"/>
        </w:rPr>
        <w:t xml:space="preserve"> (Figures 2-7)</w:t>
      </w:r>
      <w:r w:rsidR="000D6AC3" w:rsidRPr="00F30229">
        <w:rPr>
          <w:rFonts w:ascii="Times New Roman" w:hAnsi="Times New Roman" w:cs="Times New Roman"/>
          <w:sz w:val="24"/>
          <w:szCs w:val="24"/>
        </w:rPr>
        <w:t xml:space="preserve"> are gathered from earlier studies conducted between 2017-2019 respectively.</w:t>
      </w:r>
      <w:r w:rsidR="00416AE0" w:rsidRPr="00F30229">
        <w:rPr>
          <w:rFonts w:ascii="Times New Roman" w:hAnsi="Times New Roman" w:cs="Times New Roman"/>
          <w:sz w:val="24"/>
          <w:szCs w:val="24"/>
        </w:rPr>
        <w:t xml:space="preserve">  </w:t>
      </w:r>
      <w:r w:rsidR="005C2EA7" w:rsidRPr="00F30229">
        <w:rPr>
          <w:rFonts w:ascii="Times New Roman" w:hAnsi="Times New Roman" w:cs="Times New Roman"/>
          <w:sz w:val="24"/>
          <w:szCs w:val="24"/>
        </w:rPr>
        <w:t xml:space="preserve">When analyzing the themes and contents from past literature to be contextualized for the Malaysian context, it was found that Malaysian creative hubs are also </w:t>
      </w:r>
      <w:r w:rsidRPr="00F30229">
        <w:rPr>
          <w:rFonts w:ascii="Times New Roman" w:hAnsi="Times New Roman" w:cs="Times New Roman"/>
          <w:sz w:val="24"/>
          <w:szCs w:val="24"/>
        </w:rPr>
        <w:t>variegated, and each hub is shaped by the initiators, funding model and formation purpose of either commercial, social or culture and artistic</w:t>
      </w:r>
      <w:r w:rsidR="005C2EA7" w:rsidRPr="00F30229">
        <w:rPr>
          <w:rFonts w:ascii="Times New Roman" w:hAnsi="Times New Roman" w:cs="Times New Roman"/>
          <w:sz w:val="24"/>
          <w:szCs w:val="24"/>
        </w:rPr>
        <w:t>, which will be</w:t>
      </w:r>
      <w:r w:rsidR="00A403C4" w:rsidRPr="00F30229">
        <w:rPr>
          <w:rFonts w:ascii="Times New Roman" w:hAnsi="Times New Roman" w:cs="Times New Roman"/>
          <w:sz w:val="24"/>
          <w:szCs w:val="24"/>
        </w:rPr>
        <w:t xml:space="preserve"> further</w:t>
      </w:r>
      <w:r w:rsidR="005C2EA7" w:rsidRPr="00F30229">
        <w:rPr>
          <w:rFonts w:ascii="Times New Roman" w:hAnsi="Times New Roman" w:cs="Times New Roman"/>
          <w:sz w:val="24"/>
          <w:szCs w:val="24"/>
        </w:rPr>
        <w:t xml:space="preserve"> discussed in the following sections.</w:t>
      </w:r>
    </w:p>
    <w:p w14:paraId="0E870B41" w14:textId="77777777" w:rsidR="00416AE0" w:rsidRPr="00196699" w:rsidRDefault="00416AE0" w:rsidP="000B2238">
      <w:pPr>
        <w:pBdr>
          <w:top w:val="nil"/>
          <w:left w:val="nil"/>
          <w:bottom w:val="nil"/>
          <w:right w:val="nil"/>
          <w:between w:val="nil"/>
        </w:pBdr>
        <w:spacing w:after="0" w:line="240" w:lineRule="auto"/>
        <w:ind w:leftChars="0" w:left="2" w:hanging="2"/>
        <w:jc w:val="both"/>
        <w:rPr>
          <w:rFonts w:ascii="Times New Roman" w:hAnsi="Times New Roman" w:cs="Times New Roman"/>
          <w:sz w:val="24"/>
          <w:szCs w:val="24"/>
        </w:rPr>
      </w:pPr>
    </w:p>
    <w:p w14:paraId="0A613237" w14:textId="77777777" w:rsidR="00671F72" w:rsidRPr="0048759A" w:rsidRDefault="00671F72" w:rsidP="000B2238">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color w:val="000000"/>
          <w:sz w:val="24"/>
          <w:szCs w:val="24"/>
        </w:rPr>
      </w:pPr>
    </w:p>
    <w:p w14:paraId="1A0A40AD" w14:textId="01BCE62C" w:rsidR="00DD305C" w:rsidRPr="00416AE0" w:rsidRDefault="00671F72" w:rsidP="000B2238">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bCs/>
          <w:color w:val="000000"/>
          <w:sz w:val="24"/>
          <w:szCs w:val="24"/>
        </w:rPr>
      </w:pPr>
      <w:r w:rsidRPr="00416AE0">
        <w:rPr>
          <w:rFonts w:ascii="Times New Roman" w:eastAsia="Times New Roman" w:hAnsi="Times New Roman" w:cs="Times New Roman"/>
          <w:b/>
          <w:bCs/>
          <w:color w:val="000000"/>
          <w:sz w:val="24"/>
          <w:szCs w:val="24"/>
        </w:rPr>
        <w:t>Discussion</w:t>
      </w:r>
    </w:p>
    <w:p w14:paraId="0069E0BF" w14:textId="2FD318CE" w:rsidR="00E35212" w:rsidRPr="0048759A" w:rsidRDefault="00E35212" w:rsidP="000B2238">
      <w:pPr>
        <w:pBdr>
          <w:top w:val="nil"/>
          <w:left w:val="nil"/>
          <w:bottom w:val="nil"/>
          <w:right w:val="nil"/>
          <w:between w:val="nil"/>
        </w:pBdr>
        <w:spacing w:after="0" w:line="240" w:lineRule="auto"/>
        <w:ind w:leftChars="0" w:left="0" w:firstLineChars="0" w:firstLine="0"/>
        <w:jc w:val="both"/>
        <w:rPr>
          <w:rFonts w:ascii="Times New Roman" w:eastAsia="Times New Roman" w:hAnsi="Times New Roman" w:cs="Times New Roman"/>
          <w:color w:val="000000"/>
          <w:sz w:val="24"/>
          <w:szCs w:val="24"/>
        </w:rPr>
      </w:pPr>
    </w:p>
    <w:p w14:paraId="5053D2E8" w14:textId="351E8706" w:rsidR="00B52334" w:rsidRPr="006D391D" w:rsidRDefault="00B52334" w:rsidP="000B2238">
      <w:pPr>
        <w:spacing w:after="0" w:line="240" w:lineRule="auto"/>
        <w:ind w:leftChars="0" w:left="2" w:hanging="2"/>
        <w:contextualSpacing/>
        <w:jc w:val="both"/>
        <w:rPr>
          <w:rFonts w:ascii="Times New Roman" w:hAnsi="Times New Roman" w:cs="Times New Roman"/>
          <w:i/>
          <w:iCs/>
          <w:sz w:val="24"/>
          <w:szCs w:val="24"/>
        </w:rPr>
      </w:pPr>
      <w:r w:rsidRPr="006D391D">
        <w:rPr>
          <w:rFonts w:ascii="Times New Roman" w:hAnsi="Times New Roman" w:cs="Times New Roman"/>
          <w:i/>
          <w:iCs/>
          <w:sz w:val="24"/>
          <w:szCs w:val="24"/>
        </w:rPr>
        <w:t xml:space="preserve">Creative </w:t>
      </w:r>
      <w:r w:rsidR="006D391D" w:rsidRPr="006D391D">
        <w:rPr>
          <w:rFonts w:ascii="Times New Roman" w:hAnsi="Times New Roman" w:cs="Times New Roman"/>
          <w:i/>
          <w:iCs/>
          <w:sz w:val="24"/>
          <w:szCs w:val="24"/>
        </w:rPr>
        <w:t xml:space="preserve">hub and creative city development </w:t>
      </w:r>
      <w:r w:rsidRPr="006D391D">
        <w:rPr>
          <w:rFonts w:ascii="Times New Roman" w:hAnsi="Times New Roman" w:cs="Times New Roman"/>
          <w:i/>
          <w:iCs/>
          <w:sz w:val="24"/>
          <w:szCs w:val="24"/>
        </w:rPr>
        <w:t xml:space="preserve">in Malaysia </w:t>
      </w:r>
    </w:p>
    <w:p w14:paraId="3684D4FD" w14:textId="2C331266" w:rsidR="00E35212" w:rsidRDefault="00E35212" w:rsidP="000B2238">
      <w:pPr>
        <w:pBdr>
          <w:top w:val="nil"/>
          <w:left w:val="nil"/>
          <w:bottom w:val="nil"/>
          <w:right w:val="nil"/>
          <w:between w:val="nil"/>
        </w:pBdr>
        <w:spacing w:after="0" w:line="240" w:lineRule="auto"/>
        <w:ind w:leftChars="0" w:left="2" w:hanging="2"/>
        <w:jc w:val="both"/>
        <w:rPr>
          <w:rFonts w:ascii="Times New Roman" w:eastAsia="Times New Roman" w:hAnsi="Times New Roman" w:cs="Times New Roman"/>
          <w:b/>
          <w:color w:val="000000"/>
          <w:sz w:val="24"/>
          <w:szCs w:val="24"/>
        </w:rPr>
      </w:pPr>
    </w:p>
    <w:p w14:paraId="037BE7D4" w14:textId="304F5025" w:rsidR="00DD7B63" w:rsidRDefault="00196699" w:rsidP="000B2238">
      <w:pPr>
        <w:pStyle w:val="paragraph"/>
        <w:spacing w:before="0" w:beforeAutospacing="0" w:after="0" w:afterAutospacing="0"/>
        <w:ind w:hanging="2"/>
        <w:contextualSpacing/>
        <w:jc w:val="both"/>
        <w:textAlignment w:val="baseline"/>
      </w:pPr>
      <w:r w:rsidRPr="00F30229">
        <w:rPr>
          <w:bCs/>
          <w:color w:val="000000"/>
        </w:rPr>
        <w:t xml:space="preserve">Based on the systematic literature review above, these sections are organized to chronicle the concept of creative hub and its relationship to Malaysian creative city development. </w:t>
      </w:r>
      <w:r w:rsidR="00DD7B63" w:rsidRPr="00F30229">
        <w:rPr>
          <w:bCs/>
          <w:color w:val="000000"/>
        </w:rPr>
        <w:t>In Malaysia,</w:t>
      </w:r>
      <w:r w:rsidR="00DD7B63">
        <w:rPr>
          <w:bCs/>
          <w:color w:val="000000"/>
        </w:rPr>
        <w:t xml:space="preserve"> the </w:t>
      </w:r>
      <w:r w:rsidR="00DD7B63" w:rsidRPr="0048759A">
        <w:t xml:space="preserve">creative hub concept is gradually making a marked presence particularly in urban settings like Kuala Lumpur, George Town, Ipoh, Johor Bahru, just to name a few. While the concept is all-encompassing to involve all creative and non-creative sectors and occupations, but in Malaysia the creative hub notion predominantly refers to places and spaces for creative and cultural professionals/employees belonging to the arts, creative, culture and heritage sectors. Arguably, the creative hub’s existence and functionalities might have been present and permeated Malaysian soils for a long time but it is due to its less formalized, fluid and fuzzy structure that might have caused it to be somewhat ‘invisible’ and gone unnoticed. To address this, efforts to identify, map and formalize Malaysian creative hubs have been undertaken by the British Council (Malaysia) since 2020. A most commendable initiative is the development of the ‘Creative Hubs Malaysia’ website (creativehubs.my) which is a digital platform created through the ‘Hubs for Good’ programme. The website was launched on 27 August 2020 with the main purpose to connect Malaysian creative hubs and to heighten their visibility to the general public and policy-makers.  Essentially, Creative Hubs Malaysia endeavours to facilitate the clustering of creative networks to develop long-term benefits for communities. By building connections, the creative hub is viewed as an avenue for innovative and imaginative ideas to develop by ‘not just being at the right place and right time, but also meeting the right people’ through the hubs. Besides establishing connections, the creative hub also functions to nurture a support system among and across Malaysian creative hubs.  </w:t>
      </w:r>
    </w:p>
    <w:p w14:paraId="437964B1" w14:textId="0B5829ED" w:rsidR="00DD7B63" w:rsidRPr="0048759A" w:rsidRDefault="00DD7B63" w:rsidP="00D13A4D">
      <w:pPr>
        <w:pStyle w:val="paragraph"/>
        <w:spacing w:before="0" w:beforeAutospacing="0" w:after="0" w:afterAutospacing="0"/>
        <w:ind w:firstLine="720"/>
        <w:contextualSpacing/>
        <w:jc w:val="both"/>
        <w:textAlignment w:val="baseline"/>
      </w:pPr>
      <w:r w:rsidRPr="0048759A">
        <w:t xml:space="preserve">The ‘Malaysian Hubs for Good’ programme showcases a fine example of collaborative efforts between the British Council, Yayasan Sime Darby and the Culture Centre of </w:t>
      </w:r>
      <w:proofErr w:type="spellStart"/>
      <w:r w:rsidRPr="0048759A">
        <w:t>Universiti</w:t>
      </w:r>
      <w:proofErr w:type="spellEnd"/>
      <w:r w:rsidRPr="0048759A">
        <w:t xml:space="preserve"> Malaya. Under the three-year programme, a myriad of interrelated projects was undertaken. These include: </w:t>
      </w:r>
      <w:proofErr w:type="spellStart"/>
      <w:r w:rsidRPr="0048759A">
        <w:t>i</w:t>
      </w:r>
      <w:proofErr w:type="spellEnd"/>
      <w:r w:rsidRPr="0048759A">
        <w:t xml:space="preserve">) a country-wide mapping and research, ii) a toolkit for the use of creative hub leaders and creative platforms, iii) a digital platform; iv) capacity building initiatives to address skills and </w:t>
      </w:r>
      <w:r w:rsidRPr="0048759A">
        <w:lastRenderedPageBreak/>
        <w:t>knowledge needs of domestic creative hub leaders (Creative Hubs Malaysia website).  Insofar under the programme, several studies and mapping exercises were conducted to map, locate and understand creative hubs in Malaysia. The studies are listed here:</w:t>
      </w:r>
    </w:p>
    <w:p w14:paraId="64E0EDBE" w14:textId="77777777" w:rsidR="007B11E9" w:rsidRPr="0048759A" w:rsidRDefault="007B11E9" w:rsidP="000B2238">
      <w:pPr>
        <w:pStyle w:val="paragraph"/>
        <w:spacing w:before="0" w:beforeAutospacing="0" w:after="0" w:afterAutospacing="0"/>
        <w:contextualSpacing/>
        <w:jc w:val="both"/>
        <w:textAlignment w:val="baseline"/>
      </w:pPr>
    </w:p>
    <w:p w14:paraId="240D8FFB" w14:textId="259DA3E5" w:rsidR="007B11E9" w:rsidRPr="00F30229" w:rsidRDefault="007B11E9" w:rsidP="000B2238">
      <w:pPr>
        <w:pStyle w:val="paragraph"/>
        <w:numPr>
          <w:ilvl w:val="0"/>
          <w:numId w:val="2"/>
        </w:numPr>
        <w:spacing w:before="0" w:beforeAutospacing="0" w:after="0" w:afterAutospacing="0"/>
        <w:ind w:left="0" w:hanging="2"/>
        <w:contextualSpacing/>
        <w:jc w:val="both"/>
        <w:textAlignment w:val="baseline"/>
      </w:pPr>
      <w:r w:rsidRPr="00F30229">
        <w:t xml:space="preserve">Understanding </w:t>
      </w:r>
      <w:r w:rsidR="00A234CE" w:rsidRPr="00F30229">
        <w:t>creative hubs</w:t>
      </w:r>
      <w:r w:rsidRPr="00F30229">
        <w:t xml:space="preserve"> in Malaysia: Collectives, </w:t>
      </w:r>
      <w:r w:rsidR="00A234CE" w:rsidRPr="00F30229">
        <w:t>entanglements &amp; ecologies</w:t>
      </w:r>
    </w:p>
    <w:p w14:paraId="3759509F" w14:textId="7E19D357" w:rsidR="007B11E9" w:rsidRPr="00F30229" w:rsidRDefault="007B11E9" w:rsidP="000B2238">
      <w:pPr>
        <w:pStyle w:val="paragraph"/>
        <w:numPr>
          <w:ilvl w:val="0"/>
          <w:numId w:val="2"/>
        </w:numPr>
        <w:spacing w:before="0" w:beforeAutospacing="0" w:after="0" w:afterAutospacing="0"/>
        <w:ind w:left="0" w:hanging="2"/>
        <w:contextualSpacing/>
        <w:jc w:val="both"/>
        <w:textAlignment w:val="baseline"/>
      </w:pPr>
      <w:r w:rsidRPr="00F30229">
        <w:t xml:space="preserve">Hubs for </w:t>
      </w:r>
      <w:r w:rsidR="00A234CE" w:rsidRPr="00F30229">
        <w:t xml:space="preserve">good toolkit    </w:t>
      </w:r>
    </w:p>
    <w:p w14:paraId="7876C5B1" w14:textId="77777777" w:rsidR="007B11E9" w:rsidRPr="0048759A" w:rsidRDefault="007B11E9" w:rsidP="000B2238">
      <w:pPr>
        <w:spacing w:after="0" w:line="240" w:lineRule="auto"/>
        <w:ind w:leftChars="0" w:left="2" w:hanging="2"/>
        <w:contextualSpacing/>
        <w:jc w:val="both"/>
        <w:rPr>
          <w:rFonts w:ascii="Times New Roman" w:hAnsi="Times New Roman" w:cs="Times New Roman"/>
          <w:sz w:val="24"/>
          <w:szCs w:val="24"/>
        </w:rPr>
      </w:pPr>
    </w:p>
    <w:p w14:paraId="7F8B00A5" w14:textId="387763E6" w:rsidR="007B11E9" w:rsidRPr="0048759A" w:rsidRDefault="007B11E9" w:rsidP="00D13A4D">
      <w:pPr>
        <w:spacing w:after="0" w:line="240" w:lineRule="auto"/>
        <w:ind w:leftChars="0" w:left="2" w:firstLineChars="0" w:firstLine="718"/>
        <w:contextualSpacing/>
        <w:jc w:val="both"/>
        <w:rPr>
          <w:rFonts w:ascii="Times New Roman" w:hAnsi="Times New Roman" w:cs="Times New Roman"/>
          <w:sz w:val="24"/>
          <w:szCs w:val="24"/>
        </w:rPr>
      </w:pPr>
      <w:r w:rsidRPr="0048759A">
        <w:rPr>
          <w:rFonts w:ascii="Times New Roman" w:hAnsi="Times New Roman" w:cs="Times New Roman"/>
          <w:sz w:val="24"/>
          <w:szCs w:val="24"/>
        </w:rPr>
        <w:t>The Hubs Directory is particularly interesting and useful where classifications of Malaysia creative hubs are divided into three, namely, (</w:t>
      </w:r>
      <w:proofErr w:type="spellStart"/>
      <w:r w:rsidRPr="0048759A">
        <w:rPr>
          <w:rFonts w:ascii="Times New Roman" w:hAnsi="Times New Roman" w:cs="Times New Roman"/>
          <w:sz w:val="24"/>
          <w:szCs w:val="24"/>
        </w:rPr>
        <w:t>i</w:t>
      </w:r>
      <w:proofErr w:type="spellEnd"/>
      <w:r w:rsidRPr="0048759A">
        <w:rPr>
          <w:rFonts w:ascii="Times New Roman" w:hAnsi="Times New Roman" w:cs="Times New Roman"/>
          <w:sz w:val="24"/>
          <w:szCs w:val="24"/>
        </w:rPr>
        <w:t xml:space="preserve">) hub type, (ii) location, and (iii) category. Under ‘hub type’, it is further sub-divided into three (3) hub types, namely, </w:t>
      </w:r>
      <w:proofErr w:type="spellStart"/>
      <w:r w:rsidRPr="0048759A">
        <w:rPr>
          <w:rFonts w:ascii="Times New Roman" w:hAnsi="Times New Roman" w:cs="Times New Roman"/>
          <w:sz w:val="24"/>
          <w:szCs w:val="24"/>
        </w:rPr>
        <w:t>i</w:t>
      </w:r>
      <w:proofErr w:type="spellEnd"/>
      <w:r w:rsidRPr="0048759A">
        <w:rPr>
          <w:rFonts w:ascii="Times New Roman" w:hAnsi="Times New Roman" w:cs="Times New Roman"/>
          <w:sz w:val="24"/>
          <w:szCs w:val="24"/>
        </w:rPr>
        <w:t>) physical, ii) transient, and iii) online. The hub location sub-heading refers to creative hubs in Malaysian states such as Kedah, Kelantan, Kuala Lumpur, Malacca, Negeri Sembilan, Pahang, Penang, Perak, Perlis, Sabah, Sarawak, Selangor and Terengganu. Malaysian creative hubs are further divided into categories such as Collection/Archive, Community, Craft, Creative Education, Culinary Arts, Design, Event Organi</w:t>
      </w:r>
      <w:r w:rsidR="00847EB5">
        <w:rPr>
          <w:rFonts w:ascii="Times New Roman" w:hAnsi="Times New Roman" w:cs="Times New Roman"/>
          <w:sz w:val="24"/>
          <w:szCs w:val="24"/>
        </w:rPr>
        <w:t>z</w:t>
      </w:r>
      <w:r w:rsidRPr="0048759A">
        <w:rPr>
          <w:rFonts w:ascii="Times New Roman" w:hAnsi="Times New Roman" w:cs="Times New Roman"/>
          <w:sz w:val="24"/>
          <w:szCs w:val="24"/>
        </w:rPr>
        <w:t>er/Producer/Curatorial Services, Fabrication Spaces/Makerspace, Film/Broadcasting/Digital Video Content, Literature/Publication/Online Content, Music, Performing Arts, Venue/Event Space Management, and Visual Art.</w:t>
      </w:r>
    </w:p>
    <w:p w14:paraId="48EE1AE1" w14:textId="77777777" w:rsidR="009E22C9" w:rsidRPr="0048759A" w:rsidRDefault="009E22C9" w:rsidP="00677ACE">
      <w:pPr>
        <w:spacing w:after="0" w:line="240" w:lineRule="auto"/>
        <w:ind w:leftChars="0" w:left="0" w:firstLineChars="0" w:firstLine="0"/>
        <w:contextualSpacing/>
        <w:jc w:val="both"/>
        <w:rPr>
          <w:rFonts w:ascii="Times New Roman" w:hAnsi="Times New Roman" w:cs="Times New Roman"/>
          <w:sz w:val="24"/>
          <w:szCs w:val="24"/>
        </w:rPr>
      </w:pPr>
    </w:p>
    <w:p w14:paraId="58389EED" w14:textId="77777777" w:rsidR="007B11E9" w:rsidRPr="00677ACE" w:rsidRDefault="007B11E9" w:rsidP="000B2238">
      <w:pPr>
        <w:spacing w:after="0" w:line="240" w:lineRule="auto"/>
        <w:ind w:leftChars="0" w:left="2" w:hanging="2"/>
        <w:jc w:val="both"/>
        <w:rPr>
          <w:rFonts w:ascii="Times New Roman" w:hAnsi="Times New Roman" w:cs="Times New Roman"/>
          <w:i/>
          <w:iCs/>
          <w:sz w:val="24"/>
          <w:szCs w:val="24"/>
        </w:rPr>
      </w:pPr>
      <w:r w:rsidRPr="00677ACE">
        <w:rPr>
          <w:rFonts w:ascii="Times New Roman" w:hAnsi="Times New Roman" w:cs="Times New Roman"/>
          <w:i/>
          <w:iCs/>
          <w:sz w:val="24"/>
          <w:szCs w:val="24"/>
        </w:rPr>
        <w:t xml:space="preserve">Selected sterling exemplars of Malaysian creative hubs </w:t>
      </w:r>
    </w:p>
    <w:p w14:paraId="0F35D8C5" w14:textId="77777777" w:rsidR="007B11E9" w:rsidRPr="0048759A" w:rsidRDefault="007B11E9" w:rsidP="000B2238">
      <w:pPr>
        <w:spacing w:after="0" w:line="240" w:lineRule="auto"/>
        <w:ind w:leftChars="0" w:left="2" w:hanging="2"/>
        <w:jc w:val="both"/>
        <w:rPr>
          <w:rFonts w:ascii="Times New Roman" w:hAnsi="Times New Roman" w:cs="Times New Roman"/>
          <w:sz w:val="24"/>
          <w:szCs w:val="24"/>
        </w:rPr>
      </w:pPr>
    </w:p>
    <w:p w14:paraId="1FC9BBE9" w14:textId="77777777" w:rsidR="007B11E9" w:rsidRPr="0048759A" w:rsidRDefault="007B11E9" w:rsidP="000B2238">
      <w:pPr>
        <w:spacing w:after="0" w:line="240" w:lineRule="auto"/>
        <w:ind w:leftChars="0" w:left="2" w:hanging="2"/>
        <w:contextualSpacing/>
        <w:jc w:val="both"/>
        <w:rPr>
          <w:rFonts w:ascii="Times New Roman" w:hAnsi="Times New Roman" w:cs="Times New Roman"/>
          <w:sz w:val="24"/>
          <w:szCs w:val="24"/>
        </w:rPr>
      </w:pPr>
      <w:r w:rsidRPr="0048759A">
        <w:rPr>
          <w:rFonts w:ascii="Times New Roman" w:hAnsi="Times New Roman" w:cs="Times New Roman"/>
          <w:sz w:val="24"/>
          <w:szCs w:val="24"/>
        </w:rPr>
        <w:t xml:space="preserve">While the aforementioned British Council’s Creative Hubs Malaysia website is a resourceful repository to obtain information related to Malaysian creative hubs under one roof, nonetheless, it is worthy to selectively depict several sterling exemplars of physical creative hubs in Malaysia.  The creative hubs mentioned in this sub-section is non-exhaustive where due to constraint of space, only three sterling exemplars of key physical creative hubs in Peninsular Malaysia will be briefly mentioned here.  </w:t>
      </w:r>
    </w:p>
    <w:p w14:paraId="193A91EB" w14:textId="77777777" w:rsidR="007B11E9" w:rsidRPr="0048759A" w:rsidRDefault="007B11E9" w:rsidP="000B2238">
      <w:pPr>
        <w:spacing w:after="0" w:line="240" w:lineRule="auto"/>
        <w:ind w:leftChars="0" w:left="2" w:hanging="2"/>
        <w:contextualSpacing/>
        <w:jc w:val="both"/>
        <w:rPr>
          <w:rFonts w:ascii="Times New Roman" w:hAnsi="Times New Roman" w:cs="Times New Roman"/>
          <w:sz w:val="24"/>
          <w:szCs w:val="24"/>
        </w:rPr>
      </w:pPr>
    </w:p>
    <w:p w14:paraId="76FCA7A7" w14:textId="1AA6A81F" w:rsidR="007B11E9" w:rsidRPr="0048759A" w:rsidRDefault="007B11E9" w:rsidP="00F67A56">
      <w:pPr>
        <w:pStyle w:val="ListParagraph"/>
        <w:numPr>
          <w:ilvl w:val="0"/>
          <w:numId w:val="5"/>
        </w:numPr>
        <w:suppressAutoHyphens w:val="0"/>
        <w:spacing w:after="0" w:line="240" w:lineRule="auto"/>
        <w:ind w:leftChars="0" w:left="360" w:firstLineChars="0"/>
        <w:jc w:val="both"/>
        <w:textDirection w:val="lrTb"/>
        <w:textAlignment w:val="auto"/>
        <w:outlineLvl w:val="9"/>
        <w:rPr>
          <w:rFonts w:ascii="Times New Roman" w:hAnsi="Times New Roman" w:cs="Times New Roman"/>
          <w:sz w:val="24"/>
          <w:szCs w:val="24"/>
          <w:lang w:val="en-US"/>
        </w:rPr>
      </w:pPr>
      <w:r w:rsidRPr="0048759A">
        <w:rPr>
          <w:rFonts w:ascii="Times New Roman" w:hAnsi="Times New Roman" w:cs="Times New Roman"/>
          <w:sz w:val="24"/>
          <w:szCs w:val="24"/>
          <w:lang w:val="en-US"/>
        </w:rPr>
        <w:t xml:space="preserve">Zhongshan </w:t>
      </w:r>
      <w:r w:rsidR="00B255A5">
        <w:rPr>
          <w:rFonts w:ascii="Times New Roman" w:hAnsi="Times New Roman" w:cs="Times New Roman"/>
          <w:sz w:val="24"/>
          <w:szCs w:val="24"/>
          <w:lang w:val="en-US"/>
        </w:rPr>
        <w:t>b</w:t>
      </w:r>
      <w:r w:rsidRPr="0048759A">
        <w:rPr>
          <w:rFonts w:ascii="Times New Roman" w:hAnsi="Times New Roman" w:cs="Times New Roman"/>
          <w:sz w:val="24"/>
          <w:szCs w:val="24"/>
          <w:lang w:val="en-US"/>
        </w:rPr>
        <w:t>uilding</w:t>
      </w:r>
    </w:p>
    <w:p w14:paraId="55B8B637" w14:textId="77777777" w:rsidR="007B11E9" w:rsidRPr="0048759A" w:rsidRDefault="007B11E9" w:rsidP="000B2238">
      <w:pPr>
        <w:spacing w:after="0" w:line="240" w:lineRule="auto"/>
        <w:ind w:leftChars="0" w:left="2" w:hanging="2"/>
        <w:jc w:val="both"/>
        <w:rPr>
          <w:rFonts w:ascii="Times New Roman" w:hAnsi="Times New Roman" w:cs="Times New Roman"/>
          <w:i/>
          <w:iCs/>
          <w:sz w:val="24"/>
          <w:szCs w:val="24"/>
        </w:rPr>
      </w:pPr>
    </w:p>
    <w:p w14:paraId="2A334242" w14:textId="7F8DB27B" w:rsidR="007B11E9" w:rsidRPr="0048759A" w:rsidRDefault="007B11E9" w:rsidP="000B2238">
      <w:pPr>
        <w:spacing w:after="0" w:line="240" w:lineRule="auto"/>
        <w:ind w:leftChars="0" w:left="2" w:hanging="2"/>
        <w:contextualSpacing/>
        <w:jc w:val="both"/>
        <w:rPr>
          <w:rFonts w:ascii="Times New Roman" w:hAnsi="Times New Roman" w:cs="Times New Roman"/>
          <w:sz w:val="24"/>
          <w:szCs w:val="24"/>
        </w:rPr>
      </w:pPr>
      <w:r w:rsidRPr="0048759A">
        <w:rPr>
          <w:rFonts w:ascii="Times New Roman" w:hAnsi="Times New Roman" w:cs="Times New Roman"/>
          <w:sz w:val="24"/>
          <w:szCs w:val="24"/>
        </w:rPr>
        <w:t xml:space="preserve">No doubt, as Malaysia’s premier and capital city, Kuala Lumpur (KL) is labelled as the </w:t>
      </w:r>
      <w:r w:rsidRPr="0048759A">
        <w:rPr>
          <w:rFonts w:ascii="Times New Roman" w:hAnsi="Times New Roman" w:cs="Times New Roman"/>
          <w:i/>
          <w:iCs/>
          <w:sz w:val="24"/>
          <w:szCs w:val="24"/>
        </w:rPr>
        <w:t>de facto</w:t>
      </w:r>
      <w:r w:rsidRPr="0048759A">
        <w:rPr>
          <w:rFonts w:ascii="Times New Roman" w:hAnsi="Times New Roman" w:cs="Times New Roman"/>
          <w:sz w:val="24"/>
          <w:szCs w:val="24"/>
        </w:rPr>
        <w:t xml:space="preserve"> Creative and Cultural City of the nation.  Kuala Lumpur’s creative and cultural endowments and prowess are comprehensively documented in government blueprints like the ‘Kuala Lumpur as a Cultural &amp; Creative City’ report and also the ‘Kuala Lumpur Creative and Cultural District Strategic Master Plan’ (2019).  Sterling examples of creative hubs in Kuala Lumpur are like the </w:t>
      </w:r>
      <w:proofErr w:type="spellStart"/>
      <w:r w:rsidRPr="0048759A">
        <w:rPr>
          <w:rFonts w:ascii="Times New Roman" w:hAnsi="Times New Roman" w:cs="Times New Roman"/>
          <w:sz w:val="24"/>
          <w:szCs w:val="24"/>
        </w:rPr>
        <w:t>Zhongshan</w:t>
      </w:r>
      <w:proofErr w:type="spellEnd"/>
      <w:r w:rsidRPr="0048759A">
        <w:rPr>
          <w:rFonts w:ascii="Times New Roman" w:hAnsi="Times New Roman" w:cs="Times New Roman"/>
          <w:sz w:val="24"/>
          <w:szCs w:val="24"/>
        </w:rPr>
        <w:t xml:space="preserve"> Building, The </w:t>
      </w:r>
      <w:proofErr w:type="spellStart"/>
      <w:r w:rsidRPr="0048759A">
        <w:rPr>
          <w:rFonts w:ascii="Times New Roman" w:hAnsi="Times New Roman" w:cs="Times New Roman"/>
          <w:sz w:val="24"/>
          <w:szCs w:val="24"/>
        </w:rPr>
        <w:t>Godown</w:t>
      </w:r>
      <w:proofErr w:type="spellEnd"/>
      <w:r w:rsidRPr="0048759A">
        <w:rPr>
          <w:rFonts w:ascii="Times New Roman" w:hAnsi="Times New Roman" w:cs="Times New Roman"/>
          <w:sz w:val="24"/>
          <w:szCs w:val="24"/>
        </w:rPr>
        <w:t xml:space="preserve">, REXKL, just to name a few. In particular, the Zhongshan Building is a key exemplar where the endeavor to resuscitate and revitalize this creative hub involved a Public-Private Partnership approach. Originally a run-down and derelict old block of flats owned by a local KL family, the owners managed to obtain funds from urban regeneration think-tank (i.e. Think City) to restore and refurbish the building, and subsequently each flat unit is rented out to creatives and cultural practitioners as their SOHO (Small Office, Home Office)/SOFO (Small Office, Flexible Office) spaces. The refurbished Zhongshan Building is currently a prominent creative hub in Kuala Lumpur where its spaces are well-sought by local creatives due to its strategic location right smack in the center of the city. The flat block currently provides spaces for creatives to do business (i.e. gallery, book shop, studio, archive, etc.) and showcase their creations.  It is also a unique creative hub that nurtures homegrown creative talents where the presence of non-global and non-designer’s brands are showcased here. Local brand </w:t>
      </w:r>
      <w:r w:rsidRPr="0048759A">
        <w:rPr>
          <w:rFonts w:ascii="Times New Roman" w:hAnsi="Times New Roman" w:cs="Times New Roman"/>
          <w:sz w:val="24"/>
          <w:szCs w:val="24"/>
        </w:rPr>
        <w:lastRenderedPageBreak/>
        <w:t xml:space="preserve">names like </w:t>
      </w:r>
      <w:proofErr w:type="spellStart"/>
      <w:r w:rsidRPr="0048759A">
        <w:rPr>
          <w:rFonts w:ascii="Times New Roman" w:hAnsi="Times New Roman" w:cs="Times New Roman"/>
          <w:sz w:val="24"/>
          <w:szCs w:val="24"/>
        </w:rPr>
        <w:t>Balai</w:t>
      </w:r>
      <w:proofErr w:type="spellEnd"/>
      <w:r w:rsidRPr="0048759A">
        <w:rPr>
          <w:rFonts w:ascii="Times New Roman" w:hAnsi="Times New Roman" w:cs="Times New Roman"/>
          <w:sz w:val="24"/>
          <w:szCs w:val="24"/>
        </w:rPr>
        <w:t xml:space="preserve"> </w:t>
      </w:r>
      <w:proofErr w:type="spellStart"/>
      <w:r w:rsidRPr="0048759A">
        <w:rPr>
          <w:rFonts w:ascii="Times New Roman" w:hAnsi="Times New Roman" w:cs="Times New Roman"/>
          <w:sz w:val="24"/>
          <w:szCs w:val="24"/>
        </w:rPr>
        <w:t>Buku</w:t>
      </w:r>
      <w:proofErr w:type="spellEnd"/>
      <w:r w:rsidRPr="0048759A">
        <w:rPr>
          <w:rFonts w:ascii="Times New Roman" w:hAnsi="Times New Roman" w:cs="Times New Roman"/>
          <w:sz w:val="24"/>
          <w:szCs w:val="24"/>
        </w:rPr>
        <w:t xml:space="preserve"> Raya, Ana </w:t>
      </w:r>
      <w:proofErr w:type="spellStart"/>
      <w:r w:rsidRPr="0048759A">
        <w:rPr>
          <w:rFonts w:ascii="Times New Roman" w:hAnsi="Times New Roman" w:cs="Times New Roman"/>
          <w:sz w:val="24"/>
          <w:szCs w:val="24"/>
        </w:rPr>
        <w:t>Tomy</w:t>
      </w:r>
      <w:proofErr w:type="spellEnd"/>
      <w:r w:rsidRPr="0048759A">
        <w:rPr>
          <w:rFonts w:ascii="Times New Roman" w:hAnsi="Times New Roman" w:cs="Times New Roman"/>
          <w:sz w:val="24"/>
          <w:szCs w:val="24"/>
        </w:rPr>
        <w:t xml:space="preserve">, Atelier </w:t>
      </w:r>
      <w:proofErr w:type="spellStart"/>
      <w:r w:rsidRPr="0048759A">
        <w:rPr>
          <w:rFonts w:ascii="Times New Roman" w:hAnsi="Times New Roman" w:cs="Times New Roman"/>
          <w:sz w:val="24"/>
          <w:szCs w:val="24"/>
        </w:rPr>
        <w:t>Fitton</w:t>
      </w:r>
      <w:proofErr w:type="spellEnd"/>
      <w:r w:rsidRPr="0048759A">
        <w:rPr>
          <w:rFonts w:ascii="Times New Roman" w:hAnsi="Times New Roman" w:cs="Times New Roman"/>
          <w:sz w:val="24"/>
          <w:szCs w:val="24"/>
        </w:rPr>
        <w:t xml:space="preserve">, Malaysia Design Archive, </w:t>
      </w:r>
      <w:proofErr w:type="spellStart"/>
      <w:r w:rsidRPr="0048759A">
        <w:rPr>
          <w:rFonts w:ascii="Times New Roman" w:hAnsi="Times New Roman" w:cs="Times New Roman"/>
          <w:sz w:val="24"/>
          <w:szCs w:val="24"/>
        </w:rPr>
        <w:t>Naiise</w:t>
      </w:r>
      <w:proofErr w:type="spellEnd"/>
      <w:r w:rsidRPr="0048759A">
        <w:rPr>
          <w:rFonts w:ascii="Times New Roman" w:hAnsi="Times New Roman" w:cs="Times New Roman"/>
          <w:sz w:val="24"/>
          <w:szCs w:val="24"/>
        </w:rPr>
        <w:t xml:space="preserve"> Malaysia, </w:t>
      </w:r>
      <w:proofErr w:type="spellStart"/>
      <w:r w:rsidRPr="0048759A">
        <w:rPr>
          <w:rFonts w:ascii="Times New Roman" w:hAnsi="Times New Roman" w:cs="Times New Roman"/>
          <w:sz w:val="24"/>
          <w:szCs w:val="24"/>
        </w:rPr>
        <w:t>Piu</w:t>
      </w:r>
      <w:proofErr w:type="spellEnd"/>
      <w:r w:rsidRPr="0048759A">
        <w:rPr>
          <w:rFonts w:ascii="Times New Roman" w:hAnsi="Times New Roman" w:cs="Times New Roman"/>
          <w:sz w:val="24"/>
          <w:szCs w:val="24"/>
        </w:rPr>
        <w:t xml:space="preserve"> </w:t>
      </w:r>
      <w:proofErr w:type="spellStart"/>
      <w:r w:rsidRPr="0048759A">
        <w:rPr>
          <w:rFonts w:ascii="Times New Roman" w:hAnsi="Times New Roman" w:cs="Times New Roman"/>
          <w:sz w:val="24"/>
          <w:szCs w:val="24"/>
        </w:rPr>
        <w:t>Piu</w:t>
      </w:r>
      <w:proofErr w:type="spellEnd"/>
      <w:r w:rsidRPr="0048759A">
        <w:rPr>
          <w:rFonts w:ascii="Times New Roman" w:hAnsi="Times New Roman" w:cs="Times New Roman"/>
          <w:sz w:val="24"/>
          <w:szCs w:val="24"/>
        </w:rPr>
        <w:t xml:space="preserve"> </w:t>
      </w:r>
      <w:proofErr w:type="spellStart"/>
      <w:r w:rsidRPr="0048759A">
        <w:rPr>
          <w:rFonts w:ascii="Times New Roman" w:hAnsi="Times New Roman" w:cs="Times New Roman"/>
          <w:sz w:val="24"/>
          <w:szCs w:val="24"/>
        </w:rPr>
        <w:t>Piu</w:t>
      </w:r>
      <w:proofErr w:type="spellEnd"/>
      <w:r w:rsidRPr="0048759A">
        <w:rPr>
          <w:rFonts w:ascii="Times New Roman" w:hAnsi="Times New Roman" w:cs="Times New Roman"/>
          <w:sz w:val="24"/>
          <w:szCs w:val="24"/>
        </w:rPr>
        <w:t xml:space="preserve">, to name a few, signify the novelty and functionality of creative hubs like Zhongshan Building to serve as a platform to acknowledge and promote Kuala Lumpur’s domestic and homegrown creative talents (Khoo &amp; Chang, 2021). Based on </w:t>
      </w:r>
      <w:proofErr w:type="spellStart"/>
      <w:r w:rsidRPr="0048759A">
        <w:rPr>
          <w:rFonts w:ascii="Times New Roman" w:hAnsi="Times New Roman" w:cs="Times New Roman"/>
          <w:sz w:val="24"/>
          <w:szCs w:val="24"/>
        </w:rPr>
        <w:t>Duchesneau</w:t>
      </w:r>
      <w:proofErr w:type="spellEnd"/>
      <w:r w:rsidRPr="0048759A">
        <w:rPr>
          <w:rFonts w:ascii="Times New Roman" w:hAnsi="Times New Roman" w:cs="Times New Roman"/>
          <w:color w:val="000000" w:themeColor="text1"/>
          <w:sz w:val="24"/>
          <w:szCs w:val="24"/>
        </w:rPr>
        <w:t xml:space="preserve"> &amp; </w:t>
      </w:r>
      <w:proofErr w:type="spellStart"/>
      <w:r w:rsidRPr="0048759A">
        <w:rPr>
          <w:rFonts w:ascii="Times New Roman" w:hAnsi="Times New Roman" w:cs="Times New Roman"/>
          <w:color w:val="000000" w:themeColor="text1"/>
          <w:sz w:val="24"/>
          <w:szCs w:val="24"/>
        </w:rPr>
        <w:t>Deziel’s</w:t>
      </w:r>
      <w:proofErr w:type="spellEnd"/>
      <w:r w:rsidRPr="0048759A">
        <w:rPr>
          <w:rFonts w:ascii="Times New Roman" w:hAnsi="Times New Roman" w:cs="Times New Roman"/>
          <w:color w:val="000000" w:themeColor="text1"/>
          <w:sz w:val="24"/>
          <w:szCs w:val="24"/>
        </w:rPr>
        <w:t xml:space="preserve"> (2019) creative hub ecosystem taxonomy, Zhongshan Building will be a hybrid of all three representing a creative hub that is driven by commercial, social and cultural &amp; artistic purposes.</w:t>
      </w:r>
    </w:p>
    <w:p w14:paraId="0B81B57F" w14:textId="77777777" w:rsidR="007B11E9" w:rsidRPr="0048759A" w:rsidRDefault="007B11E9" w:rsidP="000B2238">
      <w:pPr>
        <w:spacing w:after="0" w:line="240" w:lineRule="auto"/>
        <w:ind w:leftChars="0" w:left="2" w:hanging="2"/>
        <w:contextualSpacing/>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B11E9" w:rsidRPr="0048759A" w14:paraId="02CB5A5D" w14:textId="77777777" w:rsidTr="00D7154A">
        <w:tc>
          <w:tcPr>
            <w:tcW w:w="9016" w:type="dxa"/>
          </w:tcPr>
          <w:p w14:paraId="0A1C829C" w14:textId="77777777" w:rsidR="007B11E9" w:rsidRPr="0048759A" w:rsidRDefault="007B11E9" w:rsidP="000B2238">
            <w:pPr>
              <w:ind w:leftChars="0" w:left="2" w:hanging="2"/>
              <w:contextualSpacing/>
              <w:jc w:val="center"/>
              <w:rPr>
                <w:rFonts w:ascii="Times New Roman" w:hAnsi="Times New Roman" w:cs="Times New Roman"/>
                <w:sz w:val="24"/>
                <w:szCs w:val="24"/>
              </w:rPr>
            </w:pPr>
            <w:r w:rsidRPr="0048759A">
              <w:rPr>
                <w:rFonts w:ascii="Times New Roman" w:hAnsi="Times New Roman" w:cs="Times New Roman"/>
                <w:noProof/>
                <w:sz w:val="24"/>
                <w:szCs w:val="24"/>
                <w:lang w:val="en-MY" w:eastAsia="en-MY"/>
              </w:rPr>
              <w:drawing>
                <wp:inline distT="0" distB="0" distL="0" distR="0" wp14:anchorId="4AC646D7" wp14:editId="1AC5F45A">
                  <wp:extent cx="3283528" cy="246282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96697" cy="2472706"/>
                          </a:xfrm>
                          <a:prstGeom prst="rect">
                            <a:avLst/>
                          </a:prstGeom>
                        </pic:spPr>
                      </pic:pic>
                    </a:graphicData>
                  </a:graphic>
                </wp:inline>
              </w:drawing>
            </w:r>
          </w:p>
        </w:tc>
      </w:tr>
      <w:tr w:rsidR="007B11E9" w:rsidRPr="0048759A" w14:paraId="041C9A66" w14:textId="77777777" w:rsidTr="00C039D8">
        <w:tc>
          <w:tcPr>
            <w:tcW w:w="9016" w:type="dxa"/>
            <w:shd w:val="clear" w:color="auto" w:fill="auto"/>
          </w:tcPr>
          <w:p w14:paraId="2A4AA8FA" w14:textId="5673BA98" w:rsidR="001B1A7C" w:rsidRDefault="001B1A7C" w:rsidP="001B1A7C">
            <w:pPr>
              <w:ind w:leftChars="0" w:left="0" w:firstLineChars="0" w:firstLine="0"/>
              <w:contextualSpacing/>
              <w:rPr>
                <w:rFonts w:ascii="Times New Roman" w:hAnsi="Times New Roman" w:cs="Times New Roman"/>
                <w:sz w:val="20"/>
                <w:szCs w:val="20"/>
              </w:rPr>
            </w:pPr>
            <w:r>
              <w:rPr>
                <w:rFonts w:ascii="Times New Roman" w:hAnsi="Times New Roman" w:cs="Times New Roman"/>
                <w:sz w:val="20"/>
                <w:szCs w:val="20"/>
              </w:rPr>
              <w:t xml:space="preserve">                                    </w:t>
            </w:r>
            <w:r w:rsidRPr="00C039D8">
              <w:rPr>
                <w:rFonts w:ascii="Times New Roman" w:hAnsi="Times New Roman" w:cs="Times New Roman"/>
                <w:sz w:val="20"/>
                <w:szCs w:val="20"/>
              </w:rPr>
              <w:t xml:space="preserve">Source: </w:t>
            </w:r>
            <w:proofErr w:type="spellStart"/>
            <w:r w:rsidRPr="00C039D8">
              <w:rPr>
                <w:rFonts w:ascii="Times New Roman" w:hAnsi="Times New Roman" w:cs="Times New Roman"/>
                <w:sz w:val="20"/>
                <w:szCs w:val="20"/>
              </w:rPr>
              <w:t>Khoo</w:t>
            </w:r>
            <w:proofErr w:type="spellEnd"/>
            <w:r w:rsidRPr="00C039D8">
              <w:rPr>
                <w:rFonts w:ascii="Times New Roman" w:hAnsi="Times New Roman" w:cs="Times New Roman"/>
                <w:sz w:val="20"/>
                <w:szCs w:val="20"/>
              </w:rPr>
              <w:t xml:space="preserve"> Suet </w:t>
            </w:r>
            <w:proofErr w:type="spellStart"/>
            <w:r w:rsidRPr="00C039D8">
              <w:rPr>
                <w:rFonts w:ascii="Times New Roman" w:hAnsi="Times New Roman" w:cs="Times New Roman"/>
                <w:sz w:val="20"/>
                <w:szCs w:val="20"/>
              </w:rPr>
              <w:t>Leng</w:t>
            </w:r>
            <w:proofErr w:type="spellEnd"/>
            <w:r w:rsidR="004836B9">
              <w:rPr>
                <w:rFonts w:ascii="Times New Roman" w:hAnsi="Times New Roman" w:cs="Times New Roman"/>
                <w:sz w:val="20"/>
                <w:szCs w:val="20"/>
              </w:rPr>
              <w:t xml:space="preserve">, </w:t>
            </w:r>
            <w:r w:rsidRPr="00C039D8">
              <w:rPr>
                <w:rFonts w:ascii="Times New Roman" w:hAnsi="Times New Roman" w:cs="Times New Roman"/>
                <w:sz w:val="20"/>
                <w:szCs w:val="20"/>
              </w:rPr>
              <w:t>2019</w:t>
            </w:r>
          </w:p>
          <w:p w14:paraId="33E54964" w14:textId="77777777" w:rsidR="001B1A7C" w:rsidRDefault="001B1A7C" w:rsidP="001B1A7C">
            <w:pPr>
              <w:ind w:leftChars="0" w:left="0" w:firstLineChars="0" w:firstLine="0"/>
              <w:contextualSpacing/>
              <w:rPr>
                <w:rFonts w:ascii="Times New Roman" w:hAnsi="Times New Roman" w:cs="Times New Roman"/>
                <w:b/>
                <w:bCs/>
                <w:sz w:val="20"/>
                <w:szCs w:val="20"/>
              </w:rPr>
            </w:pPr>
          </w:p>
          <w:p w14:paraId="635662E3" w14:textId="05BE1411" w:rsidR="007B11E9" w:rsidRPr="00B62325" w:rsidRDefault="007B11E9" w:rsidP="00B62325">
            <w:pPr>
              <w:ind w:leftChars="0" w:left="2" w:hanging="2"/>
              <w:contextualSpacing/>
              <w:jc w:val="center"/>
              <w:rPr>
                <w:rFonts w:ascii="Times New Roman" w:hAnsi="Times New Roman" w:cs="Times New Roman"/>
                <w:sz w:val="20"/>
                <w:szCs w:val="20"/>
              </w:rPr>
            </w:pPr>
            <w:r w:rsidRPr="00C039D8">
              <w:rPr>
                <w:rFonts w:ascii="Times New Roman" w:hAnsi="Times New Roman" w:cs="Times New Roman"/>
                <w:b/>
                <w:bCs/>
                <w:sz w:val="20"/>
                <w:szCs w:val="20"/>
              </w:rPr>
              <w:t>Figure 2</w:t>
            </w:r>
            <w:r w:rsidR="00254776">
              <w:rPr>
                <w:rFonts w:ascii="Times New Roman" w:hAnsi="Times New Roman" w:cs="Times New Roman"/>
                <w:b/>
                <w:bCs/>
                <w:sz w:val="20"/>
                <w:szCs w:val="20"/>
              </w:rPr>
              <w:t>.</w:t>
            </w:r>
            <w:r w:rsidRPr="00C039D8">
              <w:rPr>
                <w:rFonts w:ascii="Times New Roman" w:hAnsi="Times New Roman" w:cs="Times New Roman"/>
                <w:sz w:val="20"/>
                <w:szCs w:val="20"/>
              </w:rPr>
              <w:t xml:space="preserve"> Café bistro inside the refurbished Zhongshan Building.</w:t>
            </w:r>
          </w:p>
        </w:tc>
      </w:tr>
    </w:tbl>
    <w:p w14:paraId="585BFF2A" w14:textId="77777777" w:rsidR="007B11E9" w:rsidRPr="0048759A" w:rsidRDefault="007B11E9" w:rsidP="00B62325">
      <w:pPr>
        <w:spacing w:after="0" w:line="240" w:lineRule="auto"/>
        <w:ind w:leftChars="0" w:left="0" w:firstLineChars="0" w:firstLine="0"/>
        <w:contextualSpacing/>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B11E9" w:rsidRPr="0048759A" w14:paraId="55A51162" w14:textId="77777777" w:rsidTr="00D7154A">
        <w:tc>
          <w:tcPr>
            <w:tcW w:w="9016" w:type="dxa"/>
          </w:tcPr>
          <w:p w14:paraId="5C58CC5E" w14:textId="77777777" w:rsidR="007B11E9" w:rsidRPr="0048759A" w:rsidRDefault="007B11E9" w:rsidP="000B2238">
            <w:pPr>
              <w:ind w:leftChars="0" w:left="2" w:hanging="2"/>
              <w:contextualSpacing/>
              <w:jc w:val="center"/>
              <w:rPr>
                <w:rFonts w:ascii="Times New Roman" w:hAnsi="Times New Roman" w:cs="Times New Roman"/>
                <w:sz w:val="24"/>
                <w:szCs w:val="24"/>
              </w:rPr>
            </w:pPr>
            <w:r w:rsidRPr="0048759A">
              <w:rPr>
                <w:rFonts w:ascii="Times New Roman" w:hAnsi="Times New Roman" w:cs="Times New Roman"/>
                <w:noProof/>
                <w:sz w:val="24"/>
                <w:szCs w:val="24"/>
                <w:lang w:val="en-MY" w:eastAsia="en-MY"/>
              </w:rPr>
              <w:drawing>
                <wp:inline distT="0" distB="0" distL="0" distR="0" wp14:anchorId="7D1AD0F4" wp14:editId="41F73FB1">
                  <wp:extent cx="3235037" cy="2426458"/>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3086" cy="2447496"/>
                          </a:xfrm>
                          <a:prstGeom prst="rect">
                            <a:avLst/>
                          </a:prstGeom>
                        </pic:spPr>
                      </pic:pic>
                    </a:graphicData>
                  </a:graphic>
                </wp:inline>
              </w:drawing>
            </w:r>
          </w:p>
        </w:tc>
      </w:tr>
      <w:tr w:rsidR="007B11E9" w:rsidRPr="0048759A" w14:paraId="1EC1AE25" w14:textId="77777777" w:rsidTr="00D7154A">
        <w:tc>
          <w:tcPr>
            <w:tcW w:w="9016" w:type="dxa"/>
          </w:tcPr>
          <w:p w14:paraId="4583374D" w14:textId="3057E34A" w:rsidR="00B62325" w:rsidRDefault="00B62325" w:rsidP="00B62325">
            <w:pPr>
              <w:ind w:leftChars="0" w:left="2" w:hanging="2"/>
              <w:contextualSpacing/>
              <w:rPr>
                <w:rFonts w:ascii="Times New Roman" w:hAnsi="Times New Roman" w:cs="Times New Roman"/>
                <w:sz w:val="20"/>
                <w:szCs w:val="20"/>
              </w:rPr>
            </w:pPr>
            <w:r>
              <w:rPr>
                <w:rFonts w:ascii="Times New Roman" w:hAnsi="Times New Roman" w:cs="Times New Roman"/>
                <w:sz w:val="20"/>
                <w:szCs w:val="20"/>
              </w:rPr>
              <w:t xml:space="preserve">                                     </w:t>
            </w:r>
            <w:r w:rsidRPr="00C039D8">
              <w:rPr>
                <w:rFonts w:ascii="Times New Roman" w:hAnsi="Times New Roman" w:cs="Times New Roman"/>
                <w:sz w:val="20"/>
                <w:szCs w:val="20"/>
              </w:rPr>
              <w:t xml:space="preserve">Source: </w:t>
            </w:r>
            <w:proofErr w:type="spellStart"/>
            <w:r w:rsidRPr="00C039D8">
              <w:rPr>
                <w:rFonts w:ascii="Times New Roman" w:hAnsi="Times New Roman" w:cs="Times New Roman"/>
                <w:sz w:val="20"/>
                <w:szCs w:val="20"/>
              </w:rPr>
              <w:t>Khoo</w:t>
            </w:r>
            <w:proofErr w:type="spellEnd"/>
            <w:r w:rsidRPr="00C039D8">
              <w:rPr>
                <w:rFonts w:ascii="Times New Roman" w:hAnsi="Times New Roman" w:cs="Times New Roman"/>
                <w:sz w:val="20"/>
                <w:szCs w:val="20"/>
              </w:rPr>
              <w:t xml:space="preserve"> Suet </w:t>
            </w:r>
            <w:proofErr w:type="spellStart"/>
            <w:r w:rsidRPr="00C039D8">
              <w:rPr>
                <w:rFonts w:ascii="Times New Roman" w:hAnsi="Times New Roman" w:cs="Times New Roman"/>
                <w:sz w:val="20"/>
                <w:szCs w:val="20"/>
              </w:rPr>
              <w:t>Leng</w:t>
            </w:r>
            <w:proofErr w:type="spellEnd"/>
            <w:r w:rsidR="004836B9">
              <w:rPr>
                <w:rFonts w:ascii="Times New Roman" w:hAnsi="Times New Roman" w:cs="Times New Roman"/>
                <w:sz w:val="20"/>
                <w:szCs w:val="20"/>
              </w:rPr>
              <w:t xml:space="preserve">, </w:t>
            </w:r>
            <w:r w:rsidRPr="00C039D8">
              <w:rPr>
                <w:rFonts w:ascii="Times New Roman" w:hAnsi="Times New Roman" w:cs="Times New Roman"/>
                <w:sz w:val="20"/>
                <w:szCs w:val="20"/>
              </w:rPr>
              <w:t>2019</w:t>
            </w:r>
          </w:p>
          <w:p w14:paraId="0B72D3F5" w14:textId="77777777" w:rsidR="00B62325" w:rsidRDefault="00B62325" w:rsidP="00B62325">
            <w:pPr>
              <w:ind w:leftChars="0" w:left="2" w:hanging="2"/>
              <w:contextualSpacing/>
              <w:rPr>
                <w:rFonts w:ascii="Times New Roman" w:hAnsi="Times New Roman" w:cs="Times New Roman"/>
                <w:b/>
                <w:bCs/>
                <w:sz w:val="20"/>
                <w:szCs w:val="20"/>
              </w:rPr>
            </w:pPr>
          </w:p>
          <w:p w14:paraId="54D587A5" w14:textId="1A5E1C39" w:rsidR="007B11E9" w:rsidRPr="0048759A" w:rsidRDefault="007B11E9" w:rsidP="005E3529">
            <w:pPr>
              <w:ind w:leftChars="0" w:left="2" w:hanging="2"/>
              <w:contextualSpacing/>
              <w:jc w:val="center"/>
              <w:rPr>
                <w:rFonts w:ascii="Times New Roman" w:hAnsi="Times New Roman" w:cs="Times New Roman"/>
                <w:sz w:val="20"/>
                <w:szCs w:val="20"/>
              </w:rPr>
            </w:pPr>
            <w:r w:rsidRPr="0048759A">
              <w:rPr>
                <w:rFonts w:ascii="Times New Roman" w:hAnsi="Times New Roman" w:cs="Times New Roman"/>
                <w:b/>
                <w:bCs/>
                <w:sz w:val="20"/>
                <w:szCs w:val="20"/>
              </w:rPr>
              <w:t>Figure 3</w:t>
            </w:r>
            <w:r w:rsidR="00B62325">
              <w:rPr>
                <w:rFonts w:ascii="Times New Roman" w:hAnsi="Times New Roman" w:cs="Times New Roman"/>
                <w:b/>
                <w:bCs/>
                <w:sz w:val="20"/>
                <w:szCs w:val="20"/>
              </w:rPr>
              <w:t xml:space="preserve">. </w:t>
            </w:r>
            <w:proofErr w:type="spellStart"/>
            <w:r w:rsidRPr="0048759A">
              <w:rPr>
                <w:rFonts w:ascii="Times New Roman" w:hAnsi="Times New Roman" w:cs="Times New Roman"/>
                <w:sz w:val="20"/>
                <w:szCs w:val="20"/>
              </w:rPr>
              <w:t>Godown</w:t>
            </w:r>
            <w:proofErr w:type="spellEnd"/>
            <w:r w:rsidRPr="0048759A">
              <w:rPr>
                <w:rFonts w:ascii="Times New Roman" w:hAnsi="Times New Roman" w:cs="Times New Roman"/>
                <w:sz w:val="20"/>
                <w:szCs w:val="20"/>
              </w:rPr>
              <w:t>, new art space in the heart of Kuala Lumpur.</w:t>
            </w:r>
          </w:p>
        </w:tc>
      </w:tr>
    </w:tbl>
    <w:p w14:paraId="074275D2" w14:textId="77777777" w:rsidR="007B11E9" w:rsidRPr="0048759A" w:rsidRDefault="007B11E9" w:rsidP="005E3529">
      <w:pPr>
        <w:spacing w:after="0" w:line="240" w:lineRule="auto"/>
        <w:ind w:leftChars="0" w:left="0" w:firstLineChars="0" w:firstLine="0"/>
        <w:contextualSpacing/>
        <w:jc w:val="both"/>
        <w:rPr>
          <w:rFonts w:ascii="Times New Roman" w:hAnsi="Times New Roman" w:cs="Times New Roman"/>
          <w:sz w:val="20"/>
          <w:szCs w:val="20"/>
        </w:rPr>
      </w:pPr>
    </w:p>
    <w:p w14:paraId="1BAEAB7E" w14:textId="129BD02F" w:rsidR="007B11E9" w:rsidRPr="0048759A" w:rsidRDefault="007B11E9" w:rsidP="00731A36">
      <w:pPr>
        <w:pStyle w:val="ListParagraph"/>
        <w:numPr>
          <w:ilvl w:val="0"/>
          <w:numId w:val="5"/>
        </w:numPr>
        <w:suppressAutoHyphens w:val="0"/>
        <w:spacing w:after="0" w:line="240" w:lineRule="auto"/>
        <w:ind w:leftChars="0" w:left="360" w:firstLineChars="0"/>
        <w:jc w:val="both"/>
        <w:textDirection w:val="lrTb"/>
        <w:textAlignment w:val="auto"/>
        <w:outlineLvl w:val="9"/>
        <w:rPr>
          <w:rFonts w:ascii="Times New Roman" w:hAnsi="Times New Roman" w:cs="Times New Roman"/>
          <w:sz w:val="24"/>
          <w:szCs w:val="24"/>
          <w:lang w:val="en-US"/>
        </w:rPr>
      </w:pPr>
      <w:r w:rsidRPr="0048759A">
        <w:rPr>
          <w:rFonts w:ascii="Times New Roman" w:hAnsi="Times New Roman" w:cs="Times New Roman"/>
          <w:sz w:val="24"/>
          <w:szCs w:val="24"/>
          <w:lang w:val="en-US"/>
        </w:rPr>
        <w:t xml:space="preserve">The </w:t>
      </w:r>
      <w:proofErr w:type="spellStart"/>
      <w:r w:rsidRPr="0048759A">
        <w:rPr>
          <w:rFonts w:ascii="Times New Roman" w:hAnsi="Times New Roman" w:cs="Times New Roman"/>
          <w:sz w:val="24"/>
          <w:szCs w:val="24"/>
          <w:lang w:val="en-US"/>
        </w:rPr>
        <w:t>Hin</w:t>
      </w:r>
      <w:proofErr w:type="spellEnd"/>
      <w:r w:rsidRPr="0048759A">
        <w:rPr>
          <w:rFonts w:ascii="Times New Roman" w:hAnsi="Times New Roman" w:cs="Times New Roman"/>
          <w:sz w:val="24"/>
          <w:szCs w:val="24"/>
          <w:lang w:val="en-US"/>
        </w:rPr>
        <w:t xml:space="preserve"> Bus Depot</w:t>
      </w:r>
    </w:p>
    <w:p w14:paraId="16F5CF14" w14:textId="77777777" w:rsidR="007B11E9" w:rsidRPr="0048759A" w:rsidRDefault="007B11E9" w:rsidP="000B2238">
      <w:pPr>
        <w:spacing w:after="0" w:line="240" w:lineRule="auto"/>
        <w:ind w:leftChars="0" w:left="2" w:hanging="2"/>
        <w:jc w:val="both"/>
        <w:rPr>
          <w:rFonts w:ascii="Times New Roman" w:hAnsi="Times New Roman" w:cs="Times New Roman"/>
          <w:i/>
          <w:iCs/>
          <w:sz w:val="24"/>
          <w:szCs w:val="24"/>
        </w:rPr>
      </w:pPr>
    </w:p>
    <w:p w14:paraId="6F15DE9F" w14:textId="23770411" w:rsidR="007B11E9" w:rsidRPr="0048759A" w:rsidRDefault="007B11E9" w:rsidP="000B2238">
      <w:pPr>
        <w:spacing w:after="0" w:line="240" w:lineRule="auto"/>
        <w:ind w:leftChars="0" w:left="2" w:hanging="2"/>
        <w:contextualSpacing/>
        <w:jc w:val="both"/>
        <w:rPr>
          <w:rFonts w:ascii="Times New Roman" w:hAnsi="Times New Roman" w:cs="Times New Roman"/>
          <w:sz w:val="24"/>
          <w:szCs w:val="24"/>
        </w:rPr>
      </w:pPr>
      <w:r w:rsidRPr="0048759A">
        <w:rPr>
          <w:rFonts w:ascii="Times New Roman" w:hAnsi="Times New Roman" w:cs="Times New Roman"/>
          <w:sz w:val="24"/>
          <w:szCs w:val="24"/>
        </w:rPr>
        <w:t xml:space="preserve">In the Northern Region, a famous creative hub is none other than the famed </w:t>
      </w:r>
      <w:proofErr w:type="spellStart"/>
      <w:r w:rsidRPr="0048759A">
        <w:rPr>
          <w:rFonts w:ascii="Times New Roman" w:hAnsi="Times New Roman" w:cs="Times New Roman"/>
          <w:sz w:val="24"/>
          <w:szCs w:val="24"/>
        </w:rPr>
        <w:t>Hin</w:t>
      </w:r>
      <w:proofErr w:type="spellEnd"/>
      <w:r w:rsidRPr="0048759A">
        <w:rPr>
          <w:rFonts w:ascii="Times New Roman" w:hAnsi="Times New Roman" w:cs="Times New Roman"/>
          <w:sz w:val="24"/>
          <w:szCs w:val="24"/>
        </w:rPr>
        <w:t xml:space="preserve"> Bus Depot located in George Town, Penang. Formerly an abandoned and defuncted bus depot, the space has been restored and refurbished to become a creative community hub in George Town.  Besides housing </w:t>
      </w:r>
      <w:r w:rsidRPr="0048759A">
        <w:rPr>
          <w:rFonts w:ascii="Times New Roman" w:hAnsi="Times New Roman" w:cs="Times New Roman"/>
          <w:sz w:val="24"/>
          <w:szCs w:val="24"/>
        </w:rPr>
        <w:lastRenderedPageBreak/>
        <w:t xml:space="preserve">a gallery, </w:t>
      </w:r>
      <w:proofErr w:type="spellStart"/>
      <w:r w:rsidRPr="0048759A">
        <w:rPr>
          <w:rFonts w:ascii="Times New Roman" w:hAnsi="Times New Roman" w:cs="Times New Roman"/>
          <w:sz w:val="24"/>
          <w:szCs w:val="24"/>
        </w:rPr>
        <w:t>Hin</w:t>
      </w:r>
      <w:proofErr w:type="spellEnd"/>
      <w:r w:rsidRPr="0048759A">
        <w:rPr>
          <w:rFonts w:ascii="Times New Roman" w:hAnsi="Times New Roman" w:cs="Times New Roman"/>
          <w:sz w:val="24"/>
          <w:szCs w:val="24"/>
        </w:rPr>
        <w:t xml:space="preserve"> Depot also provides spaces for arts, cultural events and creative businesses, underpinned by the philosophy of working towards a sustainable community and providing an avenue for artistic execution. Albeit initially run by independent artists, the hub has since morphed into a community project executed on the conviction that art is borderless and there should be no boundaries and limitations to artistic expressions</w:t>
      </w:r>
      <w:r w:rsidR="00297EBC">
        <w:rPr>
          <w:rFonts w:ascii="Times New Roman" w:hAnsi="Times New Roman" w:cs="Times New Roman"/>
          <w:sz w:val="24"/>
          <w:szCs w:val="24"/>
        </w:rPr>
        <w:t xml:space="preserve"> </w:t>
      </w:r>
      <w:r w:rsidR="00297EBC" w:rsidRPr="00C039D8">
        <w:rPr>
          <w:rFonts w:ascii="Times New Roman" w:hAnsi="Times New Roman" w:cs="Times New Roman"/>
          <w:sz w:val="24"/>
          <w:szCs w:val="24"/>
        </w:rPr>
        <w:t>(</w:t>
      </w:r>
      <w:proofErr w:type="spellStart"/>
      <w:r w:rsidR="00297EBC" w:rsidRPr="00C039D8">
        <w:rPr>
          <w:rFonts w:ascii="Times New Roman" w:hAnsi="Times New Roman" w:cs="Times New Roman"/>
          <w:sz w:val="24"/>
          <w:szCs w:val="24"/>
        </w:rPr>
        <w:t>Hin</w:t>
      </w:r>
      <w:proofErr w:type="spellEnd"/>
      <w:r w:rsidR="00297EBC" w:rsidRPr="00C039D8">
        <w:rPr>
          <w:rFonts w:ascii="Times New Roman" w:hAnsi="Times New Roman" w:cs="Times New Roman"/>
          <w:sz w:val="24"/>
          <w:szCs w:val="24"/>
        </w:rPr>
        <w:t xml:space="preserve"> Depot website)</w:t>
      </w:r>
      <w:r w:rsidRPr="00C039D8">
        <w:rPr>
          <w:rFonts w:ascii="Times New Roman" w:hAnsi="Times New Roman" w:cs="Times New Roman"/>
          <w:sz w:val="24"/>
          <w:szCs w:val="24"/>
        </w:rPr>
        <w:t>.</w:t>
      </w:r>
      <w:r w:rsidRPr="0048759A">
        <w:rPr>
          <w:rFonts w:ascii="Times New Roman" w:hAnsi="Times New Roman" w:cs="Times New Roman"/>
          <w:sz w:val="24"/>
          <w:szCs w:val="24"/>
        </w:rPr>
        <w:t xml:space="preserve"> A testament of a successful creative hub, </w:t>
      </w:r>
      <w:proofErr w:type="spellStart"/>
      <w:r w:rsidRPr="0048759A">
        <w:rPr>
          <w:rFonts w:ascii="Times New Roman" w:hAnsi="Times New Roman" w:cs="Times New Roman"/>
          <w:sz w:val="24"/>
          <w:szCs w:val="24"/>
        </w:rPr>
        <w:t>Hin</w:t>
      </w:r>
      <w:proofErr w:type="spellEnd"/>
      <w:r w:rsidRPr="0048759A">
        <w:rPr>
          <w:rFonts w:ascii="Times New Roman" w:hAnsi="Times New Roman" w:cs="Times New Roman"/>
          <w:sz w:val="24"/>
          <w:szCs w:val="24"/>
        </w:rPr>
        <w:t xml:space="preserve"> Depot was used as case study in a myriad of academic research that showcased </w:t>
      </w:r>
      <w:proofErr w:type="spellStart"/>
      <w:r w:rsidRPr="0048759A">
        <w:rPr>
          <w:rFonts w:ascii="Times New Roman" w:hAnsi="Times New Roman" w:cs="Times New Roman"/>
          <w:sz w:val="24"/>
          <w:szCs w:val="24"/>
        </w:rPr>
        <w:t>Hin’s</w:t>
      </w:r>
      <w:proofErr w:type="spellEnd"/>
      <w:r w:rsidRPr="0048759A">
        <w:rPr>
          <w:rFonts w:ascii="Times New Roman" w:hAnsi="Times New Roman" w:cs="Times New Roman"/>
          <w:sz w:val="24"/>
          <w:szCs w:val="24"/>
        </w:rPr>
        <w:t xml:space="preserve"> successful role as a social enterprise of sorts, for instance the Depot’s famous Sunday Pop-Up Market, that positively gentrified the neighborhood (Chan et al.</w:t>
      </w:r>
      <w:r w:rsidR="00726420">
        <w:rPr>
          <w:rFonts w:ascii="Times New Roman" w:hAnsi="Times New Roman" w:cs="Times New Roman"/>
          <w:sz w:val="24"/>
          <w:szCs w:val="24"/>
        </w:rPr>
        <w:t>,</w:t>
      </w:r>
      <w:r w:rsidRPr="0048759A">
        <w:rPr>
          <w:rFonts w:ascii="Times New Roman" w:hAnsi="Times New Roman" w:cs="Times New Roman"/>
          <w:sz w:val="24"/>
          <w:szCs w:val="24"/>
        </w:rPr>
        <w:t xml:space="preserve"> 2019). The way creative entrepreneurship is inculcated in </w:t>
      </w:r>
      <w:proofErr w:type="spellStart"/>
      <w:r w:rsidRPr="0048759A">
        <w:rPr>
          <w:rFonts w:ascii="Times New Roman" w:hAnsi="Times New Roman" w:cs="Times New Roman"/>
          <w:sz w:val="24"/>
          <w:szCs w:val="24"/>
        </w:rPr>
        <w:t>Hin</w:t>
      </w:r>
      <w:proofErr w:type="spellEnd"/>
      <w:r w:rsidRPr="0048759A">
        <w:rPr>
          <w:rFonts w:ascii="Times New Roman" w:hAnsi="Times New Roman" w:cs="Times New Roman"/>
          <w:sz w:val="24"/>
          <w:szCs w:val="24"/>
        </w:rPr>
        <w:t xml:space="preserve"> Depot towards local economic development and creative-city making was also documented in a recent study (Khoo &amp; Chang, 2021). Apart from propagating business entrepreneurship, </w:t>
      </w:r>
      <w:proofErr w:type="spellStart"/>
      <w:r w:rsidRPr="0048759A">
        <w:rPr>
          <w:rFonts w:ascii="Times New Roman" w:hAnsi="Times New Roman" w:cs="Times New Roman"/>
          <w:sz w:val="24"/>
          <w:szCs w:val="24"/>
        </w:rPr>
        <w:t>Hin</w:t>
      </w:r>
      <w:proofErr w:type="spellEnd"/>
      <w:r w:rsidRPr="0048759A">
        <w:rPr>
          <w:rFonts w:ascii="Times New Roman" w:hAnsi="Times New Roman" w:cs="Times New Roman"/>
          <w:sz w:val="24"/>
          <w:szCs w:val="24"/>
        </w:rPr>
        <w:t xml:space="preserve"> Depot’s socially-inclusive role to provide a creative space and include all and sundry to the hub is evidenced in Khoo’s (2020b) study. Rather similar to Zhongshan Building, the hybridized and tripartite notions of commercial, social as well as cultural </w:t>
      </w:r>
      <w:r w:rsidR="00D201DC">
        <w:rPr>
          <w:rFonts w:ascii="Times New Roman" w:hAnsi="Times New Roman" w:cs="Times New Roman"/>
          <w:sz w:val="24"/>
          <w:szCs w:val="24"/>
        </w:rPr>
        <w:t>and</w:t>
      </w:r>
      <w:r w:rsidRPr="0048759A">
        <w:rPr>
          <w:rFonts w:ascii="Times New Roman" w:hAnsi="Times New Roman" w:cs="Times New Roman"/>
          <w:sz w:val="24"/>
          <w:szCs w:val="24"/>
        </w:rPr>
        <w:t xml:space="preserve"> artistic purposes also underscore </w:t>
      </w:r>
      <w:proofErr w:type="spellStart"/>
      <w:r w:rsidRPr="0048759A">
        <w:rPr>
          <w:rFonts w:ascii="Times New Roman" w:hAnsi="Times New Roman" w:cs="Times New Roman"/>
          <w:sz w:val="24"/>
          <w:szCs w:val="24"/>
        </w:rPr>
        <w:t>Hin</w:t>
      </w:r>
      <w:proofErr w:type="spellEnd"/>
      <w:r w:rsidRPr="0048759A">
        <w:rPr>
          <w:rFonts w:ascii="Times New Roman" w:hAnsi="Times New Roman" w:cs="Times New Roman"/>
          <w:sz w:val="24"/>
          <w:szCs w:val="24"/>
        </w:rPr>
        <w:t xml:space="preserve"> Depot’s creative hub ecosystem.</w:t>
      </w:r>
    </w:p>
    <w:p w14:paraId="350A67FB" w14:textId="77777777" w:rsidR="007B11E9" w:rsidRPr="0048759A" w:rsidRDefault="007B11E9" w:rsidP="000B2238">
      <w:pPr>
        <w:spacing w:after="0" w:line="240" w:lineRule="auto"/>
        <w:ind w:leftChars="0" w:left="2" w:hanging="2"/>
        <w:contextualSpacing/>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B11E9" w:rsidRPr="0048759A" w14:paraId="276244EC" w14:textId="77777777" w:rsidTr="00D7154A">
        <w:tc>
          <w:tcPr>
            <w:tcW w:w="9016" w:type="dxa"/>
          </w:tcPr>
          <w:p w14:paraId="6B43E983" w14:textId="77777777" w:rsidR="007B11E9" w:rsidRPr="0048759A" w:rsidRDefault="007B11E9" w:rsidP="000B2238">
            <w:pPr>
              <w:ind w:leftChars="0" w:left="2" w:hanging="2"/>
              <w:contextualSpacing/>
              <w:jc w:val="center"/>
              <w:rPr>
                <w:rFonts w:ascii="Times New Roman" w:hAnsi="Times New Roman" w:cs="Times New Roman"/>
                <w:sz w:val="24"/>
                <w:szCs w:val="24"/>
              </w:rPr>
            </w:pPr>
            <w:r w:rsidRPr="0048759A">
              <w:rPr>
                <w:rFonts w:ascii="Times New Roman" w:hAnsi="Times New Roman" w:cs="Times New Roman"/>
                <w:noProof/>
                <w:sz w:val="24"/>
                <w:szCs w:val="24"/>
                <w:lang w:val="en-MY" w:eastAsia="en-MY"/>
              </w:rPr>
              <w:drawing>
                <wp:inline distT="0" distB="0" distL="0" distR="0" wp14:anchorId="0B29474B" wp14:editId="38DECD30">
                  <wp:extent cx="2955341" cy="22166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77634" cy="2233390"/>
                          </a:xfrm>
                          <a:prstGeom prst="rect">
                            <a:avLst/>
                          </a:prstGeom>
                          <a:noFill/>
                          <a:ln>
                            <a:noFill/>
                          </a:ln>
                        </pic:spPr>
                      </pic:pic>
                    </a:graphicData>
                  </a:graphic>
                </wp:inline>
              </w:drawing>
            </w:r>
          </w:p>
        </w:tc>
      </w:tr>
      <w:tr w:rsidR="007B11E9" w:rsidRPr="0048759A" w14:paraId="49D1346D" w14:textId="77777777" w:rsidTr="00C039D8">
        <w:tc>
          <w:tcPr>
            <w:tcW w:w="9016" w:type="dxa"/>
            <w:shd w:val="clear" w:color="auto" w:fill="auto"/>
          </w:tcPr>
          <w:p w14:paraId="2F9A3031" w14:textId="209287B9" w:rsidR="005E3529" w:rsidRDefault="005E3529" w:rsidP="005E3529">
            <w:pPr>
              <w:ind w:leftChars="0" w:left="0" w:firstLineChars="0" w:firstLine="0"/>
              <w:contextualSpacing/>
              <w:rPr>
                <w:rFonts w:ascii="Times New Roman" w:hAnsi="Times New Roman" w:cs="Times New Roman"/>
                <w:sz w:val="20"/>
                <w:szCs w:val="20"/>
              </w:rPr>
            </w:pPr>
            <w:r>
              <w:rPr>
                <w:rFonts w:ascii="Times New Roman" w:hAnsi="Times New Roman" w:cs="Times New Roman"/>
                <w:sz w:val="20"/>
                <w:szCs w:val="20"/>
              </w:rPr>
              <w:t xml:space="preserve">                                  </w:t>
            </w:r>
            <w:r w:rsidR="00D201DC">
              <w:rPr>
                <w:rFonts w:ascii="Times New Roman" w:hAnsi="Times New Roman" w:cs="Times New Roman"/>
                <w:sz w:val="20"/>
                <w:szCs w:val="20"/>
              </w:rPr>
              <w:t xml:space="preserve">        </w:t>
            </w:r>
            <w:r w:rsidRPr="00C039D8">
              <w:rPr>
                <w:rFonts w:ascii="Times New Roman" w:hAnsi="Times New Roman" w:cs="Times New Roman"/>
                <w:sz w:val="20"/>
                <w:szCs w:val="20"/>
              </w:rPr>
              <w:t xml:space="preserve">Source: </w:t>
            </w:r>
            <w:proofErr w:type="spellStart"/>
            <w:r w:rsidR="004836B9" w:rsidRPr="00C039D8">
              <w:rPr>
                <w:rFonts w:ascii="Times New Roman" w:hAnsi="Times New Roman" w:cs="Times New Roman"/>
                <w:sz w:val="20"/>
                <w:szCs w:val="20"/>
              </w:rPr>
              <w:t>Khoo</w:t>
            </w:r>
            <w:proofErr w:type="spellEnd"/>
            <w:r w:rsidR="004836B9" w:rsidRPr="00C039D8">
              <w:rPr>
                <w:rFonts w:ascii="Times New Roman" w:hAnsi="Times New Roman" w:cs="Times New Roman"/>
                <w:sz w:val="20"/>
                <w:szCs w:val="20"/>
              </w:rPr>
              <w:t xml:space="preserve"> Suet </w:t>
            </w:r>
            <w:proofErr w:type="spellStart"/>
            <w:r w:rsidR="004836B9" w:rsidRPr="00C039D8">
              <w:rPr>
                <w:rFonts w:ascii="Times New Roman" w:hAnsi="Times New Roman" w:cs="Times New Roman"/>
                <w:sz w:val="20"/>
                <w:szCs w:val="20"/>
              </w:rPr>
              <w:t>Leng</w:t>
            </w:r>
            <w:proofErr w:type="spellEnd"/>
            <w:r w:rsidR="004836B9">
              <w:rPr>
                <w:rFonts w:ascii="Times New Roman" w:hAnsi="Times New Roman" w:cs="Times New Roman"/>
                <w:sz w:val="20"/>
                <w:szCs w:val="20"/>
              </w:rPr>
              <w:t xml:space="preserve">, </w:t>
            </w:r>
            <w:r w:rsidR="004836B9" w:rsidRPr="00C039D8">
              <w:rPr>
                <w:rFonts w:ascii="Times New Roman" w:hAnsi="Times New Roman" w:cs="Times New Roman"/>
                <w:sz w:val="20"/>
                <w:szCs w:val="20"/>
              </w:rPr>
              <w:t>2019</w:t>
            </w:r>
          </w:p>
          <w:p w14:paraId="7F965888" w14:textId="77777777" w:rsidR="005E3529" w:rsidRPr="00D201DC" w:rsidRDefault="005E3529" w:rsidP="005E3529">
            <w:pPr>
              <w:ind w:leftChars="0" w:left="0" w:firstLineChars="0" w:firstLine="0"/>
              <w:contextualSpacing/>
              <w:rPr>
                <w:rFonts w:ascii="Times New Roman" w:hAnsi="Times New Roman" w:cs="Times New Roman"/>
                <w:b/>
                <w:bCs/>
                <w:sz w:val="16"/>
                <w:szCs w:val="16"/>
              </w:rPr>
            </w:pPr>
          </w:p>
          <w:p w14:paraId="7FB44735" w14:textId="77777777" w:rsidR="007B11E9" w:rsidRDefault="007B11E9" w:rsidP="005E3529">
            <w:pPr>
              <w:ind w:leftChars="0" w:left="2" w:hanging="2"/>
              <w:contextualSpacing/>
              <w:jc w:val="center"/>
              <w:rPr>
                <w:rFonts w:ascii="Times New Roman" w:hAnsi="Times New Roman" w:cs="Times New Roman"/>
                <w:sz w:val="20"/>
                <w:szCs w:val="20"/>
              </w:rPr>
            </w:pPr>
            <w:r w:rsidRPr="00C039D8">
              <w:rPr>
                <w:rFonts w:ascii="Times New Roman" w:hAnsi="Times New Roman" w:cs="Times New Roman"/>
                <w:b/>
                <w:bCs/>
                <w:sz w:val="20"/>
                <w:szCs w:val="20"/>
              </w:rPr>
              <w:t>Figure 4</w:t>
            </w:r>
            <w:r w:rsidR="005E3529">
              <w:rPr>
                <w:rFonts w:ascii="Times New Roman" w:hAnsi="Times New Roman" w:cs="Times New Roman"/>
                <w:b/>
                <w:bCs/>
                <w:sz w:val="20"/>
                <w:szCs w:val="20"/>
              </w:rPr>
              <w:t>.</w:t>
            </w:r>
            <w:r w:rsidRPr="00C039D8">
              <w:rPr>
                <w:rFonts w:ascii="Times New Roman" w:hAnsi="Times New Roman" w:cs="Times New Roman"/>
                <w:sz w:val="20"/>
                <w:szCs w:val="20"/>
              </w:rPr>
              <w:t xml:space="preserve"> The </w:t>
            </w:r>
            <w:proofErr w:type="spellStart"/>
            <w:r w:rsidRPr="00C039D8">
              <w:rPr>
                <w:rFonts w:ascii="Times New Roman" w:hAnsi="Times New Roman" w:cs="Times New Roman"/>
                <w:sz w:val="20"/>
                <w:szCs w:val="20"/>
              </w:rPr>
              <w:t>Hin</w:t>
            </w:r>
            <w:proofErr w:type="spellEnd"/>
            <w:r w:rsidRPr="00C039D8">
              <w:rPr>
                <w:rFonts w:ascii="Times New Roman" w:hAnsi="Times New Roman" w:cs="Times New Roman"/>
                <w:sz w:val="20"/>
                <w:szCs w:val="20"/>
              </w:rPr>
              <w:t xml:space="preserve"> Bus Depot in George Town, Penang</w:t>
            </w:r>
            <w:r w:rsidR="005E3529">
              <w:rPr>
                <w:rFonts w:ascii="Times New Roman" w:hAnsi="Times New Roman" w:cs="Times New Roman"/>
                <w:sz w:val="20"/>
                <w:szCs w:val="20"/>
              </w:rPr>
              <w:t>.</w:t>
            </w:r>
          </w:p>
          <w:p w14:paraId="53DC69BC" w14:textId="421CB0C5" w:rsidR="00D201DC" w:rsidRPr="00D201DC" w:rsidRDefault="00D201DC" w:rsidP="00D201DC">
            <w:pPr>
              <w:ind w:leftChars="0" w:left="0" w:firstLineChars="0" w:firstLine="0"/>
              <w:contextualSpacing/>
              <w:rPr>
                <w:rFonts w:ascii="Times New Roman" w:hAnsi="Times New Roman" w:cs="Times New Roman"/>
                <w:sz w:val="32"/>
                <w:szCs w:val="32"/>
              </w:rPr>
            </w:pPr>
          </w:p>
        </w:tc>
      </w:tr>
      <w:tr w:rsidR="007B11E9" w:rsidRPr="0048759A" w14:paraId="7BC64480" w14:textId="77777777" w:rsidTr="00D7154A">
        <w:tc>
          <w:tcPr>
            <w:tcW w:w="9016" w:type="dxa"/>
          </w:tcPr>
          <w:p w14:paraId="00208CCD" w14:textId="77777777" w:rsidR="007B11E9" w:rsidRPr="0048759A" w:rsidRDefault="007B11E9" w:rsidP="000B2238">
            <w:pPr>
              <w:ind w:leftChars="0" w:left="2" w:hanging="2"/>
              <w:contextualSpacing/>
              <w:jc w:val="center"/>
              <w:rPr>
                <w:rFonts w:ascii="Times New Roman" w:hAnsi="Times New Roman" w:cs="Times New Roman"/>
                <w:sz w:val="24"/>
                <w:szCs w:val="24"/>
              </w:rPr>
            </w:pPr>
            <w:r w:rsidRPr="0048759A">
              <w:rPr>
                <w:rFonts w:ascii="Times New Roman" w:hAnsi="Times New Roman" w:cs="Times New Roman"/>
                <w:noProof/>
                <w:sz w:val="24"/>
                <w:szCs w:val="24"/>
                <w:lang w:val="en-MY" w:eastAsia="en-MY"/>
              </w:rPr>
              <w:drawing>
                <wp:inline distT="0" distB="0" distL="0" distR="0" wp14:anchorId="378D8B86" wp14:editId="74663116">
                  <wp:extent cx="2955341" cy="22148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90342" cy="2241098"/>
                          </a:xfrm>
                          <a:prstGeom prst="rect">
                            <a:avLst/>
                          </a:prstGeom>
                          <a:noFill/>
                          <a:ln>
                            <a:noFill/>
                          </a:ln>
                        </pic:spPr>
                      </pic:pic>
                    </a:graphicData>
                  </a:graphic>
                </wp:inline>
              </w:drawing>
            </w:r>
          </w:p>
        </w:tc>
      </w:tr>
      <w:tr w:rsidR="007B11E9" w:rsidRPr="0048759A" w14:paraId="44FCF931" w14:textId="77777777" w:rsidTr="00D7154A">
        <w:tc>
          <w:tcPr>
            <w:tcW w:w="9016" w:type="dxa"/>
          </w:tcPr>
          <w:p w14:paraId="348E68D0" w14:textId="698586F3" w:rsidR="00C569EB" w:rsidRDefault="00C569EB" w:rsidP="00C569EB">
            <w:pPr>
              <w:ind w:leftChars="0" w:left="2" w:hanging="2"/>
              <w:contextualSpacing/>
              <w:rPr>
                <w:rFonts w:ascii="Times New Roman" w:hAnsi="Times New Roman" w:cs="Times New Roman"/>
                <w:sz w:val="20"/>
                <w:szCs w:val="20"/>
              </w:rPr>
            </w:pPr>
            <w:r>
              <w:rPr>
                <w:rFonts w:ascii="Times New Roman" w:hAnsi="Times New Roman" w:cs="Times New Roman"/>
                <w:sz w:val="20"/>
                <w:szCs w:val="20"/>
              </w:rPr>
              <w:t xml:space="preserve">                                  </w:t>
            </w:r>
            <w:r w:rsidR="00D201DC">
              <w:rPr>
                <w:rFonts w:ascii="Times New Roman" w:hAnsi="Times New Roman" w:cs="Times New Roman"/>
                <w:sz w:val="20"/>
                <w:szCs w:val="20"/>
              </w:rPr>
              <w:t xml:space="preserve">       </w:t>
            </w:r>
            <w:r w:rsidRPr="00C039D8">
              <w:rPr>
                <w:rFonts w:ascii="Times New Roman" w:hAnsi="Times New Roman" w:cs="Times New Roman"/>
                <w:sz w:val="20"/>
                <w:szCs w:val="20"/>
              </w:rPr>
              <w:t xml:space="preserve">Source: </w:t>
            </w:r>
            <w:proofErr w:type="spellStart"/>
            <w:r w:rsidR="004836B9" w:rsidRPr="00C039D8">
              <w:rPr>
                <w:rFonts w:ascii="Times New Roman" w:hAnsi="Times New Roman" w:cs="Times New Roman"/>
                <w:sz w:val="20"/>
                <w:szCs w:val="20"/>
              </w:rPr>
              <w:t>Khoo</w:t>
            </w:r>
            <w:proofErr w:type="spellEnd"/>
            <w:r w:rsidR="004836B9" w:rsidRPr="00C039D8">
              <w:rPr>
                <w:rFonts w:ascii="Times New Roman" w:hAnsi="Times New Roman" w:cs="Times New Roman"/>
                <w:sz w:val="20"/>
                <w:szCs w:val="20"/>
              </w:rPr>
              <w:t xml:space="preserve"> Suet </w:t>
            </w:r>
            <w:proofErr w:type="spellStart"/>
            <w:r w:rsidR="004836B9" w:rsidRPr="00C039D8">
              <w:rPr>
                <w:rFonts w:ascii="Times New Roman" w:hAnsi="Times New Roman" w:cs="Times New Roman"/>
                <w:sz w:val="20"/>
                <w:szCs w:val="20"/>
              </w:rPr>
              <w:t>Leng</w:t>
            </w:r>
            <w:proofErr w:type="spellEnd"/>
            <w:r w:rsidR="004836B9">
              <w:rPr>
                <w:rFonts w:ascii="Times New Roman" w:hAnsi="Times New Roman" w:cs="Times New Roman"/>
                <w:sz w:val="20"/>
                <w:szCs w:val="20"/>
              </w:rPr>
              <w:t xml:space="preserve">, </w:t>
            </w:r>
            <w:r w:rsidR="004836B9" w:rsidRPr="00C039D8">
              <w:rPr>
                <w:rFonts w:ascii="Times New Roman" w:hAnsi="Times New Roman" w:cs="Times New Roman"/>
                <w:sz w:val="20"/>
                <w:szCs w:val="20"/>
              </w:rPr>
              <w:t>2019</w:t>
            </w:r>
          </w:p>
          <w:p w14:paraId="04873418" w14:textId="77777777" w:rsidR="00C569EB" w:rsidRPr="00D201DC" w:rsidRDefault="00C569EB" w:rsidP="00C569EB">
            <w:pPr>
              <w:ind w:leftChars="0" w:left="2" w:hanging="2"/>
              <w:contextualSpacing/>
              <w:rPr>
                <w:rFonts w:ascii="Times New Roman" w:hAnsi="Times New Roman" w:cs="Times New Roman"/>
                <w:b/>
                <w:bCs/>
                <w:sz w:val="16"/>
                <w:szCs w:val="16"/>
              </w:rPr>
            </w:pPr>
          </w:p>
          <w:p w14:paraId="04477916" w14:textId="2F1C998A" w:rsidR="007B11E9" w:rsidRPr="0048759A" w:rsidRDefault="007B11E9" w:rsidP="00C569EB">
            <w:pPr>
              <w:ind w:leftChars="0" w:left="2" w:hanging="2"/>
              <w:contextualSpacing/>
              <w:jc w:val="center"/>
              <w:rPr>
                <w:rFonts w:ascii="Times New Roman" w:hAnsi="Times New Roman" w:cs="Times New Roman"/>
                <w:sz w:val="20"/>
                <w:szCs w:val="20"/>
              </w:rPr>
            </w:pPr>
            <w:r w:rsidRPr="00C039D8">
              <w:rPr>
                <w:rFonts w:ascii="Times New Roman" w:hAnsi="Times New Roman" w:cs="Times New Roman"/>
                <w:b/>
                <w:bCs/>
                <w:sz w:val="20"/>
                <w:szCs w:val="20"/>
              </w:rPr>
              <w:t>Figure 5</w:t>
            </w:r>
            <w:r w:rsidR="00C569EB">
              <w:rPr>
                <w:rFonts w:ascii="Times New Roman" w:hAnsi="Times New Roman" w:cs="Times New Roman"/>
                <w:b/>
                <w:bCs/>
                <w:sz w:val="20"/>
                <w:szCs w:val="20"/>
              </w:rPr>
              <w:t>.</w:t>
            </w:r>
            <w:r w:rsidRPr="00C039D8">
              <w:rPr>
                <w:rFonts w:ascii="Times New Roman" w:hAnsi="Times New Roman" w:cs="Times New Roman"/>
                <w:sz w:val="20"/>
                <w:szCs w:val="20"/>
              </w:rPr>
              <w:t xml:space="preserve"> Spaces in and within </w:t>
            </w:r>
            <w:proofErr w:type="spellStart"/>
            <w:r w:rsidRPr="00C039D8">
              <w:rPr>
                <w:rFonts w:ascii="Times New Roman" w:hAnsi="Times New Roman" w:cs="Times New Roman"/>
                <w:sz w:val="20"/>
                <w:szCs w:val="20"/>
              </w:rPr>
              <w:t>Hin</w:t>
            </w:r>
            <w:proofErr w:type="spellEnd"/>
            <w:r w:rsidRPr="00C039D8">
              <w:rPr>
                <w:rFonts w:ascii="Times New Roman" w:hAnsi="Times New Roman" w:cs="Times New Roman"/>
                <w:sz w:val="20"/>
                <w:szCs w:val="20"/>
              </w:rPr>
              <w:t xml:space="preserve"> Depot are used for art production and consumption.</w:t>
            </w:r>
          </w:p>
        </w:tc>
      </w:tr>
    </w:tbl>
    <w:p w14:paraId="23F0836F" w14:textId="087CDB57" w:rsidR="007B11E9" w:rsidRPr="0048759A" w:rsidRDefault="007B11E9" w:rsidP="00B24010">
      <w:pPr>
        <w:pStyle w:val="ListParagraph"/>
        <w:numPr>
          <w:ilvl w:val="0"/>
          <w:numId w:val="5"/>
        </w:numPr>
        <w:suppressAutoHyphens w:val="0"/>
        <w:spacing w:after="0" w:line="240" w:lineRule="auto"/>
        <w:ind w:leftChars="0" w:left="360" w:firstLineChars="0"/>
        <w:jc w:val="both"/>
        <w:textDirection w:val="lrTb"/>
        <w:textAlignment w:val="auto"/>
        <w:outlineLvl w:val="9"/>
        <w:rPr>
          <w:rFonts w:ascii="Times New Roman" w:hAnsi="Times New Roman" w:cs="Times New Roman"/>
          <w:sz w:val="24"/>
          <w:szCs w:val="24"/>
          <w:lang w:val="en-US"/>
        </w:rPr>
      </w:pPr>
      <w:proofErr w:type="spellStart"/>
      <w:r w:rsidRPr="0048759A">
        <w:rPr>
          <w:rFonts w:ascii="Times New Roman" w:hAnsi="Times New Roman" w:cs="Times New Roman"/>
          <w:sz w:val="24"/>
          <w:szCs w:val="24"/>
          <w:lang w:val="en-US"/>
        </w:rPr>
        <w:lastRenderedPageBreak/>
        <w:t>Sekeping</w:t>
      </w:r>
      <w:proofErr w:type="spellEnd"/>
      <w:r w:rsidRPr="0048759A">
        <w:rPr>
          <w:rFonts w:ascii="Times New Roman" w:hAnsi="Times New Roman" w:cs="Times New Roman"/>
          <w:sz w:val="24"/>
          <w:szCs w:val="24"/>
          <w:lang w:val="en-US"/>
        </w:rPr>
        <w:t xml:space="preserve"> Kong </w:t>
      </w:r>
      <w:proofErr w:type="spellStart"/>
      <w:r w:rsidRPr="0048759A">
        <w:rPr>
          <w:rFonts w:ascii="Times New Roman" w:hAnsi="Times New Roman" w:cs="Times New Roman"/>
          <w:sz w:val="24"/>
          <w:szCs w:val="24"/>
          <w:lang w:val="en-US"/>
        </w:rPr>
        <w:t>Heng</w:t>
      </w:r>
      <w:proofErr w:type="spellEnd"/>
      <w:r w:rsidRPr="0048759A">
        <w:rPr>
          <w:rFonts w:ascii="Times New Roman" w:hAnsi="Times New Roman" w:cs="Times New Roman"/>
          <w:sz w:val="24"/>
          <w:szCs w:val="24"/>
          <w:lang w:val="en-US"/>
        </w:rPr>
        <w:t xml:space="preserve"> </w:t>
      </w:r>
    </w:p>
    <w:p w14:paraId="5CEEF7D0" w14:textId="77777777" w:rsidR="007B11E9" w:rsidRPr="0048759A" w:rsidRDefault="007B11E9" w:rsidP="000B2238">
      <w:pPr>
        <w:spacing w:after="0" w:line="240" w:lineRule="auto"/>
        <w:ind w:leftChars="0" w:left="2" w:hanging="2"/>
        <w:jc w:val="both"/>
        <w:rPr>
          <w:rFonts w:ascii="Times New Roman" w:hAnsi="Times New Roman" w:cs="Times New Roman"/>
          <w:i/>
          <w:iCs/>
          <w:sz w:val="24"/>
          <w:szCs w:val="24"/>
        </w:rPr>
      </w:pPr>
    </w:p>
    <w:p w14:paraId="56A5D322" w14:textId="61686EEB" w:rsidR="007B11E9" w:rsidRPr="00847EB5" w:rsidRDefault="007B11E9" w:rsidP="000B2238">
      <w:pPr>
        <w:spacing w:after="0" w:line="240" w:lineRule="auto"/>
        <w:ind w:leftChars="0" w:left="2" w:hanging="2"/>
        <w:contextualSpacing/>
        <w:jc w:val="both"/>
        <w:rPr>
          <w:rFonts w:ascii="Times New Roman" w:hAnsi="Times New Roman" w:cs="Times New Roman"/>
          <w:sz w:val="24"/>
          <w:szCs w:val="24"/>
        </w:rPr>
      </w:pPr>
      <w:r w:rsidRPr="00847EB5">
        <w:rPr>
          <w:rFonts w:ascii="Times New Roman" w:hAnsi="Times New Roman" w:cs="Times New Roman"/>
          <w:sz w:val="24"/>
          <w:szCs w:val="24"/>
        </w:rPr>
        <w:t xml:space="preserve">In the Center Region, there is the </w:t>
      </w:r>
      <w:proofErr w:type="spellStart"/>
      <w:r w:rsidRPr="00847EB5">
        <w:rPr>
          <w:rFonts w:ascii="Times New Roman" w:hAnsi="Times New Roman" w:cs="Times New Roman"/>
          <w:sz w:val="24"/>
          <w:szCs w:val="24"/>
        </w:rPr>
        <w:t>Sekeping</w:t>
      </w:r>
      <w:proofErr w:type="spellEnd"/>
      <w:r w:rsidRPr="00847EB5">
        <w:rPr>
          <w:rFonts w:ascii="Times New Roman" w:hAnsi="Times New Roman" w:cs="Times New Roman"/>
          <w:sz w:val="24"/>
          <w:szCs w:val="24"/>
        </w:rPr>
        <w:t xml:space="preserve"> Kong </w:t>
      </w:r>
      <w:proofErr w:type="spellStart"/>
      <w:r w:rsidRPr="00847EB5">
        <w:rPr>
          <w:rFonts w:ascii="Times New Roman" w:hAnsi="Times New Roman" w:cs="Times New Roman"/>
          <w:sz w:val="24"/>
          <w:szCs w:val="24"/>
        </w:rPr>
        <w:t>Heng</w:t>
      </w:r>
      <w:proofErr w:type="spellEnd"/>
      <w:r w:rsidRPr="00847EB5">
        <w:rPr>
          <w:rFonts w:ascii="Times New Roman" w:hAnsi="Times New Roman" w:cs="Times New Roman"/>
          <w:sz w:val="24"/>
          <w:szCs w:val="24"/>
        </w:rPr>
        <w:t xml:space="preserve"> creative hub of sorts located in former tin mining city, Ipoh, Perak. The hub is the brainchild of several Ipoh natives who were pioneers in introducing and utilizing creative contents to revitalize a deteriorating Ipoh old town.  In this case, the old building of local famous Kong Heng Kopitiam (coffee shop in </w:t>
      </w:r>
      <w:proofErr w:type="spellStart"/>
      <w:r w:rsidRPr="00847EB5">
        <w:rPr>
          <w:rFonts w:ascii="Times New Roman" w:hAnsi="Times New Roman" w:cs="Times New Roman"/>
          <w:sz w:val="24"/>
          <w:szCs w:val="24"/>
        </w:rPr>
        <w:t>Hokkien</w:t>
      </w:r>
      <w:proofErr w:type="spellEnd"/>
      <w:r w:rsidRPr="00847EB5">
        <w:rPr>
          <w:rFonts w:ascii="Times New Roman" w:hAnsi="Times New Roman" w:cs="Times New Roman"/>
          <w:sz w:val="24"/>
          <w:szCs w:val="24"/>
        </w:rPr>
        <w:t xml:space="preserve">) was restored and adaptively reused to become </w:t>
      </w:r>
      <w:proofErr w:type="spellStart"/>
      <w:r w:rsidRPr="00847EB5">
        <w:rPr>
          <w:rFonts w:ascii="Times New Roman" w:hAnsi="Times New Roman" w:cs="Times New Roman"/>
          <w:sz w:val="24"/>
          <w:szCs w:val="24"/>
        </w:rPr>
        <w:t>Sekeping</w:t>
      </w:r>
      <w:proofErr w:type="spellEnd"/>
      <w:r w:rsidRPr="00847EB5">
        <w:rPr>
          <w:rFonts w:ascii="Times New Roman" w:hAnsi="Times New Roman" w:cs="Times New Roman"/>
          <w:sz w:val="24"/>
          <w:szCs w:val="24"/>
        </w:rPr>
        <w:t xml:space="preserve"> Kong </w:t>
      </w:r>
      <w:proofErr w:type="spellStart"/>
      <w:r w:rsidRPr="00847EB5">
        <w:rPr>
          <w:rFonts w:ascii="Times New Roman" w:hAnsi="Times New Roman" w:cs="Times New Roman"/>
          <w:sz w:val="24"/>
          <w:szCs w:val="24"/>
        </w:rPr>
        <w:t>Heng</w:t>
      </w:r>
      <w:proofErr w:type="spellEnd"/>
      <w:r w:rsidRPr="00847EB5">
        <w:rPr>
          <w:rFonts w:ascii="Times New Roman" w:hAnsi="Times New Roman" w:cs="Times New Roman"/>
          <w:sz w:val="24"/>
          <w:szCs w:val="24"/>
        </w:rPr>
        <w:t xml:space="preserve"> where the first floor consists of hotel rooms with rustic architecture (</w:t>
      </w:r>
      <w:proofErr w:type="spellStart"/>
      <w:r w:rsidRPr="00847EB5">
        <w:rPr>
          <w:rFonts w:ascii="Times New Roman" w:hAnsi="Times New Roman" w:cs="Times New Roman"/>
          <w:sz w:val="24"/>
          <w:szCs w:val="24"/>
        </w:rPr>
        <w:t>Tunya</w:t>
      </w:r>
      <w:r w:rsidR="00B3604C" w:rsidRPr="00847EB5">
        <w:rPr>
          <w:rFonts w:ascii="Times New Roman" w:hAnsi="Times New Roman" w:cs="Times New Roman"/>
          <w:sz w:val="24"/>
          <w:szCs w:val="24"/>
        </w:rPr>
        <w:t>porn</w:t>
      </w:r>
      <w:proofErr w:type="spellEnd"/>
      <w:r w:rsidR="00B3604C" w:rsidRPr="00847EB5">
        <w:rPr>
          <w:rFonts w:ascii="Times New Roman" w:hAnsi="Times New Roman" w:cs="Times New Roman"/>
          <w:sz w:val="24"/>
          <w:szCs w:val="24"/>
        </w:rPr>
        <w:t>, 2018</w:t>
      </w:r>
      <w:r w:rsidRPr="00847EB5">
        <w:rPr>
          <w:rFonts w:ascii="Times New Roman" w:hAnsi="Times New Roman" w:cs="Times New Roman"/>
          <w:sz w:val="24"/>
          <w:szCs w:val="24"/>
        </w:rPr>
        <w:t xml:space="preserve">). Very interestingly, it is not just the old coffee shop alone but the old buildings and structures around it were also adaptively reused. The adjoining warehouse was converted into a restaurant chain and several close-by shop-houses were retrofitted as spaces for local start-ups.  Just like </w:t>
      </w:r>
      <w:proofErr w:type="spellStart"/>
      <w:r w:rsidRPr="00847EB5">
        <w:rPr>
          <w:rFonts w:ascii="Times New Roman" w:hAnsi="Times New Roman" w:cs="Times New Roman"/>
          <w:sz w:val="24"/>
          <w:szCs w:val="24"/>
        </w:rPr>
        <w:t>Hin</w:t>
      </w:r>
      <w:proofErr w:type="spellEnd"/>
      <w:r w:rsidRPr="00847EB5">
        <w:rPr>
          <w:rFonts w:ascii="Times New Roman" w:hAnsi="Times New Roman" w:cs="Times New Roman"/>
          <w:sz w:val="24"/>
          <w:szCs w:val="24"/>
        </w:rPr>
        <w:t xml:space="preserve"> Depot, there is also an artisan market for domestic creative entrepreneurs to sell and showcase their art, crafts and cultural products. As the maiden creative cluster (or hub), </w:t>
      </w:r>
      <w:proofErr w:type="spellStart"/>
      <w:r w:rsidRPr="00847EB5">
        <w:rPr>
          <w:rFonts w:ascii="Times New Roman" w:hAnsi="Times New Roman" w:cs="Times New Roman"/>
          <w:sz w:val="24"/>
          <w:szCs w:val="24"/>
        </w:rPr>
        <w:t>Sekeping</w:t>
      </w:r>
      <w:proofErr w:type="spellEnd"/>
      <w:r w:rsidRPr="00847EB5">
        <w:rPr>
          <w:rFonts w:ascii="Times New Roman" w:hAnsi="Times New Roman" w:cs="Times New Roman"/>
          <w:sz w:val="24"/>
          <w:szCs w:val="24"/>
        </w:rPr>
        <w:t xml:space="preserve"> Kong </w:t>
      </w:r>
      <w:proofErr w:type="spellStart"/>
      <w:r w:rsidRPr="00847EB5">
        <w:rPr>
          <w:rFonts w:ascii="Times New Roman" w:hAnsi="Times New Roman" w:cs="Times New Roman"/>
          <w:sz w:val="24"/>
          <w:szCs w:val="24"/>
        </w:rPr>
        <w:t>Heng</w:t>
      </w:r>
      <w:proofErr w:type="spellEnd"/>
      <w:r w:rsidRPr="00847EB5">
        <w:rPr>
          <w:rFonts w:ascii="Times New Roman" w:hAnsi="Times New Roman" w:cs="Times New Roman"/>
          <w:sz w:val="24"/>
          <w:szCs w:val="24"/>
        </w:rPr>
        <w:t xml:space="preserve"> soon became the ‘hang-out spot’ for creative production, consumption, distribution and aspiration, and the process soon spurred local economic growth and development. Local creative and cultural practitioners subsequently organized themselves to kickstart and propagate art and culture-led place-making initiatives to regenerate Ipoh old town which is proving to be successful in charting Ipoh’s pathway as an imminent creative city (Khoo &amp; Chang, 2021). Resonating the models by </w:t>
      </w:r>
      <w:proofErr w:type="spellStart"/>
      <w:r w:rsidRPr="00847EB5">
        <w:rPr>
          <w:rFonts w:ascii="Times New Roman" w:hAnsi="Times New Roman" w:cs="Times New Roman"/>
          <w:sz w:val="24"/>
          <w:szCs w:val="24"/>
        </w:rPr>
        <w:t>Zhongshan</w:t>
      </w:r>
      <w:proofErr w:type="spellEnd"/>
      <w:r w:rsidRPr="00847EB5">
        <w:rPr>
          <w:rFonts w:ascii="Times New Roman" w:hAnsi="Times New Roman" w:cs="Times New Roman"/>
          <w:sz w:val="24"/>
          <w:szCs w:val="24"/>
        </w:rPr>
        <w:t xml:space="preserve"> Building and </w:t>
      </w:r>
      <w:proofErr w:type="spellStart"/>
      <w:r w:rsidRPr="00847EB5">
        <w:rPr>
          <w:rFonts w:ascii="Times New Roman" w:hAnsi="Times New Roman" w:cs="Times New Roman"/>
          <w:sz w:val="24"/>
          <w:szCs w:val="24"/>
        </w:rPr>
        <w:t>Hin</w:t>
      </w:r>
      <w:proofErr w:type="spellEnd"/>
      <w:r w:rsidRPr="00847EB5">
        <w:rPr>
          <w:rFonts w:ascii="Times New Roman" w:hAnsi="Times New Roman" w:cs="Times New Roman"/>
          <w:sz w:val="24"/>
          <w:szCs w:val="24"/>
        </w:rPr>
        <w:t xml:space="preserve"> Bus Depot, the creative ecosystem for </w:t>
      </w:r>
      <w:proofErr w:type="spellStart"/>
      <w:r w:rsidRPr="00847EB5">
        <w:rPr>
          <w:rFonts w:ascii="Times New Roman" w:hAnsi="Times New Roman" w:cs="Times New Roman"/>
          <w:sz w:val="24"/>
          <w:szCs w:val="24"/>
        </w:rPr>
        <w:t>Sekeping</w:t>
      </w:r>
      <w:proofErr w:type="spellEnd"/>
      <w:r w:rsidRPr="00847EB5">
        <w:rPr>
          <w:rFonts w:ascii="Times New Roman" w:hAnsi="Times New Roman" w:cs="Times New Roman"/>
          <w:sz w:val="24"/>
          <w:szCs w:val="24"/>
        </w:rPr>
        <w:t xml:space="preserve"> Kong </w:t>
      </w:r>
      <w:proofErr w:type="spellStart"/>
      <w:r w:rsidRPr="00847EB5">
        <w:rPr>
          <w:rFonts w:ascii="Times New Roman" w:hAnsi="Times New Roman" w:cs="Times New Roman"/>
          <w:sz w:val="24"/>
          <w:szCs w:val="24"/>
        </w:rPr>
        <w:t>Heng</w:t>
      </w:r>
      <w:proofErr w:type="spellEnd"/>
      <w:r w:rsidRPr="00847EB5">
        <w:rPr>
          <w:rFonts w:ascii="Times New Roman" w:hAnsi="Times New Roman" w:cs="Times New Roman"/>
          <w:sz w:val="24"/>
          <w:szCs w:val="24"/>
        </w:rPr>
        <w:t xml:space="preserve"> is also driven by commercial, social and artistic &amp; cultural purposes.  </w:t>
      </w:r>
    </w:p>
    <w:p w14:paraId="32A1A0C2" w14:textId="0A898D63" w:rsidR="007B11E9" w:rsidRDefault="007B11E9" w:rsidP="000B2238">
      <w:pPr>
        <w:spacing w:after="0" w:line="240" w:lineRule="auto"/>
        <w:ind w:leftChars="0" w:left="2" w:hanging="2"/>
        <w:contextualSpacing/>
        <w:jc w:val="both"/>
        <w:rPr>
          <w:rFonts w:ascii="Times New Roman" w:hAnsi="Times New Roman" w:cs="Times New Roman"/>
          <w:sz w:val="24"/>
          <w:szCs w:val="24"/>
        </w:rPr>
      </w:pPr>
    </w:p>
    <w:p w14:paraId="5A01B374" w14:textId="77777777" w:rsidR="00D201DC" w:rsidRPr="0048759A" w:rsidRDefault="00D201DC" w:rsidP="000B2238">
      <w:pPr>
        <w:spacing w:after="0" w:line="240" w:lineRule="auto"/>
        <w:ind w:leftChars="0" w:left="2" w:hanging="2"/>
        <w:contextualSpacing/>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B11E9" w:rsidRPr="0048759A" w14:paraId="2725C84E" w14:textId="77777777" w:rsidTr="00D7154A">
        <w:tc>
          <w:tcPr>
            <w:tcW w:w="9016" w:type="dxa"/>
          </w:tcPr>
          <w:p w14:paraId="7DA11168" w14:textId="77777777" w:rsidR="007B11E9" w:rsidRPr="0048759A" w:rsidRDefault="007B11E9" w:rsidP="000B2238">
            <w:pPr>
              <w:ind w:leftChars="0" w:left="2" w:hanging="2"/>
              <w:contextualSpacing/>
              <w:jc w:val="center"/>
              <w:rPr>
                <w:rFonts w:ascii="Times New Roman" w:hAnsi="Times New Roman" w:cs="Times New Roman"/>
                <w:sz w:val="24"/>
                <w:szCs w:val="24"/>
              </w:rPr>
            </w:pPr>
            <w:r w:rsidRPr="0048759A">
              <w:rPr>
                <w:rFonts w:ascii="Times New Roman" w:hAnsi="Times New Roman" w:cs="Times New Roman"/>
                <w:noProof/>
                <w:sz w:val="24"/>
                <w:szCs w:val="24"/>
                <w:lang w:val="en-MY" w:eastAsia="en-MY"/>
              </w:rPr>
              <w:drawing>
                <wp:inline distT="0" distB="0" distL="0" distR="0" wp14:anchorId="2C8B34B9" wp14:editId="732AD3DA">
                  <wp:extent cx="3297382" cy="247321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97382" cy="2473219"/>
                          </a:xfrm>
                          <a:prstGeom prst="rect">
                            <a:avLst/>
                          </a:prstGeom>
                        </pic:spPr>
                      </pic:pic>
                    </a:graphicData>
                  </a:graphic>
                </wp:inline>
              </w:drawing>
            </w:r>
          </w:p>
        </w:tc>
      </w:tr>
      <w:tr w:rsidR="007B11E9" w:rsidRPr="0048759A" w14:paraId="66A9FCD9" w14:textId="77777777" w:rsidTr="00D7154A">
        <w:tc>
          <w:tcPr>
            <w:tcW w:w="9016" w:type="dxa"/>
          </w:tcPr>
          <w:p w14:paraId="56B4FB60" w14:textId="5E201689" w:rsidR="00C569EB" w:rsidRDefault="00C569EB" w:rsidP="00C569EB">
            <w:pPr>
              <w:ind w:leftChars="0" w:left="2" w:hanging="2"/>
              <w:contextualSpacing/>
              <w:rPr>
                <w:rFonts w:ascii="Times New Roman" w:hAnsi="Times New Roman" w:cs="Times New Roman"/>
                <w:sz w:val="20"/>
                <w:szCs w:val="20"/>
              </w:rPr>
            </w:pPr>
            <w:r>
              <w:rPr>
                <w:rFonts w:ascii="Times New Roman" w:hAnsi="Times New Roman" w:cs="Times New Roman"/>
                <w:sz w:val="20"/>
                <w:szCs w:val="20"/>
              </w:rPr>
              <w:t xml:space="preserve">                                    </w:t>
            </w:r>
            <w:r w:rsidRPr="00C039D8">
              <w:rPr>
                <w:rFonts w:ascii="Times New Roman" w:hAnsi="Times New Roman" w:cs="Times New Roman"/>
                <w:sz w:val="20"/>
                <w:szCs w:val="20"/>
              </w:rPr>
              <w:t>Source: Nicole Chang</w:t>
            </w:r>
            <w:r w:rsidR="004836B9">
              <w:rPr>
                <w:rFonts w:ascii="Times New Roman" w:hAnsi="Times New Roman" w:cs="Times New Roman"/>
                <w:sz w:val="20"/>
                <w:szCs w:val="20"/>
              </w:rPr>
              <w:t xml:space="preserve">, </w:t>
            </w:r>
            <w:r w:rsidRPr="00C039D8">
              <w:rPr>
                <w:rFonts w:ascii="Times New Roman" w:hAnsi="Times New Roman" w:cs="Times New Roman"/>
                <w:sz w:val="20"/>
                <w:szCs w:val="20"/>
              </w:rPr>
              <w:t>2019</w:t>
            </w:r>
          </w:p>
          <w:p w14:paraId="3FAED9CF" w14:textId="77777777" w:rsidR="00C569EB" w:rsidRDefault="00C569EB" w:rsidP="000B2238">
            <w:pPr>
              <w:ind w:leftChars="0" w:left="2" w:hanging="2"/>
              <w:contextualSpacing/>
              <w:jc w:val="center"/>
              <w:rPr>
                <w:rFonts w:ascii="Times New Roman" w:hAnsi="Times New Roman" w:cs="Times New Roman"/>
                <w:b/>
                <w:bCs/>
                <w:sz w:val="20"/>
                <w:szCs w:val="20"/>
              </w:rPr>
            </w:pPr>
          </w:p>
          <w:p w14:paraId="6EFFCEB6" w14:textId="5A527446" w:rsidR="007B11E9" w:rsidRPr="00C569EB" w:rsidRDefault="007B11E9" w:rsidP="00C569EB">
            <w:pPr>
              <w:ind w:leftChars="0" w:left="2" w:hanging="2"/>
              <w:contextualSpacing/>
              <w:jc w:val="center"/>
              <w:rPr>
                <w:rFonts w:ascii="Times New Roman" w:hAnsi="Times New Roman" w:cs="Times New Roman"/>
                <w:sz w:val="20"/>
                <w:szCs w:val="20"/>
              </w:rPr>
            </w:pPr>
            <w:r w:rsidRPr="00C039D8">
              <w:rPr>
                <w:rFonts w:ascii="Times New Roman" w:hAnsi="Times New Roman" w:cs="Times New Roman"/>
                <w:b/>
                <w:bCs/>
                <w:sz w:val="20"/>
                <w:szCs w:val="20"/>
              </w:rPr>
              <w:t>Figure 6</w:t>
            </w:r>
            <w:r w:rsidR="00C569EB">
              <w:rPr>
                <w:rFonts w:ascii="Times New Roman" w:hAnsi="Times New Roman" w:cs="Times New Roman"/>
                <w:b/>
                <w:bCs/>
                <w:sz w:val="20"/>
                <w:szCs w:val="20"/>
              </w:rPr>
              <w:t xml:space="preserve">. </w:t>
            </w:r>
            <w:r w:rsidRPr="00C039D8">
              <w:rPr>
                <w:rFonts w:ascii="Times New Roman" w:hAnsi="Times New Roman" w:cs="Times New Roman"/>
                <w:sz w:val="20"/>
                <w:szCs w:val="20"/>
              </w:rPr>
              <w:t xml:space="preserve">The art market within the </w:t>
            </w:r>
            <w:proofErr w:type="spellStart"/>
            <w:r w:rsidRPr="00C039D8">
              <w:rPr>
                <w:rFonts w:ascii="Times New Roman" w:hAnsi="Times New Roman" w:cs="Times New Roman"/>
                <w:sz w:val="20"/>
                <w:szCs w:val="20"/>
              </w:rPr>
              <w:t>Sekeping</w:t>
            </w:r>
            <w:proofErr w:type="spellEnd"/>
            <w:r w:rsidRPr="00C039D8">
              <w:rPr>
                <w:rFonts w:ascii="Times New Roman" w:hAnsi="Times New Roman" w:cs="Times New Roman"/>
                <w:sz w:val="20"/>
                <w:szCs w:val="20"/>
              </w:rPr>
              <w:t xml:space="preserve"> Kong </w:t>
            </w:r>
            <w:proofErr w:type="spellStart"/>
            <w:r w:rsidRPr="00C039D8">
              <w:rPr>
                <w:rFonts w:ascii="Times New Roman" w:hAnsi="Times New Roman" w:cs="Times New Roman"/>
                <w:sz w:val="20"/>
                <w:szCs w:val="20"/>
              </w:rPr>
              <w:t>Heng</w:t>
            </w:r>
            <w:proofErr w:type="spellEnd"/>
            <w:r w:rsidRPr="00C039D8">
              <w:rPr>
                <w:rFonts w:ascii="Times New Roman" w:hAnsi="Times New Roman" w:cs="Times New Roman"/>
                <w:sz w:val="20"/>
                <w:szCs w:val="20"/>
              </w:rPr>
              <w:t xml:space="preserve"> cluster.</w:t>
            </w:r>
          </w:p>
        </w:tc>
      </w:tr>
    </w:tbl>
    <w:p w14:paraId="2255FDDB" w14:textId="77777777" w:rsidR="007B11E9" w:rsidRPr="0048759A" w:rsidRDefault="007B11E9" w:rsidP="000B2238">
      <w:pPr>
        <w:spacing w:after="0" w:line="240" w:lineRule="auto"/>
        <w:ind w:leftChars="0" w:left="2" w:hanging="2"/>
        <w:contextualSpacing/>
        <w:jc w:val="both"/>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7B11E9" w:rsidRPr="0048759A" w14:paraId="7248ADED" w14:textId="77777777" w:rsidTr="00D7154A">
        <w:tc>
          <w:tcPr>
            <w:tcW w:w="9016" w:type="dxa"/>
          </w:tcPr>
          <w:p w14:paraId="57F8790C" w14:textId="77777777" w:rsidR="007B11E9" w:rsidRPr="0048759A" w:rsidRDefault="007B11E9" w:rsidP="000B2238">
            <w:pPr>
              <w:ind w:leftChars="0" w:left="2" w:hanging="2"/>
              <w:contextualSpacing/>
              <w:jc w:val="center"/>
              <w:rPr>
                <w:rFonts w:ascii="Times New Roman" w:hAnsi="Times New Roman" w:cs="Times New Roman"/>
                <w:sz w:val="24"/>
                <w:szCs w:val="24"/>
              </w:rPr>
            </w:pPr>
            <w:r w:rsidRPr="0048759A">
              <w:rPr>
                <w:rFonts w:ascii="Times New Roman" w:hAnsi="Times New Roman" w:cs="Times New Roman"/>
                <w:noProof/>
                <w:sz w:val="24"/>
                <w:szCs w:val="24"/>
                <w:lang w:val="en-MY" w:eastAsia="en-MY"/>
              </w:rPr>
              <w:lastRenderedPageBreak/>
              <w:drawing>
                <wp:inline distT="0" distB="0" distL="0" distR="0" wp14:anchorId="061A9DE5" wp14:editId="56C4FFC7">
                  <wp:extent cx="2991917" cy="2244102"/>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98838" cy="2249293"/>
                          </a:xfrm>
                          <a:prstGeom prst="rect">
                            <a:avLst/>
                          </a:prstGeom>
                        </pic:spPr>
                      </pic:pic>
                    </a:graphicData>
                  </a:graphic>
                </wp:inline>
              </w:drawing>
            </w:r>
          </w:p>
        </w:tc>
      </w:tr>
      <w:tr w:rsidR="007B11E9" w:rsidRPr="0048759A" w14:paraId="52676E49" w14:textId="77777777" w:rsidTr="00D7154A">
        <w:tc>
          <w:tcPr>
            <w:tcW w:w="9016" w:type="dxa"/>
          </w:tcPr>
          <w:p w14:paraId="42A4080A" w14:textId="5E9556EC" w:rsidR="00C569EB" w:rsidRDefault="00C569EB" w:rsidP="00C569EB">
            <w:pPr>
              <w:ind w:leftChars="0" w:left="2" w:hanging="2"/>
              <w:contextualSpacing/>
              <w:rPr>
                <w:rFonts w:ascii="Times New Roman" w:hAnsi="Times New Roman" w:cs="Times New Roman"/>
                <w:sz w:val="20"/>
                <w:szCs w:val="20"/>
              </w:rPr>
            </w:pPr>
            <w:r>
              <w:rPr>
                <w:rFonts w:ascii="Times New Roman" w:hAnsi="Times New Roman" w:cs="Times New Roman"/>
                <w:sz w:val="20"/>
                <w:szCs w:val="20"/>
              </w:rPr>
              <w:t xml:space="preserve">                                    </w:t>
            </w:r>
            <w:r w:rsidR="00D201DC">
              <w:rPr>
                <w:rFonts w:ascii="Times New Roman" w:hAnsi="Times New Roman" w:cs="Times New Roman"/>
                <w:sz w:val="20"/>
                <w:szCs w:val="20"/>
              </w:rPr>
              <w:t xml:space="preserve">     </w:t>
            </w:r>
            <w:r w:rsidRPr="00C039D8">
              <w:rPr>
                <w:rFonts w:ascii="Times New Roman" w:hAnsi="Times New Roman" w:cs="Times New Roman"/>
                <w:sz w:val="20"/>
                <w:szCs w:val="20"/>
              </w:rPr>
              <w:t xml:space="preserve">Source: </w:t>
            </w:r>
            <w:r w:rsidR="004836B9" w:rsidRPr="00C039D8">
              <w:rPr>
                <w:rFonts w:ascii="Times New Roman" w:hAnsi="Times New Roman" w:cs="Times New Roman"/>
                <w:sz w:val="20"/>
                <w:szCs w:val="20"/>
              </w:rPr>
              <w:t>Nicole Chang</w:t>
            </w:r>
            <w:r w:rsidR="004836B9">
              <w:rPr>
                <w:rFonts w:ascii="Times New Roman" w:hAnsi="Times New Roman" w:cs="Times New Roman"/>
                <w:sz w:val="20"/>
                <w:szCs w:val="20"/>
              </w:rPr>
              <w:t xml:space="preserve">, </w:t>
            </w:r>
            <w:r w:rsidR="004836B9" w:rsidRPr="00C039D8">
              <w:rPr>
                <w:rFonts w:ascii="Times New Roman" w:hAnsi="Times New Roman" w:cs="Times New Roman"/>
                <w:sz w:val="20"/>
                <w:szCs w:val="20"/>
              </w:rPr>
              <w:t>2019</w:t>
            </w:r>
          </w:p>
          <w:p w14:paraId="1071F145" w14:textId="77777777" w:rsidR="004836B9" w:rsidRPr="00D201DC" w:rsidRDefault="004836B9" w:rsidP="00C569EB">
            <w:pPr>
              <w:ind w:leftChars="0" w:left="1"/>
              <w:contextualSpacing/>
              <w:rPr>
                <w:rFonts w:ascii="Times New Roman" w:hAnsi="Times New Roman" w:cs="Times New Roman"/>
                <w:b/>
                <w:bCs/>
                <w:sz w:val="14"/>
                <w:szCs w:val="14"/>
              </w:rPr>
            </w:pPr>
          </w:p>
          <w:p w14:paraId="263B7796" w14:textId="425AF22E" w:rsidR="007B11E9" w:rsidRPr="00C569EB" w:rsidRDefault="007B11E9" w:rsidP="00C569EB">
            <w:pPr>
              <w:ind w:leftChars="0" w:left="2" w:hanging="2"/>
              <w:contextualSpacing/>
              <w:jc w:val="center"/>
              <w:rPr>
                <w:rFonts w:ascii="Times New Roman" w:hAnsi="Times New Roman" w:cs="Times New Roman"/>
                <w:sz w:val="20"/>
                <w:szCs w:val="20"/>
              </w:rPr>
            </w:pPr>
            <w:r w:rsidRPr="00C039D8">
              <w:rPr>
                <w:rFonts w:ascii="Times New Roman" w:hAnsi="Times New Roman" w:cs="Times New Roman"/>
                <w:b/>
                <w:bCs/>
                <w:sz w:val="20"/>
                <w:szCs w:val="20"/>
              </w:rPr>
              <w:t>Figure 7</w:t>
            </w:r>
            <w:r w:rsidR="00C569EB">
              <w:rPr>
                <w:rFonts w:ascii="Times New Roman" w:hAnsi="Times New Roman" w:cs="Times New Roman"/>
                <w:b/>
                <w:bCs/>
                <w:sz w:val="20"/>
                <w:szCs w:val="20"/>
              </w:rPr>
              <w:t>.</w:t>
            </w:r>
            <w:r w:rsidRPr="00C039D8">
              <w:rPr>
                <w:rFonts w:ascii="Times New Roman" w:hAnsi="Times New Roman" w:cs="Times New Roman"/>
                <w:sz w:val="20"/>
                <w:szCs w:val="20"/>
              </w:rPr>
              <w:t xml:space="preserve"> Space at </w:t>
            </w:r>
            <w:proofErr w:type="spellStart"/>
            <w:r w:rsidRPr="00C039D8">
              <w:rPr>
                <w:rFonts w:ascii="Times New Roman" w:hAnsi="Times New Roman" w:cs="Times New Roman"/>
                <w:sz w:val="20"/>
                <w:szCs w:val="20"/>
              </w:rPr>
              <w:t>Sekeping</w:t>
            </w:r>
            <w:proofErr w:type="spellEnd"/>
            <w:r w:rsidRPr="00C039D8">
              <w:rPr>
                <w:rFonts w:ascii="Times New Roman" w:hAnsi="Times New Roman" w:cs="Times New Roman"/>
                <w:sz w:val="20"/>
                <w:szCs w:val="20"/>
              </w:rPr>
              <w:t xml:space="preserve"> Kong </w:t>
            </w:r>
            <w:proofErr w:type="spellStart"/>
            <w:r w:rsidRPr="00C039D8">
              <w:rPr>
                <w:rFonts w:ascii="Times New Roman" w:hAnsi="Times New Roman" w:cs="Times New Roman"/>
                <w:sz w:val="20"/>
                <w:szCs w:val="20"/>
              </w:rPr>
              <w:t>Heng</w:t>
            </w:r>
            <w:proofErr w:type="spellEnd"/>
            <w:r w:rsidRPr="00C039D8">
              <w:rPr>
                <w:rFonts w:ascii="Times New Roman" w:hAnsi="Times New Roman" w:cs="Times New Roman"/>
                <w:sz w:val="20"/>
                <w:szCs w:val="20"/>
              </w:rPr>
              <w:t xml:space="preserve"> that has been adaptively reused as a café bistro.</w:t>
            </w:r>
          </w:p>
        </w:tc>
      </w:tr>
    </w:tbl>
    <w:p w14:paraId="22E26D4E" w14:textId="3717E016" w:rsidR="00E35212" w:rsidRDefault="00E35212" w:rsidP="000B2238">
      <w:pPr>
        <w:spacing w:after="0" w:line="240" w:lineRule="auto"/>
        <w:ind w:leftChars="0" w:left="0" w:firstLineChars="0" w:firstLine="0"/>
        <w:rPr>
          <w:rFonts w:ascii="Times New Roman" w:eastAsia="Times New Roman" w:hAnsi="Times New Roman" w:cs="Times New Roman"/>
        </w:rPr>
      </w:pPr>
    </w:p>
    <w:p w14:paraId="29FC8409" w14:textId="77777777" w:rsidR="00A9723C" w:rsidRPr="00D201DC" w:rsidRDefault="00A9723C" w:rsidP="000B2238">
      <w:pPr>
        <w:spacing w:after="0" w:line="240" w:lineRule="auto"/>
        <w:ind w:leftChars="0" w:left="0" w:firstLineChars="0" w:firstLine="0"/>
        <w:rPr>
          <w:rFonts w:ascii="Times New Roman" w:eastAsia="Times New Roman" w:hAnsi="Times New Roman" w:cs="Times New Roman"/>
          <w:sz w:val="16"/>
          <w:szCs w:val="16"/>
        </w:rPr>
      </w:pPr>
    </w:p>
    <w:p w14:paraId="6387FF35" w14:textId="24A4AF58" w:rsidR="00E35212" w:rsidRPr="0048759A" w:rsidRDefault="00A93C9B" w:rsidP="000B2238">
      <w:pPr>
        <w:spacing w:after="0" w:line="240" w:lineRule="auto"/>
        <w:ind w:leftChars="0" w:left="2" w:hanging="2"/>
        <w:rPr>
          <w:rFonts w:ascii="Times New Roman" w:eastAsia="Times New Roman" w:hAnsi="Times New Roman" w:cs="Times New Roman"/>
          <w:sz w:val="24"/>
          <w:szCs w:val="24"/>
        </w:rPr>
      </w:pPr>
      <w:r w:rsidRPr="0048759A">
        <w:rPr>
          <w:rFonts w:ascii="Times New Roman" w:eastAsia="Times New Roman" w:hAnsi="Times New Roman" w:cs="Times New Roman"/>
          <w:b/>
          <w:sz w:val="24"/>
          <w:szCs w:val="24"/>
        </w:rPr>
        <w:t>Conclusion</w:t>
      </w:r>
    </w:p>
    <w:p w14:paraId="3B666F28" w14:textId="77777777" w:rsidR="009E22C9" w:rsidRPr="0048759A" w:rsidRDefault="009E22C9" w:rsidP="000B2238">
      <w:pPr>
        <w:shd w:val="clear" w:color="auto" w:fill="FFFFFF" w:themeFill="background1"/>
        <w:spacing w:after="0" w:line="240" w:lineRule="auto"/>
        <w:ind w:leftChars="0" w:left="2" w:hanging="2"/>
        <w:jc w:val="both"/>
        <w:rPr>
          <w:rFonts w:ascii="Times New Roman" w:eastAsia="Times New Roman" w:hAnsi="Times New Roman" w:cs="Times New Roman"/>
          <w:color w:val="222222"/>
          <w:sz w:val="24"/>
          <w:szCs w:val="24"/>
          <w:lang w:eastAsia="en-MY"/>
        </w:rPr>
      </w:pPr>
    </w:p>
    <w:p w14:paraId="09E9206F" w14:textId="0FAE0A48" w:rsidR="005770CA" w:rsidRPr="0048759A" w:rsidRDefault="005770CA" w:rsidP="000B2238">
      <w:pPr>
        <w:shd w:val="clear" w:color="auto" w:fill="FFFFFF" w:themeFill="background1"/>
        <w:spacing w:after="0" w:line="240" w:lineRule="auto"/>
        <w:ind w:leftChars="0" w:left="2" w:hanging="2"/>
        <w:jc w:val="both"/>
        <w:rPr>
          <w:rFonts w:ascii="Times New Roman" w:eastAsia="Times New Roman" w:hAnsi="Times New Roman" w:cs="Times New Roman"/>
          <w:color w:val="222222"/>
          <w:sz w:val="24"/>
          <w:szCs w:val="24"/>
          <w:lang w:eastAsia="en-MY"/>
        </w:rPr>
      </w:pPr>
      <w:r w:rsidRPr="0048759A">
        <w:rPr>
          <w:rFonts w:ascii="Times New Roman" w:eastAsia="Times New Roman" w:hAnsi="Times New Roman" w:cs="Times New Roman"/>
          <w:color w:val="222222"/>
          <w:sz w:val="24"/>
          <w:szCs w:val="24"/>
          <w:lang w:eastAsia="en-MY"/>
        </w:rPr>
        <w:t>As the creative hub concept and form begin to make a marked presence in Malaysia, more organi</w:t>
      </w:r>
      <w:r w:rsidR="00847EB5">
        <w:rPr>
          <w:rFonts w:ascii="Times New Roman" w:eastAsia="Times New Roman" w:hAnsi="Times New Roman" w:cs="Times New Roman"/>
          <w:color w:val="222222"/>
          <w:sz w:val="24"/>
          <w:szCs w:val="24"/>
          <w:lang w:eastAsia="en-MY"/>
        </w:rPr>
        <w:t>z</w:t>
      </w:r>
      <w:r w:rsidRPr="0048759A">
        <w:rPr>
          <w:rFonts w:ascii="Times New Roman" w:eastAsia="Times New Roman" w:hAnsi="Times New Roman" w:cs="Times New Roman"/>
          <w:color w:val="222222"/>
          <w:sz w:val="24"/>
          <w:szCs w:val="24"/>
          <w:lang w:eastAsia="en-MY"/>
        </w:rPr>
        <w:t>ed and systematic research to fathom the concept for the local context is required. The systematic literature review in this paper has established the diverse definitions, variegated forms, models and deciphered how a creative hub is integral towards economic, social and cultural development. In particular, the way a creative hub is subsumed under and within a creative district which in turn stimulates the wider creative industries/creative economy are integral towards the making of a creative city. As propounded by the U</w:t>
      </w:r>
      <w:r w:rsidR="00AF1EBB">
        <w:rPr>
          <w:rFonts w:ascii="Times New Roman" w:eastAsia="Times New Roman" w:hAnsi="Times New Roman" w:cs="Times New Roman"/>
          <w:color w:val="222222"/>
          <w:sz w:val="24"/>
          <w:szCs w:val="24"/>
          <w:lang w:eastAsia="en-MY"/>
        </w:rPr>
        <w:t xml:space="preserve">NESCO </w:t>
      </w:r>
      <w:r w:rsidRPr="0048759A">
        <w:rPr>
          <w:rFonts w:ascii="Times New Roman" w:eastAsia="Times New Roman" w:hAnsi="Times New Roman" w:cs="Times New Roman"/>
          <w:color w:val="222222"/>
          <w:sz w:val="24"/>
          <w:szCs w:val="24"/>
          <w:lang w:eastAsia="en-MY"/>
        </w:rPr>
        <w:t>C</w:t>
      </w:r>
      <w:r w:rsidR="00AF1EBB">
        <w:rPr>
          <w:rFonts w:ascii="Times New Roman" w:eastAsia="Times New Roman" w:hAnsi="Times New Roman" w:cs="Times New Roman"/>
          <w:color w:val="222222"/>
          <w:sz w:val="24"/>
          <w:szCs w:val="24"/>
          <w:lang w:eastAsia="en-MY"/>
        </w:rPr>
        <w:t xml:space="preserve">reative </w:t>
      </w:r>
      <w:r w:rsidRPr="0048759A">
        <w:rPr>
          <w:rFonts w:ascii="Times New Roman" w:eastAsia="Times New Roman" w:hAnsi="Times New Roman" w:cs="Times New Roman"/>
          <w:color w:val="222222"/>
          <w:sz w:val="24"/>
          <w:szCs w:val="24"/>
          <w:lang w:eastAsia="en-MY"/>
        </w:rPr>
        <w:t>C</w:t>
      </w:r>
      <w:r w:rsidR="00AF1EBB">
        <w:rPr>
          <w:rFonts w:ascii="Times New Roman" w:eastAsia="Times New Roman" w:hAnsi="Times New Roman" w:cs="Times New Roman"/>
          <w:color w:val="222222"/>
          <w:sz w:val="24"/>
          <w:szCs w:val="24"/>
          <w:lang w:eastAsia="en-MY"/>
        </w:rPr>
        <w:t xml:space="preserve">ities </w:t>
      </w:r>
      <w:r w:rsidRPr="0048759A">
        <w:rPr>
          <w:rFonts w:ascii="Times New Roman" w:eastAsia="Times New Roman" w:hAnsi="Times New Roman" w:cs="Times New Roman"/>
          <w:color w:val="222222"/>
          <w:sz w:val="24"/>
          <w:szCs w:val="24"/>
          <w:lang w:eastAsia="en-MY"/>
        </w:rPr>
        <w:t>N</w:t>
      </w:r>
      <w:r w:rsidR="00AF1EBB">
        <w:rPr>
          <w:rFonts w:ascii="Times New Roman" w:eastAsia="Times New Roman" w:hAnsi="Times New Roman" w:cs="Times New Roman"/>
          <w:color w:val="222222"/>
          <w:sz w:val="24"/>
          <w:szCs w:val="24"/>
          <w:lang w:eastAsia="en-MY"/>
        </w:rPr>
        <w:t>etwork</w:t>
      </w:r>
      <w:r w:rsidRPr="0048759A">
        <w:rPr>
          <w:rFonts w:ascii="Times New Roman" w:eastAsia="Times New Roman" w:hAnsi="Times New Roman" w:cs="Times New Roman"/>
          <w:color w:val="222222"/>
          <w:sz w:val="24"/>
          <w:szCs w:val="24"/>
          <w:lang w:eastAsia="en-MY"/>
        </w:rPr>
        <w:t xml:space="preserve">, the link between creative hubs, creative cities and sustainable urban development are congruent and the Malaysian case studies as manifested in the </w:t>
      </w:r>
      <w:proofErr w:type="spellStart"/>
      <w:r w:rsidRPr="0048759A">
        <w:rPr>
          <w:rFonts w:ascii="Times New Roman" w:eastAsia="Times New Roman" w:hAnsi="Times New Roman" w:cs="Times New Roman"/>
          <w:color w:val="222222"/>
          <w:sz w:val="24"/>
          <w:szCs w:val="24"/>
          <w:lang w:eastAsia="en-MY"/>
        </w:rPr>
        <w:t>Hin</w:t>
      </w:r>
      <w:proofErr w:type="spellEnd"/>
      <w:r w:rsidRPr="0048759A">
        <w:rPr>
          <w:rFonts w:ascii="Times New Roman" w:eastAsia="Times New Roman" w:hAnsi="Times New Roman" w:cs="Times New Roman"/>
          <w:color w:val="222222"/>
          <w:sz w:val="24"/>
          <w:szCs w:val="24"/>
          <w:lang w:eastAsia="en-MY"/>
        </w:rPr>
        <w:t xml:space="preserve"> Depot, </w:t>
      </w:r>
      <w:proofErr w:type="spellStart"/>
      <w:r w:rsidRPr="0048759A">
        <w:rPr>
          <w:rFonts w:ascii="Times New Roman" w:eastAsia="Times New Roman" w:hAnsi="Times New Roman" w:cs="Times New Roman"/>
          <w:color w:val="222222"/>
          <w:sz w:val="24"/>
          <w:szCs w:val="24"/>
          <w:lang w:eastAsia="en-MY"/>
        </w:rPr>
        <w:t>Zhongshan</w:t>
      </w:r>
      <w:proofErr w:type="spellEnd"/>
      <w:r w:rsidRPr="0048759A">
        <w:rPr>
          <w:rFonts w:ascii="Times New Roman" w:eastAsia="Times New Roman" w:hAnsi="Times New Roman" w:cs="Times New Roman"/>
          <w:color w:val="222222"/>
          <w:sz w:val="24"/>
          <w:szCs w:val="24"/>
          <w:lang w:eastAsia="en-MY"/>
        </w:rPr>
        <w:t xml:space="preserve"> Building &amp; </w:t>
      </w:r>
      <w:proofErr w:type="spellStart"/>
      <w:r w:rsidRPr="00847EB5">
        <w:rPr>
          <w:rFonts w:ascii="Times New Roman" w:eastAsia="Times New Roman" w:hAnsi="Times New Roman" w:cs="Times New Roman"/>
          <w:color w:val="222222"/>
          <w:sz w:val="24"/>
          <w:szCs w:val="24"/>
          <w:lang w:eastAsia="en-MY"/>
        </w:rPr>
        <w:t>Sekeping</w:t>
      </w:r>
      <w:proofErr w:type="spellEnd"/>
      <w:r w:rsidRPr="00847EB5">
        <w:rPr>
          <w:rFonts w:ascii="Times New Roman" w:eastAsia="Times New Roman" w:hAnsi="Times New Roman" w:cs="Times New Roman"/>
          <w:color w:val="222222"/>
          <w:sz w:val="24"/>
          <w:szCs w:val="24"/>
          <w:lang w:eastAsia="en-MY"/>
        </w:rPr>
        <w:t xml:space="preserve"> Kong </w:t>
      </w:r>
      <w:proofErr w:type="spellStart"/>
      <w:r w:rsidRPr="00847EB5">
        <w:rPr>
          <w:rFonts w:ascii="Times New Roman" w:eastAsia="Times New Roman" w:hAnsi="Times New Roman" w:cs="Times New Roman"/>
          <w:color w:val="222222"/>
          <w:sz w:val="24"/>
          <w:szCs w:val="24"/>
          <w:lang w:eastAsia="en-MY"/>
        </w:rPr>
        <w:t>Heng</w:t>
      </w:r>
      <w:proofErr w:type="spellEnd"/>
      <w:r w:rsidRPr="00B614E0">
        <w:rPr>
          <w:rFonts w:ascii="Times New Roman" w:eastAsia="Times New Roman" w:hAnsi="Times New Roman" w:cs="Times New Roman"/>
          <w:i/>
          <w:iCs/>
          <w:color w:val="222222"/>
          <w:sz w:val="24"/>
          <w:szCs w:val="24"/>
          <w:lang w:eastAsia="en-MY"/>
        </w:rPr>
        <w:t xml:space="preserve"> </w:t>
      </w:r>
      <w:r w:rsidRPr="0048759A">
        <w:rPr>
          <w:rFonts w:ascii="Times New Roman" w:eastAsia="Times New Roman" w:hAnsi="Times New Roman" w:cs="Times New Roman"/>
          <w:color w:val="222222"/>
          <w:sz w:val="24"/>
          <w:szCs w:val="24"/>
          <w:lang w:eastAsia="en-MY"/>
        </w:rPr>
        <w:t>have illustrated this as derelict urban neighborhoods are positively gentrified and revitali</w:t>
      </w:r>
      <w:r w:rsidR="00847EB5">
        <w:rPr>
          <w:rFonts w:ascii="Times New Roman" w:eastAsia="Times New Roman" w:hAnsi="Times New Roman" w:cs="Times New Roman"/>
          <w:color w:val="222222"/>
          <w:sz w:val="24"/>
          <w:szCs w:val="24"/>
          <w:lang w:eastAsia="en-MY"/>
        </w:rPr>
        <w:t>z</w:t>
      </w:r>
      <w:r w:rsidRPr="0048759A">
        <w:rPr>
          <w:rFonts w:ascii="Times New Roman" w:eastAsia="Times New Roman" w:hAnsi="Times New Roman" w:cs="Times New Roman"/>
          <w:color w:val="222222"/>
          <w:sz w:val="24"/>
          <w:szCs w:val="24"/>
          <w:lang w:eastAsia="en-MY"/>
        </w:rPr>
        <w:t>ed. </w:t>
      </w:r>
    </w:p>
    <w:p w14:paraId="122D2164" w14:textId="1C404C99" w:rsidR="005770CA" w:rsidRPr="0048759A" w:rsidRDefault="005770CA" w:rsidP="000B2238">
      <w:pPr>
        <w:shd w:val="clear" w:color="auto" w:fill="FFFFFF"/>
        <w:spacing w:after="0" w:line="240" w:lineRule="auto"/>
        <w:ind w:leftChars="0" w:left="0" w:firstLineChars="0" w:firstLine="720"/>
        <w:jc w:val="both"/>
        <w:rPr>
          <w:rFonts w:ascii="Times New Roman" w:eastAsia="Times New Roman" w:hAnsi="Times New Roman" w:cs="Times New Roman"/>
          <w:color w:val="222222"/>
          <w:sz w:val="24"/>
          <w:szCs w:val="24"/>
          <w:lang w:eastAsia="en-MY"/>
        </w:rPr>
      </w:pPr>
      <w:r w:rsidRPr="0048759A">
        <w:rPr>
          <w:rFonts w:ascii="Times New Roman" w:eastAsia="Times New Roman" w:hAnsi="Times New Roman" w:cs="Times New Roman"/>
          <w:color w:val="222222"/>
          <w:sz w:val="24"/>
          <w:szCs w:val="24"/>
          <w:lang w:eastAsia="en-MY"/>
        </w:rPr>
        <w:t>While acknowledging that the creative hub concept is nebulous, slippery and even contested, there is certainly no one size that can fit all as attested globally and also the Malaysian context as shown in this paper. The conceptual plurality is particularly obvious for a pluralistic society like Malaysia where creative hubs will tend to be location-driven and culture-specific to a certain extent. The conceptuali</w:t>
      </w:r>
      <w:r w:rsidR="00847EB5">
        <w:rPr>
          <w:rFonts w:ascii="Times New Roman" w:eastAsia="Times New Roman" w:hAnsi="Times New Roman" w:cs="Times New Roman"/>
          <w:color w:val="222222"/>
          <w:sz w:val="24"/>
          <w:szCs w:val="24"/>
          <w:lang w:eastAsia="en-MY"/>
        </w:rPr>
        <w:t>z</w:t>
      </w:r>
      <w:r w:rsidRPr="0048759A">
        <w:rPr>
          <w:rFonts w:ascii="Times New Roman" w:eastAsia="Times New Roman" w:hAnsi="Times New Roman" w:cs="Times New Roman"/>
          <w:color w:val="222222"/>
          <w:sz w:val="24"/>
          <w:szCs w:val="24"/>
          <w:lang w:eastAsia="en-MY"/>
        </w:rPr>
        <w:t xml:space="preserve">ation of a Malaysian creative hub will also be driven and ascertained by the form and the six indicators of creative hubs by </w:t>
      </w:r>
      <w:proofErr w:type="spellStart"/>
      <w:r w:rsidRPr="0048759A">
        <w:rPr>
          <w:rFonts w:ascii="Times New Roman" w:eastAsia="Times New Roman" w:hAnsi="Times New Roman" w:cs="Times New Roman"/>
          <w:color w:val="222222"/>
          <w:sz w:val="24"/>
          <w:szCs w:val="24"/>
          <w:lang w:eastAsia="en-MY"/>
        </w:rPr>
        <w:t>Kalitova</w:t>
      </w:r>
      <w:proofErr w:type="spellEnd"/>
      <w:r w:rsidRPr="0048759A">
        <w:rPr>
          <w:rFonts w:ascii="Times New Roman" w:eastAsia="Times New Roman" w:hAnsi="Times New Roman" w:cs="Times New Roman"/>
          <w:color w:val="222222"/>
          <w:sz w:val="24"/>
          <w:szCs w:val="24"/>
          <w:lang w:eastAsia="en-MY"/>
        </w:rPr>
        <w:t xml:space="preserve"> et al. (2019) and the three purposes of commercial, social and culture &amp; artistic (</w:t>
      </w:r>
      <w:proofErr w:type="spellStart"/>
      <w:r w:rsidRPr="0048759A">
        <w:rPr>
          <w:rFonts w:ascii="Times New Roman" w:eastAsia="Times New Roman" w:hAnsi="Times New Roman" w:cs="Times New Roman"/>
          <w:sz w:val="24"/>
          <w:szCs w:val="24"/>
          <w:lang w:eastAsia="en-MY"/>
        </w:rPr>
        <w:t>Duchesneau</w:t>
      </w:r>
      <w:proofErr w:type="spellEnd"/>
      <w:r w:rsidRPr="0048759A">
        <w:rPr>
          <w:rFonts w:ascii="Times New Roman" w:eastAsia="Times New Roman" w:hAnsi="Times New Roman" w:cs="Times New Roman"/>
          <w:sz w:val="24"/>
          <w:szCs w:val="24"/>
          <w:lang w:eastAsia="en-MY"/>
        </w:rPr>
        <w:t xml:space="preserve"> &amp; </w:t>
      </w:r>
      <w:proofErr w:type="spellStart"/>
      <w:r w:rsidRPr="0048759A">
        <w:rPr>
          <w:rFonts w:ascii="Times New Roman" w:eastAsia="Times New Roman" w:hAnsi="Times New Roman" w:cs="Times New Roman"/>
          <w:sz w:val="24"/>
          <w:szCs w:val="24"/>
          <w:lang w:eastAsia="en-MY"/>
        </w:rPr>
        <w:t>Déziel</w:t>
      </w:r>
      <w:proofErr w:type="spellEnd"/>
      <w:r w:rsidRPr="0048759A">
        <w:rPr>
          <w:rFonts w:ascii="Times New Roman" w:eastAsia="Times New Roman" w:hAnsi="Times New Roman" w:cs="Times New Roman"/>
          <w:sz w:val="24"/>
          <w:szCs w:val="24"/>
          <w:lang w:eastAsia="en-MY"/>
        </w:rPr>
        <w:t>, 2019</w:t>
      </w:r>
      <w:r w:rsidRPr="0048759A">
        <w:rPr>
          <w:rFonts w:ascii="Times New Roman" w:eastAsia="Times New Roman" w:hAnsi="Times New Roman" w:cs="Times New Roman"/>
          <w:color w:val="222222"/>
          <w:sz w:val="24"/>
          <w:szCs w:val="24"/>
          <w:lang w:eastAsia="en-MY"/>
        </w:rPr>
        <w:t>) which collectively serve as good analytical frameworks to guide and shape the reconceptualization for the Malaysian concept based on each city’s context, nuances and idiosyncrasies. </w:t>
      </w:r>
    </w:p>
    <w:p w14:paraId="6F2F3030" w14:textId="2EAE5131" w:rsidR="00E35212" w:rsidRPr="00847EB5" w:rsidRDefault="005770CA" w:rsidP="00D201DC">
      <w:pPr>
        <w:widowControl w:val="0"/>
        <w:shd w:val="clear" w:color="auto" w:fill="FFFFFF"/>
        <w:spacing w:after="0" w:line="240" w:lineRule="auto"/>
        <w:ind w:leftChars="0" w:left="0" w:firstLineChars="0" w:firstLine="720"/>
        <w:jc w:val="both"/>
        <w:rPr>
          <w:rFonts w:ascii="Times New Roman" w:eastAsia="Times New Roman" w:hAnsi="Times New Roman" w:cs="Times New Roman"/>
          <w:color w:val="222222"/>
          <w:sz w:val="24"/>
          <w:szCs w:val="24"/>
          <w:lang w:eastAsia="en-MY"/>
        </w:rPr>
      </w:pPr>
      <w:r w:rsidRPr="0048759A">
        <w:rPr>
          <w:rFonts w:ascii="Times New Roman" w:eastAsia="Times New Roman" w:hAnsi="Times New Roman" w:cs="Times New Roman"/>
          <w:color w:val="222222"/>
          <w:sz w:val="24"/>
          <w:szCs w:val="24"/>
          <w:lang w:eastAsia="en-MY"/>
        </w:rPr>
        <w:t>Although the myriad of existing creative hub concepts are useful referrals, but this is also an opportune time to re-invent, re-imagine and re-conceptuali</w:t>
      </w:r>
      <w:r w:rsidR="00847EB5">
        <w:rPr>
          <w:rFonts w:ascii="Times New Roman" w:eastAsia="Times New Roman" w:hAnsi="Times New Roman" w:cs="Times New Roman"/>
          <w:color w:val="222222"/>
          <w:sz w:val="24"/>
          <w:szCs w:val="24"/>
          <w:lang w:eastAsia="en-MY"/>
        </w:rPr>
        <w:t>z</w:t>
      </w:r>
      <w:r w:rsidRPr="0048759A">
        <w:rPr>
          <w:rFonts w:ascii="Times New Roman" w:eastAsia="Times New Roman" w:hAnsi="Times New Roman" w:cs="Times New Roman"/>
          <w:color w:val="222222"/>
          <w:sz w:val="24"/>
          <w:szCs w:val="24"/>
          <w:lang w:eastAsia="en-MY"/>
        </w:rPr>
        <w:t xml:space="preserve">e novel creative hub notions given the way ICT has permeated into all realms of human life amidst Covid-19. While this paper might be merely conceptual in nature, but the deliberations serve as good enquiries and point of departure to further investigate the creative hub in a more systematic fashion. The viewpoints and insights derived from this paper are integral towards shaping and implicating theory, policy and practice </w:t>
      </w:r>
      <w:proofErr w:type="spellStart"/>
      <w:r w:rsidRPr="0048759A">
        <w:rPr>
          <w:rFonts w:ascii="Times New Roman" w:eastAsia="Times New Roman" w:hAnsi="Times New Roman" w:cs="Times New Roman"/>
          <w:color w:val="222222"/>
          <w:sz w:val="24"/>
          <w:szCs w:val="24"/>
          <w:lang w:eastAsia="en-MY"/>
        </w:rPr>
        <w:t>en</w:t>
      </w:r>
      <w:proofErr w:type="spellEnd"/>
      <w:r w:rsidRPr="0048759A">
        <w:rPr>
          <w:rFonts w:ascii="Times New Roman" w:eastAsia="Times New Roman" w:hAnsi="Times New Roman" w:cs="Times New Roman"/>
          <w:color w:val="222222"/>
          <w:sz w:val="24"/>
          <w:szCs w:val="24"/>
          <w:lang w:eastAsia="en-MY"/>
        </w:rPr>
        <w:t xml:space="preserve"> route towards developing a sustainable creative hub as more and more Malaysian cities aspire to transform into creative cities.</w:t>
      </w:r>
    </w:p>
    <w:p w14:paraId="5F780DC7" w14:textId="143D3F11" w:rsidR="00E35212" w:rsidRPr="0048759A" w:rsidRDefault="00A93C9B" w:rsidP="000B2238">
      <w:pPr>
        <w:spacing w:after="0" w:line="240" w:lineRule="auto"/>
        <w:ind w:leftChars="0" w:left="2" w:hanging="2"/>
        <w:rPr>
          <w:rFonts w:ascii="Times New Roman" w:eastAsia="Times New Roman" w:hAnsi="Times New Roman" w:cs="Times New Roman"/>
          <w:sz w:val="24"/>
          <w:szCs w:val="24"/>
        </w:rPr>
      </w:pPr>
      <w:r w:rsidRPr="0048759A">
        <w:rPr>
          <w:rFonts w:ascii="Times New Roman" w:eastAsia="Times New Roman" w:hAnsi="Times New Roman" w:cs="Times New Roman"/>
          <w:b/>
          <w:sz w:val="24"/>
          <w:szCs w:val="24"/>
        </w:rPr>
        <w:lastRenderedPageBreak/>
        <w:t>Acknowledgement</w:t>
      </w:r>
    </w:p>
    <w:p w14:paraId="1BB56F40" w14:textId="77777777" w:rsidR="00E35212" w:rsidRPr="0048759A" w:rsidRDefault="00A93C9B" w:rsidP="000B2238">
      <w:pPr>
        <w:spacing w:after="0" w:line="240" w:lineRule="auto"/>
        <w:ind w:leftChars="0" w:left="2" w:hanging="2"/>
        <w:rPr>
          <w:rFonts w:ascii="Times New Roman" w:eastAsia="Times New Roman" w:hAnsi="Times New Roman" w:cs="Times New Roman"/>
          <w:sz w:val="24"/>
          <w:szCs w:val="24"/>
        </w:rPr>
      </w:pPr>
      <w:r w:rsidRPr="0048759A">
        <w:rPr>
          <w:rFonts w:ascii="Times New Roman" w:eastAsia="Times New Roman" w:hAnsi="Times New Roman" w:cs="Times New Roman"/>
          <w:sz w:val="24"/>
          <w:szCs w:val="24"/>
        </w:rPr>
        <w:t xml:space="preserve"> </w:t>
      </w:r>
    </w:p>
    <w:p w14:paraId="1A79B7F4" w14:textId="5EF4102B" w:rsidR="00E35212" w:rsidRPr="0048759A" w:rsidRDefault="00C557A5" w:rsidP="000B2238">
      <w:pPr>
        <w:spacing w:after="0" w:line="240" w:lineRule="auto"/>
        <w:ind w:leftChars="0" w:left="2" w:hanging="2"/>
        <w:rPr>
          <w:rFonts w:ascii="Times New Roman" w:eastAsia="Times New Roman" w:hAnsi="Times New Roman" w:cs="Times New Roman"/>
          <w:sz w:val="24"/>
          <w:szCs w:val="24"/>
        </w:rPr>
      </w:pPr>
      <w:r w:rsidRPr="0048759A">
        <w:rPr>
          <w:rFonts w:ascii="Times New Roman" w:eastAsia="Times New Roman" w:hAnsi="Times New Roman" w:cs="Times New Roman"/>
          <w:sz w:val="24"/>
          <w:szCs w:val="24"/>
        </w:rPr>
        <w:t>The authors would like to acknowledge grant number (FRGS/1/2021/SSI02/USM/02/3) from the Ministry of Higher Education, Malaysia, for funding this research.</w:t>
      </w:r>
      <w:r w:rsidR="00A93C9B" w:rsidRPr="0048759A">
        <w:rPr>
          <w:rFonts w:ascii="Times New Roman" w:eastAsia="Times New Roman" w:hAnsi="Times New Roman" w:cs="Times New Roman"/>
          <w:sz w:val="24"/>
          <w:szCs w:val="24"/>
        </w:rPr>
        <w:t xml:space="preserve"> </w:t>
      </w:r>
    </w:p>
    <w:p w14:paraId="4A92CCFA" w14:textId="77777777" w:rsidR="00E35212" w:rsidRPr="0048759A" w:rsidRDefault="00A93C9B" w:rsidP="000B2238">
      <w:pPr>
        <w:spacing w:after="0" w:line="240" w:lineRule="auto"/>
        <w:ind w:leftChars="0" w:left="2" w:hanging="2"/>
        <w:rPr>
          <w:rFonts w:ascii="Times New Roman" w:eastAsia="Times New Roman" w:hAnsi="Times New Roman" w:cs="Times New Roman"/>
          <w:sz w:val="24"/>
          <w:szCs w:val="24"/>
        </w:rPr>
      </w:pPr>
      <w:r w:rsidRPr="0048759A">
        <w:rPr>
          <w:rFonts w:ascii="Times New Roman" w:eastAsia="Times New Roman" w:hAnsi="Times New Roman" w:cs="Times New Roman"/>
          <w:b/>
          <w:sz w:val="24"/>
          <w:szCs w:val="24"/>
        </w:rPr>
        <w:t xml:space="preserve"> </w:t>
      </w:r>
    </w:p>
    <w:p w14:paraId="7CCE7BA4" w14:textId="77777777" w:rsidR="00E35212" w:rsidRPr="0048759A" w:rsidRDefault="00A93C9B" w:rsidP="000B2238">
      <w:pPr>
        <w:spacing w:after="0" w:line="240" w:lineRule="auto"/>
        <w:ind w:leftChars="0" w:left="2" w:hanging="2"/>
        <w:rPr>
          <w:rFonts w:ascii="Times New Roman" w:eastAsia="Times New Roman" w:hAnsi="Times New Roman" w:cs="Times New Roman"/>
          <w:sz w:val="24"/>
          <w:szCs w:val="24"/>
        </w:rPr>
      </w:pPr>
      <w:r w:rsidRPr="0048759A">
        <w:rPr>
          <w:rFonts w:ascii="Times New Roman" w:eastAsia="Times New Roman" w:hAnsi="Times New Roman" w:cs="Times New Roman"/>
          <w:b/>
          <w:sz w:val="24"/>
          <w:szCs w:val="24"/>
        </w:rPr>
        <w:t xml:space="preserve"> </w:t>
      </w:r>
    </w:p>
    <w:p w14:paraId="186A4734" w14:textId="6D16D34A" w:rsidR="00E35212" w:rsidRPr="00C039D8" w:rsidRDefault="00A93C9B" w:rsidP="000B2238">
      <w:pPr>
        <w:spacing w:after="0" w:line="240" w:lineRule="auto"/>
        <w:ind w:leftChars="0" w:left="2" w:hanging="2"/>
        <w:rPr>
          <w:rFonts w:ascii="Times New Roman" w:eastAsia="Times New Roman" w:hAnsi="Times New Roman" w:cs="Times New Roman"/>
          <w:sz w:val="24"/>
          <w:szCs w:val="24"/>
        </w:rPr>
      </w:pPr>
      <w:r w:rsidRPr="00C039D8">
        <w:rPr>
          <w:rFonts w:ascii="Times New Roman" w:eastAsia="Times New Roman" w:hAnsi="Times New Roman" w:cs="Times New Roman"/>
          <w:b/>
          <w:sz w:val="24"/>
          <w:szCs w:val="24"/>
        </w:rPr>
        <w:t xml:space="preserve">References </w:t>
      </w:r>
    </w:p>
    <w:p w14:paraId="403A5CD9" w14:textId="155CD811" w:rsidR="00E35212" w:rsidRPr="00C039D8" w:rsidRDefault="00E35212">
      <w:pPr>
        <w:spacing w:after="0" w:line="240" w:lineRule="auto"/>
        <w:ind w:left="0" w:hanging="2"/>
        <w:rPr>
          <w:rFonts w:ascii="Times New Roman" w:eastAsia="Times New Roman" w:hAnsi="Times New Roman" w:cs="Times New Roman"/>
          <w:b/>
          <w:sz w:val="24"/>
          <w:szCs w:val="24"/>
        </w:rPr>
      </w:pPr>
    </w:p>
    <w:p w14:paraId="5552EBAA" w14:textId="69C74B4B" w:rsidR="005369FD" w:rsidRPr="00C039D8" w:rsidRDefault="005369FD" w:rsidP="00726420">
      <w:pPr>
        <w:spacing w:after="0" w:line="240" w:lineRule="auto"/>
        <w:ind w:leftChars="0" w:left="720" w:firstLineChars="0" w:hanging="720"/>
        <w:contextualSpacing/>
        <w:jc w:val="both"/>
        <w:rPr>
          <w:rFonts w:ascii="Times New Roman" w:hAnsi="Times New Roman" w:cs="Times New Roman"/>
          <w:sz w:val="24"/>
          <w:szCs w:val="24"/>
        </w:rPr>
      </w:pPr>
      <w:proofErr w:type="spellStart"/>
      <w:r w:rsidRPr="00C039D8">
        <w:rPr>
          <w:rFonts w:ascii="Times New Roman" w:hAnsi="Times New Roman" w:cs="Times New Roman"/>
          <w:sz w:val="24"/>
          <w:szCs w:val="24"/>
        </w:rPr>
        <w:t>AuthentiCity</w:t>
      </w:r>
      <w:proofErr w:type="spellEnd"/>
      <w:r w:rsidR="00592F41" w:rsidRPr="00C039D8">
        <w:rPr>
          <w:rFonts w:ascii="Times New Roman" w:hAnsi="Times New Roman" w:cs="Times New Roman"/>
          <w:sz w:val="24"/>
          <w:szCs w:val="24"/>
        </w:rPr>
        <w:t>.</w:t>
      </w:r>
      <w:r w:rsidRPr="00C039D8">
        <w:rPr>
          <w:rFonts w:ascii="Times New Roman" w:hAnsi="Times New Roman" w:cs="Times New Roman"/>
          <w:sz w:val="24"/>
          <w:szCs w:val="24"/>
        </w:rPr>
        <w:t xml:space="preserve"> (2008). Creative City Planning Framework.  A supporting document to the agenda for prosperity: Prospectus for a Great City. Prepared for the City of Toronto by </w:t>
      </w:r>
      <w:proofErr w:type="spellStart"/>
      <w:r w:rsidRPr="00C039D8">
        <w:rPr>
          <w:rFonts w:ascii="Times New Roman" w:hAnsi="Times New Roman" w:cs="Times New Roman"/>
          <w:sz w:val="24"/>
          <w:szCs w:val="24"/>
        </w:rPr>
        <w:t>AuthentiCity</w:t>
      </w:r>
      <w:proofErr w:type="spellEnd"/>
      <w:r w:rsidRPr="00C039D8">
        <w:rPr>
          <w:rFonts w:ascii="Times New Roman" w:hAnsi="Times New Roman" w:cs="Times New Roman"/>
          <w:sz w:val="24"/>
          <w:szCs w:val="24"/>
        </w:rPr>
        <w:t xml:space="preserve"> (pp. 1-44), Toronto, Canada.</w:t>
      </w:r>
      <w:r w:rsidR="00D5761D" w:rsidRPr="00C039D8">
        <w:rPr>
          <w:rFonts w:ascii="Times New Roman" w:hAnsi="Times New Roman" w:cs="Times New Roman"/>
          <w:sz w:val="24"/>
          <w:szCs w:val="24"/>
        </w:rPr>
        <w:t xml:space="preserve">  Retrieved from http://www.torontocreativecity.ca/wp-content/uploads/2018/02/2008-Creative-City-Planning-Network.pdf</w:t>
      </w:r>
    </w:p>
    <w:p w14:paraId="6927A987" w14:textId="1BB140CC" w:rsidR="005369FD" w:rsidRPr="00C039D8" w:rsidRDefault="005369FD" w:rsidP="00C039D8">
      <w:pPr>
        <w:pStyle w:val="paragraph"/>
        <w:spacing w:before="0" w:beforeAutospacing="0" w:after="0" w:afterAutospacing="0"/>
        <w:ind w:left="720" w:hanging="720"/>
        <w:contextualSpacing/>
        <w:jc w:val="both"/>
        <w:textAlignment w:val="baseline"/>
        <w:rPr>
          <w:rStyle w:val="eop"/>
          <w:lang w:val="nb-NO"/>
        </w:rPr>
      </w:pPr>
      <w:r w:rsidRPr="00C039D8">
        <w:rPr>
          <w:rStyle w:val="ws0"/>
          <w:lang w:val="en-US"/>
        </w:rPr>
        <w:t>B</w:t>
      </w:r>
      <w:r w:rsidRPr="00C039D8">
        <w:rPr>
          <w:rStyle w:val="normaltextrun"/>
          <w:lang w:val="en-US"/>
        </w:rPr>
        <w:t>ritish Council</w:t>
      </w:r>
      <w:r w:rsidR="00592F41" w:rsidRPr="00C039D8">
        <w:rPr>
          <w:rStyle w:val="normaltextrun"/>
          <w:lang w:val="en-US"/>
        </w:rPr>
        <w:t>.</w:t>
      </w:r>
      <w:r w:rsidRPr="00C039D8">
        <w:rPr>
          <w:rStyle w:val="normaltextrun"/>
          <w:lang w:val="en-US"/>
        </w:rPr>
        <w:t xml:space="preserve"> (2018).  </w:t>
      </w:r>
      <w:r w:rsidRPr="00C039D8">
        <w:rPr>
          <w:rStyle w:val="normaltextrun"/>
          <w:iCs/>
          <w:lang w:val="en-US"/>
        </w:rPr>
        <w:t>Creative Hubs – Opportunities and Challenges for Intercultural Dialogue.</w:t>
      </w:r>
      <w:r w:rsidRPr="00C039D8">
        <w:rPr>
          <w:rStyle w:val="normaltextrun"/>
          <w:lang w:val="en-US"/>
        </w:rPr>
        <w:t xml:space="preserve">  </w:t>
      </w:r>
      <w:r w:rsidRPr="00C039D8">
        <w:rPr>
          <w:rStyle w:val="normaltextrun"/>
          <w:lang w:val="nb-NO"/>
        </w:rPr>
        <w:t>Retrieved from https://connectforcreativity.eu/wp-content/uploads/2020/01/200107</w:t>
      </w:r>
      <w:r w:rsidR="00C039D8" w:rsidRPr="00C039D8">
        <w:rPr>
          <w:rStyle w:val="normaltextrun"/>
          <w:lang w:val="nb-NO"/>
        </w:rPr>
        <w:t xml:space="preserve"> </w:t>
      </w:r>
      <w:r w:rsidRPr="00C039D8">
        <w:rPr>
          <w:rStyle w:val="normaltextrun"/>
          <w:lang w:val="nb-NO"/>
        </w:rPr>
        <w:t xml:space="preserve">_Report_EN_Digital.pdf </w:t>
      </w:r>
    </w:p>
    <w:p w14:paraId="52B9AF3B" w14:textId="54A58231" w:rsidR="005369FD" w:rsidRPr="00C039D8" w:rsidRDefault="005369FD" w:rsidP="00C039D8">
      <w:pPr>
        <w:pStyle w:val="paragraph"/>
        <w:spacing w:before="0" w:beforeAutospacing="0" w:after="0" w:afterAutospacing="0"/>
        <w:ind w:left="720" w:hanging="720"/>
        <w:contextualSpacing/>
        <w:jc w:val="both"/>
        <w:textAlignment w:val="baseline"/>
      </w:pPr>
      <w:r w:rsidRPr="00C039D8">
        <w:t>British Council</w:t>
      </w:r>
      <w:r w:rsidR="00592F41" w:rsidRPr="00C039D8">
        <w:t>.</w:t>
      </w:r>
      <w:r w:rsidRPr="00C039D8">
        <w:t xml:space="preserve"> (2016).  Creative Hubs Report.  Retrieved from https://creativeconomy.britishcouncil.org/projects/hubs  </w:t>
      </w:r>
    </w:p>
    <w:p w14:paraId="4832E0F6" w14:textId="27664C67" w:rsidR="005369FD" w:rsidRPr="00C039D8" w:rsidRDefault="005369FD" w:rsidP="00C039D8">
      <w:pPr>
        <w:spacing w:after="0" w:line="240" w:lineRule="auto"/>
        <w:ind w:leftChars="0" w:left="720" w:firstLineChars="0" w:hanging="720"/>
        <w:contextualSpacing/>
        <w:jc w:val="both"/>
        <w:rPr>
          <w:rFonts w:ascii="Times New Roman" w:hAnsi="Times New Roman" w:cs="Times New Roman"/>
          <w:sz w:val="24"/>
          <w:szCs w:val="24"/>
        </w:rPr>
      </w:pPr>
      <w:r w:rsidRPr="00C039D8">
        <w:rPr>
          <w:rFonts w:ascii="Times New Roman" w:hAnsi="Times New Roman" w:cs="Times New Roman"/>
          <w:sz w:val="24"/>
          <w:szCs w:val="24"/>
        </w:rPr>
        <w:t>British Council</w:t>
      </w:r>
      <w:r w:rsidR="00592F41" w:rsidRPr="00C039D8">
        <w:rPr>
          <w:rFonts w:ascii="Times New Roman" w:hAnsi="Times New Roman" w:cs="Times New Roman"/>
          <w:sz w:val="24"/>
          <w:szCs w:val="24"/>
        </w:rPr>
        <w:t>.</w:t>
      </w:r>
      <w:r w:rsidRPr="00C039D8">
        <w:rPr>
          <w:rFonts w:ascii="Times New Roman" w:hAnsi="Times New Roman" w:cs="Times New Roman"/>
          <w:sz w:val="24"/>
          <w:szCs w:val="24"/>
        </w:rPr>
        <w:t xml:space="preserve"> (2015).  Creative </w:t>
      </w:r>
      <w:proofErr w:type="spellStart"/>
      <w:r w:rsidRPr="00C039D8">
        <w:rPr>
          <w:rFonts w:ascii="Times New Roman" w:hAnsi="Times New Roman" w:cs="Times New Roman"/>
          <w:sz w:val="24"/>
          <w:szCs w:val="24"/>
        </w:rPr>
        <w:t>HubKit</w:t>
      </w:r>
      <w:proofErr w:type="spellEnd"/>
      <w:r w:rsidRPr="00C039D8">
        <w:rPr>
          <w:rFonts w:ascii="Times New Roman" w:hAnsi="Times New Roman" w:cs="Times New Roman"/>
          <w:sz w:val="24"/>
          <w:szCs w:val="24"/>
        </w:rPr>
        <w:t>.  Retrieved from britishcouncil.my/sites/default/files/</w:t>
      </w:r>
      <w:r w:rsidR="00C039D8">
        <w:rPr>
          <w:rFonts w:ascii="Times New Roman" w:hAnsi="Times New Roman" w:cs="Times New Roman"/>
          <w:sz w:val="24"/>
          <w:szCs w:val="24"/>
        </w:rPr>
        <w:t xml:space="preserve"> </w:t>
      </w:r>
      <w:r w:rsidRPr="00C039D8">
        <w:rPr>
          <w:rFonts w:ascii="Times New Roman" w:hAnsi="Times New Roman" w:cs="Times New Roman"/>
          <w:sz w:val="24"/>
          <w:szCs w:val="24"/>
        </w:rPr>
        <w:t xml:space="preserve">creative-hubkit.pdf </w:t>
      </w:r>
    </w:p>
    <w:p w14:paraId="3A7DF680" w14:textId="77777777" w:rsidR="005369FD" w:rsidRPr="00C039D8" w:rsidRDefault="005369FD" w:rsidP="00C039D8">
      <w:pPr>
        <w:spacing w:after="0" w:line="240" w:lineRule="auto"/>
        <w:ind w:leftChars="0" w:left="720" w:firstLineChars="0" w:hanging="720"/>
        <w:contextualSpacing/>
        <w:jc w:val="both"/>
        <w:rPr>
          <w:rFonts w:ascii="Times New Roman" w:hAnsi="Times New Roman" w:cs="Times New Roman"/>
          <w:sz w:val="24"/>
          <w:szCs w:val="24"/>
        </w:rPr>
      </w:pPr>
      <w:r w:rsidRPr="00C039D8">
        <w:rPr>
          <w:rFonts w:ascii="Times New Roman" w:hAnsi="Times New Roman" w:cs="Times New Roman"/>
          <w:sz w:val="24"/>
          <w:szCs w:val="24"/>
        </w:rPr>
        <w:t xml:space="preserve">Chen, A. X. (2010). </w:t>
      </w:r>
      <w:r w:rsidRPr="00C039D8">
        <w:rPr>
          <w:rFonts w:ascii="Times New Roman" w:hAnsi="Times New Roman" w:cs="Times New Roman"/>
          <w:i/>
          <w:iCs/>
          <w:sz w:val="24"/>
          <w:szCs w:val="24"/>
        </w:rPr>
        <w:t>Understanding Creative Hubs: The Agglomeration of Creativity in Toronto</w:t>
      </w:r>
      <w:r w:rsidRPr="00C039D8">
        <w:rPr>
          <w:rFonts w:ascii="Times New Roman" w:hAnsi="Times New Roman" w:cs="Times New Roman"/>
          <w:sz w:val="24"/>
          <w:szCs w:val="24"/>
        </w:rPr>
        <w:t xml:space="preserve"> (Master dissertation).  Retrieved from Ryerson University, Toronto, Canada.</w:t>
      </w:r>
    </w:p>
    <w:p w14:paraId="28FB911D" w14:textId="77777777" w:rsidR="005369FD" w:rsidRPr="00C039D8" w:rsidRDefault="005369FD" w:rsidP="00C039D8">
      <w:pPr>
        <w:spacing w:after="0" w:line="240" w:lineRule="auto"/>
        <w:ind w:leftChars="0" w:left="720" w:firstLineChars="0" w:hanging="720"/>
        <w:contextualSpacing/>
        <w:jc w:val="both"/>
        <w:rPr>
          <w:rFonts w:ascii="Times New Roman" w:hAnsi="Times New Roman" w:cs="Times New Roman"/>
          <w:sz w:val="24"/>
          <w:szCs w:val="24"/>
        </w:rPr>
      </w:pPr>
      <w:proofErr w:type="spellStart"/>
      <w:r w:rsidRPr="00011BCA">
        <w:rPr>
          <w:rFonts w:ascii="Times New Roman" w:hAnsi="Times New Roman" w:cs="Times New Roman"/>
          <w:sz w:val="24"/>
          <w:szCs w:val="24"/>
          <w:lang w:val="en-MY"/>
        </w:rPr>
        <w:t>Dovey</w:t>
      </w:r>
      <w:proofErr w:type="spellEnd"/>
      <w:r w:rsidRPr="00011BCA">
        <w:rPr>
          <w:rFonts w:ascii="Times New Roman" w:hAnsi="Times New Roman" w:cs="Times New Roman"/>
          <w:sz w:val="24"/>
          <w:szCs w:val="24"/>
          <w:lang w:val="en-MY"/>
        </w:rPr>
        <w:t xml:space="preserve">, J., Pratt, A.C., Moreton, S., Virani, T., Merkel, J., &amp; Lansdowne, J. (2016). </w:t>
      </w:r>
      <w:r w:rsidRPr="00C039D8">
        <w:rPr>
          <w:rFonts w:ascii="Times New Roman" w:hAnsi="Times New Roman" w:cs="Times New Roman"/>
          <w:sz w:val="24"/>
          <w:szCs w:val="24"/>
        </w:rPr>
        <w:t xml:space="preserve">Creative Hubs: Understanding the New Economy, City University of London (in association with University of West England, REACT, </w:t>
      </w:r>
      <w:proofErr w:type="spellStart"/>
      <w:r w:rsidRPr="00C039D8">
        <w:rPr>
          <w:rFonts w:ascii="Times New Roman" w:hAnsi="Times New Roman" w:cs="Times New Roman"/>
          <w:sz w:val="24"/>
          <w:szCs w:val="24"/>
        </w:rPr>
        <w:t>Creativeworks</w:t>
      </w:r>
      <w:proofErr w:type="spellEnd"/>
      <w:r w:rsidRPr="00C039D8">
        <w:rPr>
          <w:rFonts w:ascii="Times New Roman" w:hAnsi="Times New Roman" w:cs="Times New Roman"/>
          <w:sz w:val="24"/>
          <w:szCs w:val="24"/>
        </w:rPr>
        <w:t xml:space="preserve"> London, and The Watershed). </w:t>
      </w:r>
    </w:p>
    <w:p w14:paraId="0F05B4DA" w14:textId="77777777" w:rsidR="005369FD" w:rsidRPr="00C039D8" w:rsidRDefault="005369FD" w:rsidP="00C039D8">
      <w:pPr>
        <w:spacing w:after="0" w:line="240" w:lineRule="auto"/>
        <w:ind w:leftChars="0" w:left="720" w:firstLineChars="0" w:hanging="720"/>
        <w:textAlignment w:val="baseline"/>
        <w:rPr>
          <w:rFonts w:ascii="Times New Roman" w:eastAsia="Times New Roman" w:hAnsi="Times New Roman" w:cs="Times New Roman"/>
          <w:color w:val="000000" w:themeColor="text1"/>
          <w:sz w:val="24"/>
          <w:szCs w:val="24"/>
          <w:lang w:eastAsia="en-MY"/>
        </w:rPr>
      </w:pPr>
      <w:proofErr w:type="spellStart"/>
      <w:r w:rsidRPr="00C039D8">
        <w:rPr>
          <w:rFonts w:ascii="Times New Roman" w:eastAsia="Times New Roman" w:hAnsi="Times New Roman" w:cs="Times New Roman"/>
          <w:color w:val="000000" w:themeColor="text1"/>
          <w:sz w:val="24"/>
          <w:szCs w:val="24"/>
          <w:lang w:eastAsia="en-MY"/>
        </w:rPr>
        <w:t>Duchesneau</w:t>
      </w:r>
      <w:proofErr w:type="spellEnd"/>
      <w:r w:rsidRPr="00C039D8">
        <w:rPr>
          <w:rFonts w:ascii="Times New Roman" w:eastAsia="Times New Roman" w:hAnsi="Times New Roman" w:cs="Times New Roman"/>
          <w:color w:val="000000" w:themeColor="text1"/>
          <w:sz w:val="24"/>
          <w:szCs w:val="24"/>
          <w:lang w:eastAsia="en-MY"/>
        </w:rPr>
        <w:t xml:space="preserve">, M.-O., &amp; </w:t>
      </w:r>
      <w:proofErr w:type="spellStart"/>
      <w:r w:rsidRPr="00C039D8">
        <w:rPr>
          <w:rFonts w:ascii="Times New Roman" w:eastAsia="Times New Roman" w:hAnsi="Times New Roman" w:cs="Times New Roman"/>
          <w:color w:val="000000" w:themeColor="text1"/>
          <w:sz w:val="24"/>
          <w:szCs w:val="24"/>
          <w:lang w:eastAsia="en-MY"/>
        </w:rPr>
        <w:t>Déziel</w:t>
      </w:r>
      <w:proofErr w:type="spellEnd"/>
      <w:r w:rsidRPr="00C039D8">
        <w:rPr>
          <w:rFonts w:ascii="Times New Roman" w:eastAsia="Times New Roman" w:hAnsi="Times New Roman" w:cs="Times New Roman"/>
          <w:color w:val="000000" w:themeColor="text1"/>
          <w:sz w:val="24"/>
          <w:szCs w:val="24"/>
          <w:lang w:eastAsia="en-MY"/>
        </w:rPr>
        <w:t xml:space="preserve">, G. (2019).  The Creative Hub, An Emerging Organizational Entity with Great Potential for Arts and Culture.  Retrieved from  </w:t>
      </w:r>
      <w:hyperlink r:id="rId15" w:tgtFrame="_blank" w:history="1">
        <w:r w:rsidRPr="00C039D8">
          <w:rPr>
            <w:rFonts w:ascii="Times New Roman" w:eastAsia="Times New Roman" w:hAnsi="Times New Roman" w:cs="Times New Roman"/>
            <w:color w:val="000000" w:themeColor="text1"/>
            <w:sz w:val="24"/>
            <w:szCs w:val="24"/>
            <w:lang w:eastAsia="en-MY"/>
          </w:rPr>
          <w:t>https://cmf-fmc.ca/now-next/articles/creative-hub-report-telefilm-canada-guillaume-deziel/</w:t>
        </w:r>
      </w:hyperlink>
      <w:r w:rsidRPr="00C039D8">
        <w:rPr>
          <w:rFonts w:ascii="Times New Roman" w:eastAsia="Times New Roman" w:hAnsi="Times New Roman" w:cs="Times New Roman"/>
          <w:color w:val="000000" w:themeColor="text1"/>
          <w:sz w:val="24"/>
          <w:szCs w:val="24"/>
          <w:lang w:eastAsia="en-MY"/>
        </w:rPr>
        <w:t> </w:t>
      </w:r>
    </w:p>
    <w:p w14:paraId="036A185E" w14:textId="7A571776" w:rsidR="005369FD" w:rsidRPr="00C039D8" w:rsidRDefault="005369FD" w:rsidP="00C039D8">
      <w:pPr>
        <w:spacing w:after="0" w:line="240" w:lineRule="auto"/>
        <w:ind w:leftChars="0" w:left="720" w:firstLineChars="0" w:hanging="720"/>
        <w:contextualSpacing/>
        <w:jc w:val="both"/>
        <w:rPr>
          <w:rFonts w:ascii="Times New Roman" w:hAnsi="Times New Roman" w:cs="Times New Roman"/>
          <w:sz w:val="24"/>
          <w:szCs w:val="24"/>
        </w:rPr>
      </w:pPr>
      <w:proofErr w:type="spellStart"/>
      <w:r w:rsidRPr="00C039D8">
        <w:rPr>
          <w:rFonts w:ascii="Times New Roman" w:hAnsi="Times New Roman" w:cs="Times New Roman"/>
          <w:sz w:val="24"/>
          <w:szCs w:val="24"/>
        </w:rPr>
        <w:t>Elshater</w:t>
      </w:r>
      <w:proofErr w:type="spellEnd"/>
      <w:r w:rsidRPr="00C039D8">
        <w:rPr>
          <w:rFonts w:ascii="Times New Roman" w:hAnsi="Times New Roman" w:cs="Times New Roman"/>
          <w:sz w:val="24"/>
          <w:szCs w:val="24"/>
        </w:rPr>
        <w:t xml:space="preserve">, A.M., &amp; </w:t>
      </w:r>
      <w:proofErr w:type="spellStart"/>
      <w:r w:rsidRPr="00C039D8">
        <w:rPr>
          <w:rFonts w:ascii="Times New Roman" w:hAnsi="Times New Roman" w:cs="Times New Roman"/>
          <w:sz w:val="24"/>
          <w:szCs w:val="24"/>
        </w:rPr>
        <w:t>Ibraheem</w:t>
      </w:r>
      <w:proofErr w:type="spellEnd"/>
      <w:r w:rsidRPr="00C039D8">
        <w:rPr>
          <w:rFonts w:ascii="Times New Roman" w:hAnsi="Times New Roman" w:cs="Times New Roman"/>
          <w:sz w:val="24"/>
          <w:szCs w:val="24"/>
        </w:rPr>
        <w:t xml:space="preserve">, F. (2014). From Typology Concept to Smart Transportation Hub, </w:t>
      </w:r>
      <w:r w:rsidRPr="00C039D8">
        <w:rPr>
          <w:rFonts w:ascii="Times New Roman" w:hAnsi="Times New Roman" w:cs="Times New Roman"/>
          <w:i/>
          <w:iCs/>
          <w:sz w:val="24"/>
          <w:szCs w:val="24"/>
        </w:rPr>
        <w:t>Procedia – Social and Behavioral Sciences</w:t>
      </w:r>
      <w:r w:rsidRPr="00C039D8">
        <w:rPr>
          <w:rFonts w:ascii="Times New Roman" w:hAnsi="Times New Roman" w:cs="Times New Roman"/>
          <w:sz w:val="24"/>
          <w:szCs w:val="24"/>
        </w:rPr>
        <w:t xml:space="preserve"> 153, 531-541.</w:t>
      </w:r>
    </w:p>
    <w:p w14:paraId="588F5F3A" w14:textId="4EC567FB" w:rsidR="005369FD" w:rsidRPr="00C039D8" w:rsidRDefault="005369FD" w:rsidP="00C039D8">
      <w:pPr>
        <w:spacing w:after="0" w:line="240" w:lineRule="auto"/>
        <w:ind w:leftChars="0" w:left="720" w:firstLineChars="0" w:hanging="720"/>
        <w:contextualSpacing/>
        <w:jc w:val="both"/>
        <w:rPr>
          <w:rFonts w:ascii="Times New Roman" w:hAnsi="Times New Roman" w:cs="Times New Roman"/>
          <w:sz w:val="24"/>
          <w:szCs w:val="24"/>
        </w:rPr>
      </w:pPr>
      <w:r w:rsidRPr="00C039D8">
        <w:rPr>
          <w:rFonts w:ascii="Times New Roman" w:hAnsi="Times New Roman" w:cs="Times New Roman"/>
          <w:sz w:val="24"/>
          <w:szCs w:val="24"/>
        </w:rPr>
        <w:t xml:space="preserve">Evers, H. D. (2011).  Penang as a knowledge hub. </w:t>
      </w:r>
      <w:r w:rsidRPr="00C039D8">
        <w:rPr>
          <w:rFonts w:ascii="Times New Roman" w:hAnsi="Times New Roman" w:cs="Times New Roman"/>
          <w:i/>
          <w:iCs/>
          <w:sz w:val="24"/>
          <w:szCs w:val="24"/>
        </w:rPr>
        <w:t>Penang Economic Monthly</w:t>
      </w:r>
      <w:r w:rsidRPr="00C039D8">
        <w:rPr>
          <w:rFonts w:ascii="Times New Roman" w:hAnsi="Times New Roman" w:cs="Times New Roman"/>
          <w:sz w:val="24"/>
          <w:szCs w:val="24"/>
        </w:rPr>
        <w:t>, 36-39.</w:t>
      </w:r>
    </w:p>
    <w:p w14:paraId="676CF2BA" w14:textId="77777777" w:rsidR="005369FD" w:rsidRPr="00C039D8" w:rsidRDefault="005369FD" w:rsidP="00C039D8">
      <w:pPr>
        <w:spacing w:after="0" w:line="240" w:lineRule="auto"/>
        <w:ind w:leftChars="0" w:left="720" w:firstLineChars="0" w:hanging="720"/>
        <w:contextualSpacing/>
        <w:jc w:val="both"/>
        <w:rPr>
          <w:rFonts w:ascii="Times New Roman" w:hAnsi="Times New Roman" w:cs="Times New Roman"/>
          <w:color w:val="000000" w:themeColor="text1"/>
          <w:sz w:val="24"/>
          <w:szCs w:val="24"/>
        </w:rPr>
      </w:pPr>
      <w:r w:rsidRPr="00C039D8">
        <w:rPr>
          <w:rFonts w:ascii="Times New Roman" w:hAnsi="Times New Roman" w:cs="Times New Roman"/>
          <w:color w:val="000000" w:themeColor="text1"/>
          <w:sz w:val="24"/>
          <w:szCs w:val="24"/>
        </w:rPr>
        <w:t xml:space="preserve">Frost &amp; Sullivan, </w:t>
      </w:r>
      <w:proofErr w:type="spellStart"/>
      <w:r w:rsidRPr="00C039D8">
        <w:rPr>
          <w:rFonts w:ascii="Times New Roman" w:hAnsi="Times New Roman" w:cs="Times New Roman"/>
          <w:color w:val="000000" w:themeColor="text1"/>
          <w:sz w:val="24"/>
          <w:szCs w:val="24"/>
        </w:rPr>
        <w:t>MyPAA</w:t>
      </w:r>
      <w:proofErr w:type="spellEnd"/>
      <w:r w:rsidRPr="00C039D8">
        <w:rPr>
          <w:rFonts w:ascii="Times New Roman" w:hAnsi="Times New Roman" w:cs="Times New Roman"/>
          <w:color w:val="000000" w:themeColor="text1"/>
          <w:sz w:val="24"/>
          <w:szCs w:val="24"/>
        </w:rPr>
        <w:t xml:space="preserve"> (My Performing Arts Agency) and TFCC (Tom Fleming Creative Consultancy). (n.d.).  Kuala Lumpur as a Cultural &amp; Creative City.  A Project Report.  Cultural Economy Development Agency (CENDANA), Malaysia.  Retrieved from </w:t>
      </w:r>
      <w:hyperlink r:id="rId16" w:history="1">
        <w:r w:rsidRPr="00C039D8">
          <w:rPr>
            <w:rStyle w:val="Hyperlink"/>
            <w:rFonts w:ascii="Times New Roman" w:hAnsi="Times New Roman" w:cs="Times New Roman"/>
            <w:color w:val="000000" w:themeColor="text1"/>
            <w:sz w:val="24"/>
            <w:szCs w:val="24"/>
            <w:u w:val="none"/>
          </w:rPr>
          <w:t>https://www.cendana.com.my/clients/asset_7133D9E8-5529-4477-AE06-9B65BE281DE3/contentms/img/Library/Report/CendanaReport_Option-2_FA_For-Web(190220).pdf</w:t>
        </w:r>
      </w:hyperlink>
      <w:r w:rsidRPr="00C039D8">
        <w:rPr>
          <w:rFonts w:ascii="Times New Roman" w:hAnsi="Times New Roman" w:cs="Times New Roman"/>
          <w:color w:val="000000" w:themeColor="text1"/>
          <w:sz w:val="24"/>
          <w:szCs w:val="24"/>
        </w:rPr>
        <w:t xml:space="preserve">  (Accessed on 25 January 2022).</w:t>
      </w:r>
    </w:p>
    <w:p w14:paraId="3A65CD35" w14:textId="3416D40B" w:rsidR="005369FD" w:rsidRPr="00C039D8" w:rsidRDefault="005369FD" w:rsidP="00C039D8">
      <w:pPr>
        <w:spacing w:after="0" w:line="240" w:lineRule="auto"/>
        <w:ind w:leftChars="0" w:left="720" w:firstLineChars="0" w:hanging="720"/>
        <w:contextualSpacing/>
        <w:jc w:val="both"/>
        <w:rPr>
          <w:rFonts w:ascii="Times New Roman" w:hAnsi="Times New Roman" w:cs="Times New Roman"/>
          <w:sz w:val="24"/>
          <w:szCs w:val="24"/>
        </w:rPr>
      </w:pPr>
      <w:proofErr w:type="spellStart"/>
      <w:r w:rsidRPr="00C039D8">
        <w:rPr>
          <w:rFonts w:ascii="Times New Roman" w:hAnsi="Times New Roman" w:cs="Times New Roman"/>
          <w:sz w:val="24"/>
          <w:szCs w:val="24"/>
        </w:rPr>
        <w:t>Glaccone</w:t>
      </w:r>
      <w:proofErr w:type="spellEnd"/>
      <w:r w:rsidRPr="00C039D8">
        <w:rPr>
          <w:rFonts w:ascii="Times New Roman" w:hAnsi="Times New Roman" w:cs="Times New Roman"/>
          <w:sz w:val="24"/>
          <w:szCs w:val="24"/>
        </w:rPr>
        <w:t xml:space="preserve">, S.C., &amp; Longo, M.C. (2015). Insights on the innovation hub’s design and management. </w:t>
      </w:r>
      <w:r w:rsidRPr="00C039D8">
        <w:rPr>
          <w:rFonts w:ascii="Times New Roman" w:hAnsi="Times New Roman" w:cs="Times New Roman"/>
          <w:i/>
          <w:iCs/>
          <w:sz w:val="24"/>
          <w:szCs w:val="24"/>
        </w:rPr>
        <w:t>International Journal of Technology Marketing</w:t>
      </w:r>
      <w:r w:rsidR="00C62870" w:rsidRPr="00C039D8">
        <w:rPr>
          <w:rFonts w:ascii="Times New Roman" w:hAnsi="Times New Roman" w:cs="Times New Roman"/>
          <w:i/>
          <w:iCs/>
          <w:sz w:val="24"/>
          <w:szCs w:val="24"/>
        </w:rPr>
        <w:t xml:space="preserve"> </w:t>
      </w:r>
      <w:r w:rsidR="0006325B">
        <w:rPr>
          <w:rFonts w:ascii="Times New Roman" w:hAnsi="Times New Roman" w:cs="Times New Roman"/>
          <w:i/>
          <w:iCs/>
          <w:sz w:val="24"/>
          <w:szCs w:val="24"/>
        </w:rPr>
        <w:t>,</w:t>
      </w:r>
      <w:r w:rsidR="00C62870" w:rsidRPr="00C039D8">
        <w:rPr>
          <w:rFonts w:ascii="Times New Roman" w:hAnsi="Times New Roman" w:cs="Times New Roman"/>
          <w:i/>
          <w:iCs/>
          <w:sz w:val="24"/>
          <w:szCs w:val="24"/>
        </w:rPr>
        <w:t xml:space="preserve"> 11</w:t>
      </w:r>
      <w:r w:rsidRPr="00C039D8">
        <w:rPr>
          <w:rFonts w:ascii="Times New Roman" w:hAnsi="Times New Roman" w:cs="Times New Roman"/>
          <w:sz w:val="24"/>
          <w:szCs w:val="24"/>
        </w:rPr>
        <w:t>(1)</w:t>
      </w:r>
      <w:r w:rsidR="00D53CB8">
        <w:rPr>
          <w:rFonts w:ascii="Times New Roman" w:hAnsi="Times New Roman" w:cs="Times New Roman"/>
          <w:sz w:val="24"/>
          <w:szCs w:val="24"/>
        </w:rPr>
        <w:t>, 97-119.</w:t>
      </w:r>
    </w:p>
    <w:p w14:paraId="60A31715" w14:textId="2427B7A8" w:rsidR="00665413" w:rsidRPr="00C039D8" w:rsidRDefault="00297EBC" w:rsidP="00C039D8">
      <w:pPr>
        <w:pStyle w:val="FootnoteText"/>
        <w:spacing w:after="0" w:line="240" w:lineRule="auto"/>
        <w:ind w:leftChars="0" w:left="720" w:firstLineChars="0" w:hanging="720"/>
        <w:rPr>
          <w:rFonts w:ascii="Times New Roman" w:hAnsi="Times New Roman" w:cs="Times New Roman"/>
          <w:color w:val="000000" w:themeColor="text1"/>
          <w:sz w:val="24"/>
          <w:szCs w:val="24"/>
        </w:rPr>
      </w:pPr>
      <w:proofErr w:type="spellStart"/>
      <w:r w:rsidRPr="00C039D8">
        <w:rPr>
          <w:rFonts w:ascii="Times New Roman" w:hAnsi="Times New Roman" w:cs="Times New Roman"/>
          <w:color w:val="000000" w:themeColor="text1"/>
          <w:sz w:val="24"/>
          <w:szCs w:val="24"/>
        </w:rPr>
        <w:t>Hin</w:t>
      </w:r>
      <w:proofErr w:type="spellEnd"/>
      <w:r w:rsidRPr="00C039D8">
        <w:rPr>
          <w:rFonts w:ascii="Times New Roman" w:hAnsi="Times New Roman" w:cs="Times New Roman"/>
          <w:color w:val="000000" w:themeColor="text1"/>
          <w:sz w:val="24"/>
          <w:szCs w:val="24"/>
        </w:rPr>
        <w:t xml:space="preserve"> Bus Depot website.  (n.d.).  Our Story. Retrieved from </w:t>
      </w:r>
      <w:hyperlink r:id="rId17" w:history="1">
        <w:r w:rsidRPr="00C039D8">
          <w:rPr>
            <w:rStyle w:val="Hyperlink"/>
            <w:rFonts w:ascii="Times New Roman" w:hAnsi="Times New Roman" w:cs="Times New Roman"/>
            <w:color w:val="000000" w:themeColor="text1"/>
            <w:sz w:val="24"/>
            <w:szCs w:val="24"/>
            <w:u w:val="none"/>
          </w:rPr>
          <w:t>https://hinbusdepot.com/story.html</w:t>
        </w:r>
      </w:hyperlink>
      <w:r w:rsidRPr="00C039D8">
        <w:rPr>
          <w:rFonts w:ascii="Times New Roman" w:hAnsi="Times New Roman" w:cs="Times New Roman"/>
          <w:color w:val="000000" w:themeColor="text1"/>
          <w:sz w:val="24"/>
          <w:szCs w:val="24"/>
        </w:rPr>
        <w:t xml:space="preserve"> </w:t>
      </w:r>
    </w:p>
    <w:p w14:paraId="555CD2BB" w14:textId="1BA62912" w:rsidR="00665413" w:rsidRPr="00C039D8" w:rsidRDefault="00665413" w:rsidP="00C039D8">
      <w:pPr>
        <w:spacing w:after="0" w:line="240" w:lineRule="auto"/>
        <w:ind w:leftChars="0" w:left="720" w:firstLineChars="0" w:hanging="720"/>
        <w:contextualSpacing/>
        <w:jc w:val="both"/>
        <w:rPr>
          <w:rFonts w:ascii="Times New Roman" w:hAnsi="Times New Roman" w:cs="Times New Roman"/>
          <w:sz w:val="24"/>
          <w:szCs w:val="24"/>
        </w:rPr>
      </w:pPr>
      <w:proofErr w:type="spellStart"/>
      <w:r w:rsidRPr="00C039D8">
        <w:rPr>
          <w:rFonts w:ascii="Times New Roman" w:hAnsi="Times New Roman" w:cs="Times New Roman"/>
          <w:sz w:val="24"/>
          <w:szCs w:val="24"/>
        </w:rPr>
        <w:t>Kadir</w:t>
      </w:r>
      <w:proofErr w:type="spellEnd"/>
      <w:r w:rsidRPr="00C039D8">
        <w:rPr>
          <w:rFonts w:ascii="Times New Roman" w:hAnsi="Times New Roman" w:cs="Times New Roman"/>
          <w:sz w:val="24"/>
          <w:szCs w:val="24"/>
        </w:rPr>
        <w:t>, S.A.</w:t>
      </w:r>
      <w:r w:rsidR="00BD1E77" w:rsidRPr="00C039D8">
        <w:rPr>
          <w:rFonts w:ascii="Times New Roman" w:hAnsi="Times New Roman" w:cs="Times New Roman"/>
          <w:sz w:val="24"/>
          <w:szCs w:val="24"/>
        </w:rPr>
        <w:t xml:space="preserve">, </w:t>
      </w:r>
      <w:proofErr w:type="spellStart"/>
      <w:r w:rsidR="00BD1E77" w:rsidRPr="00C039D8">
        <w:rPr>
          <w:rFonts w:ascii="Times New Roman" w:hAnsi="Times New Roman" w:cs="Times New Roman"/>
          <w:sz w:val="24"/>
          <w:szCs w:val="24"/>
        </w:rPr>
        <w:t>Aris</w:t>
      </w:r>
      <w:proofErr w:type="spellEnd"/>
      <w:r w:rsidR="00BD1E77" w:rsidRPr="00C039D8">
        <w:rPr>
          <w:rFonts w:ascii="Times New Roman" w:hAnsi="Times New Roman" w:cs="Times New Roman"/>
          <w:sz w:val="24"/>
          <w:szCs w:val="24"/>
        </w:rPr>
        <w:t xml:space="preserve">, N.N., &amp; </w:t>
      </w:r>
      <w:proofErr w:type="spellStart"/>
      <w:r w:rsidR="00BD1E77" w:rsidRPr="00C039D8">
        <w:rPr>
          <w:rFonts w:ascii="Times New Roman" w:hAnsi="Times New Roman" w:cs="Times New Roman"/>
          <w:sz w:val="24"/>
          <w:szCs w:val="24"/>
        </w:rPr>
        <w:t>Ginting</w:t>
      </w:r>
      <w:proofErr w:type="spellEnd"/>
      <w:r w:rsidR="00BD1E77" w:rsidRPr="00C039D8">
        <w:rPr>
          <w:rFonts w:ascii="Times New Roman" w:hAnsi="Times New Roman" w:cs="Times New Roman"/>
          <w:sz w:val="24"/>
          <w:szCs w:val="24"/>
        </w:rPr>
        <w:t>, N.</w:t>
      </w:r>
      <w:r w:rsidRPr="00C039D8">
        <w:rPr>
          <w:rFonts w:ascii="Times New Roman" w:hAnsi="Times New Roman" w:cs="Times New Roman"/>
          <w:sz w:val="24"/>
          <w:szCs w:val="24"/>
        </w:rPr>
        <w:t xml:space="preserve"> (2022). Social and Creative Hubs as the Third Places of Post-Covid Era.  </w:t>
      </w:r>
      <w:r w:rsidRPr="00C039D8">
        <w:rPr>
          <w:rFonts w:ascii="Times New Roman" w:hAnsi="Times New Roman" w:cs="Times New Roman"/>
          <w:i/>
          <w:iCs/>
          <w:sz w:val="24"/>
          <w:szCs w:val="24"/>
        </w:rPr>
        <w:t>Environment-</w:t>
      </w:r>
      <w:proofErr w:type="spellStart"/>
      <w:r w:rsidRPr="00C039D8">
        <w:rPr>
          <w:rFonts w:ascii="Times New Roman" w:hAnsi="Times New Roman" w:cs="Times New Roman"/>
          <w:i/>
          <w:iCs/>
          <w:sz w:val="24"/>
          <w:szCs w:val="24"/>
        </w:rPr>
        <w:t>Behaviour</w:t>
      </w:r>
      <w:proofErr w:type="spellEnd"/>
      <w:r w:rsidRPr="00C039D8">
        <w:rPr>
          <w:rFonts w:ascii="Times New Roman" w:hAnsi="Times New Roman" w:cs="Times New Roman"/>
          <w:i/>
          <w:iCs/>
          <w:sz w:val="24"/>
          <w:szCs w:val="24"/>
        </w:rPr>
        <w:t xml:space="preserve"> Proceedings Journal</w:t>
      </w:r>
      <w:r w:rsidR="0006325B">
        <w:rPr>
          <w:rFonts w:ascii="Times New Roman" w:hAnsi="Times New Roman" w:cs="Times New Roman"/>
          <w:sz w:val="24"/>
          <w:szCs w:val="24"/>
        </w:rPr>
        <w:t xml:space="preserve">, </w:t>
      </w:r>
      <w:r w:rsidRPr="00C039D8">
        <w:rPr>
          <w:rFonts w:ascii="Times New Roman" w:hAnsi="Times New Roman" w:cs="Times New Roman"/>
          <w:i/>
          <w:iCs/>
          <w:sz w:val="24"/>
          <w:szCs w:val="24"/>
        </w:rPr>
        <w:t>7</w:t>
      </w:r>
      <w:r w:rsidRPr="00C039D8">
        <w:rPr>
          <w:rFonts w:ascii="Times New Roman" w:hAnsi="Times New Roman" w:cs="Times New Roman"/>
          <w:sz w:val="24"/>
          <w:szCs w:val="24"/>
        </w:rPr>
        <w:t>(21), 103-109.  https://doi.org/10.21834/ebpj.v7i21.3754</w:t>
      </w:r>
    </w:p>
    <w:p w14:paraId="7BDC2BD6" w14:textId="117A99AD" w:rsidR="005369FD" w:rsidRPr="00C039D8" w:rsidRDefault="005369FD" w:rsidP="00C039D8">
      <w:pPr>
        <w:spacing w:after="0" w:line="240" w:lineRule="auto"/>
        <w:ind w:leftChars="0" w:left="720" w:firstLineChars="0" w:hanging="720"/>
        <w:contextualSpacing/>
        <w:jc w:val="both"/>
        <w:rPr>
          <w:rFonts w:ascii="Times New Roman" w:hAnsi="Times New Roman" w:cs="Times New Roman"/>
          <w:sz w:val="24"/>
          <w:szCs w:val="24"/>
        </w:rPr>
      </w:pPr>
      <w:proofErr w:type="spellStart"/>
      <w:r w:rsidRPr="00011BCA">
        <w:rPr>
          <w:rFonts w:ascii="Times New Roman" w:hAnsi="Times New Roman" w:cs="Times New Roman"/>
          <w:sz w:val="24"/>
          <w:szCs w:val="24"/>
          <w:lang w:val="en-MY"/>
        </w:rPr>
        <w:t>Kalitova</w:t>
      </w:r>
      <w:proofErr w:type="spellEnd"/>
      <w:r w:rsidRPr="00011BCA">
        <w:rPr>
          <w:rFonts w:ascii="Times New Roman" w:hAnsi="Times New Roman" w:cs="Times New Roman"/>
          <w:sz w:val="24"/>
          <w:szCs w:val="24"/>
          <w:lang w:val="en-MY"/>
        </w:rPr>
        <w:t xml:space="preserve">, A., </w:t>
      </w:r>
      <w:proofErr w:type="spellStart"/>
      <w:r w:rsidRPr="00011BCA">
        <w:rPr>
          <w:rFonts w:ascii="Times New Roman" w:hAnsi="Times New Roman" w:cs="Times New Roman"/>
          <w:sz w:val="24"/>
          <w:szCs w:val="24"/>
          <w:lang w:val="en-MY"/>
        </w:rPr>
        <w:t>Durankova</w:t>
      </w:r>
      <w:proofErr w:type="spellEnd"/>
      <w:r w:rsidRPr="00011BCA">
        <w:rPr>
          <w:rFonts w:ascii="Times New Roman" w:hAnsi="Times New Roman" w:cs="Times New Roman"/>
          <w:sz w:val="24"/>
          <w:szCs w:val="24"/>
          <w:lang w:val="en-MY"/>
        </w:rPr>
        <w:t xml:space="preserve">, K., &amp; Kovac, N. (2019).  </w:t>
      </w:r>
      <w:r w:rsidRPr="00C039D8">
        <w:rPr>
          <w:rFonts w:ascii="Times New Roman" w:hAnsi="Times New Roman" w:cs="Times New Roman"/>
          <w:sz w:val="24"/>
          <w:szCs w:val="24"/>
        </w:rPr>
        <w:t xml:space="preserve">The role of successful creative hubs in fostering sustainable development.  2018=2019 RAUN Papers. "Innovations for Development: Towards Sustainable, Inclusive and Peaceful Societies" United Nations Industrial </w:t>
      </w:r>
      <w:r w:rsidRPr="00C039D8">
        <w:rPr>
          <w:rFonts w:ascii="Times New Roman" w:hAnsi="Times New Roman" w:cs="Times New Roman"/>
          <w:sz w:val="24"/>
          <w:szCs w:val="24"/>
        </w:rPr>
        <w:lastRenderedPageBreak/>
        <w:t>Development Organization (UNIDO), Regional Academy of United Nations (RAUN).</w:t>
      </w:r>
      <w:r w:rsidR="00592F41" w:rsidRPr="00C039D8">
        <w:rPr>
          <w:rFonts w:ascii="Times New Roman" w:hAnsi="Times New Roman" w:cs="Times New Roman"/>
          <w:sz w:val="24"/>
          <w:szCs w:val="24"/>
        </w:rPr>
        <w:t xml:space="preserve">  Retrieved from </w:t>
      </w:r>
      <w:r w:rsidR="00C039D8" w:rsidRPr="00C039D8">
        <w:rPr>
          <w:rFonts w:ascii="Times New Roman" w:hAnsi="Times New Roman" w:cs="Times New Roman"/>
          <w:sz w:val="24"/>
          <w:szCs w:val="24"/>
        </w:rPr>
        <w:t>http://www.ra-un.org/uploads/4/7/5/4/47544571/4_unido_the_role_of_</w:t>
      </w:r>
      <w:r w:rsidR="00C039D8">
        <w:rPr>
          <w:rFonts w:ascii="Times New Roman" w:hAnsi="Times New Roman" w:cs="Times New Roman"/>
          <w:sz w:val="24"/>
          <w:szCs w:val="24"/>
        </w:rPr>
        <w:t xml:space="preserve"> </w:t>
      </w:r>
      <w:r w:rsidR="00592F41" w:rsidRPr="00C039D8">
        <w:rPr>
          <w:rFonts w:ascii="Times New Roman" w:hAnsi="Times New Roman" w:cs="Times New Roman"/>
          <w:sz w:val="24"/>
          <w:szCs w:val="24"/>
        </w:rPr>
        <w:t>successful_creative_hubs_in_fostering_sustainable_development.pdf</w:t>
      </w:r>
    </w:p>
    <w:p w14:paraId="0CA47ACD" w14:textId="4AE808E1" w:rsidR="005369FD" w:rsidRPr="00C039D8" w:rsidRDefault="005369FD" w:rsidP="00C039D8">
      <w:pPr>
        <w:spacing w:after="0" w:line="240" w:lineRule="auto"/>
        <w:ind w:leftChars="0" w:left="720" w:firstLineChars="0" w:hanging="720"/>
        <w:contextualSpacing/>
        <w:jc w:val="both"/>
        <w:rPr>
          <w:rFonts w:ascii="Times New Roman" w:hAnsi="Times New Roman" w:cs="Times New Roman"/>
          <w:sz w:val="24"/>
          <w:szCs w:val="24"/>
        </w:rPr>
      </w:pPr>
      <w:proofErr w:type="spellStart"/>
      <w:r w:rsidRPr="00C039D8">
        <w:rPr>
          <w:rFonts w:ascii="Times New Roman" w:hAnsi="Times New Roman" w:cs="Times New Roman"/>
          <w:sz w:val="24"/>
          <w:szCs w:val="24"/>
        </w:rPr>
        <w:t>Khoo</w:t>
      </w:r>
      <w:proofErr w:type="spellEnd"/>
      <w:r w:rsidRPr="00C039D8">
        <w:rPr>
          <w:rFonts w:ascii="Times New Roman" w:hAnsi="Times New Roman" w:cs="Times New Roman"/>
          <w:sz w:val="24"/>
          <w:szCs w:val="24"/>
        </w:rPr>
        <w:t xml:space="preserve">, S.L., &amp; </w:t>
      </w:r>
      <w:proofErr w:type="spellStart"/>
      <w:r w:rsidRPr="00C039D8">
        <w:rPr>
          <w:rFonts w:ascii="Times New Roman" w:hAnsi="Times New Roman" w:cs="Times New Roman"/>
          <w:sz w:val="24"/>
          <w:szCs w:val="24"/>
        </w:rPr>
        <w:t>Badarulzaman</w:t>
      </w:r>
      <w:proofErr w:type="spellEnd"/>
      <w:r w:rsidRPr="00C039D8">
        <w:rPr>
          <w:rFonts w:ascii="Times New Roman" w:hAnsi="Times New Roman" w:cs="Times New Roman"/>
          <w:sz w:val="24"/>
          <w:szCs w:val="24"/>
        </w:rPr>
        <w:t xml:space="preserve">, N. (2014a).  Branding George Town world heritage site as a city of gastronomy: prospects of creative cities strategy in Penang. </w:t>
      </w:r>
      <w:r w:rsidRPr="00C039D8">
        <w:rPr>
          <w:rFonts w:ascii="Times New Roman" w:hAnsi="Times New Roman" w:cs="Times New Roman"/>
          <w:i/>
          <w:iCs/>
          <w:sz w:val="24"/>
          <w:szCs w:val="24"/>
        </w:rPr>
        <w:t>International Journal of Culture, Tourism and Hospitality Research</w:t>
      </w:r>
      <w:r w:rsidR="00C62870" w:rsidRPr="00C039D8">
        <w:rPr>
          <w:rFonts w:ascii="Times New Roman" w:hAnsi="Times New Roman" w:cs="Times New Roman"/>
          <w:i/>
          <w:iCs/>
          <w:sz w:val="24"/>
          <w:szCs w:val="24"/>
        </w:rPr>
        <w:t xml:space="preserve"> </w:t>
      </w:r>
      <w:r w:rsidR="0006325B">
        <w:rPr>
          <w:rFonts w:ascii="Times New Roman" w:hAnsi="Times New Roman" w:cs="Times New Roman"/>
          <w:i/>
          <w:iCs/>
          <w:sz w:val="24"/>
          <w:szCs w:val="24"/>
        </w:rPr>
        <w:t xml:space="preserve">, </w:t>
      </w:r>
      <w:r w:rsidRPr="00C039D8">
        <w:rPr>
          <w:rFonts w:ascii="Times New Roman" w:hAnsi="Times New Roman" w:cs="Times New Roman"/>
          <w:i/>
          <w:iCs/>
          <w:sz w:val="24"/>
          <w:szCs w:val="24"/>
        </w:rPr>
        <w:t>8</w:t>
      </w:r>
      <w:r w:rsidRPr="00C039D8">
        <w:rPr>
          <w:rFonts w:ascii="Times New Roman" w:hAnsi="Times New Roman" w:cs="Times New Roman"/>
          <w:sz w:val="24"/>
          <w:szCs w:val="24"/>
        </w:rPr>
        <w:t>(3), 322-332.</w:t>
      </w:r>
    </w:p>
    <w:p w14:paraId="4DE67B40" w14:textId="65757699" w:rsidR="005369FD" w:rsidRPr="00C039D8" w:rsidRDefault="005369FD" w:rsidP="00C039D8">
      <w:pPr>
        <w:spacing w:after="0" w:line="240" w:lineRule="auto"/>
        <w:ind w:leftChars="0" w:left="720" w:firstLineChars="0" w:hanging="720"/>
        <w:contextualSpacing/>
        <w:jc w:val="both"/>
        <w:rPr>
          <w:rFonts w:ascii="Times New Roman" w:hAnsi="Times New Roman" w:cs="Times New Roman"/>
          <w:sz w:val="24"/>
          <w:szCs w:val="24"/>
        </w:rPr>
      </w:pPr>
      <w:proofErr w:type="spellStart"/>
      <w:r w:rsidRPr="00C039D8">
        <w:rPr>
          <w:rFonts w:ascii="Times New Roman" w:hAnsi="Times New Roman" w:cs="Times New Roman"/>
          <w:sz w:val="24"/>
          <w:szCs w:val="24"/>
        </w:rPr>
        <w:t>Khoo</w:t>
      </w:r>
      <w:proofErr w:type="spellEnd"/>
      <w:r w:rsidRPr="00C039D8">
        <w:rPr>
          <w:rFonts w:ascii="Times New Roman" w:hAnsi="Times New Roman" w:cs="Times New Roman"/>
          <w:sz w:val="24"/>
          <w:szCs w:val="24"/>
        </w:rPr>
        <w:t xml:space="preserve">, S.L., &amp; </w:t>
      </w:r>
      <w:proofErr w:type="spellStart"/>
      <w:r w:rsidRPr="00C039D8">
        <w:rPr>
          <w:rFonts w:ascii="Times New Roman" w:hAnsi="Times New Roman" w:cs="Times New Roman"/>
          <w:sz w:val="24"/>
          <w:szCs w:val="24"/>
        </w:rPr>
        <w:t>Badarulzaman</w:t>
      </w:r>
      <w:proofErr w:type="spellEnd"/>
      <w:r w:rsidRPr="00C039D8">
        <w:rPr>
          <w:rFonts w:ascii="Times New Roman" w:hAnsi="Times New Roman" w:cs="Times New Roman"/>
          <w:sz w:val="24"/>
          <w:szCs w:val="24"/>
        </w:rPr>
        <w:t xml:space="preserve">, N. (2014b).  Factors Determining George Town as a City of Gastronomy. </w:t>
      </w:r>
      <w:r w:rsidRPr="00C039D8">
        <w:rPr>
          <w:rFonts w:ascii="Times New Roman" w:hAnsi="Times New Roman" w:cs="Times New Roman"/>
          <w:i/>
          <w:iCs/>
          <w:sz w:val="24"/>
          <w:szCs w:val="24"/>
        </w:rPr>
        <w:t>Tourism Planning &amp; Development</w:t>
      </w:r>
      <w:r w:rsidR="0006325B">
        <w:rPr>
          <w:rFonts w:ascii="Times New Roman" w:hAnsi="Times New Roman" w:cs="Times New Roman"/>
          <w:i/>
          <w:iCs/>
          <w:sz w:val="24"/>
          <w:szCs w:val="24"/>
        </w:rPr>
        <w:t xml:space="preserve">, </w:t>
      </w:r>
      <w:r w:rsidRPr="00C039D8">
        <w:rPr>
          <w:rFonts w:ascii="Times New Roman" w:hAnsi="Times New Roman" w:cs="Times New Roman"/>
          <w:i/>
          <w:iCs/>
          <w:sz w:val="24"/>
          <w:szCs w:val="24"/>
        </w:rPr>
        <w:t>1</w:t>
      </w:r>
      <w:r w:rsidRPr="00C039D8">
        <w:rPr>
          <w:rFonts w:ascii="Times New Roman" w:hAnsi="Times New Roman" w:cs="Times New Roman"/>
          <w:sz w:val="24"/>
          <w:szCs w:val="24"/>
        </w:rPr>
        <w:t>(4), 371-386.</w:t>
      </w:r>
    </w:p>
    <w:p w14:paraId="5E5E488D" w14:textId="782366EB" w:rsidR="005369FD" w:rsidRPr="00C039D8" w:rsidRDefault="005369FD" w:rsidP="00C039D8">
      <w:pPr>
        <w:spacing w:after="0" w:line="240" w:lineRule="auto"/>
        <w:ind w:leftChars="0" w:left="720" w:firstLineChars="0" w:hanging="720"/>
        <w:contextualSpacing/>
        <w:jc w:val="both"/>
        <w:rPr>
          <w:rFonts w:ascii="Times New Roman" w:hAnsi="Times New Roman" w:cs="Times New Roman"/>
          <w:sz w:val="24"/>
          <w:szCs w:val="24"/>
        </w:rPr>
      </w:pPr>
      <w:proofErr w:type="spellStart"/>
      <w:r w:rsidRPr="00C039D8">
        <w:rPr>
          <w:rFonts w:ascii="Times New Roman" w:hAnsi="Times New Roman" w:cs="Times New Roman"/>
          <w:sz w:val="24"/>
          <w:szCs w:val="24"/>
        </w:rPr>
        <w:t>Khoo</w:t>
      </w:r>
      <w:proofErr w:type="spellEnd"/>
      <w:r w:rsidRPr="00C039D8">
        <w:rPr>
          <w:rFonts w:ascii="Times New Roman" w:hAnsi="Times New Roman" w:cs="Times New Roman"/>
          <w:sz w:val="24"/>
          <w:szCs w:val="24"/>
        </w:rPr>
        <w:t xml:space="preserve">, S.L., </w:t>
      </w:r>
      <w:proofErr w:type="spellStart"/>
      <w:r w:rsidRPr="00C039D8">
        <w:rPr>
          <w:rFonts w:ascii="Times New Roman" w:hAnsi="Times New Roman" w:cs="Times New Roman"/>
          <w:sz w:val="24"/>
          <w:szCs w:val="24"/>
        </w:rPr>
        <w:t>Badarulzaman</w:t>
      </w:r>
      <w:proofErr w:type="spellEnd"/>
      <w:r w:rsidRPr="00C039D8">
        <w:rPr>
          <w:rFonts w:ascii="Times New Roman" w:hAnsi="Times New Roman" w:cs="Times New Roman"/>
          <w:sz w:val="24"/>
          <w:szCs w:val="24"/>
        </w:rPr>
        <w:t xml:space="preserve">, N., </w:t>
      </w:r>
      <w:proofErr w:type="spellStart"/>
      <w:r w:rsidRPr="00C039D8">
        <w:rPr>
          <w:rFonts w:ascii="Times New Roman" w:hAnsi="Times New Roman" w:cs="Times New Roman"/>
          <w:sz w:val="24"/>
          <w:szCs w:val="24"/>
        </w:rPr>
        <w:t>Samat</w:t>
      </w:r>
      <w:proofErr w:type="spellEnd"/>
      <w:r w:rsidRPr="00C039D8">
        <w:rPr>
          <w:rFonts w:ascii="Times New Roman" w:hAnsi="Times New Roman" w:cs="Times New Roman"/>
          <w:sz w:val="24"/>
          <w:szCs w:val="24"/>
        </w:rPr>
        <w:t xml:space="preserve">, N., &amp; Dawood, S.R.S. (2014). </w:t>
      </w:r>
      <w:proofErr w:type="spellStart"/>
      <w:r w:rsidRPr="00C039D8">
        <w:rPr>
          <w:rFonts w:ascii="Times New Roman" w:hAnsi="Times New Roman" w:cs="Times New Roman"/>
          <w:sz w:val="24"/>
          <w:szCs w:val="24"/>
        </w:rPr>
        <w:t>Capitalising</w:t>
      </w:r>
      <w:proofErr w:type="spellEnd"/>
      <w:r w:rsidRPr="00C039D8">
        <w:rPr>
          <w:rFonts w:ascii="Times New Roman" w:hAnsi="Times New Roman" w:cs="Times New Roman"/>
          <w:sz w:val="24"/>
          <w:szCs w:val="24"/>
        </w:rPr>
        <w:t xml:space="preserve"> on urban cultural resources for creative city development: A conceptual review and the way forward for Malaysia’s George Town. </w:t>
      </w:r>
      <w:r w:rsidRPr="00C039D8">
        <w:rPr>
          <w:rFonts w:ascii="Times New Roman" w:hAnsi="Times New Roman" w:cs="Times New Roman"/>
          <w:i/>
          <w:iCs/>
          <w:sz w:val="24"/>
          <w:szCs w:val="24"/>
        </w:rPr>
        <w:t>GEOGRAFIA Online Malaysia Journal of Society and Space</w:t>
      </w:r>
      <w:r w:rsidR="0006325B">
        <w:rPr>
          <w:rFonts w:ascii="Times New Roman" w:hAnsi="Times New Roman" w:cs="Times New Roman"/>
          <w:i/>
          <w:iCs/>
          <w:sz w:val="24"/>
          <w:szCs w:val="24"/>
        </w:rPr>
        <w:t xml:space="preserve">, </w:t>
      </w:r>
      <w:r w:rsidRPr="00C039D8">
        <w:rPr>
          <w:rFonts w:ascii="Times New Roman" w:hAnsi="Times New Roman" w:cs="Times New Roman"/>
          <w:i/>
          <w:iCs/>
          <w:sz w:val="24"/>
          <w:szCs w:val="24"/>
        </w:rPr>
        <w:t>10</w:t>
      </w:r>
      <w:r w:rsidRPr="00C039D8">
        <w:rPr>
          <w:rFonts w:ascii="Times New Roman" w:hAnsi="Times New Roman" w:cs="Times New Roman"/>
          <w:sz w:val="24"/>
          <w:szCs w:val="24"/>
        </w:rPr>
        <w:t>(5), 20-29.</w:t>
      </w:r>
    </w:p>
    <w:p w14:paraId="7124DCF3" w14:textId="52D76793" w:rsidR="005369FD" w:rsidRPr="00C039D8" w:rsidRDefault="005369FD" w:rsidP="00C039D8">
      <w:pPr>
        <w:spacing w:after="0" w:line="240" w:lineRule="auto"/>
        <w:ind w:leftChars="0" w:left="720" w:firstLineChars="0" w:hanging="720"/>
        <w:contextualSpacing/>
        <w:jc w:val="both"/>
        <w:rPr>
          <w:rFonts w:ascii="Times New Roman" w:hAnsi="Times New Roman" w:cs="Times New Roman"/>
          <w:sz w:val="24"/>
          <w:szCs w:val="24"/>
        </w:rPr>
      </w:pPr>
      <w:r w:rsidRPr="00C039D8">
        <w:rPr>
          <w:rFonts w:ascii="Times New Roman" w:hAnsi="Times New Roman" w:cs="Times New Roman"/>
          <w:sz w:val="24"/>
          <w:szCs w:val="24"/>
        </w:rPr>
        <w:t xml:space="preserve">Khoo, S.L. (2016). Understanding culture and creativity in urban development: what it means for George Town, Penang? </w:t>
      </w:r>
      <w:r w:rsidRPr="00C039D8">
        <w:rPr>
          <w:rFonts w:ascii="Times New Roman" w:hAnsi="Times New Roman" w:cs="Times New Roman"/>
          <w:i/>
          <w:iCs/>
          <w:sz w:val="24"/>
          <w:szCs w:val="24"/>
        </w:rPr>
        <w:t>G</w:t>
      </w:r>
      <w:r w:rsidR="00C039D8">
        <w:rPr>
          <w:rFonts w:ascii="Times New Roman" w:hAnsi="Times New Roman" w:cs="Times New Roman"/>
          <w:i/>
          <w:iCs/>
          <w:sz w:val="24"/>
          <w:szCs w:val="24"/>
        </w:rPr>
        <w:t>eografia-</w:t>
      </w:r>
      <w:r w:rsidRPr="00C039D8">
        <w:rPr>
          <w:rFonts w:ascii="Times New Roman" w:hAnsi="Times New Roman" w:cs="Times New Roman"/>
          <w:i/>
          <w:iCs/>
          <w:sz w:val="24"/>
          <w:szCs w:val="24"/>
        </w:rPr>
        <w:t>Malaysia Journal of Society and Space</w:t>
      </w:r>
      <w:r w:rsidR="00C039D8">
        <w:rPr>
          <w:rFonts w:ascii="Times New Roman" w:hAnsi="Times New Roman" w:cs="Times New Roman"/>
          <w:sz w:val="24"/>
          <w:szCs w:val="24"/>
        </w:rPr>
        <w:t>,</w:t>
      </w:r>
      <w:r w:rsidR="00C62870" w:rsidRPr="00C039D8">
        <w:rPr>
          <w:rFonts w:ascii="Times New Roman" w:hAnsi="Times New Roman" w:cs="Times New Roman"/>
          <w:i/>
          <w:iCs/>
          <w:sz w:val="24"/>
          <w:szCs w:val="24"/>
        </w:rPr>
        <w:t xml:space="preserve"> </w:t>
      </w:r>
      <w:r w:rsidRPr="00C039D8">
        <w:rPr>
          <w:rFonts w:ascii="Times New Roman" w:hAnsi="Times New Roman" w:cs="Times New Roman"/>
          <w:i/>
          <w:iCs/>
          <w:sz w:val="24"/>
          <w:szCs w:val="24"/>
        </w:rPr>
        <w:t>12</w:t>
      </w:r>
      <w:r w:rsidRPr="00C039D8">
        <w:rPr>
          <w:rFonts w:ascii="Times New Roman" w:hAnsi="Times New Roman" w:cs="Times New Roman"/>
          <w:sz w:val="24"/>
          <w:szCs w:val="24"/>
        </w:rPr>
        <w:t>(13), 1-11.</w:t>
      </w:r>
    </w:p>
    <w:p w14:paraId="01486894" w14:textId="2CAD59CE" w:rsidR="005369FD" w:rsidRPr="00C039D8" w:rsidRDefault="005369FD" w:rsidP="00C039D8">
      <w:pPr>
        <w:spacing w:after="0" w:line="240" w:lineRule="auto"/>
        <w:ind w:leftChars="0" w:left="720" w:firstLineChars="0" w:hanging="720"/>
        <w:contextualSpacing/>
        <w:jc w:val="both"/>
        <w:rPr>
          <w:rFonts w:ascii="Times New Roman" w:hAnsi="Times New Roman" w:cs="Times New Roman"/>
          <w:sz w:val="24"/>
          <w:szCs w:val="24"/>
        </w:rPr>
      </w:pPr>
      <w:r w:rsidRPr="00C039D8">
        <w:rPr>
          <w:rFonts w:ascii="Times New Roman" w:hAnsi="Times New Roman" w:cs="Times New Roman"/>
          <w:sz w:val="24"/>
          <w:szCs w:val="24"/>
        </w:rPr>
        <w:t xml:space="preserve">Khoo, S.L. (2020a).  Towards an inclusive creative city: How ready is the Historic City of George Town, Penang? </w:t>
      </w:r>
      <w:r w:rsidRPr="00C039D8">
        <w:rPr>
          <w:rFonts w:ascii="Times New Roman" w:hAnsi="Times New Roman" w:cs="Times New Roman"/>
          <w:i/>
          <w:iCs/>
          <w:sz w:val="24"/>
          <w:szCs w:val="24"/>
        </w:rPr>
        <w:t>City, Culture and Society</w:t>
      </w:r>
      <w:r w:rsidR="00C039D8">
        <w:rPr>
          <w:rFonts w:ascii="Times New Roman" w:hAnsi="Times New Roman" w:cs="Times New Roman"/>
          <w:sz w:val="24"/>
          <w:szCs w:val="24"/>
        </w:rPr>
        <w:t>,</w:t>
      </w:r>
      <w:r w:rsidR="00C62870" w:rsidRPr="00C039D8">
        <w:rPr>
          <w:rFonts w:ascii="Times New Roman" w:hAnsi="Times New Roman" w:cs="Times New Roman"/>
          <w:i/>
          <w:iCs/>
          <w:sz w:val="24"/>
          <w:szCs w:val="24"/>
        </w:rPr>
        <w:t xml:space="preserve"> </w:t>
      </w:r>
      <w:r w:rsidRPr="00C039D8">
        <w:rPr>
          <w:rFonts w:ascii="Times New Roman" w:hAnsi="Times New Roman" w:cs="Times New Roman"/>
          <w:sz w:val="24"/>
          <w:szCs w:val="24"/>
        </w:rPr>
        <w:t>23, 100367.</w:t>
      </w:r>
    </w:p>
    <w:p w14:paraId="2FC443FD" w14:textId="77777777" w:rsidR="005369FD" w:rsidRPr="00C039D8" w:rsidRDefault="005369FD" w:rsidP="00C039D8">
      <w:pPr>
        <w:spacing w:after="0" w:line="240" w:lineRule="auto"/>
        <w:ind w:leftChars="0" w:left="720" w:firstLineChars="0" w:hanging="720"/>
        <w:contextualSpacing/>
        <w:jc w:val="both"/>
        <w:rPr>
          <w:rFonts w:ascii="Times New Roman" w:hAnsi="Times New Roman" w:cs="Times New Roman"/>
          <w:sz w:val="24"/>
          <w:szCs w:val="24"/>
        </w:rPr>
      </w:pPr>
      <w:r w:rsidRPr="00C039D8">
        <w:rPr>
          <w:rFonts w:ascii="Times New Roman" w:hAnsi="Times New Roman" w:cs="Times New Roman"/>
          <w:sz w:val="24"/>
          <w:szCs w:val="24"/>
        </w:rPr>
        <w:t xml:space="preserve">Khoo, S.L. (2020b). Towards A Socially-Inclusive Creative City: What George Town World Heritage Site Can Learn </w:t>
      </w:r>
      <w:proofErr w:type="gramStart"/>
      <w:r w:rsidRPr="00C039D8">
        <w:rPr>
          <w:rFonts w:ascii="Times New Roman" w:hAnsi="Times New Roman" w:cs="Times New Roman"/>
          <w:sz w:val="24"/>
          <w:szCs w:val="24"/>
        </w:rPr>
        <w:t>From</w:t>
      </w:r>
      <w:proofErr w:type="gramEnd"/>
      <w:r w:rsidRPr="00C039D8">
        <w:rPr>
          <w:rFonts w:ascii="Times New Roman" w:hAnsi="Times New Roman" w:cs="Times New Roman"/>
          <w:sz w:val="24"/>
          <w:szCs w:val="24"/>
        </w:rPr>
        <w:t xml:space="preserve"> Japan? Technical Report prepared for the Sumitomo Foundation, Japan.</w:t>
      </w:r>
    </w:p>
    <w:p w14:paraId="646A7F7A" w14:textId="2A4537DF" w:rsidR="005369FD" w:rsidRPr="00C039D8" w:rsidRDefault="005369FD" w:rsidP="00C039D8">
      <w:pPr>
        <w:spacing w:after="0" w:line="240" w:lineRule="auto"/>
        <w:ind w:leftChars="0" w:left="720" w:firstLineChars="0" w:hanging="720"/>
        <w:contextualSpacing/>
        <w:jc w:val="both"/>
        <w:rPr>
          <w:rFonts w:ascii="Times New Roman" w:hAnsi="Times New Roman" w:cs="Times New Roman"/>
          <w:color w:val="000000" w:themeColor="text1"/>
          <w:sz w:val="24"/>
          <w:szCs w:val="24"/>
        </w:rPr>
      </w:pPr>
      <w:r w:rsidRPr="00C039D8">
        <w:rPr>
          <w:rFonts w:ascii="Times New Roman" w:hAnsi="Times New Roman" w:cs="Times New Roman"/>
          <w:color w:val="000000" w:themeColor="text1"/>
          <w:sz w:val="24"/>
          <w:szCs w:val="24"/>
        </w:rPr>
        <w:t xml:space="preserve">Khoo, S.L., &amp; Chang, N.S.F. (2021).  </w:t>
      </w:r>
      <w:r w:rsidRPr="00C039D8">
        <w:rPr>
          <w:rFonts w:ascii="Times New Roman" w:hAnsi="Times New Roman" w:cs="Times New Roman"/>
          <w:i/>
          <w:iCs/>
          <w:color w:val="000000" w:themeColor="text1"/>
          <w:sz w:val="24"/>
          <w:szCs w:val="24"/>
        </w:rPr>
        <w:t xml:space="preserve">Creative City as an Urban Development Strategy.  The Case of Selected Malaysian Cities. </w:t>
      </w:r>
      <w:r w:rsidRPr="00C039D8">
        <w:rPr>
          <w:rFonts w:ascii="Times New Roman" w:hAnsi="Times New Roman" w:cs="Times New Roman"/>
          <w:color w:val="000000" w:themeColor="text1"/>
          <w:sz w:val="24"/>
          <w:szCs w:val="24"/>
        </w:rPr>
        <w:t xml:space="preserve"> Singapore</w:t>
      </w:r>
      <w:r w:rsidR="00527EE6" w:rsidRPr="00C039D8">
        <w:rPr>
          <w:rFonts w:ascii="Times New Roman" w:hAnsi="Times New Roman" w:cs="Times New Roman"/>
          <w:color w:val="000000" w:themeColor="text1"/>
          <w:sz w:val="24"/>
          <w:szCs w:val="24"/>
        </w:rPr>
        <w:t>,</w:t>
      </w:r>
      <w:r w:rsidRPr="00C039D8">
        <w:rPr>
          <w:rFonts w:ascii="Times New Roman" w:hAnsi="Times New Roman" w:cs="Times New Roman"/>
          <w:color w:val="000000" w:themeColor="text1"/>
          <w:sz w:val="24"/>
          <w:szCs w:val="24"/>
        </w:rPr>
        <w:t xml:space="preserve"> Palgrave Macmillan.</w:t>
      </w:r>
    </w:p>
    <w:p w14:paraId="51EDCC98" w14:textId="1BD493F2" w:rsidR="005369FD" w:rsidRPr="00C039D8" w:rsidRDefault="005369FD" w:rsidP="00C039D8">
      <w:pPr>
        <w:spacing w:after="0" w:line="240" w:lineRule="auto"/>
        <w:ind w:leftChars="0" w:left="720" w:firstLineChars="0" w:hanging="720"/>
        <w:contextualSpacing/>
        <w:jc w:val="both"/>
        <w:rPr>
          <w:rFonts w:ascii="Times New Roman" w:hAnsi="Times New Roman" w:cs="Times New Roman"/>
          <w:color w:val="000000" w:themeColor="text1"/>
          <w:sz w:val="24"/>
          <w:szCs w:val="24"/>
        </w:rPr>
      </w:pPr>
      <w:r w:rsidRPr="00C039D8">
        <w:rPr>
          <w:rFonts w:ascii="Times New Roman" w:hAnsi="Times New Roman" w:cs="Times New Roman"/>
          <w:color w:val="000000" w:themeColor="text1"/>
          <w:sz w:val="24"/>
          <w:szCs w:val="24"/>
        </w:rPr>
        <w:t>London Development Agency (LDA)</w:t>
      </w:r>
      <w:r w:rsidR="004034DC">
        <w:rPr>
          <w:rFonts w:ascii="Times New Roman" w:hAnsi="Times New Roman" w:cs="Times New Roman"/>
          <w:color w:val="000000" w:themeColor="text1"/>
          <w:sz w:val="24"/>
          <w:szCs w:val="24"/>
        </w:rPr>
        <w:t>.</w:t>
      </w:r>
      <w:r w:rsidRPr="00C039D8">
        <w:rPr>
          <w:rFonts w:ascii="Times New Roman" w:hAnsi="Times New Roman" w:cs="Times New Roman"/>
          <w:color w:val="000000" w:themeColor="text1"/>
          <w:sz w:val="24"/>
          <w:szCs w:val="24"/>
        </w:rPr>
        <w:t xml:space="preserve"> (2003). Creative London: Vision and plan. London: London Development Agency. Retrieved from </w:t>
      </w:r>
      <w:r w:rsidR="00C039D8" w:rsidRPr="00C039D8">
        <w:rPr>
          <w:rFonts w:ascii="Times New Roman" w:hAnsi="Times New Roman" w:cs="Times New Roman"/>
          <w:sz w:val="24"/>
          <w:szCs w:val="24"/>
        </w:rPr>
        <w:t>https://creativeindustrieslondon.files.wordpress. com/2014/11/creative-london.pdf</w:t>
      </w:r>
    </w:p>
    <w:p w14:paraId="583D79DC" w14:textId="0A0C90CE" w:rsidR="005369FD" w:rsidRPr="00C039D8" w:rsidRDefault="005369FD" w:rsidP="00C039D8">
      <w:pPr>
        <w:shd w:val="clear" w:color="auto" w:fill="FFFFFF"/>
        <w:spacing w:after="0" w:line="240" w:lineRule="auto"/>
        <w:ind w:leftChars="0" w:left="720" w:firstLineChars="0" w:hanging="720"/>
        <w:contextualSpacing/>
        <w:jc w:val="both"/>
        <w:rPr>
          <w:rFonts w:ascii="Times New Roman" w:eastAsia="Times New Roman" w:hAnsi="Times New Roman" w:cs="Times New Roman"/>
          <w:color w:val="000000" w:themeColor="text1"/>
          <w:sz w:val="24"/>
          <w:szCs w:val="24"/>
          <w:lang w:eastAsia="en-MY"/>
        </w:rPr>
      </w:pPr>
      <w:r w:rsidRPr="00C039D8">
        <w:rPr>
          <w:rFonts w:ascii="Times New Roman" w:eastAsia="Times New Roman" w:hAnsi="Times New Roman" w:cs="Times New Roman"/>
          <w:color w:val="000000" w:themeColor="text1"/>
          <w:sz w:val="24"/>
          <w:szCs w:val="24"/>
          <w:lang w:eastAsia="en-MY"/>
        </w:rPr>
        <w:t>MIT Technology Review Insights (2021). 21</w:t>
      </w:r>
      <w:r w:rsidRPr="00C039D8">
        <w:rPr>
          <w:rFonts w:ascii="Times New Roman" w:eastAsia="Times New Roman" w:hAnsi="Times New Roman" w:cs="Times New Roman"/>
          <w:color w:val="000000" w:themeColor="text1"/>
          <w:sz w:val="24"/>
          <w:szCs w:val="24"/>
          <w:vertAlign w:val="superscript"/>
          <w:lang w:eastAsia="en-MY"/>
        </w:rPr>
        <w:t>st</w:t>
      </w:r>
      <w:r w:rsidRPr="00C039D8">
        <w:rPr>
          <w:rFonts w:ascii="Times New Roman" w:eastAsia="Times New Roman" w:hAnsi="Times New Roman" w:cs="Times New Roman"/>
          <w:color w:val="000000" w:themeColor="text1"/>
          <w:sz w:val="24"/>
          <w:szCs w:val="24"/>
          <w:lang w:eastAsia="en-MY"/>
        </w:rPr>
        <w:t xml:space="preserve"> century cities: Asia Pacific’s urban transformation. </w:t>
      </w:r>
      <w:bookmarkStart w:id="1" w:name="_GoBack"/>
      <w:bookmarkEnd w:id="1"/>
      <w:r w:rsidRPr="00C039D8">
        <w:rPr>
          <w:rFonts w:ascii="Times New Roman" w:eastAsia="Times New Roman" w:hAnsi="Times New Roman" w:cs="Times New Roman"/>
          <w:color w:val="000000" w:themeColor="text1"/>
          <w:sz w:val="24"/>
          <w:szCs w:val="24"/>
          <w:lang w:eastAsia="en-MY"/>
        </w:rPr>
        <w:t xml:space="preserve">Retrieved from </w:t>
      </w:r>
      <w:r w:rsidR="00C039D8" w:rsidRPr="00C039D8">
        <w:rPr>
          <w:rFonts w:ascii="Times New Roman" w:eastAsia="Times New Roman" w:hAnsi="Times New Roman" w:cs="Times New Roman"/>
          <w:sz w:val="24"/>
          <w:szCs w:val="24"/>
          <w:lang w:eastAsia="en-MY"/>
        </w:rPr>
        <w:t>https://mittrinsights.s3.amazonaws.com/21stCenturyCities.pdf</w:t>
      </w:r>
      <w:r w:rsidRPr="00C039D8">
        <w:rPr>
          <w:rFonts w:ascii="Times New Roman" w:eastAsia="Times New Roman" w:hAnsi="Times New Roman" w:cs="Times New Roman"/>
          <w:color w:val="000000" w:themeColor="text1"/>
          <w:sz w:val="24"/>
          <w:szCs w:val="24"/>
          <w:lang w:eastAsia="en-MY"/>
        </w:rPr>
        <w:t xml:space="preserve"> </w:t>
      </w:r>
    </w:p>
    <w:p w14:paraId="3DE0454D" w14:textId="77777777" w:rsidR="005369FD" w:rsidRPr="00C039D8" w:rsidRDefault="005369FD" w:rsidP="00C039D8">
      <w:pPr>
        <w:shd w:val="clear" w:color="auto" w:fill="FFFFFF"/>
        <w:spacing w:after="0" w:line="240" w:lineRule="auto"/>
        <w:ind w:leftChars="0" w:left="720" w:firstLineChars="0" w:hanging="720"/>
        <w:contextualSpacing/>
        <w:jc w:val="both"/>
        <w:rPr>
          <w:rFonts w:ascii="Times New Roman" w:eastAsia="Times New Roman" w:hAnsi="Times New Roman" w:cs="Times New Roman"/>
          <w:color w:val="000000" w:themeColor="text1"/>
          <w:sz w:val="24"/>
          <w:szCs w:val="24"/>
          <w:lang w:eastAsia="en-MY"/>
        </w:rPr>
      </w:pPr>
      <w:r w:rsidRPr="00C039D8">
        <w:rPr>
          <w:rStyle w:val="normaltextrun"/>
          <w:rFonts w:ascii="Times New Roman" w:hAnsi="Times New Roman" w:cs="Times New Roman"/>
          <w:color w:val="000000" w:themeColor="text1"/>
          <w:sz w:val="24"/>
          <w:szCs w:val="24"/>
          <w:shd w:val="clear" w:color="auto" w:fill="FFFFFF"/>
        </w:rPr>
        <w:t xml:space="preserve">O’Hara, E., &amp; Naik, D. (2021). Mapping Creative Hubs in England. Retrieved from </w:t>
      </w:r>
      <w:hyperlink r:id="rId18" w:history="1">
        <w:r w:rsidRPr="00C039D8">
          <w:rPr>
            <w:rStyle w:val="Hyperlink"/>
            <w:rFonts w:ascii="Times New Roman" w:hAnsi="Times New Roman" w:cs="Times New Roman"/>
            <w:color w:val="000000" w:themeColor="text1"/>
            <w:sz w:val="24"/>
            <w:szCs w:val="24"/>
            <w:u w:val="none"/>
            <w:shd w:val="clear" w:color="auto" w:fill="FFFFFF"/>
          </w:rPr>
          <w:t>https://creativeconomy.britishcouncil.org/media/resources/Mapping_Creative_Hubs_In_England_.pdf</w:t>
        </w:r>
      </w:hyperlink>
      <w:r w:rsidRPr="00C039D8">
        <w:rPr>
          <w:rStyle w:val="eop"/>
          <w:rFonts w:ascii="Times New Roman" w:hAnsi="Times New Roman" w:cs="Times New Roman"/>
          <w:color w:val="000000" w:themeColor="text1"/>
          <w:sz w:val="24"/>
          <w:szCs w:val="24"/>
          <w:shd w:val="clear" w:color="auto" w:fill="FFFFFF"/>
        </w:rPr>
        <w:t> </w:t>
      </w:r>
    </w:p>
    <w:p w14:paraId="319685B5" w14:textId="72C7A14C" w:rsidR="005369FD" w:rsidRPr="00C039D8" w:rsidRDefault="005369FD" w:rsidP="00C039D8">
      <w:pPr>
        <w:shd w:val="clear" w:color="auto" w:fill="FFFFFF"/>
        <w:spacing w:after="0" w:line="240" w:lineRule="auto"/>
        <w:ind w:leftChars="0" w:left="720" w:firstLineChars="0" w:hanging="720"/>
        <w:contextualSpacing/>
        <w:jc w:val="both"/>
        <w:rPr>
          <w:rFonts w:ascii="Times New Roman" w:eastAsia="Times New Roman" w:hAnsi="Times New Roman" w:cs="Times New Roman"/>
          <w:color w:val="111111"/>
          <w:kern w:val="36"/>
          <w:sz w:val="24"/>
          <w:szCs w:val="24"/>
          <w:lang w:eastAsia="en-MY"/>
        </w:rPr>
      </w:pPr>
      <w:r w:rsidRPr="00C039D8">
        <w:rPr>
          <w:rFonts w:ascii="Times New Roman" w:eastAsia="Times New Roman" w:hAnsi="Times New Roman" w:cs="Times New Roman"/>
          <w:color w:val="000000" w:themeColor="text1"/>
          <w:sz w:val="24"/>
          <w:szCs w:val="24"/>
          <w:lang w:eastAsia="en-MY"/>
        </w:rPr>
        <w:t xml:space="preserve">Rodrigues, M.M., &amp; Franco, M. (2018). </w:t>
      </w:r>
      <w:r w:rsidRPr="00C039D8">
        <w:rPr>
          <w:rFonts w:ascii="Times New Roman" w:eastAsia="Times New Roman" w:hAnsi="Times New Roman" w:cs="Times New Roman"/>
          <w:color w:val="111111"/>
          <w:kern w:val="36"/>
          <w:sz w:val="24"/>
          <w:szCs w:val="24"/>
          <w:lang w:eastAsia="en-MY"/>
        </w:rPr>
        <w:t xml:space="preserve">Measuring the Performance in Creative Cities: Proposal of a Multidimensional Model. </w:t>
      </w:r>
      <w:r w:rsidRPr="00C039D8">
        <w:rPr>
          <w:rFonts w:ascii="Times New Roman" w:eastAsia="Times New Roman" w:hAnsi="Times New Roman" w:cs="Times New Roman"/>
          <w:i/>
          <w:color w:val="111111"/>
          <w:kern w:val="36"/>
          <w:sz w:val="24"/>
          <w:szCs w:val="24"/>
          <w:lang w:eastAsia="en-MY"/>
        </w:rPr>
        <w:t>Sustainability</w:t>
      </w:r>
      <w:r w:rsidR="00C039D8">
        <w:rPr>
          <w:rFonts w:ascii="Times New Roman" w:eastAsia="Times New Roman" w:hAnsi="Times New Roman" w:cs="Times New Roman"/>
          <w:iCs/>
          <w:color w:val="111111"/>
          <w:kern w:val="36"/>
          <w:sz w:val="24"/>
          <w:szCs w:val="24"/>
          <w:lang w:eastAsia="en-MY"/>
        </w:rPr>
        <w:t>,</w:t>
      </w:r>
      <w:r w:rsidR="00BD1E77" w:rsidRPr="00C039D8">
        <w:rPr>
          <w:rFonts w:ascii="Times New Roman" w:eastAsia="Times New Roman" w:hAnsi="Times New Roman" w:cs="Times New Roman"/>
          <w:color w:val="111111"/>
          <w:kern w:val="36"/>
          <w:sz w:val="24"/>
          <w:szCs w:val="24"/>
          <w:lang w:eastAsia="en-MY"/>
        </w:rPr>
        <w:t xml:space="preserve"> </w:t>
      </w:r>
      <w:r w:rsidRPr="00C039D8">
        <w:rPr>
          <w:rFonts w:ascii="Times New Roman" w:eastAsia="Times New Roman" w:hAnsi="Times New Roman" w:cs="Times New Roman"/>
          <w:i/>
          <w:iCs/>
          <w:color w:val="111111"/>
          <w:kern w:val="36"/>
          <w:sz w:val="24"/>
          <w:szCs w:val="24"/>
          <w:lang w:eastAsia="en-MY"/>
        </w:rPr>
        <w:t>10</w:t>
      </w:r>
      <w:r w:rsidRPr="00C039D8">
        <w:rPr>
          <w:rFonts w:ascii="Times New Roman" w:eastAsia="Times New Roman" w:hAnsi="Times New Roman" w:cs="Times New Roman"/>
          <w:color w:val="111111"/>
          <w:kern w:val="36"/>
          <w:sz w:val="24"/>
          <w:szCs w:val="24"/>
          <w:lang w:eastAsia="en-MY"/>
        </w:rPr>
        <w:t>(11)</w:t>
      </w:r>
      <w:r w:rsidR="00BD1E77" w:rsidRPr="00C039D8">
        <w:rPr>
          <w:rFonts w:ascii="Times New Roman" w:eastAsia="Times New Roman" w:hAnsi="Times New Roman" w:cs="Times New Roman"/>
          <w:color w:val="111111"/>
          <w:kern w:val="36"/>
          <w:sz w:val="24"/>
          <w:szCs w:val="24"/>
          <w:lang w:eastAsia="en-MY"/>
        </w:rPr>
        <w:t xml:space="preserve">, </w:t>
      </w:r>
      <w:r w:rsidRPr="00C039D8">
        <w:rPr>
          <w:rFonts w:ascii="Times New Roman" w:eastAsia="Times New Roman" w:hAnsi="Times New Roman" w:cs="Times New Roman"/>
          <w:color w:val="111111"/>
          <w:kern w:val="36"/>
          <w:sz w:val="24"/>
          <w:szCs w:val="24"/>
          <w:lang w:eastAsia="en-MY"/>
        </w:rPr>
        <w:t>1-21</w:t>
      </w:r>
      <w:r w:rsidR="00BD1E77" w:rsidRPr="00C039D8">
        <w:rPr>
          <w:rFonts w:ascii="Times New Roman" w:eastAsia="Times New Roman" w:hAnsi="Times New Roman" w:cs="Times New Roman"/>
          <w:color w:val="111111"/>
          <w:kern w:val="36"/>
          <w:sz w:val="24"/>
          <w:szCs w:val="24"/>
          <w:lang w:eastAsia="en-MY"/>
        </w:rPr>
        <w:t>.</w:t>
      </w:r>
    </w:p>
    <w:p w14:paraId="2DDCAA7C" w14:textId="5207EC58" w:rsidR="005369FD" w:rsidRPr="00C039D8" w:rsidRDefault="005369FD" w:rsidP="00C039D8">
      <w:pPr>
        <w:shd w:val="clear" w:color="auto" w:fill="FFFFFF"/>
        <w:spacing w:after="0" w:line="240" w:lineRule="auto"/>
        <w:ind w:leftChars="0" w:left="720" w:firstLineChars="0" w:hanging="720"/>
        <w:contextualSpacing/>
        <w:jc w:val="both"/>
        <w:rPr>
          <w:rFonts w:ascii="Times New Roman" w:eastAsia="Times New Roman" w:hAnsi="Times New Roman" w:cs="Times New Roman"/>
          <w:color w:val="000000" w:themeColor="text1"/>
          <w:kern w:val="36"/>
          <w:sz w:val="24"/>
          <w:szCs w:val="24"/>
          <w:lang w:eastAsia="en-MY"/>
        </w:rPr>
      </w:pPr>
      <w:r w:rsidRPr="00C039D8">
        <w:rPr>
          <w:rFonts w:ascii="Times New Roman" w:eastAsia="Times New Roman" w:hAnsi="Times New Roman" w:cs="Times New Roman"/>
          <w:color w:val="000000" w:themeColor="text1"/>
          <w:kern w:val="36"/>
          <w:sz w:val="24"/>
          <w:szCs w:val="24"/>
          <w:lang w:eastAsia="en-MY"/>
        </w:rPr>
        <w:t xml:space="preserve">Think City </w:t>
      </w:r>
      <w:proofErr w:type="spellStart"/>
      <w:r w:rsidRPr="00C039D8">
        <w:rPr>
          <w:rFonts w:ascii="Times New Roman" w:eastAsia="Times New Roman" w:hAnsi="Times New Roman" w:cs="Times New Roman"/>
          <w:color w:val="000000" w:themeColor="text1"/>
          <w:kern w:val="36"/>
          <w:sz w:val="24"/>
          <w:szCs w:val="24"/>
          <w:lang w:eastAsia="en-MY"/>
        </w:rPr>
        <w:t>Sdn</w:t>
      </w:r>
      <w:proofErr w:type="spellEnd"/>
      <w:r w:rsidRPr="00C039D8">
        <w:rPr>
          <w:rFonts w:ascii="Times New Roman" w:eastAsia="Times New Roman" w:hAnsi="Times New Roman" w:cs="Times New Roman"/>
          <w:color w:val="000000" w:themeColor="text1"/>
          <w:kern w:val="36"/>
          <w:sz w:val="24"/>
          <w:szCs w:val="24"/>
          <w:lang w:eastAsia="en-MY"/>
        </w:rPr>
        <w:t>. Bhd. (2019).  Kuala Lumpur Creative and Cultural District Strategic Master Plan.  Prepared by Kuala Lumpur City Hall and Think City in Collaboration with Ministry of Tourism, Arts and Culture Malaysia and National Heritage Department.</w:t>
      </w:r>
      <w:r w:rsidR="00592F41" w:rsidRPr="00C039D8">
        <w:rPr>
          <w:rFonts w:ascii="Times New Roman" w:eastAsia="Times New Roman" w:hAnsi="Times New Roman" w:cs="Times New Roman"/>
          <w:color w:val="000000" w:themeColor="text1"/>
          <w:kern w:val="36"/>
          <w:sz w:val="24"/>
          <w:szCs w:val="24"/>
          <w:lang w:eastAsia="en-MY"/>
        </w:rPr>
        <w:t xml:space="preserve">  Retrieved from https://thinkcity.com.my/publications/KLCCD-Strategic-Masterplan-EN/#page=1</w:t>
      </w:r>
    </w:p>
    <w:p w14:paraId="5EF3E5B1" w14:textId="77777777" w:rsidR="005369FD" w:rsidRPr="00C039D8" w:rsidRDefault="005369FD" w:rsidP="00C039D8">
      <w:pPr>
        <w:spacing w:after="0" w:line="240" w:lineRule="auto"/>
        <w:ind w:leftChars="0" w:left="720" w:firstLineChars="0" w:hanging="720"/>
        <w:contextualSpacing/>
        <w:jc w:val="both"/>
        <w:rPr>
          <w:rFonts w:ascii="Times New Roman" w:hAnsi="Times New Roman" w:cs="Times New Roman"/>
          <w:sz w:val="24"/>
          <w:szCs w:val="24"/>
        </w:rPr>
      </w:pPr>
      <w:r w:rsidRPr="00C039D8">
        <w:rPr>
          <w:rFonts w:ascii="Times New Roman" w:hAnsi="Times New Roman" w:cs="Times New Roman"/>
          <w:sz w:val="24"/>
          <w:szCs w:val="24"/>
        </w:rPr>
        <w:t xml:space="preserve">Turner, R. (2020).  Situational Analysis of Creative Hubs in Malaysia.  Hubs for Good Malaysia.  Report prepared for the British Council, </w:t>
      </w:r>
      <w:proofErr w:type="spellStart"/>
      <w:r w:rsidRPr="00C039D8">
        <w:rPr>
          <w:rFonts w:ascii="Times New Roman" w:hAnsi="Times New Roman" w:cs="Times New Roman"/>
          <w:sz w:val="24"/>
          <w:szCs w:val="24"/>
        </w:rPr>
        <w:t>Universiti</w:t>
      </w:r>
      <w:proofErr w:type="spellEnd"/>
      <w:r w:rsidRPr="00C039D8">
        <w:rPr>
          <w:rFonts w:ascii="Times New Roman" w:hAnsi="Times New Roman" w:cs="Times New Roman"/>
          <w:sz w:val="24"/>
          <w:szCs w:val="24"/>
        </w:rPr>
        <w:t xml:space="preserve"> Malaya and </w:t>
      </w:r>
      <w:proofErr w:type="spellStart"/>
      <w:r w:rsidRPr="00C039D8">
        <w:rPr>
          <w:rFonts w:ascii="Times New Roman" w:hAnsi="Times New Roman" w:cs="Times New Roman"/>
          <w:sz w:val="24"/>
          <w:szCs w:val="24"/>
        </w:rPr>
        <w:t>Yayasan</w:t>
      </w:r>
      <w:proofErr w:type="spellEnd"/>
      <w:r w:rsidRPr="00C039D8">
        <w:rPr>
          <w:rFonts w:ascii="Times New Roman" w:hAnsi="Times New Roman" w:cs="Times New Roman"/>
          <w:sz w:val="24"/>
          <w:szCs w:val="24"/>
        </w:rPr>
        <w:t xml:space="preserve"> Sime Darby.</w:t>
      </w:r>
    </w:p>
    <w:p w14:paraId="4A55168F" w14:textId="19358070" w:rsidR="005369FD" w:rsidRPr="00C039D8" w:rsidRDefault="005369FD" w:rsidP="00C039D8">
      <w:pPr>
        <w:pStyle w:val="Heading1"/>
        <w:spacing w:before="0" w:line="240" w:lineRule="auto"/>
        <w:ind w:leftChars="0" w:left="720" w:firstLineChars="0" w:hanging="720"/>
        <w:jc w:val="both"/>
        <w:rPr>
          <w:rFonts w:ascii="Times New Roman" w:hAnsi="Times New Roman"/>
          <w:color w:val="000000" w:themeColor="text1"/>
          <w:sz w:val="24"/>
          <w:szCs w:val="24"/>
          <w:lang w:val="en-MY"/>
        </w:rPr>
      </w:pPr>
      <w:proofErr w:type="spellStart"/>
      <w:r w:rsidRPr="00C039D8">
        <w:rPr>
          <w:rFonts w:ascii="Times New Roman" w:hAnsi="Times New Roman"/>
          <w:color w:val="000000" w:themeColor="text1"/>
          <w:sz w:val="24"/>
          <w:szCs w:val="24"/>
        </w:rPr>
        <w:t>Tunyaporn</w:t>
      </w:r>
      <w:proofErr w:type="spellEnd"/>
      <w:r w:rsidRPr="00C039D8">
        <w:rPr>
          <w:rFonts w:ascii="Times New Roman" w:hAnsi="Times New Roman"/>
          <w:color w:val="000000" w:themeColor="text1"/>
          <w:sz w:val="24"/>
          <w:szCs w:val="24"/>
        </w:rPr>
        <w:t xml:space="preserve">, H. (2018, August).  </w:t>
      </w:r>
      <w:r w:rsidRPr="00C039D8">
        <w:rPr>
          <w:color w:val="000000" w:themeColor="text1"/>
          <w:sz w:val="24"/>
          <w:szCs w:val="24"/>
        </w:rPr>
        <w:t>Ipoh: An attempt to bring back life of Malay Peninsula’s once thriving economic city</w:t>
      </w:r>
      <w:r w:rsidRPr="00C039D8">
        <w:rPr>
          <w:b/>
          <w:bCs/>
          <w:color w:val="000000" w:themeColor="text1"/>
          <w:sz w:val="24"/>
          <w:szCs w:val="24"/>
        </w:rPr>
        <w:t xml:space="preserve">. </w:t>
      </w:r>
      <w:r w:rsidRPr="00C039D8">
        <w:rPr>
          <w:rFonts w:ascii="Times New Roman" w:hAnsi="Times New Roman"/>
          <w:color w:val="000000" w:themeColor="text1"/>
          <w:sz w:val="24"/>
          <w:szCs w:val="24"/>
        </w:rPr>
        <w:t xml:space="preserve">Retrieved from </w:t>
      </w:r>
      <w:r w:rsidR="00C039D8" w:rsidRPr="00C039D8">
        <w:rPr>
          <w:rFonts w:ascii="Times New Roman" w:hAnsi="Times New Roman"/>
          <w:color w:val="auto"/>
          <w:sz w:val="24"/>
          <w:szCs w:val="24"/>
        </w:rPr>
        <w:t>https://tunyaarticle.wordpress.com/2018/08/20/ ipoh-an-attempt-to-bring-back-life-of-malay-peninsulas-once-thriving-economic-city/</w:t>
      </w:r>
      <w:r w:rsidRPr="00C039D8">
        <w:rPr>
          <w:rFonts w:ascii="Times New Roman" w:hAnsi="Times New Roman"/>
          <w:color w:val="auto"/>
          <w:sz w:val="24"/>
          <w:szCs w:val="24"/>
        </w:rPr>
        <w:t xml:space="preserve">  </w:t>
      </w:r>
    </w:p>
    <w:p w14:paraId="25D9CF2E" w14:textId="22348F93" w:rsidR="005369FD" w:rsidRPr="00D201DC" w:rsidRDefault="005369FD" w:rsidP="00D201DC">
      <w:pPr>
        <w:spacing w:after="0" w:line="240" w:lineRule="auto"/>
        <w:ind w:leftChars="0" w:left="720" w:firstLineChars="0" w:hanging="720"/>
        <w:jc w:val="both"/>
        <w:rPr>
          <w:rFonts w:ascii="Times New Roman" w:hAnsi="Times New Roman" w:cs="Times New Roman"/>
          <w:sz w:val="24"/>
          <w:szCs w:val="24"/>
        </w:rPr>
      </w:pPr>
      <w:r w:rsidRPr="00C039D8">
        <w:rPr>
          <w:rFonts w:ascii="Times New Roman" w:hAnsi="Times New Roman" w:cs="Times New Roman"/>
          <w:sz w:val="24"/>
          <w:szCs w:val="24"/>
        </w:rPr>
        <w:t xml:space="preserve">Virani, T.E. (2015). Re-articulating the creative hub concept as a model for business support in the local creative economy: the case of Mare Street in Hackney, </w:t>
      </w:r>
      <w:proofErr w:type="spellStart"/>
      <w:r w:rsidRPr="00C039D8">
        <w:rPr>
          <w:rFonts w:ascii="Times New Roman" w:hAnsi="Times New Roman" w:cs="Times New Roman"/>
          <w:sz w:val="24"/>
          <w:szCs w:val="24"/>
        </w:rPr>
        <w:t>Creativeworks</w:t>
      </w:r>
      <w:proofErr w:type="spellEnd"/>
      <w:r w:rsidRPr="00C039D8">
        <w:rPr>
          <w:rFonts w:ascii="Times New Roman" w:hAnsi="Times New Roman" w:cs="Times New Roman"/>
          <w:sz w:val="24"/>
          <w:szCs w:val="24"/>
        </w:rPr>
        <w:t xml:space="preserve"> London Working Paper No. 912, Arts &amp; Humanities Research Council and Queen Mary University of London, United Kingdom.</w:t>
      </w:r>
    </w:p>
    <w:sectPr w:rsidR="005369FD" w:rsidRPr="00D201DC" w:rsidSect="00B13268">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95"/>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6F33CE9" w14:textId="77777777" w:rsidR="00DE6463" w:rsidRDefault="00DE6463">
      <w:pPr>
        <w:spacing w:after="0" w:line="240" w:lineRule="auto"/>
        <w:ind w:left="0" w:hanging="2"/>
      </w:pPr>
      <w:r>
        <w:separator/>
      </w:r>
    </w:p>
  </w:endnote>
  <w:endnote w:type="continuationSeparator" w:id="0">
    <w:p w14:paraId="1E30FE39" w14:textId="77777777" w:rsidR="00DE6463" w:rsidRDefault="00DE6463">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FD8EEF" w14:textId="77777777" w:rsidR="00200B7A" w:rsidRDefault="00200B7A">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9AE488" w14:textId="77777777" w:rsidR="00200B7A" w:rsidRDefault="00200B7A">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A2DEB1" w14:textId="77777777" w:rsidR="00200B7A" w:rsidRDefault="00200B7A">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C97383" w14:textId="77777777" w:rsidR="00DE6463" w:rsidRDefault="00DE6463">
      <w:pPr>
        <w:spacing w:after="0" w:line="240" w:lineRule="auto"/>
        <w:ind w:left="0" w:hanging="2"/>
      </w:pPr>
      <w:r>
        <w:separator/>
      </w:r>
    </w:p>
  </w:footnote>
  <w:footnote w:type="continuationSeparator" w:id="0">
    <w:p w14:paraId="5F6C1A0D" w14:textId="77777777" w:rsidR="00DE6463" w:rsidRDefault="00DE6463">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C1DF7" w14:textId="77777777" w:rsidR="00200B7A" w:rsidRDefault="00200B7A">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cs="Times New Roman"/>
        <w:sz w:val="18"/>
        <w:szCs w:val="18"/>
      </w:rPr>
      <w:id w:val="76714703"/>
      <w:docPartObj>
        <w:docPartGallery w:val="Page Numbers (Top of Page)"/>
        <w:docPartUnique/>
      </w:docPartObj>
    </w:sdtPr>
    <w:sdtEndPr>
      <w:rPr>
        <w:noProof/>
      </w:rPr>
    </w:sdtEndPr>
    <w:sdtContent>
      <w:p w14:paraId="1E61B10E" w14:textId="6A13597A" w:rsidR="00B13268" w:rsidRPr="00B13268" w:rsidRDefault="00B13268" w:rsidP="00B13268">
        <w:pPr>
          <w:tabs>
            <w:tab w:val="left" w:pos="720"/>
            <w:tab w:val="center" w:pos="4680"/>
            <w:tab w:val="right" w:pos="9360"/>
          </w:tabs>
          <w:spacing w:after="0" w:line="240" w:lineRule="auto"/>
          <w:ind w:leftChars="0" w:left="2" w:hanging="2"/>
          <w:rPr>
            <w:rFonts w:ascii="Times New Roman" w:hAnsi="Times New Roman" w:cs="Times New Roman"/>
            <w:position w:val="0"/>
            <w:sz w:val="18"/>
            <w:szCs w:val="18"/>
          </w:rPr>
        </w:pPr>
        <w:proofErr w:type="spellStart"/>
        <w:r w:rsidRPr="00B13268">
          <w:rPr>
            <w:rFonts w:ascii="Times New Roman" w:hAnsi="Times New Roman" w:cs="Times New Roman"/>
            <w:sz w:val="18"/>
            <w:szCs w:val="18"/>
          </w:rPr>
          <w:t>Geografia</w:t>
        </w:r>
        <w:proofErr w:type="spellEnd"/>
        <w:r w:rsidRPr="00B13268">
          <w:rPr>
            <w:rFonts w:ascii="Times New Roman" w:hAnsi="Times New Roman" w:cs="Times New Roman"/>
            <w:sz w:val="18"/>
            <w:szCs w:val="18"/>
          </w:rPr>
          <w:t>-Malaysian Journal of Society and Space</w:t>
        </w:r>
        <w:r w:rsidRPr="00B13268">
          <w:rPr>
            <w:rFonts w:ascii="Times New Roman" w:hAnsi="Times New Roman" w:cs="Times New Roman"/>
            <w:b/>
            <w:sz w:val="18"/>
            <w:szCs w:val="18"/>
          </w:rPr>
          <w:t xml:space="preserve"> </w:t>
        </w:r>
        <w:r w:rsidRPr="00B13268">
          <w:rPr>
            <w:rFonts w:ascii="Times New Roman" w:hAnsi="Times New Roman" w:cs="Times New Roman"/>
            <w:sz w:val="18"/>
            <w:szCs w:val="18"/>
          </w:rPr>
          <w:t>19 issue</w:t>
        </w:r>
        <w:r w:rsidRPr="00B13268">
          <w:rPr>
            <w:rFonts w:ascii="Times New Roman" w:hAnsi="Times New Roman" w:cs="Times New Roman"/>
            <w:b/>
            <w:sz w:val="18"/>
            <w:szCs w:val="18"/>
          </w:rPr>
          <w:t xml:space="preserve"> </w:t>
        </w:r>
        <w:r w:rsidRPr="00B13268">
          <w:rPr>
            <w:rFonts w:ascii="Times New Roman" w:hAnsi="Times New Roman" w:cs="Times New Roman"/>
            <w:sz w:val="18"/>
            <w:szCs w:val="18"/>
          </w:rPr>
          <w:t>1</w:t>
        </w:r>
        <w:r w:rsidRPr="00B13268">
          <w:rPr>
            <w:rFonts w:ascii="Times New Roman" w:hAnsi="Times New Roman" w:cs="Times New Roman"/>
            <w:b/>
            <w:sz w:val="18"/>
            <w:szCs w:val="18"/>
          </w:rPr>
          <w:t xml:space="preserve"> </w:t>
        </w:r>
        <w:r w:rsidRPr="00B13268">
          <w:rPr>
            <w:rFonts w:ascii="Times New Roman" w:hAnsi="Times New Roman" w:cs="Times New Roman"/>
            <w:sz w:val="18"/>
            <w:szCs w:val="18"/>
          </w:rPr>
          <w:t>(</w:t>
        </w:r>
        <w:r w:rsidR="00451FB5">
          <w:rPr>
            <w:rFonts w:ascii="Times New Roman" w:hAnsi="Times New Roman" w:cs="Times New Roman"/>
            <w:sz w:val="18"/>
            <w:szCs w:val="18"/>
          </w:rPr>
          <w:t>95-108</w:t>
        </w:r>
        <w:r w:rsidRPr="00B13268">
          <w:rPr>
            <w:rFonts w:ascii="Times New Roman" w:hAnsi="Times New Roman" w:cs="Times New Roman"/>
            <w:sz w:val="18"/>
            <w:szCs w:val="18"/>
          </w:rPr>
          <w:t>)</w:t>
        </w:r>
      </w:p>
      <w:p w14:paraId="27F63950" w14:textId="6698C5FF" w:rsidR="00B13268" w:rsidRPr="00B13268" w:rsidRDefault="00B13268" w:rsidP="00B13268">
        <w:pPr>
          <w:pStyle w:val="Header"/>
          <w:tabs>
            <w:tab w:val="left" w:pos="9072"/>
          </w:tabs>
          <w:spacing w:after="0" w:line="240" w:lineRule="auto"/>
          <w:ind w:left="0" w:hanging="2"/>
          <w:rPr>
            <w:rFonts w:ascii="Times New Roman" w:hAnsi="Times New Roman" w:cs="Times New Roman"/>
            <w:sz w:val="18"/>
            <w:szCs w:val="18"/>
          </w:rPr>
        </w:pPr>
        <w:r w:rsidRPr="00B13268">
          <w:rPr>
            <w:rFonts w:ascii="Times New Roman" w:hAnsi="Times New Roman" w:cs="Times New Roman"/>
            <w:sz w:val="18"/>
            <w:szCs w:val="18"/>
          </w:rPr>
          <w:t xml:space="preserve">© 2023, e-ISSN 2682-7727  </w:t>
        </w:r>
        <w:hyperlink r:id="rId1" w:history="1">
          <w:r w:rsidRPr="00451FB5">
            <w:rPr>
              <w:rStyle w:val="Hyperlink"/>
              <w:rFonts w:ascii="Times New Roman" w:hAnsi="Times New Roman" w:cs="Times New Roman"/>
              <w:color w:val="auto"/>
              <w:sz w:val="18"/>
              <w:szCs w:val="18"/>
              <w:u w:val="none"/>
            </w:rPr>
            <w:t>https://doi.org/10.17576/geo-2023-1901-07</w:t>
          </w:r>
        </w:hyperlink>
        <w:r>
          <w:rPr>
            <w:rFonts w:ascii="Times New Roman" w:hAnsi="Times New Roman" w:cs="Times New Roman"/>
            <w:sz w:val="18"/>
            <w:szCs w:val="18"/>
          </w:rPr>
          <w:tab/>
        </w:r>
        <w:r w:rsidRPr="00B13268">
          <w:rPr>
            <w:rFonts w:ascii="Times New Roman" w:hAnsi="Times New Roman" w:cs="Times New Roman"/>
            <w:sz w:val="18"/>
            <w:szCs w:val="18"/>
          </w:rPr>
          <w:fldChar w:fldCharType="begin"/>
        </w:r>
        <w:r w:rsidRPr="00B13268">
          <w:rPr>
            <w:rFonts w:ascii="Times New Roman" w:hAnsi="Times New Roman" w:cs="Times New Roman"/>
            <w:sz w:val="18"/>
            <w:szCs w:val="18"/>
          </w:rPr>
          <w:instrText xml:space="preserve"> PAGE   \* MERGEFORMAT </w:instrText>
        </w:r>
        <w:r w:rsidRPr="00B13268">
          <w:rPr>
            <w:rFonts w:ascii="Times New Roman" w:hAnsi="Times New Roman" w:cs="Times New Roman"/>
            <w:sz w:val="18"/>
            <w:szCs w:val="18"/>
          </w:rPr>
          <w:fldChar w:fldCharType="separate"/>
        </w:r>
        <w:r w:rsidR="00451FB5">
          <w:rPr>
            <w:rFonts w:ascii="Times New Roman" w:hAnsi="Times New Roman" w:cs="Times New Roman"/>
            <w:noProof/>
            <w:sz w:val="18"/>
            <w:szCs w:val="18"/>
          </w:rPr>
          <w:t>108</w:t>
        </w:r>
        <w:r w:rsidRPr="00B13268">
          <w:rPr>
            <w:rFonts w:ascii="Times New Roman" w:hAnsi="Times New Roman" w:cs="Times New Roman"/>
            <w:noProof/>
            <w:sz w:val="18"/>
            <w:szCs w:val="18"/>
          </w:rPr>
          <w:fldChar w:fldCharType="end"/>
        </w:r>
      </w:p>
    </w:sdtContent>
  </w:sdt>
  <w:p w14:paraId="4A66BD90" w14:textId="45C1696C" w:rsidR="00E35212" w:rsidRPr="00B13268" w:rsidRDefault="00E35212" w:rsidP="00B13268">
    <w:pPr>
      <w:tabs>
        <w:tab w:val="center" w:pos="4680"/>
        <w:tab w:val="right" w:pos="9360"/>
      </w:tabs>
      <w:spacing w:after="0" w:line="240" w:lineRule="auto"/>
      <w:ind w:left="0" w:hanging="2"/>
      <w:rPr>
        <w:rFonts w:ascii="Times New Roman" w:hAnsi="Times New Roman" w:cs="Times New Roman"/>
        <w:sz w:val="18"/>
        <w:szCs w:val="18"/>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6CD78" w14:textId="77777777" w:rsidR="00200B7A" w:rsidRDefault="00200B7A">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6C67FC"/>
    <w:multiLevelType w:val="hybridMultilevel"/>
    <w:tmpl w:val="40B241E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49676B"/>
    <w:multiLevelType w:val="hybridMultilevel"/>
    <w:tmpl w:val="BB4E0EE6"/>
    <w:lvl w:ilvl="0" w:tplc="44090019">
      <w:start w:val="1"/>
      <w:numFmt w:val="low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abstractNum w:abstractNumId="2" w15:restartNumberingAfterBreak="0">
    <w:nsid w:val="2303727B"/>
    <w:multiLevelType w:val="hybridMultilevel"/>
    <w:tmpl w:val="6BECBFFA"/>
    <w:lvl w:ilvl="0" w:tplc="44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77CC2F88"/>
    <w:multiLevelType w:val="hybridMultilevel"/>
    <w:tmpl w:val="6F966480"/>
    <w:lvl w:ilvl="0" w:tplc="4409000F">
      <w:start w:val="1"/>
      <w:numFmt w:val="decimal"/>
      <w:lvlText w:val="%1."/>
      <w:lvlJc w:val="left"/>
      <w:pPr>
        <w:ind w:left="720" w:hanging="360"/>
      </w:p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4" w15:restartNumberingAfterBreak="0">
    <w:nsid w:val="78390486"/>
    <w:multiLevelType w:val="hybridMultilevel"/>
    <w:tmpl w:val="81A61E38"/>
    <w:lvl w:ilvl="0" w:tplc="44090017">
      <w:start w:val="1"/>
      <w:numFmt w:val="lowerLetter"/>
      <w:lvlText w:val="%1)"/>
      <w:lvlJc w:val="left"/>
      <w:pPr>
        <w:ind w:left="360" w:hanging="360"/>
      </w:pPr>
      <w:rPr>
        <w:rFonts w:hint="default"/>
      </w:rPr>
    </w:lvl>
    <w:lvl w:ilvl="1" w:tplc="44090019" w:tentative="1">
      <w:start w:val="1"/>
      <w:numFmt w:val="lowerLetter"/>
      <w:lvlText w:val="%2."/>
      <w:lvlJc w:val="left"/>
      <w:pPr>
        <w:ind w:left="1080" w:hanging="360"/>
      </w:pPr>
    </w:lvl>
    <w:lvl w:ilvl="2" w:tplc="4409001B" w:tentative="1">
      <w:start w:val="1"/>
      <w:numFmt w:val="lowerRoman"/>
      <w:lvlText w:val="%3."/>
      <w:lvlJc w:val="right"/>
      <w:pPr>
        <w:ind w:left="1800" w:hanging="180"/>
      </w:pPr>
    </w:lvl>
    <w:lvl w:ilvl="3" w:tplc="4409000F" w:tentative="1">
      <w:start w:val="1"/>
      <w:numFmt w:val="decimal"/>
      <w:lvlText w:val="%4."/>
      <w:lvlJc w:val="left"/>
      <w:pPr>
        <w:ind w:left="2520" w:hanging="360"/>
      </w:pPr>
    </w:lvl>
    <w:lvl w:ilvl="4" w:tplc="44090019" w:tentative="1">
      <w:start w:val="1"/>
      <w:numFmt w:val="lowerLetter"/>
      <w:lvlText w:val="%5."/>
      <w:lvlJc w:val="left"/>
      <w:pPr>
        <w:ind w:left="3240" w:hanging="360"/>
      </w:pPr>
    </w:lvl>
    <w:lvl w:ilvl="5" w:tplc="4409001B" w:tentative="1">
      <w:start w:val="1"/>
      <w:numFmt w:val="lowerRoman"/>
      <w:lvlText w:val="%6."/>
      <w:lvlJc w:val="right"/>
      <w:pPr>
        <w:ind w:left="3960" w:hanging="180"/>
      </w:pPr>
    </w:lvl>
    <w:lvl w:ilvl="6" w:tplc="4409000F" w:tentative="1">
      <w:start w:val="1"/>
      <w:numFmt w:val="decimal"/>
      <w:lvlText w:val="%7."/>
      <w:lvlJc w:val="left"/>
      <w:pPr>
        <w:ind w:left="4680" w:hanging="360"/>
      </w:pPr>
    </w:lvl>
    <w:lvl w:ilvl="7" w:tplc="44090019" w:tentative="1">
      <w:start w:val="1"/>
      <w:numFmt w:val="lowerLetter"/>
      <w:lvlText w:val="%8."/>
      <w:lvlJc w:val="left"/>
      <w:pPr>
        <w:ind w:left="5400" w:hanging="360"/>
      </w:pPr>
    </w:lvl>
    <w:lvl w:ilvl="8" w:tplc="4409001B" w:tentative="1">
      <w:start w:val="1"/>
      <w:numFmt w:val="lowerRoman"/>
      <w:lvlText w:val="%9."/>
      <w:lvlJc w:val="right"/>
      <w:pPr>
        <w:ind w:left="6120" w:hanging="18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De2NLEwMzUwszAzNzZT0lEKTi0uzszPAykwqQUAxAkFNiwAAAA="/>
  </w:docVars>
  <w:rsids>
    <w:rsidRoot w:val="00E35212"/>
    <w:rsid w:val="00004036"/>
    <w:rsid w:val="00011BCA"/>
    <w:rsid w:val="000275CA"/>
    <w:rsid w:val="000450F3"/>
    <w:rsid w:val="00047166"/>
    <w:rsid w:val="000561C6"/>
    <w:rsid w:val="0006325B"/>
    <w:rsid w:val="00083664"/>
    <w:rsid w:val="000B2238"/>
    <w:rsid w:val="000C54E2"/>
    <w:rsid w:val="000D6AC3"/>
    <w:rsid w:val="000E4186"/>
    <w:rsid w:val="000F09A9"/>
    <w:rsid w:val="00105105"/>
    <w:rsid w:val="00106294"/>
    <w:rsid w:val="001640D7"/>
    <w:rsid w:val="00176DC4"/>
    <w:rsid w:val="00196699"/>
    <w:rsid w:val="001B1A7C"/>
    <w:rsid w:val="001B5D7A"/>
    <w:rsid w:val="00200B7A"/>
    <w:rsid w:val="002046B1"/>
    <w:rsid w:val="00211200"/>
    <w:rsid w:val="00254776"/>
    <w:rsid w:val="00262476"/>
    <w:rsid w:val="00264E6D"/>
    <w:rsid w:val="002664B6"/>
    <w:rsid w:val="00297EBC"/>
    <w:rsid w:val="002A279E"/>
    <w:rsid w:val="002A4831"/>
    <w:rsid w:val="00306BD7"/>
    <w:rsid w:val="00350154"/>
    <w:rsid w:val="00350DA2"/>
    <w:rsid w:val="003935EE"/>
    <w:rsid w:val="003A1C5B"/>
    <w:rsid w:val="003A4A2C"/>
    <w:rsid w:val="003D5ADB"/>
    <w:rsid w:val="004034DC"/>
    <w:rsid w:val="00416AE0"/>
    <w:rsid w:val="0045080F"/>
    <w:rsid w:val="00451FB5"/>
    <w:rsid w:val="00473984"/>
    <w:rsid w:val="004836B9"/>
    <w:rsid w:val="0048759A"/>
    <w:rsid w:val="004B2AC9"/>
    <w:rsid w:val="004B641C"/>
    <w:rsid w:val="004E4BDE"/>
    <w:rsid w:val="004F5D9A"/>
    <w:rsid w:val="00527EE6"/>
    <w:rsid w:val="005369FD"/>
    <w:rsid w:val="00553DA9"/>
    <w:rsid w:val="005770CA"/>
    <w:rsid w:val="00591887"/>
    <w:rsid w:val="00592F41"/>
    <w:rsid w:val="005C2EA7"/>
    <w:rsid w:val="005E3529"/>
    <w:rsid w:val="006501FB"/>
    <w:rsid w:val="00665413"/>
    <w:rsid w:val="00671F72"/>
    <w:rsid w:val="0067233C"/>
    <w:rsid w:val="00677ACE"/>
    <w:rsid w:val="0069230F"/>
    <w:rsid w:val="006D049B"/>
    <w:rsid w:val="006D391D"/>
    <w:rsid w:val="006D47B3"/>
    <w:rsid w:val="00726420"/>
    <w:rsid w:val="00731A36"/>
    <w:rsid w:val="00786961"/>
    <w:rsid w:val="007A40BF"/>
    <w:rsid w:val="007A5784"/>
    <w:rsid w:val="007B0F82"/>
    <w:rsid w:val="007B11E9"/>
    <w:rsid w:val="00817E12"/>
    <w:rsid w:val="00831D21"/>
    <w:rsid w:val="00847EB5"/>
    <w:rsid w:val="008F5F59"/>
    <w:rsid w:val="009365D5"/>
    <w:rsid w:val="00937649"/>
    <w:rsid w:val="009A0A61"/>
    <w:rsid w:val="009C712D"/>
    <w:rsid w:val="009D3E30"/>
    <w:rsid w:val="009E22C9"/>
    <w:rsid w:val="009F1B36"/>
    <w:rsid w:val="00A22798"/>
    <w:rsid w:val="00A234CE"/>
    <w:rsid w:val="00A24E22"/>
    <w:rsid w:val="00A3607E"/>
    <w:rsid w:val="00A403C4"/>
    <w:rsid w:val="00A5124E"/>
    <w:rsid w:val="00A7103C"/>
    <w:rsid w:val="00A93C9B"/>
    <w:rsid w:val="00A9723C"/>
    <w:rsid w:val="00AD633D"/>
    <w:rsid w:val="00AE0FA8"/>
    <w:rsid w:val="00AF1EBB"/>
    <w:rsid w:val="00B13268"/>
    <w:rsid w:val="00B24010"/>
    <w:rsid w:val="00B255A5"/>
    <w:rsid w:val="00B3604C"/>
    <w:rsid w:val="00B36ED4"/>
    <w:rsid w:val="00B52334"/>
    <w:rsid w:val="00B57C42"/>
    <w:rsid w:val="00B614E0"/>
    <w:rsid w:val="00B61CE7"/>
    <w:rsid w:val="00B62325"/>
    <w:rsid w:val="00B6694B"/>
    <w:rsid w:val="00BA36BC"/>
    <w:rsid w:val="00BC797F"/>
    <w:rsid w:val="00BD1E77"/>
    <w:rsid w:val="00BF6237"/>
    <w:rsid w:val="00C039D8"/>
    <w:rsid w:val="00C461B9"/>
    <w:rsid w:val="00C557A5"/>
    <w:rsid w:val="00C569EB"/>
    <w:rsid w:val="00C570AC"/>
    <w:rsid w:val="00C62870"/>
    <w:rsid w:val="00C74194"/>
    <w:rsid w:val="00C779C6"/>
    <w:rsid w:val="00CD3ECE"/>
    <w:rsid w:val="00CF3BE1"/>
    <w:rsid w:val="00D01573"/>
    <w:rsid w:val="00D130B8"/>
    <w:rsid w:val="00D13A4D"/>
    <w:rsid w:val="00D201DC"/>
    <w:rsid w:val="00D53CB8"/>
    <w:rsid w:val="00D5761D"/>
    <w:rsid w:val="00D57DF6"/>
    <w:rsid w:val="00DA2F48"/>
    <w:rsid w:val="00DB0564"/>
    <w:rsid w:val="00DB64F7"/>
    <w:rsid w:val="00DC2119"/>
    <w:rsid w:val="00DD305C"/>
    <w:rsid w:val="00DD7B63"/>
    <w:rsid w:val="00DE6463"/>
    <w:rsid w:val="00E35212"/>
    <w:rsid w:val="00E53CEE"/>
    <w:rsid w:val="00E55B1A"/>
    <w:rsid w:val="00E90AD8"/>
    <w:rsid w:val="00E95E10"/>
    <w:rsid w:val="00EC78AD"/>
    <w:rsid w:val="00F30229"/>
    <w:rsid w:val="00F33A2D"/>
    <w:rsid w:val="00F6053D"/>
    <w:rsid w:val="00F67A56"/>
    <w:rsid w:val="00F86E01"/>
    <w:rsid w:val="00FE50D8"/>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C082C6"/>
  <w15:docId w15:val="{F5912605-4588-443B-B2FA-FB9CBFE18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MY"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uiPriority w:val="99"/>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uiPriority w:val="99"/>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uiPriority w:val="99"/>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line="1" w:lineRule="atLeast"/>
      <w:ind w:leftChars="-1" w:left="-1" w:hangingChars="1" w:hanging="1"/>
      <w:textDirection w:val="btLr"/>
      <w:textAlignment w:val="top"/>
      <w:outlineLvl w:val="0"/>
    </w:pPr>
    <w:rPr>
      <w:position w:val="-1"/>
      <w:lang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table" w:styleId="TableGrid">
    <w:name w:val="Table Grid"/>
    <w:basedOn w:val="TableNormal"/>
    <w:uiPriority w:val="39"/>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spacing w:after="0" w:line="240" w:lineRule="auto"/>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basedOn w:val="Normal"/>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spacing w:after="0" w:line="240" w:lineRule="auto"/>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spacing w:after="0" w:line="240" w:lineRule="auto"/>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eastAsia="en-US"/>
    </w:rPr>
  </w:style>
  <w:style w:type="paragraph" w:customStyle="1" w:styleId="TableStyle2">
    <w:name w:val="Table Style 2"/>
    <w:pPr>
      <w:pBdr>
        <w:top w:val="nil"/>
        <w:left w:val="nil"/>
        <w:bottom w:val="nil"/>
        <w:right w:val="nil"/>
        <w:between w:val="nil"/>
        <w:bar w:val="nil"/>
      </w:pBdr>
      <w:suppressAutoHyphens/>
      <w:spacing w:line="1" w:lineRule="atLeast"/>
      <w:ind w:leftChars="-1" w:left="-1" w:hangingChars="1" w:hanging="1"/>
      <w:textDirection w:val="btLr"/>
      <w:textAlignment w:val="top"/>
      <w:outlineLvl w:val="0"/>
    </w:pPr>
    <w:rPr>
      <w:rFonts w:ascii="Helvetica" w:eastAsia="Helvetica" w:hAnsi="Helvetica" w:cs="Helvetica"/>
      <w:color w:val="000000"/>
      <w:position w:val="-1"/>
      <w:bdr w:val="nil"/>
      <w:lang w:val="en-MY"/>
    </w:rPr>
  </w:style>
  <w:style w:type="character" w:customStyle="1" w:styleId="UnresolvedMention">
    <w:name w:val="Unresolved Mention"/>
    <w:qFormat/>
    <w:rPr>
      <w:color w:val="808080"/>
      <w:w w:val="100"/>
      <w:position w:val="-1"/>
      <w:effect w:val="none"/>
      <w:shd w:val="clear" w:color="auto" w:fill="E6E6E6"/>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paragraph" w:styleId="NormalWeb">
    <w:name w:val="Normal (Web)"/>
    <w:basedOn w:val="Normal"/>
    <w:uiPriority w:val="99"/>
    <w:semiHidden/>
    <w:unhideWhenUsed/>
    <w:rsid w:val="00B52334"/>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n-MY" w:eastAsia="en-MY"/>
    </w:rPr>
  </w:style>
  <w:style w:type="paragraph" w:customStyle="1" w:styleId="paragraph">
    <w:name w:val="paragraph"/>
    <w:basedOn w:val="Normal"/>
    <w:rsid w:val="007B11E9"/>
    <w:pPr>
      <w:suppressAutoHyphens w:val="0"/>
      <w:spacing w:before="100" w:beforeAutospacing="1" w:after="100" w:afterAutospacing="1" w:line="240" w:lineRule="auto"/>
      <w:ind w:leftChars="0" w:left="0" w:firstLineChars="0" w:firstLine="0"/>
      <w:textDirection w:val="lrTb"/>
      <w:textAlignment w:val="auto"/>
      <w:outlineLvl w:val="9"/>
    </w:pPr>
    <w:rPr>
      <w:rFonts w:ascii="Times New Roman" w:eastAsia="Times New Roman" w:hAnsi="Times New Roman" w:cs="Times New Roman"/>
      <w:position w:val="0"/>
      <w:sz w:val="24"/>
      <w:szCs w:val="24"/>
      <w:lang w:val="en-MY" w:eastAsia="en-MY"/>
    </w:rPr>
  </w:style>
  <w:style w:type="character" w:customStyle="1" w:styleId="ws0">
    <w:name w:val="ws0"/>
    <w:basedOn w:val="DefaultParagraphFont"/>
    <w:rsid w:val="005369FD"/>
  </w:style>
  <w:style w:type="character" w:customStyle="1" w:styleId="normaltextrun">
    <w:name w:val="normaltextrun"/>
    <w:basedOn w:val="DefaultParagraphFont"/>
    <w:rsid w:val="005369FD"/>
  </w:style>
  <w:style w:type="character" w:customStyle="1" w:styleId="eop">
    <w:name w:val="eop"/>
    <w:basedOn w:val="DefaultParagraphFont"/>
    <w:rsid w:val="005369FD"/>
  </w:style>
  <w:style w:type="paragraph" w:styleId="Revision">
    <w:name w:val="Revision"/>
    <w:hidden/>
    <w:uiPriority w:val="99"/>
    <w:semiHidden/>
    <w:rsid w:val="00F33A2D"/>
    <w:pPr>
      <w:spacing w:after="0" w:line="240" w:lineRule="auto"/>
    </w:pPr>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0107939">
      <w:bodyDiv w:val="1"/>
      <w:marLeft w:val="0"/>
      <w:marRight w:val="0"/>
      <w:marTop w:val="0"/>
      <w:marBottom w:val="0"/>
      <w:divBdr>
        <w:top w:val="none" w:sz="0" w:space="0" w:color="auto"/>
        <w:left w:val="none" w:sz="0" w:space="0" w:color="auto"/>
        <w:bottom w:val="none" w:sz="0" w:space="0" w:color="auto"/>
        <w:right w:val="none" w:sz="0" w:space="0" w:color="auto"/>
      </w:divBdr>
    </w:div>
    <w:div w:id="19388323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yperlink" Target="https://creativeconomy.britishcouncil.org/media/resources/Mapping_Creative_Hubs_In_England_.pdf"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hinbusdepot.com/story.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cendana.com.my/clients/asset_7133D9E8-5529-4477-AE06-9B65BE281DE3/contentms/img/Library/Report/CendanaReport_Option-2_FA_For-Web(190220).pdf"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cmf-fmc.ca/now-next/articles/creative-hub-report-telefilm-canada-guillaume-deziel/" TargetMode="External"/><Relationship Id="rId23"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3-1901-0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6213</Words>
  <Characters>35417</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4</cp:revision>
  <dcterms:created xsi:type="dcterms:W3CDTF">2023-02-23T05:54:00Z</dcterms:created>
  <dcterms:modified xsi:type="dcterms:W3CDTF">2023-02-23T05:58:00Z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1033-10.2.0.5934</vt:lpwstr>
  </property>
  <property fmtid="{D5CDD505-2E9C-101B-9397-08002B2CF9AE}" pid="3" name="GrammarlyDocumentId">
    <vt:lpwstr>57ddd693015cd6c3ebba0fe5d72c5c3143a33d9250165c4b4b89d1573d3efa11</vt:lpwstr>
  </property>
</Properties>
</file>