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B87" w:rsidRPr="00495AFB" w:rsidRDefault="00552113" w:rsidP="0011177E">
      <w:pPr>
        <w:pStyle w:val="NoSpacing"/>
        <w:jc w:val="center"/>
        <w:rPr>
          <w:rFonts w:ascii="Times New Roman" w:hAnsi="Times New Roman"/>
          <w:b/>
          <w:bCs/>
          <w:sz w:val="28"/>
          <w:lang w:val="nb-NO"/>
        </w:rPr>
      </w:pPr>
      <w:r w:rsidRPr="00495AFB">
        <w:rPr>
          <w:rFonts w:ascii="Times New Roman" w:hAnsi="Times New Roman"/>
          <w:b/>
          <w:bCs/>
          <w:sz w:val="28"/>
          <w:lang w:val="nb-NO"/>
        </w:rPr>
        <w:t xml:space="preserve">Persepsi </w:t>
      </w:r>
      <w:r w:rsidR="006676F7" w:rsidRPr="00495AFB">
        <w:rPr>
          <w:rFonts w:ascii="Times New Roman" w:hAnsi="Times New Roman"/>
          <w:b/>
          <w:bCs/>
          <w:sz w:val="28"/>
          <w:lang w:val="nb-NO"/>
        </w:rPr>
        <w:t xml:space="preserve">impak dasar fiskal terhadap isi rumah </w:t>
      </w:r>
      <w:r w:rsidRPr="00495AFB">
        <w:rPr>
          <w:rFonts w:ascii="Times New Roman" w:hAnsi="Times New Roman"/>
          <w:b/>
          <w:bCs/>
          <w:sz w:val="28"/>
          <w:lang w:val="nb-NO"/>
        </w:rPr>
        <w:t>B40 di Lembah Klang</w:t>
      </w:r>
    </w:p>
    <w:p w:rsidR="00690B87" w:rsidRPr="00495AFB" w:rsidRDefault="00690B87" w:rsidP="0011177E">
      <w:pPr>
        <w:pStyle w:val="NoSpacing"/>
        <w:jc w:val="center"/>
        <w:rPr>
          <w:rFonts w:ascii="Times New Roman" w:hAnsi="Times New Roman"/>
          <w:b/>
          <w:bCs/>
          <w:sz w:val="28"/>
          <w:lang w:val="nb-NO"/>
        </w:rPr>
      </w:pPr>
    </w:p>
    <w:p w:rsidR="00690B87" w:rsidRPr="00495AFB" w:rsidRDefault="005467A9" w:rsidP="0011177E">
      <w:pPr>
        <w:pStyle w:val="NoSpacing"/>
        <w:jc w:val="center"/>
        <w:rPr>
          <w:rFonts w:ascii="Times New Roman" w:hAnsi="Times New Roman"/>
          <w:bCs/>
        </w:rPr>
      </w:pPr>
      <w:r w:rsidRPr="00495AFB">
        <w:rPr>
          <w:rFonts w:ascii="Times New Roman" w:hAnsi="Times New Roman"/>
          <w:bCs/>
        </w:rPr>
        <w:t>Nor Fadzilah Salamon, Lai Wei Sieng, Mustazar Mansur</w:t>
      </w:r>
    </w:p>
    <w:p w:rsidR="005467A9" w:rsidRPr="00495AFB" w:rsidRDefault="005467A9" w:rsidP="0011177E">
      <w:pPr>
        <w:pStyle w:val="NoSpacing"/>
        <w:jc w:val="center"/>
        <w:rPr>
          <w:rFonts w:ascii="Times New Roman" w:hAnsi="Times New Roman"/>
          <w:bCs/>
        </w:rPr>
      </w:pPr>
    </w:p>
    <w:p w:rsidR="005467A9" w:rsidRPr="00D72AD0" w:rsidRDefault="005467A9" w:rsidP="0011177E">
      <w:pPr>
        <w:pStyle w:val="NoSpacing"/>
        <w:jc w:val="center"/>
        <w:rPr>
          <w:rFonts w:ascii="Times New Roman" w:hAnsi="Times New Roman"/>
          <w:bCs/>
          <w:lang w:val="nb-NO"/>
        </w:rPr>
      </w:pPr>
      <w:r w:rsidRPr="00D72AD0">
        <w:rPr>
          <w:rFonts w:ascii="Times New Roman" w:hAnsi="Times New Roman"/>
          <w:bCs/>
          <w:lang w:val="nb-NO"/>
        </w:rPr>
        <w:t>F</w:t>
      </w:r>
      <w:r w:rsidR="00D76EFB" w:rsidRPr="00D72AD0">
        <w:rPr>
          <w:rFonts w:ascii="Times New Roman" w:hAnsi="Times New Roman"/>
          <w:bCs/>
          <w:lang w:val="nb-NO"/>
        </w:rPr>
        <w:t>a</w:t>
      </w:r>
      <w:r w:rsidR="00315E9D" w:rsidRPr="00D72AD0">
        <w:rPr>
          <w:rFonts w:ascii="Times New Roman" w:hAnsi="Times New Roman"/>
          <w:bCs/>
          <w:lang w:val="nb-NO"/>
        </w:rPr>
        <w:t>k</w:t>
      </w:r>
      <w:r w:rsidR="00D76EFB" w:rsidRPr="00D72AD0">
        <w:rPr>
          <w:rFonts w:ascii="Times New Roman" w:hAnsi="Times New Roman"/>
          <w:bCs/>
          <w:lang w:val="nb-NO"/>
        </w:rPr>
        <w:t>ulti Ekonomi dan Pengurusan</w:t>
      </w:r>
      <w:r w:rsidRPr="00D72AD0">
        <w:rPr>
          <w:rFonts w:ascii="Times New Roman" w:hAnsi="Times New Roman"/>
          <w:bCs/>
          <w:lang w:val="nb-NO"/>
        </w:rPr>
        <w:t>, Universiti Kebangsaan Malaysia</w:t>
      </w:r>
    </w:p>
    <w:p w:rsidR="005467A9" w:rsidRPr="00D72AD0" w:rsidRDefault="005467A9" w:rsidP="0011177E">
      <w:pPr>
        <w:pStyle w:val="NoSpacing"/>
        <w:jc w:val="center"/>
        <w:rPr>
          <w:rFonts w:ascii="Times New Roman" w:hAnsi="Times New Roman"/>
          <w:bCs/>
          <w:lang w:val="nb-NO"/>
        </w:rPr>
      </w:pPr>
    </w:p>
    <w:p w:rsidR="005467A9" w:rsidRPr="00495AFB" w:rsidRDefault="005467A9" w:rsidP="0011177E">
      <w:pPr>
        <w:pStyle w:val="NoSpacing"/>
        <w:jc w:val="center"/>
        <w:rPr>
          <w:rFonts w:ascii="Times New Roman" w:hAnsi="Times New Roman"/>
          <w:bCs/>
        </w:rPr>
      </w:pPr>
      <w:r w:rsidRPr="00495AFB">
        <w:rPr>
          <w:rFonts w:ascii="Times New Roman" w:hAnsi="Times New Roman"/>
          <w:bCs/>
        </w:rPr>
        <w:t>Correspondence: Lai Wei Sieng (</w:t>
      </w:r>
      <w:r w:rsidR="006676F7">
        <w:rPr>
          <w:rFonts w:ascii="Times New Roman" w:hAnsi="Times New Roman"/>
          <w:bCs/>
        </w:rPr>
        <w:t xml:space="preserve">email: </w:t>
      </w:r>
      <w:r w:rsidRPr="00495AFB">
        <w:rPr>
          <w:rFonts w:ascii="Times New Roman" w:hAnsi="Times New Roman"/>
          <w:bCs/>
        </w:rPr>
        <w:t>laiws@ukm.edu.my)</w:t>
      </w:r>
    </w:p>
    <w:p w:rsidR="00690B87" w:rsidRDefault="00690B87" w:rsidP="0011177E">
      <w:pPr>
        <w:pStyle w:val="NoSpacing"/>
        <w:jc w:val="both"/>
        <w:rPr>
          <w:rFonts w:ascii="Times New Roman" w:hAnsi="Times New Roman"/>
          <w:b/>
          <w:bCs/>
        </w:rPr>
      </w:pPr>
    </w:p>
    <w:p w:rsidR="00690B87" w:rsidRDefault="000221FA" w:rsidP="0011177E">
      <w:pPr>
        <w:pStyle w:val="NoSpacing"/>
        <w:jc w:val="both"/>
        <w:rPr>
          <w:rFonts w:ascii="Times New Roman" w:hAnsi="Times New Roman"/>
        </w:rPr>
      </w:pPr>
      <w:r w:rsidRPr="000221FA">
        <w:rPr>
          <w:rFonts w:ascii="Times New Roman" w:hAnsi="Times New Roman"/>
        </w:rPr>
        <w:t>Received: 11 February 2022; Accepted: 3 February 2023; Published: 31 May 2023</w:t>
      </w:r>
    </w:p>
    <w:p w:rsidR="000221FA" w:rsidRDefault="000221FA" w:rsidP="0011177E">
      <w:pPr>
        <w:pStyle w:val="NoSpacing"/>
        <w:jc w:val="both"/>
        <w:rPr>
          <w:rFonts w:ascii="Times New Roman" w:hAnsi="Times New Roman"/>
          <w:b/>
          <w:bCs/>
        </w:rPr>
      </w:pPr>
    </w:p>
    <w:p w:rsidR="00495AFB" w:rsidRPr="00495AFB" w:rsidRDefault="00495AFB" w:rsidP="0011177E">
      <w:pPr>
        <w:pStyle w:val="NoSpacing"/>
        <w:jc w:val="both"/>
        <w:rPr>
          <w:rFonts w:ascii="Times New Roman" w:hAnsi="Times New Roman"/>
          <w:b/>
          <w:bCs/>
        </w:rPr>
      </w:pPr>
    </w:p>
    <w:p w:rsidR="00552113" w:rsidRPr="00495AFB" w:rsidRDefault="00552113" w:rsidP="0011177E">
      <w:pPr>
        <w:pStyle w:val="NoSpacing"/>
        <w:jc w:val="both"/>
        <w:rPr>
          <w:rFonts w:ascii="Times New Roman" w:hAnsi="Times New Roman"/>
          <w:b/>
          <w:bCs/>
          <w:sz w:val="24"/>
          <w:szCs w:val="24"/>
        </w:rPr>
      </w:pPr>
      <w:r w:rsidRPr="00495AFB">
        <w:rPr>
          <w:rFonts w:ascii="Times New Roman" w:hAnsi="Times New Roman"/>
          <w:b/>
          <w:bCs/>
          <w:sz w:val="24"/>
          <w:szCs w:val="24"/>
        </w:rPr>
        <w:t>Abstrak</w:t>
      </w:r>
      <w:r w:rsidR="00690B87" w:rsidRPr="00495AFB">
        <w:rPr>
          <w:rFonts w:ascii="Times New Roman" w:hAnsi="Times New Roman"/>
          <w:b/>
          <w:bCs/>
          <w:sz w:val="24"/>
          <w:szCs w:val="24"/>
        </w:rPr>
        <w:t xml:space="preserve"> </w:t>
      </w:r>
    </w:p>
    <w:p w:rsidR="00690B87" w:rsidRPr="00495AFB" w:rsidRDefault="00690B87" w:rsidP="0011177E">
      <w:pPr>
        <w:pStyle w:val="NoSpacing"/>
        <w:jc w:val="both"/>
        <w:rPr>
          <w:rFonts w:ascii="Times New Roman" w:hAnsi="Times New Roman"/>
          <w:b/>
          <w:sz w:val="24"/>
          <w:szCs w:val="24"/>
        </w:rPr>
      </w:pPr>
      <w:r w:rsidRPr="00495AFB">
        <w:rPr>
          <w:rFonts w:ascii="Times New Roman" w:hAnsi="Times New Roman"/>
          <w:b/>
          <w:sz w:val="24"/>
          <w:szCs w:val="24"/>
        </w:rPr>
        <w:t xml:space="preserve"> </w:t>
      </w:r>
    </w:p>
    <w:p w:rsidR="00552113" w:rsidRPr="00495AFB" w:rsidRDefault="00552113" w:rsidP="0011177E">
      <w:pPr>
        <w:pStyle w:val="NoSpacing"/>
        <w:jc w:val="both"/>
        <w:rPr>
          <w:rFonts w:ascii="Times New Roman" w:hAnsi="Times New Roman"/>
          <w:sz w:val="24"/>
          <w:szCs w:val="24"/>
          <w:lang w:val="nb-NO"/>
        </w:rPr>
      </w:pPr>
      <w:r w:rsidRPr="00495AFB">
        <w:rPr>
          <w:rFonts w:ascii="Times New Roman" w:hAnsi="Times New Roman"/>
          <w:sz w:val="24"/>
          <w:szCs w:val="24"/>
        </w:rPr>
        <w:t>P</w:t>
      </w:r>
      <w:r w:rsidR="00486B86">
        <w:rPr>
          <w:rFonts w:ascii="Times New Roman" w:hAnsi="Times New Roman"/>
          <w:sz w:val="24"/>
          <w:szCs w:val="24"/>
        </w:rPr>
        <w:t>e</w:t>
      </w:r>
      <w:r w:rsidRPr="00495AFB">
        <w:rPr>
          <w:rFonts w:ascii="Times New Roman" w:hAnsi="Times New Roman"/>
          <w:sz w:val="24"/>
          <w:szCs w:val="24"/>
        </w:rPr>
        <w:t>rintah Kawalan Pergerakan (PKP) akibat dari penularan wabak COVID-19 telah menyebabkan kejutan ekonomi yang menyebabkan sosioekonomi isi</w:t>
      </w:r>
      <w:r w:rsidR="00DB4F47" w:rsidRPr="00495AFB">
        <w:rPr>
          <w:rFonts w:ascii="Times New Roman" w:hAnsi="Times New Roman"/>
          <w:sz w:val="24"/>
          <w:szCs w:val="24"/>
        </w:rPr>
        <w:t xml:space="preserve"> </w:t>
      </w:r>
      <w:r w:rsidRPr="00495AFB">
        <w:rPr>
          <w:rFonts w:ascii="Times New Roman" w:hAnsi="Times New Roman"/>
          <w:sz w:val="24"/>
          <w:szCs w:val="24"/>
        </w:rPr>
        <w:t>rumah</w:t>
      </w:r>
      <w:r w:rsidR="00D97A25">
        <w:rPr>
          <w:rFonts w:ascii="Times New Roman" w:hAnsi="Times New Roman"/>
          <w:sz w:val="24"/>
          <w:szCs w:val="24"/>
        </w:rPr>
        <w:t xml:space="preserve"> golongan B40 terkesan. Ramai dalam </w:t>
      </w:r>
      <w:r w:rsidRPr="00495AFB">
        <w:rPr>
          <w:rFonts w:ascii="Times New Roman" w:hAnsi="Times New Roman"/>
          <w:sz w:val="24"/>
          <w:szCs w:val="24"/>
        </w:rPr>
        <w:t xml:space="preserve">kalangan mereka kehilangan pekerjaan seterusnya hilang sumber pendapatan. Oleh itu, pelbagai usaha dan bantuan dari kerajaan telah dilaksanakan bagi menangani masalah </w:t>
      </w:r>
      <w:r w:rsidR="000221FA">
        <w:rPr>
          <w:rFonts w:ascii="Times New Roman" w:hAnsi="Times New Roman"/>
          <w:sz w:val="24"/>
          <w:szCs w:val="24"/>
        </w:rPr>
        <w:t>tersebut</w:t>
      </w:r>
      <w:r w:rsidRPr="00495AFB">
        <w:rPr>
          <w:rFonts w:ascii="Times New Roman" w:hAnsi="Times New Roman"/>
          <w:sz w:val="24"/>
          <w:szCs w:val="24"/>
        </w:rPr>
        <w:t>. Maka, kajian bermatlamat untuk menganalisis impak dasar fiskal terhadap sosioekonomi isi</w:t>
      </w:r>
      <w:r w:rsidR="00543132" w:rsidRPr="00495AFB">
        <w:rPr>
          <w:rFonts w:ascii="Times New Roman" w:hAnsi="Times New Roman"/>
          <w:sz w:val="24"/>
          <w:szCs w:val="24"/>
        </w:rPr>
        <w:t xml:space="preserve"> </w:t>
      </w:r>
      <w:r w:rsidRPr="00495AFB">
        <w:rPr>
          <w:rFonts w:ascii="Times New Roman" w:hAnsi="Times New Roman"/>
          <w:sz w:val="24"/>
          <w:szCs w:val="24"/>
        </w:rPr>
        <w:t xml:space="preserve">rumah B40 kesan daripada </w:t>
      </w:r>
      <w:r w:rsidR="008D4AC3" w:rsidRPr="00495AFB">
        <w:rPr>
          <w:rFonts w:ascii="Times New Roman" w:hAnsi="Times New Roman"/>
          <w:sz w:val="24"/>
          <w:szCs w:val="24"/>
        </w:rPr>
        <w:t>pandemik</w:t>
      </w:r>
      <w:r w:rsidRPr="00495AFB">
        <w:rPr>
          <w:rFonts w:ascii="Times New Roman" w:hAnsi="Times New Roman"/>
          <w:sz w:val="24"/>
          <w:szCs w:val="24"/>
        </w:rPr>
        <w:t xml:space="preserve"> COVID-19 di </w:t>
      </w:r>
      <w:r w:rsidR="00D97A25">
        <w:rPr>
          <w:rFonts w:ascii="Times New Roman" w:hAnsi="Times New Roman"/>
          <w:sz w:val="24"/>
          <w:szCs w:val="24"/>
        </w:rPr>
        <w:t xml:space="preserve">kawasan </w:t>
      </w:r>
      <w:r w:rsidR="000221FA">
        <w:rPr>
          <w:rFonts w:ascii="Times New Roman" w:hAnsi="Times New Roman"/>
          <w:sz w:val="24"/>
          <w:szCs w:val="24"/>
        </w:rPr>
        <w:t xml:space="preserve">Lembah Klang. Kajian </w:t>
      </w:r>
      <w:r w:rsidRPr="00495AFB">
        <w:rPr>
          <w:rFonts w:ascii="Times New Roman" w:hAnsi="Times New Roman"/>
          <w:sz w:val="24"/>
          <w:szCs w:val="24"/>
        </w:rPr>
        <w:t xml:space="preserve">menggunakan pendekatan penyelidikan kuantitatif dengan mengedarkan soal selidik dalam talian kepada golongan B40 di Lembah Klang. </w:t>
      </w:r>
      <w:r w:rsidRPr="00495AFB">
        <w:rPr>
          <w:rFonts w:ascii="Times New Roman" w:hAnsi="Times New Roman"/>
          <w:sz w:val="24"/>
          <w:szCs w:val="24"/>
          <w:lang w:val="nb-NO"/>
        </w:rPr>
        <w:t>Seramai 521 responden telah melengkapkan soal selidik ini. Data kajian dianalisis secara diskriptif dengan menggunakan pend</w:t>
      </w:r>
      <w:r w:rsidR="00C35164" w:rsidRPr="00495AFB">
        <w:rPr>
          <w:rFonts w:ascii="Times New Roman" w:hAnsi="Times New Roman"/>
          <w:sz w:val="24"/>
          <w:szCs w:val="24"/>
          <w:lang w:val="nb-NO"/>
        </w:rPr>
        <w:t>e</w:t>
      </w:r>
      <w:r w:rsidRPr="00495AFB">
        <w:rPr>
          <w:rFonts w:ascii="Times New Roman" w:hAnsi="Times New Roman"/>
          <w:sz w:val="24"/>
          <w:szCs w:val="24"/>
          <w:lang w:val="nb-NO"/>
        </w:rPr>
        <w:t xml:space="preserve">katan analisis kekerapan dan secara empirikal dengan menggunakan pendekatan regresi ordinal. Hasil kajian mendapati </w:t>
      </w:r>
      <w:r w:rsidR="00D97A25">
        <w:rPr>
          <w:rFonts w:ascii="Times New Roman" w:hAnsi="Times New Roman"/>
          <w:sz w:val="24"/>
          <w:szCs w:val="24"/>
          <w:lang w:val="nb-NO"/>
        </w:rPr>
        <w:t xml:space="preserve">secara amnya </w:t>
      </w:r>
      <w:r w:rsidRPr="00495AFB">
        <w:rPr>
          <w:rFonts w:ascii="Times New Roman" w:hAnsi="Times New Roman"/>
          <w:sz w:val="24"/>
          <w:szCs w:val="24"/>
          <w:lang w:val="nb-NO"/>
        </w:rPr>
        <w:t xml:space="preserve">responden bersetuju bahawa dasar fiskal yang dilaksanakan oleh </w:t>
      </w:r>
      <w:r w:rsidR="00C35164" w:rsidRPr="00495AFB">
        <w:rPr>
          <w:rFonts w:ascii="Times New Roman" w:hAnsi="Times New Roman"/>
          <w:sz w:val="24"/>
          <w:szCs w:val="24"/>
          <w:lang w:val="nb-NO"/>
        </w:rPr>
        <w:t>k</w:t>
      </w:r>
      <w:r w:rsidRPr="00495AFB">
        <w:rPr>
          <w:rFonts w:ascii="Times New Roman" w:hAnsi="Times New Roman"/>
          <w:sz w:val="24"/>
          <w:szCs w:val="24"/>
          <w:lang w:val="nb-NO"/>
        </w:rPr>
        <w:t>erajaan membantu mengurangkan bebanan kewangan kesan pand</w:t>
      </w:r>
      <w:r w:rsidR="00C35164" w:rsidRPr="00495AFB">
        <w:rPr>
          <w:rFonts w:ascii="Times New Roman" w:hAnsi="Times New Roman"/>
          <w:sz w:val="24"/>
          <w:szCs w:val="24"/>
          <w:lang w:val="nb-NO"/>
        </w:rPr>
        <w:t>e</w:t>
      </w:r>
      <w:r w:rsidRPr="00495AFB">
        <w:rPr>
          <w:rFonts w:ascii="Times New Roman" w:hAnsi="Times New Roman"/>
          <w:sz w:val="24"/>
          <w:szCs w:val="24"/>
          <w:lang w:val="nb-NO"/>
        </w:rPr>
        <w:t>mik COVID-19 selepas perlaksanaan Perintah Kawalan Pergerakkan (PKP) 1.0. Selain itu, kajian berterusan dicadangkan bagi mengetahui kesan dasar fiskal terhadap isi</w:t>
      </w:r>
      <w:r w:rsidR="00DB4F47" w:rsidRPr="00495AFB">
        <w:rPr>
          <w:rFonts w:ascii="Times New Roman" w:hAnsi="Times New Roman"/>
          <w:sz w:val="24"/>
          <w:szCs w:val="24"/>
          <w:lang w:val="nb-NO"/>
        </w:rPr>
        <w:t xml:space="preserve"> </w:t>
      </w:r>
      <w:r w:rsidRPr="00495AFB">
        <w:rPr>
          <w:rFonts w:ascii="Times New Roman" w:hAnsi="Times New Roman"/>
          <w:sz w:val="24"/>
          <w:szCs w:val="24"/>
          <w:lang w:val="nb-NO"/>
        </w:rPr>
        <w:t xml:space="preserve">rumah B40 agar keputusan yang diperolehi boleh dijadikan sebagai rujukan yang berterusan kepada pihak </w:t>
      </w:r>
      <w:r w:rsidR="00FB56FA" w:rsidRPr="00495AFB">
        <w:rPr>
          <w:rFonts w:ascii="Times New Roman" w:hAnsi="Times New Roman"/>
          <w:sz w:val="24"/>
          <w:szCs w:val="24"/>
          <w:lang w:val="nb-NO"/>
        </w:rPr>
        <w:t>k</w:t>
      </w:r>
      <w:r w:rsidRPr="00495AFB">
        <w:rPr>
          <w:rFonts w:ascii="Times New Roman" w:hAnsi="Times New Roman"/>
          <w:sz w:val="24"/>
          <w:szCs w:val="24"/>
          <w:lang w:val="nb-NO"/>
        </w:rPr>
        <w:t>erajaan dalam menangani krisis ekonomi dalam pelbagai situasi.</w:t>
      </w:r>
    </w:p>
    <w:p w:rsidR="00552113" w:rsidRPr="00495AFB" w:rsidRDefault="00552113" w:rsidP="0011177E">
      <w:pPr>
        <w:pStyle w:val="NoSpacing"/>
        <w:jc w:val="both"/>
        <w:rPr>
          <w:rFonts w:ascii="Times New Roman" w:hAnsi="Times New Roman"/>
          <w:sz w:val="24"/>
          <w:szCs w:val="24"/>
          <w:lang w:val="nb-NO"/>
        </w:rPr>
      </w:pPr>
    </w:p>
    <w:p w:rsidR="00690B87" w:rsidRPr="00495AFB" w:rsidRDefault="00552113" w:rsidP="0011177E">
      <w:pPr>
        <w:pStyle w:val="NoSpacing"/>
        <w:jc w:val="both"/>
        <w:rPr>
          <w:rFonts w:ascii="Times New Roman" w:hAnsi="Times New Roman"/>
          <w:sz w:val="24"/>
          <w:szCs w:val="24"/>
          <w:lang w:val="nb-NO"/>
        </w:rPr>
      </w:pPr>
      <w:r w:rsidRPr="00EF1FB2">
        <w:rPr>
          <w:rFonts w:ascii="Times New Roman" w:hAnsi="Times New Roman"/>
          <w:b/>
          <w:bCs/>
          <w:sz w:val="24"/>
          <w:szCs w:val="24"/>
          <w:lang w:val="nb-NO"/>
        </w:rPr>
        <w:t>Kata Kunci:</w:t>
      </w:r>
      <w:r w:rsidRPr="00495AFB">
        <w:rPr>
          <w:rFonts w:ascii="Times New Roman" w:hAnsi="Times New Roman"/>
          <w:sz w:val="24"/>
          <w:szCs w:val="24"/>
          <w:lang w:val="nb-NO"/>
        </w:rPr>
        <w:t xml:space="preserve"> </w:t>
      </w:r>
      <w:r w:rsidR="00E656D8" w:rsidRPr="00495AFB">
        <w:rPr>
          <w:rFonts w:ascii="Times New Roman" w:hAnsi="Times New Roman"/>
          <w:sz w:val="24"/>
          <w:szCs w:val="24"/>
          <w:lang w:val="nb-NO"/>
        </w:rPr>
        <w:t>COVID-19</w:t>
      </w:r>
      <w:r w:rsidR="00E656D8">
        <w:rPr>
          <w:rFonts w:ascii="Times New Roman" w:hAnsi="Times New Roman"/>
          <w:sz w:val="24"/>
          <w:szCs w:val="24"/>
          <w:lang w:val="nb-NO"/>
        </w:rPr>
        <w:t xml:space="preserve">, </w:t>
      </w:r>
      <w:r w:rsidR="008A38EC" w:rsidRPr="00495AFB">
        <w:rPr>
          <w:rFonts w:ascii="Times New Roman" w:hAnsi="Times New Roman"/>
          <w:sz w:val="24"/>
          <w:szCs w:val="24"/>
          <w:lang w:val="nb-NO"/>
        </w:rPr>
        <w:t>dasar fiskal, golongan</w:t>
      </w:r>
      <w:r w:rsidR="00E656D8" w:rsidRPr="00495AFB">
        <w:rPr>
          <w:rFonts w:ascii="Times New Roman" w:hAnsi="Times New Roman"/>
          <w:sz w:val="24"/>
          <w:szCs w:val="24"/>
          <w:lang w:val="nb-NO"/>
        </w:rPr>
        <w:t xml:space="preserve"> B40, Lembah Klang, </w:t>
      </w:r>
      <w:r w:rsidR="008A38EC" w:rsidRPr="00495AFB">
        <w:rPr>
          <w:rFonts w:ascii="Times New Roman" w:hAnsi="Times New Roman"/>
          <w:sz w:val="24"/>
          <w:szCs w:val="24"/>
          <w:lang w:val="nb-NO"/>
        </w:rPr>
        <w:t>pandemik</w:t>
      </w:r>
      <w:r w:rsidR="00E656D8" w:rsidRPr="00495AFB">
        <w:rPr>
          <w:rFonts w:ascii="Times New Roman" w:hAnsi="Times New Roman"/>
          <w:sz w:val="24"/>
          <w:szCs w:val="24"/>
          <w:lang w:val="nb-NO"/>
        </w:rPr>
        <w:t xml:space="preserve">, </w:t>
      </w:r>
      <w:r w:rsidRPr="00495AFB">
        <w:rPr>
          <w:rFonts w:ascii="Times New Roman" w:hAnsi="Times New Roman"/>
          <w:sz w:val="24"/>
          <w:szCs w:val="24"/>
          <w:lang w:val="nb-NO"/>
        </w:rPr>
        <w:t>PKP</w:t>
      </w:r>
    </w:p>
    <w:p w:rsidR="00690B87" w:rsidRPr="00495AFB" w:rsidRDefault="00690B87" w:rsidP="0011177E">
      <w:pPr>
        <w:pStyle w:val="NoSpacing"/>
        <w:jc w:val="both"/>
        <w:rPr>
          <w:rFonts w:ascii="Times New Roman" w:hAnsi="Times New Roman"/>
          <w:b/>
          <w:bCs/>
          <w:sz w:val="24"/>
          <w:szCs w:val="24"/>
          <w:lang w:val="nb-NO"/>
        </w:rPr>
      </w:pPr>
    </w:p>
    <w:p w:rsidR="00552113" w:rsidRPr="00495AFB" w:rsidRDefault="00552113" w:rsidP="0011177E">
      <w:pPr>
        <w:pStyle w:val="NoSpacing"/>
        <w:jc w:val="both"/>
        <w:rPr>
          <w:rFonts w:ascii="Times New Roman" w:hAnsi="Times New Roman"/>
          <w:b/>
          <w:bCs/>
          <w:sz w:val="24"/>
          <w:szCs w:val="24"/>
          <w:lang w:val="nb-NO"/>
        </w:rPr>
      </w:pPr>
    </w:p>
    <w:p w:rsidR="00552113" w:rsidRPr="00495AFB" w:rsidRDefault="00552113" w:rsidP="0011177E">
      <w:pPr>
        <w:autoSpaceDE w:val="0"/>
        <w:autoSpaceDN w:val="0"/>
        <w:adjustRightInd w:val="0"/>
        <w:spacing w:after="0" w:line="240" w:lineRule="auto"/>
        <w:jc w:val="center"/>
        <w:rPr>
          <w:rFonts w:ascii="Times New Roman" w:hAnsi="Times New Roman"/>
          <w:b/>
          <w:bCs/>
          <w:sz w:val="28"/>
          <w:szCs w:val="24"/>
        </w:rPr>
      </w:pPr>
      <w:r w:rsidRPr="00495AFB">
        <w:rPr>
          <w:rFonts w:ascii="Times New Roman" w:hAnsi="Times New Roman"/>
          <w:b/>
          <w:bCs/>
          <w:sz w:val="28"/>
          <w:szCs w:val="24"/>
        </w:rPr>
        <w:t xml:space="preserve">Perceptions on the </w:t>
      </w:r>
      <w:r w:rsidR="00EF1FB2" w:rsidRPr="00495AFB">
        <w:rPr>
          <w:rFonts w:ascii="Times New Roman" w:hAnsi="Times New Roman"/>
          <w:b/>
          <w:bCs/>
          <w:sz w:val="28"/>
          <w:szCs w:val="24"/>
        </w:rPr>
        <w:t xml:space="preserve">impact of fiscal policy </w:t>
      </w:r>
      <w:r w:rsidRPr="00495AFB">
        <w:rPr>
          <w:rFonts w:ascii="Times New Roman" w:hAnsi="Times New Roman"/>
          <w:b/>
          <w:bCs/>
          <w:sz w:val="28"/>
          <w:szCs w:val="24"/>
        </w:rPr>
        <w:t xml:space="preserve">on B40 </w:t>
      </w:r>
      <w:r w:rsidR="00EF1FB2" w:rsidRPr="00495AFB">
        <w:rPr>
          <w:rFonts w:ascii="Times New Roman" w:hAnsi="Times New Roman"/>
          <w:b/>
          <w:bCs/>
          <w:sz w:val="28"/>
          <w:szCs w:val="24"/>
        </w:rPr>
        <w:t xml:space="preserve">household </w:t>
      </w:r>
      <w:r w:rsidRPr="00495AFB">
        <w:rPr>
          <w:rFonts w:ascii="Times New Roman" w:hAnsi="Times New Roman"/>
          <w:b/>
          <w:bCs/>
          <w:sz w:val="28"/>
          <w:szCs w:val="24"/>
        </w:rPr>
        <w:t>in Klang Valley</w:t>
      </w:r>
    </w:p>
    <w:p w:rsidR="00552113" w:rsidRDefault="00552113" w:rsidP="0011177E">
      <w:pPr>
        <w:pStyle w:val="NoSpacing"/>
        <w:jc w:val="both"/>
        <w:rPr>
          <w:rFonts w:ascii="Times New Roman" w:hAnsi="Times New Roman"/>
          <w:b/>
          <w:bCs/>
          <w:sz w:val="24"/>
          <w:szCs w:val="24"/>
        </w:rPr>
      </w:pPr>
    </w:p>
    <w:p w:rsidR="00EF1FB2" w:rsidRPr="00495AFB" w:rsidRDefault="00EF1FB2" w:rsidP="0011177E">
      <w:pPr>
        <w:pStyle w:val="NoSpacing"/>
        <w:jc w:val="both"/>
        <w:rPr>
          <w:rFonts w:ascii="Times New Roman" w:hAnsi="Times New Roman"/>
          <w:b/>
          <w:bCs/>
          <w:sz w:val="24"/>
          <w:szCs w:val="24"/>
        </w:rPr>
      </w:pPr>
    </w:p>
    <w:p w:rsidR="00552113" w:rsidRPr="00495AFB" w:rsidRDefault="00552113" w:rsidP="0011177E">
      <w:pPr>
        <w:pStyle w:val="NoSpacing"/>
        <w:jc w:val="both"/>
        <w:rPr>
          <w:rFonts w:ascii="Times New Roman" w:hAnsi="Times New Roman"/>
          <w:b/>
          <w:bCs/>
          <w:sz w:val="24"/>
          <w:szCs w:val="24"/>
        </w:rPr>
      </w:pPr>
      <w:r w:rsidRPr="00495AFB">
        <w:rPr>
          <w:rFonts w:ascii="Times New Roman" w:hAnsi="Times New Roman"/>
          <w:b/>
          <w:bCs/>
          <w:sz w:val="24"/>
          <w:szCs w:val="24"/>
        </w:rPr>
        <w:t>Abstract</w:t>
      </w:r>
    </w:p>
    <w:p w:rsidR="00552113" w:rsidRPr="00495AFB" w:rsidRDefault="00552113" w:rsidP="0011177E">
      <w:pPr>
        <w:pStyle w:val="NoSpacing"/>
        <w:jc w:val="both"/>
        <w:rPr>
          <w:rFonts w:ascii="Times New Roman" w:hAnsi="Times New Roman"/>
          <w:b/>
          <w:bCs/>
          <w:sz w:val="24"/>
          <w:szCs w:val="24"/>
        </w:rPr>
      </w:pPr>
    </w:p>
    <w:p w:rsidR="00552113" w:rsidRDefault="00552113" w:rsidP="0011177E">
      <w:pPr>
        <w:spacing w:after="0" w:line="254" w:lineRule="auto"/>
        <w:jc w:val="both"/>
        <w:rPr>
          <w:rFonts w:ascii="Times New Roman" w:hAnsi="Times New Roman"/>
          <w:sz w:val="24"/>
          <w:szCs w:val="24"/>
          <w:shd w:val="clear" w:color="auto" w:fill="FFFFFF"/>
        </w:rPr>
      </w:pPr>
      <w:r w:rsidRPr="00250910">
        <w:rPr>
          <w:rFonts w:ascii="Times New Roman" w:hAnsi="Times New Roman"/>
          <w:sz w:val="24"/>
          <w:szCs w:val="24"/>
        </w:rPr>
        <w:t xml:space="preserve">The Movement Control Order (MCO) due to the outbreak of COVID-19 has caused an </w:t>
      </w:r>
      <w:r w:rsidR="00495AFB" w:rsidRPr="00250910">
        <w:rPr>
          <w:rFonts w:ascii="Times New Roman" w:hAnsi="Times New Roman"/>
          <w:sz w:val="24"/>
          <w:szCs w:val="24"/>
        </w:rPr>
        <w:t>economic shock</w:t>
      </w:r>
      <w:r w:rsidRPr="00250910">
        <w:rPr>
          <w:rFonts w:ascii="Times New Roman" w:hAnsi="Times New Roman"/>
          <w:sz w:val="24"/>
          <w:szCs w:val="24"/>
        </w:rPr>
        <w:t xml:space="preserve"> that has affected the socio-economy of B40 households. Many of the B40’s lost their jobs and ultimately lost their source of income. Therefore, various efforts and assistance from the government have been implemented to address the issue. This study aims to analyse the impact of fiscal policy on the socio-economy of B40 households due to the COVID-19 pandemic in the Klang Valley. This study uses a quantitative research approach by distributing online questionnaires to the B40 group in the Klang Valley. A total of 521 respondents completed the online questionnaire. Study data were analysed descriptively using the frequency analysis </w:t>
      </w:r>
      <w:r w:rsidRPr="00250910">
        <w:rPr>
          <w:rFonts w:ascii="Times New Roman" w:hAnsi="Times New Roman"/>
          <w:sz w:val="24"/>
          <w:szCs w:val="24"/>
        </w:rPr>
        <w:lastRenderedPageBreak/>
        <w:t>approach and empirically using the ordinal regression analysis approach. The results of the study found that the respondents agreed that the fiscal policy implemented by the Government helped to reduce the financial burden of the COVID-19 pandemic effect after the implementation of the Movement Control Order (</w:t>
      </w:r>
      <w:r w:rsidR="005467A9" w:rsidRPr="00250910">
        <w:rPr>
          <w:rFonts w:ascii="Times New Roman" w:hAnsi="Times New Roman"/>
          <w:sz w:val="24"/>
          <w:szCs w:val="24"/>
        </w:rPr>
        <w:t>MCO</w:t>
      </w:r>
      <w:r w:rsidRPr="00250910">
        <w:rPr>
          <w:rFonts w:ascii="Times New Roman" w:hAnsi="Times New Roman"/>
          <w:sz w:val="24"/>
          <w:szCs w:val="24"/>
        </w:rPr>
        <w:t xml:space="preserve">) 1.0. </w:t>
      </w:r>
      <w:r w:rsidRPr="00250910">
        <w:rPr>
          <w:rFonts w:ascii="Times New Roman" w:hAnsi="Times New Roman"/>
          <w:sz w:val="24"/>
          <w:szCs w:val="24"/>
          <w:shd w:val="clear" w:color="auto" w:fill="FFFFFF"/>
        </w:rPr>
        <w:t>In addition, a continuous study is proposed to determine the impact of fiscal policy on B40 h</w:t>
      </w:r>
      <w:r w:rsidR="005467A9" w:rsidRPr="00250910">
        <w:rPr>
          <w:rFonts w:ascii="Times New Roman" w:hAnsi="Times New Roman"/>
          <w:sz w:val="24"/>
          <w:szCs w:val="24"/>
          <w:shd w:val="clear" w:color="auto" w:fill="FFFFFF"/>
        </w:rPr>
        <w:t>ouseholds,</w:t>
      </w:r>
      <w:r w:rsidRPr="00250910">
        <w:rPr>
          <w:rFonts w:ascii="Times New Roman" w:hAnsi="Times New Roman"/>
          <w:sz w:val="24"/>
          <w:szCs w:val="24"/>
          <w:shd w:val="clear" w:color="auto" w:fill="FFFFFF"/>
        </w:rPr>
        <w:t xml:space="preserve"> so that the results obtained can be used as a continuous reference for the Government in addressing the economic crisis in </w:t>
      </w:r>
      <w:r w:rsidRPr="00EF1FB2">
        <w:rPr>
          <w:rFonts w:ascii="Times New Roman" w:hAnsi="Times New Roman"/>
          <w:sz w:val="24"/>
          <w:szCs w:val="24"/>
          <w:shd w:val="clear" w:color="auto" w:fill="FFFFFF"/>
        </w:rPr>
        <w:t>various situations</w:t>
      </w:r>
      <w:r w:rsidR="00495AFB" w:rsidRPr="00EF1FB2">
        <w:rPr>
          <w:rFonts w:ascii="Times New Roman" w:hAnsi="Times New Roman"/>
          <w:sz w:val="24"/>
          <w:szCs w:val="24"/>
          <w:shd w:val="clear" w:color="auto" w:fill="FFFFFF"/>
        </w:rPr>
        <w:t>.</w:t>
      </w:r>
    </w:p>
    <w:p w:rsidR="00EF1FB2" w:rsidRPr="00EF1FB2" w:rsidRDefault="00EF1FB2" w:rsidP="0011177E">
      <w:pPr>
        <w:spacing w:after="0" w:line="254" w:lineRule="auto"/>
        <w:jc w:val="both"/>
        <w:rPr>
          <w:rFonts w:ascii="Times New Roman" w:hAnsi="Times New Roman"/>
          <w:sz w:val="24"/>
          <w:szCs w:val="24"/>
          <w:shd w:val="clear" w:color="auto" w:fill="FFFFFF"/>
        </w:rPr>
      </w:pPr>
    </w:p>
    <w:p w:rsidR="00552113" w:rsidRPr="00EF1FB2" w:rsidRDefault="00552113" w:rsidP="0011177E">
      <w:pPr>
        <w:spacing w:after="0" w:line="254" w:lineRule="auto"/>
        <w:jc w:val="both"/>
        <w:rPr>
          <w:rFonts w:ascii="Times New Roman" w:hAnsi="Times New Roman"/>
          <w:i/>
          <w:iCs/>
          <w:sz w:val="24"/>
          <w:szCs w:val="24"/>
        </w:rPr>
      </w:pPr>
      <w:r w:rsidRPr="00EF1FB2">
        <w:rPr>
          <w:rFonts w:ascii="Times New Roman" w:hAnsi="Times New Roman"/>
          <w:b/>
          <w:bCs/>
          <w:sz w:val="24"/>
          <w:szCs w:val="24"/>
        </w:rPr>
        <w:t>Key</w:t>
      </w:r>
      <w:r w:rsidR="00EF1FB2" w:rsidRPr="00EF1FB2">
        <w:rPr>
          <w:rFonts w:ascii="Times New Roman" w:hAnsi="Times New Roman"/>
          <w:b/>
          <w:bCs/>
          <w:sz w:val="24"/>
          <w:szCs w:val="24"/>
        </w:rPr>
        <w:t>w</w:t>
      </w:r>
      <w:r w:rsidRPr="00EF1FB2">
        <w:rPr>
          <w:rFonts w:ascii="Times New Roman" w:hAnsi="Times New Roman"/>
          <w:b/>
          <w:bCs/>
          <w:sz w:val="24"/>
          <w:szCs w:val="24"/>
        </w:rPr>
        <w:t>ords:</w:t>
      </w:r>
      <w:r w:rsidRPr="00EF1FB2">
        <w:rPr>
          <w:rFonts w:ascii="Times New Roman" w:hAnsi="Times New Roman"/>
          <w:i/>
          <w:iCs/>
          <w:sz w:val="24"/>
          <w:szCs w:val="24"/>
        </w:rPr>
        <w:t xml:space="preserve"> </w:t>
      </w:r>
      <w:r w:rsidR="00156624" w:rsidRPr="00EF1FB2">
        <w:rPr>
          <w:rFonts w:ascii="Times New Roman" w:hAnsi="Times New Roman"/>
          <w:sz w:val="24"/>
          <w:szCs w:val="24"/>
        </w:rPr>
        <w:t>COVID-19,</w:t>
      </w:r>
      <w:r w:rsidR="00156624">
        <w:rPr>
          <w:rFonts w:ascii="Times New Roman" w:hAnsi="Times New Roman"/>
          <w:sz w:val="24"/>
          <w:szCs w:val="24"/>
        </w:rPr>
        <w:t xml:space="preserve"> </w:t>
      </w:r>
      <w:r w:rsidR="008A38EC" w:rsidRPr="00EF1FB2">
        <w:rPr>
          <w:rFonts w:ascii="Times New Roman" w:hAnsi="Times New Roman"/>
          <w:sz w:val="24"/>
          <w:szCs w:val="24"/>
        </w:rPr>
        <w:t>fiscal policy</w:t>
      </w:r>
      <w:r w:rsidRPr="00EF1FB2">
        <w:rPr>
          <w:rFonts w:ascii="Times New Roman" w:hAnsi="Times New Roman"/>
          <w:sz w:val="24"/>
          <w:szCs w:val="24"/>
        </w:rPr>
        <w:t xml:space="preserve">, </w:t>
      </w:r>
      <w:r w:rsidR="00156624" w:rsidRPr="00EF1FB2">
        <w:rPr>
          <w:rFonts w:ascii="Times New Roman" w:hAnsi="Times New Roman"/>
          <w:sz w:val="24"/>
          <w:szCs w:val="24"/>
        </w:rPr>
        <w:t>B40 group,</w:t>
      </w:r>
      <w:r w:rsidR="00156624">
        <w:rPr>
          <w:rFonts w:ascii="Times New Roman" w:hAnsi="Times New Roman"/>
          <w:sz w:val="24"/>
          <w:szCs w:val="24"/>
        </w:rPr>
        <w:t xml:space="preserve"> </w:t>
      </w:r>
      <w:r w:rsidR="00156624" w:rsidRPr="00EF1FB2">
        <w:rPr>
          <w:rFonts w:ascii="Times New Roman" w:hAnsi="Times New Roman"/>
          <w:sz w:val="24"/>
          <w:szCs w:val="24"/>
        </w:rPr>
        <w:t xml:space="preserve">Klang Valley, </w:t>
      </w:r>
      <w:r w:rsidR="008A38EC" w:rsidRPr="00EF1FB2">
        <w:rPr>
          <w:rFonts w:ascii="Times New Roman" w:hAnsi="Times New Roman"/>
          <w:sz w:val="24"/>
          <w:szCs w:val="24"/>
        </w:rPr>
        <w:t>pandemic</w:t>
      </w:r>
      <w:r w:rsidR="00156624">
        <w:rPr>
          <w:rFonts w:ascii="Times New Roman" w:hAnsi="Times New Roman"/>
          <w:sz w:val="24"/>
          <w:szCs w:val="24"/>
        </w:rPr>
        <w:t xml:space="preserve">, </w:t>
      </w:r>
      <w:r w:rsidRPr="00EF1FB2">
        <w:rPr>
          <w:rFonts w:ascii="Times New Roman" w:hAnsi="Times New Roman"/>
          <w:sz w:val="24"/>
          <w:szCs w:val="24"/>
        </w:rPr>
        <w:t>PKP</w:t>
      </w:r>
    </w:p>
    <w:p w:rsidR="00690B87" w:rsidRDefault="00690B87" w:rsidP="0011177E">
      <w:pPr>
        <w:pStyle w:val="NoSpacing"/>
        <w:jc w:val="both"/>
        <w:rPr>
          <w:rFonts w:ascii="Times New Roman" w:hAnsi="Times New Roman"/>
          <w:b/>
          <w:bCs/>
          <w:sz w:val="24"/>
          <w:szCs w:val="24"/>
        </w:rPr>
      </w:pPr>
    </w:p>
    <w:p w:rsidR="00156624" w:rsidRPr="00EF1FB2" w:rsidRDefault="00156624" w:rsidP="0011177E">
      <w:pPr>
        <w:pStyle w:val="NoSpacing"/>
        <w:jc w:val="both"/>
        <w:rPr>
          <w:rFonts w:ascii="Times New Roman" w:hAnsi="Times New Roman"/>
          <w:b/>
          <w:bCs/>
          <w:sz w:val="24"/>
          <w:szCs w:val="24"/>
        </w:rPr>
      </w:pPr>
    </w:p>
    <w:p w:rsidR="00690B87" w:rsidRPr="00495AFB" w:rsidRDefault="00552113" w:rsidP="0011177E">
      <w:pPr>
        <w:pStyle w:val="NoSpacing"/>
        <w:jc w:val="both"/>
        <w:rPr>
          <w:rFonts w:ascii="Times New Roman" w:hAnsi="Times New Roman"/>
          <w:b/>
          <w:bCs/>
          <w:sz w:val="24"/>
          <w:szCs w:val="24"/>
        </w:rPr>
      </w:pPr>
      <w:r w:rsidRPr="00495AFB">
        <w:rPr>
          <w:rFonts w:ascii="Times New Roman" w:hAnsi="Times New Roman"/>
          <w:b/>
          <w:bCs/>
          <w:sz w:val="24"/>
          <w:szCs w:val="24"/>
        </w:rPr>
        <w:t>Pengenalan</w:t>
      </w:r>
      <w:r w:rsidR="00690B87" w:rsidRPr="00495AFB">
        <w:rPr>
          <w:rFonts w:ascii="Times New Roman" w:hAnsi="Times New Roman"/>
          <w:b/>
          <w:bCs/>
          <w:sz w:val="24"/>
          <w:szCs w:val="24"/>
        </w:rPr>
        <w:t xml:space="preserve"> </w:t>
      </w:r>
    </w:p>
    <w:p w:rsidR="00690B87" w:rsidRPr="00495AFB" w:rsidRDefault="00690B87" w:rsidP="0011177E">
      <w:pPr>
        <w:pStyle w:val="NoSpacing"/>
        <w:jc w:val="both"/>
        <w:rPr>
          <w:rFonts w:ascii="Times New Roman" w:hAnsi="Times New Roman"/>
          <w:b/>
          <w:sz w:val="24"/>
          <w:szCs w:val="24"/>
        </w:rPr>
      </w:pPr>
      <w:r w:rsidRPr="00495AFB">
        <w:rPr>
          <w:rFonts w:ascii="Times New Roman" w:hAnsi="Times New Roman"/>
          <w:b/>
          <w:sz w:val="24"/>
          <w:szCs w:val="24"/>
        </w:rPr>
        <w:t xml:space="preserve"> </w:t>
      </w:r>
    </w:p>
    <w:p w:rsidR="00165307" w:rsidRDefault="00552113" w:rsidP="0011177E">
      <w:pPr>
        <w:autoSpaceDE w:val="0"/>
        <w:autoSpaceDN w:val="0"/>
        <w:adjustRightInd w:val="0"/>
        <w:spacing w:after="0" w:line="240" w:lineRule="auto"/>
        <w:jc w:val="both"/>
        <w:rPr>
          <w:rFonts w:ascii="Times New Roman" w:hAnsi="Times New Roman"/>
          <w:sz w:val="24"/>
          <w:szCs w:val="24"/>
        </w:rPr>
      </w:pPr>
      <w:r w:rsidRPr="00495AFB">
        <w:rPr>
          <w:rFonts w:ascii="Times New Roman" w:hAnsi="Times New Roman"/>
          <w:sz w:val="24"/>
          <w:szCs w:val="24"/>
        </w:rPr>
        <w:t xml:space="preserve">Tahun 2020 adalah tahun yang sangat mencabar kepada semua negara di seluruh dunia kesan daripada penularan </w:t>
      </w:r>
      <w:r w:rsidR="00B25957" w:rsidRPr="00250910">
        <w:rPr>
          <w:rFonts w:ascii="Times New Roman" w:hAnsi="Times New Roman"/>
          <w:sz w:val="24"/>
          <w:szCs w:val="24"/>
        </w:rPr>
        <w:t>COVID-19</w:t>
      </w:r>
      <w:r w:rsidRPr="00495AFB">
        <w:rPr>
          <w:rFonts w:ascii="Times New Roman" w:hAnsi="Times New Roman"/>
          <w:sz w:val="24"/>
          <w:szCs w:val="24"/>
        </w:rPr>
        <w:t xml:space="preserve">. Kesan pandemik ini telah menyebabkan sistem perdagangan di peringkat tempatan dan antarabangsa telah terjejas akibat daripada penutupan sempadan semua negara yang terlibat termasuk Malaysia. Perintah Kawalan Pergerakan (PKP) yang telah dilaksanakan pada 18 Mac 2020 memberi kesan kepada 33.8 juta penduduk Malaysia yang terdiri daripada 76.6 peratus tinggal di bandar dan 23.4 peratus di luar bandar. </w:t>
      </w:r>
      <w:r w:rsidR="00F77627">
        <w:rPr>
          <w:rFonts w:ascii="Times New Roman" w:hAnsi="Times New Roman"/>
          <w:sz w:val="24"/>
          <w:szCs w:val="24"/>
        </w:rPr>
        <w:t xml:space="preserve">Sepanjang perlaksanaan PKP, </w:t>
      </w:r>
      <w:r w:rsidR="009D4673" w:rsidRPr="00495AFB">
        <w:rPr>
          <w:rFonts w:ascii="Times New Roman" w:hAnsi="Times New Roman"/>
          <w:sz w:val="24"/>
          <w:szCs w:val="24"/>
        </w:rPr>
        <w:t>n</w:t>
      </w:r>
      <w:r w:rsidRPr="00495AFB">
        <w:rPr>
          <w:rFonts w:ascii="Times New Roman" w:hAnsi="Times New Roman"/>
          <w:sz w:val="24"/>
          <w:szCs w:val="24"/>
        </w:rPr>
        <w:t>egara telah mengalami kerugian sebanyak RM2.4 billion setiap hari</w:t>
      </w:r>
      <w:r w:rsidR="00F77627">
        <w:rPr>
          <w:rFonts w:ascii="Times New Roman" w:hAnsi="Times New Roman"/>
          <w:sz w:val="24"/>
          <w:szCs w:val="24"/>
        </w:rPr>
        <w:t xml:space="preserve">. </w:t>
      </w:r>
      <w:r w:rsidRPr="00495AFB">
        <w:rPr>
          <w:rFonts w:ascii="Times New Roman" w:hAnsi="Times New Roman"/>
          <w:sz w:val="24"/>
          <w:szCs w:val="24"/>
        </w:rPr>
        <w:t xml:space="preserve">Oleh itu, dasar fiskal adalah salah satu strategi penting </w:t>
      </w:r>
      <w:r w:rsidR="009D4673" w:rsidRPr="00495AFB">
        <w:rPr>
          <w:rFonts w:ascii="Times New Roman" w:hAnsi="Times New Roman"/>
          <w:sz w:val="24"/>
          <w:szCs w:val="24"/>
        </w:rPr>
        <w:t xml:space="preserve">bagi </w:t>
      </w:r>
      <w:r w:rsidRPr="00495AFB">
        <w:rPr>
          <w:rFonts w:ascii="Times New Roman" w:hAnsi="Times New Roman"/>
          <w:sz w:val="24"/>
          <w:szCs w:val="24"/>
        </w:rPr>
        <w:t>sesebuah kerajaan dalam membina ekonomi yang kukuh</w:t>
      </w:r>
      <w:r w:rsidR="00F77627">
        <w:rPr>
          <w:rFonts w:ascii="Times New Roman" w:hAnsi="Times New Roman"/>
          <w:sz w:val="24"/>
          <w:szCs w:val="24"/>
        </w:rPr>
        <w:t xml:space="preserve"> ketika pandemik.</w:t>
      </w:r>
      <w:r w:rsidRPr="00495AFB">
        <w:rPr>
          <w:rFonts w:ascii="Times New Roman" w:hAnsi="Times New Roman"/>
          <w:sz w:val="24"/>
          <w:szCs w:val="24"/>
        </w:rPr>
        <w:t xml:space="preserve"> </w:t>
      </w:r>
    </w:p>
    <w:p w:rsidR="000221FA" w:rsidRPr="00D97A25" w:rsidRDefault="000221FA" w:rsidP="0011177E">
      <w:pPr>
        <w:autoSpaceDE w:val="0"/>
        <w:autoSpaceDN w:val="0"/>
        <w:adjustRightInd w:val="0"/>
        <w:spacing w:after="0" w:line="240" w:lineRule="auto"/>
        <w:ind w:firstLine="720"/>
        <w:jc w:val="both"/>
        <w:rPr>
          <w:rFonts w:ascii="Times New Roman" w:eastAsia="Arial Unicode MS" w:hAnsi="Times New Roman"/>
        </w:rPr>
      </w:pPr>
      <w:r>
        <w:rPr>
          <w:rFonts w:ascii="Times New Roman" w:hAnsi="Times New Roman"/>
          <w:sz w:val="24"/>
          <w:szCs w:val="24"/>
          <w:shd w:val="clear" w:color="auto" w:fill="FFFFFF"/>
        </w:rPr>
        <w:t xml:space="preserve">Perlaksanaan dasar fiskal yang tepat perlu mengambil kira masalah ekonomi yang sedang dihadapi oleh negara. Ketika pandemik, negara telah mengalami kemelesetan ekonomi dan berlaku penurunan </w:t>
      </w:r>
      <w:r w:rsidRPr="00495AFB">
        <w:rPr>
          <w:rFonts w:ascii="Times New Roman" w:hAnsi="Times New Roman"/>
          <w:sz w:val="24"/>
          <w:szCs w:val="24"/>
        </w:rPr>
        <w:t xml:space="preserve">dalam Keluaran Dalam Negara Kasar (KDNK) dalam dua suku tahun </w:t>
      </w:r>
      <w:r w:rsidRPr="00CF7D2D">
        <w:rPr>
          <w:rFonts w:ascii="Times New Roman" w:hAnsi="Times New Roman"/>
          <w:sz w:val="24"/>
          <w:szCs w:val="24"/>
        </w:rPr>
        <w:t>berturut-turut.</w:t>
      </w:r>
      <w:r w:rsidRPr="00CF7D2D">
        <w:rPr>
          <w:rFonts w:ascii="Times New Roman" w:hAnsi="Times New Roman"/>
          <w:sz w:val="24"/>
          <w:szCs w:val="24"/>
          <w:shd w:val="clear" w:color="auto" w:fill="FFFFFF"/>
        </w:rPr>
        <w:t xml:space="preserve"> </w:t>
      </w:r>
      <w:r w:rsidRPr="00D97A25">
        <w:rPr>
          <w:rFonts w:ascii="Times New Roman" w:eastAsia="Arial Unicode MS" w:hAnsi="Times New Roman"/>
        </w:rPr>
        <w:t xml:space="preserve">Berdasarkan </w:t>
      </w:r>
      <w:r>
        <w:rPr>
          <w:rFonts w:ascii="Times New Roman" w:eastAsia="Arial Unicode MS" w:hAnsi="Times New Roman"/>
        </w:rPr>
        <w:t>J</w:t>
      </w:r>
      <w:r w:rsidRPr="00D97A25">
        <w:rPr>
          <w:rFonts w:ascii="Times New Roman" w:eastAsia="Arial Unicode MS" w:hAnsi="Times New Roman"/>
        </w:rPr>
        <w:t>adual 1, data Bank Negara Malaysia menunjukkan pada tahun 2020 semua sektor ekonomi telah mengalami penguncupan dalam pertumbuhan di mana KDNK menyusut 3.4</w:t>
      </w:r>
      <w:r>
        <w:rPr>
          <w:rFonts w:ascii="Times New Roman" w:eastAsia="Arial Unicode MS" w:hAnsi="Times New Roman"/>
        </w:rPr>
        <w:t>%</w:t>
      </w:r>
      <w:r w:rsidRPr="00D97A25">
        <w:rPr>
          <w:rFonts w:ascii="Times New Roman" w:eastAsia="Arial Unicode MS" w:hAnsi="Times New Roman"/>
        </w:rPr>
        <w:t xml:space="preserve"> pada suku keempat 2020 berbanding penurunan 2.6</w:t>
      </w:r>
      <w:r>
        <w:rPr>
          <w:rFonts w:ascii="Times New Roman" w:eastAsia="Arial Unicode MS" w:hAnsi="Times New Roman"/>
        </w:rPr>
        <w:t>%</w:t>
      </w:r>
      <w:r w:rsidRPr="00D97A25">
        <w:rPr>
          <w:rFonts w:ascii="Times New Roman" w:eastAsia="Arial Unicode MS" w:hAnsi="Times New Roman"/>
        </w:rPr>
        <w:t xml:space="preserve"> pada suku sama tahun sebelumnya. Bagi keseluruhan tahun 2020, KDNK Malaysia menyusut 5.6</w:t>
      </w:r>
      <w:r>
        <w:rPr>
          <w:rFonts w:ascii="Times New Roman" w:eastAsia="Arial Unicode MS" w:hAnsi="Times New Roman"/>
        </w:rPr>
        <w:t>%</w:t>
      </w:r>
      <w:r w:rsidRPr="00D97A25">
        <w:rPr>
          <w:rFonts w:ascii="Times New Roman" w:eastAsia="Arial Unicode MS" w:hAnsi="Times New Roman"/>
        </w:rPr>
        <w:t xml:space="preserve"> berbanding pertumbuhan 4.3</w:t>
      </w:r>
      <w:r>
        <w:rPr>
          <w:rFonts w:ascii="Times New Roman" w:eastAsia="Arial Unicode MS" w:hAnsi="Times New Roman"/>
        </w:rPr>
        <w:t>%</w:t>
      </w:r>
      <w:r w:rsidRPr="00D97A25">
        <w:rPr>
          <w:rFonts w:ascii="Times New Roman" w:eastAsia="Arial Unicode MS" w:hAnsi="Times New Roman"/>
        </w:rPr>
        <w:t xml:space="preserve"> pada tahun 2019. Pertumbuhan KDNK tahunan pada 2020 merupakan penyusutan kedua terbesar selepas tahun 1998 (-7.4%). Pada tahun 2019, sebanyak 59.8% jumlah KDNK negara disumbangkan melalui sektor isi rumah, manakala perbelanjaan isi rumah telah berkurangan sebanyak 48% bagi tempoh suku tahun pertama 2020 (DOSM, 2020). </w:t>
      </w:r>
    </w:p>
    <w:p w:rsidR="00851BF0" w:rsidRDefault="00851BF0" w:rsidP="0011177E">
      <w:pPr>
        <w:autoSpaceDE w:val="0"/>
        <w:autoSpaceDN w:val="0"/>
        <w:adjustRightInd w:val="0"/>
        <w:spacing w:after="0" w:line="240" w:lineRule="auto"/>
        <w:jc w:val="both"/>
        <w:rPr>
          <w:rFonts w:ascii="Times New Roman" w:hAnsi="Times New Roman"/>
          <w:sz w:val="24"/>
          <w:szCs w:val="24"/>
        </w:rPr>
      </w:pPr>
    </w:p>
    <w:p w:rsidR="00851BF0" w:rsidRDefault="00851BF0" w:rsidP="0011177E">
      <w:pPr>
        <w:spacing w:after="0"/>
        <w:jc w:val="center"/>
        <w:rPr>
          <w:rFonts w:ascii="Times New Roman" w:hAnsi="Times New Roman"/>
          <w:bCs/>
          <w:sz w:val="20"/>
          <w:szCs w:val="20"/>
          <w:lang w:val="nb-NO"/>
        </w:rPr>
      </w:pPr>
      <w:r w:rsidRPr="00B25957">
        <w:rPr>
          <w:rFonts w:ascii="Times New Roman" w:hAnsi="Times New Roman"/>
          <w:b/>
          <w:sz w:val="20"/>
          <w:szCs w:val="20"/>
          <w:lang w:val="nb-NO"/>
        </w:rPr>
        <w:t>Jadual 1</w:t>
      </w:r>
      <w:r>
        <w:rPr>
          <w:rFonts w:ascii="Times New Roman" w:hAnsi="Times New Roman"/>
          <w:b/>
          <w:sz w:val="20"/>
          <w:szCs w:val="20"/>
          <w:lang w:val="nb-NO"/>
        </w:rPr>
        <w:t>.</w:t>
      </w:r>
      <w:r w:rsidRPr="00B25957">
        <w:rPr>
          <w:rFonts w:ascii="Times New Roman" w:hAnsi="Times New Roman"/>
          <w:b/>
          <w:sz w:val="20"/>
          <w:szCs w:val="20"/>
          <w:lang w:val="nb-NO"/>
        </w:rPr>
        <w:t xml:space="preserve"> </w:t>
      </w:r>
      <w:r w:rsidRPr="004E622C">
        <w:rPr>
          <w:rFonts w:ascii="Times New Roman" w:hAnsi="Times New Roman"/>
          <w:bCs/>
          <w:sz w:val="20"/>
          <w:szCs w:val="20"/>
          <w:lang w:val="nb-NO"/>
        </w:rPr>
        <w:t>KDNK benar mengikut jenis aktiviti ekonomi</w:t>
      </w:r>
    </w:p>
    <w:p w:rsidR="00851BF0" w:rsidRDefault="00851BF0" w:rsidP="0011177E">
      <w:pPr>
        <w:spacing w:after="0"/>
        <w:jc w:val="center"/>
        <w:rPr>
          <w:rFonts w:ascii="Times New Roman" w:hAnsi="Times New Roman"/>
          <w:bCs/>
          <w:sz w:val="20"/>
          <w:szCs w:val="20"/>
          <w:lang w:val="nb-NO"/>
        </w:rPr>
      </w:pPr>
    </w:p>
    <w:tbl>
      <w:tblPr>
        <w:tblW w:w="0" w:type="auto"/>
        <w:jc w:val="center"/>
        <w:tblLook w:val="04A0" w:firstRow="1" w:lastRow="0" w:firstColumn="1" w:lastColumn="0" w:noHBand="0" w:noVBand="1"/>
      </w:tblPr>
      <w:tblGrid>
        <w:gridCol w:w="2719"/>
        <w:gridCol w:w="1276"/>
        <w:gridCol w:w="880"/>
        <w:gridCol w:w="1134"/>
        <w:gridCol w:w="1418"/>
        <w:gridCol w:w="1417"/>
      </w:tblGrid>
      <w:tr w:rsidR="00851BF0">
        <w:trPr>
          <w:jc w:val="center"/>
        </w:trPr>
        <w:tc>
          <w:tcPr>
            <w:tcW w:w="2719" w:type="dxa"/>
            <w:vMerge w:val="restart"/>
            <w:tcBorders>
              <w:top w:val="single" w:sz="4" w:space="0" w:color="auto"/>
            </w:tcBorders>
            <w:shd w:val="clear" w:color="auto" w:fill="B4C6E7"/>
            <w:vAlign w:val="center"/>
          </w:tcPr>
          <w:p w:rsidR="00851BF0" w:rsidRDefault="00851BF0" w:rsidP="0011177E">
            <w:pPr>
              <w:spacing w:after="0" w:line="240" w:lineRule="auto"/>
              <w:jc w:val="center"/>
              <w:rPr>
                <w:rFonts w:ascii="Times New Roman" w:hAnsi="Times New Roman"/>
                <w:b/>
                <w:sz w:val="20"/>
                <w:szCs w:val="20"/>
                <w:lang w:val="nb-NO"/>
              </w:rPr>
            </w:pPr>
            <w:r>
              <w:rPr>
                <w:rFonts w:ascii="Times New Roman" w:hAnsi="Times New Roman"/>
                <w:b/>
                <w:sz w:val="20"/>
                <w:szCs w:val="20"/>
                <w:lang w:val="nb-NO"/>
              </w:rPr>
              <w:t>Aktiviti ekonomi</w:t>
            </w:r>
          </w:p>
        </w:tc>
        <w:tc>
          <w:tcPr>
            <w:tcW w:w="1276" w:type="dxa"/>
            <w:tcBorders>
              <w:top w:val="single" w:sz="4" w:space="0" w:color="auto"/>
              <w:bottom w:val="single" w:sz="4" w:space="0" w:color="auto"/>
            </w:tcBorders>
            <w:shd w:val="clear" w:color="auto" w:fill="B4C6E7"/>
            <w:vAlign w:val="center"/>
          </w:tcPr>
          <w:p w:rsidR="00851BF0" w:rsidRDefault="00851BF0" w:rsidP="0011177E">
            <w:pPr>
              <w:spacing w:after="0" w:line="240" w:lineRule="auto"/>
              <w:jc w:val="center"/>
              <w:rPr>
                <w:rFonts w:ascii="Times New Roman" w:eastAsia="Times New Roman" w:hAnsi="Times New Roman"/>
                <w:sz w:val="20"/>
                <w:szCs w:val="20"/>
                <w:lang w:val="ms-MY" w:eastAsia="en-MY"/>
              </w:rPr>
            </w:pPr>
            <w:r>
              <w:rPr>
                <w:rFonts w:ascii="Times New Roman" w:eastAsia="Times New Roman" w:hAnsi="Times New Roman"/>
                <w:b/>
                <w:bCs/>
                <w:sz w:val="20"/>
                <w:szCs w:val="20"/>
                <w:lang w:val="ms-MY" w:eastAsia="en-MY"/>
              </w:rPr>
              <w:t>2020</w:t>
            </w:r>
            <w:r>
              <w:rPr>
                <w:rFonts w:ascii="Times New Roman" w:eastAsia="Times New Roman" w:hAnsi="Times New Roman"/>
                <w:b/>
                <w:bCs/>
                <w:i/>
                <w:iCs/>
                <w:sz w:val="20"/>
                <w:szCs w:val="20"/>
                <w:lang w:val="ms-MY" w:eastAsia="en-MY"/>
              </w:rPr>
              <w:t>a</w:t>
            </w:r>
          </w:p>
        </w:tc>
        <w:tc>
          <w:tcPr>
            <w:tcW w:w="880" w:type="dxa"/>
            <w:tcBorders>
              <w:top w:val="single" w:sz="4" w:space="0" w:color="auto"/>
              <w:bottom w:val="single" w:sz="4" w:space="0" w:color="auto"/>
            </w:tcBorders>
            <w:shd w:val="clear" w:color="auto" w:fill="B4C6E7"/>
            <w:vAlign w:val="center"/>
          </w:tcPr>
          <w:p w:rsidR="00851BF0" w:rsidRDefault="00851BF0" w:rsidP="0011177E">
            <w:pPr>
              <w:spacing w:after="0" w:line="240" w:lineRule="auto"/>
              <w:jc w:val="center"/>
              <w:rPr>
                <w:rFonts w:ascii="Times New Roman" w:eastAsia="Times New Roman" w:hAnsi="Times New Roman"/>
                <w:sz w:val="20"/>
                <w:szCs w:val="20"/>
                <w:lang w:val="ms-MY" w:eastAsia="en-MY"/>
              </w:rPr>
            </w:pPr>
            <w:r>
              <w:rPr>
                <w:rFonts w:ascii="Times New Roman" w:eastAsia="Times New Roman" w:hAnsi="Times New Roman"/>
                <w:b/>
                <w:bCs/>
                <w:sz w:val="20"/>
                <w:szCs w:val="20"/>
                <w:lang w:val="ms-MY" w:eastAsia="en-MY"/>
              </w:rPr>
              <w:t>2019</w:t>
            </w:r>
          </w:p>
        </w:tc>
        <w:tc>
          <w:tcPr>
            <w:tcW w:w="1134" w:type="dxa"/>
            <w:tcBorders>
              <w:top w:val="single" w:sz="4" w:space="0" w:color="auto"/>
              <w:bottom w:val="single" w:sz="4" w:space="0" w:color="auto"/>
            </w:tcBorders>
            <w:shd w:val="clear" w:color="auto" w:fill="B4C6E7"/>
            <w:vAlign w:val="center"/>
          </w:tcPr>
          <w:p w:rsidR="00851BF0" w:rsidRDefault="00851BF0" w:rsidP="0011177E">
            <w:pPr>
              <w:spacing w:after="0" w:line="240" w:lineRule="auto"/>
              <w:jc w:val="center"/>
              <w:rPr>
                <w:rFonts w:ascii="Times New Roman" w:hAnsi="Times New Roman"/>
                <w:b/>
                <w:sz w:val="20"/>
                <w:szCs w:val="20"/>
                <w:lang w:val="nb-NO"/>
              </w:rPr>
            </w:pPr>
            <w:r>
              <w:rPr>
                <w:rFonts w:ascii="Times New Roman" w:eastAsia="Times New Roman" w:hAnsi="Times New Roman"/>
                <w:b/>
                <w:bCs/>
                <w:sz w:val="20"/>
                <w:szCs w:val="20"/>
                <w:lang w:val="ms-MY" w:eastAsia="en-MY"/>
              </w:rPr>
              <w:t>2020</w:t>
            </w:r>
            <w:r>
              <w:rPr>
                <w:rFonts w:ascii="Times New Roman" w:eastAsia="Times New Roman" w:hAnsi="Times New Roman"/>
                <w:b/>
                <w:bCs/>
                <w:i/>
                <w:iCs/>
                <w:sz w:val="20"/>
                <w:szCs w:val="20"/>
                <w:lang w:val="ms-MY" w:eastAsia="en-MY"/>
              </w:rPr>
              <w:t>a</w:t>
            </w:r>
          </w:p>
        </w:tc>
        <w:tc>
          <w:tcPr>
            <w:tcW w:w="1418" w:type="dxa"/>
            <w:tcBorders>
              <w:top w:val="single" w:sz="4" w:space="0" w:color="auto"/>
              <w:bottom w:val="single" w:sz="4" w:space="0" w:color="auto"/>
            </w:tcBorders>
            <w:shd w:val="clear" w:color="auto" w:fill="B4C6E7"/>
            <w:vAlign w:val="center"/>
          </w:tcPr>
          <w:p w:rsidR="00851BF0" w:rsidRDefault="00851BF0" w:rsidP="0011177E">
            <w:pPr>
              <w:spacing w:after="0" w:line="240" w:lineRule="auto"/>
              <w:jc w:val="center"/>
              <w:rPr>
                <w:rFonts w:ascii="Times New Roman" w:eastAsia="Times New Roman" w:hAnsi="Times New Roman"/>
                <w:sz w:val="20"/>
                <w:szCs w:val="20"/>
                <w:lang w:val="ms-MY" w:eastAsia="en-MY"/>
              </w:rPr>
            </w:pPr>
            <w:r>
              <w:rPr>
                <w:rFonts w:ascii="Times New Roman" w:eastAsia="Times New Roman" w:hAnsi="Times New Roman"/>
                <w:b/>
                <w:bCs/>
                <w:sz w:val="20"/>
                <w:szCs w:val="20"/>
                <w:lang w:val="ms-MY" w:eastAsia="en-MY"/>
              </w:rPr>
              <w:t>2019</w:t>
            </w:r>
          </w:p>
        </w:tc>
        <w:tc>
          <w:tcPr>
            <w:tcW w:w="1417" w:type="dxa"/>
            <w:tcBorders>
              <w:top w:val="single" w:sz="4" w:space="0" w:color="auto"/>
              <w:bottom w:val="single" w:sz="4" w:space="0" w:color="auto"/>
            </w:tcBorders>
            <w:shd w:val="clear" w:color="auto" w:fill="B4C6E7"/>
            <w:vAlign w:val="center"/>
          </w:tcPr>
          <w:p w:rsidR="00851BF0" w:rsidRDefault="00851BF0" w:rsidP="0011177E">
            <w:pPr>
              <w:spacing w:after="0"/>
              <w:jc w:val="center"/>
              <w:rPr>
                <w:rFonts w:ascii="Times New Roman" w:hAnsi="Times New Roman"/>
                <w:b/>
                <w:sz w:val="20"/>
                <w:szCs w:val="20"/>
                <w:lang w:val="nb-NO"/>
              </w:rPr>
            </w:pPr>
            <w:r>
              <w:rPr>
                <w:rFonts w:ascii="Times New Roman" w:eastAsia="Times New Roman" w:hAnsi="Times New Roman"/>
                <w:b/>
                <w:bCs/>
                <w:sz w:val="20"/>
                <w:szCs w:val="20"/>
                <w:lang w:val="ms-MY" w:eastAsia="en-MY"/>
              </w:rPr>
              <w:t>2020</w:t>
            </w:r>
            <w:r>
              <w:rPr>
                <w:rFonts w:ascii="Times New Roman" w:eastAsia="Times New Roman" w:hAnsi="Times New Roman"/>
                <w:b/>
                <w:bCs/>
                <w:i/>
                <w:iCs/>
                <w:sz w:val="20"/>
                <w:szCs w:val="20"/>
                <w:lang w:val="ms-MY" w:eastAsia="en-MY"/>
              </w:rPr>
              <w:t>a</w:t>
            </w:r>
          </w:p>
        </w:tc>
      </w:tr>
      <w:tr w:rsidR="00851BF0" w:rsidRPr="00D72AD0">
        <w:trPr>
          <w:jc w:val="center"/>
        </w:trPr>
        <w:tc>
          <w:tcPr>
            <w:tcW w:w="2719" w:type="dxa"/>
            <w:vMerge/>
            <w:tcBorders>
              <w:bottom w:val="single" w:sz="4" w:space="0" w:color="auto"/>
            </w:tcBorders>
            <w:shd w:val="clear" w:color="auto" w:fill="B4C6E7"/>
            <w:vAlign w:val="center"/>
          </w:tcPr>
          <w:p w:rsidR="00851BF0" w:rsidRDefault="00851BF0" w:rsidP="0011177E">
            <w:pPr>
              <w:spacing w:after="0" w:line="240" w:lineRule="auto"/>
              <w:jc w:val="center"/>
              <w:rPr>
                <w:rFonts w:ascii="Times New Roman" w:hAnsi="Times New Roman"/>
                <w:b/>
                <w:sz w:val="20"/>
                <w:szCs w:val="20"/>
                <w:lang w:val="nb-NO"/>
              </w:rPr>
            </w:pPr>
          </w:p>
        </w:tc>
        <w:tc>
          <w:tcPr>
            <w:tcW w:w="1276" w:type="dxa"/>
            <w:tcBorders>
              <w:top w:val="single" w:sz="4" w:space="0" w:color="auto"/>
              <w:bottom w:val="single" w:sz="4" w:space="0" w:color="auto"/>
            </w:tcBorders>
            <w:shd w:val="clear" w:color="auto" w:fill="B4C6E7"/>
          </w:tcPr>
          <w:p w:rsidR="00851BF0" w:rsidRDefault="00851BF0" w:rsidP="0011177E">
            <w:pPr>
              <w:spacing w:after="0" w:line="240" w:lineRule="auto"/>
              <w:jc w:val="center"/>
              <w:rPr>
                <w:rFonts w:ascii="Times New Roman" w:hAnsi="Times New Roman"/>
                <w:b/>
                <w:bCs/>
                <w:sz w:val="20"/>
                <w:szCs w:val="20"/>
                <w:lang w:val="nb-NO"/>
              </w:rPr>
            </w:pPr>
            <w:r>
              <w:rPr>
                <w:rFonts w:ascii="Times New Roman" w:eastAsia="Times New Roman" w:hAnsi="Times New Roman"/>
                <w:b/>
                <w:bCs/>
                <w:sz w:val="20"/>
                <w:szCs w:val="20"/>
                <w:lang w:val="ms-MY" w:eastAsia="en-MY"/>
              </w:rPr>
              <w:t>% daripada KDNK</w:t>
            </w:r>
          </w:p>
        </w:tc>
        <w:tc>
          <w:tcPr>
            <w:tcW w:w="2014" w:type="dxa"/>
            <w:gridSpan w:val="2"/>
            <w:tcBorders>
              <w:top w:val="single" w:sz="4" w:space="0" w:color="auto"/>
              <w:bottom w:val="single" w:sz="4" w:space="0" w:color="auto"/>
            </w:tcBorders>
            <w:shd w:val="clear" w:color="auto" w:fill="B4C6E7"/>
          </w:tcPr>
          <w:p w:rsidR="00851BF0" w:rsidRDefault="00851BF0" w:rsidP="0011177E">
            <w:pPr>
              <w:spacing w:after="0" w:line="240" w:lineRule="auto"/>
              <w:jc w:val="center"/>
              <w:rPr>
                <w:rFonts w:ascii="Times New Roman" w:hAnsi="Times New Roman"/>
                <w:b/>
                <w:bCs/>
                <w:sz w:val="20"/>
                <w:szCs w:val="20"/>
                <w:lang w:val="nb-NO"/>
              </w:rPr>
            </w:pPr>
            <w:r>
              <w:rPr>
                <w:rFonts w:ascii="Times New Roman" w:eastAsia="Times New Roman" w:hAnsi="Times New Roman"/>
                <w:b/>
                <w:bCs/>
                <w:sz w:val="20"/>
                <w:szCs w:val="20"/>
                <w:lang w:val="ms-MY" w:eastAsia="en-MY"/>
              </w:rPr>
              <w:t>Perubahan tahunan (%)</w:t>
            </w:r>
          </w:p>
        </w:tc>
        <w:tc>
          <w:tcPr>
            <w:tcW w:w="2835" w:type="dxa"/>
            <w:gridSpan w:val="2"/>
            <w:tcBorders>
              <w:top w:val="single" w:sz="4" w:space="0" w:color="auto"/>
              <w:bottom w:val="single" w:sz="4" w:space="0" w:color="auto"/>
            </w:tcBorders>
            <w:shd w:val="clear" w:color="auto" w:fill="B4C6E7"/>
          </w:tcPr>
          <w:p w:rsidR="00851BF0" w:rsidRPr="00D72AD0" w:rsidRDefault="00851BF0" w:rsidP="0011177E">
            <w:pPr>
              <w:spacing w:after="0" w:line="240" w:lineRule="auto"/>
              <w:jc w:val="center"/>
              <w:rPr>
                <w:rFonts w:ascii="Times New Roman" w:hAnsi="Times New Roman"/>
                <w:b/>
                <w:bCs/>
                <w:sz w:val="20"/>
                <w:szCs w:val="20"/>
                <w:lang w:val="en-MY"/>
              </w:rPr>
            </w:pPr>
            <w:r>
              <w:rPr>
                <w:rFonts w:ascii="Times New Roman" w:eastAsia="Times New Roman" w:hAnsi="Times New Roman"/>
                <w:b/>
                <w:bCs/>
                <w:sz w:val="20"/>
                <w:szCs w:val="20"/>
                <w:lang w:val="ms-MY" w:eastAsia="en-MY"/>
              </w:rPr>
              <w:t>Sumbangan kepada pertumbuhan (mata peratusan)</w:t>
            </w:r>
          </w:p>
        </w:tc>
      </w:tr>
      <w:tr w:rsidR="00851BF0" w:rsidTr="006C5038">
        <w:trPr>
          <w:jc w:val="center"/>
        </w:trPr>
        <w:tc>
          <w:tcPr>
            <w:tcW w:w="2719" w:type="dxa"/>
            <w:tcBorders>
              <w:top w:val="single" w:sz="4" w:space="0" w:color="auto"/>
            </w:tcBorders>
            <w:shd w:val="clear" w:color="auto" w:fill="auto"/>
            <w:vAlign w:val="center"/>
          </w:tcPr>
          <w:p w:rsidR="00851BF0" w:rsidRDefault="00851BF0" w:rsidP="0011177E">
            <w:pPr>
              <w:spacing w:after="0" w:line="240" w:lineRule="auto"/>
              <w:rPr>
                <w:rFonts w:ascii="Times New Roman" w:hAnsi="Times New Roman"/>
                <w:b/>
                <w:sz w:val="20"/>
                <w:szCs w:val="20"/>
                <w:lang w:val="nb-NO"/>
              </w:rPr>
            </w:pPr>
            <w:r>
              <w:rPr>
                <w:rFonts w:ascii="Times New Roman" w:eastAsia="Times New Roman" w:hAnsi="Times New Roman"/>
                <w:sz w:val="20"/>
                <w:szCs w:val="20"/>
                <w:lang w:val="ms-MY" w:eastAsia="en-MY"/>
              </w:rPr>
              <w:t>Perkhidmatan</w:t>
            </w:r>
          </w:p>
        </w:tc>
        <w:tc>
          <w:tcPr>
            <w:tcW w:w="1276" w:type="dxa"/>
            <w:tcBorders>
              <w:top w:val="single" w:sz="4" w:space="0" w:color="auto"/>
            </w:tcBorders>
            <w:shd w:val="clear" w:color="auto" w:fill="auto"/>
            <w:vAlign w:val="center"/>
          </w:tcPr>
          <w:p w:rsidR="00851BF0" w:rsidRDefault="00851BF0" w:rsidP="0011177E">
            <w:pPr>
              <w:spacing w:after="0" w:line="240" w:lineRule="auto"/>
              <w:jc w:val="center"/>
              <w:rPr>
                <w:rFonts w:ascii="Times New Roman" w:hAnsi="Times New Roman"/>
                <w:b/>
                <w:sz w:val="20"/>
                <w:szCs w:val="20"/>
                <w:lang w:val="nb-NO"/>
              </w:rPr>
            </w:pPr>
            <w:r>
              <w:rPr>
                <w:rFonts w:ascii="Times New Roman" w:eastAsia="Times New Roman" w:hAnsi="Times New Roman"/>
                <w:sz w:val="20"/>
                <w:szCs w:val="20"/>
                <w:lang w:val="ms-MY" w:eastAsia="en-MY"/>
              </w:rPr>
              <w:t>57.7</w:t>
            </w:r>
          </w:p>
        </w:tc>
        <w:tc>
          <w:tcPr>
            <w:tcW w:w="880" w:type="dxa"/>
            <w:tcBorders>
              <w:top w:val="single" w:sz="4" w:space="0" w:color="auto"/>
            </w:tcBorders>
            <w:shd w:val="clear" w:color="auto" w:fill="auto"/>
            <w:vAlign w:val="center"/>
          </w:tcPr>
          <w:p w:rsidR="00851BF0" w:rsidRDefault="00851BF0" w:rsidP="0011177E">
            <w:pPr>
              <w:spacing w:after="0" w:line="240" w:lineRule="auto"/>
              <w:jc w:val="center"/>
              <w:rPr>
                <w:rFonts w:ascii="Times New Roman" w:hAnsi="Times New Roman"/>
                <w:b/>
                <w:sz w:val="20"/>
                <w:szCs w:val="20"/>
                <w:lang w:val="nb-NO"/>
              </w:rPr>
            </w:pPr>
            <w:r>
              <w:rPr>
                <w:rFonts w:ascii="Times New Roman" w:eastAsia="Times New Roman" w:hAnsi="Times New Roman"/>
                <w:sz w:val="20"/>
                <w:szCs w:val="20"/>
                <w:lang w:val="ms-MY" w:eastAsia="en-MY"/>
              </w:rPr>
              <w:t>6.1</w:t>
            </w:r>
          </w:p>
        </w:tc>
        <w:tc>
          <w:tcPr>
            <w:tcW w:w="1134" w:type="dxa"/>
            <w:tcBorders>
              <w:top w:val="single" w:sz="4" w:space="0" w:color="auto"/>
            </w:tcBorders>
            <w:shd w:val="clear" w:color="auto" w:fill="auto"/>
            <w:vAlign w:val="center"/>
          </w:tcPr>
          <w:p w:rsidR="00851BF0" w:rsidRDefault="00851BF0" w:rsidP="0011177E">
            <w:pPr>
              <w:spacing w:after="0" w:line="240" w:lineRule="auto"/>
              <w:jc w:val="center"/>
              <w:rPr>
                <w:rFonts w:ascii="Times New Roman" w:hAnsi="Times New Roman"/>
                <w:b/>
                <w:sz w:val="20"/>
                <w:szCs w:val="20"/>
                <w:lang w:val="nb-NO"/>
              </w:rPr>
            </w:pPr>
            <w:r>
              <w:rPr>
                <w:rFonts w:ascii="Times New Roman" w:eastAsia="Times New Roman" w:hAnsi="Times New Roman"/>
                <w:sz w:val="20"/>
                <w:szCs w:val="20"/>
                <w:lang w:val="ms-MY" w:eastAsia="en-MY"/>
              </w:rPr>
              <w:t>-5.5</w:t>
            </w:r>
          </w:p>
        </w:tc>
        <w:tc>
          <w:tcPr>
            <w:tcW w:w="1418" w:type="dxa"/>
            <w:tcBorders>
              <w:top w:val="single" w:sz="4" w:space="0" w:color="auto"/>
            </w:tcBorders>
            <w:shd w:val="clear" w:color="auto" w:fill="auto"/>
            <w:vAlign w:val="center"/>
          </w:tcPr>
          <w:p w:rsidR="00851BF0" w:rsidRDefault="00851BF0" w:rsidP="0011177E">
            <w:pPr>
              <w:spacing w:after="0" w:line="240" w:lineRule="auto"/>
              <w:jc w:val="center"/>
              <w:rPr>
                <w:rFonts w:ascii="Times New Roman" w:hAnsi="Times New Roman"/>
                <w:b/>
                <w:sz w:val="20"/>
                <w:szCs w:val="20"/>
                <w:lang w:val="nb-NO"/>
              </w:rPr>
            </w:pPr>
            <w:r>
              <w:rPr>
                <w:rFonts w:ascii="Times New Roman" w:eastAsia="Times New Roman" w:hAnsi="Times New Roman"/>
                <w:sz w:val="20"/>
                <w:szCs w:val="20"/>
                <w:lang w:val="ms-MY" w:eastAsia="en-MY"/>
              </w:rPr>
              <w:t>3.5</w:t>
            </w:r>
          </w:p>
        </w:tc>
        <w:tc>
          <w:tcPr>
            <w:tcW w:w="1417" w:type="dxa"/>
            <w:tcBorders>
              <w:top w:val="single" w:sz="4" w:space="0" w:color="auto"/>
            </w:tcBorders>
            <w:shd w:val="clear" w:color="auto" w:fill="auto"/>
            <w:vAlign w:val="center"/>
          </w:tcPr>
          <w:p w:rsidR="00851BF0" w:rsidRDefault="00851BF0" w:rsidP="0011177E">
            <w:pPr>
              <w:spacing w:after="0"/>
              <w:jc w:val="center"/>
              <w:rPr>
                <w:rFonts w:ascii="Times New Roman" w:hAnsi="Times New Roman"/>
                <w:b/>
                <w:sz w:val="20"/>
                <w:szCs w:val="20"/>
                <w:lang w:val="nb-NO"/>
              </w:rPr>
            </w:pPr>
            <w:r>
              <w:rPr>
                <w:rFonts w:ascii="Times New Roman" w:eastAsia="Times New Roman" w:hAnsi="Times New Roman"/>
                <w:sz w:val="20"/>
                <w:szCs w:val="20"/>
                <w:lang w:val="ms-MY" w:eastAsia="en-MY"/>
              </w:rPr>
              <w:t>-3.2</w:t>
            </w:r>
          </w:p>
        </w:tc>
      </w:tr>
      <w:tr w:rsidR="00851BF0" w:rsidTr="006C5038">
        <w:trPr>
          <w:jc w:val="center"/>
        </w:trPr>
        <w:tc>
          <w:tcPr>
            <w:tcW w:w="2719" w:type="dxa"/>
            <w:shd w:val="clear" w:color="auto" w:fill="auto"/>
            <w:vAlign w:val="center"/>
          </w:tcPr>
          <w:p w:rsidR="00851BF0" w:rsidRDefault="00851BF0" w:rsidP="0011177E">
            <w:pPr>
              <w:spacing w:after="0" w:line="240" w:lineRule="auto"/>
              <w:rPr>
                <w:rFonts w:ascii="Times New Roman" w:hAnsi="Times New Roman"/>
                <w:b/>
                <w:sz w:val="20"/>
                <w:szCs w:val="20"/>
                <w:lang w:val="nb-NO"/>
              </w:rPr>
            </w:pPr>
            <w:r>
              <w:rPr>
                <w:rFonts w:ascii="Times New Roman" w:eastAsia="Times New Roman" w:hAnsi="Times New Roman"/>
                <w:sz w:val="20"/>
                <w:szCs w:val="20"/>
                <w:lang w:val="ms-MY" w:eastAsia="en-MY"/>
              </w:rPr>
              <w:t>Perkilangan</w:t>
            </w:r>
          </w:p>
        </w:tc>
        <w:tc>
          <w:tcPr>
            <w:tcW w:w="1276" w:type="dxa"/>
            <w:shd w:val="clear" w:color="auto" w:fill="auto"/>
            <w:vAlign w:val="center"/>
          </w:tcPr>
          <w:p w:rsidR="00851BF0" w:rsidRDefault="00851BF0" w:rsidP="0011177E">
            <w:pPr>
              <w:spacing w:after="0" w:line="240" w:lineRule="auto"/>
              <w:jc w:val="center"/>
              <w:rPr>
                <w:rFonts w:ascii="Times New Roman" w:hAnsi="Times New Roman"/>
                <w:b/>
                <w:sz w:val="20"/>
                <w:szCs w:val="20"/>
                <w:lang w:val="nb-NO"/>
              </w:rPr>
            </w:pPr>
            <w:r>
              <w:rPr>
                <w:rFonts w:ascii="Times New Roman" w:eastAsia="Times New Roman" w:hAnsi="Times New Roman"/>
                <w:sz w:val="20"/>
                <w:szCs w:val="20"/>
                <w:lang w:val="ms-MY" w:eastAsia="en-MY"/>
              </w:rPr>
              <w:t>23</w:t>
            </w:r>
          </w:p>
        </w:tc>
        <w:tc>
          <w:tcPr>
            <w:tcW w:w="880" w:type="dxa"/>
            <w:shd w:val="clear" w:color="auto" w:fill="auto"/>
            <w:vAlign w:val="center"/>
          </w:tcPr>
          <w:p w:rsidR="00851BF0" w:rsidRDefault="00851BF0" w:rsidP="0011177E">
            <w:pPr>
              <w:spacing w:after="0" w:line="240" w:lineRule="auto"/>
              <w:jc w:val="center"/>
              <w:rPr>
                <w:rFonts w:ascii="Times New Roman" w:hAnsi="Times New Roman"/>
                <w:b/>
                <w:sz w:val="20"/>
                <w:szCs w:val="20"/>
                <w:lang w:val="nb-NO"/>
              </w:rPr>
            </w:pPr>
            <w:r>
              <w:rPr>
                <w:rFonts w:ascii="Times New Roman" w:eastAsia="Times New Roman" w:hAnsi="Times New Roman"/>
                <w:sz w:val="20"/>
                <w:szCs w:val="20"/>
                <w:lang w:val="ms-MY" w:eastAsia="en-MY"/>
              </w:rPr>
              <w:t>3.8</w:t>
            </w:r>
          </w:p>
        </w:tc>
        <w:tc>
          <w:tcPr>
            <w:tcW w:w="1134" w:type="dxa"/>
            <w:shd w:val="clear" w:color="auto" w:fill="auto"/>
            <w:vAlign w:val="center"/>
          </w:tcPr>
          <w:p w:rsidR="00851BF0" w:rsidRDefault="00851BF0" w:rsidP="0011177E">
            <w:pPr>
              <w:spacing w:after="0" w:line="240" w:lineRule="auto"/>
              <w:jc w:val="center"/>
              <w:rPr>
                <w:rFonts w:ascii="Times New Roman" w:hAnsi="Times New Roman"/>
                <w:b/>
                <w:sz w:val="20"/>
                <w:szCs w:val="20"/>
                <w:lang w:val="nb-NO"/>
              </w:rPr>
            </w:pPr>
            <w:r>
              <w:rPr>
                <w:rFonts w:ascii="Times New Roman" w:eastAsia="Times New Roman" w:hAnsi="Times New Roman"/>
                <w:sz w:val="20"/>
                <w:szCs w:val="20"/>
                <w:lang w:val="ms-MY" w:eastAsia="en-MY"/>
              </w:rPr>
              <w:t>-2.6</w:t>
            </w:r>
          </w:p>
        </w:tc>
        <w:tc>
          <w:tcPr>
            <w:tcW w:w="1418" w:type="dxa"/>
            <w:shd w:val="clear" w:color="auto" w:fill="auto"/>
            <w:vAlign w:val="center"/>
          </w:tcPr>
          <w:p w:rsidR="00851BF0" w:rsidRDefault="00851BF0" w:rsidP="0011177E">
            <w:pPr>
              <w:spacing w:after="0" w:line="240" w:lineRule="auto"/>
              <w:jc w:val="center"/>
              <w:rPr>
                <w:rFonts w:ascii="Times New Roman" w:hAnsi="Times New Roman"/>
                <w:b/>
                <w:sz w:val="20"/>
                <w:szCs w:val="20"/>
                <w:lang w:val="nb-NO"/>
              </w:rPr>
            </w:pPr>
            <w:r>
              <w:rPr>
                <w:rFonts w:ascii="Times New Roman" w:eastAsia="Times New Roman" w:hAnsi="Times New Roman"/>
                <w:sz w:val="20"/>
                <w:szCs w:val="20"/>
                <w:lang w:val="ms-MY" w:eastAsia="en-MY"/>
              </w:rPr>
              <w:t>0.8</w:t>
            </w:r>
          </w:p>
        </w:tc>
        <w:tc>
          <w:tcPr>
            <w:tcW w:w="1417" w:type="dxa"/>
            <w:shd w:val="clear" w:color="auto" w:fill="auto"/>
            <w:vAlign w:val="center"/>
          </w:tcPr>
          <w:p w:rsidR="00851BF0" w:rsidRDefault="00851BF0" w:rsidP="0011177E">
            <w:pPr>
              <w:spacing w:after="0"/>
              <w:jc w:val="center"/>
              <w:rPr>
                <w:rFonts w:ascii="Times New Roman" w:hAnsi="Times New Roman"/>
                <w:b/>
                <w:sz w:val="20"/>
                <w:szCs w:val="20"/>
                <w:lang w:val="nb-NO"/>
              </w:rPr>
            </w:pPr>
            <w:r>
              <w:rPr>
                <w:rFonts w:ascii="Times New Roman" w:eastAsia="Times New Roman" w:hAnsi="Times New Roman"/>
                <w:sz w:val="20"/>
                <w:szCs w:val="20"/>
                <w:lang w:val="ms-MY" w:eastAsia="en-MY"/>
              </w:rPr>
              <w:t>-0.6</w:t>
            </w:r>
          </w:p>
        </w:tc>
      </w:tr>
      <w:tr w:rsidR="00851BF0" w:rsidTr="006C5038">
        <w:trPr>
          <w:jc w:val="center"/>
        </w:trPr>
        <w:tc>
          <w:tcPr>
            <w:tcW w:w="2719" w:type="dxa"/>
            <w:shd w:val="clear" w:color="auto" w:fill="auto"/>
            <w:vAlign w:val="center"/>
          </w:tcPr>
          <w:p w:rsidR="00851BF0" w:rsidRDefault="00851BF0" w:rsidP="0011177E">
            <w:pPr>
              <w:spacing w:after="0" w:line="240" w:lineRule="auto"/>
              <w:rPr>
                <w:rFonts w:ascii="Times New Roman" w:hAnsi="Times New Roman"/>
                <w:b/>
                <w:sz w:val="20"/>
                <w:szCs w:val="20"/>
                <w:lang w:val="nb-NO"/>
              </w:rPr>
            </w:pPr>
            <w:r>
              <w:rPr>
                <w:rFonts w:ascii="Times New Roman" w:eastAsia="Times New Roman" w:hAnsi="Times New Roman"/>
                <w:sz w:val="20"/>
                <w:szCs w:val="20"/>
                <w:lang w:val="ms-MY" w:eastAsia="en-MY"/>
              </w:rPr>
              <w:t>Perlombongan dan pengkuarian</w:t>
            </w:r>
          </w:p>
        </w:tc>
        <w:tc>
          <w:tcPr>
            <w:tcW w:w="1276" w:type="dxa"/>
            <w:shd w:val="clear" w:color="auto" w:fill="auto"/>
            <w:vAlign w:val="center"/>
          </w:tcPr>
          <w:p w:rsidR="00851BF0" w:rsidRDefault="00851BF0" w:rsidP="0011177E">
            <w:pPr>
              <w:spacing w:after="0" w:line="240" w:lineRule="auto"/>
              <w:jc w:val="center"/>
              <w:rPr>
                <w:rFonts w:ascii="Times New Roman" w:hAnsi="Times New Roman"/>
                <w:b/>
                <w:sz w:val="20"/>
                <w:szCs w:val="20"/>
                <w:lang w:val="nb-NO"/>
              </w:rPr>
            </w:pPr>
            <w:r>
              <w:rPr>
                <w:rFonts w:ascii="Times New Roman" w:eastAsia="Times New Roman" w:hAnsi="Times New Roman"/>
                <w:sz w:val="20"/>
                <w:szCs w:val="20"/>
                <w:lang w:val="ms-MY" w:eastAsia="en-MY"/>
              </w:rPr>
              <w:t>6.8</w:t>
            </w:r>
          </w:p>
        </w:tc>
        <w:tc>
          <w:tcPr>
            <w:tcW w:w="880" w:type="dxa"/>
            <w:shd w:val="clear" w:color="auto" w:fill="auto"/>
            <w:vAlign w:val="center"/>
          </w:tcPr>
          <w:p w:rsidR="00851BF0" w:rsidRDefault="00851BF0" w:rsidP="0011177E">
            <w:pPr>
              <w:spacing w:after="0" w:line="240" w:lineRule="auto"/>
              <w:jc w:val="center"/>
              <w:rPr>
                <w:rFonts w:ascii="Times New Roman" w:hAnsi="Times New Roman"/>
                <w:b/>
                <w:sz w:val="20"/>
                <w:szCs w:val="20"/>
                <w:lang w:val="nb-NO"/>
              </w:rPr>
            </w:pPr>
            <w:r>
              <w:rPr>
                <w:rFonts w:ascii="Times New Roman" w:eastAsia="Times New Roman" w:hAnsi="Times New Roman"/>
                <w:sz w:val="20"/>
                <w:szCs w:val="20"/>
                <w:lang w:val="ms-MY" w:eastAsia="en-MY"/>
              </w:rPr>
              <w:t>-2</w:t>
            </w:r>
          </w:p>
        </w:tc>
        <w:tc>
          <w:tcPr>
            <w:tcW w:w="1134" w:type="dxa"/>
            <w:shd w:val="clear" w:color="auto" w:fill="auto"/>
            <w:vAlign w:val="center"/>
          </w:tcPr>
          <w:p w:rsidR="00851BF0" w:rsidRDefault="00851BF0" w:rsidP="0011177E">
            <w:pPr>
              <w:spacing w:after="0" w:line="240" w:lineRule="auto"/>
              <w:jc w:val="center"/>
              <w:rPr>
                <w:rFonts w:ascii="Times New Roman" w:hAnsi="Times New Roman"/>
                <w:b/>
                <w:sz w:val="20"/>
                <w:szCs w:val="20"/>
                <w:lang w:val="nb-NO"/>
              </w:rPr>
            </w:pPr>
            <w:r>
              <w:rPr>
                <w:rFonts w:ascii="Times New Roman" w:eastAsia="Times New Roman" w:hAnsi="Times New Roman"/>
                <w:sz w:val="20"/>
                <w:szCs w:val="20"/>
                <w:lang w:val="ms-MY" w:eastAsia="en-MY"/>
              </w:rPr>
              <w:t>-10</w:t>
            </w:r>
          </w:p>
        </w:tc>
        <w:tc>
          <w:tcPr>
            <w:tcW w:w="1418" w:type="dxa"/>
            <w:shd w:val="clear" w:color="auto" w:fill="auto"/>
            <w:vAlign w:val="center"/>
          </w:tcPr>
          <w:p w:rsidR="00851BF0" w:rsidRDefault="00851BF0" w:rsidP="0011177E">
            <w:pPr>
              <w:spacing w:after="0" w:line="240" w:lineRule="auto"/>
              <w:jc w:val="center"/>
              <w:rPr>
                <w:rFonts w:ascii="Times New Roman" w:hAnsi="Times New Roman"/>
                <w:b/>
                <w:sz w:val="20"/>
                <w:szCs w:val="20"/>
                <w:lang w:val="nb-NO"/>
              </w:rPr>
            </w:pPr>
            <w:r>
              <w:rPr>
                <w:rFonts w:ascii="Times New Roman" w:eastAsia="Times New Roman" w:hAnsi="Times New Roman"/>
                <w:sz w:val="20"/>
                <w:szCs w:val="20"/>
                <w:lang w:val="ms-MY" w:eastAsia="en-MY"/>
              </w:rPr>
              <w:t>-0.2</w:t>
            </w:r>
          </w:p>
        </w:tc>
        <w:tc>
          <w:tcPr>
            <w:tcW w:w="1417" w:type="dxa"/>
            <w:shd w:val="clear" w:color="auto" w:fill="auto"/>
            <w:vAlign w:val="center"/>
          </w:tcPr>
          <w:p w:rsidR="00851BF0" w:rsidRDefault="00851BF0" w:rsidP="0011177E">
            <w:pPr>
              <w:spacing w:after="0"/>
              <w:jc w:val="center"/>
              <w:rPr>
                <w:rFonts w:ascii="Times New Roman" w:hAnsi="Times New Roman"/>
                <w:b/>
                <w:sz w:val="20"/>
                <w:szCs w:val="20"/>
                <w:lang w:val="nb-NO"/>
              </w:rPr>
            </w:pPr>
            <w:r>
              <w:rPr>
                <w:rFonts w:ascii="Times New Roman" w:eastAsia="Times New Roman" w:hAnsi="Times New Roman"/>
                <w:sz w:val="20"/>
                <w:szCs w:val="20"/>
                <w:lang w:val="ms-MY" w:eastAsia="en-MY"/>
              </w:rPr>
              <w:t>-0.7</w:t>
            </w:r>
          </w:p>
        </w:tc>
      </w:tr>
      <w:tr w:rsidR="00851BF0" w:rsidTr="006C5038">
        <w:trPr>
          <w:jc w:val="center"/>
        </w:trPr>
        <w:tc>
          <w:tcPr>
            <w:tcW w:w="2719" w:type="dxa"/>
            <w:shd w:val="clear" w:color="auto" w:fill="auto"/>
            <w:vAlign w:val="center"/>
          </w:tcPr>
          <w:p w:rsidR="00851BF0" w:rsidRDefault="00851BF0" w:rsidP="0011177E">
            <w:pPr>
              <w:spacing w:after="0" w:line="240" w:lineRule="auto"/>
              <w:rPr>
                <w:rFonts w:ascii="Times New Roman" w:eastAsia="Times New Roman" w:hAnsi="Times New Roman"/>
                <w:sz w:val="20"/>
                <w:szCs w:val="20"/>
                <w:lang w:val="ms-MY" w:eastAsia="en-MY"/>
              </w:rPr>
            </w:pPr>
            <w:r>
              <w:rPr>
                <w:rFonts w:ascii="Times New Roman" w:eastAsia="Times New Roman" w:hAnsi="Times New Roman"/>
                <w:sz w:val="20"/>
                <w:szCs w:val="20"/>
                <w:lang w:val="ms-MY" w:eastAsia="en-MY"/>
              </w:rPr>
              <w:t>Pertanian</w:t>
            </w:r>
          </w:p>
        </w:tc>
        <w:tc>
          <w:tcPr>
            <w:tcW w:w="1276" w:type="dxa"/>
            <w:shd w:val="clear" w:color="auto" w:fill="auto"/>
            <w:vAlign w:val="center"/>
          </w:tcPr>
          <w:p w:rsidR="00851BF0" w:rsidRDefault="00851BF0" w:rsidP="0011177E">
            <w:pPr>
              <w:spacing w:after="0" w:line="240" w:lineRule="auto"/>
              <w:jc w:val="center"/>
              <w:rPr>
                <w:rFonts w:ascii="Times New Roman" w:eastAsia="Times New Roman" w:hAnsi="Times New Roman"/>
                <w:sz w:val="20"/>
                <w:szCs w:val="20"/>
                <w:lang w:val="ms-MY" w:eastAsia="en-MY"/>
              </w:rPr>
            </w:pPr>
            <w:r>
              <w:rPr>
                <w:rFonts w:ascii="Times New Roman" w:eastAsia="Times New Roman" w:hAnsi="Times New Roman"/>
                <w:sz w:val="20"/>
                <w:szCs w:val="20"/>
                <w:lang w:val="ms-MY" w:eastAsia="en-MY"/>
              </w:rPr>
              <w:t>7.4</w:t>
            </w:r>
          </w:p>
        </w:tc>
        <w:tc>
          <w:tcPr>
            <w:tcW w:w="880" w:type="dxa"/>
            <w:shd w:val="clear" w:color="auto" w:fill="auto"/>
            <w:vAlign w:val="center"/>
          </w:tcPr>
          <w:p w:rsidR="00851BF0" w:rsidRDefault="00851BF0" w:rsidP="0011177E">
            <w:pPr>
              <w:spacing w:after="0" w:line="240" w:lineRule="auto"/>
              <w:jc w:val="center"/>
              <w:rPr>
                <w:rFonts w:ascii="Times New Roman" w:eastAsia="Times New Roman" w:hAnsi="Times New Roman"/>
                <w:sz w:val="20"/>
                <w:szCs w:val="20"/>
                <w:lang w:val="ms-MY" w:eastAsia="en-MY"/>
              </w:rPr>
            </w:pPr>
            <w:r>
              <w:rPr>
                <w:rFonts w:ascii="Times New Roman" w:eastAsia="Times New Roman" w:hAnsi="Times New Roman"/>
                <w:sz w:val="20"/>
                <w:szCs w:val="20"/>
                <w:lang w:val="ms-MY" w:eastAsia="en-MY"/>
              </w:rPr>
              <w:t>2</w:t>
            </w:r>
          </w:p>
        </w:tc>
        <w:tc>
          <w:tcPr>
            <w:tcW w:w="1134" w:type="dxa"/>
            <w:shd w:val="clear" w:color="auto" w:fill="auto"/>
            <w:vAlign w:val="center"/>
          </w:tcPr>
          <w:p w:rsidR="00851BF0" w:rsidRDefault="00851BF0" w:rsidP="0011177E">
            <w:pPr>
              <w:spacing w:after="0" w:line="240" w:lineRule="auto"/>
              <w:jc w:val="center"/>
              <w:rPr>
                <w:rFonts w:ascii="Times New Roman" w:eastAsia="Times New Roman" w:hAnsi="Times New Roman"/>
                <w:sz w:val="20"/>
                <w:szCs w:val="20"/>
                <w:lang w:val="ms-MY" w:eastAsia="en-MY"/>
              </w:rPr>
            </w:pPr>
            <w:r>
              <w:rPr>
                <w:rFonts w:ascii="Times New Roman" w:eastAsia="Times New Roman" w:hAnsi="Times New Roman"/>
                <w:sz w:val="20"/>
                <w:szCs w:val="20"/>
                <w:lang w:val="ms-MY" w:eastAsia="en-MY"/>
              </w:rPr>
              <w:t>-2.2</w:t>
            </w:r>
          </w:p>
        </w:tc>
        <w:tc>
          <w:tcPr>
            <w:tcW w:w="1418" w:type="dxa"/>
            <w:shd w:val="clear" w:color="auto" w:fill="auto"/>
            <w:vAlign w:val="center"/>
          </w:tcPr>
          <w:p w:rsidR="00851BF0" w:rsidRDefault="00851BF0" w:rsidP="0011177E">
            <w:pPr>
              <w:spacing w:after="0" w:line="240" w:lineRule="auto"/>
              <w:jc w:val="center"/>
              <w:rPr>
                <w:rFonts w:ascii="Times New Roman" w:eastAsia="Times New Roman" w:hAnsi="Times New Roman"/>
                <w:sz w:val="20"/>
                <w:szCs w:val="20"/>
                <w:lang w:val="ms-MY" w:eastAsia="en-MY"/>
              </w:rPr>
            </w:pPr>
            <w:r>
              <w:rPr>
                <w:rFonts w:ascii="Times New Roman" w:eastAsia="Times New Roman" w:hAnsi="Times New Roman"/>
                <w:sz w:val="20"/>
                <w:szCs w:val="20"/>
                <w:lang w:val="ms-MY" w:eastAsia="en-MY"/>
              </w:rPr>
              <w:t>0.1</w:t>
            </w:r>
          </w:p>
        </w:tc>
        <w:tc>
          <w:tcPr>
            <w:tcW w:w="1417" w:type="dxa"/>
            <w:shd w:val="clear" w:color="auto" w:fill="auto"/>
            <w:vAlign w:val="center"/>
          </w:tcPr>
          <w:p w:rsidR="00851BF0" w:rsidRDefault="00851BF0" w:rsidP="0011177E">
            <w:pPr>
              <w:spacing w:after="0"/>
              <w:jc w:val="center"/>
              <w:rPr>
                <w:rFonts w:ascii="Times New Roman" w:eastAsia="Times New Roman" w:hAnsi="Times New Roman"/>
                <w:sz w:val="20"/>
                <w:szCs w:val="20"/>
                <w:lang w:val="ms-MY" w:eastAsia="en-MY"/>
              </w:rPr>
            </w:pPr>
            <w:r>
              <w:rPr>
                <w:rFonts w:ascii="Times New Roman" w:eastAsia="Times New Roman" w:hAnsi="Times New Roman"/>
                <w:sz w:val="20"/>
                <w:szCs w:val="20"/>
                <w:lang w:val="ms-MY" w:eastAsia="en-MY"/>
              </w:rPr>
              <w:t>-0.2</w:t>
            </w:r>
          </w:p>
        </w:tc>
      </w:tr>
      <w:tr w:rsidR="00851BF0" w:rsidTr="006C5038">
        <w:trPr>
          <w:jc w:val="center"/>
        </w:trPr>
        <w:tc>
          <w:tcPr>
            <w:tcW w:w="2719" w:type="dxa"/>
            <w:tcBorders>
              <w:bottom w:val="single" w:sz="4" w:space="0" w:color="auto"/>
            </w:tcBorders>
            <w:shd w:val="clear" w:color="auto" w:fill="auto"/>
            <w:vAlign w:val="center"/>
          </w:tcPr>
          <w:p w:rsidR="00851BF0" w:rsidRDefault="00851BF0" w:rsidP="0011177E">
            <w:pPr>
              <w:spacing w:after="0" w:line="240" w:lineRule="auto"/>
              <w:rPr>
                <w:rFonts w:ascii="Times New Roman" w:eastAsia="Times New Roman" w:hAnsi="Times New Roman"/>
                <w:sz w:val="20"/>
                <w:szCs w:val="20"/>
                <w:lang w:val="ms-MY" w:eastAsia="en-MY"/>
              </w:rPr>
            </w:pPr>
            <w:r>
              <w:rPr>
                <w:rFonts w:ascii="Times New Roman" w:eastAsia="Times New Roman" w:hAnsi="Times New Roman"/>
                <w:sz w:val="20"/>
                <w:szCs w:val="20"/>
                <w:lang w:val="ms-MY" w:eastAsia="en-MY"/>
              </w:rPr>
              <w:t>Pembinaan</w:t>
            </w:r>
          </w:p>
        </w:tc>
        <w:tc>
          <w:tcPr>
            <w:tcW w:w="1276" w:type="dxa"/>
            <w:tcBorders>
              <w:bottom w:val="single" w:sz="4" w:space="0" w:color="auto"/>
            </w:tcBorders>
            <w:shd w:val="clear" w:color="auto" w:fill="auto"/>
            <w:vAlign w:val="center"/>
          </w:tcPr>
          <w:p w:rsidR="00851BF0" w:rsidRDefault="00851BF0" w:rsidP="0011177E">
            <w:pPr>
              <w:spacing w:after="0" w:line="240" w:lineRule="auto"/>
              <w:jc w:val="center"/>
              <w:rPr>
                <w:rFonts w:ascii="Times New Roman" w:eastAsia="Times New Roman" w:hAnsi="Times New Roman"/>
                <w:sz w:val="20"/>
                <w:szCs w:val="20"/>
                <w:lang w:val="ms-MY" w:eastAsia="en-MY"/>
              </w:rPr>
            </w:pPr>
            <w:r>
              <w:rPr>
                <w:rFonts w:ascii="Times New Roman" w:eastAsia="Times New Roman" w:hAnsi="Times New Roman"/>
                <w:sz w:val="20"/>
                <w:szCs w:val="20"/>
                <w:lang w:val="ms-MY" w:eastAsia="en-MY"/>
              </w:rPr>
              <w:t>4</w:t>
            </w:r>
          </w:p>
        </w:tc>
        <w:tc>
          <w:tcPr>
            <w:tcW w:w="880" w:type="dxa"/>
            <w:tcBorders>
              <w:bottom w:val="single" w:sz="4" w:space="0" w:color="auto"/>
            </w:tcBorders>
            <w:shd w:val="clear" w:color="auto" w:fill="auto"/>
            <w:vAlign w:val="center"/>
          </w:tcPr>
          <w:p w:rsidR="00851BF0" w:rsidRDefault="00851BF0" w:rsidP="0011177E">
            <w:pPr>
              <w:spacing w:after="0" w:line="240" w:lineRule="auto"/>
              <w:jc w:val="center"/>
              <w:rPr>
                <w:rFonts w:ascii="Times New Roman" w:eastAsia="Times New Roman" w:hAnsi="Times New Roman"/>
                <w:sz w:val="20"/>
                <w:szCs w:val="20"/>
                <w:lang w:val="ms-MY" w:eastAsia="en-MY"/>
              </w:rPr>
            </w:pPr>
            <w:r>
              <w:rPr>
                <w:rFonts w:ascii="Times New Roman" w:eastAsia="Times New Roman" w:hAnsi="Times New Roman"/>
                <w:sz w:val="20"/>
                <w:szCs w:val="20"/>
                <w:lang w:val="ms-MY" w:eastAsia="en-MY"/>
              </w:rPr>
              <w:t>0.1</w:t>
            </w:r>
          </w:p>
        </w:tc>
        <w:tc>
          <w:tcPr>
            <w:tcW w:w="1134" w:type="dxa"/>
            <w:tcBorders>
              <w:bottom w:val="single" w:sz="4" w:space="0" w:color="auto"/>
            </w:tcBorders>
            <w:shd w:val="clear" w:color="auto" w:fill="auto"/>
            <w:vAlign w:val="center"/>
          </w:tcPr>
          <w:p w:rsidR="00851BF0" w:rsidRDefault="00851BF0" w:rsidP="0011177E">
            <w:pPr>
              <w:spacing w:after="0" w:line="240" w:lineRule="auto"/>
              <w:jc w:val="center"/>
              <w:rPr>
                <w:rFonts w:ascii="Times New Roman" w:eastAsia="Times New Roman" w:hAnsi="Times New Roman"/>
                <w:sz w:val="20"/>
                <w:szCs w:val="20"/>
                <w:lang w:val="ms-MY" w:eastAsia="en-MY"/>
              </w:rPr>
            </w:pPr>
            <w:r>
              <w:rPr>
                <w:rFonts w:ascii="Times New Roman" w:eastAsia="Times New Roman" w:hAnsi="Times New Roman"/>
                <w:sz w:val="20"/>
                <w:szCs w:val="20"/>
                <w:lang w:val="ms-MY" w:eastAsia="en-MY"/>
              </w:rPr>
              <w:t>-19.4</w:t>
            </w:r>
          </w:p>
        </w:tc>
        <w:tc>
          <w:tcPr>
            <w:tcW w:w="1418" w:type="dxa"/>
            <w:tcBorders>
              <w:bottom w:val="single" w:sz="4" w:space="0" w:color="auto"/>
            </w:tcBorders>
            <w:shd w:val="clear" w:color="auto" w:fill="auto"/>
            <w:vAlign w:val="center"/>
          </w:tcPr>
          <w:p w:rsidR="00851BF0" w:rsidRDefault="00851BF0" w:rsidP="0011177E">
            <w:pPr>
              <w:spacing w:after="0" w:line="240" w:lineRule="auto"/>
              <w:jc w:val="center"/>
              <w:rPr>
                <w:rFonts w:ascii="Times New Roman" w:eastAsia="Times New Roman" w:hAnsi="Times New Roman"/>
                <w:sz w:val="20"/>
                <w:szCs w:val="20"/>
                <w:lang w:val="ms-MY" w:eastAsia="en-MY"/>
              </w:rPr>
            </w:pPr>
            <w:r>
              <w:rPr>
                <w:rFonts w:ascii="Times New Roman" w:eastAsia="Times New Roman" w:hAnsi="Times New Roman"/>
                <w:sz w:val="20"/>
                <w:szCs w:val="20"/>
                <w:lang w:val="ms-MY" w:eastAsia="en-MY"/>
              </w:rPr>
              <w:t>0</w:t>
            </w:r>
          </w:p>
        </w:tc>
        <w:tc>
          <w:tcPr>
            <w:tcW w:w="1417" w:type="dxa"/>
            <w:tcBorders>
              <w:bottom w:val="single" w:sz="4" w:space="0" w:color="auto"/>
            </w:tcBorders>
            <w:shd w:val="clear" w:color="auto" w:fill="auto"/>
            <w:vAlign w:val="center"/>
          </w:tcPr>
          <w:p w:rsidR="00851BF0" w:rsidRDefault="00851BF0" w:rsidP="0011177E">
            <w:pPr>
              <w:spacing w:after="0"/>
              <w:jc w:val="center"/>
              <w:rPr>
                <w:rFonts w:ascii="Times New Roman" w:eastAsia="Times New Roman" w:hAnsi="Times New Roman"/>
                <w:sz w:val="20"/>
                <w:szCs w:val="20"/>
                <w:lang w:val="ms-MY" w:eastAsia="en-MY"/>
              </w:rPr>
            </w:pPr>
            <w:r>
              <w:rPr>
                <w:rFonts w:ascii="Times New Roman" w:eastAsia="Times New Roman" w:hAnsi="Times New Roman"/>
                <w:sz w:val="20"/>
                <w:szCs w:val="20"/>
                <w:lang w:val="ms-MY" w:eastAsia="en-MY"/>
              </w:rPr>
              <w:t>-0.9</w:t>
            </w:r>
          </w:p>
        </w:tc>
      </w:tr>
      <w:tr w:rsidR="00851BF0" w:rsidTr="006C5038">
        <w:trPr>
          <w:jc w:val="center"/>
        </w:trPr>
        <w:tc>
          <w:tcPr>
            <w:tcW w:w="2719" w:type="dxa"/>
            <w:tcBorders>
              <w:top w:val="single" w:sz="4" w:space="0" w:color="auto"/>
              <w:bottom w:val="single" w:sz="4" w:space="0" w:color="auto"/>
            </w:tcBorders>
            <w:shd w:val="clear" w:color="auto" w:fill="auto"/>
            <w:vAlign w:val="center"/>
          </w:tcPr>
          <w:p w:rsidR="00851BF0" w:rsidRDefault="00851BF0" w:rsidP="0011177E">
            <w:pPr>
              <w:spacing w:after="0" w:line="240" w:lineRule="auto"/>
              <w:jc w:val="both"/>
              <w:rPr>
                <w:rFonts w:ascii="Times New Roman" w:eastAsia="Times New Roman" w:hAnsi="Times New Roman"/>
                <w:sz w:val="20"/>
                <w:szCs w:val="20"/>
                <w:lang w:val="ms-MY" w:eastAsia="en-MY"/>
              </w:rPr>
            </w:pPr>
            <w:r>
              <w:rPr>
                <w:rFonts w:ascii="Times New Roman" w:eastAsia="Times New Roman" w:hAnsi="Times New Roman"/>
                <w:b/>
                <w:bCs/>
                <w:sz w:val="20"/>
                <w:szCs w:val="20"/>
                <w:lang w:val="ms-MY" w:eastAsia="en-MY"/>
              </w:rPr>
              <w:t>Keluaran Dalam Negeri Kasar (KDNK) benar</w:t>
            </w:r>
          </w:p>
        </w:tc>
        <w:tc>
          <w:tcPr>
            <w:tcW w:w="1276" w:type="dxa"/>
            <w:tcBorders>
              <w:top w:val="single" w:sz="4" w:space="0" w:color="auto"/>
              <w:bottom w:val="single" w:sz="4" w:space="0" w:color="auto"/>
            </w:tcBorders>
            <w:shd w:val="clear" w:color="auto" w:fill="auto"/>
            <w:vAlign w:val="center"/>
          </w:tcPr>
          <w:p w:rsidR="00851BF0" w:rsidRDefault="00851BF0" w:rsidP="0011177E">
            <w:pPr>
              <w:spacing w:after="0" w:line="240" w:lineRule="auto"/>
              <w:jc w:val="center"/>
              <w:rPr>
                <w:rFonts w:ascii="Times New Roman" w:eastAsia="Times New Roman" w:hAnsi="Times New Roman"/>
                <w:sz w:val="20"/>
                <w:szCs w:val="20"/>
                <w:lang w:val="ms-MY" w:eastAsia="en-MY"/>
              </w:rPr>
            </w:pPr>
            <w:r>
              <w:rPr>
                <w:rFonts w:ascii="Times New Roman" w:eastAsia="Times New Roman" w:hAnsi="Times New Roman"/>
                <w:b/>
                <w:bCs/>
                <w:sz w:val="20"/>
                <w:szCs w:val="20"/>
                <w:lang w:val="ms-MY" w:eastAsia="en-MY"/>
              </w:rPr>
              <w:t>100.0</w:t>
            </w:r>
            <w:r>
              <w:rPr>
                <w:rFonts w:ascii="Times New Roman" w:eastAsia="Times New Roman" w:hAnsi="Times New Roman"/>
                <w:b/>
                <w:bCs/>
                <w:sz w:val="20"/>
                <w:szCs w:val="20"/>
                <w:vertAlign w:val="superscript"/>
                <w:lang w:val="ms-MY" w:eastAsia="en-MY"/>
              </w:rPr>
              <w:t>1</w:t>
            </w:r>
          </w:p>
        </w:tc>
        <w:tc>
          <w:tcPr>
            <w:tcW w:w="880" w:type="dxa"/>
            <w:tcBorders>
              <w:top w:val="single" w:sz="4" w:space="0" w:color="auto"/>
              <w:bottom w:val="single" w:sz="4" w:space="0" w:color="auto"/>
            </w:tcBorders>
            <w:shd w:val="clear" w:color="auto" w:fill="auto"/>
            <w:vAlign w:val="center"/>
          </w:tcPr>
          <w:p w:rsidR="00851BF0" w:rsidRDefault="00851BF0" w:rsidP="0011177E">
            <w:pPr>
              <w:spacing w:after="0" w:line="240" w:lineRule="auto"/>
              <w:jc w:val="center"/>
              <w:rPr>
                <w:rFonts w:ascii="Times New Roman" w:eastAsia="Times New Roman" w:hAnsi="Times New Roman"/>
                <w:sz w:val="20"/>
                <w:szCs w:val="20"/>
                <w:lang w:val="ms-MY" w:eastAsia="en-MY"/>
              </w:rPr>
            </w:pPr>
            <w:r>
              <w:rPr>
                <w:rFonts w:ascii="Times New Roman" w:eastAsia="Times New Roman" w:hAnsi="Times New Roman"/>
                <w:b/>
                <w:bCs/>
                <w:sz w:val="20"/>
                <w:szCs w:val="20"/>
                <w:lang w:val="ms-MY" w:eastAsia="en-MY"/>
              </w:rPr>
              <w:t>4.3</w:t>
            </w:r>
          </w:p>
        </w:tc>
        <w:tc>
          <w:tcPr>
            <w:tcW w:w="1134" w:type="dxa"/>
            <w:tcBorders>
              <w:top w:val="single" w:sz="4" w:space="0" w:color="auto"/>
              <w:bottom w:val="single" w:sz="4" w:space="0" w:color="auto"/>
            </w:tcBorders>
            <w:shd w:val="clear" w:color="auto" w:fill="auto"/>
            <w:vAlign w:val="center"/>
          </w:tcPr>
          <w:p w:rsidR="00851BF0" w:rsidRDefault="00851BF0" w:rsidP="0011177E">
            <w:pPr>
              <w:spacing w:after="0" w:line="240" w:lineRule="auto"/>
              <w:jc w:val="center"/>
              <w:rPr>
                <w:rFonts w:ascii="Times New Roman" w:eastAsia="Times New Roman" w:hAnsi="Times New Roman"/>
                <w:sz w:val="20"/>
                <w:szCs w:val="20"/>
                <w:lang w:val="ms-MY" w:eastAsia="en-MY"/>
              </w:rPr>
            </w:pPr>
            <w:r>
              <w:rPr>
                <w:rFonts w:ascii="Times New Roman" w:eastAsia="Times New Roman" w:hAnsi="Times New Roman"/>
                <w:b/>
                <w:bCs/>
                <w:sz w:val="20"/>
                <w:szCs w:val="20"/>
                <w:lang w:val="ms-MY" w:eastAsia="en-MY"/>
              </w:rPr>
              <w:t>-5.6</w:t>
            </w:r>
          </w:p>
        </w:tc>
        <w:tc>
          <w:tcPr>
            <w:tcW w:w="1418" w:type="dxa"/>
            <w:tcBorders>
              <w:top w:val="single" w:sz="4" w:space="0" w:color="auto"/>
              <w:bottom w:val="single" w:sz="4" w:space="0" w:color="auto"/>
            </w:tcBorders>
            <w:shd w:val="clear" w:color="auto" w:fill="auto"/>
            <w:vAlign w:val="center"/>
          </w:tcPr>
          <w:p w:rsidR="00851BF0" w:rsidRDefault="00851BF0" w:rsidP="0011177E">
            <w:pPr>
              <w:spacing w:after="0" w:line="240" w:lineRule="auto"/>
              <w:jc w:val="center"/>
              <w:rPr>
                <w:rFonts w:ascii="Times New Roman" w:eastAsia="Times New Roman" w:hAnsi="Times New Roman"/>
                <w:sz w:val="20"/>
                <w:szCs w:val="20"/>
                <w:lang w:val="ms-MY" w:eastAsia="en-MY"/>
              </w:rPr>
            </w:pPr>
            <w:r>
              <w:rPr>
                <w:rFonts w:ascii="Times New Roman" w:eastAsia="Times New Roman" w:hAnsi="Times New Roman"/>
                <w:b/>
                <w:bCs/>
                <w:sz w:val="20"/>
                <w:szCs w:val="20"/>
                <w:lang w:val="ms-MY" w:eastAsia="en-MY"/>
              </w:rPr>
              <w:t>4.3</w:t>
            </w:r>
          </w:p>
        </w:tc>
        <w:tc>
          <w:tcPr>
            <w:tcW w:w="1417" w:type="dxa"/>
            <w:tcBorders>
              <w:top w:val="single" w:sz="4" w:space="0" w:color="auto"/>
              <w:bottom w:val="single" w:sz="4" w:space="0" w:color="auto"/>
            </w:tcBorders>
            <w:shd w:val="clear" w:color="auto" w:fill="auto"/>
            <w:vAlign w:val="center"/>
          </w:tcPr>
          <w:p w:rsidR="00851BF0" w:rsidRDefault="00851BF0" w:rsidP="0011177E">
            <w:pPr>
              <w:spacing w:after="0"/>
              <w:jc w:val="center"/>
              <w:rPr>
                <w:rFonts w:ascii="Times New Roman" w:eastAsia="Times New Roman" w:hAnsi="Times New Roman"/>
                <w:sz w:val="20"/>
                <w:szCs w:val="20"/>
                <w:lang w:val="ms-MY" w:eastAsia="en-MY"/>
              </w:rPr>
            </w:pPr>
            <w:r>
              <w:rPr>
                <w:rFonts w:ascii="Times New Roman" w:eastAsia="Times New Roman" w:hAnsi="Times New Roman"/>
                <w:b/>
                <w:bCs/>
                <w:sz w:val="20"/>
                <w:szCs w:val="20"/>
                <w:lang w:val="ms-MY" w:eastAsia="en-MY"/>
              </w:rPr>
              <w:t>-5.6</w:t>
            </w:r>
          </w:p>
        </w:tc>
      </w:tr>
    </w:tbl>
    <w:p w:rsidR="00851BF0" w:rsidRDefault="00851BF0" w:rsidP="0011177E">
      <w:pPr>
        <w:spacing w:after="0"/>
        <w:jc w:val="both"/>
        <w:rPr>
          <w:rFonts w:ascii="Times New Roman" w:hAnsi="Times New Roman"/>
          <w:sz w:val="20"/>
          <w:szCs w:val="20"/>
        </w:rPr>
      </w:pPr>
      <w:r>
        <w:rPr>
          <w:rFonts w:ascii="Times New Roman" w:hAnsi="Times New Roman"/>
          <w:sz w:val="20"/>
          <w:szCs w:val="20"/>
        </w:rPr>
        <w:t xml:space="preserve">     </w:t>
      </w:r>
      <w:r w:rsidRPr="00B25957">
        <w:rPr>
          <w:rFonts w:ascii="Times New Roman" w:hAnsi="Times New Roman"/>
          <w:sz w:val="20"/>
          <w:szCs w:val="20"/>
        </w:rPr>
        <w:t>Sumber: Bank Negara Malaysia, 2021</w:t>
      </w:r>
    </w:p>
    <w:p w:rsidR="000C2062" w:rsidRDefault="000D1016" w:rsidP="0011177E">
      <w:pPr>
        <w:pStyle w:val="NoSpacing"/>
        <w:ind w:firstLine="720"/>
        <w:jc w:val="both"/>
        <w:rPr>
          <w:rFonts w:ascii="Times New Roman" w:hAnsi="Times New Roman"/>
          <w:sz w:val="24"/>
          <w:szCs w:val="24"/>
          <w:lang w:val="nb-NO"/>
        </w:rPr>
      </w:pPr>
      <w:r>
        <w:rPr>
          <w:rFonts w:ascii="Times New Roman" w:hAnsi="Times New Roman"/>
          <w:sz w:val="24"/>
          <w:szCs w:val="24"/>
        </w:rPr>
        <w:lastRenderedPageBreak/>
        <w:t xml:space="preserve">Penguncupan </w:t>
      </w:r>
      <w:r w:rsidR="000724A4">
        <w:rPr>
          <w:rFonts w:ascii="Times New Roman" w:hAnsi="Times New Roman"/>
          <w:sz w:val="24"/>
          <w:szCs w:val="24"/>
        </w:rPr>
        <w:t xml:space="preserve">KDNK antaranya berpunca daripada masalah ekonomi yang dihadapi oleh </w:t>
      </w:r>
      <w:r w:rsidR="006B20F9">
        <w:rPr>
          <w:rFonts w:ascii="Times New Roman" w:hAnsi="Times New Roman"/>
          <w:sz w:val="24"/>
          <w:szCs w:val="24"/>
        </w:rPr>
        <w:t xml:space="preserve">sektor isi rumah. Isi rumah memainkan peranan penting dalam sistem ekonomi di mana ia </w:t>
      </w:r>
      <w:r w:rsidR="00552113" w:rsidRPr="00495AFB">
        <w:rPr>
          <w:rFonts w:ascii="Times New Roman" w:hAnsi="Times New Roman"/>
          <w:sz w:val="24"/>
          <w:szCs w:val="24"/>
        </w:rPr>
        <w:t>membekalkan faktor-faktor pengeluaran kepada sektor perniagaan bagi mendapatkan pendapatan</w:t>
      </w:r>
      <w:r w:rsidR="006B20F9">
        <w:rPr>
          <w:rFonts w:ascii="Times New Roman" w:hAnsi="Times New Roman"/>
          <w:sz w:val="24"/>
          <w:szCs w:val="24"/>
        </w:rPr>
        <w:t>;</w:t>
      </w:r>
      <w:r w:rsidR="00552113" w:rsidRPr="00495AFB">
        <w:rPr>
          <w:rFonts w:ascii="Times New Roman" w:hAnsi="Times New Roman"/>
          <w:sz w:val="24"/>
          <w:szCs w:val="24"/>
        </w:rPr>
        <w:t xml:space="preserve"> </w:t>
      </w:r>
      <w:r w:rsidR="006B20F9">
        <w:rPr>
          <w:rFonts w:ascii="Times New Roman" w:hAnsi="Times New Roman"/>
          <w:sz w:val="24"/>
          <w:szCs w:val="24"/>
        </w:rPr>
        <w:t xml:space="preserve">merupakan </w:t>
      </w:r>
      <w:r w:rsidR="00552113" w:rsidRPr="00495AFB">
        <w:rPr>
          <w:rFonts w:ascii="Times New Roman" w:hAnsi="Times New Roman"/>
          <w:sz w:val="24"/>
          <w:szCs w:val="24"/>
        </w:rPr>
        <w:t>pengguna kepada barang dan perkhidmatan</w:t>
      </w:r>
      <w:r w:rsidR="006B20F9">
        <w:rPr>
          <w:rFonts w:ascii="Times New Roman" w:hAnsi="Times New Roman"/>
          <w:sz w:val="24"/>
          <w:szCs w:val="24"/>
        </w:rPr>
        <w:t>;</w:t>
      </w:r>
      <w:r w:rsidR="00552113" w:rsidRPr="00495AFB">
        <w:rPr>
          <w:rFonts w:ascii="Times New Roman" w:hAnsi="Times New Roman"/>
          <w:sz w:val="24"/>
          <w:szCs w:val="24"/>
        </w:rPr>
        <w:t xml:space="preserve"> membuat simpanan wang di bank serta membayar cukai kepada kerajaan</w:t>
      </w:r>
      <w:r w:rsidR="006B20F9">
        <w:rPr>
          <w:rFonts w:ascii="Times New Roman" w:hAnsi="Times New Roman"/>
          <w:sz w:val="24"/>
          <w:szCs w:val="24"/>
        </w:rPr>
        <w:t xml:space="preserve">. </w:t>
      </w:r>
      <w:r w:rsidR="00552113" w:rsidRPr="00495AFB">
        <w:rPr>
          <w:rFonts w:ascii="Times New Roman" w:hAnsi="Times New Roman"/>
          <w:sz w:val="24"/>
          <w:szCs w:val="24"/>
          <w:lang w:val="nb-NO"/>
        </w:rPr>
        <w:t xml:space="preserve">Ini bermakna strategi fiskal mengembang </w:t>
      </w:r>
      <w:r w:rsidR="00A239AE" w:rsidRPr="00495AFB">
        <w:rPr>
          <w:rFonts w:ascii="Times New Roman" w:hAnsi="Times New Roman"/>
          <w:sz w:val="24"/>
          <w:szCs w:val="24"/>
          <w:lang w:val="nb-NO"/>
        </w:rPr>
        <w:t xml:space="preserve">perlu dilaksanakan </w:t>
      </w:r>
      <w:r w:rsidR="00552113" w:rsidRPr="00495AFB">
        <w:rPr>
          <w:rFonts w:ascii="Times New Roman" w:hAnsi="Times New Roman"/>
          <w:sz w:val="24"/>
          <w:szCs w:val="24"/>
          <w:lang w:val="nb-NO"/>
        </w:rPr>
        <w:t xml:space="preserve">bagi memulihkan ekonomi </w:t>
      </w:r>
      <w:r w:rsidR="006B20F9">
        <w:rPr>
          <w:rFonts w:ascii="Times New Roman" w:hAnsi="Times New Roman"/>
          <w:sz w:val="24"/>
          <w:szCs w:val="24"/>
          <w:lang w:val="nb-NO"/>
        </w:rPr>
        <w:t xml:space="preserve">isi rumah dan seterusnya </w:t>
      </w:r>
      <w:r w:rsidR="00552113" w:rsidRPr="00495AFB">
        <w:rPr>
          <w:rFonts w:ascii="Times New Roman" w:hAnsi="Times New Roman"/>
          <w:sz w:val="24"/>
          <w:szCs w:val="24"/>
          <w:lang w:val="nb-NO"/>
        </w:rPr>
        <w:t xml:space="preserve">negara. Bantuan dan suntikan kewangan dari </w:t>
      </w:r>
      <w:r w:rsidR="00034BB8" w:rsidRPr="00495AFB">
        <w:rPr>
          <w:rFonts w:ascii="Times New Roman" w:hAnsi="Times New Roman"/>
          <w:sz w:val="24"/>
          <w:szCs w:val="24"/>
          <w:lang w:val="nb-NO"/>
        </w:rPr>
        <w:t>k</w:t>
      </w:r>
      <w:r w:rsidR="00552113" w:rsidRPr="00495AFB">
        <w:rPr>
          <w:rFonts w:ascii="Times New Roman" w:hAnsi="Times New Roman"/>
          <w:sz w:val="24"/>
          <w:szCs w:val="24"/>
          <w:lang w:val="nb-NO"/>
        </w:rPr>
        <w:t xml:space="preserve">erajaan perlu </w:t>
      </w:r>
      <w:r w:rsidR="00A239AE" w:rsidRPr="00495AFB">
        <w:rPr>
          <w:rFonts w:ascii="Times New Roman" w:hAnsi="Times New Roman"/>
          <w:sz w:val="24"/>
          <w:szCs w:val="24"/>
          <w:lang w:val="nb-NO"/>
        </w:rPr>
        <w:t>dilaksanakan</w:t>
      </w:r>
      <w:r w:rsidR="00552113" w:rsidRPr="00495AFB">
        <w:rPr>
          <w:rFonts w:ascii="Times New Roman" w:hAnsi="Times New Roman"/>
          <w:sz w:val="24"/>
          <w:szCs w:val="24"/>
          <w:lang w:val="nb-NO"/>
        </w:rPr>
        <w:t xml:space="preserve"> bagi merancakkan ekonomi negara. </w:t>
      </w:r>
      <w:r w:rsidR="006B20F9">
        <w:rPr>
          <w:rFonts w:ascii="Times New Roman" w:hAnsi="Times New Roman"/>
          <w:sz w:val="24"/>
          <w:szCs w:val="24"/>
          <w:lang w:val="nb-NO"/>
        </w:rPr>
        <w:t xml:space="preserve">Pengurangan </w:t>
      </w:r>
      <w:r w:rsidR="00552113" w:rsidRPr="00495AFB">
        <w:rPr>
          <w:rFonts w:ascii="Times New Roman" w:hAnsi="Times New Roman"/>
          <w:sz w:val="24"/>
          <w:szCs w:val="24"/>
          <w:lang w:val="nb-NO"/>
        </w:rPr>
        <w:t>perbelanjaan wang oleh isi</w:t>
      </w:r>
      <w:r w:rsidR="00DB4F47" w:rsidRPr="00495AFB">
        <w:rPr>
          <w:rFonts w:ascii="Times New Roman" w:hAnsi="Times New Roman"/>
          <w:sz w:val="24"/>
          <w:szCs w:val="24"/>
          <w:lang w:val="nb-NO"/>
        </w:rPr>
        <w:t xml:space="preserve"> </w:t>
      </w:r>
      <w:r w:rsidR="00552113" w:rsidRPr="00495AFB">
        <w:rPr>
          <w:rFonts w:ascii="Times New Roman" w:hAnsi="Times New Roman"/>
          <w:sz w:val="24"/>
          <w:szCs w:val="24"/>
          <w:lang w:val="nb-NO"/>
        </w:rPr>
        <w:t xml:space="preserve">rumah akibat daripada perlaksanaan PKP dan kebimbangan COVID-19 akan turut melewatkan proses pemulihan ekonomi. Oleh itu, </w:t>
      </w:r>
      <w:r w:rsidR="00034BB8" w:rsidRPr="00495AFB">
        <w:rPr>
          <w:rFonts w:ascii="Times New Roman" w:hAnsi="Times New Roman"/>
          <w:sz w:val="24"/>
          <w:szCs w:val="24"/>
          <w:lang w:val="nb-NO"/>
        </w:rPr>
        <w:t>k</w:t>
      </w:r>
      <w:r w:rsidR="00552113" w:rsidRPr="00495AFB">
        <w:rPr>
          <w:rFonts w:ascii="Times New Roman" w:hAnsi="Times New Roman"/>
          <w:sz w:val="24"/>
          <w:szCs w:val="24"/>
          <w:lang w:val="nb-NO"/>
        </w:rPr>
        <w:t>erajaan perlu berbelanja dengan memberi bantuan kepada isi</w:t>
      </w:r>
      <w:r w:rsidR="00EF1C96" w:rsidRPr="00495AFB">
        <w:rPr>
          <w:rFonts w:ascii="Times New Roman" w:hAnsi="Times New Roman"/>
          <w:sz w:val="24"/>
          <w:szCs w:val="24"/>
          <w:lang w:val="nb-NO"/>
        </w:rPr>
        <w:t xml:space="preserve"> </w:t>
      </w:r>
      <w:r w:rsidR="00552113" w:rsidRPr="00495AFB">
        <w:rPr>
          <w:rFonts w:ascii="Times New Roman" w:hAnsi="Times New Roman"/>
          <w:sz w:val="24"/>
          <w:szCs w:val="24"/>
          <w:lang w:val="nb-NO"/>
        </w:rPr>
        <w:t xml:space="preserve">rumah bagi memastikan aktiviti ekonomi dapat berjalan seperti biasa. Perkara ini </w:t>
      </w:r>
      <w:r w:rsidR="00B47C42">
        <w:rPr>
          <w:rFonts w:ascii="Times New Roman" w:hAnsi="Times New Roman"/>
          <w:sz w:val="24"/>
          <w:szCs w:val="24"/>
          <w:lang w:val="nb-NO"/>
        </w:rPr>
        <w:t>boleh dilakukan melalui pelaksanaan dasar fiskal</w:t>
      </w:r>
      <w:r w:rsidR="00552113" w:rsidRPr="00495AFB">
        <w:rPr>
          <w:rFonts w:ascii="Times New Roman" w:hAnsi="Times New Roman"/>
          <w:sz w:val="24"/>
          <w:szCs w:val="24"/>
          <w:lang w:val="nb-NO"/>
        </w:rPr>
        <w:t xml:space="preserve"> bagi memastikan rakyat dapat berbelanja dan aktiviti ekonomi berlaku</w:t>
      </w:r>
      <w:r w:rsidR="00B47C42">
        <w:rPr>
          <w:rFonts w:ascii="Times New Roman" w:hAnsi="Times New Roman"/>
          <w:sz w:val="24"/>
          <w:szCs w:val="24"/>
          <w:lang w:val="nb-NO"/>
        </w:rPr>
        <w:t>.</w:t>
      </w:r>
      <w:r w:rsidR="0058318C" w:rsidRPr="00495AFB">
        <w:rPr>
          <w:rFonts w:ascii="Times New Roman" w:hAnsi="Times New Roman"/>
          <w:sz w:val="24"/>
          <w:szCs w:val="24"/>
          <w:lang w:val="nb-NO"/>
        </w:rPr>
        <w:t xml:space="preserve"> </w:t>
      </w:r>
      <w:r w:rsidR="00B47C42">
        <w:rPr>
          <w:rFonts w:ascii="Times New Roman" w:hAnsi="Times New Roman"/>
          <w:sz w:val="24"/>
          <w:szCs w:val="24"/>
          <w:lang w:val="nb-NO"/>
        </w:rPr>
        <w:t>D</w:t>
      </w:r>
      <w:r w:rsidR="0058318C" w:rsidRPr="00495AFB">
        <w:rPr>
          <w:rFonts w:ascii="Times New Roman" w:hAnsi="Times New Roman"/>
          <w:sz w:val="24"/>
          <w:szCs w:val="24"/>
          <w:lang w:val="nb-NO"/>
        </w:rPr>
        <w:t xml:space="preserve">asar fiskal adalah penggunaan hasil kerajaan seperti cukai dan perbelanjaan untuk mempengaruhi ekonomi negara. </w:t>
      </w:r>
      <w:r w:rsidR="00552113" w:rsidRPr="00495AFB">
        <w:rPr>
          <w:rFonts w:ascii="Times New Roman" w:hAnsi="Times New Roman"/>
          <w:sz w:val="24"/>
          <w:szCs w:val="24"/>
          <w:lang w:val="nb-NO"/>
        </w:rPr>
        <w:t>Bagi menangani</w:t>
      </w:r>
      <w:r w:rsidR="00B47C42">
        <w:rPr>
          <w:rFonts w:ascii="Times New Roman" w:hAnsi="Times New Roman"/>
          <w:sz w:val="24"/>
          <w:szCs w:val="24"/>
          <w:lang w:val="nb-NO"/>
        </w:rPr>
        <w:t xml:space="preserve"> masalah ekonomi </w:t>
      </w:r>
      <w:r w:rsidR="00552113" w:rsidRPr="00495AFB">
        <w:rPr>
          <w:rFonts w:ascii="Times New Roman" w:hAnsi="Times New Roman"/>
          <w:sz w:val="24"/>
          <w:szCs w:val="24"/>
          <w:lang w:val="nb-NO"/>
        </w:rPr>
        <w:t>yang berlaku</w:t>
      </w:r>
      <w:r w:rsidR="00B47C42">
        <w:rPr>
          <w:rFonts w:ascii="Times New Roman" w:hAnsi="Times New Roman"/>
          <w:sz w:val="24"/>
          <w:szCs w:val="24"/>
          <w:lang w:val="nb-NO"/>
        </w:rPr>
        <w:t xml:space="preserve"> akibat penularan pandemik COVID-19</w:t>
      </w:r>
      <w:r w:rsidR="00552113" w:rsidRPr="00495AFB">
        <w:rPr>
          <w:rFonts w:ascii="Times New Roman" w:hAnsi="Times New Roman"/>
          <w:sz w:val="24"/>
          <w:szCs w:val="24"/>
          <w:lang w:val="nb-NO"/>
        </w:rPr>
        <w:t xml:space="preserve">, </w:t>
      </w:r>
      <w:r w:rsidR="00F417BA" w:rsidRPr="00495AFB">
        <w:rPr>
          <w:rFonts w:ascii="Times New Roman" w:hAnsi="Times New Roman"/>
          <w:sz w:val="24"/>
          <w:szCs w:val="24"/>
          <w:lang w:val="nb-NO"/>
        </w:rPr>
        <w:t>k</w:t>
      </w:r>
      <w:r w:rsidR="00552113" w:rsidRPr="00495AFB">
        <w:rPr>
          <w:rFonts w:ascii="Times New Roman" w:hAnsi="Times New Roman"/>
          <w:sz w:val="24"/>
          <w:szCs w:val="24"/>
          <w:lang w:val="nb-NO"/>
        </w:rPr>
        <w:t xml:space="preserve">erajaan telah memperuntukkan </w:t>
      </w:r>
      <w:r w:rsidR="002A5FA5" w:rsidRPr="00495AFB">
        <w:rPr>
          <w:rFonts w:ascii="Times New Roman" w:hAnsi="Times New Roman"/>
          <w:sz w:val="24"/>
          <w:szCs w:val="24"/>
          <w:lang w:val="nb-NO"/>
        </w:rPr>
        <w:t>s</w:t>
      </w:r>
      <w:r w:rsidR="00552113" w:rsidRPr="00495AFB">
        <w:rPr>
          <w:rFonts w:ascii="Times New Roman" w:hAnsi="Times New Roman"/>
          <w:sz w:val="24"/>
          <w:szCs w:val="24"/>
          <w:lang w:val="nb-NO"/>
        </w:rPr>
        <w:t xml:space="preserve">untikan </w:t>
      </w:r>
      <w:r w:rsidR="002A5FA5" w:rsidRPr="00495AFB">
        <w:rPr>
          <w:rFonts w:ascii="Times New Roman" w:hAnsi="Times New Roman"/>
          <w:sz w:val="24"/>
          <w:szCs w:val="24"/>
          <w:lang w:val="nb-NO"/>
        </w:rPr>
        <w:t>f</w:t>
      </w:r>
      <w:r w:rsidR="00552113" w:rsidRPr="00495AFB">
        <w:rPr>
          <w:rFonts w:ascii="Times New Roman" w:hAnsi="Times New Roman"/>
          <w:sz w:val="24"/>
          <w:szCs w:val="24"/>
          <w:lang w:val="nb-NO"/>
        </w:rPr>
        <w:t>iskal</w:t>
      </w:r>
      <w:r w:rsidR="002A5FA5" w:rsidRPr="00495AFB">
        <w:rPr>
          <w:rFonts w:ascii="Times New Roman" w:hAnsi="Times New Roman"/>
          <w:sz w:val="24"/>
          <w:szCs w:val="24"/>
          <w:lang w:val="nb-NO"/>
        </w:rPr>
        <w:t xml:space="preserve"> </w:t>
      </w:r>
      <w:r w:rsidR="00552113" w:rsidRPr="00495AFB">
        <w:rPr>
          <w:rFonts w:ascii="Times New Roman" w:hAnsi="Times New Roman"/>
          <w:sz w:val="24"/>
          <w:szCs w:val="24"/>
          <w:lang w:val="nb-NO"/>
        </w:rPr>
        <w:t>bernilai RM45 bili</w:t>
      </w:r>
      <w:r w:rsidR="00B47C42">
        <w:rPr>
          <w:rFonts w:ascii="Times New Roman" w:hAnsi="Times New Roman"/>
          <w:sz w:val="24"/>
          <w:szCs w:val="24"/>
          <w:lang w:val="nb-NO"/>
        </w:rPr>
        <w:t>on, yang merupakan antara tertinggi dalam sejarah negara.</w:t>
      </w:r>
    </w:p>
    <w:p w:rsidR="00495AFB" w:rsidRPr="00495AFB" w:rsidRDefault="000C2062" w:rsidP="0011177E">
      <w:pPr>
        <w:pStyle w:val="NoSpacing"/>
        <w:ind w:firstLine="720"/>
        <w:jc w:val="both"/>
        <w:rPr>
          <w:rFonts w:ascii="Times New Roman" w:hAnsi="Times New Roman"/>
          <w:sz w:val="24"/>
          <w:szCs w:val="24"/>
          <w:lang w:val="nb-NO"/>
        </w:rPr>
      </w:pPr>
      <w:r w:rsidRPr="000C2062">
        <w:rPr>
          <w:rFonts w:ascii="Times New Roman" w:hAnsi="Times New Roman"/>
          <w:sz w:val="24"/>
          <w:szCs w:val="24"/>
          <w:lang w:val="nb-NO"/>
        </w:rPr>
        <w:t xml:space="preserve">Dasar fiskal yang dilaksanakan telah meningkatkan KDNK negara sebanyak 16.1% pada suku kedua 2021 manakala prestasi KDNK menunjukkan tren pemulihan yang kukuh dengan dengan menunjukkan peningkatan sebanyak 40.1% dan 19.8% pada April dan Mei 2021 (DOSM 2021). Manakala dari sudut sosial, dasar fiskal tidak dapat menghalang peningkatan kes bunuh diri di Malaysia. Di antara Januari sehingga Julai 2021 kes bunuh diri telah meningkat sehingga 143% berbanding tempoh sama pada tahun lalu. Ini </w:t>
      </w:r>
      <w:r w:rsidR="00B34889">
        <w:rPr>
          <w:rFonts w:ascii="Times New Roman" w:hAnsi="Times New Roman"/>
          <w:sz w:val="24"/>
          <w:szCs w:val="24"/>
          <w:lang w:val="nb-NO"/>
        </w:rPr>
        <w:t xml:space="preserve">menunjukkan </w:t>
      </w:r>
      <w:r w:rsidRPr="000C2062">
        <w:rPr>
          <w:rFonts w:ascii="Times New Roman" w:hAnsi="Times New Roman"/>
          <w:sz w:val="24"/>
          <w:szCs w:val="24"/>
          <w:lang w:val="nb-NO"/>
        </w:rPr>
        <w:t xml:space="preserve">dasar fiskal yang dilaksanakan tidak mampu menahan tekanan ekonomi yang dirasai oleh rakyat Malaysia. </w:t>
      </w:r>
      <w:r w:rsidR="00B34889">
        <w:rPr>
          <w:rFonts w:ascii="Times New Roman" w:hAnsi="Times New Roman"/>
          <w:sz w:val="24"/>
          <w:szCs w:val="24"/>
          <w:lang w:val="nb-NO"/>
        </w:rPr>
        <w:t>Walau bagaimanapun, kajian terperinci perlu dilaksanakan bagi menilai keberkesanan dasar fiskal secara lebih menyeluruh.</w:t>
      </w:r>
    </w:p>
    <w:p w:rsidR="00C617DF" w:rsidRDefault="003301B4" w:rsidP="0011177E">
      <w:pPr>
        <w:spacing w:after="0" w:line="240" w:lineRule="auto"/>
        <w:ind w:firstLine="720"/>
        <w:jc w:val="both"/>
        <w:rPr>
          <w:rFonts w:ascii="Times New Roman" w:hAnsi="Times New Roman"/>
          <w:sz w:val="24"/>
          <w:szCs w:val="24"/>
        </w:rPr>
      </w:pPr>
      <w:r w:rsidRPr="004A7CA4">
        <w:rPr>
          <w:rFonts w:ascii="Times New Roman" w:hAnsi="Times New Roman"/>
          <w:sz w:val="24"/>
          <w:szCs w:val="24"/>
          <w:lang w:val="nb-NO"/>
        </w:rPr>
        <w:t>Langkah suntikan fiskal oleh kerajaan telah disokong oleh kajian lepas, misalnya kajian Giovanni</w:t>
      </w:r>
      <w:r w:rsidR="00552113" w:rsidRPr="004A7CA4">
        <w:rPr>
          <w:rFonts w:ascii="Times New Roman" w:hAnsi="Times New Roman"/>
          <w:sz w:val="24"/>
          <w:szCs w:val="24"/>
          <w:lang w:val="nb-NO"/>
        </w:rPr>
        <w:t xml:space="preserve"> (2020) menunjukkan bahawa pandemik COVID-19 meni</w:t>
      </w:r>
      <w:r w:rsidR="00D72AD0" w:rsidRPr="004A7CA4">
        <w:rPr>
          <w:rFonts w:ascii="Times New Roman" w:hAnsi="Times New Roman"/>
          <w:sz w:val="24"/>
          <w:szCs w:val="24"/>
          <w:lang w:val="nb-NO"/>
        </w:rPr>
        <w:t>n</w:t>
      </w:r>
      <w:r w:rsidR="00552113" w:rsidRPr="004A7CA4">
        <w:rPr>
          <w:rFonts w:ascii="Times New Roman" w:hAnsi="Times New Roman"/>
          <w:sz w:val="24"/>
          <w:szCs w:val="24"/>
          <w:lang w:val="nb-NO"/>
        </w:rPr>
        <w:t xml:space="preserve">gkatkan bilangan penduduk miskin yang selama ini cuba dikurangkan </w:t>
      </w:r>
      <w:r w:rsidR="0004489D" w:rsidRPr="004A7CA4">
        <w:rPr>
          <w:rFonts w:ascii="Times New Roman" w:hAnsi="Times New Roman"/>
          <w:sz w:val="24"/>
          <w:szCs w:val="24"/>
          <w:lang w:val="nb-NO"/>
        </w:rPr>
        <w:t xml:space="preserve">sejak </w:t>
      </w:r>
      <w:r w:rsidR="00552113" w:rsidRPr="004A7CA4">
        <w:rPr>
          <w:rFonts w:ascii="Times New Roman" w:hAnsi="Times New Roman"/>
          <w:sz w:val="24"/>
          <w:szCs w:val="24"/>
          <w:lang w:val="nb-NO"/>
        </w:rPr>
        <w:t xml:space="preserve">sedekad yang lalu. </w:t>
      </w:r>
      <w:r w:rsidR="002B2B15">
        <w:rPr>
          <w:rFonts w:ascii="Times New Roman" w:hAnsi="Times New Roman"/>
          <w:sz w:val="24"/>
          <w:szCs w:val="24"/>
        </w:rPr>
        <w:t>Di peringkat global, statistik Bank Dunia</w:t>
      </w:r>
      <w:r w:rsidR="00552113" w:rsidRPr="00495AFB">
        <w:rPr>
          <w:rFonts w:ascii="Times New Roman" w:hAnsi="Times New Roman"/>
          <w:sz w:val="24"/>
          <w:szCs w:val="24"/>
        </w:rPr>
        <w:t xml:space="preserve"> menunjukkan bahawa bilangan orang yang </w:t>
      </w:r>
      <w:r w:rsidR="002B2B15">
        <w:rPr>
          <w:rFonts w:ascii="Times New Roman" w:hAnsi="Times New Roman"/>
          <w:sz w:val="24"/>
          <w:szCs w:val="24"/>
        </w:rPr>
        <w:t>tinggal dengan pendapatan</w:t>
      </w:r>
      <w:r w:rsidR="00552113" w:rsidRPr="00495AFB">
        <w:rPr>
          <w:rFonts w:ascii="Times New Roman" w:hAnsi="Times New Roman"/>
          <w:sz w:val="24"/>
          <w:szCs w:val="24"/>
        </w:rPr>
        <w:t xml:space="preserve"> di</w:t>
      </w:r>
      <w:r w:rsidR="002B2B15">
        <w:rPr>
          <w:rFonts w:ascii="Times New Roman" w:hAnsi="Times New Roman"/>
          <w:sz w:val="24"/>
          <w:szCs w:val="24"/>
        </w:rPr>
        <w:t xml:space="preserve"> </w:t>
      </w:r>
      <w:r w:rsidR="00552113" w:rsidRPr="00495AFB">
        <w:rPr>
          <w:rFonts w:ascii="Times New Roman" w:hAnsi="Times New Roman"/>
          <w:sz w:val="24"/>
          <w:szCs w:val="24"/>
        </w:rPr>
        <w:t xml:space="preserve">bawah US$1.90 sehari meningkat </w:t>
      </w:r>
      <w:r w:rsidR="002B2B15">
        <w:rPr>
          <w:rFonts w:ascii="Times New Roman" w:hAnsi="Times New Roman"/>
          <w:sz w:val="24"/>
          <w:szCs w:val="24"/>
        </w:rPr>
        <w:t>sebanyak</w:t>
      </w:r>
      <w:r w:rsidR="00552113" w:rsidRPr="00495AFB">
        <w:rPr>
          <w:rFonts w:ascii="Times New Roman" w:hAnsi="Times New Roman"/>
          <w:sz w:val="24"/>
          <w:szCs w:val="24"/>
        </w:rPr>
        <w:t xml:space="preserve"> 68 juta orang pada tahun 2020. </w:t>
      </w:r>
      <w:r w:rsidR="002B2B15">
        <w:rPr>
          <w:rFonts w:ascii="Times New Roman" w:hAnsi="Times New Roman"/>
          <w:sz w:val="24"/>
          <w:szCs w:val="24"/>
        </w:rPr>
        <w:t>Peningkatan</w:t>
      </w:r>
      <w:r w:rsidR="002B2B15" w:rsidRPr="00495AFB">
        <w:rPr>
          <w:rFonts w:ascii="Times New Roman" w:hAnsi="Times New Roman"/>
          <w:sz w:val="24"/>
          <w:szCs w:val="24"/>
        </w:rPr>
        <w:t xml:space="preserve"> </w:t>
      </w:r>
      <w:r w:rsidR="00552113" w:rsidRPr="00495AFB">
        <w:rPr>
          <w:rFonts w:ascii="Times New Roman" w:hAnsi="Times New Roman"/>
          <w:sz w:val="24"/>
          <w:szCs w:val="24"/>
        </w:rPr>
        <w:t xml:space="preserve">ini boleh mencapai sehingga 100 juta orang sekiranya kemelesetan </w:t>
      </w:r>
      <w:r w:rsidR="002D6DCC">
        <w:rPr>
          <w:rFonts w:ascii="Times New Roman" w:hAnsi="Times New Roman"/>
          <w:sz w:val="24"/>
          <w:szCs w:val="24"/>
        </w:rPr>
        <w:t xml:space="preserve">ekonomi </w:t>
      </w:r>
      <w:r w:rsidR="00552113" w:rsidRPr="00495AFB">
        <w:rPr>
          <w:rFonts w:ascii="Times New Roman" w:hAnsi="Times New Roman"/>
          <w:sz w:val="24"/>
          <w:szCs w:val="24"/>
        </w:rPr>
        <w:t xml:space="preserve">lebih teruk daripada yang dijangka. </w:t>
      </w:r>
      <w:r w:rsidR="00C617DF">
        <w:rPr>
          <w:rFonts w:ascii="Times New Roman" w:hAnsi="Times New Roman"/>
          <w:sz w:val="24"/>
          <w:szCs w:val="24"/>
        </w:rPr>
        <w:t>H</w:t>
      </w:r>
      <w:r w:rsidR="00C617DF" w:rsidRPr="00C617DF">
        <w:rPr>
          <w:rFonts w:ascii="Times New Roman" w:hAnsi="Times New Roman"/>
          <w:sz w:val="24"/>
          <w:szCs w:val="24"/>
        </w:rPr>
        <w:t xml:space="preserve">asil kajian daripada UNICEF mengenai keluarga pinggiran di Malaysia, iaitu keluarga bandar berpendapatan rendah mendapati kadar pengangguran dalam kalangan ketua isi rumah meningkat dua kali ganda dari 7% pada bulan September 2020 kepada 15% pada bulan Disember 2020. Kadar pengangguran dalam kalangan ketua isi rumah wanita dan ketua isi rumah OKU juga masing-masing telah meningkat kepada 13.4% dan 50%, dan pengangguran dalam kalangan orang dewasa masih tinggi, iaitu 1 daripada 4 ketua isi rumah adalah menganggur selama perintah PKP dilaksanakan dan didapati jumlah purata ini adalah 5 kali lebih tinggi daripada purata kebangsaan. Hasil kajian juga mendapati, kadar kemiskinan dalam kalangan keluarga pinggiran ini kekal tinggi iaitu pada kadar 42%. Ini bermakna, kesan penularan wabak COVID-19 dan tindakan kerajaan melaksanakan PKP telah meyebabkan peningkatan kadar kemiskinan dan peningkatan jumlah golongan B40, iaitu isi rumah berpendapatan RM 4850 sebulan dan ke bawah. </w:t>
      </w:r>
      <w:r w:rsidR="001C3F67">
        <w:rPr>
          <w:rFonts w:ascii="Times New Roman" w:hAnsi="Times New Roman"/>
          <w:sz w:val="24"/>
          <w:szCs w:val="24"/>
        </w:rPr>
        <w:t>Justeru, inisiatif-inisiatif yang dilaksanakan di bawah dasar fiskal menuntut perancangan dan strategi yang tepat agar dapat memberi impak yang besar kepada rakyat, terutam</w:t>
      </w:r>
      <w:r w:rsidR="009053E9">
        <w:rPr>
          <w:rFonts w:ascii="Times New Roman" w:hAnsi="Times New Roman"/>
          <w:sz w:val="24"/>
          <w:szCs w:val="24"/>
        </w:rPr>
        <w:t>a</w:t>
      </w:r>
      <w:r w:rsidR="001C3F67">
        <w:rPr>
          <w:rFonts w:ascii="Times New Roman" w:hAnsi="Times New Roman"/>
          <w:sz w:val="24"/>
          <w:szCs w:val="24"/>
        </w:rPr>
        <w:t>nya golongan B40.</w:t>
      </w:r>
    </w:p>
    <w:p w:rsidR="00552113" w:rsidRPr="00495AFB" w:rsidRDefault="00C617DF" w:rsidP="0011177E">
      <w:pPr>
        <w:spacing w:after="0" w:line="240" w:lineRule="auto"/>
        <w:ind w:firstLine="720"/>
        <w:jc w:val="both"/>
        <w:rPr>
          <w:rFonts w:ascii="Times New Roman" w:hAnsi="Times New Roman"/>
          <w:sz w:val="24"/>
          <w:szCs w:val="24"/>
          <w:lang w:val="nb-NO"/>
        </w:rPr>
      </w:pPr>
      <w:r>
        <w:rPr>
          <w:rFonts w:ascii="Times New Roman" w:hAnsi="Times New Roman"/>
          <w:sz w:val="24"/>
          <w:szCs w:val="24"/>
          <w:lang w:val="nb-NO"/>
        </w:rPr>
        <w:t>Dunia</w:t>
      </w:r>
      <w:r w:rsidR="00552113" w:rsidRPr="00D97A25">
        <w:rPr>
          <w:rFonts w:ascii="Times New Roman" w:hAnsi="Times New Roman"/>
          <w:sz w:val="24"/>
          <w:szCs w:val="24"/>
          <w:lang w:val="nb-NO"/>
        </w:rPr>
        <w:t xml:space="preserve"> selepas COVID-19 dan kesan</w:t>
      </w:r>
      <w:r w:rsidR="0004489D" w:rsidRPr="00D97A25">
        <w:rPr>
          <w:rFonts w:ascii="Times New Roman" w:hAnsi="Times New Roman"/>
          <w:sz w:val="24"/>
          <w:szCs w:val="24"/>
          <w:lang w:val="nb-NO"/>
        </w:rPr>
        <w:t>nya</w:t>
      </w:r>
      <w:r w:rsidR="00552113" w:rsidRPr="00D97A25">
        <w:rPr>
          <w:rFonts w:ascii="Times New Roman" w:hAnsi="Times New Roman"/>
          <w:sz w:val="24"/>
          <w:szCs w:val="24"/>
          <w:lang w:val="nb-NO"/>
        </w:rPr>
        <w:t xml:space="preserve"> </w:t>
      </w:r>
      <w:r w:rsidR="0004489D" w:rsidRPr="00D97A25">
        <w:rPr>
          <w:rFonts w:ascii="Times New Roman" w:hAnsi="Times New Roman"/>
          <w:sz w:val="24"/>
          <w:szCs w:val="24"/>
          <w:lang w:val="nb-NO"/>
        </w:rPr>
        <w:t>ke</w:t>
      </w:r>
      <w:r w:rsidR="000221FA">
        <w:rPr>
          <w:rFonts w:ascii="Times New Roman" w:hAnsi="Times New Roman"/>
          <w:sz w:val="24"/>
          <w:szCs w:val="24"/>
          <w:lang w:val="nb-NO"/>
        </w:rPr>
        <w:t xml:space="preserve"> </w:t>
      </w:r>
      <w:r w:rsidR="0004489D" w:rsidRPr="00D97A25">
        <w:rPr>
          <w:rFonts w:ascii="Times New Roman" w:hAnsi="Times New Roman"/>
          <w:sz w:val="24"/>
          <w:szCs w:val="24"/>
          <w:lang w:val="nb-NO"/>
        </w:rPr>
        <w:t>atas</w:t>
      </w:r>
      <w:r w:rsidR="00552113" w:rsidRPr="00D97A25">
        <w:rPr>
          <w:rFonts w:ascii="Times New Roman" w:hAnsi="Times New Roman"/>
          <w:sz w:val="24"/>
          <w:szCs w:val="24"/>
          <w:lang w:val="nb-NO"/>
        </w:rPr>
        <w:t xml:space="preserve"> ekonomi global</w:t>
      </w:r>
      <w:r w:rsidR="0004489D" w:rsidRPr="00D97A25">
        <w:rPr>
          <w:rFonts w:ascii="Times New Roman" w:hAnsi="Times New Roman"/>
          <w:sz w:val="24"/>
          <w:szCs w:val="24"/>
          <w:lang w:val="nb-NO"/>
        </w:rPr>
        <w:t xml:space="preserve">, </w:t>
      </w:r>
      <w:r w:rsidR="00552113" w:rsidRPr="00D97A25">
        <w:rPr>
          <w:rFonts w:ascii="Times New Roman" w:hAnsi="Times New Roman"/>
          <w:sz w:val="24"/>
          <w:szCs w:val="24"/>
          <w:lang w:val="nb-NO"/>
        </w:rPr>
        <w:t xml:space="preserve"> </w:t>
      </w:r>
      <w:r w:rsidR="0004489D" w:rsidRPr="00D97A25">
        <w:rPr>
          <w:rFonts w:ascii="Times New Roman" w:hAnsi="Times New Roman"/>
          <w:sz w:val="24"/>
          <w:szCs w:val="24"/>
          <w:lang w:val="nb-NO"/>
        </w:rPr>
        <w:t xml:space="preserve">menurut Misha et al. (2020), </w:t>
      </w:r>
      <w:r w:rsidR="0004489D">
        <w:rPr>
          <w:rFonts w:ascii="Times New Roman" w:hAnsi="Times New Roman"/>
          <w:sz w:val="24"/>
          <w:szCs w:val="24"/>
          <w:lang w:val="nb-NO"/>
        </w:rPr>
        <w:t>memerlukan</w:t>
      </w:r>
      <w:r w:rsidR="0004489D" w:rsidRPr="00D97A25">
        <w:rPr>
          <w:rFonts w:ascii="Times New Roman" w:hAnsi="Times New Roman"/>
          <w:sz w:val="24"/>
          <w:szCs w:val="24"/>
          <w:lang w:val="nb-NO"/>
        </w:rPr>
        <w:t xml:space="preserve"> </w:t>
      </w:r>
      <w:r w:rsidR="00552113" w:rsidRPr="00D97A25">
        <w:rPr>
          <w:rFonts w:ascii="Times New Roman" w:hAnsi="Times New Roman"/>
          <w:sz w:val="24"/>
          <w:szCs w:val="24"/>
          <w:lang w:val="nb-NO"/>
        </w:rPr>
        <w:t xml:space="preserve">langkah-langkah dasar yang mendesak dan berani bukan sahaja untuk membendung pandemik dan menyelamatkan nyawa tetapi juga untuk melindungi masyarakat </w:t>
      </w:r>
      <w:r w:rsidR="00552113" w:rsidRPr="00D97A25">
        <w:rPr>
          <w:rFonts w:ascii="Times New Roman" w:hAnsi="Times New Roman"/>
          <w:sz w:val="24"/>
          <w:szCs w:val="24"/>
          <w:lang w:val="nb-NO"/>
        </w:rPr>
        <w:lastRenderedPageBreak/>
        <w:t xml:space="preserve">daripada keruntuhan ekonomi serta mengekalkan pertumbuhan ekonomi dan kestabilan kewangan. </w:t>
      </w:r>
      <w:r w:rsidR="00552113" w:rsidRPr="00495AFB">
        <w:rPr>
          <w:rFonts w:ascii="Times New Roman" w:hAnsi="Times New Roman"/>
          <w:sz w:val="24"/>
          <w:szCs w:val="24"/>
        </w:rPr>
        <w:t>Menurut Chan et al. (2021)</w:t>
      </w:r>
      <w:r w:rsidR="0004489D">
        <w:rPr>
          <w:rFonts w:ascii="Times New Roman" w:hAnsi="Times New Roman"/>
          <w:sz w:val="24"/>
          <w:szCs w:val="24"/>
        </w:rPr>
        <w:t>,</w:t>
      </w:r>
      <w:r w:rsidR="00552113" w:rsidRPr="00495AFB">
        <w:rPr>
          <w:rFonts w:ascii="Times New Roman" w:hAnsi="Times New Roman"/>
          <w:sz w:val="24"/>
          <w:szCs w:val="24"/>
        </w:rPr>
        <w:t xml:space="preserve"> </w:t>
      </w:r>
      <w:r w:rsidR="0035329C">
        <w:rPr>
          <w:rFonts w:ascii="Times New Roman" w:hAnsi="Times New Roman"/>
          <w:sz w:val="24"/>
          <w:szCs w:val="24"/>
        </w:rPr>
        <w:t>j</w:t>
      </w:r>
      <w:r w:rsidR="00552113" w:rsidRPr="00495AFB">
        <w:rPr>
          <w:rFonts w:ascii="Times New Roman" w:hAnsi="Times New Roman"/>
          <w:sz w:val="24"/>
          <w:szCs w:val="24"/>
        </w:rPr>
        <w:t xml:space="preserve">enis dan sasaran tindak balas dasar fiskal </w:t>
      </w:r>
      <w:r w:rsidR="0035329C">
        <w:rPr>
          <w:rFonts w:ascii="Times New Roman" w:hAnsi="Times New Roman"/>
          <w:sz w:val="24"/>
          <w:szCs w:val="24"/>
        </w:rPr>
        <w:t>serta</w:t>
      </w:r>
      <w:r w:rsidR="00552113" w:rsidRPr="00495AFB">
        <w:rPr>
          <w:rFonts w:ascii="Times New Roman" w:hAnsi="Times New Roman"/>
          <w:sz w:val="24"/>
          <w:szCs w:val="24"/>
        </w:rPr>
        <w:t xml:space="preserve"> perbezaan ukuran perbelanjaan polisi fiskal </w:t>
      </w:r>
      <w:r w:rsidR="0035329C">
        <w:rPr>
          <w:rFonts w:ascii="Times New Roman" w:hAnsi="Times New Roman"/>
          <w:sz w:val="24"/>
          <w:szCs w:val="24"/>
        </w:rPr>
        <w:t xml:space="preserve">adalah </w:t>
      </w:r>
      <w:r w:rsidR="00552113" w:rsidRPr="00495AFB">
        <w:rPr>
          <w:rFonts w:ascii="Times New Roman" w:hAnsi="Times New Roman"/>
          <w:sz w:val="24"/>
          <w:szCs w:val="24"/>
        </w:rPr>
        <w:t xml:space="preserve">bergantung kepada tahap pandemik dan keadaan ekonomi kesan daripada COVID-19. </w:t>
      </w:r>
      <w:r w:rsidR="0035329C">
        <w:rPr>
          <w:rFonts w:ascii="Times New Roman" w:hAnsi="Times New Roman"/>
          <w:sz w:val="24"/>
          <w:szCs w:val="24"/>
          <w:lang w:val="nb-NO"/>
        </w:rPr>
        <w:t>Kajian beliau</w:t>
      </w:r>
      <w:r w:rsidR="0035329C" w:rsidRPr="00495AFB">
        <w:rPr>
          <w:rFonts w:ascii="Times New Roman" w:hAnsi="Times New Roman"/>
          <w:sz w:val="24"/>
          <w:szCs w:val="24"/>
          <w:lang w:val="nb-NO"/>
        </w:rPr>
        <w:t xml:space="preserve"> </w:t>
      </w:r>
      <w:r w:rsidR="00552113" w:rsidRPr="00495AFB">
        <w:rPr>
          <w:rFonts w:ascii="Times New Roman" w:hAnsi="Times New Roman"/>
          <w:sz w:val="24"/>
          <w:szCs w:val="24"/>
          <w:lang w:val="nb-NO"/>
        </w:rPr>
        <w:t>juga mendapati bahawa kebanyakan negara memfokuskan sektor tertentu seperti sektor kesihatan, sektor perniagaan dan individu atau isi</w:t>
      </w:r>
      <w:r w:rsidR="00EF1C96" w:rsidRPr="00495AFB">
        <w:rPr>
          <w:rFonts w:ascii="Times New Roman" w:hAnsi="Times New Roman"/>
          <w:sz w:val="24"/>
          <w:szCs w:val="24"/>
          <w:lang w:val="nb-NO"/>
        </w:rPr>
        <w:t xml:space="preserve"> </w:t>
      </w:r>
      <w:r w:rsidR="00552113" w:rsidRPr="00495AFB">
        <w:rPr>
          <w:rFonts w:ascii="Times New Roman" w:hAnsi="Times New Roman"/>
          <w:sz w:val="24"/>
          <w:szCs w:val="24"/>
          <w:lang w:val="nb-NO"/>
        </w:rPr>
        <w:t xml:space="preserve">rumah. Selanjutnya, kajian </w:t>
      </w:r>
      <w:r w:rsidR="00601033" w:rsidRPr="007F400E">
        <w:rPr>
          <w:rFonts w:ascii="Times New Roman" w:hAnsi="Times New Roman"/>
          <w:sz w:val="24"/>
          <w:szCs w:val="24"/>
          <w:lang w:val="nb-NO"/>
        </w:rPr>
        <w:t xml:space="preserve">Chen et al. </w:t>
      </w:r>
      <w:r w:rsidR="0035329C" w:rsidRPr="00D97A25">
        <w:rPr>
          <w:rFonts w:ascii="Times New Roman" w:hAnsi="Times New Roman"/>
          <w:sz w:val="24"/>
          <w:szCs w:val="24"/>
          <w:lang w:val="nb-NO"/>
        </w:rPr>
        <w:t xml:space="preserve">(2021) </w:t>
      </w:r>
      <w:r w:rsidR="00552113" w:rsidRPr="00D97A25">
        <w:rPr>
          <w:rFonts w:ascii="Times New Roman" w:hAnsi="Times New Roman"/>
          <w:sz w:val="24"/>
          <w:szCs w:val="24"/>
          <w:lang w:val="nb-NO"/>
        </w:rPr>
        <w:t>memberi implikasi terhadap dasar praktikal</w:t>
      </w:r>
      <w:r w:rsidR="00552113" w:rsidRPr="00495AFB">
        <w:rPr>
          <w:rFonts w:ascii="Times New Roman" w:hAnsi="Times New Roman"/>
          <w:sz w:val="24"/>
          <w:szCs w:val="24"/>
          <w:lang w:val="nb-NO"/>
        </w:rPr>
        <w:t xml:space="preserve"> </w:t>
      </w:r>
      <w:r w:rsidR="00552113" w:rsidRPr="007F400E">
        <w:rPr>
          <w:rFonts w:ascii="Times New Roman" w:hAnsi="Times New Roman"/>
          <w:sz w:val="24"/>
          <w:szCs w:val="24"/>
          <w:lang w:val="nb-NO"/>
        </w:rPr>
        <w:t>di</w:t>
      </w:r>
      <w:r w:rsidR="0035329C" w:rsidRPr="00D97A25">
        <w:rPr>
          <w:rFonts w:ascii="Times New Roman" w:hAnsi="Times New Roman"/>
          <w:sz w:val="24"/>
          <w:szCs w:val="24"/>
          <w:lang w:val="nb-NO"/>
        </w:rPr>
        <w:t xml:space="preserve"> </w:t>
      </w:r>
      <w:r w:rsidR="00552113" w:rsidRPr="007F400E">
        <w:rPr>
          <w:rFonts w:ascii="Times New Roman" w:hAnsi="Times New Roman"/>
          <w:sz w:val="24"/>
          <w:szCs w:val="24"/>
          <w:lang w:val="nb-NO"/>
        </w:rPr>
        <w:t xml:space="preserve">mana tidak ada </w:t>
      </w:r>
      <w:r w:rsidR="00B5280E" w:rsidRPr="007F400E">
        <w:rPr>
          <w:rFonts w:ascii="Times New Roman" w:hAnsi="Times New Roman"/>
          <w:sz w:val="24"/>
          <w:szCs w:val="24"/>
          <w:lang w:val="nb-NO"/>
        </w:rPr>
        <w:t xml:space="preserve">satu </w:t>
      </w:r>
      <w:r w:rsidR="00552113" w:rsidRPr="00D97A25">
        <w:rPr>
          <w:rFonts w:ascii="Times New Roman" w:hAnsi="Times New Roman"/>
          <w:sz w:val="24"/>
          <w:szCs w:val="24"/>
          <w:lang w:val="nb-NO"/>
        </w:rPr>
        <w:t>dasar fiskal yang sesuai untuk semua negara. Setiap negara harus</w:t>
      </w:r>
      <w:r w:rsidR="00552113" w:rsidRPr="00495AFB">
        <w:rPr>
          <w:rFonts w:ascii="Times New Roman" w:hAnsi="Times New Roman"/>
          <w:sz w:val="24"/>
          <w:szCs w:val="24"/>
          <w:lang w:val="nb-NO"/>
        </w:rPr>
        <w:t xml:space="preserve"> mengembangkan dasar yang paling sesuai bergantung kepada keadaan ekonomi mereka dan </w:t>
      </w:r>
      <w:r w:rsidR="0035329C">
        <w:rPr>
          <w:rFonts w:ascii="Times New Roman" w:hAnsi="Times New Roman"/>
          <w:sz w:val="24"/>
          <w:szCs w:val="24"/>
          <w:lang w:val="nb-NO"/>
        </w:rPr>
        <w:t xml:space="preserve">tahap keterukan </w:t>
      </w:r>
      <w:r w:rsidR="00552113" w:rsidRPr="00495AFB">
        <w:rPr>
          <w:rFonts w:ascii="Times New Roman" w:hAnsi="Times New Roman"/>
          <w:sz w:val="24"/>
          <w:szCs w:val="24"/>
          <w:lang w:val="nb-NO"/>
        </w:rPr>
        <w:t xml:space="preserve">krisis COVID-19. Faktor seperti tradisi, norma sosial dan institusi politik mesti dipertimbangkan bagi membantu menetapkan reka bentuk polisi dan perlaksanaan dasar semasa krisis rentas sempadan. </w:t>
      </w:r>
    </w:p>
    <w:p w:rsidR="00690B87" w:rsidRPr="00495AFB" w:rsidRDefault="00C617DF" w:rsidP="0011177E">
      <w:pPr>
        <w:tabs>
          <w:tab w:val="left" w:pos="1716"/>
        </w:tabs>
        <w:spacing w:after="0" w:line="240" w:lineRule="auto"/>
        <w:ind w:firstLine="720"/>
        <w:jc w:val="both"/>
        <w:rPr>
          <w:rFonts w:ascii="Times New Roman" w:hAnsi="Times New Roman"/>
          <w:sz w:val="24"/>
          <w:szCs w:val="24"/>
          <w:lang w:val="nb-NO"/>
        </w:rPr>
      </w:pPr>
      <w:r>
        <w:rPr>
          <w:rFonts w:ascii="Times New Roman" w:hAnsi="Times New Roman"/>
          <w:sz w:val="24"/>
          <w:szCs w:val="24"/>
          <w:lang w:val="nb-NO"/>
        </w:rPr>
        <w:t>Perlaksanaan dasar fiskal melibatkan perbelanjaan kerajaan yang besar. Oleh itu, keberkesanan dan impaknya perlu dinilai bagi memastikan rakyat mendapat manfaat yang sewajarnya. Obj</w:t>
      </w:r>
      <w:r w:rsidRPr="00495AFB">
        <w:rPr>
          <w:rFonts w:ascii="Times New Roman" w:hAnsi="Times New Roman"/>
          <w:sz w:val="24"/>
          <w:szCs w:val="24"/>
          <w:lang w:val="nb-NO"/>
        </w:rPr>
        <w:t xml:space="preserve">ektif kajian ini </w:t>
      </w:r>
      <w:r>
        <w:rPr>
          <w:rFonts w:ascii="Times New Roman" w:hAnsi="Times New Roman"/>
          <w:sz w:val="24"/>
          <w:szCs w:val="24"/>
          <w:lang w:val="nb-NO"/>
        </w:rPr>
        <w:t xml:space="preserve">adalah untuk </w:t>
      </w:r>
      <w:r w:rsidRPr="00495AFB">
        <w:rPr>
          <w:rFonts w:ascii="Times New Roman" w:hAnsi="Times New Roman"/>
          <w:sz w:val="24"/>
          <w:szCs w:val="24"/>
          <w:lang w:val="nb-NO"/>
        </w:rPr>
        <w:t xml:space="preserve">menilai </w:t>
      </w:r>
      <w:r>
        <w:rPr>
          <w:rFonts w:ascii="Times New Roman" w:hAnsi="Times New Roman"/>
          <w:sz w:val="24"/>
          <w:szCs w:val="24"/>
          <w:lang w:val="nb-NO"/>
        </w:rPr>
        <w:t>impak</w:t>
      </w:r>
      <w:r w:rsidRPr="00495AFB">
        <w:rPr>
          <w:rFonts w:ascii="Times New Roman" w:hAnsi="Times New Roman"/>
          <w:sz w:val="24"/>
          <w:szCs w:val="24"/>
          <w:lang w:val="nb-NO"/>
        </w:rPr>
        <w:t xml:space="preserve"> dasar fiskal terhadap sosioekonomi </w:t>
      </w:r>
      <w:r>
        <w:rPr>
          <w:rFonts w:ascii="Times New Roman" w:hAnsi="Times New Roman"/>
          <w:sz w:val="24"/>
          <w:szCs w:val="24"/>
          <w:lang w:val="nb-NO"/>
        </w:rPr>
        <w:t xml:space="preserve">dalam </w:t>
      </w:r>
      <w:r w:rsidRPr="00495AFB">
        <w:rPr>
          <w:rFonts w:ascii="Times New Roman" w:hAnsi="Times New Roman"/>
          <w:sz w:val="24"/>
          <w:szCs w:val="24"/>
          <w:lang w:val="nb-NO"/>
        </w:rPr>
        <w:t xml:space="preserve">golongan B40 kesan daripada COVID-19 di Lembah Klang. </w:t>
      </w:r>
      <w:r w:rsidR="00552113" w:rsidRPr="00495AFB">
        <w:rPr>
          <w:rFonts w:ascii="Times New Roman" w:hAnsi="Times New Roman"/>
          <w:sz w:val="24"/>
          <w:szCs w:val="24"/>
          <w:lang w:val="nb-NO"/>
        </w:rPr>
        <w:t>Kajian ini menggunakan kaedah soal</w:t>
      </w:r>
      <w:r w:rsidR="0035329C">
        <w:rPr>
          <w:rFonts w:ascii="Times New Roman" w:hAnsi="Times New Roman"/>
          <w:sz w:val="24"/>
          <w:szCs w:val="24"/>
          <w:lang w:val="nb-NO"/>
        </w:rPr>
        <w:t xml:space="preserve"> </w:t>
      </w:r>
      <w:r w:rsidR="00552113" w:rsidRPr="00495AFB">
        <w:rPr>
          <w:rFonts w:ascii="Times New Roman" w:hAnsi="Times New Roman"/>
          <w:sz w:val="24"/>
          <w:szCs w:val="24"/>
          <w:lang w:val="nb-NO"/>
        </w:rPr>
        <w:t xml:space="preserve">selidik kerana </w:t>
      </w:r>
      <w:r w:rsidR="003D49E8">
        <w:rPr>
          <w:rFonts w:ascii="Times New Roman" w:hAnsi="Times New Roman"/>
          <w:sz w:val="24"/>
          <w:szCs w:val="24"/>
          <w:lang w:val="nb-NO"/>
        </w:rPr>
        <w:t>kajian literatur</w:t>
      </w:r>
      <w:r w:rsidR="00552113" w:rsidRPr="00495AFB">
        <w:rPr>
          <w:rFonts w:ascii="Times New Roman" w:hAnsi="Times New Roman"/>
          <w:sz w:val="24"/>
          <w:szCs w:val="24"/>
          <w:lang w:val="nb-NO"/>
        </w:rPr>
        <w:t xml:space="preserve"> mendapati kajian-kajian lepas </w:t>
      </w:r>
      <w:r w:rsidR="003D49E8">
        <w:rPr>
          <w:rFonts w:ascii="Times New Roman" w:hAnsi="Times New Roman"/>
          <w:sz w:val="24"/>
          <w:szCs w:val="24"/>
          <w:lang w:val="nb-NO"/>
        </w:rPr>
        <w:t xml:space="preserve">lazimnya </w:t>
      </w:r>
      <w:r w:rsidR="00552113" w:rsidRPr="00495AFB">
        <w:rPr>
          <w:rFonts w:ascii="Times New Roman" w:hAnsi="Times New Roman"/>
          <w:sz w:val="24"/>
          <w:szCs w:val="24"/>
          <w:lang w:val="nb-NO"/>
        </w:rPr>
        <w:t>menggunakan data sekunder di</w:t>
      </w:r>
      <w:r w:rsidR="003D49E8">
        <w:rPr>
          <w:rFonts w:ascii="Times New Roman" w:hAnsi="Times New Roman"/>
          <w:sz w:val="24"/>
          <w:szCs w:val="24"/>
          <w:lang w:val="nb-NO"/>
        </w:rPr>
        <w:t xml:space="preserve"> </w:t>
      </w:r>
      <w:r w:rsidR="00552113" w:rsidRPr="00495AFB">
        <w:rPr>
          <w:rFonts w:ascii="Times New Roman" w:hAnsi="Times New Roman"/>
          <w:sz w:val="24"/>
          <w:szCs w:val="24"/>
          <w:lang w:val="nb-NO"/>
        </w:rPr>
        <w:t xml:space="preserve">mana data-data diperolehi daripada </w:t>
      </w:r>
      <w:r w:rsidR="007A70AA" w:rsidRPr="00495AFB">
        <w:rPr>
          <w:rFonts w:ascii="Times New Roman" w:hAnsi="Times New Roman"/>
          <w:sz w:val="24"/>
          <w:szCs w:val="24"/>
          <w:lang w:val="nb-NO"/>
        </w:rPr>
        <w:t>l</w:t>
      </w:r>
      <w:r w:rsidR="00552113" w:rsidRPr="00495AFB">
        <w:rPr>
          <w:rFonts w:ascii="Times New Roman" w:hAnsi="Times New Roman"/>
          <w:sz w:val="24"/>
          <w:szCs w:val="24"/>
          <w:lang w:val="nb-NO"/>
        </w:rPr>
        <w:t xml:space="preserve">aman </w:t>
      </w:r>
      <w:r w:rsidR="007A70AA" w:rsidRPr="00495AFB">
        <w:rPr>
          <w:rFonts w:ascii="Times New Roman" w:hAnsi="Times New Roman"/>
          <w:sz w:val="24"/>
          <w:szCs w:val="24"/>
          <w:lang w:val="nb-NO"/>
        </w:rPr>
        <w:t>w</w:t>
      </w:r>
      <w:r w:rsidR="00552113" w:rsidRPr="00495AFB">
        <w:rPr>
          <w:rFonts w:ascii="Times New Roman" w:hAnsi="Times New Roman"/>
          <w:sz w:val="24"/>
          <w:szCs w:val="24"/>
          <w:lang w:val="nb-NO"/>
        </w:rPr>
        <w:t xml:space="preserve">eb </w:t>
      </w:r>
      <w:r w:rsidR="007A70AA" w:rsidRPr="00495AFB">
        <w:rPr>
          <w:rFonts w:ascii="Times New Roman" w:hAnsi="Times New Roman"/>
          <w:sz w:val="24"/>
          <w:szCs w:val="24"/>
          <w:lang w:val="nb-NO"/>
        </w:rPr>
        <w:t>r</w:t>
      </w:r>
      <w:r w:rsidR="00552113" w:rsidRPr="00495AFB">
        <w:rPr>
          <w:rFonts w:ascii="Times New Roman" w:hAnsi="Times New Roman"/>
          <w:sz w:val="24"/>
          <w:szCs w:val="24"/>
          <w:lang w:val="nb-NO"/>
        </w:rPr>
        <w:t xml:space="preserve">asmi </w:t>
      </w:r>
      <w:r w:rsidR="007A70AA" w:rsidRPr="00495AFB">
        <w:rPr>
          <w:rFonts w:ascii="Times New Roman" w:hAnsi="Times New Roman"/>
          <w:sz w:val="24"/>
          <w:szCs w:val="24"/>
          <w:lang w:val="nb-NO"/>
        </w:rPr>
        <w:t>k</w:t>
      </w:r>
      <w:r w:rsidR="00552113" w:rsidRPr="00495AFB">
        <w:rPr>
          <w:rFonts w:ascii="Times New Roman" w:hAnsi="Times New Roman"/>
          <w:sz w:val="24"/>
          <w:szCs w:val="24"/>
          <w:lang w:val="nb-NO"/>
        </w:rPr>
        <w:t xml:space="preserve">erajaan dan </w:t>
      </w:r>
      <w:r w:rsidR="007A70AA" w:rsidRPr="00495AFB">
        <w:rPr>
          <w:rFonts w:ascii="Times New Roman" w:hAnsi="Times New Roman"/>
          <w:sz w:val="24"/>
          <w:szCs w:val="24"/>
          <w:lang w:val="nb-NO"/>
        </w:rPr>
        <w:t>s</w:t>
      </w:r>
      <w:r w:rsidR="00552113" w:rsidRPr="00495AFB">
        <w:rPr>
          <w:rFonts w:ascii="Times New Roman" w:hAnsi="Times New Roman"/>
          <w:sz w:val="24"/>
          <w:szCs w:val="24"/>
          <w:lang w:val="nb-NO"/>
        </w:rPr>
        <w:t xml:space="preserve">wasta serta sumber-sumber daripada kajian lepas. </w:t>
      </w:r>
      <w:r>
        <w:rPr>
          <w:rFonts w:ascii="Times New Roman" w:hAnsi="Times New Roman"/>
          <w:sz w:val="24"/>
          <w:szCs w:val="24"/>
          <w:lang w:val="nb-NO"/>
        </w:rPr>
        <w:t>Kajian literatur</w:t>
      </w:r>
      <w:r w:rsidR="00552113" w:rsidRPr="00495AFB">
        <w:rPr>
          <w:rFonts w:ascii="Times New Roman" w:hAnsi="Times New Roman"/>
          <w:sz w:val="24"/>
          <w:szCs w:val="24"/>
          <w:lang w:val="nb-NO"/>
        </w:rPr>
        <w:t xml:space="preserve"> juga mendapati </w:t>
      </w:r>
      <w:r w:rsidR="003D49E8">
        <w:rPr>
          <w:rFonts w:ascii="Times New Roman" w:hAnsi="Times New Roman"/>
          <w:sz w:val="24"/>
          <w:szCs w:val="24"/>
          <w:lang w:val="nb-NO"/>
        </w:rPr>
        <w:t>kajian</w:t>
      </w:r>
      <w:r w:rsidR="00552113" w:rsidRPr="00495AFB">
        <w:rPr>
          <w:rFonts w:ascii="Times New Roman" w:hAnsi="Times New Roman"/>
          <w:sz w:val="24"/>
          <w:szCs w:val="24"/>
          <w:lang w:val="nb-NO"/>
        </w:rPr>
        <w:t xml:space="preserve"> menggunakan kaedah </w:t>
      </w:r>
      <w:r w:rsidR="003D49E8">
        <w:rPr>
          <w:rFonts w:ascii="Times New Roman" w:hAnsi="Times New Roman"/>
          <w:sz w:val="24"/>
          <w:szCs w:val="24"/>
          <w:lang w:val="nb-NO"/>
        </w:rPr>
        <w:t>tinjauan</w:t>
      </w:r>
      <w:r w:rsidR="00552113" w:rsidRPr="00495AFB">
        <w:rPr>
          <w:rFonts w:ascii="Times New Roman" w:hAnsi="Times New Roman"/>
          <w:sz w:val="24"/>
          <w:szCs w:val="24"/>
          <w:lang w:val="nb-NO"/>
        </w:rPr>
        <w:t xml:space="preserve"> atau persepsi daripada masyarakat</w:t>
      </w:r>
      <w:r w:rsidR="003D49E8">
        <w:rPr>
          <w:rFonts w:ascii="Times New Roman" w:hAnsi="Times New Roman"/>
          <w:sz w:val="24"/>
          <w:szCs w:val="24"/>
          <w:lang w:val="nb-NO"/>
        </w:rPr>
        <w:t xml:space="preserve"> adalah terhad</w:t>
      </w:r>
      <w:r w:rsidR="00552113" w:rsidRPr="00495AFB">
        <w:rPr>
          <w:rFonts w:ascii="Times New Roman" w:hAnsi="Times New Roman"/>
          <w:sz w:val="24"/>
          <w:szCs w:val="24"/>
          <w:lang w:val="nb-NO"/>
        </w:rPr>
        <w:t xml:space="preserve">. Oleh itu </w:t>
      </w:r>
      <w:r w:rsidR="000221FA">
        <w:rPr>
          <w:rFonts w:ascii="Times New Roman" w:hAnsi="Times New Roman"/>
          <w:sz w:val="24"/>
          <w:szCs w:val="24"/>
          <w:lang w:val="nb-NO"/>
        </w:rPr>
        <w:t>p</w:t>
      </w:r>
      <w:r w:rsidR="00146F09">
        <w:rPr>
          <w:rFonts w:ascii="Times New Roman" w:hAnsi="Times New Roman"/>
          <w:sz w:val="24"/>
          <w:szCs w:val="24"/>
          <w:lang w:val="nb-NO"/>
        </w:rPr>
        <w:t>er</w:t>
      </w:r>
      <w:r>
        <w:rPr>
          <w:rFonts w:ascii="Times New Roman" w:hAnsi="Times New Roman"/>
          <w:sz w:val="24"/>
          <w:szCs w:val="24"/>
          <w:lang w:val="nb-NO"/>
        </w:rPr>
        <w:t>sepsi masyarakat akan diperoleh</w:t>
      </w:r>
      <w:r w:rsidR="00146F09">
        <w:rPr>
          <w:rFonts w:ascii="Times New Roman" w:hAnsi="Times New Roman"/>
          <w:sz w:val="24"/>
          <w:szCs w:val="24"/>
          <w:lang w:val="nb-NO"/>
        </w:rPr>
        <w:t xml:space="preserve"> b</w:t>
      </w:r>
      <w:r w:rsidR="00552113" w:rsidRPr="00495AFB">
        <w:rPr>
          <w:rFonts w:ascii="Times New Roman" w:hAnsi="Times New Roman"/>
          <w:sz w:val="24"/>
          <w:szCs w:val="24"/>
          <w:lang w:val="nb-NO"/>
        </w:rPr>
        <w:t xml:space="preserve">agi menilai keberkesanan dasar fiskal yang dilaksanakan oleh pihak pemerintah. </w:t>
      </w:r>
      <w:r w:rsidR="00DE5379">
        <w:rPr>
          <w:rFonts w:ascii="Times New Roman" w:hAnsi="Times New Roman"/>
          <w:sz w:val="24"/>
          <w:szCs w:val="24"/>
          <w:lang w:val="nb-NO"/>
        </w:rPr>
        <w:t xml:space="preserve">Organisasi penulisan </w:t>
      </w:r>
      <w:r w:rsidR="00552113" w:rsidRPr="00495AFB">
        <w:rPr>
          <w:rFonts w:ascii="Times New Roman" w:hAnsi="Times New Roman"/>
          <w:sz w:val="24"/>
          <w:szCs w:val="24"/>
          <w:lang w:val="nb-NO"/>
        </w:rPr>
        <w:t>kajian ini terbahagi kepada 5 bahagian</w:t>
      </w:r>
      <w:r w:rsidR="00DE5379">
        <w:rPr>
          <w:rFonts w:ascii="Times New Roman" w:hAnsi="Times New Roman"/>
          <w:sz w:val="24"/>
          <w:szCs w:val="24"/>
          <w:lang w:val="nb-NO"/>
        </w:rPr>
        <w:t>. B</w:t>
      </w:r>
      <w:r w:rsidR="00552113" w:rsidRPr="00495AFB">
        <w:rPr>
          <w:rFonts w:ascii="Times New Roman" w:hAnsi="Times New Roman"/>
          <w:sz w:val="24"/>
          <w:szCs w:val="24"/>
          <w:lang w:val="nb-NO"/>
        </w:rPr>
        <w:t xml:space="preserve">ahagian </w:t>
      </w:r>
      <w:r w:rsidR="00DE5379">
        <w:rPr>
          <w:rFonts w:ascii="Times New Roman" w:hAnsi="Times New Roman"/>
          <w:sz w:val="24"/>
          <w:szCs w:val="24"/>
          <w:lang w:val="nb-NO"/>
        </w:rPr>
        <w:t>pertama</w:t>
      </w:r>
      <w:r w:rsidR="00552113" w:rsidRPr="00495AFB">
        <w:rPr>
          <w:rFonts w:ascii="Times New Roman" w:hAnsi="Times New Roman"/>
          <w:sz w:val="24"/>
          <w:szCs w:val="24"/>
          <w:lang w:val="nb-NO"/>
        </w:rPr>
        <w:t xml:space="preserve"> menerangkan secara terperinci tentang isu, masalah yang dikupas serta objektif kajian. Seterusnya bahagian </w:t>
      </w:r>
      <w:r w:rsidR="00DE5379">
        <w:rPr>
          <w:rFonts w:ascii="Times New Roman" w:hAnsi="Times New Roman"/>
          <w:sz w:val="24"/>
          <w:szCs w:val="24"/>
          <w:lang w:val="nb-NO"/>
        </w:rPr>
        <w:t>kedua</w:t>
      </w:r>
      <w:r w:rsidR="00DE5379" w:rsidRPr="00495AFB">
        <w:rPr>
          <w:rFonts w:ascii="Times New Roman" w:hAnsi="Times New Roman"/>
          <w:sz w:val="24"/>
          <w:szCs w:val="24"/>
          <w:lang w:val="nb-NO"/>
        </w:rPr>
        <w:t xml:space="preserve"> </w:t>
      </w:r>
      <w:r w:rsidR="00552113" w:rsidRPr="00495AFB">
        <w:rPr>
          <w:rFonts w:ascii="Times New Roman" w:hAnsi="Times New Roman"/>
          <w:sz w:val="24"/>
          <w:szCs w:val="24"/>
          <w:lang w:val="nb-NO"/>
        </w:rPr>
        <w:t xml:space="preserve">membincangkan sorotan kajian lepas. Bahagian </w:t>
      </w:r>
      <w:r w:rsidR="00DE5379">
        <w:rPr>
          <w:rFonts w:ascii="Times New Roman" w:hAnsi="Times New Roman"/>
          <w:sz w:val="24"/>
          <w:szCs w:val="24"/>
          <w:lang w:val="nb-NO"/>
        </w:rPr>
        <w:t>ketiga</w:t>
      </w:r>
      <w:r w:rsidR="00DE5379" w:rsidRPr="00495AFB">
        <w:rPr>
          <w:rFonts w:ascii="Times New Roman" w:hAnsi="Times New Roman"/>
          <w:sz w:val="24"/>
          <w:szCs w:val="24"/>
          <w:lang w:val="nb-NO"/>
        </w:rPr>
        <w:t xml:space="preserve"> </w:t>
      </w:r>
      <w:r w:rsidR="00DE5379">
        <w:rPr>
          <w:rFonts w:ascii="Times New Roman" w:hAnsi="Times New Roman"/>
          <w:sz w:val="24"/>
          <w:szCs w:val="24"/>
          <w:lang w:val="nb-NO"/>
        </w:rPr>
        <w:t>menjelaskan</w:t>
      </w:r>
      <w:r w:rsidR="00DE5379" w:rsidRPr="00495AFB">
        <w:rPr>
          <w:rFonts w:ascii="Times New Roman" w:hAnsi="Times New Roman"/>
          <w:sz w:val="24"/>
          <w:szCs w:val="24"/>
          <w:lang w:val="nb-NO"/>
        </w:rPr>
        <w:t xml:space="preserve"> </w:t>
      </w:r>
      <w:r w:rsidR="00552113" w:rsidRPr="00495AFB">
        <w:rPr>
          <w:rFonts w:ascii="Times New Roman" w:hAnsi="Times New Roman"/>
          <w:sz w:val="24"/>
          <w:szCs w:val="24"/>
          <w:lang w:val="nb-NO"/>
        </w:rPr>
        <w:t xml:space="preserve">metodologi manakala bahagian </w:t>
      </w:r>
      <w:r w:rsidR="00DE5379">
        <w:rPr>
          <w:rFonts w:ascii="Times New Roman" w:hAnsi="Times New Roman"/>
          <w:sz w:val="24"/>
          <w:szCs w:val="24"/>
          <w:lang w:val="nb-NO"/>
        </w:rPr>
        <w:t>keempat</w:t>
      </w:r>
      <w:r w:rsidR="00DE5379" w:rsidRPr="00495AFB">
        <w:rPr>
          <w:rFonts w:ascii="Times New Roman" w:hAnsi="Times New Roman"/>
          <w:sz w:val="24"/>
          <w:szCs w:val="24"/>
          <w:lang w:val="nb-NO"/>
        </w:rPr>
        <w:t xml:space="preserve"> </w:t>
      </w:r>
      <w:r w:rsidR="00552113" w:rsidRPr="00495AFB">
        <w:rPr>
          <w:rFonts w:ascii="Times New Roman" w:hAnsi="Times New Roman"/>
          <w:sz w:val="24"/>
          <w:szCs w:val="24"/>
          <w:lang w:val="nb-NO"/>
        </w:rPr>
        <w:t xml:space="preserve">membincangkan hasil kajian dan perbincangan berdasarkan ujian-ujian yang dijalankan. </w:t>
      </w:r>
      <w:r w:rsidR="00DE5379">
        <w:rPr>
          <w:rFonts w:ascii="Times New Roman" w:hAnsi="Times New Roman"/>
          <w:sz w:val="24"/>
          <w:szCs w:val="24"/>
          <w:lang w:val="nb-NO"/>
        </w:rPr>
        <w:t xml:space="preserve">Bahagian terakhir </w:t>
      </w:r>
      <w:r w:rsidR="00552113" w:rsidRPr="00495AFB">
        <w:rPr>
          <w:rFonts w:ascii="Times New Roman" w:hAnsi="Times New Roman"/>
          <w:sz w:val="24"/>
          <w:szCs w:val="24"/>
          <w:lang w:val="nb-NO"/>
        </w:rPr>
        <w:t>merupakan kesimpulan dan implikasi dasar.</w:t>
      </w:r>
    </w:p>
    <w:p w:rsidR="00690B87" w:rsidRDefault="00690B87" w:rsidP="0011177E">
      <w:pPr>
        <w:pStyle w:val="NoSpacing"/>
        <w:jc w:val="both"/>
        <w:rPr>
          <w:rFonts w:ascii="Times New Roman" w:hAnsi="Times New Roman"/>
          <w:b/>
          <w:bCs/>
          <w:sz w:val="24"/>
          <w:szCs w:val="24"/>
          <w:lang w:val="nb-NO"/>
        </w:rPr>
      </w:pPr>
    </w:p>
    <w:p w:rsidR="00361E84" w:rsidRPr="00495AFB" w:rsidRDefault="00361E84" w:rsidP="0011177E">
      <w:pPr>
        <w:pStyle w:val="NoSpacing"/>
        <w:jc w:val="both"/>
        <w:rPr>
          <w:rFonts w:ascii="Times New Roman" w:hAnsi="Times New Roman"/>
          <w:b/>
          <w:bCs/>
          <w:sz w:val="24"/>
          <w:szCs w:val="24"/>
          <w:lang w:val="nb-NO"/>
        </w:rPr>
      </w:pPr>
    </w:p>
    <w:p w:rsidR="00690B87" w:rsidRPr="00495AFB" w:rsidRDefault="00552113" w:rsidP="0011177E">
      <w:pPr>
        <w:pStyle w:val="NoSpacing"/>
        <w:jc w:val="both"/>
        <w:rPr>
          <w:rFonts w:ascii="Times New Roman" w:hAnsi="Times New Roman"/>
          <w:b/>
          <w:bCs/>
          <w:sz w:val="24"/>
          <w:szCs w:val="24"/>
          <w:lang w:val="nb-NO"/>
        </w:rPr>
      </w:pPr>
      <w:r w:rsidRPr="00495AFB">
        <w:rPr>
          <w:rFonts w:ascii="Times New Roman" w:hAnsi="Times New Roman"/>
          <w:b/>
          <w:bCs/>
          <w:sz w:val="24"/>
          <w:szCs w:val="24"/>
          <w:lang w:val="nb-NO"/>
        </w:rPr>
        <w:t xml:space="preserve">Kajian </w:t>
      </w:r>
      <w:r w:rsidR="00315E9D">
        <w:rPr>
          <w:rFonts w:ascii="Times New Roman" w:hAnsi="Times New Roman"/>
          <w:b/>
          <w:bCs/>
          <w:sz w:val="24"/>
          <w:szCs w:val="24"/>
          <w:lang w:val="nb-NO"/>
        </w:rPr>
        <w:t>l</w:t>
      </w:r>
      <w:r w:rsidRPr="00495AFB">
        <w:rPr>
          <w:rFonts w:ascii="Times New Roman" w:hAnsi="Times New Roman"/>
          <w:b/>
          <w:bCs/>
          <w:sz w:val="24"/>
          <w:szCs w:val="24"/>
          <w:lang w:val="nb-NO"/>
        </w:rPr>
        <w:t>epas</w:t>
      </w:r>
      <w:r w:rsidR="00690B87" w:rsidRPr="00495AFB">
        <w:rPr>
          <w:rFonts w:ascii="Times New Roman" w:hAnsi="Times New Roman"/>
          <w:b/>
          <w:bCs/>
          <w:sz w:val="24"/>
          <w:szCs w:val="24"/>
          <w:lang w:val="nb-NO"/>
        </w:rPr>
        <w:t xml:space="preserve"> </w:t>
      </w:r>
    </w:p>
    <w:p w:rsidR="00690B87" w:rsidRPr="00495AFB" w:rsidRDefault="00690B87" w:rsidP="0011177E">
      <w:pPr>
        <w:pStyle w:val="NoSpacing"/>
        <w:jc w:val="both"/>
        <w:rPr>
          <w:rFonts w:ascii="Times New Roman" w:hAnsi="Times New Roman"/>
          <w:b/>
          <w:sz w:val="24"/>
          <w:szCs w:val="24"/>
          <w:lang w:val="nb-NO"/>
        </w:rPr>
      </w:pPr>
    </w:p>
    <w:p w:rsidR="00552113" w:rsidRPr="00495AFB" w:rsidRDefault="00552113" w:rsidP="0011177E">
      <w:pPr>
        <w:spacing w:after="0" w:line="240" w:lineRule="auto"/>
        <w:jc w:val="both"/>
        <w:rPr>
          <w:rFonts w:ascii="Times New Roman" w:eastAsia="PMingLiU" w:hAnsi="Times New Roman"/>
          <w:sz w:val="24"/>
          <w:szCs w:val="24"/>
          <w:lang w:eastAsia="zh-TW"/>
        </w:rPr>
      </w:pPr>
      <w:r w:rsidRPr="00495AFB">
        <w:rPr>
          <w:rFonts w:ascii="Times New Roman" w:hAnsi="Times New Roman"/>
          <w:sz w:val="24"/>
          <w:szCs w:val="24"/>
          <w:lang w:val="nb-NO"/>
        </w:rPr>
        <w:t xml:space="preserve">Keynesian (1930) menyatakan bahawa perbelanjaan </w:t>
      </w:r>
      <w:r w:rsidR="00D744BC">
        <w:rPr>
          <w:rFonts w:ascii="Times New Roman" w:hAnsi="Times New Roman"/>
          <w:sz w:val="24"/>
          <w:szCs w:val="24"/>
          <w:lang w:val="nb-NO"/>
        </w:rPr>
        <w:t xml:space="preserve">akan </w:t>
      </w:r>
      <w:r w:rsidRPr="00495AFB">
        <w:rPr>
          <w:rFonts w:ascii="Times New Roman" w:hAnsi="Times New Roman"/>
          <w:sz w:val="24"/>
          <w:szCs w:val="24"/>
          <w:lang w:val="nb-NO"/>
        </w:rPr>
        <w:t>meningkatkan agregat output dan menjana lebih banyak pendapatan. Sekiranya pekerja bersedia membelanjakan pendapatan tambahan mereka, pertumbuhan yang dihasilkan dalam produk domestik kasar (KDNK) mungkin lebih besar daripada jumlah rangsangan awal. Teori ini disokong oleh kajian daripada</w:t>
      </w:r>
      <w:r w:rsidRPr="00495AFB">
        <w:rPr>
          <w:rFonts w:ascii="Times New Roman" w:eastAsia="PMingLiU" w:hAnsi="Times New Roman"/>
          <w:sz w:val="24"/>
          <w:szCs w:val="24"/>
          <w:lang w:val="nb-NO" w:eastAsia="zh-TW"/>
        </w:rPr>
        <w:t xml:space="preserve"> </w:t>
      </w:r>
      <w:r w:rsidRPr="00495AFB">
        <w:rPr>
          <w:rFonts w:ascii="Times New Roman" w:hAnsi="Times New Roman"/>
          <w:sz w:val="24"/>
          <w:szCs w:val="24"/>
          <w:lang w:val="nb-NO"/>
        </w:rPr>
        <w:t>Martin et al. (2021) di</w:t>
      </w:r>
      <w:r w:rsidR="00D744BC">
        <w:rPr>
          <w:rFonts w:ascii="Times New Roman" w:hAnsi="Times New Roman"/>
          <w:sz w:val="24"/>
          <w:szCs w:val="24"/>
          <w:lang w:val="nb-NO"/>
        </w:rPr>
        <w:t xml:space="preserve"> </w:t>
      </w:r>
      <w:r w:rsidRPr="00495AFB">
        <w:rPr>
          <w:rFonts w:ascii="Times New Roman" w:hAnsi="Times New Roman"/>
          <w:sz w:val="24"/>
          <w:szCs w:val="24"/>
          <w:lang w:val="nb-NO"/>
        </w:rPr>
        <w:t>mana di</w:t>
      </w:r>
      <w:r w:rsidR="00D744BC">
        <w:rPr>
          <w:rFonts w:ascii="Times New Roman" w:hAnsi="Times New Roman"/>
          <w:sz w:val="24"/>
          <w:szCs w:val="24"/>
          <w:lang w:val="nb-NO"/>
        </w:rPr>
        <w:t xml:space="preserve"> </w:t>
      </w:r>
      <w:r w:rsidRPr="00495AFB">
        <w:rPr>
          <w:rFonts w:ascii="Times New Roman" w:hAnsi="Times New Roman"/>
          <w:sz w:val="24"/>
          <w:szCs w:val="24"/>
          <w:lang w:val="nb-NO"/>
        </w:rPr>
        <w:t xml:space="preserve">dalam kajiannya iaitu mengkaji samada langkah-langkah yang digunakan oleh Rizab Persekutuan AS (Fed) adalah berkesan dan mampu meningkatkan aktiviti sebenar dan menstabilkan pasaran kewangan. </w:t>
      </w:r>
      <w:r w:rsidRPr="00D72AD0">
        <w:rPr>
          <w:rFonts w:ascii="Times New Roman" w:hAnsi="Times New Roman"/>
          <w:sz w:val="24"/>
          <w:szCs w:val="24"/>
          <w:lang w:val="nb-NO"/>
        </w:rPr>
        <w:t>Hasil keputusan kajian menunjukkan bahawa pegembangan kewangan menyebabkan pertumbuhan output dan pulangan pasaran saham lebih tinggi di</w:t>
      </w:r>
      <w:r w:rsidR="00D744BC">
        <w:rPr>
          <w:rFonts w:ascii="Times New Roman" w:hAnsi="Times New Roman"/>
          <w:sz w:val="24"/>
          <w:szCs w:val="24"/>
          <w:lang w:val="nb-NO"/>
        </w:rPr>
        <w:t xml:space="preserve"> </w:t>
      </w:r>
      <w:r w:rsidRPr="00D72AD0">
        <w:rPr>
          <w:rFonts w:ascii="Times New Roman" w:hAnsi="Times New Roman"/>
          <w:sz w:val="24"/>
          <w:szCs w:val="24"/>
          <w:lang w:val="nb-NO"/>
        </w:rPr>
        <w:t>mana keadaan pembiayaan jangka panjang yang lebih baik berbanding dengan senario penanda aras tanpa polisi. Selain itu, Amory et al. (2020) di</w:t>
      </w:r>
      <w:r w:rsidR="00D744BC">
        <w:rPr>
          <w:rFonts w:ascii="Times New Roman" w:hAnsi="Times New Roman"/>
          <w:sz w:val="24"/>
          <w:szCs w:val="24"/>
          <w:lang w:val="nb-NO"/>
        </w:rPr>
        <w:t xml:space="preserve"> </w:t>
      </w:r>
      <w:r w:rsidRPr="00D72AD0">
        <w:rPr>
          <w:rFonts w:ascii="Times New Roman" w:hAnsi="Times New Roman"/>
          <w:sz w:val="24"/>
          <w:szCs w:val="24"/>
          <w:lang w:val="nb-NO"/>
        </w:rPr>
        <w:t xml:space="preserve">dalam kajianya iaitu menilai kesan sosio-ekonomi kepada individu dan mikro ekonomi akibat daripada COVID-19 mendapati tanpa perlindungan sosial, COVID-19 akan menyebabkan kejutan ekonomi yang besar. </w:t>
      </w:r>
      <w:r w:rsidRPr="00495AFB">
        <w:rPr>
          <w:rFonts w:ascii="Times New Roman" w:hAnsi="Times New Roman"/>
          <w:sz w:val="24"/>
          <w:szCs w:val="24"/>
        </w:rPr>
        <w:t>Penjimatan dan penggunaan isi rumah menurun dengan ketara dan purata masa pemulihan bagi individu hampir satu tahun. Pemulihan yang lama selepas krisis membuatkan permintaan akan menurun secara umum. Ini bermakna suntikan fiskal adalah amat penting bagi memacu semula pertumbuhan ekonomi kesan daripada COVID-19, tetapi dasar yang dilaksanakn haruslah bersesuaian dengan keperluan ekonomi sesebuah negara. Tanpa suntikan fiskal daripada pihak pemerintah, pemulihan ekonomi secara semula jadi mustahil dicapai.</w:t>
      </w:r>
    </w:p>
    <w:p w:rsidR="00552113" w:rsidRPr="00495AFB" w:rsidRDefault="00552113" w:rsidP="0011177E">
      <w:pPr>
        <w:spacing w:after="0" w:line="240" w:lineRule="auto"/>
        <w:ind w:firstLine="720"/>
        <w:jc w:val="both"/>
        <w:rPr>
          <w:rFonts w:ascii="Times New Roman" w:eastAsia="PMingLiU" w:hAnsi="Times New Roman"/>
          <w:sz w:val="24"/>
          <w:szCs w:val="24"/>
          <w:lang w:val="nb-NO" w:eastAsia="zh-TW"/>
        </w:rPr>
      </w:pPr>
      <w:r w:rsidRPr="00495AFB">
        <w:rPr>
          <w:rFonts w:ascii="Times New Roman" w:eastAsia="PMingLiU" w:hAnsi="Times New Roman"/>
          <w:sz w:val="24"/>
          <w:szCs w:val="24"/>
          <w:lang w:eastAsia="zh-TW"/>
        </w:rPr>
        <w:lastRenderedPageBreak/>
        <w:t>Selain itu, Jaka (2002) di</w:t>
      </w:r>
      <w:r w:rsidR="00D744BC">
        <w:rPr>
          <w:rFonts w:ascii="Times New Roman" w:eastAsia="PMingLiU" w:hAnsi="Times New Roman"/>
          <w:sz w:val="24"/>
          <w:szCs w:val="24"/>
          <w:lang w:eastAsia="zh-TW"/>
        </w:rPr>
        <w:t xml:space="preserve"> </w:t>
      </w:r>
      <w:r w:rsidRPr="00495AFB">
        <w:rPr>
          <w:rFonts w:ascii="Times New Roman" w:eastAsia="PMingLiU" w:hAnsi="Times New Roman"/>
          <w:sz w:val="24"/>
          <w:szCs w:val="24"/>
          <w:lang w:eastAsia="zh-TW"/>
        </w:rPr>
        <w:t xml:space="preserve">dalam kajiannya iaitu menganalisis hubungan sebab menyebab antara perbelanjaan dan pendapatan kerajaan dengan kesan perbelanjaan kerajaan terhadap output di Malaysia dan Indonesia. Hasil kajian mendapati terdapat hubungan jangka panjang antara pemboleh ubah fiskal dan output di kedua-dua negara. </w:t>
      </w:r>
      <w:r w:rsidRPr="00495AFB">
        <w:rPr>
          <w:rFonts w:ascii="Times New Roman" w:eastAsia="PMingLiU" w:hAnsi="Times New Roman"/>
          <w:sz w:val="24"/>
          <w:szCs w:val="24"/>
          <w:lang w:val="nb-NO" w:eastAsia="zh-TW"/>
        </w:rPr>
        <w:t>Ini membayangkan bahawa pengembangan dasar fiskal adalah penting dan berkesan dalam me</w:t>
      </w:r>
      <w:r w:rsidR="00654531" w:rsidRPr="00495AFB">
        <w:rPr>
          <w:rFonts w:ascii="Times New Roman" w:eastAsia="PMingLiU" w:hAnsi="Times New Roman"/>
          <w:sz w:val="24"/>
          <w:szCs w:val="24"/>
          <w:lang w:val="nb-NO" w:eastAsia="zh-TW"/>
        </w:rPr>
        <w:t>n</w:t>
      </w:r>
      <w:r w:rsidRPr="00495AFB">
        <w:rPr>
          <w:rFonts w:ascii="Times New Roman" w:eastAsia="PMingLiU" w:hAnsi="Times New Roman"/>
          <w:sz w:val="24"/>
          <w:szCs w:val="24"/>
          <w:lang w:val="nb-NO" w:eastAsia="zh-TW"/>
        </w:rPr>
        <w:t xml:space="preserve">yokong ekonomi di masa depan. Tetapi dasar fiskal yang lebih aktif akan mempunyai kesan yang berbeza terhadap kedua-dua ekonomi ini. Hubungan </w:t>
      </w:r>
      <w:r w:rsidR="008709D8" w:rsidRPr="00495AFB">
        <w:rPr>
          <w:rFonts w:ascii="Times New Roman" w:eastAsia="PMingLiU" w:hAnsi="Times New Roman"/>
          <w:sz w:val="24"/>
          <w:szCs w:val="24"/>
          <w:lang w:val="nb-NO" w:eastAsia="zh-TW"/>
        </w:rPr>
        <w:t xml:space="preserve">di </w:t>
      </w:r>
      <w:r w:rsidRPr="00495AFB">
        <w:rPr>
          <w:rFonts w:ascii="Times New Roman" w:eastAsia="PMingLiU" w:hAnsi="Times New Roman"/>
          <w:sz w:val="24"/>
          <w:szCs w:val="24"/>
          <w:lang w:val="nb-NO" w:eastAsia="zh-TW"/>
        </w:rPr>
        <w:t xml:space="preserve">antara pemboleh ubah fiskal dan pertumbuhan ekonomi di Malaysia mencadangkan dasar fiskal yang lebih luas. Manakala di Indonesia menunjukkan penjimatan dasar fiskal dilaksanakan dan birokrasi yang lebih baik harus dilaksanakan. </w:t>
      </w:r>
      <w:r w:rsidR="00D72AD0">
        <w:rPr>
          <w:rFonts w:ascii="Times New Roman" w:eastAsia="PMingLiU" w:hAnsi="Times New Roman"/>
          <w:sz w:val="24"/>
          <w:szCs w:val="24"/>
          <w:lang w:val="nb-NO" w:eastAsia="zh-TW"/>
        </w:rPr>
        <w:t>P</w:t>
      </w:r>
      <w:r w:rsidRPr="00495AFB">
        <w:rPr>
          <w:rFonts w:ascii="Times New Roman" w:eastAsia="PMingLiU" w:hAnsi="Times New Roman"/>
          <w:sz w:val="24"/>
          <w:szCs w:val="24"/>
          <w:lang w:val="nb-NO" w:eastAsia="zh-TW"/>
        </w:rPr>
        <w:t xml:space="preserve">embuat dasar </w:t>
      </w:r>
      <w:r w:rsidR="00D72AD0">
        <w:rPr>
          <w:rFonts w:ascii="Times New Roman" w:eastAsia="PMingLiU" w:hAnsi="Times New Roman"/>
          <w:sz w:val="24"/>
          <w:szCs w:val="24"/>
          <w:lang w:val="nb-NO" w:eastAsia="zh-TW"/>
        </w:rPr>
        <w:t xml:space="preserve">di Malaysia </w:t>
      </w:r>
      <w:r w:rsidRPr="00495AFB">
        <w:rPr>
          <w:rFonts w:ascii="Times New Roman" w:eastAsia="PMingLiU" w:hAnsi="Times New Roman"/>
          <w:sz w:val="24"/>
          <w:szCs w:val="24"/>
          <w:lang w:val="nb-NO" w:eastAsia="zh-TW"/>
        </w:rPr>
        <w:t xml:space="preserve">percaya bahawa dasar fiskal yang meluas tidak akan menyebabkan defisit belanjawan tetapi hanya memberi kesan yang sederhana pada </w:t>
      </w:r>
      <w:r w:rsidR="008709D8" w:rsidRPr="00495AFB">
        <w:rPr>
          <w:rFonts w:ascii="Times New Roman" w:eastAsia="PMingLiU" w:hAnsi="Times New Roman"/>
          <w:sz w:val="24"/>
          <w:szCs w:val="24"/>
          <w:lang w:val="nb-NO" w:eastAsia="zh-TW"/>
        </w:rPr>
        <w:t>pengeluaran</w:t>
      </w:r>
      <w:r w:rsidRPr="00495AFB">
        <w:rPr>
          <w:rFonts w:ascii="Times New Roman" w:eastAsia="PMingLiU" w:hAnsi="Times New Roman"/>
          <w:sz w:val="24"/>
          <w:szCs w:val="24"/>
          <w:lang w:val="nb-NO" w:eastAsia="zh-TW"/>
        </w:rPr>
        <w:t xml:space="preserve"> dalam jangka masa panjang. Manakala Indonesia mempunyai kesan fiskal yang sangat lemah terhadap pemboleh ubah </w:t>
      </w:r>
      <w:r w:rsidR="008709D8" w:rsidRPr="00495AFB">
        <w:rPr>
          <w:rFonts w:ascii="Times New Roman" w:eastAsia="PMingLiU" w:hAnsi="Times New Roman"/>
          <w:sz w:val="24"/>
          <w:szCs w:val="24"/>
          <w:lang w:val="nb-NO" w:eastAsia="zh-TW"/>
        </w:rPr>
        <w:t>pengeluaran</w:t>
      </w:r>
      <w:r w:rsidRPr="00495AFB">
        <w:rPr>
          <w:rFonts w:ascii="Times New Roman" w:eastAsia="PMingLiU" w:hAnsi="Times New Roman"/>
          <w:sz w:val="24"/>
          <w:szCs w:val="24"/>
          <w:lang w:val="nb-NO" w:eastAsia="zh-TW"/>
        </w:rPr>
        <w:t xml:space="preserve"> yang </w:t>
      </w:r>
      <w:r w:rsidR="00654531" w:rsidRPr="00495AFB">
        <w:rPr>
          <w:rFonts w:ascii="Times New Roman" w:eastAsia="PMingLiU" w:hAnsi="Times New Roman"/>
          <w:sz w:val="24"/>
          <w:szCs w:val="24"/>
          <w:lang w:val="nb-NO" w:eastAsia="zh-TW"/>
        </w:rPr>
        <w:t>menyarankan</w:t>
      </w:r>
      <w:r w:rsidRPr="00495AFB">
        <w:rPr>
          <w:rFonts w:ascii="Times New Roman" w:eastAsia="PMingLiU" w:hAnsi="Times New Roman"/>
          <w:sz w:val="24"/>
          <w:szCs w:val="24"/>
          <w:lang w:val="nb-NO" w:eastAsia="zh-TW"/>
        </w:rPr>
        <w:t xml:space="preserve"> kepada birokrasi kerajaan yang lebih baik. Oleh itu, kerenah birokrasi boleh menjadi penyebab kepada kegagalan dasar yang dirancang oleh pihak pemerintah. Kerenah birokrasi harus ditangani bagi memastikan setiap dasar yang dirancang mampu diterjemahkan dengan berkesan.</w:t>
      </w:r>
    </w:p>
    <w:p w:rsidR="00552113" w:rsidRPr="00D72AD0" w:rsidRDefault="00552113" w:rsidP="0011177E">
      <w:pPr>
        <w:spacing w:after="0" w:line="240" w:lineRule="auto"/>
        <w:ind w:firstLine="720"/>
        <w:jc w:val="both"/>
        <w:rPr>
          <w:rFonts w:ascii="Times New Roman" w:hAnsi="Times New Roman"/>
          <w:sz w:val="24"/>
          <w:szCs w:val="24"/>
          <w:lang w:val="nb-NO"/>
        </w:rPr>
      </w:pPr>
      <w:r w:rsidRPr="00495AFB">
        <w:rPr>
          <w:rFonts w:ascii="Times New Roman" w:hAnsi="Times New Roman"/>
          <w:sz w:val="24"/>
          <w:szCs w:val="24"/>
          <w:lang w:val="nb-NO"/>
        </w:rPr>
        <w:t>Tahajuddin et al. (2021) di dalam kajiannya</w:t>
      </w:r>
      <w:r w:rsidR="00D744BC">
        <w:rPr>
          <w:rFonts w:ascii="Times New Roman" w:hAnsi="Times New Roman"/>
          <w:sz w:val="24"/>
          <w:szCs w:val="24"/>
          <w:lang w:val="nb-NO"/>
        </w:rPr>
        <w:t>,</w:t>
      </w:r>
      <w:r w:rsidRPr="00495AFB">
        <w:rPr>
          <w:rFonts w:ascii="Times New Roman" w:hAnsi="Times New Roman"/>
          <w:sz w:val="24"/>
          <w:szCs w:val="24"/>
          <w:lang w:val="nb-NO"/>
        </w:rPr>
        <w:t xml:space="preserve"> iaitu membincangkan mengenai dasar fiskal dan kewangan dan hubungan di</w:t>
      </w:r>
      <w:r w:rsidR="00D744BC">
        <w:rPr>
          <w:rFonts w:ascii="Times New Roman" w:hAnsi="Times New Roman"/>
          <w:sz w:val="24"/>
          <w:szCs w:val="24"/>
          <w:lang w:val="nb-NO"/>
        </w:rPr>
        <w:t xml:space="preserve"> </w:t>
      </w:r>
      <w:r w:rsidRPr="00495AFB">
        <w:rPr>
          <w:rFonts w:ascii="Times New Roman" w:hAnsi="Times New Roman"/>
          <w:sz w:val="24"/>
          <w:szCs w:val="24"/>
          <w:lang w:val="nb-NO"/>
        </w:rPr>
        <w:t xml:space="preserve">antara ekonomi negara, sosial dan peralihan ekonomi yang merangkumi perbincangan tentang bagaimana dan sejauh mana dasar-dasar ini dilaksanakan dengan merujuk kepada rujukan khas kepada kerajaan Malaysia semasa fenomena Covid-19 dari tahun 2020 sehingga awal tahun 2021. </w:t>
      </w:r>
      <w:r w:rsidRPr="00D72AD0">
        <w:rPr>
          <w:rFonts w:ascii="Times New Roman" w:hAnsi="Times New Roman"/>
          <w:sz w:val="24"/>
          <w:szCs w:val="24"/>
          <w:lang w:val="nb-NO"/>
        </w:rPr>
        <w:t xml:space="preserve">Hasil kajian mendapati, </w:t>
      </w:r>
      <w:r w:rsidR="00490C67" w:rsidRPr="00D72AD0">
        <w:rPr>
          <w:rFonts w:ascii="Times New Roman" w:hAnsi="Times New Roman"/>
          <w:sz w:val="24"/>
          <w:szCs w:val="24"/>
          <w:lang w:val="nb-NO"/>
        </w:rPr>
        <w:t>k</w:t>
      </w:r>
      <w:r w:rsidRPr="00D72AD0">
        <w:rPr>
          <w:rFonts w:ascii="Times New Roman" w:hAnsi="Times New Roman"/>
          <w:sz w:val="24"/>
          <w:szCs w:val="24"/>
          <w:lang w:val="nb-NO"/>
        </w:rPr>
        <w:t xml:space="preserve">erajaan menggunakan kedua-dua dasar iaitu dasar fiskal dan kewangan dalam menangani impak Covid-19 terhadap sistem ekonomi, sosial dan alam sekitarnya. Selain itu, Mohd et al. (2021) yang mengkaji inisiatif yang diambil oleh beberapa negara ASEAN dalam mengurangkan kesan COVID-19 mendapati bahawa majoriti negara-negara ASAEN menggunakan dasar fiskal untuk merangsang ekonomi dan menggalakkan pekerjaan penuh. </w:t>
      </w:r>
    </w:p>
    <w:p w:rsidR="00552113" w:rsidRPr="00495AFB" w:rsidRDefault="00552113" w:rsidP="0011177E">
      <w:pPr>
        <w:spacing w:after="0" w:line="240" w:lineRule="auto"/>
        <w:ind w:firstLine="720"/>
        <w:jc w:val="both"/>
        <w:rPr>
          <w:rFonts w:ascii="Times New Roman" w:hAnsi="Times New Roman"/>
          <w:sz w:val="24"/>
          <w:szCs w:val="24"/>
          <w:lang w:val="nb-NO"/>
        </w:rPr>
      </w:pPr>
      <w:r w:rsidRPr="00D72AD0">
        <w:rPr>
          <w:rFonts w:ascii="Times New Roman" w:hAnsi="Times New Roman"/>
          <w:sz w:val="24"/>
          <w:szCs w:val="24"/>
          <w:lang w:val="nb-NO"/>
        </w:rPr>
        <w:t xml:space="preserve"> Law (2016) di</w:t>
      </w:r>
      <w:r w:rsidR="00D53B6B">
        <w:rPr>
          <w:rFonts w:ascii="Times New Roman" w:hAnsi="Times New Roman"/>
          <w:sz w:val="24"/>
          <w:szCs w:val="24"/>
          <w:lang w:val="nb-NO"/>
        </w:rPr>
        <w:t xml:space="preserve"> </w:t>
      </w:r>
      <w:r w:rsidRPr="00D72AD0">
        <w:rPr>
          <w:rFonts w:ascii="Times New Roman" w:hAnsi="Times New Roman"/>
          <w:sz w:val="24"/>
          <w:szCs w:val="24"/>
          <w:lang w:val="nb-NO"/>
        </w:rPr>
        <w:t xml:space="preserve">dalam kajiannya </w:t>
      </w:r>
      <w:r w:rsidR="00D72AD0">
        <w:rPr>
          <w:rFonts w:ascii="Times New Roman" w:hAnsi="Times New Roman"/>
          <w:sz w:val="24"/>
          <w:szCs w:val="24"/>
          <w:lang w:val="nb-NO"/>
        </w:rPr>
        <w:t>tentang</w:t>
      </w:r>
      <w:r w:rsidRPr="00D72AD0">
        <w:rPr>
          <w:rFonts w:ascii="Times New Roman" w:hAnsi="Times New Roman"/>
          <w:sz w:val="24"/>
          <w:szCs w:val="24"/>
          <w:lang w:val="nb-NO"/>
        </w:rPr>
        <w:t xml:space="preserve"> tindak balas keluaran dalam negeri kasar dalam pelbagai sektor ekonomi terhadap pelbagai jenis hasil kerajaan dan jumlah perbelanjaan kerajaan</w:t>
      </w:r>
      <w:r w:rsidR="00D72AD0">
        <w:rPr>
          <w:rFonts w:ascii="Times New Roman" w:hAnsi="Times New Roman"/>
          <w:sz w:val="24"/>
          <w:szCs w:val="24"/>
          <w:lang w:val="nb-NO"/>
        </w:rPr>
        <w:t xml:space="preserve"> mendapati</w:t>
      </w:r>
      <w:r w:rsidRPr="00D72AD0">
        <w:rPr>
          <w:rFonts w:ascii="Times New Roman" w:hAnsi="Times New Roman"/>
          <w:sz w:val="24"/>
          <w:szCs w:val="24"/>
          <w:lang w:val="nb-NO"/>
        </w:rPr>
        <w:t xml:space="preserve"> bahawa </w:t>
      </w:r>
      <w:r w:rsidR="00490C67" w:rsidRPr="00D72AD0">
        <w:rPr>
          <w:rFonts w:ascii="Times New Roman" w:hAnsi="Times New Roman"/>
          <w:sz w:val="24"/>
          <w:szCs w:val="24"/>
          <w:lang w:val="nb-NO"/>
        </w:rPr>
        <w:t>pengeluaran</w:t>
      </w:r>
      <w:r w:rsidRPr="00D72AD0">
        <w:rPr>
          <w:rFonts w:ascii="Times New Roman" w:hAnsi="Times New Roman"/>
          <w:sz w:val="24"/>
          <w:szCs w:val="24"/>
          <w:lang w:val="nb-NO"/>
        </w:rPr>
        <w:t xml:space="preserve"> dalam pelbagai sektor ekonomi terutamany</w:t>
      </w:r>
      <w:r w:rsidR="00490C67" w:rsidRPr="00D72AD0">
        <w:rPr>
          <w:rFonts w:ascii="Times New Roman" w:hAnsi="Times New Roman"/>
          <w:sz w:val="24"/>
          <w:szCs w:val="24"/>
          <w:lang w:val="nb-NO"/>
        </w:rPr>
        <w:t>a</w:t>
      </w:r>
      <w:r w:rsidRPr="00D72AD0">
        <w:rPr>
          <w:rFonts w:ascii="Times New Roman" w:hAnsi="Times New Roman"/>
          <w:sz w:val="24"/>
          <w:szCs w:val="24"/>
          <w:lang w:val="nb-NO"/>
        </w:rPr>
        <w:t xml:space="preserve"> dalam sektor yang berkaitan pertanian adalah sensitif terhadap hasil kerajaan. Selain itu, hasil kerajaan didapati mempunyai kesan positif terhadap </w:t>
      </w:r>
      <w:r w:rsidR="00490C67" w:rsidRPr="00D72AD0">
        <w:rPr>
          <w:rFonts w:ascii="Times New Roman" w:hAnsi="Times New Roman"/>
          <w:sz w:val="24"/>
          <w:szCs w:val="24"/>
          <w:lang w:val="nb-NO"/>
        </w:rPr>
        <w:t>pengeluaran</w:t>
      </w:r>
      <w:r w:rsidRPr="00D72AD0">
        <w:rPr>
          <w:rFonts w:ascii="Times New Roman" w:hAnsi="Times New Roman"/>
          <w:sz w:val="24"/>
          <w:szCs w:val="24"/>
          <w:lang w:val="nb-NO"/>
        </w:rPr>
        <w:t xml:space="preserve"> dalam pelbagai sektor ekonomi dalam kebanyakan kes. </w:t>
      </w:r>
      <w:r w:rsidRPr="00495AFB">
        <w:rPr>
          <w:rFonts w:ascii="Times New Roman" w:hAnsi="Times New Roman"/>
          <w:sz w:val="24"/>
          <w:szCs w:val="24"/>
          <w:lang w:val="nb-NO"/>
        </w:rPr>
        <w:t xml:space="preserve">Ini menunjukkan bahawa persekitaran ekonomi yang positif menyebabkan peningkatan hasil kerajaan dan output ekonomi. Peningkatan hasil kerajaan mewujudkan jangkaan bahawa perbelanjaan dan pelaburan kerajaan akan meningkat pada masa hadapan. Kajian ini disokong oleh </w:t>
      </w:r>
      <w:r w:rsidRPr="00495AFB">
        <w:rPr>
          <w:rFonts w:ascii="Times New Roman" w:eastAsia="PMingLiU" w:hAnsi="Times New Roman"/>
          <w:sz w:val="24"/>
          <w:szCs w:val="24"/>
          <w:lang w:val="nb-NO" w:eastAsia="zh-TW"/>
        </w:rPr>
        <w:t>Norshajida (2015) di</w:t>
      </w:r>
      <w:r w:rsidR="00D53B6B">
        <w:rPr>
          <w:rFonts w:ascii="Times New Roman" w:eastAsia="PMingLiU" w:hAnsi="Times New Roman"/>
          <w:sz w:val="24"/>
          <w:szCs w:val="24"/>
          <w:lang w:val="nb-NO" w:eastAsia="zh-TW"/>
        </w:rPr>
        <w:t xml:space="preserve"> </w:t>
      </w:r>
      <w:r w:rsidRPr="00495AFB">
        <w:rPr>
          <w:rFonts w:ascii="Times New Roman" w:eastAsia="PMingLiU" w:hAnsi="Times New Roman"/>
          <w:sz w:val="24"/>
          <w:szCs w:val="24"/>
          <w:lang w:val="nb-NO" w:eastAsia="zh-TW"/>
        </w:rPr>
        <w:t xml:space="preserve">dalam kajiannya </w:t>
      </w:r>
      <w:r w:rsidR="00D53B6B">
        <w:rPr>
          <w:rFonts w:ascii="Times New Roman" w:eastAsia="PMingLiU" w:hAnsi="Times New Roman"/>
          <w:sz w:val="24"/>
          <w:szCs w:val="24"/>
          <w:lang w:val="nb-NO" w:eastAsia="zh-TW"/>
        </w:rPr>
        <w:t>bagi</w:t>
      </w:r>
      <w:r w:rsidR="00D53B6B" w:rsidRPr="00495AFB">
        <w:rPr>
          <w:rFonts w:ascii="Times New Roman" w:eastAsia="PMingLiU" w:hAnsi="Times New Roman"/>
          <w:sz w:val="24"/>
          <w:szCs w:val="24"/>
          <w:lang w:val="nb-NO" w:eastAsia="zh-TW"/>
        </w:rPr>
        <w:t xml:space="preserve"> </w:t>
      </w:r>
      <w:r w:rsidRPr="00495AFB">
        <w:rPr>
          <w:rFonts w:ascii="Times New Roman" w:eastAsia="PMingLiU" w:hAnsi="Times New Roman"/>
          <w:sz w:val="24"/>
          <w:szCs w:val="24"/>
          <w:lang w:val="nb-NO" w:eastAsia="zh-TW"/>
        </w:rPr>
        <w:t>mengenal pasti pembolehubah yang mempengaruhi perbelanjaan kerajaan Malaysia dan mengenal pasti hubungan antara pembolehubah bersandar iaitu perbelanjaan kerajaan dengan pemboleh ubah-pemboleh ubah tidak bersandar. Hasil kajian mendapati perbelanjaan kerajaan mempunyai hubungan yang positif terhadap hasil cukai, inflasi, populasi, pengangguran dan keterbukaan. Ini bermakna sekiranya berlaku peningkatan dalam hasil cukai, inflasi, populasi, pengangguran dan keterbukaan</w:t>
      </w:r>
      <w:r w:rsidR="00D53B6B">
        <w:rPr>
          <w:rFonts w:ascii="Times New Roman" w:eastAsia="PMingLiU" w:hAnsi="Times New Roman"/>
          <w:sz w:val="24"/>
          <w:szCs w:val="24"/>
          <w:lang w:val="nb-NO" w:eastAsia="zh-TW"/>
        </w:rPr>
        <w:t>,</w:t>
      </w:r>
      <w:r w:rsidRPr="00495AFB">
        <w:rPr>
          <w:rFonts w:ascii="Times New Roman" w:eastAsia="PMingLiU" w:hAnsi="Times New Roman"/>
          <w:sz w:val="24"/>
          <w:szCs w:val="24"/>
          <w:lang w:val="nb-NO" w:eastAsia="zh-TW"/>
        </w:rPr>
        <w:t xml:space="preserve"> maka perubahan ini turut memberi kesan kepada peningkatan dalam perbelanjaan kerajaan. </w:t>
      </w:r>
      <w:r w:rsidR="00D53B6B">
        <w:rPr>
          <w:rFonts w:ascii="Times New Roman" w:eastAsia="PMingLiU" w:hAnsi="Times New Roman"/>
          <w:sz w:val="24"/>
          <w:szCs w:val="24"/>
          <w:lang w:val="nb-NO" w:eastAsia="zh-TW"/>
        </w:rPr>
        <w:t xml:space="preserve">Selain itu, </w:t>
      </w:r>
      <w:r w:rsidRPr="00495AFB">
        <w:rPr>
          <w:rFonts w:ascii="Times New Roman" w:eastAsia="PMingLiU" w:hAnsi="Times New Roman"/>
          <w:sz w:val="24"/>
          <w:szCs w:val="24"/>
          <w:lang w:val="nb-NO" w:eastAsia="zh-TW"/>
        </w:rPr>
        <w:t xml:space="preserve">peningkatan dalam perbelanjaan kerajaan jika melebihi peningkatan dalam hasil cukai akan memberi kesan yang buruk terhadap ekonomi negara. Oleh itu, kerajaan perlu memastikan peningkatan dalam perbelanjaan kerajaan adalah lebih perlahan berbanding peningkatan dalam hasil cukai supaya defisit dapat dikurangkan. Selain itu, perbelanjaan kerajaan juga berhubung secara positif dengan populasi dan pengangguran. Ini bermakna semakin bertambah populasi dan pengangguran dalam negara, semakin meningkat perbelanjaan kerajaan.  </w:t>
      </w:r>
    </w:p>
    <w:p w:rsidR="00552113" w:rsidRPr="00495AFB" w:rsidRDefault="00552113" w:rsidP="0011177E">
      <w:pPr>
        <w:spacing w:after="0" w:line="240" w:lineRule="auto"/>
        <w:ind w:firstLine="720"/>
        <w:jc w:val="both"/>
        <w:rPr>
          <w:rFonts w:ascii="Times New Roman" w:eastAsia="PMingLiU" w:hAnsi="Times New Roman"/>
          <w:sz w:val="24"/>
          <w:szCs w:val="24"/>
          <w:lang w:val="nb-NO" w:eastAsia="zh-TW"/>
        </w:rPr>
      </w:pPr>
      <w:r w:rsidRPr="00495AFB">
        <w:rPr>
          <w:rFonts w:ascii="Times New Roman" w:eastAsia="PMingLiU" w:hAnsi="Times New Roman"/>
          <w:sz w:val="24"/>
          <w:szCs w:val="24"/>
          <w:lang w:val="nb-NO" w:eastAsia="zh-TW"/>
        </w:rPr>
        <w:lastRenderedPageBreak/>
        <w:t xml:space="preserve"> Zulkarnain et al. (2012) di</w:t>
      </w:r>
      <w:r w:rsidR="00D53B6B">
        <w:rPr>
          <w:rFonts w:ascii="Times New Roman" w:eastAsia="PMingLiU" w:hAnsi="Times New Roman"/>
          <w:sz w:val="24"/>
          <w:szCs w:val="24"/>
          <w:lang w:val="nb-NO" w:eastAsia="zh-TW"/>
        </w:rPr>
        <w:t xml:space="preserve"> </w:t>
      </w:r>
      <w:r w:rsidRPr="00495AFB">
        <w:rPr>
          <w:rFonts w:ascii="Times New Roman" w:eastAsia="PMingLiU" w:hAnsi="Times New Roman"/>
          <w:sz w:val="24"/>
          <w:szCs w:val="24"/>
          <w:lang w:val="nb-NO" w:eastAsia="zh-TW"/>
        </w:rPr>
        <w:t xml:space="preserve">dalam kajiannya menerangkan secara ringkas mengenai sifat kemiskinan, dasar dan program pengurangan kemiskinan dan menganalisis bagi menghadapi cabaran serta cadangan untuk mengurangkan kemiskinan yang berterusan di Malaysia. </w:t>
      </w:r>
      <w:r w:rsidR="004A7CA4">
        <w:rPr>
          <w:rFonts w:ascii="Times New Roman" w:eastAsia="PMingLiU" w:hAnsi="Times New Roman"/>
          <w:sz w:val="24"/>
          <w:szCs w:val="24"/>
          <w:lang w:val="nb-NO" w:eastAsia="zh-TW"/>
        </w:rPr>
        <w:t>H</w:t>
      </w:r>
      <w:r w:rsidRPr="00495AFB">
        <w:rPr>
          <w:rFonts w:ascii="Times New Roman" w:eastAsia="PMingLiU" w:hAnsi="Times New Roman"/>
          <w:sz w:val="24"/>
          <w:szCs w:val="24"/>
          <w:lang w:val="nb-NO" w:eastAsia="zh-TW"/>
        </w:rPr>
        <w:t xml:space="preserve">asil kajian mendapati langkah-langkah perlindungan perlu dilaksanakan untuk memerangi sebarang kemungkinan terhadap komuniti miskin kesan daripada globalisasi dan liberalisasi. Semua etnik tanpa mengira kaum harus diberi peluang untuk memperoleh kecekapan yang diperlukan dalam ekonomi. Tindakan harus dimulakan oleh pihak pemerintah bagi menangani punca sebenar golongan miskin ini bermula. Program bagi meningkatkan tahap pendapatan dan rancangan untuk memperkasakan golongan miskin juga perlu dilaksanakan. Kajian ini disokong oleh Wijaya et al. (2011) </w:t>
      </w:r>
      <w:r w:rsidR="004A7CA4">
        <w:rPr>
          <w:rFonts w:ascii="Times New Roman" w:eastAsia="PMingLiU" w:hAnsi="Times New Roman"/>
          <w:sz w:val="24"/>
          <w:szCs w:val="24"/>
          <w:lang w:val="nb-NO" w:eastAsia="zh-TW"/>
        </w:rPr>
        <w:t>yang</w:t>
      </w:r>
      <w:r w:rsidRPr="00495AFB">
        <w:rPr>
          <w:rFonts w:ascii="Times New Roman" w:eastAsia="PMingLiU" w:hAnsi="Times New Roman"/>
          <w:sz w:val="24"/>
          <w:szCs w:val="24"/>
          <w:lang w:val="nb-NO" w:eastAsia="zh-TW"/>
        </w:rPr>
        <w:t xml:space="preserve"> mengkaji sumbangan pertumbuhan ke atas pengurangan kemiskinan di Malaysia. </w:t>
      </w:r>
      <w:r w:rsidRPr="00D72AD0">
        <w:rPr>
          <w:rFonts w:ascii="Times New Roman" w:eastAsia="PMingLiU" w:hAnsi="Times New Roman"/>
          <w:sz w:val="24"/>
          <w:szCs w:val="24"/>
          <w:lang w:val="nb-NO" w:eastAsia="zh-TW"/>
        </w:rPr>
        <w:t xml:space="preserve">Kajian ini cuba mengenal pasti bentuk pertumbuhan yang kondusif dalam usaha mengurangkan kemiskinan di Malaysia serta hubungan tidak langsung dengan beberapa pembolehubah lain. </w:t>
      </w:r>
      <w:r w:rsidRPr="00495AFB">
        <w:rPr>
          <w:rFonts w:ascii="Times New Roman" w:eastAsia="PMingLiU" w:hAnsi="Times New Roman"/>
          <w:sz w:val="24"/>
          <w:szCs w:val="24"/>
          <w:lang w:val="nb-NO" w:eastAsia="zh-TW"/>
        </w:rPr>
        <w:t>Hasil</w:t>
      </w:r>
      <w:r w:rsidR="00B645BE" w:rsidRPr="00495AFB">
        <w:rPr>
          <w:rFonts w:ascii="Times New Roman" w:eastAsia="PMingLiU" w:hAnsi="Times New Roman"/>
          <w:sz w:val="24"/>
          <w:szCs w:val="24"/>
          <w:lang w:val="nb-NO" w:eastAsia="zh-TW"/>
        </w:rPr>
        <w:t xml:space="preserve"> </w:t>
      </w:r>
      <w:r w:rsidRPr="00495AFB">
        <w:rPr>
          <w:rFonts w:ascii="Times New Roman" w:eastAsia="PMingLiU" w:hAnsi="Times New Roman"/>
          <w:sz w:val="24"/>
          <w:szCs w:val="24"/>
          <w:lang w:val="nb-NO" w:eastAsia="zh-TW"/>
        </w:rPr>
        <w:t>kajian menunjukkan wujud hubungan di antara pertumbuhan ekonomi dan pengurangan kemiskinan khususnya di sektor industri. Oleh itu, bagi mengurangkan jurang kemiskinan, bantuan kerajaan terhadap golongan belia luar bandar perlu diperhatikan bagi meningkat kemahiran serta dapat menghasilkan modal insan yang berkualiti sebagai tulang belakang kepada kemajuan ekonomi negara.</w:t>
      </w:r>
    </w:p>
    <w:p w:rsidR="00552113" w:rsidRPr="00495AFB" w:rsidRDefault="00552113" w:rsidP="0011177E">
      <w:pPr>
        <w:spacing w:after="0" w:line="240" w:lineRule="auto"/>
        <w:ind w:firstLine="720"/>
        <w:jc w:val="both"/>
        <w:rPr>
          <w:rFonts w:ascii="Times New Roman" w:eastAsia="PMingLiU" w:hAnsi="Times New Roman"/>
          <w:sz w:val="24"/>
          <w:szCs w:val="24"/>
          <w:lang w:val="nb-NO" w:eastAsia="zh-TW"/>
        </w:rPr>
      </w:pPr>
      <w:r w:rsidRPr="00495AFB">
        <w:rPr>
          <w:rFonts w:ascii="Times New Roman" w:eastAsia="PMingLiU" w:hAnsi="Times New Roman"/>
          <w:sz w:val="24"/>
          <w:szCs w:val="24"/>
          <w:lang w:val="nb-NO" w:eastAsia="zh-TW"/>
        </w:rPr>
        <w:t>Berdasarkan pengalaman negara menghadapi krisis kewangan 1997 dan 1998, pengurusan dasar fiskal yang berkesan adalah perlu bagi mengimbangi perbelanjaan dan hasil yang diperolehi. Kenyataan ini disokong oleh kajian Nor et al. (2011),</w:t>
      </w:r>
      <w:r w:rsidRPr="00495AFB">
        <w:rPr>
          <w:rFonts w:ascii="Times New Roman" w:hAnsi="Times New Roman"/>
          <w:sz w:val="24"/>
          <w:szCs w:val="24"/>
          <w:lang w:val="nb-NO"/>
        </w:rPr>
        <w:t xml:space="preserve"> di</w:t>
      </w:r>
      <w:r w:rsidR="000221FA">
        <w:rPr>
          <w:rFonts w:ascii="Times New Roman" w:hAnsi="Times New Roman"/>
          <w:sz w:val="24"/>
          <w:szCs w:val="24"/>
          <w:lang w:val="nb-NO"/>
        </w:rPr>
        <w:t xml:space="preserve"> </w:t>
      </w:r>
      <w:r w:rsidRPr="00495AFB">
        <w:rPr>
          <w:rFonts w:ascii="Times New Roman" w:hAnsi="Times New Roman"/>
          <w:sz w:val="24"/>
          <w:szCs w:val="24"/>
          <w:lang w:val="nb-NO"/>
        </w:rPr>
        <w:t>mana di</w:t>
      </w:r>
      <w:r w:rsidR="0011177E">
        <w:rPr>
          <w:rFonts w:ascii="Times New Roman" w:hAnsi="Times New Roman"/>
          <w:sz w:val="24"/>
          <w:szCs w:val="24"/>
          <w:lang w:val="nb-NO"/>
        </w:rPr>
        <w:t xml:space="preserve"> </w:t>
      </w:r>
      <w:r w:rsidRPr="00495AFB">
        <w:rPr>
          <w:rFonts w:ascii="Times New Roman" w:hAnsi="Times New Roman"/>
          <w:sz w:val="24"/>
          <w:szCs w:val="24"/>
          <w:lang w:val="nb-NO"/>
        </w:rPr>
        <w:t xml:space="preserve">dalam kajiannya </w:t>
      </w:r>
      <w:r w:rsidRPr="00495AFB">
        <w:rPr>
          <w:rFonts w:ascii="Times New Roman" w:eastAsia="PMingLiU" w:hAnsi="Times New Roman"/>
          <w:sz w:val="24"/>
          <w:szCs w:val="24"/>
          <w:lang w:val="nb-NO" w:eastAsia="zh-TW"/>
        </w:rPr>
        <w:t xml:space="preserve">menguji kesan asakan perbelanjaan kerajaan terhadap penggunaan swasta berasaskan pengalaman di Malaysia untuk tempoh 1970-2008. </w:t>
      </w:r>
      <w:r w:rsidRPr="00D72AD0">
        <w:rPr>
          <w:rFonts w:ascii="Times New Roman" w:eastAsia="PMingLiU" w:hAnsi="Times New Roman"/>
          <w:sz w:val="24"/>
          <w:szCs w:val="24"/>
          <w:lang w:val="nb-NO" w:eastAsia="zh-TW"/>
        </w:rPr>
        <w:t xml:space="preserve">Hasil kajian mendapati setiap sub sektor perbelanjaan mengurus dan perbelanjaan pembangunan memberi kesan yang berbeza ke atas penggunaan swasta. Implikasinya, kejutan dasar fiskal secara menyeluruh tanpa membuat sebarang pilihan keutamaan tidak mungkin dapat meransang pertumbuhan ekonomi atau menjadi penimbal bagi mengimbangi kesan putaran dagangan. Oleh itu, </w:t>
      </w:r>
      <w:r w:rsidRPr="00D72AD0">
        <w:rPr>
          <w:rFonts w:ascii="Times New Roman" w:hAnsi="Times New Roman"/>
          <w:sz w:val="24"/>
          <w:szCs w:val="24"/>
          <w:lang w:val="nb-NO"/>
        </w:rPr>
        <w:t xml:space="preserve">jika kerajaan ingin memastikan dasar fiskal berkesan dengan lebih baik bagi meransang pertumbuhan ekonomi, maka peningkatan perbelanjaan kerajaan haruslah dilakukan secara terpilih dan tidak secara keseluruhan sektor mengikut perbelanjaan agregat. </w:t>
      </w:r>
      <w:r w:rsidRPr="00495AFB">
        <w:rPr>
          <w:rFonts w:ascii="Times New Roman" w:hAnsi="Times New Roman"/>
          <w:sz w:val="24"/>
          <w:szCs w:val="24"/>
          <w:lang w:val="nb-NO"/>
        </w:rPr>
        <w:t>Dengan ini juga sebarang peningkatan perbelanjaan kerajaan akan lebih moderat dan tidak keterlaluan yang mungkin boleh meningkatkan defisit negara.</w:t>
      </w:r>
    </w:p>
    <w:p w:rsidR="00552113" w:rsidRPr="00D72AD0" w:rsidRDefault="00552113" w:rsidP="0011177E">
      <w:pPr>
        <w:spacing w:after="0" w:line="240" w:lineRule="auto"/>
        <w:ind w:firstLine="720"/>
        <w:jc w:val="both"/>
        <w:rPr>
          <w:rFonts w:ascii="Times New Roman" w:eastAsia="PMingLiU" w:hAnsi="Times New Roman"/>
          <w:sz w:val="24"/>
          <w:szCs w:val="24"/>
          <w:lang w:val="nb-NO" w:eastAsia="zh-TW"/>
        </w:rPr>
      </w:pPr>
      <w:r w:rsidRPr="00495AFB">
        <w:rPr>
          <w:rFonts w:ascii="Times New Roman" w:eastAsia="PMingLiU" w:hAnsi="Times New Roman"/>
          <w:sz w:val="24"/>
          <w:szCs w:val="24"/>
          <w:lang w:val="nb-NO" w:eastAsia="zh-TW"/>
        </w:rPr>
        <w:t xml:space="preserve">Marlina et al. (2010), didalam kajiannya iaitu mengkaji defisit fiskal dan kesannya terhadap inflasi di Malaysia. </w:t>
      </w:r>
      <w:r w:rsidRPr="00D72AD0">
        <w:rPr>
          <w:rFonts w:ascii="Times New Roman" w:eastAsia="PMingLiU" w:hAnsi="Times New Roman"/>
          <w:sz w:val="24"/>
          <w:szCs w:val="24"/>
          <w:lang w:val="nb-NO" w:eastAsia="zh-TW"/>
        </w:rPr>
        <w:t xml:space="preserve">Berdasarkan hasil kajian dengan model yang digunakan, untuk level </w:t>
      </w:r>
      <w:r w:rsidR="0025165A" w:rsidRPr="00D72AD0">
        <w:rPr>
          <w:rFonts w:ascii="Times New Roman" w:eastAsia="PMingLiU" w:hAnsi="Times New Roman"/>
          <w:sz w:val="24"/>
          <w:szCs w:val="24"/>
          <w:lang w:val="nb-NO" w:eastAsia="zh-TW"/>
        </w:rPr>
        <w:t>pengeluaran</w:t>
      </w:r>
      <w:r w:rsidRPr="00D72AD0">
        <w:rPr>
          <w:rFonts w:ascii="Times New Roman" w:eastAsia="PMingLiU" w:hAnsi="Times New Roman"/>
          <w:sz w:val="24"/>
          <w:szCs w:val="24"/>
          <w:lang w:val="nb-NO" w:eastAsia="zh-TW"/>
        </w:rPr>
        <w:t xml:space="preserve"> yang telah diketahui dimana pembolehubah fiskal berupa defisit, hutang dalam negara dan hutang luar negera mempunyai kesan terhadap inflasi. </w:t>
      </w:r>
      <w:r w:rsidRPr="00495AFB">
        <w:rPr>
          <w:rFonts w:ascii="Times New Roman" w:eastAsia="PMingLiU" w:hAnsi="Times New Roman"/>
          <w:sz w:val="24"/>
          <w:szCs w:val="24"/>
          <w:lang w:val="nb-NO" w:eastAsia="zh-TW"/>
        </w:rPr>
        <w:t>Pada kenyataannya, hal tersebut mempengaruhi harga barang sedangkan defisit dan hutang dalam negara merupakan ukuran untuk menentukan cukai dan inflasi</w:t>
      </w:r>
      <w:r w:rsidR="00D150A4" w:rsidRPr="00495AFB">
        <w:rPr>
          <w:rFonts w:ascii="Times New Roman" w:eastAsia="PMingLiU" w:hAnsi="Times New Roman"/>
          <w:sz w:val="24"/>
          <w:szCs w:val="24"/>
          <w:lang w:val="nb-NO" w:eastAsia="zh-TW"/>
        </w:rPr>
        <w:t>. S</w:t>
      </w:r>
      <w:r w:rsidRPr="00495AFB">
        <w:rPr>
          <w:rFonts w:ascii="Times New Roman" w:eastAsia="PMingLiU" w:hAnsi="Times New Roman"/>
          <w:sz w:val="24"/>
          <w:szCs w:val="24"/>
          <w:lang w:val="nb-NO" w:eastAsia="zh-TW"/>
        </w:rPr>
        <w:t xml:space="preserve">ehingga sumbangannya terhadap KDNK dapat mempengaruhi harga barang. Ini membuktikan bahawa dasar fiskal melalui pembiayaan defisit mempunyai daya tahan untuk mencapai pertumbuhan dan kestabilan ekonomi. Kajian ini disokong oleh Jauhari et al. (2006) </w:t>
      </w:r>
      <w:r w:rsidR="004250CC">
        <w:rPr>
          <w:rFonts w:ascii="Times New Roman" w:eastAsia="PMingLiU" w:hAnsi="Times New Roman"/>
          <w:sz w:val="24"/>
          <w:szCs w:val="24"/>
          <w:lang w:val="nb-NO" w:eastAsia="zh-TW"/>
        </w:rPr>
        <w:t>yang</w:t>
      </w:r>
      <w:r w:rsidRPr="00495AFB">
        <w:rPr>
          <w:rFonts w:ascii="Times New Roman" w:eastAsia="PMingLiU" w:hAnsi="Times New Roman"/>
          <w:sz w:val="24"/>
          <w:szCs w:val="24"/>
          <w:lang w:val="nb-NO" w:eastAsia="zh-TW"/>
        </w:rPr>
        <w:t xml:space="preserve"> menilai keberkesanan dasar fiskal dan kewangan terhadap pertumbuhan ekonomi. </w:t>
      </w:r>
      <w:r w:rsidR="004250CC">
        <w:rPr>
          <w:rFonts w:ascii="Times New Roman" w:eastAsia="PMingLiU" w:hAnsi="Times New Roman"/>
          <w:sz w:val="24"/>
          <w:szCs w:val="24"/>
          <w:lang w:val="nb-NO" w:eastAsia="zh-TW"/>
        </w:rPr>
        <w:t>H</w:t>
      </w:r>
      <w:r w:rsidRPr="00D72AD0">
        <w:rPr>
          <w:rFonts w:ascii="Times New Roman" w:eastAsia="PMingLiU" w:hAnsi="Times New Roman"/>
          <w:sz w:val="24"/>
          <w:szCs w:val="24"/>
          <w:lang w:val="nb-NO" w:eastAsia="zh-TW"/>
        </w:rPr>
        <w:t>asil kajian mendapati bahawa hubungan jangka panjang wujud antara ekonomi ketiga-tiga pemboleh ubah (perbelanjaan kerajaan, aset bersih asing dan eksport bersih). Walau</w:t>
      </w:r>
      <w:r w:rsidR="004250CC">
        <w:rPr>
          <w:rFonts w:ascii="Times New Roman" w:eastAsia="PMingLiU" w:hAnsi="Times New Roman"/>
          <w:sz w:val="24"/>
          <w:szCs w:val="24"/>
          <w:lang w:val="nb-NO" w:eastAsia="zh-TW"/>
        </w:rPr>
        <w:t xml:space="preserve"> </w:t>
      </w:r>
      <w:r w:rsidRPr="00D72AD0">
        <w:rPr>
          <w:rFonts w:ascii="Times New Roman" w:eastAsia="PMingLiU" w:hAnsi="Times New Roman"/>
          <w:sz w:val="24"/>
          <w:szCs w:val="24"/>
          <w:lang w:val="nb-NO" w:eastAsia="zh-TW"/>
        </w:rPr>
        <w:t xml:space="preserve">bagaimanapun, dalam jangka masa pendek pertumbuhan ekonomi Fiji hanya dipengaruhi oleh dasar fiskal dan eksport </w:t>
      </w:r>
      <w:r w:rsidR="00D150A4" w:rsidRPr="00D72AD0">
        <w:rPr>
          <w:rFonts w:ascii="Times New Roman" w:eastAsia="PMingLiU" w:hAnsi="Times New Roman"/>
          <w:sz w:val="24"/>
          <w:szCs w:val="24"/>
          <w:lang w:val="nb-NO" w:eastAsia="zh-TW"/>
        </w:rPr>
        <w:t xml:space="preserve">manakala </w:t>
      </w:r>
      <w:r w:rsidRPr="00D72AD0">
        <w:rPr>
          <w:rFonts w:ascii="Times New Roman" w:eastAsia="PMingLiU" w:hAnsi="Times New Roman"/>
          <w:sz w:val="24"/>
          <w:szCs w:val="24"/>
          <w:lang w:val="nb-NO" w:eastAsia="zh-TW"/>
        </w:rPr>
        <w:t xml:space="preserve">dasar kewangan tidak memberi kesan. </w:t>
      </w:r>
    </w:p>
    <w:p w:rsidR="00710D1E" w:rsidRDefault="00552113" w:rsidP="0011177E">
      <w:pPr>
        <w:spacing w:after="0" w:line="240" w:lineRule="auto"/>
        <w:ind w:firstLine="720"/>
        <w:jc w:val="both"/>
        <w:rPr>
          <w:rFonts w:ascii="Times New Roman" w:eastAsia="PMingLiU" w:hAnsi="Times New Roman"/>
          <w:sz w:val="24"/>
          <w:szCs w:val="24"/>
          <w:lang w:val="nb-NO" w:eastAsia="zh-TW"/>
        </w:rPr>
      </w:pPr>
      <w:r w:rsidRPr="00D72AD0">
        <w:rPr>
          <w:rFonts w:ascii="Times New Roman" w:eastAsia="PMingLiU" w:hAnsi="Times New Roman"/>
          <w:sz w:val="24"/>
          <w:szCs w:val="24"/>
          <w:lang w:val="nb-NO" w:eastAsia="zh-TW"/>
        </w:rPr>
        <w:t>Secara keseluruhan</w:t>
      </w:r>
      <w:r w:rsidR="00537B47">
        <w:rPr>
          <w:rFonts w:ascii="Times New Roman" w:eastAsia="PMingLiU" w:hAnsi="Times New Roman"/>
          <w:sz w:val="24"/>
          <w:szCs w:val="24"/>
          <w:lang w:val="nb-NO" w:eastAsia="zh-TW"/>
        </w:rPr>
        <w:t>,</w:t>
      </w:r>
      <w:r w:rsidRPr="00D72AD0">
        <w:rPr>
          <w:rFonts w:ascii="Times New Roman" w:eastAsia="PMingLiU" w:hAnsi="Times New Roman"/>
          <w:sz w:val="24"/>
          <w:szCs w:val="24"/>
          <w:lang w:val="nb-NO" w:eastAsia="zh-TW"/>
        </w:rPr>
        <w:t xml:space="preserve"> kajian lepas mendapati dasar fiskal mempunyai hubungan yang signifikan terhadap pertumbuhan ekonomi di</w:t>
      </w:r>
      <w:r w:rsidR="00537B47">
        <w:rPr>
          <w:rFonts w:ascii="Times New Roman" w:eastAsia="PMingLiU" w:hAnsi="Times New Roman"/>
          <w:sz w:val="24"/>
          <w:szCs w:val="24"/>
          <w:lang w:val="nb-NO" w:eastAsia="zh-TW"/>
        </w:rPr>
        <w:t xml:space="preserve"> </w:t>
      </w:r>
      <w:r w:rsidRPr="00D72AD0">
        <w:rPr>
          <w:rFonts w:ascii="Times New Roman" w:eastAsia="PMingLiU" w:hAnsi="Times New Roman"/>
          <w:sz w:val="24"/>
          <w:szCs w:val="24"/>
          <w:lang w:val="nb-NO" w:eastAsia="zh-TW"/>
        </w:rPr>
        <w:t>mana ianya mampu meningkatkan hasil kerajaan dan mengurangkan kadar kemiskinan</w:t>
      </w:r>
      <w:r w:rsidR="00537B47">
        <w:rPr>
          <w:rFonts w:ascii="Times New Roman" w:eastAsia="PMingLiU" w:hAnsi="Times New Roman"/>
          <w:sz w:val="24"/>
          <w:szCs w:val="24"/>
          <w:lang w:val="nb-NO" w:eastAsia="zh-TW"/>
        </w:rPr>
        <w:t>.</w:t>
      </w:r>
      <w:r w:rsidRPr="00D72AD0">
        <w:rPr>
          <w:rFonts w:ascii="Times New Roman" w:eastAsia="PMingLiU" w:hAnsi="Times New Roman"/>
          <w:sz w:val="24"/>
          <w:szCs w:val="24"/>
          <w:lang w:val="nb-NO" w:eastAsia="zh-TW"/>
        </w:rPr>
        <w:t xml:space="preserve"> </w:t>
      </w:r>
      <w:r w:rsidR="00537B47">
        <w:rPr>
          <w:rFonts w:ascii="Times New Roman" w:eastAsia="PMingLiU" w:hAnsi="Times New Roman"/>
          <w:sz w:val="24"/>
          <w:szCs w:val="24"/>
          <w:lang w:val="nb-NO" w:eastAsia="zh-TW"/>
        </w:rPr>
        <w:t>Namun</w:t>
      </w:r>
      <w:r w:rsidRPr="00D72AD0">
        <w:rPr>
          <w:rFonts w:ascii="Times New Roman" w:eastAsia="PMingLiU" w:hAnsi="Times New Roman"/>
          <w:sz w:val="24"/>
          <w:szCs w:val="24"/>
          <w:lang w:val="nb-NO" w:eastAsia="zh-TW"/>
        </w:rPr>
        <w:t xml:space="preserve"> suntikan fiskal yang berlebihan tanpa kawalan yang </w:t>
      </w:r>
      <w:r w:rsidRPr="00D72AD0">
        <w:rPr>
          <w:rFonts w:ascii="Times New Roman" w:eastAsia="PMingLiU" w:hAnsi="Times New Roman"/>
          <w:sz w:val="24"/>
          <w:szCs w:val="24"/>
          <w:lang w:val="nb-NO" w:eastAsia="zh-TW"/>
        </w:rPr>
        <w:lastRenderedPageBreak/>
        <w:t>sewajarnya boleh meningkatkan defisit fiskal. Selain itu, tinjauan kajian lepas lebih tertumpu kepada data-data yang diperolehi daripada Laman Web Rasmi agensi tertentu dan hanya mewakili gambaran sebelah pihak sahaja iaitu pihak pemerintah. Hasil penelitian mendapati, kajian lepas yang mewakili suara rakyat atau golongan yang terjejas kesan daripada kemelesetan ekonomi</w:t>
      </w:r>
      <w:r w:rsidR="00401C38">
        <w:rPr>
          <w:rFonts w:ascii="Times New Roman" w:eastAsia="PMingLiU" w:hAnsi="Times New Roman"/>
          <w:sz w:val="24"/>
          <w:szCs w:val="24"/>
          <w:lang w:val="nb-NO" w:eastAsia="zh-TW"/>
        </w:rPr>
        <w:t xml:space="preserve"> adalah terhad</w:t>
      </w:r>
      <w:r w:rsidRPr="00D72AD0">
        <w:rPr>
          <w:rFonts w:ascii="Times New Roman" w:eastAsia="PMingLiU" w:hAnsi="Times New Roman"/>
          <w:sz w:val="24"/>
          <w:szCs w:val="24"/>
          <w:lang w:val="nb-NO" w:eastAsia="zh-TW"/>
        </w:rPr>
        <w:t xml:space="preserve">. Oleh itu, kajian ini diharap mampu memberi gambaran yang jelas terhadap keberkesanan atau impak dasar fiskal ke atas golongan miskin atau B40. Persepsi daripada golongan B40 diperlukan bagi menilai tahap keberkesanan bantuan yang diberikan oleh kerajaan terhadap golongan sasaran. Seterusnya, kajian ini diharap mampu dijadikan rujukan bagi menilai tahap keberkesanan strategi yang diguna pakai oleh </w:t>
      </w:r>
      <w:r w:rsidR="002A5FA5" w:rsidRPr="00D72AD0">
        <w:rPr>
          <w:rFonts w:ascii="Times New Roman" w:eastAsia="PMingLiU" w:hAnsi="Times New Roman"/>
          <w:sz w:val="24"/>
          <w:szCs w:val="24"/>
          <w:lang w:val="nb-NO" w:eastAsia="zh-TW"/>
        </w:rPr>
        <w:t>k</w:t>
      </w:r>
      <w:r w:rsidRPr="00D72AD0">
        <w:rPr>
          <w:rFonts w:ascii="Times New Roman" w:eastAsia="PMingLiU" w:hAnsi="Times New Roman"/>
          <w:sz w:val="24"/>
          <w:szCs w:val="24"/>
          <w:lang w:val="nb-NO" w:eastAsia="zh-TW"/>
        </w:rPr>
        <w:t>erajaan dalam membentuk semula ekonomi negara yang semakin melemah.</w:t>
      </w:r>
    </w:p>
    <w:p w:rsidR="00710D1E" w:rsidRDefault="00710D1E" w:rsidP="0011177E">
      <w:pPr>
        <w:spacing w:after="0" w:line="240" w:lineRule="auto"/>
        <w:jc w:val="both"/>
        <w:rPr>
          <w:rFonts w:ascii="Times New Roman" w:eastAsia="PMingLiU" w:hAnsi="Times New Roman"/>
          <w:sz w:val="24"/>
          <w:szCs w:val="24"/>
          <w:lang w:val="nb-NO" w:eastAsia="zh-TW"/>
        </w:rPr>
      </w:pPr>
    </w:p>
    <w:p w:rsidR="0011177E" w:rsidRDefault="0011177E" w:rsidP="0011177E">
      <w:pPr>
        <w:spacing w:after="0" w:line="240" w:lineRule="auto"/>
        <w:jc w:val="both"/>
        <w:rPr>
          <w:rFonts w:ascii="Times New Roman" w:eastAsia="PMingLiU" w:hAnsi="Times New Roman"/>
          <w:sz w:val="24"/>
          <w:szCs w:val="24"/>
          <w:lang w:val="nb-NO" w:eastAsia="zh-TW"/>
        </w:rPr>
      </w:pPr>
    </w:p>
    <w:p w:rsidR="00710D1E" w:rsidRPr="00D97A25" w:rsidRDefault="00710D1E" w:rsidP="0011177E">
      <w:pPr>
        <w:spacing w:after="0" w:line="240" w:lineRule="auto"/>
        <w:jc w:val="both"/>
        <w:rPr>
          <w:rFonts w:ascii="Times New Roman" w:eastAsia="PMingLiU" w:hAnsi="Times New Roman"/>
          <w:b/>
          <w:sz w:val="24"/>
          <w:szCs w:val="24"/>
          <w:lang w:val="nb-NO" w:eastAsia="zh-TW"/>
        </w:rPr>
      </w:pPr>
      <w:r w:rsidRPr="00D97A25">
        <w:rPr>
          <w:rFonts w:ascii="Times New Roman" w:eastAsia="PMingLiU" w:hAnsi="Times New Roman"/>
          <w:b/>
          <w:sz w:val="24"/>
          <w:szCs w:val="24"/>
          <w:lang w:val="nb-NO" w:eastAsia="zh-TW"/>
        </w:rPr>
        <w:t>Data dan Metodologi</w:t>
      </w:r>
    </w:p>
    <w:p w:rsidR="00710D1E" w:rsidRDefault="00710D1E" w:rsidP="0011177E">
      <w:pPr>
        <w:spacing w:after="0" w:line="240" w:lineRule="auto"/>
        <w:jc w:val="both"/>
        <w:rPr>
          <w:rFonts w:ascii="Times New Roman" w:eastAsia="PMingLiU" w:hAnsi="Times New Roman"/>
          <w:sz w:val="24"/>
          <w:szCs w:val="24"/>
          <w:lang w:val="nb-NO" w:eastAsia="zh-TW"/>
        </w:rPr>
      </w:pPr>
    </w:p>
    <w:p w:rsidR="00750173" w:rsidRPr="00495AFB" w:rsidRDefault="00552113" w:rsidP="0011177E">
      <w:pPr>
        <w:spacing w:after="0" w:line="240" w:lineRule="auto"/>
        <w:ind w:firstLine="720"/>
        <w:jc w:val="both"/>
        <w:rPr>
          <w:rFonts w:ascii="Times New Roman" w:hAnsi="Times New Roman"/>
          <w:sz w:val="24"/>
          <w:szCs w:val="24"/>
          <w:lang w:val="nb-NO"/>
        </w:rPr>
      </w:pPr>
      <w:r w:rsidRPr="00D72AD0">
        <w:rPr>
          <w:rFonts w:ascii="Times New Roman" w:eastAsia="PMingLiU" w:hAnsi="Times New Roman"/>
          <w:sz w:val="24"/>
          <w:szCs w:val="24"/>
          <w:lang w:val="nb-NO" w:eastAsia="zh-TW"/>
        </w:rPr>
        <w:t xml:space="preserve"> </w:t>
      </w:r>
      <w:r w:rsidR="001C09CB" w:rsidRPr="00D72AD0">
        <w:rPr>
          <w:rFonts w:ascii="Times New Roman" w:eastAsia="PMingLiU" w:hAnsi="Times New Roman"/>
          <w:sz w:val="24"/>
          <w:szCs w:val="24"/>
          <w:lang w:val="nb-NO" w:eastAsia="zh-TW"/>
        </w:rPr>
        <w:t xml:space="preserve">Kajian ini menggunakan kaedah pensampelan bersasar </w:t>
      </w:r>
      <w:r w:rsidR="00DC5698" w:rsidRPr="00D72AD0">
        <w:rPr>
          <w:rFonts w:ascii="Times New Roman" w:hAnsi="Times New Roman"/>
          <w:sz w:val="24"/>
          <w:szCs w:val="24"/>
          <w:lang w:val="nb-NO"/>
        </w:rPr>
        <w:t>di</w:t>
      </w:r>
      <w:r w:rsidR="008247E2">
        <w:rPr>
          <w:rFonts w:ascii="Times New Roman" w:hAnsi="Times New Roman"/>
          <w:sz w:val="24"/>
          <w:szCs w:val="24"/>
          <w:lang w:val="nb-NO"/>
        </w:rPr>
        <w:t xml:space="preserve"> </w:t>
      </w:r>
      <w:r w:rsidR="00DC5698" w:rsidRPr="00D72AD0">
        <w:rPr>
          <w:rFonts w:ascii="Times New Roman" w:hAnsi="Times New Roman"/>
          <w:sz w:val="24"/>
          <w:szCs w:val="24"/>
          <w:lang w:val="nb-NO"/>
        </w:rPr>
        <w:t xml:space="preserve">mana pengumpulan data dilakukan melalui </w:t>
      </w:r>
      <w:r w:rsidR="001C09CB" w:rsidRPr="00D72AD0">
        <w:rPr>
          <w:rFonts w:ascii="Times New Roman" w:hAnsi="Times New Roman"/>
          <w:sz w:val="24"/>
          <w:szCs w:val="24"/>
          <w:lang w:val="nb-NO"/>
        </w:rPr>
        <w:t>bor</w:t>
      </w:r>
      <w:r w:rsidR="00D41D43" w:rsidRPr="00D72AD0">
        <w:rPr>
          <w:rFonts w:ascii="Times New Roman" w:hAnsi="Times New Roman"/>
          <w:sz w:val="24"/>
          <w:szCs w:val="24"/>
          <w:lang w:val="nb-NO"/>
        </w:rPr>
        <w:t>ang</w:t>
      </w:r>
      <w:r w:rsidR="001C09CB" w:rsidRPr="00D72AD0">
        <w:rPr>
          <w:rFonts w:ascii="Times New Roman" w:hAnsi="Times New Roman"/>
          <w:sz w:val="24"/>
          <w:szCs w:val="24"/>
          <w:lang w:val="nb-NO"/>
        </w:rPr>
        <w:t xml:space="preserve"> </w:t>
      </w:r>
      <w:r w:rsidR="00DC5698" w:rsidRPr="00D72AD0">
        <w:rPr>
          <w:rFonts w:ascii="Times New Roman" w:hAnsi="Times New Roman"/>
          <w:sz w:val="24"/>
          <w:szCs w:val="24"/>
          <w:lang w:val="nb-NO"/>
        </w:rPr>
        <w:t>soal selidik</w:t>
      </w:r>
      <w:r w:rsidR="00D41D43" w:rsidRPr="00D72AD0">
        <w:rPr>
          <w:rFonts w:ascii="Times New Roman" w:hAnsi="Times New Roman"/>
          <w:sz w:val="24"/>
          <w:szCs w:val="24"/>
          <w:lang w:val="nb-NO"/>
        </w:rPr>
        <w:t xml:space="preserve"> dalam bentuk </w:t>
      </w:r>
      <w:r w:rsidR="00D41D43" w:rsidRPr="00D72AD0">
        <w:rPr>
          <w:rFonts w:ascii="Times New Roman" w:hAnsi="Times New Roman"/>
          <w:i/>
          <w:iCs/>
          <w:sz w:val="24"/>
          <w:szCs w:val="24"/>
          <w:lang w:val="nb-NO"/>
        </w:rPr>
        <w:t>Google Form</w:t>
      </w:r>
      <w:r w:rsidR="008247E2">
        <w:rPr>
          <w:rFonts w:ascii="Times New Roman" w:hAnsi="Times New Roman"/>
          <w:i/>
          <w:iCs/>
          <w:sz w:val="24"/>
          <w:szCs w:val="24"/>
          <w:lang w:val="nb-NO"/>
        </w:rPr>
        <w:t xml:space="preserve"> </w:t>
      </w:r>
      <w:r w:rsidR="008247E2" w:rsidRPr="00D72AD0">
        <w:rPr>
          <w:rFonts w:ascii="Times New Roman" w:hAnsi="Times New Roman"/>
          <w:sz w:val="24"/>
          <w:szCs w:val="24"/>
          <w:lang w:val="nb-NO"/>
        </w:rPr>
        <w:t>yang diedarkan kepada Golongan B40 di Lembah Klang.</w:t>
      </w:r>
      <w:r w:rsidR="00D41D43" w:rsidRPr="00D72AD0">
        <w:rPr>
          <w:rFonts w:ascii="Times New Roman" w:hAnsi="Times New Roman"/>
          <w:i/>
          <w:iCs/>
          <w:sz w:val="24"/>
          <w:szCs w:val="24"/>
          <w:lang w:val="nb-NO"/>
        </w:rPr>
        <w:t xml:space="preserve"> </w:t>
      </w:r>
      <w:r w:rsidR="00D41D43" w:rsidRPr="00D72AD0">
        <w:rPr>
          <w:rFonts w:ascii="Times New Roman" w:hAnsi="Times New Roman"/>
          <w:sz w:val="24"/>
          <w:szCs w:val="24"/>
          <w:lang w:val="nb-NO"/>
        </w:rPr>
        <w:t>Ini bagi memudahkan edaran dan kutipan semula maklum balas dari responden memandangkan Malaysia masih dalam tempoh PKP</w:t>
      </w:r>
      <w:r w:rsidR="008247E2">
        <w:rPr>
          <w:rFonts w:ascii="Times New Roman" w:hAnsi="Times New Roman"/>
          <w:sz w:val="24"/>
          <w:szCs w:val="24"/>
          <w:lang w:val="nb-NO"/>
        </w:rPr>
        <w:t xml:space="preserve">. </w:t>
      </w:r>
      <w:r w:rsidR="00DC5698" w:rsidRPr="00D72AD0">
        <w:rPr>
          <w:rFonts w:ascii="Times New Roman" w:hAnsi="Times New Roman"/>
          <w:sz w:val="24"/>
          <w:szCs w:val="24"/>
          <w:lang w:val="nb-NO"/>
        </w:rPr>
        <w:t xml:space="preserve"> </w:t>
      </w:r>
      <w:r w:rsidR="002A0BA2" w:rsidRPr="00495AFB">
        <w:rPr>
          <w:rFonts w:ascii="Times New Roman" w:hAnsi="Times New Roman"/>
          <w:sz w:val="24"/>
          <w:szCs w:val="24"/>
          <w:lang w:val="nb-NO"/>
        </w:rPr>
        <w:t xml:space="preserve">Kawasan Lembah Klang dipilih kerana </w:t>
      </w:r>
      <w:r w:rsidR="008247E2">
        <w:rPr>
          <w:rFonts w:ascii="Times New Roman" w:hAnsi="Times New Roman"/>
          <w:sz w:val="24"/>
          <w:szCs w:val="24"/>
          <w:shd w:val="clear" w:color="auto" w:fill="FFFFFF"/>
          <w:lang w:val="nb-NO"/>
        </w:rPr>
        <w:t>k</w:t>
      </w:r>
      <w:r w:rsidR="008247E2" w:rsidRPr="00495AFB">
        <w:rPr>
          <w:rFonts w:ascii="Times New Roman" w:hAnsi="Times New Roman"/>
          <w:sz w:val="24"/>
          <w:szCs w:val="24"/>
          <w:shd w:val="clear" w:color="auto" w:fill="FFFFFF"/>
          <w:lang w:val="nb-NO"/>
        </w:rPr>
        <w:t xml:space="preserve">awasan </w:t>
      </w:r>
      <w:r w:rsidR="008D7A91" w:rsidRPr="00495AFB">
        <w:rPr>
          <w:rFonts w:ascii="Times New Roman" w:hAnsi="Times New Roman"/>
          <w:sz w:val="24"/>
          <w:szCs w:val="24"/>
          <w:shd w:val="clear" w:color="auto" w:fill="FFFFFF"/>
          <w:lang w:val="nb-NO"/>
        </w:rPr>
        <w:t>tersebut</w:t>
      </w:r>
      <w:r w:rsidR="002A0BA2" w:rsidRPr="00495AFB">
        <w:rPr>
          <w:rFonts w:ascii="Times New Roman" w:hAnsi="Times New Roman"/>
          <w:sz w:val="24"/>
          <w:szCs w:val="24"/>
          <w:shd w:val="clear" w:color="auto" w:fill="FFFFFF"/>
          <w:lang w:val="nb-NO"/>
        </w:rPr>
        <w:t xml:space="preserve"> adalah </w:t>
      </w:r>
      <w:hyperlink r:id="rId10" w:tooltip="Bandar gabungan" w:history="1">
        <w:r w:rsidR="002A0BA2" w:rsidRPr="00495AFB">
          <w:rPr>
            <w:rStyle w:val="Hyperlink"/>
            <w:rFonts w:ascii="Times New Roman" w:hAnsi="Times New Roman"/>
            <w:color w:val="auto"/>
            <w:sz w:val="24"/>
            <w:szCs w:val="24"/>
            <w:u w:val="none"/>
            <w:shd w:val="clear" w:color="auto" w:fill="FFFFFF"/>
            <w:lang w:val="nb-NO"/>
          </w:rPr>
          <w:t>gabungan</w:t>
        </w:r>
      </w:hyperlink>
      <w:r w:rsidR="002A0BA2" w:rsidRPr="00495AFB">
        <w:rPr>
          <w:rFonts w:ascii="Times New Roman" w:hAnsi="Times New Roman"/>
          <w:sz w:val="24"/>
          <w:szCs w:val="24"/>
          <w:lang w:val="nb-NO"/>
        </w:rPr>
        <w:t xml:space="preserve"> bandar dan pinggir bandar yang</w:t>
      </w:r>
      <w:r w:rsidR="002A0BA2" w:rsidRPr="00495AFB">
        <w:rPr>
          <w:rFonts w:ascii="Times New Roman" w:hAnsi="Times New Roman"/>
          <w:sz w:val="24"/>
          <w:szCs w:val="24"/>
          <w:shd w:val="clear" w:color="auto" w:fill="FFFFFF"/>
          <w:lang w:val="nb-NO"/>
        </w:rPr>
        <w:t> merupakan pusat industri dan perdagangan terbesar di Malaysia.</w:t>
      </w:r>
      <w:r w:rsidR="00DC5698" w:rsidRPr="00495AFB">
        <w:rPr>
          <w:rFonts w:ascii="Times New Roman" w:hAnsi="Times New Roman"/>
          <w:sz w:val="24"/>
          <w:szCs w:val="24"/>
          <w:lang w:val="nb-NO"/>
        </w:rPr>
        <w:t xml:space="preserve"> </w:t>
      </w:r>
    </w:p>
    <w:p w:rsidR="00DC5698" w:rsidRPr="00495AFB" w:rsidRDefault="00DC5698" w:rsidP="0011177E">
      <w:pPr>
        <w:spacing w:after="0" w:line="240" w:lineRule="auto"/>
        <w:ind w:firstLine="720"/>
        <w:jc w:val="both"/>
        <w:rPr>
          <w:rFonts w:ascii="Times New Roman" w:eastAsia="PMingLiU" w:hAnsi="Times New Roman"/>
          <w:sz w:val="24"/>
          <w:szCs w:val="24"/>
          <w:lang w:val="nb-NO" w:eastAsia="zh-TW"/>
        </w:rPr>
      </w:pPr>
      <w:r w:rsidRPr="00495AFB">
        <w:rPr>
          <w:rFonts w:ascii="Times New Roman" w:hAnsi="Times New Roman"/>
          <w:noProof/>
          <w:sz w:val="24"/>
          <w:szCs w:val="24"/>
          <w:lang w:val="nb-NO"/>
        </w:rPr>
        <w:t>Borang soal selidik yang diedarkan mengandungi tiga bahagian</w:t>
      </w:r>
      <w:r w:rsidR="00083380">
        <w:rPr>
          <w:rFonts w:ascii="Times New Roman" w:hAnsi="Times New Roman"/>
          <w:noProof/>
          <w:sz w:val="24"/>
          <w:szCs w:val="24"/>
          <w:lang w:val="nb-NO"/>
        </w:rPr>
        <w:t>.</w:t>
      </w:r>
      <w:r w:rsidRPr="00495AFB">
        <w:rPr>
          <w:rFonts w:ascii="Times New Roman" w:hAnsi="Times New Roman"/>
          <w:noProof/>
          <w:sz w:val="24"/>
          <w:szCs w:val="24"/>
          <w:lang w:val="nb-NO"/>
        </w:rPr>
        <w:t xml:space="preserve"> Bahagian A</w:t>
      </w:r>
      <w:r w:rsidR="00083380">
        <w:rPr>
          <w:rFonts w:ascii="Times New Roman" w:hAnsi="Times New Roman"/>
          <w:noProof/>
          <w:sz w:val="24"/>
          <w:szCs w:val="24"/>
          <w:lang w:val="nb-NO"/>
        </w:rPr>
        <w:t xml:space="preserve"> dan </w:t>
      </w:r>
      <w:r w:rsidRPr="00495AFB">
        <w:rPr>
          <w:rFonts w:ascii="Times New Roman" w:hAnsi="Times New Roman"/>
          <w:noProof/>
          <w:sz w:val="24"/>
          <w:szCs w:val="24"/>
          <w:lang w:val="nb-NO"/>
        </w:rPr>
        <w:t>B berbentuk soalan binari dan penyataan yang memerlukan responden memilih jawapan</w:t>
      </w:r>
      <w:r w:rsidR="00083380">
        <w:rPr>
          <w:rFonts w:ascii="Times New Roman" w:hAnsi="Times New Roman"/>
          <w:noProof/>
          <w:sz w:val="24"/>
          <w:szCs w:val="24"/>
          <w:lang w:val="nb-NO"/>
        </w:rPr>
        <w:t xml:space="preserve"> ‘Ya’ atau ‘Tidak’</w:t>
      </w:r>
      <w:r w:rsidRPr="00495AFB">
        <w:rPr>
          <w:rFonts w:ascii="Times New Roman" w:hAnsi="Times New Roman"/>
          <w:noProof/>
          <w:sz w:val="24"/>
          <w:szCs w:val="24"/>
          <w:lang w:val="nb-NO"/>
        </w:rPr>
        <w:t xml:space="preserve">. Manakala Bahagian C pula mengandungi soalan yang menggunakan lima skala pilihan iaitu daripada skala satu (1) bermaksud </w:t>
      </w:r>
      <w:r w:rsidR="00083380">
        <w:rPr>
          <w:rFonts w:ascii="Times New Roman" w:hAnsi="Times New Roman"/>
          <w:noProof/>
          <w:sz w:val="24"/>
          <w:szCs w:val="24"/>
          <w:lang w:val="nb-NO"/>
        </w:rPr>
        <w:t>‘</w:t>
      </w:r>
      <w:r w:rsidRPr="00495AFB">
        <w:rPr>
          <w:rFonts w:ascii="Times New Roman" w:hAnsi="Times New Roman"/>
          <w:noProof/>
          <w:sz w:val="24"/>
          <w:szCs w:val="24"/>
          <w:lang w:val="nb-NO"/>
        </w:rPr>
        <w:t>Sangat Tidak Setuju</w:t>
      </w:r>
      <w:r w:rsidR="00083380">
        <w:rPr>
          <w:rFonts w:ascii="Times New Roman" w:hAnsi="Times New Roman"/>
          <w:noProof/>
          <w:sz w:val="24"/>
          <w:szCs w:val="24"/>
          <w:lang w:val="nb-NO"/>
        </w:rPr>
        <w:t>’</w:t>
      </w:r>
      <w:r w:rsidRPr="00495AFB">
        <w:rPr>
          <w:rFonts w:ascii="Times New Roman" w:hAnsi="Times New Roman"/>
          <w:noProof/>
          <w:sz w:val="24"/>
          <w:szCs w:val="24"/>
          <w:lang w:val="nb-NO"/>
        </w:rPr>
        <w:t xml:space="preserve"> hingga skala lima (5) bermaksud </w:t>
      </w:r>
      <w:r w:rsidR="00083380">
        <w:rPr>
          <w:rFonts w:ascii="Times New Roman" w:hAnsi="Times New Roman"/>
          <w:noProof/>
          <w:sz w:val="24"/>
          <w:szCs w:val="24"/>
          <w:lang w:val="nb-NO"/>
        </w:rPr>
        <w:t>‘</w:t>
      </w:r>
      <w:r w:rsidRPr="00495AFB">
        <w:rPr>
          <w:rFonts w:ascii="Times New Roman" w:hAnsi="Times New Roman"/>
          <w:noProof/>
          <w:sz w:val="24"/>
          <w:szCs w:val="24"/>
          <w:lang w:val="nb-NO"/>
        </w:rPr>
        <w:t>Sangat Setuju</w:t>
      </w:r>
      <w:r w:rsidR="00083380">
        <w:rPr>
          <w:rFonts w:ascii="Times New Roman" w:hAnsi="Times New Roman"/>
          <w:noProof/>
          <w:sz w:val="24"/>
          <w:szCs w:val="24"/>
          <w:lang w:val="nb-NO"/>
        </w:rPr>
        <w:t>’</w:t>
      </w:r>
      <w:r w:rsidRPr="00495AFB">
        <w:rPr>
          <w:rFonts w:ascii="Times New Roman" w:hAnsi="Times New Roman"/>
          <w:noProof/>
          <w:sz w:val="24"/>
          <w:szCs w:val="24"/>
          <w:lang w:val="nb-NO"/>
        </w:rPr>
        <w:t xml:space="preserve">. Secara </w:t>
      </w:r>
      <w:r w:rsidR="005170C7">
        <w:rPr>
          <w:rFonts w:ascii="Times New Roman" w:hAnsi="Times New Roman"/>
          <w:noProof/>
          <w:sz w:val="24"/>
          <w:szCs w:val="24"/>
          <w:lang w:val="nb-NO"/>
        </w:rPr>
        <w:t xml:space="preserve">terperinci, </w:t>
      </w:r>
      <w:r w:rsidRPr="00495AFB">
        <w:rPr>
          <w:rFonts w:ascii="Times New Roman" w:hAnsi="Times New Roman"/>
          <w:noProof/>
          <w:sz w:val="24"/>
          <w:szCs w:val="24"/>
          <w:lang w:val="nb-NO"/>
        </w:rPr>
        <w:t>Bahagian A mengandungi dua belas soalan mengenai latar belakang responden yang merangkumi pelbagai aspek termasuklah jantina, umur, taraf pendidikan, pendapatan dan perbelanjaan isi rumah</w:t>
      </w:r>
      <w:r w:rsidR="00E140FA" w:rsidRPr="00495AFB">
        <w:rPr>
          <w:rFonts w:ascii="Times New Roman" w:hAnsi="Times New Roman"/>
          <w:noProof/>
          <w:sz w:val="24"/>
          <w:szCs w:val="24"/>
          <w:lang w:val="nb-NO"/>
        </w:rPr>
        <w:t xml:space="preserve">. </w:t>
      </w:r>
      <w:r w:rsidR="00E140FA" w:rsidRPr="00495AFB">
        <w:rPr>
          <w:rFonts w:ascii="Times New Roman" w:hAnsi="Times New Roman"/>
          <w:sz w:val="24"/>
          <w:szCs w:val="24"/>
          <w:shd w:val="clear" w:color="auto" w:fill="FFFFFF"/>
          <w:lang w:val="nb-NO"/>
        </w:rPr>
        <w:t>Soalan demografi ini penting bagi bagi menilai kemampuan golongan B40 dalam meghadapi p</w:t>
      </w:r>
      <w:r w:rsidR="00DF227B">
        <w:rPr>
          <w:rFonts w:ascii="Times New Roman" w:hAnsi="Times New Roman"/>
          <w:sz w:val="24"/>
          <w:szCs w:val="24"/>
          <w:shd w:val="clear" w:color="auto" w:fill="FFFFFF"/>
          <w:lang w:val="nb-NO"/>
        </w:rPr>
        <w:t>andemik COVID-19 berdasarkan kri</w:t>
      </w:r>
      <w:r w:rsidR="00E140FA" w:rsidRPr="00495AFB">
        <w:rPr>
          <w:rFonts w:ascii="Times New Roman" w:hAnsi="Times New Roman"/>
          <w:sz w:val="24"/>
          <w:szCs w:val="24"/>
          <w:shd w:val="clear" w:color="auto" w:fill="FFFFFF"/>
          <w:lang w:val="nb-NO"/>
        </w:rPr>
        <w:t>teria yang diperlukan iaitu pendapatan isi</w:t>
      </w:r>
      <w:r w:rsidR="00604922" w:rsidRPr="00495AFB">
        <w:rPr>
          <w:rFonts w:ascii="Times New Roman" w:hAnsi="Times New Roman"/>
          <w:sz w:val="24"/>
          <w:szCs w:val="24"/>
          <w:shd w:val="clear" w:color="auto" w:fill="FFFFFF"/>
          <w:lang w:val="nb-NO"/>
        </w:rPr>
        <w:t xml:space="preserve"> </w:t>
      </w:r>
      <w:r w:rsidR="00E140FA" w:rsidRPr="00495AFB">
        <w:rPr>
          <w:rFonts w:ascii="Times New Roman" w:hAnsi="Times New Roman"/>
          <w:sz w:val="24"/>
          <w:szCs w:val="24"/>
          <w:shd w:val="clear" w:color="auto" w:fill="FFFFFF"/>
          <w:lang w:val="nb-NO"/>
        </w:rPr>
        <w:t>rumah dibawah RM4,849.</w:t>
      </w:r>
      <w:r w:rsidR="005170C7">
        <w:rPr>
          <w:rFonts w:ascii="Times New Roman" w:hAnsi="Times New Roman"/>
          <w:noProof/>
          <w:sz w:val="24"/>
          <w:szCs w:val="24"/>
          <w:lang w:val="nb-NO"/>
        </w:rPr>
        <w:t xml:space="preserve"> Seterusnya,</w:t>
      </w:r>
      <w:r w:rsidRPr="00495AFB">
        <w:rPr>
          <w:rFonts w:ascii="Times New Roman" w:hAnsi="Times New Roman"/>
          <w:noProof/>
          <w:sz w:val="24"/>
          <w:szCs w:val="24"/>
          <w:lang w:val="nb-NO"/>
        </w:rPr>
        <w:t xml:space="preserve"> Bahagian B mengandungi dua puluh satu soalan mengenai pengetahuan dasar fiskal kerajaan iaitu bantuan-bantuan yang telah diberikan oleh kerajaan. Bahagian C mengandungi lapan soalan berkenaan </w:t>
      </w:r>
      <w:r w:rsidR="00D6341A">
        <w:rPr>
          <w:rFonts w:ascii="Times New Roman" w:hAnsi="Times New Roman"/>
          <w:noProof/>
          <w:sz w:val="24"/>
          <w:szCs w:val="24"/>
          <w:lang w:val="nb-NO"/>
        </w:rPr>
        <w:t xml:space="preserve">persepsi </w:t>
      </w:r>
      <w:r w:rsidRPr="00495AFB">
        <w:rPr>
          <w:rFonts w:ascii="Times New Roman" w:hAnsi="Times New Roman"/>
          <w:noProof/>
          <w:sz w:val="24"/>
          <w:szCs w:val="24"/>
          <w:lang w:val="nb-NO"/>
        </w:rPr>
        <w:t xml:space="preserve">responden terhadap keberkesanaan dasar fiskal. </w:t>
      </w:r>
      <w:r w:rsidR="00DF227B">
        <w:rPr>
          <w:rFonts w:ascii="Times New Roman" w:hAnsi="Times New Roman"/>
          <w:noProof/>
          <w:sz w:val="24"/>
          <w:szCs w:val="24"/>
          <w:lang w:val="nb-NO"/>
        </w:rPr>
        <w:t>Bilangan responden dalam kajian ini adalah seramai 521 orang.</w:t>
      </w:r>
    </w:p>
    <w:p w:rsidR="00212A4E" w:rsidRDefault="00DC5698" w:rsidP="0011177E">
      <w:pPr>
        <w:spacing w:after="0" w:line="240" w:lineRule="auto"/>
        <w:ind w:firstLine="720"/>
        <w:jc w:val="both"/>
        <w:rPr>
          <w:rFonts w:ascii="Times New Roman" w:hAnsi="Times New Roman"/>
          <w:noProof/>
          <w:sz w:val="24"/>
          <w:szCs w:val="24"/>
          <w:lang w:val="nb-NO"/>
        </w:rPr>
      </w:pPr>
      <w:r w:rsidRPr="00495AFB">
        <w:rPr>
          <w:rFonts w:ascii="Times New Roman" w:hAnsi="Times New Roman"/>
          <w:noProof/>
          <w:sz w:val="24"/>
          <w:szCs w:val="24"/>
          <w:lang w:val="nb-NO"/>
        </w:rPr>
        <w:t xml:space="preserve">Data kajian dianalisis dengan menggunakan pendekatan deskriptif melalui analisis kekerapan. </w:t>
      </w:r>
      <w:r w:rsidR="00BF2EF9">
        <w:rPr>
          <w:rFonts w:ascii="Times New Roman" w:hAnsi="Times New Roman"/>
          <w:noProof/>
          <w:sz w:val="24"/>
          <w:szCs w:val="24"/>
          <w:lang w:val="nb-NO"/>
        </w:rPr>
        <w:t>Item</w:t>
      </w:r>
      <w:r w:rsidR="00BF2EF9" w:rsidRPr="007F400E">
        <w:rPr>
          <w:rFonts w:ascii="Times New Roman" w:hAnsi="Times New Roman"/>
          <w:noProof/>
          <w:sz w:val="24"/>
          <w:szCs w:val="24"/>
          <w:lang w:val="nb-NO"/>
        </w:rPr>
        <w:t xml:space="preserve"> yang mempunyai</w:t>
      </w:r>
      <w:r w:rsidR="00BF2EF9" w:rsidRPr="00D97A25">
        <w:rPr>
          <w:rFonts w:ascii="Times New Roman" w:hAnsi="Times New Roman"/>
          <w:noProof/>
          <w:sz w:val="24"/>
          <w:szCs w:val="24"/>
          <w:lang w:val="nb-NO"/>
        </w:rPr>
        <w:t xml:space="preserve"> nilai</w:t>
      </w:r>
      <w:r w:rsidR="00BF2EF9">
        <w:rPr>
          <w:rFonts w:ascii="Times New Roman" w:hAnsi="Times New Roman"/>
          <w:noProof/>
          <w:sz w:val="24"/>
          <w:szCs w:val="24"/>
          <w:lang w:val="nb-NO"/>
        </w:rPr>
        <w:t xml:space="preserve"> purata</w:t>
      </w:r>
      <w:r w:rsidR="00BF2EF9" w:rsidRPr="00D97A25">
        <w:rPr>
          <w:rFonts w:ascii="Times New Roman" w:hAnsi="Times New Roman"/>
          <w:noProof/>
          <w:sz w:val="24"/>
          <w:szCs w:val="24"/>
          <w:lang w:val="nb-NO"/>
        </w:rPr>
        <w:t xml:space="preserve"> skor yang tertinggi menunjukkan </w:t>
      </w:r>
      <w:r w:rsidR="00BF2EF9">
        <w:rPr>
          <w:rFonts w:ascii="Times New Roman" w:hAnsi="Times New Roman"/>
          <w:noProof/>
          <w:sz w:val="24"/>
          <w:szCs w:val="24"/>
          <w:lang w:val="nb-NO"/>
        </w:rPr>
        <w:t>dasar fiskal yang dilaksanakan adalah berkesan.</w:t>
      </w:r>
      <w:r w:rsidR="00BF2EF9">
        <w:rPr>
          <w:rFonts w:ascii="Times New Roman" w:hAnsi="Times New Roman"/>
          <w:b/>
          <w:noProof/>
          <w:sz w:val="24"/>
          <w:szCs w:val="24"/>
          <w:lang w:val="nb-NO"/>
        </w:rPr>
        <w:t xml:space="preserve"> </w:t>
      </w:r>
      <w:r w:rsidRPr="00495AFB">
        <w:rPr>
          <w:rFonts w:ascii="Times New Roman" w:hAnsi="Times New Roman"/>
          <w:noProof/>
          <w:sz w:val="24"/>
          <w:szCs w:val="24"/>
          <w:lang w:val="nb-NO"/>
        </w:rPr>
        <w:t xml:space="preserve">Selain itu, kajian ini juga menganalisis data secara empirikal dengan menggunakan regresi ordinal. Dalam analisis ini, tahap kebolehpercayaan </w:t>
      </w:r>
      <w:r w:rsidRPr="00495AFB">
        <w:rPr>
          <w:rFonts w:ascii="Times New Roman" w:hAnsi="Times New Roman"/>
          <w:i/>
          <w:noProof/>
          <w:sz w:val="24"/>
          <w:szCs w:val="24"/>
          <w:lang w:val="nb-NO"/>
        </w:rPr>
        <w:t>(reliability)</w:t>
      </w:r>
      <w:r w:rsidRPr="00495AFB">
        <w:rPr>
          <w:rFonts w:ascii="Times New Roman" w:hAnsi="Times New Roman"/>
          <w:noProof/>
          <w:sz w:val="24"/>
          <w:szCs w:val="24"/>
          <w:lang w:val="nb-NO"/>
        </w:rPr>
        <w:t xml:space="preserve"> dan kesahihan </w:t>
      </w:r>
      <w:r w:rsidRPr="00495AFB">
        <w:rPr>
          <w:rFonts w:ascii="Times New Roman" w:hAnsi="Times New Roman"/>
          <w:i/>
          <w:noProof/>
          <w:sz w:val="24"/>
          <w:szCs w:val="24"/>
          <w:lang w:val="nb-NO"/>
        </w:rPr>
        <w:t xml:space="preserve">(validity) </w:t>
      </w:r>
      <w:r w:rsidRPr="00495AFB">
        <w:rPr>
          <w:rFonts w:ascii="Times New Roman" w:hAnsi="Times New Roman"/>
          <w:noProof/>
          <w:sz w:val="24"/>
          <w:szCs w:val="24"/>
          <w:lang w:val="nb-NO"/>
        </w:rPr>
        <w:t xml:space="preserve"> ke atas item-item kajian ini sama ada ianya konsisten atau tidak diukur. </w:t>
      </w:r>
    </w:p>
    <w:p w:rsidR="00DC5698" w:rsidRDefault="00DC5698" w:rsidP="0011177E">
      <w:pPr>
        <w:spacing w:after="0" w:line="240" w:lineRule="auto"/>
        <w:ind w:firstLine="720"/>
        <w:jc w:val="both"/>
        <w:rPr>
          <w:rFonts w:ascii="Times New Roman" w:hAnsi="Times New Roman"/>
          <w:noProof/>
          <w:sz w:val="24"/>
          <w:szCs w:val="24"/>
          <w:lang w:val="nb-NO"/>
        </w:rPr>
      </w:pPr>
      <w:r w:rsidRPr="00495AFB">
        <w:rPr>
          <w:rFonts w:ascii="Times New Roman" w:hAnsi="Times New Roman"/>
          <w:noProof/>
          <w:sz w:val="24"/>
          <w:szCs w:val="24"/>
          <w:lang w:val="nb-NO"/>
        </w:rPr>
        <w:t xml:space="preserve">Analisis ini juga menguji hubungan </w:t>
      </w:r>
      <w:r w:rsidR="00D6341A">
        <w:rPr>
          <w:rFonts w:ascii="Times New Roman" w:hAnsi="Times New Roman"/>
          <w:noProof/>
          <w:sz w:val="24"/>
          <w:szCs w:val="24"/>
          <w:lang w:val="nb-NO"/>
        </w:rPr>
        <w:t xml:space="preserve">antara latar belakang responden dan persepsi responden terhadap keberkesanan dasar fiskal, di </w:t>
      </w:r>
      <w:r w:rsidRPr="00495AFB">
        <w:rPr>
          <w:rFonts w:ascii="Times New Roman" w:hAnsi="Times New Roman"/>
          <w:noProof/>
          <w:sz w:val="24"/>
          <w:szCs w:val="24"/>
          <w:lang w:val="nb-NO"/>
        </w:rPr>
        <w:t>mana pemboleh ubah bersandar terdiri daripada 8 soalan yang dikemu</w:t>
      </w:r>
      <w:r w:rsidR="00D6341A">
        <w:rPr>
          <w:rFonts w:ascii="Times New Roman" w:hAnsi="Times New Roman"/>
          <w:noProof/>
          <w:sz w:val="24"/>
          <w:szCs w:val="24"/>
          <w:lang w:val="nb-NO"/>
        </w:rPr>
        <w:t>ka</w:t>
      </w:r>
      <w:r w:rsidRPr="00495AFB">
        <w:rPr>
          <w:rFonts w:ascii="Times New Roman" w:hAnsi="Times New Roman"/>
          <w:noProof/>
          <w:sz w:val="24"/>
          <w:szCs w:val="24"/>
          <w:lang w:val="nb-NO"/>
        </w:rPr>
        <w:t>kan kepada responden berkaitan persepsi terhadap keberkesanan dasar fiskal. Manakala pemboleh ubah tidak bersandar pula terdiri daripada 8 soalan berkaitan latar belakang responden. Kajian menggunakan model regresi ordinal di</w:t>
      </w:r>
      <w:r w:rsidR="00FE2039">
        <w:rPr>
          <w:rFonts w:ascii="Times New Roman" w:hAnsi="Times New Roman"/>
          <w:noProof/>
          <w:sz w:val="24"/>
          <w:szCs w:val="24"/>
          <w:lang w:val="nb-NO"/>
        </w:rPr>
        <w:t xml:space="preserve"> </w:t>
      </w:r>
      <w:r w:rsidRPr="00495AFB">
        <w:rPr>
          <w:rFonts w:ascii="Times New Roman" w:hAnsi="Times New Roman"/>
          <w:noProof/>
          <w:sz w:val="24"/>
          <w:szCs w:val="24"/>
          <w:lang w:val="nb-NO"/>
        </w:rPr>
        <w:t xml:space="preserve">mana analisis ini mempunyai dua </w:t>
      </w:r>
      <w:r w:rsidR="003A3686" w:rsidRPr="00495AFB">
        <w:rPr>
          <w:rFonts w:ascii="Times New Roman" w:hAnsi="Times New Roman"/>
          <w:noProof/>
          <w:sz w:val="24"/>
          <w:szCs w:val="24"/>
          <w:lang w:val="nb-NO"/>
        </w:rPr>
        <w:t xml:space="preserve">fungsi </w:t>
      </w:r>
      <w:r w:rsidRPr="00495AFB">
        <w:rPr>
          <w:rFonts w:ascii="Times New Roman" w:hAnsi="Times New Roman"/>
          <w:noProof/>
          <w:sz w:val="24"/>
          <w:szCs w:val="24"/>
          <w:lang w:val="nb-NO"/>
        </w:rPr>
        <w:t xml:space="preserve">utama </w:t>
      </w:r>
      <w:r w:rsidR="003A3686" w:rsidRPr="00495AFB">
        <w:rPr>
          <w:rFonts w:ascii="Times New Roman" w:hAnsi="Times New Roman"/>
          <w:noProof/>
          <w:sz w:val="24"/>
          <w:szCs w:val="24"/>
          <w:lang w:val="nb-NO"/>
        </w:rPr>
        <w:t>iaitu</w:t>
      </w:r>
      <w:r w:rsidRPr="00495AFB">
        <w:rPr>
          <w:rFonts w:ascii="Times New Roman" w:hAnsi="Times New Roman"/>
          <w:noProof/>
          <w:sz w:val="24"/>
          <w:szCs w:val="24"/>
          <w:lang w:val="nb-NO"/>
        </w:rPr>
        <w:t xml:space="preserve"> pautan logit dan cloglog</w:t>
      </w:r>
      <w:r w:rsidR="00B234BC" w:rsidRPr="00495AFB">
        <w:rPr>
          <w:rFonts w:ascii="Times New Roman" w:hAnsi="Times New Roman"/>
          <w:noProof/>
          <w:sz w:val="24"/>
          <w:szCs w:val="24"/>
          <w:lang w:val="nb-NO"/>
        </w:rPr>
        <w:t xml:space="preserve"> yang</w:t>
      </w:r>
      <w:r w:rsidRPr="00495AFB">
        <w:rPr>
          <w:rFonts w:ascii="Times New Roman" w:hAnsi="Times New Roman"/>
          <w:noProof/>
          <w:sz w:val="24"/>
          <w:szCs w:val="24"/>
          <w:lang w:val="nb-NO"/>
        </w:rPr>
        <w:t xml:space="preserve"> digunakan </w:t>
      </w:r>
      <w:r w:rsidR="00B234BC" w:rsidRPr="00495AFB">
        <w:rPr>
          <w:rFonts w:ascii="Times New Roman" w:hAnsi="Times New Roman"/>
          <w:noProof/>
          <w:sz w:val="24"/>
          <w:szCs w:val="24"/>
          <w:lang w:val="nb-NO"/>
        </w:rPr>
        <w:t xml:space="preserve">bagi </w:t>
      </w:r>
      <w:r w:rsidRPr="00495AFB">
        <w:rPr>
          <w:rFonts w:ascii="Times New Roman" w:hAnsi="Times New Roman"/>
          <w:noProof/>
          <w:sz w:val="24"/>
          <w:szCs w:val="24"/>
          <w:lang w:val="nb-NO"/>
        </w:rPr>
        <w:t xml:space="preserve">membina model tertentu. Tidak ada kaedah yang jelas untuk membezakan keutamaan menggunakan fungsi pautan yang berbeza. Walau bagaimanapun, pautan logit umumnya sesuai untuk dianalisis menggunakan data </w:t>
      </w:r>
      <w:r w:rsidRPr="00495AFB">
        <w:rPr>
          <w:rFonts w:ascii="Times New Roman" w:hAnsi="Times New Roman"/>
          <w:noProof/>
          <w:sz w:val="24"/>
          <w:szCs w:val="24"/>
          <w:lang w:val="nb-NO"/>
        </w:rPr>
        <w:lastRenderedPageBreak/>
        <w:t xml:space="preserve">yang teratur dan diedarkan secara merata antara semua kategori. </w:t>
      </w:r>
      <w:r w:rsidR="007E2C48" w:rsidRPr="00495AFB">
        <w:rPr>
          <w:rFonts w:ascii="Times New Roman" w:hAnsi="Times New Roman"/>
          <w:noProof/>
          <w:sz w:val="24"/>
          <w:szCs w:val="24"/>
          <w:lang w:val="nb-NO"/>
        </w:rPr>
        <w:t>Manakala p</w:t>
      </w:r>
      <w:r w:rsidRPr="00495AFB">
        <w:rPr>
          <w:rFonts w:ascii="Times New Roman" w:hAnsi="Times New Roman"/>
          <w:noProof/>
          <w:sz w:val="24"/>
          <w:szCs w:val="24"/>
          <w:lang w:val="nb-NO"/>
        </w:rPr>
        <w:t>autan cloglog boleh digunakan untuk menganalisis data dan kategori. Apabila lebih banyak kategori yang dibuat maka lebih tinggi dan lebih bany</w:t>
      </w:r>
      <w:r w:rsidR="008A38EC">
        <w:rPr>
          <w:rFonts w:ascii="Times New Roman" w:hAnsi="Times New Roman"/>
          <w:noProof/>
          <w:sz w:val="24"/>
          <w:szCs w:val="24"/>
          <w:lang w:val="nb-NO"/>
        </w:rPr>
        <w:t>ak kemungkinan dihasilkan (SPSS,</w:t>
      </w:r>
      <w:r w:rsidRPr="00495AFB">
        <w:rPr>
          <w:rFonts w:ascii="Times New Roman" w:hAnsi="Times New Roman"/>
          <w:noProof/>
          <w:sz w:val="24"/>
          <w:szCs w:val="24"/>
          <w:lang w:val="nb-NO"/>
        </w:rPr>
        <w:t xml:space="preserve"> Inc. 2002). Model regresi </w:t>
      </w:r>
      <w:r w:rsidR="00FE2039">
        <w:rPr>
          <w:rFonts w:ascii="Times New Roman" w:hAnsi="Times New Roman"/>
          <w:noProof/>
          <w:sz w:val="24"/>
          <w:szCs w:val="24"/>
          <w:lang w:val="nb-NO"/>
        </w:rPr>
        <w:t xml:space="preserve">ordinal </w:t>
      </w:r>
      <w:r w:rsidRPr="00495AFB">
        <w:rPr>
          <w:rFonts w:ascii="Times New Roman" w:hAnsi="Times New Roman"/>
          <w:noProof/>
          <w:sz w:val="24"/>
          <w:szCs w:val="24"/>
          <w:lang w:val="nb-NO"/>
        </w:rPr>
        <w:t>ditulis dalam bentuk seperti berikut:</w:t>
      </w:r>
    </w:p>
    <w:p w:rsidR="00CC1B85" w:rsidRPr="00495AFB" w:rsidRDefault="00CC1B85" w:rsidP="0011177E">
      <w:pPr>
        <w:spacing w:after="0" w:line="240" w:lineRule="auto"/>
        <w:ind w:firstLine="720"/>
        <w:jc w:val="both"/>
        <w:rPr>
          <w:rFonts w:ascii="Times New Roman" w:hAnsi="Times New Roman"/>
          <w:noProof/>
          <w:sz w:val="24"/>
          <w:szCs w:val="24"/>
          <w:lang w:val="nb-NO"/>
        </w:rPr>
      </w:pPr>
    </w:p>
    <w:p w:rsidR="0011177E" w:rsidRDefault="0011177E" w:rsidP="0011177E">
      <w:pPr>
        <w:rPr>
          <w:rFonts w:ascii="Times New Roman" w:hAnsi="Times New Roman"/>
          <w:noProof/>
          <w:sz w:val="24"/>
          <w:szCs w:val="24"/>
          <w:lang w:val="nb-NO"/>
        </w:rPr>
      </w:pPr>
      <w:r>
        <w:rPr>
          <w:rFonts w:ascii="Times New Roman" w:hAnsi="Times New Roman"/>
          <w:noProof/>
          <w:sz w:val="24"/>
          <w:szCs w:val="24"/>
        </w:rPr>
        <w:t xml:space="preserve">                                  </w:t>
      </w:r>
      <m:oMath>
        <m:r>
          <w:rPr>
            <w:rFonts w:ascii="Cambria Math" w:hAnsi="Cambria Math"/>
            <w:noProof/>
            <w:sz w:val="24"/>
            <w:szCs w:val="24"/>
          </w:rPr>
          <m:t>f</m:t>
        </m:r>
        <m:d>
          <m:dPr>
            <m:ctrlPr>
              <w:rPr>
                <w:rFonts w:ascii="Cambria Math" w:hAnsi="Cambria Math"/>
                <w:noProof/>
                <w:sz w:val="24"/>
                <w:szCs w:val="24"/>
              </w:rPr>
            </m:ctrlPr>
          </m:dPr>
          <m:e>
            <m:sSub>
              <m:sSubPr>
                <m:ctrlPr>
                  <w:rPr>
                    <w:rFonts w:ascii="Cambria Math" w:hAnsi="Cambria Math"/>
                    <w:noProof/>
                    <w:sz w:val="24"/>
                    <w:szCs w:val="24"/>
                  </w:rPr>
                </m:ctrlPr>
              </m:sSubPr>
              <m:e>
                <m:r>
                  <w:rPr>
                    <w:rFonts w:ascii="Cambria Math" w:hAnsi="Cambria Math"/>
                    <w:noProof/>
                    <w:sz w:val="24"/>
                    <w:szCs w:val="24"/>
                  </w:rPr>
                  <m:t>y</m:t>
                </m:r>
              </m:e>
              <m:sub>
                <m:r>
                  <w:rPr>
                    <w:rFonts w:ascii="Cambria Math" w:hAnsi="Cambria Math"/>
                    <w:noProof/>
                    <w:sz w:val="24"/>
                    <w:szCs w:val="24"/>
                  </w:rPr>
                  <m:t xml:space="preserve">j </m:t>
                </m:r>
              </m:sub>
            </m:sSub>
            <m:r>
              <w:rPr>
                <w:rFonts w:ascii="Cambria Math" w:hAnsi="Cambria Math"/>
                <w:noProof/>
                <w:sz w:val="24"/>
                <w:szCs w:val="24"/>
              </w:rPr>
              <m:t>(x)</m:t>
            </m:r>
          </m:e>
        </m:d>
        <m:r>
          <w:rPr>
            <w:rFonts w:ascii="Cambria Math" w:hAnsi="Cambria Math"/>
            <w:noProof/>
            <w:sz w:val="24"/>
            <w:szCs w:val="24"/>
          </w:rPr>
          <m:t>=</m:t>
        </m:r>
        <m:func>
          <m:funcPr>
            <m:ctrlPr>
              <w:rPr>
                <w:rFonts w:ascii="Cambria Math" w:hAnsi="Cambria Math"/>
                <w:i/>
                <w:noProof/>
                <w:sz w:val="24"/>
                <w:szCs w:val="24"/>
              </w:rPr>
            </m:ctrlPr>
          </m:funcPr>
          <m:fName>
            <m:r>
              <m:rPr>
                <m:sty m:val="p"/>
              </m:rPr>
              <w:rPr>
                <w:rFonts w:ascii="Cambria Math" w:hAnsi="Cambria Math"/>
                <w:noProof/>
                <w:sz w:val="24"/>
                <w:szCs w:val="24"/>
              </w:rPr>
              <m:t xml:space="preserve">log </m:t>
            </m:r>
          </m:fName>
          <m:e>
            <m:d>
              <m:dPr>
                <m:ctrlPr>
                  <w:rPr>
                    <w:rFonts w:ascii="Cambria Math" w:hAnsi="Cambria Math"/>
                    <w:i/>
                    <w:noProof/>
                    <w:sz w:val="24"/>
                    <w:szCs w:val="24"/>
                  </w:rPr>
                </m:ctrlPr>
              </m:dPr>
              <m:e>
                <m:f>
                  <m:fPr>
                    <m:ctrlPr>
                      <w:rPr>
                        <w:rFonts w:ascii="Cambria Math" w:hAnsi="Cambria Math"/>
                        <w:i/>
                        <w:noProof/>
                        <w:sz w:val="24"/>
                        <w:szCs w:val="24"/>
                      </w:rPr>
                    </m:ctrlPr>
                  </m:fPr>
                  <m:num>
                    <m:sSub>
                      <m:sSubPr>
                        <m:ctrlPr>
                          <w:rPr>
                            <w:rFonts w:ascii="Cambria Math" w:hAnsi="Cambria Math"/>
                            <w:noProof/>
                            <w:sz w:val="24"/>
                            <w:szCs w:val="24"/>
                          </w:rPr>
                        </m:ctrlPr>
                      </m:sSubPr>
                      <m:e>
                        <m:r>
                          <w:rPr>
                            <w:rFonts w:ascii="Cambria Math" w:hAnsi="Cambria Math"/>
                            <w:noProof/>
                            <w:sz w:val="24"/>
                            <w:szCs w:val="24"/>
                          </w:rPr>
                          <m:t>y</m:t>
                        </m:r>
                      </m:e>
                      <m:sub>
                        <m:r>
                          <w:rPr>
                            <w:rFonts w:ascii="Cambria Math" w:hAnsi="Cambria Math"/>
                            <w:noProof/>
                            <w:sz w:val="24"/>
                            <w:szCs w:val="24"/>
                          </w:rPr>
                          <m:t xml:space="preserve">j </m:t>
                        </m:r>
                      </m:sub>
                    </m:sSub>
                    <m:r>
                      <w:rPr>
                        <w:rFonts w:ascii="Cambria Math" w:hAnsi="Cambria Math"/>
                        <w:noProof/>
                        <w:sz w:val="24"/>
                        <w:szCs w:val="24"/>
                      </w:rPr>
                      <m:t>(x)</m:t>
                    </m:r>
                  </m:num>
                  <m:den>
                    <m:sSub>
                      <m:sSubPr>
                        <m:ctrlPr>
                          <w:rPr>
                            <w:rFonts w:ascii="Cambria Math" w:hAnsi="Cambria Math"/>
                            <w:noProof/>
                            <w:sz w:val="24"/>
                            <w:szCs w:val="24"/>
                          </w:rPr>
                        </m:ctrlPr>
                      </m:sSubPr>
                      <m:e>
                        <m:r>
                          <w:rPr>
                            <w:rFonts w:ascii="Cambria Math" w:hAnsi="Cambria Math"/>
                            <w:noProof/>
                            <w:sz w:val="24"/>
                            <w:szCs w:val="24"/>
                          </w:rPr>
                          <m:t>1-y</m:t>
                        </m:r>
                      </m:e>
                      <m:sub>
                        <m:r>
                          <w:rPr>
                            <w:rFonts w:ascii="Cambria Math" w:hAnsi="Cambria Math"/>
                            <w:noProof/>
                            <w:sz w:val="24"/>
                            <w:szCs w:val="24"/>
                          </w:rPr>
                          <m:t xml:space="preserve">j </m:t>
                        </m:r>
                      </m:sub>
                    </m:sSub>
                    <m:r>
                      <w:rPr>
                        <w:rFonts w:ascii="Cambria Math" w:hAnsi="Cambria Math"/>
                        <w:noProof/>
                        <w:sz w:val="24"/>
                        <w:szCs w:val="24"/>
                      </w:rPr>
                      <m:t>(x)</m:t>
                    </m:r>
                  </m:den>
                </m:f>
              </m:e>
            </m:d>
            <m:r>
              <w:rPr>
                <w:rFonts w:ascii="Cambria Math" w:hAnsi="Cambria Math"/>
                <w:noProof/>
                <w:sz w:val="24"/>
                <w:szCs w:val="24"/>
              </w:rPr>
              <m:t xml:space="preserve"> </m:t>
            </m:r>
          </m:e>
        </m:func>
      </m:oMath>
      <w:r w:rsidR="00DC5698" w:rsidRPr="00495AFB">
        <w:rPr>
          <w:rFonts w:ascii="Times New Roman" w:hAnsi="Times New Roman"/>
          <w:noProof/>
          <w:sz w:val="24"/>
          <w:szCs w:val="24"/>
          <w:lang w:val="nb-NO"/>
        </w:rPr>
        <w:t>=</w:t>
      </w:r>
    </w:p>
    <w:p w:rsidR="00DC5698" w:rsidRPr="00495AFB" w:rsidRDefault="0011177E" w:rsidP="0011177E">
      <w:pPr>
        <w:jc w:val="center"/>
        <w:rPr>
          <w:rFonts w:ascii="Times New Roman" w:eastAsia="Times New Roman" w:hAnsi="Times New Roman"/>
          <w:sz w:val="24"/>
          <w:szCs w:val="24"/>
          <w:lang w:val="nb-NO"/>
        </w:rPr>
      </w:pPr>
      <w:r>
        <w:rPr>
          <w:rFonts w:ascii="Times New Roman" w:hAnsi="Times New Roman"/>
          <w:sz w:val="24"/>
          <w:szCs w:val="24"/>
        </w:rPr>
        <w:t xml:space="preserve">                  </w:t>
      </w:r>
      <m:oMath>
        <m:func>
          <m:funcPr>
            <m:ctrlPr>
              <w:rPr>
                <w:rFonts w:ascii="Cambria Math" w:hAnsi="Cambria Math"/>
                <w:i/>
                <w:noProof/>
                <w:sz w:val="24"/>
                <w:szCs w:val="24"/>
              </w:rPr>
            </m:ctrlPr>
          </m:funcPr>
          <m:fName>
            <m:r>
              <m:rPr>
                <m:sty m:val="p"/>
              </m:rPr>
              <w:rPr>
                <w:rFonts w:ascii="Cambria Math" w:hAnsi="Cambria Math"/>
                <w:noProof/>
                <w:sz w:val="24"/>
                <w:szCs w:val="24"/>
              </w:rPr>
              <m:t xml:space="preserve">log </m:t>
            </m:r>
          </m:fName>
          <m:e>
            <m:d>
              <m:dPr>
                <m:ctrlPr>
                  <w:rPr>
                    <w:rFonts w:ascii="Cambria Math" w:hAnsi="Cambria Math"/>
                    <w:i/>
                    <w:noProof/>
                    <w:sz w:val="24"/>
                    <w:szCs w:val="24"/>
                  </w:rPr>
                </m:ctrlPr>
              </m:dPr>
              <m:e>
                <m:f>
                  <m:fPr>
                    <m:ctrlPr>
                      <w:rPr>
                        <w:rFonts w:ascii="Cambria Math" w:hAnsi="Cambria Math"/>
                        <w:i/>
                        <w:noProof/>
                        <w:sz w:val="24"/>
                        <w:szCs w:val="24"/>
                      </w:rPr>
                    </m:ctrlPr>
                  </m:fPr>
                  <m:num>
                    <m:r>
                      <w:rPr>
                        <w:rFonts w:ascii="Cambria Math" w:hAnsi="Cambria Math"/>
                        <w:noProof/>
                        <w:sz w:val="24"/>
                        <w:szCs w:val="24"/>
                      </w:rPr>
                      <m:t>P</m:t>
                    </m:r>
                    <m:d>
                      <m:dPr>
                        <m:begChr m:val="{"/>
                        <m:endChr m:val="}"/>
                        <m:ctrlPr>
                          <w:rPr>
                            <w:rFonts w:ascii="Cambria Math" w:hAnsi="Cambria Math"/>
                            <w:i/>
                            <w:noProof/>
                            <w:sz w:val="24"/>
                            <w:szCs w:val="24"/>
                          </w:rPr>
                        </m:ctrlPr>
                      </m:dPr>
                      <m:e>
                        <m:r>
                          <w:rPr>
                            <w:rFonts w:ascii="Cambria Math" w:hAnsi="Cambria Math"/>
                            <w:noProof/>
                            <w:sz w:val="24"/>
                            <w:szCs w:val="24"/>
                          </w:rPr>
                          <m:t>y</m:t>
                        </m:r>
                        <m:r>
                          <w:rPr>
                            <w:rFonts w:ascii="Cambria Math" w:hAnsi="Cambria Math"/>
                            <w:i/>
                            <w:noProof/>
                            <w:sz w:val="24"/>
                            <w:szCs w:val="24"/>
                          </w:rPr>
                          <w:sym w:font="Symbol" w:char="F0A3"/>
                        </m:r>
                        <m:sSub>
                          <m:sSubPr>
                            <m:ctrlPr>
                              <w:rPr>
                                <w:rFonts w:ascii="Cambria Math" w:hAnsi="Cambria Math"/>
                                <w:noProof/>
                                <w:sz w:val="24"/>
                                <w:szCs w:val="24"/>
                              </w:rPr>
                            </m:ctrlPr>
                          </m:sSubPr>
                          <m:e>
                            <m:r>
                              <w:rPr>
                                <w:rFonts w:ascii="Cambria Math" w:hAnsi="Cambria Math"/>
                                <w:noProof/>
                                <w:sz w:val="24"/>
                                <w:szCs w:val="24"/>
                              </w:rPr>
                              <m:t xml:space="preserve">  </m:t>
                            </m:r>
                            <m:sSub>
                              <m:sSubPr>
                                <m:ctrlPr>
                                  <w:rPr>
                                    <w:rFonts w:ascii="Cambria Math" w:hAnsi="Cambria Math"/>
                                    <w:i/>
                                    <w:noProof/>
                                    <w:sz w:val="24"/>
                                    <w:szCs w:val="24"/>
                                  </w:rPr>
                                </m:ctrlPr>
                              </m:sSubPr>
                              <m:e>
                                <m:r>
                                  <w:rPr>
                                    <w:rFonts w:ascii="Cambria Math" w:hAnsi="Cambria Math"/>
                                    <w:noProof/>
                                    <w:sz w:val="24"/>
                                    <w:szCs w:val="24"/>
                                  </w:rPr>
                                  <m:t>y</m:t>
                                </m:r>
                              </m:e>
                              <m:sub>
                                <m:r>
                                  <w:rPr>
                                    <w:rFonts w:ascii="Cambria Math" w:hAnsi="Cambria Math"/>
                                    <w:noProof/>
                                    <w:sz w:val="24"/>
                                    <w:szCs w:val="24"/>
                                  </w:rPr>
                                  <m:t>j</m:t>
                                </m:r>
                              </m:sub>
                            </m:sSub>
                          </m:e>
                          <m:sub>
                            <m:r>
                              <w:rPr>
                                <w:rFonts w:ascii="Cambria Math" w:hAnsi="Cambria Math"/>
                                <w:noProof/>
                                <w:sz w:val="24"/>
                                <w:szCs w:val="24"/>
                              </w:rPr>
                              <m:t xml:space="preserve"> </m:t>
                            </m:r>
                          </m:sub>
                        </m:sSub>
                        <m:r>
                          <w:rPr>
                            <w:rFonts w:ascii="Cambria Math" w:hAnsi="Cambria Math"/>
                            <w:noProof/>
                            <w:sz w:val="24"/>
                            <w:szCs w:val="24"/>
                          </w:rPr>
                          <m:t>/ x</m:t>
                        </m:r>
                      </m:e>
                    </m:d>
                  </m:num>
                  <m:den>
                    <m:r>
                      <w:rPr>
                        <w:rFonts w:ascii="Cambria Math" w:hAnsi="Cambria Math"/>
                        <w:noProof/>
                        <w:sz w:val="24"/>
                        <w:szCs w:val="24"/>
                      </w:rPr>
                      <m:t>P</m:t>
                    </m:r>
                    <m:d>
                      <m:dPr>
                        <m:begChr m:val="{"/>
                        <m:endChr m:val="}"/>
                        <m:ctrlPr>
                          <w:rPr>
                            <w:rFonts w:ascii="Cambria Math" w:hAnsi="Cambria Math"/>
                            <w:i/>
                            <w:noProof/>
                            <w:sz w:val="24"/>
                            <w:szCs w:val="24"/>
                          </w:rPr>
                        </m:ctrlPr>
                      </m:dPr>
                      <m:e>
                        <m:r>
                          <w:rPr>
                            <w:rFonts w:ascii="Cambria Math" w:hAnsi="Cambria Math"/>
                            <w:noProof/>
                            <w:sz w:val="24"/>
                            <w:szCs w:val="24"/>
                          </w:rPr>
                          <m:t xml:space="preserve">y </m:t>
                        </m:r>
                        <m:r>
                          <w:rPr>
                            <w:rFonts w:ascii="Cambria Math" w:hAnsi="Cambria Math"/>
                            <w:i/>
                            <w:noProof/>
                            <w:sz w:val="24"/>
                            <w:szCs w:val="24"/>
                          </w:rPr>
                          <w:sym w:font="Symbol" w:char="F03E"/>
                        </m:r>
                        <m:sSub>
                          <m:sSubPr>
                            <m:ctrlPr>
                              <w:rPr>
                                <w:rFonts w:ascii="Cambria Math" w:hAnsi="Cambria Math"/>
                                <w:noProof/>
                                <w:sz w:val="24"/>
                                <w:szCs w:val="24"/>
                              </w:rPr>
                            </m:ctrlPr>
                          </m:sSubPr>
                          <m:e>
                            <m:r>
                              <w:rPr>
                                <w:rFonts w:ascii="Cambria Math" w:hAnsi="Cambria Math"/>
                                <w:noProof/>
                                <w:sz w:val="24"/>
                                <w:szCs w:val="24"/>
                              </w:rPr>
                              <m:t xml:space="preserve">  </m:t>
                            </m:r>
                            <m:sSub>
                              <m:sSubPr>
                                <m:ctrlPr>
                                  <w:rPr>
                                    <w:rFonts w:ascii="Cambria Math" w:hAnsi="Cambria Math"/>
                                    <w:i/>
                                    <w:noProof/>
                                    <w:sz w:val="24"/>
                                    <w:szCs w:val="24"/>
                                  </w:rPr>
                                </m:ctrlPr>
                              </m:sSubPr>
                              <m:e>
                                <m:r>
                                  <w:rPr>
                                    <w:rFonts w:ascii="Cambria Math" w:hAnsi="Cambria Math"/>
                                    <w:noProof/>
                                    <w:sz w:val="24"/>
                                    <w:szCs w:val="24"/>
                                  </w:rPr>
                                  <m:t>y</m:t>
                                </m:r>
                              </m:e>
                              <m:sub>
                                <m:r>
                                  <w:rPr>
                                    <w:rFonts w:ascii="Cambria Math" w:hAnsi="Cambria Math"/>
                                    <w:noProof/>
                                    <w:sz w:val="24"/>
                                    <w:szCs w:val="24"/>
                                  </w:rPr>
                                  <m:t>j</m:t>
                                </m:r>
                              </m:sub>
                            </m:sSub>
                          </m:e>
                          <m:sub>
                            <m:r>
                              <w:rPr>
                                <w:rFonts w:ascii="Cambria Math" w:hAnsi="Cambria Math"/>
                                <w:noProof/>
                                <w:sz w:val="24"/>
                                <w:szCs w:val="24"/>
                              </w:rPr>
                              <m:t xml:space="preserve"> </m:t>
                            </m:r>
                          </m:sub>
                        </m:sSub>
                        <m:r>
                          <w:rPr>
                            <w:rFonts w:ascii="Cambria Math" w:hAnsi="Cambria Math"/>
                            <w:noProof/>
                            <w:sz w:val="24"/>
                            <w:szCs w:val="24"/>
                          </w:rPr>
                          <m:t>/ x</m:t>
                        </m:r>
                      </m:e>
                    </m:d>
                  </m:den>
                </m:f>
              </m:e>
            </m:d>
            <m:r>
              <w:rPr>
                <w:rFonts w:ascii="Cambria Math" w:hAnsi="Cambria Math"/>
                <w:noProof/>
                <w:sz w:val="24"/>
                <w:szCs w:val="24"/>
              </w:rPr>
              <m:t xml:space="preserve"> </m:t>
            </m:r>
          </m:e>
        </m:func>
      </m:oMath>
      <w:r w:rsidR="00DC5698" w:rsidRPr="00495AFB">
        <w:rPr>
          <w:rFonts w:ascii="Times New Roman" w:hAnsi="Times New Roman"/>
          <w:sz w:val="24"/>
          <w:szCs w:val="24"/>
          <w:lang w:val="nb-NO"/>
        </w:rPr>
        <w:t xml:space="preserve"> =</w:t>
      </w:r>
      <m:oMath>
        <m:sSub>
          <m:sSubPr>
            <m:ctrlPr>
              <w:rPr>
                <w:rFonts w:ascii="Cambria Math" w:hAnsi="Cambria Math"/>
                <w:i/>
                <w:sz w:val="24"/>
                <w:szCs w:val="24"/>
              </w:rPr>
            </m:ctrlPr>
          </m:sSubPr>
          <m:e>
            <m:r>
              <w:rPr>
                <w:rFonts w:ascii="Cambria Math" w:hAnsi="Cambria Math"/>
                <w:i/>
                <w:sz w:val="24"/>
                <w:szCs w:val="24"/>
              </w:rPr>
              <w:sym w:font="Symbol" w:char="F061"/>
            </m:r>
          </m:e>
          <m:sub>
            <m:r>
              <w:rPr>
                <w:rFonts w:ascii="Cambria Math" w:hAnsi="Cambria Math"/>
                <w:sz w:val="24"/>
                <w:szCs w:val="24"/>
              </w:rPr>
              <m:t>j</m:t>
            </m:r>
          </m:sub>
        </m:sSub>
      </m:oMath>
      <w:r w:rsidR="00DC5698" w:rsidRPr="00495AFB">
        <w:rPr>
          <w:rFonts w:ascii="Times New Roman" w:eastAsia="Times New Roman" w:hAnsi="Times New Roman"/>
          <w:sz w:val="24"/>
          <w:szCs w:val="24"/>
          <w:lang w:val="nb-NO"/>
        </w:rPr>
        <w:t xml:space="preserve"> + </w:t>
      </w:r>
      <w:r w:rsidR="00DC5698" w:rsidRPr="00495AFB">
        <w:rPr>
          <w:rFonts w:ascii="Times New Roman" w:eastAsia="Times New Roman" w:hAnsi="Times New Roman"/>
          <w:sz w:val="24"/>
          <w:szCs w:val="24"/>
        </w:rPr>
        <w:sym w:font="Symbol" w:char="F062"/>
      </w:r>
      <w:r w:rsidR="00DC5698" w:rsidRPr="00495AFB">
        <w:rPr>
          <w:rFonts w:ascii="Times New Roman" w:eastAsia="Times New Roman" w:hAnsi="Times New Roman"/>
          <w:sz w:val="24"/>
          <w:szCs w:val="24"/>
        </w:rPr>
        <w:sym w:font="Symbol" w:char="F063"/>
      </w:r>
      <w:r w:rsidR="00DC5698" w:rsidRPr="00495AFB">
        <w:rPr>
          <w:rFonts w:ascii="Times New Roman" w:eastAsia="Times New Roman" w:hAnsi="Times New Roman"/>
          <w:sz w:val="24"/>
          <w:szCs w:val="24"/>
          <w:lang w:val="nb-NO"/>
        </w:rPr>
        <w:t xml:space="preserve"> , j=1,2,…, k-1</w:t>
      </w:r>
      <w:r>
        <w:rPr>
          <w:rFonts w:ascii="Times New Roman" w:eastAsia="Times New Roman" w:hAnsi="Times New Roman"/>
          <w:sz w:val="24"/>
          <w:szCs w:val="24"/>
          <w:lang w:val="nb-NO"/>
        </w:rPr>
        <w:t xml:space="preserve">                             </w:t>
      </w:r>
      <w:r>
        <w:rPr>
          <w:rFonts w:ascii="Times New Roman" w:eastAsia="Times New Roman" w:hAnsi="Times New Roman"/>
          <w:sz w:val="24"/>
          <w:szCs w:val="24"/>
          <w:lang w:val="nb-NO"/>
        </w:rPr>
        <w:tab/>
      </w:r>
      <w:r w:rsidR="00FE2039">
        <w:rPr>
          <w:rFonts w:ascii="Times New Roman" w:eastAsia="Times New Roman" w:hAnsi="Times New Roman"/>
          <w:sz w:val="24"/>
          <w:szCs w:val="24"/>
          <w:lang w:val="nb-NO"/>
        </w:rPr>
        <w:t>(1)</w:t>
      </w:r>
    </w:p>
    <w:p w:rsidR="00DC5698" w:rsidRPr="00495AFB" w:rsidRDefault="00DC5698" w:rsidP="0011177E">
      <w:pPr>
        <w:pStyle w:val="BodyText"/>
        <w:shd w:val="clear" w:color="auto" w:fill="FFFFFF"/>
        <w:ind w:firstLine="720"/>
        <w:jc w:val="both"/>
        <w:rPr>
          <w:noProof/>
          <w:sz w:val="24"/>
          <w:szCs w:val="24"/>
          <w:lang w:val="nb-NO"/>
        </w:rPr>
      </w:pPr>
      <w:r w:rsidRPr="00495AFB">
        <w:rPr>
          <w:noProof/>
          <w:sz w:val="24"/>
          <w:szCs w:val="24"/>
          <w:lang w:val="nb-NO"/>
        </w:rPr>
        <w:t xml:space="preserve">Pelbagai pemboleh ubah digunakan </w:t>
      </w:r>
      <w:r w:rsidR="00FE2039">
        <w:rPr>
          <w:noProof/>
          <w:sz w:val="24"/>
          <w:szCs w:val="24"/>
          <w:lang w:val="nb-NO"/>
        </w:rPr>
        <w:t xml:space="preserve">dalam </w:t>
      </w:r>
      <w:r w:rsidRPr="00495AFB">
        <w:rPr>
          <w:noProof/>
          <w:sz w:val="24"/>
          <w:szCs w:val="24"/>
          <w:lang w:val="nb-NO"/>
        </w:rPr>
        <w:t xml:space="preserve">model regresi ordinal, </w:t>
      </w:r>
      <w:r w:rsidRPr="00495AFB">
        <w:rPr>
          <w:noProof/>
          <w:sz w:val="24"/>
          <w:szCs w:val="24"/>
          <w:lang w:val="en-MY"/>
        </w:rPr>
        <w:t>β</w:t>
      </w:r>
      <w:r w:rsidRPr="00495AFB">
        <w:rPr>
          <w:noProof/>
          <w:sz w:val="24"/>
          <w:szCs w:val="24"/>
          <w:lang w:val="en-MY"/>
        </w:rPr>
        <w:sym w:font="Symbol" w:char="F063"/>
      </w:r>
      <w:r w:rsidRPr="00495AFB">
        <w:rPr>
          <w:noProof/>
          <w:sz w:val="24"/>
          <w:szCs w:val="24"/>
          <w:lang w:val="nb-NO"/>
        </w:rPr>
        <w:t xml:space="preserve"> diganti oleh gabungan linear (</w:t>
      </w:r>
      <w:r w:rsidRPr="00495AFB">
        <w:rPr>
          <w:noProof/>
          <w:sz w:val="24"/>
          <w:szCs w:val="24"/>
          <w:lang w:val="en-MY"/>
        </w:rPr>
        <w:t>β</w:t>
      </w:r>
      <w:r w:rsidRPr="00495AFB">
        <w:rPr>
          <w:noProof/>
          <w:sz w:val="24"/>
          <w:szCs w:val="24"/>
          <w:vertAlign w:val="subscript"/>
          <w:lang w:val="nb-NO"/>
        </w:rPr>
        <w:t>1</w:t>
      </w:r>
      <w:r w:rsidRPr="00495AFB">
        <w:rPr>
          <w:noProof/>
          <w:sz w:val="24"/>
          <w:szCs w:val="24"/>
          <w:lang w:val="en-MY"/>
        </w:rPr>
        <w:sym w:font="Symbol" w:char="F063"/>
      </w:r>
      <w:r w:rsidRPr="00495AFB">
        <w:rPr>
          <w:noProof/>
          <w:sz w:val="24"/>
          <w:szCs w:val="24"/>
          <w:vertAlign w:val="subscript"/>
          <w:lang w:val="nb-NO"/>
        </w:rPr>
        <w:t>1</w:t>
      </w:r>
      <w:r w:rsidRPr="00495AFB">
        <w:rPr>
          <w:noProof/>
          <w:sz w:val="24"/>
          <w:szCs w:val="24"/>
          <w:lang w:val="nb-NO"/>
        </w:rPr>
        <w:t xml:space="preserve"> + </w:t>
      </w:r>
      <w:r w:rsidRPr="00495AFB">
        <w:rPr>
          <w:noProof/>
          <w:sz w:val="24"/>
          <w:szCs w:val="24"/>
          <w:lang w:val="en-MY"/>
        </w:rPr>
        <w:t>β</w:t>
      </w:r>
      <w:r w:rsidRPr="00495AFB">
        <w:rPr>
          <w:noProof/>
          <w:sz w:val="24"/>
          <w:szCs w:val="24"/>
          <w:vertAlign w:val="subscript"/>
          <w:lang w:val="nb-NO"/>
        </w:rPr>
        <w:t>2</w:t>
      </w:r>
      <w:r w:rsidRPr="00495AFB">
        <w:rPr>
          <w:noProof/>
          <w:sz w:val="24"/>
          <w:szCs w:val="24"/>
          <w:lang w:val="en-MY"/>
        </w:rPr>
        <w:sym w:font="Symbol" w:char="F063"/>
      </w:r>
      <w:r w:rsidRPr="00495AFB">
        <w:rPr>
          <w:noProof/>
          <w:sz w:val="24"/>
          <w:szCs w:val="24"/>
          <w:vertAlign w:val="subscript"/>
          <w:lang w:val="nb-NO"/>
        </w:rPr>
        <w:t>2</w:t>
      </w:r>
      <w:r w:rsidRPr="00495AFB">
        <w:rPr>
          <w:noProof/>
          <w:sz w:val="24"/>
          <w:szCs w:val="24"/>
          <w:lang w:val="nb-NO"/>
        </w:rPr>
        <w:t xml:space="preserve"> +...+ </w:t>
      </w:r>
      <w:r w:rsidRPr="00495AFB">
        <w:rPr>
          <w:noProof/>
          <w:sz w:val="24"/>
          <w:szCs w:val="24"/>
          <w:lang w:val="en-MY"/>
        </w:rPr>
        <w:t>β</w:t>
      </w:r>
      <w:r w:rsidRPr="00495AFB">
        <w:rPr>
          <w:noProof/>
          <w:sz w:val="24"/>
          <w:szCs w:val="24"/>
          <w:vertAlign w:val="subscript"/>
          <w:lang w:val="nb-NO"/>
        </w:rPr>
        <w:t>p</w:t>
      </w:r>
      <w:r w:rsidRPr="00495AFB">
        <w:rPr>
          <w:noProof/>
          <w:sz w:val="24"/>
          <w:szCs w:val="24"/>
          <w:lang w:val="en-MY"/>
        </w:rPr>
        <w:sym w:font="Symbol" w:char="F063"/>
      </w:r>
      <w:r w:rsidRPr="00495AFB">
        <w:rPr>
          <w:noProof/>
          <w:sz w:val="24"/>
          <w:szCs w:val="24"/>
          <w:vertAlign w:val="subscript"/>
          <w:lang w:val="nb-NO"/>
        </w:rPr>
        <w:t>p</w:t>
      </w:r>
      <w:r w:rsidRPr="00495AFB">
        <w:rPr>
          <w:noProof/>
          <w:sz w:val="24"/>
          <w:szCs w:val="24"/>
          <w:lang w:val="nb-NO"/>
        </w:rPr>
        <w:t>). Fungsi f(Y</w:t>
      </w:r>
      <w:r w:rsidRPr="00495AFB">
        <w:rPr>
          <w:noProof/>
          <w:sz w:val="24"/>
          <w:szCs w:val="24"/>
          <w:vertAlign w:val="subscript"/>
          <w:lang w:val="nb-NO"/>
        </w:rPr>
        <w:t>j</w:t>
      </w:r>
      <w:r w:rsidRPr="00495AFB">
        <w:rPr>
          <w:noProof/>
          <w:sz w:val="24"/>
          <w:szCs w:val="24"/>
          <w:lang w:val="nb-NO"/>
        </w:rPr>
        <w:t xml:space="preserve"> (</w:t>
      </w:r>
      <w:r w:rsidRPr="00495AFB">
        <w:rPr>
          <w:noProof/>
          <w:sz w:val="24"/>
          <w:szCs w:val="24"/>
          <w:lang w:val="en-MY"/>
        </w:rPr>
        <w:sym w:font="Symbol" w:char="F063"/>
      </w:r>
      <w:r w:rsidRPr="00495AFB">
        <w:rPr>
          <w:noProof/>
          <w:sz w:val="24"/>
          <w:szCs w:val="24"/>
          <w:lang w:val="nb-NO"/>
        </w:rPr>
        <w:t xml:space="preserve">)) dipanggil fungsi pautan yang menghubungkan komponen sistematik (iaitu </w:t>
      </w:r>
      <w:r w:rsidRPr="00495AFB">
        <w:rPr>
          <w:noProof/>
          <w:sz w:val="24"/>
          <w:szCs w:val="24"/>
          <w:lang w:val="en-MY"/>
        </w:rPr>
        <w:t>α</w:t>
      </w:r>
      <w:r w:rsidRPr="00495AFB">
        <w:rPr>
          <w:noProof/>
          <w:sz w:val="24"/>
          <w:szCs w:val="24"/>
          <w:lang w:val="nb-NO"/>
        </w:rPr>
        <w:t xml:space="preserve"> j + </w:t>
      </w:r>
      <w:r w:rsidRPr="00495AFB">
        <w:rPr>
          <w:noProof/>
          <w:sz w:val="24"/>
          <w:szCs w:val="24"/>
          <w:lang w:val="en-MY"/>
        </w:rPr>
        <w:t>β</w:t>
      </w:r>
      <w:r w:rsidRPr="00495AFB">
        <w:rPr>
          <w:noProof/>
          <w:sz w:val="24"/>
          <w:szCs w:val="24"/>
          <w:lang w:val="nb-NO"/>
        </w:rPr>
        <w:t xml:space="preserve">X) dari model linear. Alpha j </w:t>
      </w:r>
      <w:r w:rsidRPr="00495AFB">
        <w:rPr>
          <w:noProof/>
          <w:sz w:val="24"/>
          <w:szCs w:val="24"/>
          <w:lang w:val="en-MY"/>
        </w:rPr>
        <w:t>α</w:t>
      </w:r>
      <w:r w:rsidRPr="00495AFB">
        <w:rPr>
          <w:noProof/>
          <w:sz w:val="24"/>
          <w:szCs w:val="24"/>
          <w:lang w:val="nb-NO"/>
        </w:rPr>
        <w:t xml:space="preserve"> mewakili pintasan yang berasingan atau ambang untuk setiap kebarangkalian kumulatif. Ambang (j </w:t>
      </w:r>
      <w:r w:rsidRPr="00495AFB">
        <w:rPr>
          <w:noProof/>
          <w:sz w:val="24"/>
          <w:szCs w:val="24"/>
          <w:lang w:val="en-MY"/>
        </w:rPr>
        <w:t>α</w:t>
      </w:r>
      <w:r w:rsidRPr="00495AFB">
        <w:rPr>
          <w:noProof/>
          <w:sz w:val="24"/>
          <w:szCs w:val="24"/>
          <w:lang w:val="nb-NO"/>
        </w:rPr>
        <w:t>) dan pekali regresi (</w:t>
      </w:r>
      <w:r w:rsidRPr="00495AFB">
        <w:rPr>
          <w:noProof/>
          <w:sz w:val="24"/>
          <w:szCs w:val="24"/>
          <w:lang w:val="en-MY"/>
        </w:rPr>
        <w:t>β</w:t>
      </w:r>
      <w:r w:rsidRPr="00495AFB">
        <w:rPr>
          <w:noProof/>
          <w:sz w:val="24"/>
          <w:szCs w:val="24"/>
          <w:lang w:val="nb-NO"/>
        </w:rPr>
        <w:t xml:space="preserve">) tidak diketahui parameter yang akan dianggarkan dengan kaedah kemungkinan </w:t>
      </w:r>
      <w:r w:rsidR="00FE2039">
        <w:rPr>
          <w:noProof/>
          <w:sz w:val="24"/>
          <w:szCs w:val="24"/>
          <w:lang w:val="nb-NO"/>
        </w:rPr>
        <w:t xml:space="preserve">maksimum </w:t>
      </w:r>
      <w:r w:rsidRPr="00495AFB">
        <w:rPr>
          <w:noProof/>
          <w:sz w:val="24"/>
          <w:szCs w:val="24"/>
          <w:lang w:val="nb-NO"/>
        </w:rPr>
        <w:t>(Bender &amp; Benner</w:t>
      </w:r>
      <w:r w:rsidR="008A38EC">
        <w:rPr>
          <w:noProof/>
          <w:sz w:val="24"/>
          <w:szCs w:val="24"/>
          <w:lang w:val="nb-NO"/>
        </w:rPr>
        <w:t>,</w:t>
      </w:r>
      <w:r w:rsidRPr="00495AFB">
        <w:rPr>
          <w:noProof/>
          <w:sz w:val="24"/>
          <w:szCs w:val="24"/>
          <w:lang w:val="nb-NO"/>
        </w:rPr>
        <w:t xml:space="preserve"> 2000).</w:t>
      </w:r>
      <w:r w:rsidR="00FE2039">
        <w:rPr>
          <w:noProof/>
          <w:sz w:val="24"/>
          <w:szCs w:val="24"/>
          <w:lang w:val="nb-NO"/>
        </w:rPr>
        <w:t xml:space="preserve"> Pemboleh ubah tidak bersandar dalam kajian ini adalah berikut:</w:t>
      </w:r>
    </w:p>
    <w:p w:rsidR="00DC5698" w:rsidRPr="00495AFB" w:rsidRDefault="00DC5698" w:rsidP="0011177E">
      <w:pPr>
        <w:pStyle w:val="BodyText"/>
        <w:shd w:val="clear" w:color="auto" w:fill="FFFFFF"/>
        <w:jc w:val="both"/>
        <w:rPr>
          <w:noProof/>
          <w:sz w:val="24"/>
          <w:szCs w:val="24"/>
          <w:lang w:val="nb-NO"/>
        </w:rPr>
      </w:pPr>
    </w:p>
    <w:p w:rsidR="00DC5698" w:rsidRPr="00495AFB" w:rsidRDefault="00DC5698" w:rsidP="0011177E">
      <w:pPr>
        <w:pStyle w:val="BodyText"/>
        <w:shd w:val="clear" w:color="auto" w:fill="FFFFFF"/>
        <w:jc w:val="both"/>
        <w:rPr>
          <w:noProof/>
          <w:sz w:val="24"/>
          <w:szCs w:val="24"/>
          <w:lang w:val="nb-NO"/>
        </w:rPr>
      </w:pPr>
      <w:r w:rsidRPr="00495AFB">
        <w:rPr>
          <w:noProof/>
          <w:sz w:val="24"/>
          <w:szCs w:val="24"/>
          <w:lang w:val="en-MY"/>
        </w:rPr>
        <w:sym w:font="Symbol" w:char="F063"/>
      </w:r>
      <w:r w:rsidRPr="00495AFB">
        <w:rPr>
          <w:noProof/>
          <w:sz w:val="24"/>
          <w:szCs w:val="24"/>
          <w:vertAlign w:val="subscript"/>
          <w:lang w:val="nb-NO"/>
        </w:rPr>
        <w:t>1</w:t>
      </w:r>
      <w:r w:rsidRPr="00495AFB">
        <w:rPr>
          <w:noProof/>
          <w:sz w:val="24"/>
          <w:szCs w:val="24"/>
          <w:lang w:val="nb-NO"/>
        </w:rPr>
        <w:t xml:space="preserve"> : Jantina</w:t>
      </w:r>
    </w:p>
    <w:p w:rsidR="00DC5698" w:rsidRPr="00495AFB" w:rsidRDefault="00DC5698" w:rsidP="0011177E">
      <w:pPr>
        <w:pStyle w:val="BodyText"/>
        <w:shd w:val="clear" w:color="auto" w:fill="FFFFFF"/>
        <w:jc w:val="both"/>
        <w:rPr>
          <w:noProof/>
          <w:sz w:val="24"/>
          <w:szCs w:val="24"/>
          <w:lang w:val="nb-NO"/>
        </w:rPr>
      </w:pPr>
      <w:r w:rsidRPr="00495AFB">
        <w:rPr>
          <w:noProof/>
          <w:sz w:val="24"/>
          <w:szCs w:val="24"/>
          <w:lang w:val="en-MY"/>
        </w:rPr>
        <w:sym w:font="Symbol" w:char="F063"/>
      </w:r>
      <w:r w:rsidRPr="00495AFB">
        <w:rPr>
          <w:noProof/>
          <w:sz w:val="24"/>
          <w:szCs w:val="24"/>
          <w:vertAlign w:val="subscript"/>
          <w:lang w:val="nb-NO"/>
        </w:rPr>
        <w:t xml:space="preserve">2 </w:t>
      </w:r>
      <w:r w:rsidRPr="00495AFB">
        <w:rPr>
          <w:noProof/>
          <w:sz w:val="24"/>
          <w:szCs w:val="24"/>
          <w:lang w:val="nb-NO"/>
        </w:rPr>
        <w:t>: Tahap pendidikan</w:t>
      </w:r>
    </w:p>
    <w:p w:rsidR="00DC5698" w:rsidRPr="00495AFB" w:rsidRDefault="00DC5698" w:rsidP="0011177E">
      <w:pPr>
        <w:pStyle w:val="BodyText"/>
        <w:shd w:val="clear" w:color="auto" w:fill="FFFFFF"/>
        <w:tabs>
          <w:tab w:val="left" w:pos="6420"/>
        </w:tabs>
        <w:jc w:val="both"/>
        <w:rPr>
          <w:noProof/>
          <w:sz w:val="24"/>
          <w:szCs w:val="24"/>
          <w:lang w:val="nb-NO"/>
        </w:rPr>
      </w:pPr>
      <w:r w:rsidRPr="00495AFB">
        <w:rPr>
          <w:noProof/>
          <w:sz w:val="24"/>
          <w:szCs w:val="24"/>
          <w:lang w:val="en-MY"/>
        </w:rPr>
        <w:sym w:font="Symbol" w:char="F063"/>
      </w:r>
      <w:r w:rsidRPr="00495AFB">
        <w:rPr>
          <w:noProof/>
          <w:sz w:val="24"/>
          <w:szCs w:val="24"/>
          <w:vertAlign w:val="subscript"/>
          <w:lang w:val="nb-NO"/>
        </w:rPr>
        <w:t xml:space="preserve">3 : </w:t>
      </w:r>
      <w:r w:rsidRPr="00495AFB">
        <w:rPr>
          <w:noProof/>
          <w:sz w:val="24"/>
          <w:szCs w:val="24"/>
          <w:lang w:val="nb-NO"/>
        </w:rPr>
        <w:t>Taraf perkahwinan</w:t>
      </w:r>
      <w:r w:rsidRPr="00495AFB">
        <w:rPr>
          <w:noProof/>
          <w:sz w:val="24"/>
          <w:szCs w:val="24"/>
          <w:lang w:val="nb-NO"/>
        </w:rPr>
        <w:tab/>
      </w:r>
    </w:p>
    <w:p w:rsidR="00DC5698" w:rsidRPr="00495AFB" w:rsidRDefault="00DC5698" w:rsidP="0011177E">
      <w:pPr>
        <w:pStyle w:val="BodyText"/>
        <w:shd w:val="clear" w:color="auto" w:fill="FFFFFF"/>
        <w:jc w:val="both"/>
        <w:rPr>
          <w:noProof/>
          <w:sz w:val="24"/>
          <w:szCs w:val="24"/>
          <w:lang w:val="nb-NO"/>
        </w:rPr>
      </w:pPr>
      <w:r w:rsidRPr="00495AFB">
        <w:rPr>
          <w:noProof/>
          <w:sz w:val="24"/>
          <w:szCs w:val="24"/>
          <w:lang w:val="en-MY"/>
        </w:rPr>
        <w:sym w:font="Symbol" w:char="F063"/>
      </w:r>
      <w:r w:rsidRPr="00495AFB">
        <w:rPr>
          <w:noProof/>
          <w:sz w:val="24"/>
          <w:szCs w:val="24"/>
          <w:vertAlign w:val="subscript"/>
          <w:lang w:val="nb-NO"/>
        </w:rPr>
        <w:t xml:space="preserve">4 </w:t>
      </w:r>
      <w:r w:rsidRPr="00495AFB">
        <w:rPr>
          <w:noProof/>
          <w:sz w:val="24"/>
          <w:szCs w:val="24"/>
          <w:lang w:val="nb-NO"/>
        </w:rPr>
        <w:t>: Jenis pekerjaan</w:t>
      </w:r>
    </w:p>
    <w:p w:rsidR="00DC5698" w:rsidRPr="00495AFB" w:rsidRDefault="00DC5698" w:rsidP="0011177E">
      <w:pPr>
        <w:pStyle w:val="BodyText"/>
        <w:shd w:val="clear" w:color="auto" w:fill="FFFFFF"/>
        <w:jc w:val="both"/>
        <w:rPr>
          <w:noProof/>
          <w:sz w:val="24"/>
          <w:szCs w:val="24"/>
          <w:lang w:val="en-MY"/>
        </w:rPr>
      </w:pPr>
      <w:r w:rsidRPr="00495AFB">
        <w:rPr>
          <w:noProof/>
          <w:sz w:val="24"/>
          <w:szCs w:val="24"/>
          <w:lang w:val="en-MY"/>
        </w:rPr>
        <w:sym w:font="Symbol" w:char="F063"/>
      </w:r>
      <w:r w:rsidRPr="00495AFB">
        <w:rPr>
          <w:noProof/>
          <w:sz w:val="24"/>
          <w:szCs w:val="24"/>
          <w:vertAlign w:val="subscript"/>
          <w:lang w:val="en-MY"/>
        </w:rPr>
        <w:t xml:space="preserve">5 </w:t>
      </w:r>
      <w:r w:rsidRPr="00495AFB">
        <w:rPr>
          <w:noProof/>
          <w:sz w:val="24"/>
          <w:szCs w:val="24"/>
          <w:lang w:val="en-MY"/>
        </w:rPr>
        <w:t>: Pendapatan bulanan</w:t>
      </w:r>
    </w:p>
    <w:p w:rsidR="00DC5698" w:rsidRPr="00495AFB" w:rsidRDefault="00DC5698" w:rsidP="0011177E">
      <w:pPr>
        <w:pStyle w:val="BodyText"/>
        <w:shd w:val="clear" w:color="auto" w:fill="FFFFFF"/>
        <w:jc w:val="both"/>
        <w:rPr>
          <w:noProof/>
          <w:sz w:val="24"/>
          <w:szCs w:val="24"/>
          <w:lang w:val="en-MY"/>
        </w:rPr>
      </w:pPr>
      <w:r w:rsidRPr="00495AFB">
        <w:rPr>
          <w:noProof/>
          <w:sz w:val="24"/>
          <w:szCs w:val="24"/>
          <w:lang w:val="en-MY"/>
        </w:rPr>
        <w:sym w:font="Symbol" w:char="F063"/>
      </w:r>
      <w:r w:rsidRPr="00495AFB">
        <w:rPr>
          <w:noProof/>
          <w:sz w:val="24"/>
          <w:szCs w:val="24"/>
          <w:vertAlign w:val="subscript"/>
          <w:lang w:val="en-MY"/>
        </w:rPr>
        <w:t xml:space="preserve">6 </w:t>
      </w:r>
      <w:r w:rsidRPr="00495AFB">
        <w:rPr>
          <w:noProof/>
          <w:sz w:val="24"/>
          <w:szCs w:val="24"/>
          <w:lang w:val="en-MY"/>
        </w:rPr>
        <w:t>: Jumlah tanggungan</w:t>
      </w:r>
    </w:p>
    <w:p w:rsidR="00DC5698" w:rsidRPr="00495AFB" w:rsidRDefault="00DC5698" w:rsidP="0011177E">
      <w:pPr>
        <w:pStyle w:val="BodyText"/>
        <w:shd w:val="clear" w:color="auto" w:fill="FFFFFF"/>
        <w:jc w:val="both"/>
        <w:rPr>
          <w:noProof/>
          <w:sz w:val="24"/>
          <w:szCs w:val="24"/>
          <w:lang w:val="en-MY"/>
        </w:rPr>
      </w:pPr>
      <w:r w:rsidRPr="00495AFB">
        <w:rPr>
          <w:noProof/>
          <w:sz w:val="24"/>
          <w:szCs w:val="24"/>
          <w:lang w:val="en-MY"/>
        </w:rPr>
        <w:sym w:font="Symbol" w:char="F063"/>
      </w:r>
      <w:r w:rsidRPr="00495AFB">
        <w:rPr>
          <w:noProof/>
          <w:sz w:val="24"/>
          <w:szCs w:val="24"/>
          <w:vertAlign w:val="subscript"/>
          <w:lang w:val="en-MY"/>
        </w:rPr>
        <w:t xml:space="preserve">7 : </w:t>
      </w:r>
      <w:r w:rsidRPr="00495AFB">
        <w:rPr>
          <w:noProof/>
          <w:sz w:val="24"/>
          <w:szCs w:val="24"/>
          <w:lang w:val="en-MY"/>
        </w:rPr>
        <w:t>Jenis kediaman</w:t>
      </w:r>
    </w:p>
    <w:p w:rsidR="00DC5698" w:rsidRPr="00495AFB" w:rsidRDefault="00DC5698" w:rsidP="0011177E">
      <w:pPr>
        <w:pStyle w:val="BodyText"/>
        <w:shd w:val="clear" w:color="auto" w:fill="FFFFFF"/>
        <w:tabs>
          <w:tab w:val="left" w:pos="1905"/>
          <w:tab w:val="left" w:pos="8220"/>
        </w:tabs>
        <w:jc w:val="both"/>
        <w:rPr>
          <w:noProof/>
          <w:sz w:val="24"/>
          <w:szCs w:val="24"/>
          <w:lang w:val="nb-NO"/>
        </w:rPr>
      </w:pPr>
      <w:r w:rsidRPr="00495AFB">
        <w:rPr>
          <w:noProof/>
          <w:sz w:val="24"/>
          <w:szCs w:val="24"/>
          <w:lang w:val="en-MY"/>
        </w:rPr>
        <w:sym w:font="Symbol" w:char="F063"/>
      </w:r>
      <w:r w:rsidRPr="00495AFB">
        <w:rPr>
          <w:noProof/>
          <w:sz w:val="24"/>
          <w:szCs w:val="24"/>
          <w:vertAlign w:val="subscript"/>
          <w:lang w:val="nb-NO"/>
        </w:rPr>
        <w:t xml:space="preserve">8 </w:t>
      </w:r>
      <w:r w:rsidRPr="00495AFB">
        <w:rPr>
          <w:noProof/>
          <w:sz w:val="24"/>
          <w:szCs w:val="24"/>
          <w:lang w:val="nb-NO"/>
        </w:rPr>
        <w:t>: Jenis kenderaan</w:t>
      </w:r>
      <w:r w:rsidRPr="00495AFB">
        <w:rPr>
          <w:noProof/>
          <w:sz w:val="24"/>
          <w:szCs w:val="24"/>
          <w:lang w:val="nb-NO"/>
        </w:rPr>
        <w:tab/>
      </w:r>
      <w:r w:rsidRPr="00495AFB">
        <w:rPr>
          <w:noProof/>
          <w:sz w:val="24"/>
          <w:szCs w:val="24"/>
          <w:lang w:val="nb-NO"/>
        </w:rPr>
        <w:tab/>
      </w:r>
    </w:p>
    <w:p w:rsidR="00DC5698" w:rsidRDefault="00DC5698" w:rsidP="0011177E">
      <w:pPr>
        <w:shd w:val="clear" w:color="auto" w:fill="FFFFFF"/>
        <w:spacing w:after="0"/>
        <w:rPr>
          <w:noProof/>
          <w:sz w:val="24"/>
          <w:szCs w:val="24"/>
          <w:lang w:val="nb-NO"/>
        </w:rPr>
      </w:pPr>
    </w:p>
    <w:p w:rsidR="00CC1B85" w:rsidRDefault="00CC1B85" w:rsidP="0011177E">
      <w:pPr>
        <w:shd w:val="clear" w:color="auto" w:fill="FFFFFF"/>
        <w:spacing w:after="0"/>
        <w:rPr>
          <w:noProof/>
          <w:sz w:val="24"/>
          <w:szCs w:val="24"/>
          <w:lang w:val="nb-NO"/>
        </w:rPr>
      </w:pPr>
    </w:p>
    <w:p w:rsidR="00DC5698" w:rsidRDefault="00DC5698" w:rsidP="0011177E">
      <w:pPr>
        <w:spacing w:after="0"/>
        <w:rPr>
          <w:rFonts w:ascii="Times New Roman" w:hAnsi="Times New Roman"/>
          <w:b/>
          <w:bCs/>
          <w:sz w:val="24"/>
          <w:szCs w:val="24"/>
          <w:lang w:val="nb-NO"/>
        </w:rPr>
      </w:pPr>
      <w:r w:rsidRPr="00495AFB">
        <w:rPr>
          <w:rFonts w:ascii="Times New Roman" w:hAnsi="Times New Roman"/>
          <w:b/>
          <w:bCs/>
          <w:sz w:val="24"/>
          <w:szCs w:val="24"/>
          <w:lang w:val="nb-NO"/>
        </w:rPr>
        <w:t xml:space="preserve">Hasil </w:t>
      </w:r>
      <w:r w:rsidR="00CC1B85" w:rsidRPr="00495AFB">
        <w:rPr>
          <w:rFonts w:ascii="Times New Roman" w:hAnsi="Times New Roman"/>
          <w:b/>
          <w:bCs/>
          <w:sz w:val="24"/>
          <w:szCs w:val="24"/>
          <w:lang w:val="nb-NO"/>
        </w:rPr>
        <w:t>kajian dan perbincangan</w:t>
      </w:r>
    </w:p>
    <w:p w:rsidR="00CC1B85" w:rsidRPr="00495AFB" w:rsidRDefault="00CC1B85" w:rsidP="0011177E">
      <w:pPr>
        <w:spacing w:after="0"/>
        <w:rPr>
          <w:rFonts w:ascii="Times New Roman" w:hAnsi="Times New Roman"/>
          <w:b/>
          <w:bCs/>
          <w:sz w:val="24"/>
          <w:szCs w:val="24"/>
          <w:lang w:val="nb-NO"/>
        </w:rPr>
      </w:pPr>
    </w:p>
    <w:p w:rsidR="00DC5698" w:rsidRDefault="00DC5698" w:rsidP="0011177E">
      <w:pPr>
        <w:spacing w:after="0"/>
        <w:jc w:val="both"/>
        <w:rPr>
          <w:rFonts w:ascii="Times New Roman" w:hAnsi="Times New Roman"/>
          <w:i/>
          <w:sz w:val="24"/>
          <w:szCs w:val="24"/>
          <w:lang w:val="nb-NO"/>
        </w:rPr>
      </w:pPr>
      <w:r w:rsidRPr="00495AFB">
        <w:rPr>
          <w:rFonts w:ascii="Times New Roman" w:hAnsi="Times New Roman"/>
          <w:i/>
          <w:sz w:val="24"/>
          <w:szCs w:val="24"/>
          <w:lang w:val="nb-NO"/>
        </w:rPr>
        <w:t xml:space="preserve">Kebolehpercayaan </w:t>
      </w:r>
      <w:r w:rsidR="00CC1B85">
        <w:rPr>
          <w:rFonts w:ascii="Times New Roman" w:hAnsi="Times New Roman"/>
          <w:i/>
          <w:sz w:val="24"/>
          <w:szCs w:val="24"/>
          <w:lang w:val="nb-NO"/>
        </w:rPr>
        <w:t>s</w:t>
      </w:r>
      <w:r w:rsidRPr="00495AFB">
        <w:rPr>
          <w:rFonts w:ascii="Times New Roman" w:hAnsi="Times New Roman"/>
          <w:i/>
          <w:sz w:val="24"/>
          <w:szCs w:val="24"/>
          <w:lang w:val="nb-NO"/>
        </w:rPr>
        <w:t xml:space="preserve">tatistik </w:t>
      </w:r>
    </w:p>
    <w:p w:rsidR="00CC1B85" w:rsidRPr="00495AFB" w:rsidRDefault="00CC1B85" w:rsidP="0011177E">
      <w:pPr>
        <w:spacing w:after="0"/>
        <w:jc w:val="both"/>
        <w:rPr>
          <w:rFonts w:ascii="Times New Roman" w:hAnsi="Times New Roman"/>
          <w:i/>
          <w:sz w:val="24"/>
          <w:szCs w:val="24"/>
          <w:lang w:val="nb-NO"/>
        </w:rPr>
      </w:pPr>
    </w:p>
    <w:p w:rsidR="00DC5698" w:rsidRDefault="005E5723" w:rsidP="0011177E">
      <w:pPr>
        <w:pStyle w:val="BodyText"/>
        <w:shd w:val="clear" w:color="auto" w:fill="FFFFFF"/>
        <w:jc w:val="both"/>
        <w:rPr>
          <w:noProof/>
          <w:sz w:val="24"/>
          <w:szCs w:val="24"/>
          <w:lang w:val="nb-NO"/>
        </w:rPr>
      </w:pPr>
      <w:r>
        <w:rPr>
          <w:noProof/>
          <w:sz w:val="24"/>
          <w:szCs w:val="24"/>
          <w:lang w:val="nb-NO"/>
        </w:rPr>
        <w:t>K</w:t>
      </w:r>
      <w:r w:rsidR="00DC5698" w:rsidRPr="00495AFB">
        <w:rPr>
          <w:noProof/>
          <w:sz w:val="24"/>
          <w:szCs w:val="24"/>
          <w:lang w:val="nb-NO"/>
        </w:rPr>
        <w:t>ebolehpercayaan statistik</w:t>
      </w:r>
      <w:r>
        <w:rPr>
          <w:noProof/>
          <w:sz w:val="24"/>
          <w:szCs w:val="24"/>
          <w:lang w:val="nb-NO"/>
        </w:rPr>
        <w:t>, iaitu Ujian Cronbach Alpha</w:t>
      </w:r>
      <w:r w:rsidR="00DC5698" w:rsidRPr="00495AFB">
        <w:rPr>
          <w:noProof/>
          <w:sz w:val="24"/>
          <w:szCs w:val="24"/>
          <w:lang w:val="nb-NO"/>
        </w:rPr>
        <w:t xml:space="preserve"> </w:t>
      </w:r>
      <w:r>
        <w:rPr>
          <w:noProof/>
          <w:sz w:val="24"/>
          <w:szCs w:val="24"/>
          <w:lang w:val="nb-NO"/>
        </w:rPr>
        <w:t xml:space="preserve">digunakan bagi </w:t>
      </w:r>
      <w:r w:rsidR="00DC5698" w:rsidRPr="00495AFB">
        <w:rPr>
          <w:noProof/>
          <w:sz w:val="24"/>
          <w:szCs w:val="24"/>
          <w:lang w:val="nb-NO"/>
        </w:rPr>
        <w:t xml:space="preserve">menilai </w:t>
      </w:r>
      <w:r w:rsidR="00DC5698" w:rsidRPr="00495AFB">
        <w:rPr>
          <w:i/>
          <w:iCs/>
          <w:noProof/>
          <w:sz w:val="24"/>
          <w:szCs w:val="24"/>
          <w:lang w:val="nb-NO"/>
        </w:rPr>
        <w:t>sampel</w:t>
      </w:r>
      <w:r>
        <w:rPr>
          <w:noProof/>
          <w:sz w:val="24"/>
          <w:szCs w:val="24"/>
          <w:lang w:val="nb-NO"/>
        </w:rPr>
        <w:t xml:space="preserve"> </w:t>
      </w:r>
      <w:r w:rsidR="00DC5698" w:rsidRPr="00495AFB">
        <w:rPr>
          <w:noProof/>
          <w:sz w:val="24"/>
          <w:szCs w:val="24"/>
          <w:lang w:val="nb-NO"/>
        </w:rPr>
        <w:t>digunakan mempunyai kolerasi yang konsisten ataupun tidak. Petunjuk kebolehpercayaan statistik ialah 0.886 di</w:t>
      </w:r>
      <w:r w:rsidR="0011177E">
        <w:rPr>
          <w:noProof/>
          <w:sz w:val="24"/>
          <w:szCs w:val="24"/>
          <w:lang w:val="nb-NO"/>
        </w:rPr>
        <w:t xml:space="preserve"> </w:t>
      </w:r>
      <w:r w:rsidR="00DC5698" w:rsidRPr="00495AFB">
        <w:rPr>
          <w:noProof/>
          <w:sz w:val="24"/>
          <w:szCs w:val="24"/>
          <w:lang w:val="nb-NO"/>
        </w:rPr>
        <w:t>mana lebih tinggi daripada 0.7 iaitu melepasi syarat minimum dalam statistik</w:t>
      </w:r>
      <w:r w:rsidR="00DC5698" w:rsidRPr="00495AFB">
        <w:rPr>
          <w:i/>
          <w:noProof/>
          <w:sz w:val="24"/>
          <w:szCs w:val="24"/>
          <w:lang w:val="nb-NO"/>
        </w:rPr>
        <w:t xml:space="preserve"> Fornell</w:t>
      </w:r>
      <w:r w:rsidR="00DC5698" w:rsidRPr="00495AFB">
        <w:rPr>
          <w:noProof/>
          <w:sz w:val="24"/>
          <w:szCs w:val="24"/>
          <w:lang w:val="nb-NO"/>
        </w:rPr>
        <w:t xml:space="preserve">. </w:t>
      </w:r>
      <w:r>
        <w:rPr>
          <w:noProof/>
          <w:sz w:val="24"/>
          <w:szCs w:val="24"/>
          <w:lang w:val="nb-NO"/>
        </w:rPr>
        <w:t>Ini bermakna</w:t>
      </w:r>
      <w:r w:rsidR="00DC5698" w:rsidRPr="00495AFB">
        <w:rPr>
          <w:noProof/>
          <w:sz w:val="24"/>
          <w:szCs w:val="24"/>
          <w:lang w:val="nb-NO"/>
        </w:rPr>
        <w:t xml:space="preserve">  kebolehpercayaan terbukti konsisten untuk setiap pembolehubah. </w:t>
      </w:r>
    </w:p>
    <w:p w:rsidR="00CC1B85" w:rsidRDefault="00CC1B85" w:rsidP="0011177E">
      <w:pPr>
        <w:pStyle w:val="BodyText"/>
        <w:shd w:val="clear" w:color="auto" w:fill="FFFFFF"/>
        <w:jc w:val="both"/>
        <w:rPr>
          <w:noProof/>
          <w:sz w:val="24"/>
          <w:szCs w:val="24"/>
          <w:lang w:val="nb-NO"/>
        </w:rPr>
      </w:pPr>
    </w:p>
    <w:p w:rsidR="0011177E" w:rsidRPr="005E5723" w:rsidRDefault="0011177E" w:rsidP="0011177E">
      <w:pPr>
        <w:pStyle w:val="BodyText"/>
        <w:shd w:val="clear" w:color="auto" w:fill="FFFFFF"/>
        <w:jc w:val="both"/>
        <w:rPr>
          <w:noProof/>
          <w:sz w:val="24"/>
          <w:szCs w:val="24"/>
          <w:lang w:val="nb-NO"/>
        </w:rPr>
      </w:pPr>
    </w:p>
    <w:p w:rsidR="00DC5698" w:rsidRPr="00D72AD0" w:rsidRDefault="00DC5698" w:rsidP="0011177E">
      <w:pPr>
        <w:tabs>
          <w:tab w:val="center" w:pos="4513"/>
        </w:tabs>
        <w:spacing w:after="0" w:line="240" w:lineRule="auto"/>
        <w:jc w:val="both"/>
        <w:rPr>
          <w:rFonts w:ascii="Times New Roman" w:hAnsi="Times New Roman"/>
          <w:i/>
          <w:sz w:val="24"/>
          <w:szCs w:val="24"/>
          <w:lang w:val="nb-NO"/>
        </w:rPr>
      </w:pPr>
      <w:r w:rsidRPr="00D72AD0">
        <w:rPr>
          <w:rFonts w:ascii="Times New Roman" w:hAnsi="Times New Roman"/>
          <w:i/>
          <w:sz w:val="24"/>
          <w:szCs w:val="24"/>
          <w:lang w:val="nb-NO"/>
        </w:rPr>
        <w:t xml:space="preserve">Analisis </w:t>
      </w:r>
      <w:r w:rsidR="00CC1B85" w:rsidRPr="00D72AD0">
        <w:rPr>
          <w:rFonts w:ascii="Times New Roman" w:hAnsi="Times New Roman"/>
          <w:i/>
          <w:sz w:val="24"/>
          <w:szCs w:val="24"/>
          <w:lang w:val="nb-NO"/>
        </w:rPr>
        <w:t>d</w:t>
      </w:r>
      <w:r w:rsidRPr="00D72AD0">
        <w:rPr>
          <w:rFonts w:ascii="Times New Roman" w:hAnsi="Times New Roman"/>
          <w:i/>
          <w:sz w:val="24"/>
          <w:szCs w:val="24"/>
          <w:lang w:val="nb-NO"/>
        </w:rPr>
        <w:t>eskriptif</w:t>
      </w:r>
    </w:p>
    <w:p w:rsidR="00CC1B85" w:rsidRPr="00D72AD0" w:rsidRDefault="00CC1B85" w:rsidP="0011177E">
      <w:pPr>
        <w:tabs>
          <w:tab w:val="center" w:pos="4513"/>
        </w:tabs>
        <w:spacing w:after="0" w:line="240" w:lineRule="auto"/>
        <w:jc w:val="both"/>
        <w:rPr>
          <w:rFonts w:ascii="Times New Roman" w:hAnsi="Times New Roman"/>
          <w:i/>
          <w:sz w:val="24"/>
          <w:szCs w:val="24"/>
          <w:lang w:val="nb-NO"/>
        </w:rPr>
      </w:pPr>
    </w:p>
    <w:p w:rsidR="00DC5698" w:rsidRDefault="00DC5698" w:rsidP="0011177E">
      <w:pPr>
        <w:spacing w:after="0" w:line="240" w:lineRule="auto"/>
        <w:jc w:val="both"/>
        <w:rPr>
          <w:rFonts w:ascii="Times New Roman" w:hAnsi="Times New Roman"/>
          <w:sz w:val="24"/>
          <w:szCs w:val="24"/>
          <w:shd w:val="clear" w:color="auto" w:fill="FFFFFF"/>
          <w:lang w:val="nb-NO"/>
        </w:rPr>
      </w:pPr>
      <w:r w:rsidRPr="00495AFB">
        <w:rPr>
          <w:rFonts w:ascii="Times New Roman" w:hAnsi="Times New Roman"/>
          <w:sz w:val="24"/>
          <w:szCs w:val="24"/>
          <w:shd w:val="clear" w:color="auto" w:fill="FFFFFF"/>
          <w:lang w:val="nb-NO"/>
        </w:rPr>
        <w:t xml:space="preserve">Jadual </w:t>
      </w:r>
      <w:r w:rsidR="005E5723">
        <w:rPr>
          <w:rFonts w:ascii="Times New Roman" w:hAnsi="Times New Roman"/>
          <w:sz w:val="24"/>
          <w:szCs w:val="24"/>
          <w:shd w:val="clear" w:color="auto" w:fill="FFFFFF"/>
          <w:lang w:val="nb-NO"/>
        </w:rPr>
        <w:t>2</w:t>
      </w:r>
      <w:r w:rsidRPr="00495AFB">
        <w:rPr>
          <w:rFonts w:ascii="Times New Roman" w:hAnsi="Times New Roman"/>
          <w:sz w:val="24"/>
          <w:szCs w:val="24"/>
          <w:shd w:val="clear" w:color="auto" w:fill="FFFFFF"/>
          <w:lang w:val="nb-NO"/>
        </w:rPr>
        <w:t xml:space="preserve"> menunjukkan profil demografi responden, di</w:t>
      </w:r>
      <w:r w:rsidR="00871737">
        <w:rPr>
          <w:rFonts w:ascii="Times New Roman" w:hAnsi="Times New Roman"/>
          <w:sz w:val="24"/>
          <w:szCs w:val="24"/>
          <w:shd w:val="clear" w:color="auto" w:fill="FFFFFF"/>
          <w:lang w:val="nb-NO"/>
        </w:rPr>
        <w:t xml:space="preserve"> </w:t>
      </w:r>
      <w:r w:rsidRPr="00495AFB">
        <w:rPr>
          <w:rFonts w:ascii="Times New Roman" w:hAnsi="Times New Roman"/>
          <w:sz w:val="24"/>
          <w:szCs w:val="24"/>
          <w:shd w:val="clear" w:color="auto" w:fill="FFFFFF"/>
          <w:lang w:val="nb-NO"/>
        </w:rPr>
        <w:t>mana 233 lelaki (44.7%) dan 288 wanita (55.3%) telah mengisi soal</w:t>
      </w:r>
      <w:r w:rsidR="00871737">
        <w:rPr>
          <w:rFonts w:ascii="Times New Roman" w:hAnsi="Times New Roman"/>
          <w:sz w:val="24"/>
          <w:szCs w:val="24"/>
          <w:shd w:val="clear" w:color="auto" w:fill="FFFFFF"/>
          <w:lang w:val="nb-NO"/>
        </w:rPr>
        <w:t xml:space="preserve"> </w:t>
      </w:r>
      <w:r w:rsidRPr="00495AFB">
        <w:rPr>
          <w:rFonts w:ascii="Times New Roman" w:hAnsi="Times New Roman"/>
          <w:sz w:val="24"/>
          <w:szCs w:val="24"/>
          <w:shd w:val="clear" w:color="auto" w:fill="FFFFFF"/>
          <w:lang w:val="nb-NO"/>
        </w:rPr>
        <w:t xml:space="preserve">selidik ini. Dengan melihat kepada aspek pendidikan, kebanyakan mempunyai Ijazah iaitu seramai </w:t>
      </w:r>
      <w:r w:rsidR="008535AC" w:rsidRPr="00495AFB">
        <w:rPr>
          <w:rFonts w:ascii="Times New Roman" w:hAnsi="Times New Roman"/>
          <w:sz w:val="24"/>
          <w:szCs w:val="24"/>
          <w:shd w:val="clear" w:color="auto" w:fill="FFFFFF"/>
          <w:lang w:val="nb-NO"/>
        </w:rPr>
        <w:t>42.2%</w:t>
      </w:r>
      <w:r w:rsidR="00871737">
        <w:rPr>
          <w:rFonts w:ascii="Times New Roman" w:hAnsi="Times New Roman"/>
          <w:sz w:val="24"/>
          <w:szCs w:val="24"/>
          <w:shd w:val="clear" w:color="auto" w:fill="FFFFFF"/>
          <w:lang w:val="nb-NO"/>
        </w:rPr>
        <w:t xml:space="preserve"> daripada</w:t>
      </w:r>
      <w:r w:rsidR="008535AC" w:rsidRPr="00495AFB">
        <w:rPr>
          <w:rFonts w:ascii="Times New Roman" w:hAnsi="Times New Roman"/>
          <w:sz w:val="24"/>
          <w:szCs w:val="24"/>
          <w:shd w:val="clear" w:color="auto" w:fill="FFFFFF"/>
          <w:lang w:val="nb-NO"/>
        </w:rPr>
        <w:t xml:space="preserve"> r</w:t>
      </w:r>
      <w:r w:rsidRPr="00495AFB">
        <w:rPr>
          <w:rFonts w:ascii="Times New Roman" w:hAnsi="Times New Roman"/>
          <w:sz w:val="24"/>
          <w:szCs w:val="24"/>
          <w:shd w:val="clear" w:color="auto" w:fill="FFFFFF"/>
          <w:lang w:val="nb-NO"/>
        </w:rPr>
        <w:t>esponden</w:t>
      </w:r>
      <w:r w:rsidR="008535AC" w:rsidRPr="00495AFB">
        <w:rPr>
          <w:rFonts w:ascii="Times New Roman" w:hAnsi="Times New Roman"/>
          <w:sz w:val="24"/>
          <w:szCs w:val="24"/>
          <w:shd w:val="clear" w:color="auto" w:fill="FFFFFF"/>
          <w:lang w:val="nb-NO"/>
        </w:rPr>
        <w:t>.</w:t>
      </w:r>
      <w:r w:rsidRPr="00495AFB">
        <w:rPr>
          <w:rFonts w:ascii="Times New Roman" w:hAnsi="Times New Roman"/>
          <w:sz w:val="24"/>
          <w:szCs w:val="24"/>
          <w:shd w:val="clear" w:color="auto" w:fill="FFFFFF"/>
          <w:lang w:val="nb-NO"/>
        </w:rPr>
        <w:t xml:space="preserve"> Dari segi taraf perkahwinan</w:t>
      </w:r>
      <w:r w:rsidR="00871737">
        <w:rPr>
          <w:rFonts w:ascii="Times New Roman" w:hAnsi="Times New Roman"/>
          <w:sz w:val="24"/>
          <w:szCs w:val="24"/>
          <w:shd w:val="clear" w:color="auto" w:fill="FFFFFF"/>
          <w:lang w:val="nb-NO"/>
        </w:rPr>
        <w:t>,</w:t>
      </w:r>
      <w:r w:rsidRPr="00495AFB">
        <w:rPr>
          <w:rFonts w:ascii="Times New Roman" w:hAnsi="Times New Roman"/>
          <w:sz w:val="24"/>
          <w:szCs w:val="24"/>
          <w:shd w:val="clear" w:color="auto" w:fill="FFFFFF"/>
          <w:lang w:val="nb-NO"/>
        </w:rPr>
        <w:t xml:space="preserve"> </w:t>
      </w:r>
      <w:r w:rsidR="008535AC" w:rsidRPr="00495AFB">
        <w:rPr>
          <w:rFonts w:ascii="Times New Roman" w:hAnsi="Times New Roman"/>
          <w:sz w:val="24"/>
          <w:szCs w:val="24"/>
          <w:shd w:val="clear" w:color="auto" w:fill="FFFFFF"/>
          <w:lang w:val="nb-NO"/>
        </w:rPr>
        <w:t>46.3%</w:t>
      </w:r>
      <w:r w:rsidRPr="00495AFB">
        <w:rPr>
          <w:rFonts w:ascii="Times New Roman" w:hAnsi="Times New Roman"/>
          <w:sz w:val="24"/>
          <w:szCs w:val="24"/>
          <w:shd w:val="clear" w:color="auto" w:fill="FFFFFF"/>
          <w:lang w:val="nb-NO"/>
        </w:rPr>
        <w:t xml:space="preserve"> responden telah berkahwin manakala </w:t>
      </w:r>
      <w:r w:rsidR="008535AC" w:rsidRPr="00495AFB">
        <w:rPr>
          <w:rFonts w:ascii="Times New Roman" w:hAnsi="Times New Roman"/>
          <w:sz w:val="24"/>
          <w:szCs w:val="24"/>
          <w:shd w:val="clear" w:color="auto" w:fill="FFFFFF"/>
          <w:lang w:val="nb-NO"/>
        </w:rPr>
        <w:t xml:space="preserve">49.1% </w:t>
      </w:r>
      <w:r w:rsidRPr="00495AFB">
        <w:rPr>
          <w:rFonts w:ascii="Times New Roman" w:hAnsi="Times New Roman"/>
          <w:sz w:val="24"/>
          <w:szCs w:val="24"/>
          <w:shd w:val="clear" w:color="auto" w:fill="FFFFFF"/>
          <w:lang w:val="nb-NO"/>
        </w:rPr>
        <w:t>adalah bujang</w:t>
      </w:r>
      <w:r w:rsidR="008535AC" w:rsidRPr="00495AFB">
        <w:rPr>
          <w:rFonts w:ascii="Times New Roman" w:hAnsi="Times New Roman"/>
          <w:sz w:val="24"/>
          <w:szCs w:val="24"/>
          <w:shd w:val="clear" w:color="auto" w:fill="FFFFFF"/>
          <w:lang w:val="nb-NO"/>
        </w:rPr>
        <w:t>.</w:t>
      </w:r>
      <w:r w:rsidRPr="00495AFB">
        <w:rPr>
          <w:rFonts w:ascii="Times New Roman" w:hAnsi="Times New Roman"/>
          <w:sz w:val="24"/>
          <w:szCs w:val="24"/>
          <w:shd w:val="clear" w:color="auto" w:fill="FFFFFF"/>
          <w:lang w:val="nb-NO"/>
        </w:rPr>
        <w:t xml:space="preserve"> Dari segi jenis pekerjaan, majoriti responden adalah pekerja swasta iaitu 58.3%. Manakal</w:t>
      </w:r>
      <w:r w:rsidR="00871737">
        <w:rPr>
          <w:rFonts w:ascii="Times New Roman" w:hAnsi="Times New Roman"/>
          <w:sz w:val="24"/>
          <w:szCs w:val="24"/>
          <w:shd w:val="clear" w:color="auto" w:fill="FFFFFF"/>
          <w:lang w:val="nb-NO"/>
        </w:rPr>
        <w:t>a</w:t>
      </w:r>
      <w:r w:rsidRPr="00495AFB">
        <w:rPr>
          <w:rFonts w:ascii="Times New Roman" w:hAnsi="Times New Roman"/>
          <w:sz w:val="24"/>
          <w:szCs w:val="24"/>
          <w:shd w:val="clear" w:color="auto" w:fill="FFFFFF"/>
          <w:lang w:val="nb-NO"/>
        </w:rPr>
        <w:t xml:space="preserve"> dari segi pendapatan</w:t>
      </w:r>
      <w:r w:rsidR="00871737">
        <w:rPr>
          <w:rFonts w:ascii="Times New Roman" w:hAnsi="Times New Roman"/>
          <w:sz w:val="24"/>
          <w:szCs w:val="24"/>
          <w:shd w:val="clear" w:color="auto" w:fill="FFFFFF"/>
          <w:lang w:val="nb-NO"/>
        </w:rPr>
        <w:t>,</w:t>
      </w:r>
      <w:r w:rsidRPr="00495AFB">
        <w:rPr>
          <w:rFonts w:ascii="Times New Roman" w:hAnsi="Times New Roman"/>
          <w:sz w:val="24"/>
          <w:szCs w:val="24"/>
          <w:shd w:val="clear" w:color="auto" w:fill="FFFFFF"/>
          <w:lang w:val="nb-NO"/>
        </w:rPr>
        <w:t xml:space="preserve"> </w:t>
      </w:r>
      <w:r w:rsidR="008535AC" w:rsidRPr="00495AFB">
        <w:rPr>
          <w:rFonts w:ascii="Times New Roman" w:hAnsi="Times New Roman"/>
          <w:sz w:val="24"/>
          <w:szCs w:val="24"/>
          <w:shd w:val="clear" w:color="auto" w:fill="FFFFFF"/>
          <w:lang w:val="nb-NO"/>
        </w:rPr>
        <w:t xml:space="preserve">49.3% </w:t>
      </w:r>
      <w:r w:rsidRPr="00495AFB">
        <w:rPr>
          <w:rFonts w:ascii="Times New Roman" w:hAnsi="Times New Roman"/>
          <w:sz w:val="24"/>
          <w:szCs w:val="24"/>
          <w:shd w:val="clear" w:color="auto" w:fill="FFFFFF"/>
          <w:lang w:val="nb-NO"/>
        </w:rPr>
        <w:t xml:space="preserve">responden </w:t>
      </w:r>
      <w:r w:rsidRPr="00495AFB">
        <w:rPr>
          <w:rFonts w:ascii="Times New Roman" w:hAnsi="Times New Roman"/>
          <w:sz w:val="24"/>
          <w:szCs w:val="24"/>
          <w:shd w:val="clear" w:color="auto" w:fill="FFFFFF"/>
          <w:lang w:val="nb-NO"/>
        </w:rPr>
        <w:lastRenderedPageBreak/>
        <w:t>menerima upah kurang daripada RM2,500 sebulan</w:t>
      </w:r>
      <w:r w:rsidR="008535AC" w:rsidRPr="00495AFB">
        <w:rPr>
          <w:rFonts w:ascii="Times New Roman" w:hAnsi="Times New Roman"/>
          <w:sz w:val="24"/>
          <w:szCs w:val="24"/>
          <w:shd w:val="clear" w:color="auto" w:fill="FFFFFF"/>
          <w:lang w:val="nb-NO"/>
        </w:rPr>
        <w:t>.</w:t>
      </w:r>
      <w:r w:rsidRPr="00495AFB">
        <w:rPr>
          <w:rFonts w:ascii="Times New Roman" w:hAnsi="Times New Roman"/>
          <w:sz w:val="24"/>
          <w:szCs w:val="24"/>
          <w:shd w:val="clear" w:color="auto" w:fill="FFFFFF"/>
          <w:lang w:val="nb-NO"/>
        </w:rPr>
        <w:t xml:space="preserve"> Dari segi jenis kediaman, iaitu rumah sendiri 30.3%</w:t>
      </w:r>
      <w:r w:rsidR="008D6A7B">
        <w:rPr>
          <w:rFonts w:ascii="Times New Roman" w:hAnsi="Times New Roman"/>
          <w:sz w:val="24"/>
          <w:szCs w:val="24"/>
          <w:shd w:val="clear" w:color="auto" w:fill="FFFFFF"/>
          <w:lang w:val="nb-NO"/>
        </w:rPr>
        <w:t xml:space="preserve"> responden tinggal di rumah sendiri</w:t>
      </w:r>
      <w:r w:rsidRPr="00495AFB">
        <w:rPr>
          <w:rFonts w:ascii="Times New Roman" w:hAnsi="Times New Roman"/>
          <w:sz w:val="24"/>
          <w:szCs w:val="24"/>
          <w:shd w:val="clear" w:color="auto" w:fill="FFFFFF"/>
          <w:lang w:val="nb-NO"/>
        </w:rPr>
        <w:t xml:space="preserve">, 32.6% </w:t>
      </w:r>
      <w:r w:rsidR="008D6A7B">
        <w:rPr>
          <w:rFonts w:ascii="Times New Roman" w:hAnsi="Times New Roman"/>
          <w:sz w:val="24"/>
          <w:szCs w:val="24"/>
          <w:shd w:val="clear" w:color="auto" w:fill="FFFFFF"/>
          <w:lang w:val="nb-NO"/>
        </w:rPr>
        <w:t xml:space="preserve">menyewa </w:t>
      </w:r>
      <w:r w:rsidRPr="00495AFB">
        <w:rPr>
          <w:rFonts w:ascii="Times New Roman" w:hAnsi="Times New Roman"/>
          <w:sz w:val="24"/>
          <w:szCs w:val="24"/>
          <w:shd w:val="clear" w:color="auto" w:fill="FFFFFF"/>
          <w:lang w:val="nb-NO"/>
        </w:rPr>
        <w:t>dan 37%</w:t>
      </w:r>
      <w:r w:rsidR="008D6A7B">
        <w:rPr>
          <w:rFonts w:ascii="Times New Roman" w:hAnsi="Times New Roman"/>
          <w:sz w:val="24"/>
          <w:szCs w:val="24"/>
          <w:shd w:val="clear" w:color="auto" w:fill="FFFFFF"/>
          <w:lang w:val="nb-NO"/>
        </w:rPr>
        <w:t xml:space="preserve"> tinggal bersama keluarga. </w:t>
      </w:r>
      <w:r w:rsidRPr="00495AFB">
        <w:rPr>
          <w:rFonts w:ascii="Times New Roman" w:hAnsi="Times New Roman"/>
          <w:sz w:val="24"/>
          <w:szCs w:val="24"/>
          <w:shd w:val="clear" w:color="auto" w:fill="FFFFFF"/>
          <w:lang w:val="nb-NO"/>
        </w:rPr>
        <w:t xml:space="preserve">Dari segi pemilikan kenderaan, 70.8% responden memiliki kereta sendiri. </w:t>
      </w:r>
      <w:r w:rsidR="00E97F19">
        <w:rPr>
          <w:rFonts w:ascii="Times New Roman" w:hAnsi="Times New Roman"/>
          <w:sz w:val="24"/>
          <w:szCs w:val="24"/>
          <w:shd w:val="clear" w:color="auto" w:fill="FFFFFF"/>
          <w:lang w:val="nb-NO"/>
        </w:rPr>
        <w:t>Tinjauan terhadap pendapatan responden turut men</w:t>
      </w:r>
      <w:r w:rsidRPr="00495AFB">
        <w:rPr>
          <w:rFonts w:ascii="Times New Roman" w:hAnsi="Times New Roman"/>
          <w:sz w:val="24"/>
          <w:szCs w:val="24"/>
          <w:shd w:val="clear" w:color="auto" w:fill="FFFFFF"/>
          <w:lang w:val="nb-NO"/>
        </w:rPr>
        <w:t xml:space="preserve">dapati </w:t>
      </w:r>
      <w:r w:rsidR="008535AC" w:rsidRPr="00495AFB">
        <w:rPr>
          <w:rFonts w:ascii="Times New Roman" w:hAnsi="Times New Roman"/>
          <w:sz w:val="24"/>
          <w:szCs w:val="24"/>
          <w:shd w:val="clear" w:color="auto" w:fill="FFFFFF"/>
          <w:lang w:val="nb-NO"/>
        </w:rPr>
        <w:t>51.6%</w:t>
      </w:r>
      <w:r w:rsidR="00E97F19">
        <w:rPr>
          <w:rFonts w:ascii="Times New Roman" w:hAnsi="Times New Roman"/>
          <w:sz w:val="24"/>
          <w:szCs w:val="24"/>
          <w:shd w:val="clear" w:color="auto" w:fill="FFFFFF"/>
          <w:lang w:val="nb-NO"/>
        </w:rPr>
        <w:t xml:space="preserve"> responden</w:t>
      </w:r>
      <w:r w:rsidR="008535AC" w:rsidRPr="00495AFB">
        <w:rPr>
          <w:rFonts w:ascii="Times New Roman" w:hAnsi="Times New Roman"/>
          <w:sz w:val="24"/>
          <w:szCs w:val="24"/>
          <w:shd w:val="clear" w:color="auto" w:fill="FFFFFF"/>
          <w:lang w:val="nb-NO"/>
        </w:rPr>
        <w:t xml:space="preserve"> </w:t>
      </w:r>
      <w:r w:rsidRPr="00495AFB">
        <w:rPr>
          <w:rFonts w:ascii="Times New Roman" w:hAnsi="Times New Roman"/>
          <w:sz w:val="24"/>
          <w:szCs w:val="24"/>
          <w:shd w:val="clear" w:color="auto" w:fill="FFFFFF"/>
          <w:lang w:val="nb-NO"/>
        </w:rPr>
        <w:t>telah terjejas kesan daripada penularan COVID-19</w:t>
      </w:r>
      <w:r w:rsidR="00E97F19">
        <w:rPr>
          <w:rFonts w:ascii="Times New Roman" w:hAnsi="Times New Roman"/>
          <w:sz w:val="24"/>
          <w:szCs w:val="24"/>
          <w:shd w:val="clear" w:color="auto" w:fill="FFFFFF"/>
          <w:lang w:val="nb-NO"/>
        </w:rPr>
        <w:t>.</w:t>
      </w:r>
    </w:p>
    <w:p w:rsidR="00DC5698" w:rsidRDefault="00DC5698" w:rsidP="0011177E">
      <w:pPr>
        <w:spacing w:after="0"/>
        <w:jc w:val="center"/>
        <w:rPr>
          <w:rFonts w:ascii="Times New Roman" w:hAnsi="Times New Roman"/>
          <w:b/>
          <w:sz w:val="20"/>
          <w:szCs w:val="20"/>
        </w:rPr>
      </w:pPr>
      <w:r w:rsidRPr="00495AFB">
        <w:rPr>
          <w:rFonts w:ascii="Times New Roman" w:hAnsi="Times New Roman"/>
          <w:b/>
          <w:sz w:val="20"/>
          <w:szCs w:val="20"/>
        </w:rPr>
        <w:t xml:space="preserve">Jadual </w:t>
      </w:r>
      <w:r w:rsidR="00CC1B85">
        <w:rPr>
          <w:rFonts w:ascii="Times New Roman" w:hAnsi="Times New Roman"/>
          <w:b/>
          <w:sz w:val="20"/>
          <w:szCs w:val="20"/>
        </w:rPr>
        <w:t xml:space="preserve">2. </w:t>
      </w:r>
      <w:r w:rsidR="00CC1B85" w:rsidRPr="00CC1B85">
        <w:rPr>
          <w:rFonts w:ascii="Times New Roman" w:hAnsi="Times New Roman"/>
          <w:bCs/>
          <w:sz w:val="20"/>
          <w:szCs w:val="20"/>
        </w:rPr>
        <w:t>Profil demografi responden</w:t>
      </w:r>
    </w:p>
    <w:p w:rsidR="00CC1B85" w:rsidRPr="00495AFB" w:rsidRDefault="00CC1B85" w:rsidP="0011177E">
      <w:pPr>
        <w:spacing w:after="0"/>
        <w:jc w:val="center"/>
        <w:rPr>
          <w:rFonts w:ascii="Times New Roman" w:hAnsi="Times New Roman"/>
          <w:b/>
          <w:sz w:val="20"/>
          <w:szCs w:val="20"/>
        </w:rPr>
      </w:pPr>
    </w:p>
    <w:tbl>
      <w:tblPr>
        <w:tblW w:w="7580" w:type="dxa"/>
        <w:jc w:val="center"/>
        <w:tblLook w:val="04A0" w:firstRow="1" w:lastRow="0" w:firstColumn="1" w:lastColumn="0" w:noHBand="0" w:noVBand="1"/>
      </w:tblPr>
      <w:tblGrid>
        <w:gridCol w:w="5020"/>
        <w:gridCol w:w="1260"/>
        <w:gridCol w:w="1300"/>
      </w:tblGrid>
      <w:tr w:rsidR="00495AFB" w:rsidRPr="00495AFB">
        <w:trPr>
          <w:trHeight w:val="300"/>
          <w:jc w:val="center"/>
        </w:trPr>
        <w:tc>
          <w:tcPr>
            <w:tcW w:w="5020" w:type="dxa"/>
            <w:tcBorders>
              <w:top w:val="single" w:sz="4" w:space="0" w:color="auto"/>
              <w:left w:val="nil"/>
              <w:bottom w:val="single" w:sz="4" w:space="0" w:color="auto"/>
              <w:right w:val="nil"/>
            </w:tcBorders>
            <w:shd w:val="clear" w:color="auto" w:fill="B4C6E7"/>
            <w:noWrap/>
            <w:hideMark/>
          </w:tcPr>
          <w:p w:rsidR="00DC5698" w:rsidRPr="00495AFB" w:rsidRDefault="00DC5698" w:rsidP="0011177E">
            <w:pPr>
              <w:spacing w:after="0" w:line="240" w:lineRule="auto"/>
              <w:jc w:val="center"/>
              <w:rPr>
                <w:rFonts w:ascii="Times New Roman" w:eastAsia="Times New Roman" w:hAnsi="Times New Roman"/>
                <w:b/>
                <w:bCs/>
                <w:sz w:val="20"/>
                <w:szCs w:val="20"/>
                <w:lang w:eastAsia="en-MY"/>
              </w:rPr>
            </w:pPr>
            <w:r w:rsidRPr="00495AFB">
              <w:rPr>
                <w:rFonts w:ascii="Times New Roman" w:eastAsia="Times New Roman" w:hAnsi="Times New Roman"/>
                <w:b/>
                <w:bCs/>
                <w:sz w:val="20"/>
                <w:szCs w:val="20"/>
                <w:lang w:eastAsia="en-MY"/>
              </w:rPr>
              <w:t>Item</w:t>
            </w:r>
          </w:p>
        </w:tc>
        <w:tc>
          <w:tcPr>
            <w:tcW w:w="1260" w:type="dxa"/>
            <w:tcBorders>
              <w:top w:val="single" w:sz="4" w:space="0" w:color="auto"/>
              <w:left w:val="nil"/>
              <w:bottom w:val="single" w:sz="4" w:space="0" w:color="auto"/>
              <w:right w:val="nil"/>
            </w:tcBorders>
            <w:shd w:val="clear" w:color="auto" w:fill="B4C6E7"/>
            <w:noWrap/>
            <w:hideMark/>
          </w:tcPr>
          <w:p w:rsidR="00DC5698" w:rsidRPr="00495AFB" w:rsidRDefault="00DC5698" w:rsidP="0011177E">
            <w:pPr>
              <w:spacing w:after="0" w:line="240" w:lineRule="auto"/>
              <w:jc w:val="center"/>
              <w:rPr>
                <w:rFonts w:ascii="Times New Roman" w:eastAsia="Times New Roman" w:hAnsi="Times New Roman"/>
                <w:b/>
                <w:bCs/>
                <w:sz w:val="20"/>
                <w:szCs w:val="20"/>
                <w:lang w:eastAsia="en-MY"/>
              </w:rPr>
            </w:pPr>
            <w:r w:rsidRPr="00495AFB">
              <w:rPr>
                <w:rFonts w:ascii="Times New Roman" w:eastAsia="Times New Roman" w:hAnsi="Times New Roman"/>
                <w:b/>
                <w:bCs/>
                <w:sz w:val="20"/>
                <w:szCs w:val="20"/>
                <w:lang w:eastAsia="en-MY"/>
              </w:rPr>
              <w:t>Kekerapan</w:t>
            </w:r>
          </w:p>
        </w:tc>
        <w:tc>
          <w:tcPr>
            <w:tcW w:w="1300" w:type="dxa"/>
            <w:tcBorders>
              <w:top w:val="single" w:sz="4" w:space="0" w:color="auto"/>
              <w:left w:val="nil"/>
              <w:bottom w:val="single" w:sz="4" w:space="0" w:color="auto"/>
              <w:right w:val="nil"/>
            </w:tcBorders>
            <w:shd w:val="clear" w:color="auto" w:fill="B4C6E7"/>
            <w:noWrap/>
            <w:hideMark/>
          </w:tcPr>
          <w:p w:rsidR="00DC5698" w:rsidRPr="00495AFB" w:rsidRDefault="00DC5698" w:rsidP="0011177E">
            <w:pPr>
              <w:spacing w:after="0" w:line="240" w:lineRule="auto"/>
              <w:jc w:val="center"/>
              <w:rPr>
                <w:rFonts w:ascii="Times New Roman" w:eastAsia="Times New Roman" w:hAnsi="Times New Roman"/>
                <w:b/>
                <w:bCs/>
                <w:sz w:val="20"/>
                <w:szCs w:val="20"/>
                <w:lang w:eastAsia="en-MY"/>
              </w:rPr>
            </w:pPr>
            <w:r w:rsidRPr="00495AFB">
              <w:rPr>
                <w:rFonts w:ascii="Times New Roman" w:eastAsia="Times New Roman" w:hAnsi="Times New Roman"/>
                <w:b/>
                <w:bCs/>
                <w:sz w:val="20"/>
                <w:szCs w:val="20"/>
                <w:lang w:eastAsia="en-MY"/>
              </w:rPr>
              <w:t>Peratus (%)</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Jantina:</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Lelaki</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233</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44.70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Wanita</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288</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55.30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Tahap pendidikan:</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MCE / SPM</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92</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17.70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STPM/SIJIL/MATRIKULASI/DIPLOMA</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183</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35.10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Ijazah</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220</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42.20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Dan lain-lain</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26</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5.00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A22EE1" w:rsidP="0011177E">
            <w:pPr>
              <w:spacing w:after="0" w:line="240" w:lineRule="auto"/>
              <w:rPr>
                <w:rFonts w:ascii="Times New Roman" w:eastAsia="Times New Roman" w:hAnsi="Times New Roman"/>
                <w:sz w:val="20"/>
                <w:szCs w:val="20"/>
                <w:lang w:eastAsia="en-MY"/>
              </w:rPr>
            </w:pPr>
            <w:r>
              <w:rPr>
                <w:rFonts w:ascii="Times New Roman" w:eastAsia="Times New Roman" w:hAnsi="Times New Roman"/>
                <w:sz w:val="20"/>
                <w:szCs w:val="20"/>
                <w:lang w:eastAsia="en-MY"/>
              </w:rPr>
              <w:t>Taraf p</w:t>
            </w:r>
            <w:r w:rsidR="00DC5698" w:rsidRPr="00495AFB">
              <w:rPr>
                <w:rFonts w:ascii="Times New Roman" w:eastAsia="Times New Roman" w:hAnsi="Times New Roman"/>
                <w:sz w:val="20"/>
                <w:szCs w:val="20"/>
                <w:lang w:eastAsia="en-MY"/>
              </w:rPr>
              <w:t>erkahwinan:</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Berkahwin</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241</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46.30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Duda</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7</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1.30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Balu / Janda</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17</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3.30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Bujang</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256</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49.10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A22EE1" w:rsidP="0011177E">
            <w:pPr>
              <w:spacing w:after="0" w:line="240" w:lineRule="auto"/>
              <w:rPr>
                <w:rFonts w:ascii="Times New Roman" w:eastAsia="Times New Roman" w:hAnsi="Times New Roman"/>
                <w:sz w:val="20"/>
                <w:szCs w:val="20"/>
                <w:lang w:eastAsia="en-MY"/>
              </w:rPr>
            </w:pPr>
            <w:r>
              <w:rPr>
                <w:rFonts w:ascii="Times New Roman" w:eastAsia="Times New Roman" w:hAnsi="Times New Roman"/>
                <w:sz w:val="20"/>
                <w:szCs w:val="20"/>
                <w:lang w:eastAsia="en-MY"/>
              </w:rPr>
              <w:t>Jenis p</w:t>
            </w:r>
            <w:r w:rsidR="00DC5698" w:rsidRPr="00495AFB">
              <w:rPr>
                <w:rFonts w:ascii="Times New Roman" w:eastAsia="Times New Roman" w:hAnsi="Times New Roman"/>
                <w:sz w:val="20"/>
                <w:szCs w:val="20"/>
                <w:lang w:eastAsia="en-MY"/>
              </w:rPr>
              <w:t>ekerjaan:</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Kerajaa</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97</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18.60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Swasta</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304</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58.30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Bekerja sendiri</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120</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23.00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A22EE1" w:rsidP="0011177E">
            <w:pPr>
              <w:spacing w:after="0" w:line="240" w:lineRule="auto"/>
              <w:rPr>
                <w:rFonts w:ascii="Times New Roman" w:eastAsia="Times New Roman" w:hAnsi="Times New Roman"/>
                <w:sz w:val="20"/>
                <w:szCs w:val="20"/>
                <w:lang w:eastAsia="en-MY"/>
              </w:rPr>
            </w:pPr>
            <w:r>
              <w:rPr>
                <w:rFonts w:ascii="Times New Roman" w:eastAsia="Times New Roman" w:hAnsi="Times New Roman"/>
                <w:sz w:val="20"/>
                <w:szCs w:val="20"/>
                <w:lang w:eastAsia="en-MY"/>
              </w:rPr>
              <w:t>Pendapatan b</w:t>
            </w:r>
            <w:r w:rsidR="00DC5698" w:rsidRPr="00495AFB">
              <w:rPr>
                <w:rFonts w:ascii="Times New Roman" w:eastAsia="Times New Roman" w:hAnsi="Times New Roman"/>
                <w:sz w:val="20"/>
                <w:szCs w:val="20"/>
                <w:lang w:eastAsia="en-MY"/>
              </w:rPr>
              <w:t>ulanan:</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Kurang daripada RM2,500.00</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255</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48.90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RM2,500 - RM3,169.00</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148</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28.40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RM3,170 - RM3,969.00</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69</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13.20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RM3,970 - RM4,849.00</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48</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9.20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 xml:space="preserve">Jumlah </w:t>
            </w:r>
            <w:r w:rsidR="00A22EE1" w:rsidRPr="00495AFB">
              <w:rPr>
                <w:rFonts w:ascii="Times New Roman" w:eastAsia="Times New Roman" w:hAnsi="Times New Roman"/>
                <w:sz w:val="20"/>
                <w:szCs w:val="20"/>
                <w:lang w:eastAsia="en-MY"/>
              </w:rPr>
              <w:t>tangungan isi rumah</w:t>
            </w:r>
            <w:r w:rsidRPr="00495AFB">
              <w:rPr>
                <w:rFonts w:ascii="Times New Roman" w:eastAsia="Times New Roman" w:hAnsi="Times New Roman"/>
                <w:sz w:val="20"/>
                <w:szCs w:val="20"/>
                <w:lang w:eastAsia="en-MY"/>
              </w:rPr>
              <w:t>:</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121</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23.20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129</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24.80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5</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170</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32.60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6 dan lain-lain</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99</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19.00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 xml:space="preserve">Jenis </w:t>
            </w:r>
            <w:r w:rsidR="00A22EE1" w:rsidRPr="00495AFB">
              <w:rPr>
                <w:rFonts w:ascii="Times New Roman" w:eastAsia="Times New Roman" w:hAnsi="Times New Roman"/>
                <w:sz w:val="20"/>
                <w:szCs w:val="20"/>
                <w:lang w:eastAsia="en-MY"/>
              </w:rPr>
              <w:t>k</w:t>
            </w:r>
            <w:r w:rsidRPr="00495AFB">
              <w:rPr>
                <w:rFonts w:ascii="Times New Roman" w:eastAsia="Times New Roman" w:hAnsi="Times New Roman"/>
                <w:sz w:val="20"/>
                <w:szCs w:val="20"/>
                <w:lang w:eastAsia="en-MY"/>
              </w:rPr>
              <w:t>ediaman:</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Rumah sendiri</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158</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30.30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Menyewa</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170</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32.60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Duduk bersama keluarga</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193</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37.00</w:t>
            </w: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 xml:space="preserve">Jenis </w:t>
            </w:r>
            <w:r w:rsidR="006775B3" w:rsidRPr="00495AFB">
              <w:rPr>
                <w:rFonts w:ascii="Times New Roman" w:eastAsia="Times New Roman" w:hAnsi="Times New Roman"/>
                <w:sz w:val="20"/>
                <w:szCs w:val="20"/>
                <w:lang w:eastAsia="en-MY"/>
              </w:rPr>
              <w:t>k</w:t>
            </w:r>
            <w:r w:rsidRPr="00495AFB">
              <w:rPr>
                <w:rFonts w:ascii="Times New Roman" w:eastAsia="Times New Roman" w:hAnsi="Times New Roman"/>
                <w:sz w:val="20"/>
                <w:szCs w:val="20"/>
                <w:lang w:eastAsia="en-MY"/>
              </w:rPr>
              <w:t>enderaan:</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r>
      <w:tr w:rsidR="00DC5698" w:rsidRPr="00495AFB" w:rsidTr="00217B71">
        <w:trPr>
          <w:trHeight w:val="300"/>
          <w:jc w:val="center"/>
        </w:trPr>
        <w:tc>
          <w:tcPr>
            <w:tcW w:w="50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Kereta</w:t>
            </w:r>
          </w:p>
        </w:tc>
        <w:tc>
          <w:tcPr>
            <w:tcW w:w="12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369</w:t>
            </w:r>
          </w:p>
        </w:tc>
        <w:tc>
          <w:tcPr>
            <w:tcW w:w="130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70.80</w:t>
            </w:r>
          </w:p>
        </w:tc>
      </w:tr>
      <w:tr w:rsidR="00DC5698" w:rsidRPr="00495AFB" w:rsidTr="00217B71">
        <w:trPr>
          <w:trHeight w:val="315"/>
          <w:jc w:val="center"/>
        </w:trPr>
        <w:tc>
          <w:tcPr>
            <w:tcW w:w="5020" w:type="dxa"/>
            <w:tcBorders>
              <w:top w:val="nil"/>
              <w:left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Motosikal</w:t>
            </w:r>
          </w:p>
        </w:tc>
        <w:tc>
          <w:tcPr>
            <w:tcW w:w="1260" w:type="dxa"/>
            <w:tcBorders>
              <w:top w:val="nil"/>
              <w:left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105</w:t>
            </w:r>
          </w:p>
        </w:tc>
        <w:tc>
          <w:tcPr>
            <w:tcW w:w="1300" w:type="dxa"/>
            <w:tcBorders>
              <w:top w:val="nil"/>
              <w:left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20.20</w:t>
            </w:r>
          </w:p>
        </w:tc>
      </w:tr>
      <w:tr w:rsidR="00DC5698" w:rsidRPr="00495AFB" w:rsidTr="00217B71">
        <w:trPr>
          <w:trHeight w:val="300"/>
          <w:jc w:val="center"/>
        </w:trPr>
        <w:tc>
          <w:tcPr>
            <w:tcW w:w="5020" w:type="dxa"/>
            <w:tcBorders>
              <w:top w:val="nil"/>
              <w:left w:val="nil"/>
              <w:bottom w:val="single" w:sz="4" w:space="0" w:color="auto"/>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Menaiki kenderaan awam</w:t>
            </w:r>
          </w:p>
        </w:tc>
        <w:tc>
          <w:tcPr>
            <w:tcW w:w="1260" w:type="dxa"/>
            <w:tcBorders>
              <w:top w:val="nil"/>
              <w:left w:val="nil"/>
              <w:bottom w:val="single" w:sz="4" w:space="0" w:color="auto"/>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47</w:t>
            </w:r>
          </w:p>
        </w:tc>
        <w:tc>
          <w:tcPr>
            <w:tcW w:w="1300" w:type="dxa"/>
            <w:tcBorders>
              <w:top w:val="nil"/>
              <w:left w:val="nil"/>
              <w:bottom w:val="single" w:sz="4" w:space="0" w:color="auto"/>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9.00</w:t>
            </w:r>
          </w:p>
        </w:tc>
      </w:tr>
    </w:tbl>
    <w:p w:rsidR="00CC1B85" w:rsidRDefault="00DC5698" w:rsidP="0011177E">
      <w:pPr>
        <w:spacing w:after="0" w:line="240" w:lineRule="auto"/>
        <w:ind w:firstLine="720"/>
        <w:jc w:val="both"/>
        <w:rPr>
          <w:rFonts w:ascii="Times New Roman" w:hAnsi="Times New Roman"/>
          <w:sz w:val="24"/>
          <w:szCs w:val="24"/>
        </w:rPr>
      </w:pPr>
      <w:r w:rsidRPr="00495AFB">
        <w:rPr>
          <w:rFonts w:ascii="Times New Roman" w:hAnsi="Times New Roman"/>
          <w:sz w:val="24"/>
          <w:szCs w:val="24"/>
        </w:rPr>
        <w:lastRenderedPageBreak/>
        <w:t xml:space="preserve">Jadual </w:t>
      </w:r>
      <w:r w:rsidR="005E5723">
        <w:rPr>
          <w:rFonts w:ascii="Times New Roman" w:hAnsi="Times New Roman"/>
          <w:sz w:val="24"/>
          <w:szCs w:val="24"/>
        </w:rPr>
        <w:t>3</w:t>
      </w:r>
      <w:r w:rsidRPr="00495AFB">
        <w:rPr>
          <w:rFonts w:ascii="Times New Roman" w:hAnsi="Times New Roman"/>
          <w:sz w:val="24"/>
          <w:szCs w:val="24"/>
        </w:rPr>
        <w:t xml:space="preserve"> </w:t>
      </w:r>
      <w:r w:rsidR="003A0CF1">
        <w:rPr>
          <w:rFonts w:ascii="Times New Roman" w:hAnsi="Times New Roman"/>
          <w:sz w:val="24"/>
          <w:szCs w:val="24"/>
        </w:rPr>
        <w:t xml:space="preserve">melaporkan </w:t>
      </w:r>
      <w:r w:rsidRPr="00495AFB">
        <w:rPr>
          <w:rFonts w:ascii="Times New Roman" w:hAnsi="Times New Roman"/>
          <w:sz w:val="24"/>
          <w:szCs w:val="24"/>
        </w:rPr>
        <w:t xml:space="preserve">hasil analisis </w:t>
      </w:r>
      <w:r w:rsidR="003A0CF1">
        <w:rPr>
          <w:rFonts w:ascii="Times New Roman" w:hAnsi="Times New Roman"/>
          <w:sz w:val="24"/>
          <w:szCs w:val="24"/>
        </w:rPr>
        <w:t xml:space="preserve">deskripsi </w:t>
      </w:r>
      <w:r w:rsidRPr="00495AFB">
        <w:rPr>
          <w:rFonts w:ascii="Times New Roman" w:hAnsi="Times New Roman"/>
          <w:sz w:val="24"/>
          <w:szCs w:val="24"/>
        </w:rPr>
        <w:t>terhadap keberkesanan dasar fiskal berdasarkan persepsi golongan B</w:t>
      </w:r>
      <w:r w:rsidR="007F400E">
        <w:rPr>
          <w:rFonts w:ascii="Times New Roman" w:hAnsi="Times New Roman"/>
          <w:sz w:val="24"/>
          <w:szCs w:val="24"/>
        </w:rPr>
        <w:t>40 di Lembah Klang. Secara umum</w:t>
      </w:r>
      <w:r w:rsidRPr="00495AFB">
        <w:rPr>
          <w:rFonts w:ascii="Times New Roman" w:hAnsi="Times New Roman"/>
          <w:sz w:val="24"/>
          <w:szCs w:val="24"/>
        </w:rPr>
        <w:t>nya</w:t>
      </w:r>
      <w:r w:rsidR="007F400E">
        <w:rPr>
          <w:rFonts w:ascii="Times New Roman" w:hAnsi="Times New Roman"/>
          <w:sz w:val="24"/>
          <w:szCs w:val="24"/>
        </w:rPr>
        <w:t>,</w:t>
      </w:r>
      <w:r w:rsidRPr="00495AFB">
        <w:rPr>
          <w:rFonts w:ascii="Times New Roman" w:hAnsi="Times New Roman"/>
          <w:sz w:val="24"/>
          <w:szCs w:val="24"/>
        </w:rPr>
        <w:t xml:space="preserve"> pen</w:t>
      </w:r>
      <w:r w:rsidR="009D7A39">
        <w:rPr>
          <w:rFonts w:ascii="Times New Roman" w:hAnsi="Times New Roman"/>
          <w:sz w:val="24"/>
          <w:szCs w:val="24"/>
        </w:rPr>
        <w:t>e</w:t>
      </w:r>
      <w:r w:rsidRPr="00495AFB">
        <w:rPr>
          <w:rFonts w:ascii="Times New Roman" w:hAnsi="Times New Roman"/>
          <w:sz w:val="24"/>
          <w:szCs w:val="24"/>
        </w:rPr>
        <w:t>litian ke a</w:t>
      </w:r>
      <w:r w:rsidR="007F400E">
        <w:rPr>
          <w:rFonts w:ascii="Times New Roman" w:hAnsi="Times New Roman"/>
          <w:sz w:val="24"/>
          <w:szCs w:val="24"/>
        </w:rPr>
        <w:t>tas sampel soal selidik</w:t>
      </w:r>
      <w:r w:rsidRPr="00495AFB">
        <w:rPr>
          <w:rFonts w:ascii="Times New Roman" w:hAnsi="Times New Roman"/>
          <w:sz w:val="24"/>
          <w:szCs w:val="24"/>
        </w:rPr>
        <w:t xml:space="preserve"> 521 orang responden bersetuju bahawa bantuan kerajaan memberi kesan terhadap sosioekonomi golongan B40 di Lembah Klang. </w:t>
      </w:r>
      <w:r w:rsidR="009D7A39">
        <w:rPr>
          <w:rFonts w:ascii="Times New Roman" w:hAnsi="Times New Roman"/>
          <w:sz w:val="24"/>
          <w:szCs w:val="24"/>
        </w:rPr>
        <w:t>Majoriti</w:t>
      </w:r>
      <w:r w:rsidRPr="00495AFB">
        <w:rPr>
          <w:rFonts w:ascii="Times New Roman" w:hAnsi="Times New Roman"/>
          <w:sz w:val="24"/>
          <w:szCs w:val="24"/>
        </w:rPr>
        <w:t xml:space="preserve"> responden bersetuju bahawa bantuan PRIHATIN telah membantu golongan B40 meneruskan kelangsungan hidup, ianya dapat </w:t>
      </w:r>
      <w:r w:rsidR="009D7A39">
        <w:rPr>
          <w:rFonts w:ascii="Times New Roman" w:hAnsi="Times New Roman"/>
          <w:sz w:val="24"/>
          <w:szCs w:val="24"/>
        </w:rPr>
        <w:t>dilihat</w:t>
      </w:r>
      <w:r w:rsidR="009D7A39" w:rsidRPr="00495AFB">
        <w:rPr>
          <w:rFonts w:ascii="Times New Roman" w:hAnsi="Times New Roman"/>
          <w:sz w:val="24"/>
          <w:szCs w:val="24"/>
        </w:rPr>
        <w:t xml:space="preserve"> </w:t>
      </w:r>
      <w:r w:rsidR="009D7A39">
        <w:rPr>
          <w:rFonts w:ascii="Times New Roman" w:hAnsi="Times New Roman"/>
          <w:sz w:val="24"/>
          <w:szCs w:val="24"/>
        </w:rPr>
        <w:t xml:space="preserve">melalui </w:t>
      </w:r>
      <w:r w:rsidRPr="00495AFB">
        <w:rPr>
          <w:rFonts w:ascii="Times New Roman" w:hAnsi="Times New Roman"/>
          <w:sz w:val="24"/>
          <w:szCs w:val="24"/>
        </w:rPr>
        <w:t>nilai purata min keseluruhan</w:t>
      </w:r>
      <w:r w:rsidR="009D7A39">
        <w:rPr>
          <w:rFonts w:ascii="Times New Roman" w:hAnsi="Times New Roman"/>
          <w:sz w:val="24"/>
          <w:szCs w:val="24"/>
        </w:rPr>
        <w:t xml:space="preserve"> 4.18</w:t>
      </w:r>
      <w:r w:rsidRPr="00495AFB">
        <w:rPr>
          <w:rFonts w:ascii="Times New Roman" w:hAnsi="Times New Roman"/>
          <w:sz w:val="24"/>
          <w:szCs w:val="24"/>
        </w:rPr>
        <w:t xml:space="preserve"> dan sisihan piawai ialah 0.895. Manakala rata-rata responden</w:t>
      </w:r>
      <w:r w:rsidR="00C751EA">
        <w:rPr>
          <w:rFonts w:ascii="Times New Roman" w:hAnsi="Times New Roman"/>
          <w:sz w:val="24"/>
          <w:szCs w:val="24"/>
        </w:rPr>
        <w:t xml:space="preserve"> </w:t>
      </w:r>
      <w:r w:rsidRPr="00495AFB">
        <w:rPr>
          <w:rFonts w:ascii="Times New Roman" w:hAnsi="Times New Roman"/>
          <w:sz w:val="24"/>
          <w:szCs w:val="24"/>
        </w:rPr>
        <w:t>berpendapat bantuan PRIHATIN telah membantu golongan B40 menjalani kehidupan yang lebih baik seperti membeli telefon pintar, memasang jaringan internet di rumah, membeli kelengkapan rumah seperti sofa dan lain-lain</w:t>
      </w:r>
      <w:r w:rsidR="007F400E">
        <w:rPr>
          <w:rFonts w:ascii="Times New Roman" w:hAnsi="Times New Roman"/>
          <w:sz w:val="24"/>
          <w:szCs w:val="24"/>
        </w:rPr>
        <w:t xml:space="preserve"> (min 3.81).</w:t>
      </w:r>
    </w:p>
    <w:p w:rsidR="00DC5698" w:rsidRPr="00CC1B85" w:rsidRDefault="00DC5698" w:rsidP="0011177E">
      <w:pPr>
        <w:spacing w:after="0" w:line="240" w:lineRule="auto"/>
        <w:ind w:firstLine="720"/>
        <w:jc w:val="both"/>
        <w:rPr>
          <w:rFonts w:ascii="Times New Roman" w:hAnsi="Times New Roman"/>
          <w:sz w:val="24"/>
          <w:szCs w:val="24"/>
        </w:rPr>
      </w:pPr>
      <w:r w:rsidRPr="00495AFB">
        <w:rPr>
          <w:rFonts w:ascii="Times New Roman" w:eastAsia="Times New Roman" w:hAnsi="Times New Roman"/>
          <w:sz w:val="24"/>
          <w:szCs w:val="24"/>
          <w:lang w:eastAsia="en-MY"/>
        </w:rPr>
        <w:t xml:space="preserve">Responden </w:t>
      </w:r>
      <w:r w:rsidR="009B3F45">
        <w:rPr>
          <w:rFonts w:ascii="Times New Roman" w:eastAsia="Times New Roman" w:hAnsi="Times New Roman"/>
          <w:sz w:val="24"/>
          <w:szCs w:val="24"/>
          <w:lang w:eastAsia="en-MY"/>
        </w:rPr>
        <w:t xml:space="preserve">turut </w:t>
      </w:r>
      <w:r w:rsidRPr="00495AFB">
        <w:rPr>
          <w:rFonts w:ascii="Times New Roman" w:eastAsia="Times New Roman" w:hAnsi="Times New Roman"/>
          <w:sz w:val="24"/>
          <w:szCs w:val="24"/>
          <w:lang w:eastAsia="en-MY"/>
        </w:rPr>
        <w:t>bersetuju bahawa penangguhan bayaran balik pinjaman PTPTN telah membantu mengurangkan bebanan kewangan kepada peminjam yang terkesan akibat pandemik COVID-19 di</w:t>
      </w:r>
      <w:r w:rsidR="007F400E">
        <w:rPr>
          <w:rFonts w:ascii="Times New Roman" w:eastAsia="Times New Roman" w:hAnsi="Times New Roman"/>
          <w:sz w:val="24"/>
          <w:szCs w:val="24"/>
          <w:lang w:eastAsia="en-MY"/>
        </w:rPr>
        <w:t xml:space="preserve"> </w:t>
      </w:r>
      <w:r w:rsidRPr="00495AFB">
        <w:rPr>
          <w:rFonts w:ascii="Times New Roman" w:eastAsia="Times New Roman" w:hAnsi="Times New Roman"/>
          <w:sz w:val="24"/>
          <w:szCs w:val="24"/>
          <w:lang w:eastAsia="en-MY"/>
        </w:rPr>
        <w:t xml:space="preserve">mana nilai purata min keseluruhan dan sisihan piawai ialah 4.26 dan 0.921. </w:t>
      </w:r>
      <w:r w:rsidRPr="00495AFB">
        <w:rPr>
          <w:rFonts w:ascii="Times New Roman" w:hAnsi="Times New Roman"/>
          <w:sz w:val="24"/>
          <w:szCs w:val="24"/>
        </w:rPr>
        <w:t xml:space="preserve"> Selain itu, </w:t>
      </w:r>
      <w:r w:rsidRPr="00495AFB">
        <w:rPr>
          <w:rFonts w:ascii="Times New Roman" w:eastAsia="Times New Roman" w:hAnsi="Times New Roman"/>
          <w:sz w:val="24"/>
          <w:szCs w:val="24"/>
          <w:lang w:eastAsia="en-MY"/>
        </w:rPr>
        <w:t xml:space="preserve">perkhidmatan Skim Peduli Kesihatan untuk kumpulan B40 (PeKa B40) </w:t>
      </w:r>
      <w:r w:rsidR="007F400E">
        <w:rPr>
          <w:rFonts w:ascii="Times New Roman" w:eastAsia="Times New Roman" w:hAnsi="Times New Roman"/>
          <w:sz w:val="24"/>
          <w:szCs w:val="24"/>
          <w:lang w:eastAsia="en-MY"/>
        </w:rPr>
        <w:t>mencapai</w:t>
      </w:r>
      <w:r w:rsidRPr="00495AFB">
        <w:rPr>
          <w:rFonts w:ascii="Times New Roman" w:eastAsia="Times New Roman" w:hAnsi="Times New Roman"/>
          <w:sz w:val="24"/>
          <w:szCs w:val="24"/>
          <w:lang w:eastAsia="en-MY"/>
        </w:rPr>
        <w:t xml:space="preserve"> tahap keberkesanan yang baik di</w:t>
      </w:r>
      <w:r w:rsidR="007F400E">
        <w:rPr>
          <w:rFonts w:ascii="Times New Roman" w:eastAsia="Times New Roman" w:hAnsi="Times New Roman"/>
          <w:sz w:val="24"/>
          <w:szCs w:val="24"/>
          <w:lang w:eastAsia="en-MY"/>
        </w:rPr>
        <w:t xml:space="preserve"> </w:t>
      </w:r>
      <w:r w:rsidRPr="00495AFB">
        <w:rPr>
          <w:rFonts w:ascii="Times New Roman" w:eastAsia="Times New Roman" w:hAnsi="Times New Roman"/>
          <w:sz w:val="24"/>
          <w:szCs w:val="24"/>
          <w:lang w:eastAsia="en-MY"/>
        </w:rPr>
        <w:t>mana nilai min purata dan sisihan piawai ialah 4.23 dan 0.848. Selain itu</w:t>
      </w:r>
      <w:r w:rsidR="007F400E">
        <w:rPr>
          <w:rFonts w:ascii="Times New Roman" w:eastAsia="Times New Roman" w:hAnsi="Times New Roman"/>
          <w:sz w:val="24"/>
          <w:szCs w:val="24"/>
          <w:lang w:eastAsia="en-MY"/>
        </w:rPr>
        <w:t>.</w:t>
      </w:r>
      <w:r w:rsidRPr="00495AFB">
        <w:rPr>
          <w:rFonts w:ascii="Times New Roman" w:eastAsia="Times New Roman" w:hAnsi="Times New Roman"/>
          <w:sz w:val="24"/>
          <w:szCs w:val="24"/>
          <w:lang w:eastAsia="en-MY"/>
        </w:rPr>
        <w:t xml:space="preserve"> responden bersetuju diskaun bil elektrik telah membantu golongan B40 mengurangkan bebanan kewangan kesan d</w:t>
      </w:r>
      <w:r w:rsidR="007F400E">
        <w:rPr>
          <w:rFonts w:ascii="Times New Roman" w:eastAsia="Times New Roman" w:hAnsi="Times New Roman"/>
          <w:sz w:val="24"/>
          <w:szCs w:val="24"/>
          <w:lang w:eastAsia="en-MY"/>
        </w:rPr>
        <w:t>aripada pandemik COVID-19 dengan</w:t>
      </w:r>
      <w:r w:rsidRPr="00495AFB">
        <w:rPr>
          <w:rFonts w:ascii="Times New Roman" w:eastAsia="Times New Roman" w:hAnsi="Times New Roman"/>
          <w:sz w:val="24"/>
          <w:szCs w:val="24"/>
          <w:lang w:eastAsia="en-MY"/>
        </w:rPr>
        <w:t xml:space="preserve"> nilai pur</w:t>
      </w:r>
      <w:r w:rsidR="007F400E">
        <w:rPr>
          <w:rFonts w:ascii="Times New Roman" w:eastAsia="Times New Roman" w:hAnsi="Times New Roman"/>
          <w:sz w:val="24"/>
          <w:szCs w:val="24"/>
          <w:lang w:eastAsia="en-MY"/>
        </w:rPr>
        <w:t>ata min dan sisihan piawai</w:t>
      </w:r>
      <w:r w:rsidRPr="00495AFB">
        <w:rPr>
          <w:rFonts w:ascii="Times New Roman" w:eastAsia="Times New Roman" w:hAnsi="Times New Roman"/>
          <w:sz w:val="24"/>
          <w:szCs w:val="24"/>
          <w:lang w:eastAsia="en-MY"/>
        </w:rPr>
        <w:t xml:space="preserve"> 4.34 dan 0.806. Responden juga bersetuju bahawa Jaringan PRIHATIN dan DidikTV KPM telah membantu golongan B40 mengurangkan bebanan bagi menampung kos perbelanjaan langganan internet atau menampung sebahagian kos pembelian telefon pintar di</w:t>
      </w:r>
      <w:r w:rsidR="007F400E">
        <w:rPr>
          <w:rFonts w:ascii="Times New Roman" w:eastAsia="Times New Roman" w:hAnsi="Times New Roman"/>
          <w:sz w:val="24"/>
          <w:szCs w:val="24"/>
          <w:lang w:eastAsia="en-MY"/>
        </w:rPr>
        <w:t xml:space="preserve"> </w:t>
      </w:r>
      <w:r w:rsidRPr="00495AFB">
        <w:rPr>
          <w:rFonts w:ascii="Times New Roman" w:eastAsia="Times New Roman" w:hAnsi="Times New Roman"/>
          <w:sz w:val="24"/>
          <w:szCs w:val="24"/>
          <w:lang w:eastAsia="en-MY"/>
        </w:rPr>
        <w:t xml:space="preserve">mana nilai purata min dan sisihan piawai ialah 4.16, 0.898 dan 4.06 dan 0.935. Bagi Program Latihan Insentif PenjanaKerjaya (IPK), responden bersetuju bahawa program yang dilaksanakan oleh </w:t>
      </w:r>
      <w:r w:rsidR="003802C9" w:rsidRPr="00495AFB">
        <w:rPr>
          <w:rFonts w:ascii="Times New Roman" w:eastAsia="Times New Roman" w:hAnsi="Times New Roman"/>
          <w:sz w:val="24"/>
          <w:szCs w:val="24"/>
          <w:lang w:eastAsia="en-MY"/>
        </w:rPr>
        <w:t>k</w:t>
      </w:r>
      <w:r w:rsidRPr="00495AFB">
        <w:rPr>
          <w:rFonts w:ascii="Times New Roman" w:eastAsia="Times New Roman" w:hAnsi="Times New Roman"/>
          <w:sz w:val="24"/>
          <w:szCs w:val="24"/>
          <w:lang w:eastAsia="en-MY"/>
        </w:rPr>
        <w:t>erajaan akan membantu mereka dalam mendapatkan pekerj</w:t>
      </w:r>
      <w:r w:rsidR="007F400E">
        <w:rPr>
          <w:rFonts w:ascii="Times New Roman" w:eastAsia="Times New Roman" w:hAnsi="Times New Roman"/>
          <w:sz w:val="24"/>
          <w:szCs w:val="24"/>
          <w:lang w:eastAsia="en-MY"/>
        </w:rPr>
        <w:t>aan semula pasca COVID-19 dengan</w:t>
      </w:r>
      <w:r w:rsidRPr="00495AFB">
        <w:rPr>
          <w:rFonts w:ascii="Times New Roman" w:eastAsia="Times New Roman" w:hAnsi="Times New Roman"/>
          <w:sz w:val="24"/>
          <w:szCs w:val="24"/>
          <w:lang w:eastAsia="en-MY"/>
        </w:rPr>
        <w:t xml:space="preserve"> nilai purata min dan sisihan piawai ialah 4.12 dan 0.852.</w:t>
      </w:r>
    </w:p>
    <w:p w:rsidR="00DC5698" w:rsidRDefault="00DC5698" w:rsidP="0011177E">
      <w:pPr>
        <w:spacing w:after="0" w:line="240" w:lineRule="auto"/>
        <w:ind w:firstLine="720"/>
        <w:jc w:val="both"/>
        <w:rPr>
          <w:rFonts w:ascii="Times New Roman" w:hAnsi="Times New Roman"/>
          <w:b/>
          <w:bCs/>
          <w:sz w:val="24"/>
          <w:szCs w:val="24"/>
        </w:rPr>
      </w:pPr>
    </w:p>
    <w:p w:rsidR="00DC5698" w:rsidRPr="00495AFB" w:rsidRDefault="00DC5698" w:rsidP="0011177E">
      <w:pPr>
        <w:tabs>
          <w:tab w:val="center" w:pos="4513"/>
          <w:tab w:val="left" w:pos="7020"/>
        </w:tabs>
        <w:spacing w:after="0" w:line="240" w:lineRule="auto"/>
        <w:rPr>
          <w:rFonts w:ascii="Times New Roman" w:hAnsi="Times New Roman"/>
          <w:b/>
          <w:sz w:val="20"/>
          <w:szCs w:val="20"/>
          <w:lang w:val="nb-NO"/>
        </w:rPr>
      </w:pPr>
      <w:r w:rsidRPr="00495AFB">
        <w:rPr>
          <w:rFonts w:ascii="Times New Roman" w:hAnsi="Times New Roman"/>
          <w:sz w:val="24"/>
          <w:szCs w:val="24"/>
        </w:rPr>
        <w:tab/>
      </w:r>
      <w:r w:rsidRPr="00495AFB">
        <w:rPr>
          <w:rFonts w:ascii="Times New Roman" w:hAnsi="Times New Roman"/>
          <w:b/>
          <w:sz w:val="20"/>
          <w:szCs w:val="20"/>
          <w:lang w:val="nb-NO"/>
        </w:rPr>
        <w:t xml:space="preserve">Jadual </w:t>
      </w:r>
      <w:r w:rsidR="005E5723">
        <w:rPr>
          <w:rFonts w:ascii="Times New Roman" w:hAnsi="Times New Roman"/>
          <w:b/>
          <w:sz w:val="20"/>
          <w:szCs w:val="20"/>
          <w:lang w:val="nb-NO"/>
        </w:rPr>
        <w:t>3</w:t>
      </w:r>
      <w:r w:rsidR="00CC1B85">
        <w:rPr>
          <w:rFonts w:ascii="Times New Roman" w:hAnsi="Times New Roman"/>
          <w:b/>
          <w:sz w:val="20"/>
          <w:szCs w:val="20"/>
          <w:lang w:val="nb-NO"/>
        </w:rPr>
        <w:t xml:space="preserve">. </w:t>
      </w:r>
      <w:r w:rsidR="003D7480" w:rsidRPr="003D7480">
        <w:rPr>
          <w:rFonts w:ascii="Times New Roman" w:hAnsi="Times New Roman"/>
          <w:bCs/>
          <w:sz w:val="20"/>
          <w:szCs w:val="20"/>
          <w:lang w:val="nb-NO"/>
        </w:rPr>
        <w:t>Menilai keberkesanan dasar fiskal</w:t>
      </w:r>
      <w:r w:rsidR="003D7480" w:rsidRPr="003D7480">
        <w:rPr>
          <w:rFonts w:ascii="Times New Roman" w:hAnsi="Times New Roman"/>
          <w:bCs/>
          <w:sz w:val="20"/>
          <w:szCs w:val="20"/>
          <w:lang w:val="nb-NO"/>
        </w:rPr>
        <w:tab/>
      </w:r>
    </w:p>
    <w:p w:rsidR="00DC5698" w:rsidRPr="00495AFB" w:rsidRDefault="00DC5698" w:rsidP="0011177E">
      <w:pPr>
        <w:tabs>
          <w:tab w:val="center" w:pos="4513"/>
          <w:tab w:val="left" w:pos="7020"/>
        </w:tabs>
        <w:spacing w:after="0" w:line="240" w:lineRule="auto"/>
        <w:rPr>
          <w:rFonts w:ascii="Times New Roman" w:hAnsi="Times New Roman"/>
          <w:b/>
          <w:sz w:val="20"/>
          <w:szCs w:val="20"/>
          <w:lang w:val="nb-NO"/>
        </w:rPr>
      </w:pPr>
    </w:p>
    <w:tbl>
      <w:tblPr>
        <w:tblW w:w="8571" w:type="dxa"/>
        <w:jc w:val="center"/>
        <w:tblLook w:val="04A0" w:firstRow="1" w:lastRow="0" w:firstColumn="1" w:lastColumn="0" w:noHBand="0" w:noVBand="1"/>
      </w:tblPr>
      <w:tblGrid>
        <w:gridCol w:w="5520"/>
        <w:gridCol w:w="2060"/>
        <w:gridCol w:w="991"/>
      </w:tblGrid>
      <w:tr w:rsidR="00495AFB" w:rsidRPr="00495AFB">
        <w:trPr>
          <w:trHeight w:val="525"/>
          <w:jc w:val="center"/>
        </w:trPr>
        <w:tc>
          <w:tcPr>
            <w:tcW w:w="5520" w:type="dxa"/>
            <w:tcBorders>
              <w:top w:val="single" w:sz="4" w:space="0" w:color="auto"/>
              <w:left w:val="nil"/>
              <w:bottom w:val="single" w:sz="4" w:space="0" w:color="auto"/>
              <w:right w:val="nil"/>
            </w:tcBorders>
            <w:shd w:val="clear" w:color="auto" w:fill="B4C6E7"/>
            <w:noWrap/>
            <w:hideMark/>
          </w:tcPr>
          <w:p w:rsidR="00DC5698" w:rsidRPr="003D7480" w:rsidRDefault="00DC5698" w:rsidP="0011177E">
            <w:pPr>
              <w:spacing w:after="0" w:line="240" w:lineRule="auto"/>
              <w:jc w:val="center"/>
              <w:rPr>
                <w:rFonts w:ascii="Times New Roman" w:eastAsia="Times New Roman" w:hAnsi="Times New Roman"/>
                <w:b/>
                <w:bCs/>
                <w:sz w:val="20"/>
                <w:szCs w:val="20"/>
                <w:lang w:eastAsia="en-MY"/>
              </w:rPr>
            </w:pPr>
            <w:r w:rsidRPr="003D7480">
              <w:rPr>
                <w:rFonts w:ascii="Times New Roman" w:eastAsia="Times New Roman" w:hAnsi="Times New Roman"/>
                <w:b/>
                <w:bCs/>
                <w:sz w:val="20"/>
                <w:szCs w:val="20"/>
                <w:lang w:eastAsia="en-MY"/>
              </w:rPr>
              <w:t>Item</w:t>
            </w:r>
          </w:p>
        </w:tc>
        <w:tc>
          <w:tcPr>
            <w:tcW w:w="2060" w:type="dxa"/>
            <w:tcBorders>
              <w:top w:val="single" w:sz="4" w:space="0" w:color="auto"/>
              <w:left w:val="nil"/>
              <w:bottom w:val="single" w:sz="4" w:space="0" w:color="auto"/>
              <w:right w:val="nil"/>
            </w:tcBorders>
            <w:shd w:val="clear" w:color="auto" w:fill="B4C6E7"/>
            <w:hideMark/>
          </w:tcPr>
          <w:p w:rsidR="00DC5698" w:rsidRPr="003D7480" w:rsidRDefault="00DC5698" w:rsidP="0011177E">
            <w:pPr>
              <w:spacing w:after="0" w:line="240" w:lineRule="auto"/>
              <w:jc w:val="center"/>
              <w:rPr>
                <w:rFonts w:ascii="Times New Roman" w:eastAsia="Times New Roman" w:hAnsi="Times New Roman"/>
                <w:b/>
                <w:bCs/>
                <w:iCs/>
                <w:sz w:val="20"/>
                <w:szCs w:val="20"/>
                <w:lang w:eastAsia="en-MY"/>
              </w:rPr>
            </w:pPr>
            <w:r w:rsidRPr="003D7480">
              <w:rPr>
                <w:rFonts w:ascii="Times New Roman" w:eastAsia="Times New Roman" w:hAnsi="Times New Roman"/>
                <w:b/>
                <w:bCs/>
                <w:iCs/>
                <w:sz w:val="20"/>
                <w:szCs w:val="20"/>
                <w:lang w:eastAsia="en-MY"/>
              </w:rPr>
              <w:t>M</w:t>
            </w:r>
            <w:r w:rsidR="005E5723" w:rsidRPr="003D7480">
              <w:rPr>
                <w:rFonts w:ascii="Times New Roman" w:eastAsia="Times New Roman" w:hAnsi="Times New Roman"/>
                <w:b/>
                <w:bCs/>
                <w:iCs/>
                <w:sz w:val="20"/>
                <w:szCs w:val="20"/>
                <w:lang w:eastAsia="en-MY"/>
              </w:rPr>
              <w:t>in</w:t>
            </w:r>
          </w:p>
        </w:tc>
        <w:tc>
          <w:tcPr>
            <w:tcW w:w="991" w:type="dxa"/>
            <w:tcBorders>
              <w:top w:val="single" w:sz="4" w:space="0" w:color="auto"/>
              <w:left w:val="nil"/>
              <w:bottom w:val="single" w:sz="4" w:space="0" w:color="auto"/>
              <w:right w:val="nil"/>
            </w:tcBorders>
            <w:shd w:val="clear" w:color="auto" w:fill="B4C6E7"/>
            <w:hideMark/>
          </w:tcPr>
          <w:p w:rsidR="00DC5698" w:rsidRPr="003D7480" w:rsidRDefault="005E5723" w:rsidP="0011177E">
            <w:pPr>
              <w:spacing w:after="0" w:line="240" w:lineRule="auto"/>
              <w:jc w:val="center"/>
              <w:rPr>
                <w:rFonts w:ascii="Times New Roman" w:eastAsia="Times New Roman" w:hAnsi="Times New Roman"/>
                <w:b/>
                <w:bCs/>
                <w:iCs/>
                <w:sz w:val="20"/>
                <w:szCs w:val="20"/>
                <w:lang w:eastAsia="en-MY"/>
              </w:rPr>
            </w:pPr>
            <w:r w:rsidRPr="003D7480">
              <w:rPr>
                <w:rFonts w:ascii="Times New Roman" w:eastAsia="Times New Roman" w:hAnsi="Times New Roman"/>
                <w:b/>
                <w:bCs/>
                <w:iCs/>
                <w:sz w:val="20"/>
                <w:szCs w:val="20"/>
                <w:lang w:eastAsia="en-MY"/>
              </w:rPr>
              <w:t xml:space="preserve">Sisihan </w:t>
            </w:r>
            <w:r w:rsidR="00CB3104" w:rsidRPr="003D7480">
              <w:rPr>
                <w:rFonts w:ascii="Times New Roman" w:eastAsia="Times New Roman" w:hAnsi="Times New Roman"/>
                <w:b/>
                <w:bCs/>
                <w:iCs/>
                <w:sz w:val="20"/>
                <w:szCs w:val="20"/>
                <w:lang w:eastAsia="en-MY"/>
              </w:rPr>
              <w:t>piawai</w:t>
            </w:r>
          </w:p>
        </w:tc>
      </w:tr>
      <w:tr w:rsidR="00250910" w:rsidRPr="00495AFB" w:rsidTr="006775B3">
        <w:trPr>
          <w:trHeight w:val="780"/>
          <w:jc w:val="center"/>
        </w:trPr>
        <w:tc>
          <w:tcPr>
            <w:tcW w:w="5520" w:type="dxa"/>
            <w:tcBorders>
              <w:top w:val="nil"/>
              <w:left w:val="nil"/>
              <w:bottom w:val="nil"/>
              <w:right w:val="nil"/>
            </w:tcBorders>
            <w:shd w:val="clear" w:color="auto" w:fill="auto"/>
            <w:vAlign w:val="bottom"/>
            <w:hideMark/>
          </w:tcPr>
          <w:p w:rsidR="00DC5698" w:rsidRPr="00495AFB" w:rsidRDefault="00DC5698" w:rsidP="0011177E">
            <w:pPr>
              <w:spacing w:after="0" w:line="240" w:lineRule="auto"/>
              <w:jc w:val="both"/>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Bantuan PRIHATIN telah membantu saya meneruskan kelangsungan hidup. (Bagi memenuhi keperluan harian seperti makanan, pakaian dan tempat tinggal).</w:t>
            </w:r>
          </w:p>
          <w:p w:rsidR="00DC5698" w:rsidRPr="00495AFB" w:rsidRDefault="00DC5698" w:rsidP="0011177E">
            <w:pPr>
              <w:spacing w:after="0" w:line="240" w:lineRule="auto"/>
              <w:rPr>
                <w:rFonts w:ascii="Times New Roman" w:eastAsia="Times New Roman" w:hAnsi="Times New Roman"/>
                <w:sz w:val="20"/>
                <w:szCs w:val="20"/>
                <w:lang w:eastAsia="en-MY"/>
              </w:rPr>
            </w:pPr>
          </w:p>
        </w:tc>
        <w:tc>
          <w:tcPr>
            <w:tcW w:w="2060" w:type="dxa"/>
            <w:tcBorders>
              <w:top w:val="nil"/>
              <w:left w:val="nil"/>
              <w:bottom w:val="nil"/>
              <w:right w:val="nil"/>
            </w:tcBorders>
            <w:shd w:val="clear" w:color="auto" w:fill="auto"/>
            <w:noWrap/>
            <w:hideMark/>
          </w:tcPr>
          <w:p w:rsidR="00DC5698" w:rsidRPr="003D7480" w:rsidRDefault="00DC5698" w:rsidP="0011177E">
            <w:pPr>
              <w:spacing w:after="0" w:line="240" w:lineRule="auto"/>
              <w:jc w:val="center"/>
              <w:rPr>
                <w:rFonts w:ascii="Times New Roman" w:eastAsia="Times New Roman" w:hAnsi="Times New Roman"/>
                <w:sz w:val="20"/>
                <w:szCs w:val="20"/>
                <w:lang w:eastAsia="en-MY"/>
              </w:rPr>
            </w:pPr>
            <w:r w:rsidRPr="003D7480">
              <w:rPr>
                <w:rFonts w:ascii="Times New Roman" w:eastAsia="Times New Roman" w:hAnsi="Times New Roman"/>
                <w:sz w:val="20"/>
                <w:szCs w:val="20"/>
                <w:lang w:eastAsia="en-MY"/>
              </w:rPr>
              <w:t>4.18</w:t>
            </w:r>
          </w:p>
        </w:tc>
        <w:tc>
          <w:tcPr>
            <w:tcW w:w="991" w:type="dxa"/>
            <w:tcBorders>
              <w:top w:val="nil"/>
              <w:left w:val="nil"/>
              <w:bottom w:val="nil"/>
              <w:right w:val="nil"/>
            </w:tcBorders>
            <w:shd w:val="clear" w:color="auto" w:fill="auto"/>
            <w:noWrap/>
            <w:hideMark/>
          </w:tcPr>
          <w:p w:rsidR="00DC5698" w:rsidRPr="003D7480" w:rsidRDefault="00DC5698" w:rsidP="0011177E">
            <w:pPr>
              <w:spacing w:after="0" w:line="240" w:lineRule="auto"/>
              <w:jc w:val="center"/>
              <w:rPr>
                <w:rFonts w:ascii="Times New Roman" w:eastAsia="Times New Roman" w:hAnsi="Times New Roman"/>
                <w:sz w:val="20"/>
                <w:szCs w:val="20"/>
                <w:lang w:eastAsia="en-MY"/>
              </w:rPr>
            </w:pPr>
            <w:r w:rsidRPr="003D7480">
              <w:rPr>
                <w:rFonts w:ascii="Times New Roman" w:eastAsia="Times New Roman" w:hAnsi="Times New Roman"/>
                <w:sz w:val="20"/>
                <w:szCs w:val="20"/>
                <w:lang w:eastAsia="en-MY"/>
              </w:rPr>
              <w:t>0.895</w:t>
            </w:r>
          </w:p>
        </w:tc>
      </w:tr>
      <w:tr w:rsidR="00250910" w:rsidRPr="00495AFB" w:rsidTr="006775B3">
        <w:trPr>
          <w:trHeight w:val="1020"/>
          <w:jc w:val="center"/>
        </w:trPr>
        <w:tc>
          <w:tcPr>
            <w:tcW w:w="5520" w:type="dxa"/>
            <w:tcBorders>
              <w:top w:val="nil"/>
              <w:left w:val="nil"/>
              <w:bottom w:val="nil"/>
              <w:right w:val="nil"/>
            </w:tcBorders>
            <w:shd w:val="clear" w:color="auto" w:fill="auto"/>
            <w:hideMark/>
          </w:tcPr>
          <w:p w:rsidR="00DC5698" w:rsidRPr="00495AFB" w:rsidRDefault="00DC5698" w:rsidP="0011177E">
            <w:pPr>
              <w:spacing w:after="0" w:line="240" w:lineRule="auto"/>
              <w:jc w:val="both"/>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 xml:space="preserve">Bantuan PRIHATIN telah membantu saya menjalani kehidupan dengan lebih baik. (Sebagai contoh: Bantuan PRIHATIN digunakan membeli telefon pintar, memasang jaringan internet di rumah, membeli kelengkapan rumah seperti sofa dan lain-lain lagi). </w:t>
            </w:r>
          </w:p>
          <w:p w:rsidR="00DC5698" w:rsidRPr="00495AFB" w:rsidRDefault="00DC5698" w:rsidP="0011177E">
            <w:pPr>
              <w:spacing w:after="0" w:line="240" w:lineRule="auto"/>
              <w:rPr>
                <w:rFonts w:ascii="Times New Roman" w:eastAsia="Times New Roman" w:hAnsi="Times New Roman"/>
                <w:sz w:val="20"/>
                <w:szCs w:val="20"/>
                <w:lang w:eastAsia="en-MY"/>
              </w:rPr>
            </w:pPr>
          </w:p>
        </w:tc>
        <w:tc>
          <w:tcPr>
            <w:tcW w:w="2060" w:type="dxa"/>
            <w:tcBorders>
              <w:top w:val="nil"/>
              <w:left w:val="nil"/>
              <w:bottom w:val="nil"/>
              <w:right w:val="nil"/>
            </w:tcBorders>
            <w:shd w:val="clear" w:color="auto" w:fill="auto"/>
            <w:noWrap/>
            <w:hideMark/>
          </w:tcPr>
          <w:p w:rsidR="00DC5698" w:rsidRPr="003D7480" w:rsidRDefault="00DC5698" w:rsidP="0011177E">
            <w:pPr>
              <w:spacing w:after="0" w:line="240" w:lineRule="auto"/>
              <w:jc w:val="center"/>
              <w:rPr>
                <w:rFonts w:ascii="Times New Roman" w:eastAsia="Times New Roman" w:hAnsi="Times New Roman"/>
                <w:sz w:val="20"/>
                <w:szCs w:val="20"/>
                <w:lang w:eastAsia="en-MY"/>
              </w:rPr>
            </w:pPr>
            <w:r w:rsidRPr="003D7480">
              <w:rPr>
                <w:rFonts w:ascii="Times New Roman" w:eastAsia="Times New Roman" w:hAnsi="Times New Roman"/>
                <w:sz w:val="20"/>
                <w:szCs w:val="20"/>
                <w:lang w:eastAsia="en-MY"/>
              </w:rPr>
              <w:t>3.81</w:t>
            </w:r>
          </w:p>
        </w:tc>
        <w:tc>
          <w:tcPr>
            <w:tcW w:w="991" w:type="dxa"/>
            <w:tcBorders>
              <w:top w:val="nil"/>
              <w:left w:val="nil"/>
              <w:bottom w:val="nil"/>
              <w:right w:val="nil"/>
            </w:tcBorders>
            <w:shd w:val="clear" w:color="auto" w:fill="auto"/>
            <w:noWrap/>
            <w:hideMark/>
          </w:tcPr>
          <w:p w:rsidR="00DC5698" w:rsidRPr="003D7480" w:rsidRDefault="00DC5698" w:rsidP="0011177E">
            <w:pPr>
              <w:spacing w:after="0" w:line="240" w:lineRule="auto"/>
              <w:jc w:val="center"/>
              <w:rPr>
                <w:rFonts w:ascii="Times New Roman" w:eastAsia="Times New Roman" w:hAnsi="Times New Roman"/>
                <w:sz w:val="20"/>
                <w:szCs w:val="20"/>
                <w:lang w:eastAsia="en-MY"/>
              </w:rPr>
            </w:pPr>
            <w:r w:rsidRPr="003D7480">
              <w:rPr>
                <w:rFonts w:ascii="Times New Roman" w:eastAsia="Times New Roman" w:hAnsi="Times New Roman"/>
                <w:sz w:val="20"/>
                <w:szCs w:val="20"/>
                <w:lang w:eastAsia="en-MY"/>
              </w:rPr>
              <w:t>1.145</w:t>
            </w:r>
          </w:p>
        </w:tc>
      </w:tr>
      <w:tr w:rsidR="00250910" w:rsidRPr="00495AFB" w:rsidTr="006775B3">
        <w:trPr>
          <w:trHeight w:val="765"/>
          <w:jc w:val="center"/>
        </w:trPr>
        <w:tc>
          <w:tcPr>
            <w:tcW w:w="5520" w:type="dxa"/>
            <w:tcBorders>
              <w:top w:val="nil"/>
              <w:left w:val="nil"/>
              <w:bottom w:val="nil"/>
              <w:right w:val="nil"/>
            </w:tcBorders>
            <w:shd w:val="clear" w:color="auto" w:fill="auto"/>
            <w:hideMark/>
          </w:tcPr>
          <w:p w:rsidR="00DC5698" w:rsidRPr="00495AFB" w:rsidRDefault="00DC5698" w:rsidP="0011177E">
            <w:pPr>
              <w:spacing w:after="0" w:line="240" w:lineRule="auto"/>
              <w:jc w:val="both"/>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Penangguhan bayaran balik pinjaman PTPTN telah membantu mengurangkan bebanan kewangan kepada</w:t>
            </w:r>
            <w:r w:rsidRPr="00495AFB">
              <w:rPr>
                <w:rStyle w:val="CommentReference"/>
                <w:rFonts w:ascii="Times New Roman" w:hAnsi="Times New Roman"/>
                <w:sz w:val="20"/>
                <w:szCs w:val="20"/>
                <w:lang w:val="ms"/>
              </w:rPr>
              <w:t xml:space="preserve"> p</w:t>
            </w:r>
            <w:r w:rsidRPr="00495AFB">
              <w:rPr>
                <w:rFonts w:ascii="Times New Roman" w:eastAsia="Times New Roman" w:hAnsi="Times New Roman"/>
                <w:sz w:val="20"/>
                <w:szCs w:val="20"/>
                <w:lang w:eastAsia="en-MY"/>
              </w:rPr>
              <w:t>eminjam yang terkesan akibat pandemik COVID-19.</w:t>
            </w:r>
          </w:p>
          <w:p w:rsidR="00DC5698" w:rsidRPr="00495AFB" w:rsidRDefault="00DC5698" w:rsidP="0011177E">
            <w:pPr>
              <w:spacing w:after="0" w:line="240" w:lineRule="auto"/>
              <w:rPr>
                <w:rFonts w:ascii="Times New Roman" w:eastAsia="Times New Roman" w:hAnsi="Times New Roman"/>
                <w:sz w:val="20"/>
                <w:szCs w:val="20"/>
                <w:lang w:eastAsia="en-MY"/>
              </w:rPr>
            </w:pPr>
          </w:p>
        </w:tc>
        <w:tc>
          <w:tcPr>
            <w:tcW w:w="2060" w:type="dxa"/>
            <w:tcBorders>
              <w:top w:val="nil"/>
              <w:left w:val="nil"/>
              <w:bottom w:val="nil"/>
              <w:right w:val="nil"/>
            </w:tcBorders>
            <w:shd w:val="clear" w:color="auto" w:fill="auto"/>
            <w:noWrap/>
            <w:hideMark/>
          </w:tcPr>
          <w:p w:rsidR="00DC5698" w:rsidRPr="003D7480" w:rsidRDefault="00DC5698" w:rsidP="0011177E">
            <w:pPr>
              <w:spacing w:after="0" w:line="240" w:lineRule="auto"/>
              <w:jc w:val="center"/>
              <w:rPr>
                <w:rFonts w:ascii="Times New Roman" w:eastAsia="Times New Roman" w:hAnsi="Times New Roman"/>
                <w:sz w:val="20"/>
                <w:szCs w:val="20"/>
                <w:lang w:eastAsia="en-MY"/>
              </w:rPr>
            </w:pPr>
            <w:r w:rsidRPr="003D7480">
              <w:rPr>
                <w:rFonts w:ascii="Times New Roman" w:eastAsia="Times New Roman" w:hAnsi="Times New Roman"/>
                <w:sz w:val="20"/>
                <w:szCs w:val="20"/>
                <w:lang w:eastAsia="en-MY"/>
              </w:rPr>
              <w:t>4.26</w:t>
            </w:r>
          </w:p>
        </w:tc>
        <w:tc>
          <w:tcPr>
            <w:tcW w:w="991" w:type="dxa"/>
            <w:tcBorders>
              <w:top w:val="nil"/>
              <w:left w:val="nil"/>
              <w:bottom w:val="nil"/>
              <w:right w:val="nil"/>
            </w:tcBorders>
            <w:shd w:val="clear" w:color="auto" w:fill="auto"/>
            <w:noWrap/>
            <w:hideMark/>
          </w:tcPr>
          <w:p w:rsidR="00DC5698" w:rsidRPr="003D7480" w:rsidRDefault="00DC5698" w:rsidP="0011177E">
            <w:pPr>
              <w:spacing w:after="0" w:line="240" w:lineRule="auto"/>
              <w:jc w:val="center"/>
              <w:rPr>
                <w:rFonts w:ascii="Times New Roman" w:eastAsia="Times New Roman" w:hAnsi="Times New Roman"/>
                <w:sz w:val="20"/>
                <w:szCs w:val="20"/>
                <w:lang w:eastAsia="en-MY"/>
              </w:rPr>
            </w:pPr>
            <w:r w:rsidRPr="003D7480">
              <w:rPr>
                <w:rFonts w:ascii="Times New Roman" w:eastAsia="Times New Roman" w:hAnsi="Times New Roman"/>
                <w:sz w:val="20"/>
                <w:szCs w:val="20"/>
                <w:lang w:eastAsia="en-MY"/>
              </w:rPr>
              <w:t>0.921</w:t>
            </w:r>
          </w:p>
        </w:tc>
      </w:tr>
      <w:tr w:rsidR="00250910" w:rsidRPr="00495AFB" w:rsidTr="006775B3">
        <w:trPr>
          <w:trHeight w:val="510"/>
          <w:jc w:val="center"/>
        </w:trPr>
        <w:tc>
          <w:tcPr>
            <w:tcW w:w="5520" w:type="dxa"/>
            <w:tcBorders>
              <w:top w:val="nil"/>
              <w:left w:val="nil"/>
              <w:bottom w:val="nil"/>
              <w:right w:val="nil"/>
            </w:tcBorders>
            <w:shd w:val="clear" w:color="auto" w:fill="auto"/>
            <w:hideMark/>
          </w:tcPr>
          <w:p w:rsidR="00DC5698" w:rsidRPr="00495AFB" w:rsidRDefault="00DC5698" w:rsidP="0011177E">
            <w:pPr>
              <w:spacing w:after="0" w:line="240" w:lineRule="auto"/>
              <w:jc w:val="both"/>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Saya merasakan bahawa perkhidmatan Skim Peduli Kesihatan untukkumpulan B40 (PeKa B40) memberi manfaat kepada rakyat.</w:t>
            </w:r>
          </w:p>
          <w:p w:rsidR="00DC5698" w:rsidRPr="00495AFB" w:rsidRDefault="00DC5698" w:rsidP="0011177E">
            <w:pPr>
              <w:spacing w:after="0" w:line="240" w:lineRule="auto"/>
              <w:rPr>
                <w:rFonts w:ascii="Times New Roman" w:eastAsia="Times New Roman" w:hAnsi="Times New Roman"/>
                <w:sz w:val="20"/>
                <w:szCs w:val="20"/>
                <w:lang w:eastAsia="en-MY"/>
              </w:rPr>
            </w:pPr>
          </w:p>
        </w:tc>
        <w:tc>
          <w:tcPr>
            <w:tcW w:w="2060" w:type="dxa"/>
            <w:tcBorders>
              <w:top w:val="nil"/>
              <w:left w:val="nil"/>
              <w:bottom w:val="nil"/>
              <w:right w:val="nil"/>
            </w:tcBorders>
            <w:shd w:val="clear" w:color="auto" w:fill="auto"/>
            <w:noWrap/>
            <w:hideMark/>
          </w:tcPr>
          <w:p w:rsidR="00DC5698" w:rsidRPr="003D7480" w:rsidRDefault="00DC5698" w:rsidP="0011177E">
            <w:pPr>
              <w:spacing w:after="0" w:line="240" w:lineRule="auto"/>
              <w:jc w:val="center"/>
              <w:rPr>
                <w:rFonts w:ascii="Times New Roman" w:eastAsia="Times New Roman" w:hAnsi="Times New Roman"/>
                <w:sz w:val="20"/>
                <w:szCs w:val="20"/>
                <w:lang w:eastAsia="en-MY"/>
              </w:rPr>
            </w:pPr>
            <w:r w:rsidRPr="003D7480">
              <w:rPr>
                <w:rFonts w:ascii="Times New Roman" w:eastAsia="Times New Roman" w:hAnsi="Times New Roman"/>
                <w:sz w:val="20"/>
                <w:szCs w:val="20"/>
                <w:lang w:eastAsia="en-MY"/>
              </w:rPr>
              <w:t>4.23</w:t>
            </w:r>
          </w:p>
        </w:tc>
        <w:tc>
          <w:tcPr>
            <w:tcW w:w="991" w:type="dxa"/>
            <w:tcBorders>
              <w:top w:val="nil"/>
              <w:left w:val="nil"/>
              <w:bottom w:val="nil"/>
              <w:right w:val="nil"/>
            </w:tcBorders>
            <w:shd w:val="clear" w:color="auto" w:fill="auto"/>
            <w:noWrap/>
            <w:hideMark/>
          </w:tcPr>
          <w:p w:rsidR="00DC5698" w:rsidRPr="003D7480" w:rsidRDefault="00DC5698" w:rsidP="0011177E">
            <w:pPr>
              <w:spacing w:after="0" w:line="240" w:lineRule="auto"/>
              <w:jc w:val="center"/>
              <w:rPr>
                <w:rFonts w:ascii="Times New Roman" w:eastAsia="Times New Roman" w:hAnsi="Times New Roman"/>
                <w:sz w:val="20"/>
                <w:szCs w:val="20"/>
                <w:lang w:eastAsia="en-MY"/>
              </w:rPr>
            </w:pPr>
            <w:r w:rsidRPr="003D7480">
              <w:rPr>
                <w:rFonts w:ascii="Times New Roman" w:eastAsia="Times New Roman" w:hAnsi="Times New Roman"/>
                <w:sz w:val="20"/>
                <w:szCs w:val="20"/>
                <w:lang w:eastAsia="en-MY"/>
              </w:rPr>
              <w:t>0.848</w:t>
            </w:r>
          </w:p>
        </w:tc>
      </w:tr>
      <w:tr w:rsidR="00250910" w:rsidRPr="00495AFB" w:rsidTr="006775B3">
        <w:trPr>
          <w:trHeight w:val="510"/>
          <w:jc w:val="center"/>
        </w:trPr>
        <w:tc>
          <w:tcPr>
            <w:tcW w:w="5520" w:type="dxa"/>
            <w:tcBorders>
              <w:top w:val="nil"/>
              <w:left w:val="nil"/>
              <w:bottom w:val="nil"/>
              <w:right w:val="nil"/>
            </w:tcBorders>
            <w:shd w:val="clear" w:color="auto" w:fill="auto"/>
            <w:hideMark/>
          </w:tcPr>
          <w:p w:rsidR="00DC5698" w:rsidRPr="00495AFB" w:rsidRDefault="00DC5698" w:rsidP="0011177E">
            <w:pPr>
              <w:spacing w:after="0" w:line="240" w:lineRule="auto"/>
              <w:jc w:val="both"/>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Diskaun bil elektrik telah membantu saya mengurangkan bebanan kewangan kesan daripada pandemik COVID-19.</w:t>
            </w:r>
          </w:p>
        </w:tc>
        <w:tc>
          <w:tcPr>
            <w:tcW w:w="2060" w:type="dxa"/>
            <w:tcBorders>
              <w:top w:val="nil"/>
              <w:left w:val="nil"/>
              <w:bottom w:val="nil"/>
              <w:right w:val="nil"/>
            </w:tcBorders>
            <w:shd w:val="clear" w:color="auto" w:fill="auto"/>
            <w:noWrap/>
            <w:hideMark/>
          </w:tcPr>
          <w:p w:rsidR="00DC5698" w:rsidRPr="003D7480" w:rsidRDefault="00DC5698" w:rsidP="0011177E">
            <w:pPr>
              <w:spacing w:after="0" w:line="240" w:lineRule="auto"/>
              <w:jc w:val="center"/>
              <w:rPr>
                <w:rFonts w:ascii="Times New Roman" w:eastAsia="Times New Roman" w:hAnsi="Times New Roman"/>
                <w:sz w:val="20"/>
                <w:szCs w:val="20"/>
                <w:lang w:eastAsia="en-MY"/>
              </w:rPr>
            </w:pPr>
            <w:r w:rsidRPr="003D7480">
              <w:rPr>
                <w:rFonts w:ascii="Times New Roman" w:eastAsia="Times New Roman" w:hAnsi="Times New Roman"/>
                <w:sz w:val="20"/>
                <w:szCs w:val="20"/>
                <w:lang w:eastAsia="en-MY"/>
              </w:rPr>
              <w:t>4.34</w:t>
            </w:r>
          </w:p>
        </w:tc>
        <w:tc>
          <w:tcPr>
            <w:tcW w:w="991" w:type="dxa"/>
            <w:tcBorders>
              <w:top w:val="nil"/>
              <w:left w:val="nil"/>
              <w:bottom w:val="nil"/>
              <w:right w:val="nil"/>
            </w:tcBorders>
            <w:shd w:val="clear" w:color="auto" w:fill="auto"/>
            <w:noWrap/>
            <w:hideMark/>
          </w:tcPr>
          <w:p w:rsidR="00DC5698" w:rsidRPr="003D7480" w:rsidRDefault="00DC5698" w:rsidP="0011177E">
            <w:pPr>
              <w:spacing w:after="0" w:line="240" w:lineRule="auto"/>
              <w:jc w:val="center"/>
              <w:rPr>
                <w:rFonts w:ascii="Times New Roman" w:eastAsia="Times New Roman" w:hAnsi="Times New Roman"/>
                <w:sz w:val="20"/>
                <w:szCs w:val="20"/>
                <w:lang w:eastAsia="en-MY"/>
              </w:rPr>
            </w:pPr>
            <w:r w:rsidRPr="003D7480">
              <w:rPr>
                <w:rFonts w:ascii="Times New Roman" w:eastAsia="Times New Roman" w:hAnsi="Times New Roman"/>
                <w:sz w:val="20"/>
                <w:szCs w:val="20"/>
                <w:lang w:eastAsia="en-MY"/>
              </w:rPr>
              <w:t>0.806</w:t>
            </w:r>
          </w:p>
        </w:tc>
      </w:tr>
      <w:tr w:rsidR="00250910" w:rsidRPr="00495AFB" w:rsidTr="006775B3">
        <w:trPr>
          <w:trHeight w:val="1020"/>
          <w:jc w:val="center"/>
        </w:trPr>
        <w:tc>
          <w:tcPr>
            <w:tcW w:w="5520" w:type="dxa"/>
            <w:tcBorders>
              <w:top w:val="nil"/>
              <w:left w:val="nil"/>
              <w:bottom w:val="nil"/>
              <w:right w:val="nil"/>
            </w:tcBorders>
            <w:shd w:val="clear" w:color="auto" w:fill="auto"/>
            <w:hideMark/>
          </w:tcPr>
          <w:p w:rsidR="006775B3" w:rsidRDefault="006775B3" w:rsidP="0011177E">
            <w:pPr>
              <w:pStyle w:val="NoSpacing"/>
              <w:jc w:val="both"/>
              <w:rPr>
                <w:rFonts w:ascii="Times New Roman" w:hAnsi="Times New Roman"/>
                <w:sz w:val="20"/>
                <w:szCs w:val="20"/>
                <w:lang w:eastAsia="en-MY"/>
              </w:rPr>
            </w:pPr>
          </w:p>
          <w:p w:rsidR="00DC5698" w:rsidRPr="00495AFB" w:rsidRDefault="00DC5698" w:rsidP="0011177E">
            <w:pPr>
              <w:pStyle w:val="NoSpacing"/>
              <w:jc w:val="both"/>
              <w:rPr>
                <w:rFonts w:ascii="Times New Roman" w:hAnsi="Times New Roman"/>
                <w:sz w:val="20"/>
                <w:szCs w:val="20"/>
                <w:lang w:eastAsia="en-MY"/>
              </w:rPr>
            </w:pPr>
            <w:r w:rsidRPr="00495AFB">
              <w:rPr>
                <w:rFonts w:ascii="Times New Roman" w:hAnsi="Times New Roman"/>
                <w:sz w:val="20"/>
                <w:szCs w:val="20"/>
                <w:lang w:eastAsia="en-MY"/>
              </w:rPr>
              <w:t xml:space="preserve">Jaringan PRIHATIN telah membantu </w:t>
            </w:r>
            <w:r w:rsidRPr="00495AFB">
              <w:rPr>
                <w:rStyle w:val="CommentReference"/>
                <w:rFonts w:ascii="Times New Roman" w:hAnsi="Times New Roman"/>
                <w:sz w:val="20"/>
                <w:szCs w:val="20"/>
                <w:lang w:val="ms"/>
              </w:rPr>
              <w:t>g</w:t>
            </w:r>
            <w:r w:rsidRPr="00495AFB">
              <w:rPr>
                <w:rFonts w:ascii="Times New Roman" w:hAnsi="Times New Roman"/>
                <w:sz w:val="20"/>
                <w:szCs w:val="20"/>
                <w:lang w:eastAsia="en-MY"/>
              </w:rPr>
              <w:t>olongan B40 mengurangkan bebanan bagi menampung kos perbelanjaan langganan internet atau menampung sebahagian kos pembelian telefon pintar baharu.</w:t>
            </w:r>
          </w:p>
        </w:tc>
        <w:tc>
          <w:tcPr>
            <w:tcW w:w="2060" w:type="dxa"/>
            <w:tcBorders>
              <w:top w:val="nil"/>
              <w:left w:val="nil"/>
              <w:bottom w:val="nil"/>
              <w:right w:val="nil"/>
            </w:tcBorders>
            <w:shd w:val="clear" w:color="auto" w:fill="auto"/>
            <w:noWrap/>
            <w:hideMark/>
          </w:tcPr>
          <w:p w:rsidR="006775B3" w:rsidRDefault="006775B3" w:rsidP="0011177E">
            <w:pPr>
              <w:spacing w:after="0" w:line="240" w:lineRule="auto"/>
              <w:jc w:val="center"/>
              <w:rPr>
                <w:rFonts w:ascii="Times New Roman" w:eastAsia="Times New Roman" w:hAnsi="Times New Roman"/>
                <w:sz w:val="20"/>
                <w:szCs w:val="20"/>
                <w:lang w:eastAsia="en-MY"/>
              </w:rPr>
            </w:pPr>
          </w:p>
          <w:p w:rsidR="00DC5698" w:rsidRPr="003D7480" w:rsidRDefault="00DC5698" w:rsidP="0011177E">
            <w:pPr>
              <w:spacing w:after="0" w:line="240" w:lineRule="auto"/>
              <w:jc w:val="center"/>
              <w:rPr>
                <w:rFonts w:ascii="Times New Roman" w:eastAsia="Times New Roman" w:hAnsi="Times New Roman"/>
                <w:sz w:val="20"/>
                <w:szCs w:val="20"/>
                <w:lang w:eastAsia="en-MY"/>
              </w:rPr>
            </w:pPr>
            <w:r w:rsidRPr="003D7480">
              <w:rPr>
                <w:rFonts w:ascii="Times New Roman" w:eastAsia="Times New Roman" w:hAnsi="Times New Roman"/>
                <w:sz w:val="20"/>
                <w:szCs w:val="20"/>
                <w:lang w:eastAsia="en-MY"/>
              </w:rPr>
              <w:t>4.16</w:t>
            </w:r>
          </w:p>
        </w:tc>
        <w:tc>
          <w:tcPr>
            <w:tcW w:w="991" w:type="dxa"/>
            <w:tcBorders>
              <w:top w:val="nil"/>
              <w:left w:val="nil"/>
              <w:bottom w:val="nil"/>
              <w:right w:val="nil"/>
            </w:tcBorders>
            <w:shd w:val="clear" w:color="auto" w:fill="auto"/>
            <w:noWrap/>
            <w:hideMark/>
          </w:tcPr>
          <w:p w:rsidR="006775B3" w:rsidRDefault="006775B3" w:rsidP="0011177E">
            <w:pPr>
              <w:spacing w:after="0" w:line="240" w:lineRule="auto"/>
              <w:jc w:val="center"/>
              <w:rPr>
                <w:rFonts w:ascii="Times New Roman" w:eastAsia="Times New Roman" w:hAnsi="Times New Roman"/>
                <w:sz w:val="20"/>
                <w:szCs w:val="20"/>
                <w:lang w:eastAsia="en-MY"/>
              </w:rPr>
            </w:pPr>
          </w:p>
          <w:p w:rsidR="00DC5698" w:rsidRPr="003D7480" w:rsidRDefault="00DC5698" w:rsidP="0011177E">
            <w:pPr>
              <w:spacing w:after="0" w:line="240" w:lineRule="auto"/>
              <w:jc w:val="center"/>
              <w:rPr>
                <w:rFonts w:ascii="Times New Roman" w:eastAsia="Times New Roman" w:hAnsi="Times New Roman"/>
                <w:sz w:val="20"/>
                <w:szCs w:val="20"/>
                <w:lang w:eastAsia="en-MY"/>
              </w:rPr>
            </w:pPr>
            <w:r w:rsidRPr="003D7480">
              <w:rPr>
                <w:rFonts w:ascii="Times New Roman" w:eastAsia="Times New Roman" w:hAnsi="Times New Roman"/>
                <w:sz w:val="20"/>
                <w:szCs w:val="20"/>
                <w:lang w:eastAsia="en-MY"/>
              </w:rPr>
              <w:t>0.898</w:t>
            </w:r>
          </w:p>
        </w:tc>
      </w:tr>
      <w:tr w:rsidR="00250910" w:rsidRPr="00495AFB" w:rsidTr="006775B3">
        <w:trPr>
          <w:trHeight w:val="765"/>
          <w:jc w:val="center"/>
        </w:trPr>
        <w:tc>
          <w:tcPr>
            <w:tcW w:w="5520" w:type="dxa"/>
            <w:tcBorders>
              <w:top w:val="nil"/>
              <w:left w:val="nil"/>
              <w:bottom w:val="nil"/>
              <w:right w:val="nil"/>
            </w:tcBorders>
            <w:shd w:val="clear" w:color="auto" w:fill="auto"/>
            <w:hideMark/>
          </w:tcPr>
          <w:p w:rsidR="00DC5698" w:rsidRPr="00495AFB" w:rsidRDefault="00DC5698" w:rsidP="0011177E">
            <w:pPr>
              <w:spacing w:after="0" w:line="240" w:lineRule="auto"/>
              <w:rPr>
                <w:rFonts w:ascii="Times New Roman" w:eastAsia="Times New Roman" w:hAnsi="Times New Roman"/>
                <w:sz w:val="20"/>
                <w:szCs w:val="20"/>
                <w:lang w:eastAsia="en-MY"/>
              </w:rPr>
            </w:pPr>
          </w:p>
          <w:p w:rsidR="00DC5698" w:rsidRPr="00495AFB" w:rsidRDefault="00DC5698" w:rsidP="0011177E">
            <w:pPr>
              <w:spacing w:after="0" w:line="240" w:lineRule="auto"/>
              <w:jc w:val="both"/>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DidikTV KPM telah</w:t>
            </w:r>
            <w:r w:rsidRPr="00495AFB">
              <w:rPr>
                <w:rStyle w:val="CommentReference"/>
                <w:sz w:val="20"/>
                <w:szCs w:val="20"/>
                <w:lang w:val="ms"/>
              </w:rPr>
              <w:t xml:space="preserve"> </w:t>
            </w:r>
            <w:r w:rsidRPr="00495AFB">
              <w:rPr>
                <w:rStyle w:val="CommentReference"/>
                <w:rFonts w:ascii="Times New Roman" w:hAnsi="Times New Roman"/>
                <w:sz w:val="20"/>
                <w:szCs w:val="20"/>
                <w:lang w:val="ms"/>
              </w:rPr>
              <w:t>m</w:t>
            </w:r>
            <w:r w:rsidRPr="00495AFB">
              <w:rPr>
                <w:rFonts w:ascii="Times New Roman" w:eastAsia="Times New Roman" w:hAnsi="Times New Roman"/>
                <w:sz w:val="20"/>
                <w:szCs w:val="20"/>
                <w:lang w:eastAsia="en-MY"/>
              </w:rPr>
              <w:t>embantu mengurangkan kos perbelanjaan bagi capaian internet serta perbelanjaan pembelian telepon pintar dan komputer riba.</w:t>
            </w:r>
          </w:p>
        </w:tc>
        <w:tc>
          <w:tcPr>
            <w:tcW w:w="2060" w:type="dxa"/>
            <w:tcBorders>
              <w:top w:val="nil"/>
              <w:left w:val="nil"/>
              <w:bottom w:val="nil"/>
              <w:right w:val="nil"/>
            </w:tcBorders>
            <w:shd w:val="clear" w:color="auto" w:fill="auto"/>
            <w:noWrap/>
            <w:hideMark/>
          </w:tcPr>
          <w:p w:rsidR="006775B3" w:rsidRDefault="006775B3" w:rsidP="0011177E">
            <w:pPr>
              <w:spacing w:after="0" w:line="240" w:lineRule="auto"/>
              <w:jc w:val="center"/>
              <w:rPr>
                <w:rFonts w:ascii="Times New Roman" w:eastAsia="Times New Roman" w:hAnsi="Times New Roman"/>
                <w:sz w:val="20"/>
                <w:szCs w:val="20"/>
                <w:lang w:eastAsia="en-MY"/>
              </w:rPr>
            </w:pPr>
          </w:p>
          <w:p w:rsidR="00DC5698" w:rsidRPr="003D7480" w:rsidRDefault="00DC5698" w:rsidP="0011177E">
            <w:pPr>
              <w:spacing w:after="0" w:line="240" w:lineRule="auto"/>
              <w:jc w:val="center"/>
              <w:rPr>
                <w:rFonts w:ascii="Times New Roman" w:eastAsia="Times New Roman" w:hAnsi="Times New Roman"/>
                <w:sz w:val="20"/>
                <w:szCs w:val="20"/>
                <w:lang w:eastAsia="en-MY"/>
              </w:rPr>
            </w:pPr>
            <w:r w:rsidRPr="003D7480">
              <w:rPr>
                <w:rFonts w:ascii="Times New Roman" w:eastAsia="Times New Roman" w:hAnsi="Times New Roman"/>
                <w:sz w:val="20"/>
                <w:szCs w:val="20"/>
                <w:lang w:eastAsia="en-MY"/>
              </w:rPr>
              <w:t>4.06</w:t>
            </w:r>
          </w:p>
        </w:tc>
        <w:tc>
          <w:tcPr>
            <w:tcW w:w="991" w:type="dxa"/>
            <w:tcBorders>
              <w:top w:val="nil"/>
              <w:left w:val="nil"/>
              <w:bottom w:val="nil"/>
              <w:right w:val="nil"/>
            </w:tcBorders>
            <w:shd w:val="clear" w:color="auto" w:fill="auto"/>
            <w:noWrap/>
            <w:hideMark/>
          </w:tcPr>
          <w:p w:rsidR="006775B3" w:rsidRDefault="006775B3" w:rsidP="0011177E">
            <w:pPr>
              <w:spacing w:after="0" w:line="240" w:lineRule="auto"/>
              <w:jc w:val="center"/>
              <w:rPr>
                <w:rFonts w:ascii="Times New Roman" w:eastAsia="Times New Roman" w:hAnsi="Times New Roman"/>
                <w:sz w:val="20"/>
                <w:szCs w:val="20"/>
                <w:lang w:eastAsia="en-MY"/>
              </w:rPr>
            </w:pPr>
          </w:p>
          <w:p w:rsidR="00DC5698" w:rsidRPr="003D7480" w:rsidRDefault="00DC5698" w:rsidP="0011177E">
            <w:pPr>
              <w:spacing w:after="0" w:line="240" w:lineRule="auto"/>
              <w:jc w:val="center"/>
              <w:rPr>
                <w:rFonts w:ascii="Times New Roman" w:eastAsia="Times New Roman" w:hAnsi="Times New Roman"/>
                <w:sz w:val="20"/>
                <w:szCs w:val="20"/>
                <w:lang w:eastAsia="en-MY"/>
              </w:rPr>
            </w:pPr>
            <w:r w:rsidRPr="003D7480">
              <w:rPr>
                <w:rFonts w:ascii="Times New Roman" w:eastAsia="Times New Roman" w:hAnsi="Times New Roman"/>
                <w:sz w:val="20"/>
                <w:szCs w:val="20"/>
                <w:lang w:eastAsia="en-MY"/>
              </w:rPr>
              <w:t>0.935</w:t>
            </w:r>
          </w:p>
        </w:tc>
      </w:tr>
      <w:tr w:rsidR="00250910" w:rsidRPr="00495AFB" w:rsidTr="006775B3">
        <w:trPr>
          <w:trHeight w:val="765"/>
          <w:jc w:val="center"/>
        </w:trPr>
        <w:tc>
          <w:tcPr>
            <w:tcW w:w="5520" w:type="dxa"/>
            <w:tcBorders>
              <w:top w:val="nil"/>
              <w:left w:val="nil"/>
              <w:bottom w:val="single" w:sz="4" w:space="0" w:color="auto"/>
              <w:right w:val="nil"/>
            </w:tcBorders>
            <w:shd w:val="clear" w:color="auto" w:fill="auto"/>
            <w:hideMark/>
          </w:tcPr>
          <w:p w:rsidR="00DC5698" w:rsidRPr="00495AFB" w:rsidRDefault="00DC5698" w:rsidP="0011177E">
            <w:pPr>
              <w:spacing w:after="0" w:line="240" w:lineRule="auto"/>
              <w:rPr>
                <w:rFonts w:ascii="Times New Roman" w:eastAsia="Times New Roman" w:hAnsi="Times New Roman"/>
                <w:sz w:val="20"/>
                <w:szCs w:val="20"/>
                <w:lang w:eastAsia="en-MY"/>
              </w:rPr>
            </w:pPr>
          </w:p>
          <w:p w:rsidR="00DC5698" w:rsidRPr="00495AFB" w:rsidRDefault="00DC5698" w:rsidP="0011177E">
            <w:pPr>
              <w:spacing w:after="0" w:line="240" w:lineRule="auto"/>
              <w:jc w:val="both"/>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 xml:space="preserve">Program Latihan Insentif Penjana Kerjaya (IPK) akan membantu golongan B40 dalam mendapatkan pekerjaan semula pasca COVID-19. </w:t>
            </w:r>
          </w:p>
        </w:tc>
        <w:tc>
          <w:tcPr>
            <w:tcW w:w="2060" w:type="dxa"/>
            <w:tcBorders>
              <w:top w:val="nil"/>
              <w:left w:val="nil"/>
              <w:bottom w:val="single" w:sz="4" w:space="0" w:color="auto"/>
              <w:right w:val="nil"/>
            </w:tcBorders>
            <w:shd w:val="clear" w:color="auto" w:fill="auto"/>
            <w:noWrap/>
            <w:hideMark/>
          </w:tcPr>
          <w:p w:rsidR="006775B3" w:rsidRDefault="006775B3" w:rsidP="0011177E">
            <w:pPr>
              <w:spacing w:after="0" w:line="240" w:lineRule="auto"/>
              <w:jc w:val="center"/>
              <w:rPr>
                <w:rFonts w:ascii="Times New Roman" w:eastAsia="Times New Roman" w:hAnsi="Times New Roman"/>
                <w:sz w:val="20"/>
                <w:szCs w:val="20"/>
                <w:lang w:eastAsia="en-MY"/>
              </w:rPr>
            </w:pPr>
          </w:p>
          <w:p w:rsidR="00DC5698" w:rsidRPr="003D7480" w:rsidRDefault="00DC5698" w:rsidP="0011177E">
            <w:pPr>
              <w:spacing w:after="0" w:line="240" w:lineRule="auto"/>
              <w:jc w:val="center"/>
              <w:rPr>
                <w:rFonts w:ascii="Times New Roman" w:eastAsia="Times New Roman" w:hAnsi="Times New Roman"/>
                <w:sz w:val="20"/>
                <w:szCs w:val="20"/>
                <w:lang w:eastAsia="en-MY"/>
              </w:rPr>
            </w:pPr>
            <w:r w:rsidRPr="003D7480">
              <w:rPr>
                <w:rFonts w:ascii="Times New Roman" w:eastAsia="Times New Roman" w:hAnsi="Times New Roman"/>
                <w:sz w:val="20"/>
                <w:szCs w:val="20"/>
                <w:lang w:eastAsia="en-MY"/>
              </w:rPr>
              <w:t>4.12</w:t>
            </w:r>
          </w:p>
        </w:tc>
        <w:tc>
          <w:tcPr>
            <w:tcW w:w="991" w:type="dxa"/>
            <w:tcBorders>
              <w:top w:val="nil"/>
              <w:left w:val="nil"/>
              <w:bottom w:val="single" w:sz="4" w:space="0" w:color="auto"/>
              <w:right w:val="nil"/>
            </w:tcBorders>
            <w:shd w:val="clear" w:color="auto" w:fill="auto"/>
            <w:noWrap/>
            <w:hideMark/>
          </w:tcPr>
          <w:p w:rsidR="006775B3" w:rsidRDefault="006775B3" w:rsidP="0011177E">
            <w:pPr>
              <w:spacing w:after="0" w:line="240" w:lineRule="auto"/>
              <w:jc w:val="center"/>
              <w:rPr>
                <w:rFonts w:ascii="Times New Roman" w:eastAsia="Times New Roman" w:hAnsi="Times New Roman"/>
                <w:sz w:val="20"/>
                <w:szCs w:val="20"/>
                <w:lang w:eastAsia="en-MY"/>
              </w:rPr>
            </w:pPr>
          </w:p>
          <w:p w:rsidR="00DC5698" w:rsidRPr="003D7480" w:rsidRDefault="00DC5698" w:rsidP="0011177E">
            <w:pPr>
              <w:spacing w:after="0" w:line="240" w:lineRule="auto"/>
              <w:jc w:val="center"/>
              <w:rPr>
                <w:rFonts w:ascii="Times New Roman" w:eastAsia="Times New Roman" w:hAnsi="Times New Roman"/>
                <w:sz w:val="20"/>
                <w:szCs w:val="20"/>
                <w:lang w:eastAsia="en-MY"/>
              </w:rPr>
            </w:pPr>
            <w:r w:rsidRPr="003D7480">
              <w:rPr>
                <w:rFonts w:ascii="Times New Roman" w:eastAsia="Times New Roman" w:hAnsi="Times New Roman"/>
                <w:sz w:val="20"/>
                <w:szCs w:val="20"/>
                <w:lang w:eastAsia="en-MY"/>
              </w:rPr>
              <w:t>0.852</w:t>
            </w:r>
          </w:p>
        </w:tc>
      </w:tr>
    </w:tbl>
    <w:p w:rsidR="00DC5698" w:rsidRPr="00495AFB" w:rsidRDefault="00DC5698" w:rsidP="0011177E">
      <w:pPr>
        <w:spacing w:after="0" w:line="240" w:lineRule="auto"/>
        <w:jc w:val="both"/>
        <w:rPr>
          <w:rFonts w:ascii="Times New Roman" w:hAnsi="Times New Roman"/>
          <w:sz w:val="24"/>
          <w:szCs w:val="24"/>
        </w:rPr>
      </w:pPr>
    </w:p>
    <w:p w:rsidR="00DC5698" w:rsidRDefault="00DC5698" w:rsidP="0011177E">
      <w:pPr>
        <w:tabs>
          <w:tab w:val="left" w:pos="1653"/>
          <w:tab w:val="left" w:pos="1892"/>
          <w:tab w:val="center" w:pos="4513"/>
        </w:tabs>
        <w:spacing w:after="0" w:line="240" w:lineRule="auto"/>
        <w:jc w:val="both"/>
        <w:rPr>
          <w:rFonts w:ascii="Times New Roman" w:eastAsia="PMingLiU" w:hAnsi="Times New Roman"/>
          <w:bCs/>
          <w:i/>
          <w:sz w:val="24"/>
          <w:szCs w:val="24"/>
          <w:lang w:eastAsia="zh-TW"/>
        </w:rPr>
      </w:pPr>
      <w:r w:rsidRPr="00495AFB">
        <w:rPr>
          <w:rFonts w:ascii="Times New Roman" w:eastAsia="PMingLiU" w:hAnsi="Times New Roman"/>
          <w:bCs/>
          <w:i/>
          <w:sz w:val="24"/>
          <w:szCs w:val="24"/>
          <w:lang w:eastAsia="zh-TW"/>
        </w:rPr>
        <w:t xml:space="preserve">Analisis </w:t>
      </w:r>
      <w:r w:rsidR="003D7480" w:rsidRPr="00495AFB">
        <w:rPr>
          <w:rFonts w:ascii="Times New Roman" w:eastAsia="PMingLiU" w:hAnsi="Times New Roman"/>
          <w:bCs/>
          <w:i/>
          <w:sz w:val="24"/>
          <w:szCs w:val="24"/>
          <w:lang w:eastAsia="zh-TW"/>
        </w:rPr>
        <w:t>regresi ordinal</w:t>
      </w:r>
    </w:p>
    <w:p w:rsidR="003D7480" w:rsidRPr="00495AFB" w:rsidRDefault="003D7480" w:rsidP="0011177E">
      <w:pPr>
        <w:tabs>
          <w:tab w:val="left" w:pos="1653"/>
          <w:tab w:val="left" w:pos="1892"/>
          <w:tab w:val="center" w:pos="4513"/>
        </w:tabs>
        <w:spacing w:after="0" w:line="240" w:lineRule="auto"/>
        <w:jc w:val="both"/>
        <w:rPr>
          <w:rFonts w:ascii="Times New Roman" w:eastAsia="PMingLiU" w:hAnsi="Times New Roman"/>
          <w:bCs/>
          <w:i/>
          <w:sz w:val="24"/>
          <w:szCs w:val="24"/>
          <w:lang w:eastAsia="zh-TW"/>
        </w:rPr>
      </w:pPr>
    </w:p>
    <w:p w:rsidR="00DC5698" w:rsidRPr="003127E3" w:rsidRDefault="00A36970" w:rsidP="0011177E">
      <w:pPr>
        <w:tabs>
          <w:tab w:val="left" w:pos="1134"/>
        </w:tabs>
        <w:spacing w:after="0" w:line="240" w:lineRule="auto"/>
        <w:jc w:val="both"/>
        <w:rPr>
          <w:rFonts w:ascii="Times New Roman" w:hAnsi="Times New Roman"/>
          <w:sz w:val="24"/>
          <w:szCs w:val="24"/>
        </w:rPr>
      </w:pPr>
      <w:r w:rsidRPr="003127E3">
        <w:rPr>
          <w:rFonts w:ascii="Times New Roman" w:hAnsi="Times New Roman"/>
          <w:sz w:val="24"/>
          <w:szCs w:val="24"/>
          <w:lang w:val="nb-NO"/>
        </w:rPr>
        <w:t>J</w:t>
      </w:r>
      <w:r w:rsidR="00DC5698" w:rsidRPr="003127E3">
        <w:rPr>
          <w:rFonts w:ascii="Times New Roman" w:hAnsi="Times New Roman"/>
          <w:sz w:val="24"/>
          <w:szCs w:val="24"/>
          <w:lang w:val="nb-NO"/>
        </w:rPr>
        <w:t xml:space="preserve">adual </w:t>
      </w:r>
      <w:r w:rsidRPr="003127E3">
        <w:rPr>
          <w:rFonts w:ascii="Times New Roman" w:hAnsi="Times New Roman"/>
          <w:sz w:val="24"/>
          <w:szCs w:val="24"/>
          <w:lang w:val="nb-NO"/>
        </w:rPr>
        <w:t>4</w:t>
      </w:r>
      <w:r w:rsidR="00F558A8" w:rsidRPr="003127E3">
        <w:rPr>
          <w:rFonts w:ascii="Times New Roman" w:hAnsi="Times New Roman"/>
          <w:sz w:val="24"/>
          <w:szCs w:val="24"/>
          <w:lang w:val="nb-NO"/>
        </w:rPr>
        <w:t xml:space="preserve"> melaporkan ujian</w:t>
      </w:r>
      <w:r w:rsidR="00DC5698" w:rsidRPr="003127E3">
        <w:rPr>
          <w:rFonts w:ascii="Times New Roman" w:hAnsi="Times New Roman"/>
          <w:sz w:val="24"/>
          <w:szCs w:val="24"/>
          <w:lang w:val="nb-NO"/>
        </w:rPr>
        <w:t xml:space="preserve"> </w:t>
      </w:r>
      <w:r w:rsidR="00DC5698" w:rsidRPr="003127E3">
        <w:rPr>
          <w:rFonts w:ascii="Times New Roman" w:hAnsi="Times New Roman"/>
          <w:i/>
          <w:iCs/>
          <w:sz w:val="24"/>
          <w:szCs w:val="24"/>
          <w:lang w:val="nb-NO"/>
        </w:rPr>
        <w:t>Chi square</w:t>
      </w:r>
      <w:r w:rsidR="00DC5698" w:rsidRPr="003127E3">
        <w:rPr>
          <w:rFonts w:ascii="Times New Roman" w:hAnsi="Times New Roman"/>
          <w:sz w:val="24"/>
          <w:szCs w:val="24"/>
          <w:lang w:val="nb-NO"/>
        </w:rPr>
        <w:t xml:space="preserve"> </w:t>
      </w:r>
      <w:r w:rsidR="000535A3" w:rsidRPr="003127E3">
        <w:rPr>
          <w:rFonts w:ascii="Times New Roman" w:hAnsi="Times New Roman"/>
          <w:sz w:val="24"/>
          <w:szCs w:val="24"/>
          <w:lang w:val="nb-NO"/>
        </w:rPr>
        <w:t xml:space="preserve">yang </w:t>
      </w:r>
      <w:r w:rsidR="00DC5698" w:rsidRPr="003127E3">
        <w:rPr>
          <w:rFonts w:ascii="Times New Roman" w:hAnsi="Times New Roman"/>
          <w:sz w:val="24"/>
          <w:szCs w:val="24"/>
          <w:lang w:val="nb-NO"/>
        </w:rPr>
        <w:t xml:space="preserve">menerangkan sekurang-kurangnya satu dari andaian koefisien regresi tidak sama dengan ‘kosong’ dalam model. </w:t>
      </w:r>
      <w:r w:rsidR="00DC5698" w:rsidRPr="003127E3">
        <w:rPr>
          <w:rFonts w:ascii="Times New Roman" w:hAnsi="Times New Roman"/>
          <w:sz w:val="24"/>
          <w:szCs w:val="24"/>
        </w:rPr>
        <w:t>Secara statistiknya</w:t>
      </w:r>
      <w:r w:rsidR="003127E3" w:rsidRPr="003127E3">
        <w:rPr>
          <w:rFonts w:ascii="Times New Roman" w:hAnsi="Times New Roman"/>
          <w:sz w:val="24"/>
          <w:szCs w:val="24"/>
        </w:rPr>
        <w:t>,</w:t>
      </w:r>
      <w:r w:rsidR="00DC5698" w:rsidRPr="003127E3">
        <w:rPr>
          <w:rFonts w:ascii="Times New Roman" w:hAnsi="Times New Roman"/>
          <w:sz w:val="24"/>
          <w:szCs w:val="24"/>
        </w:rPr>
        <w:t xml:space="preserve"> </w:t>
      </w:r>
      <w:r w:rsidR="00DF227B">
        <w:rPr>
          <w:rFonts w:ascii="Times New Roman" w:hAnsi="Times New Roman"/>
          <w:i/>
          <w:iCs/>
          <w:sz w:val="24"/>
          <w:szCs w:val="24"/>
        </w:rPr>
        <w:t>C</w:t>
      </w:r>
      <w:r w:rsidR="00DC5698" w:rsidRPr="00DF227B">
        <w:rPr>
          <w:rFonts w:ascii="Times New Roman" w:hAnsi="Times New Roman"/>
          <w:i/>
          <w:iCs/>
          <w:sz w:val="24"/>
          <w:szCs w:val="24"/>
        </w:rPr>
        <w:t>hi square</w:t>
      </w:r>
      <w:r w:rsidR="00DC5698" w:rsidRPr="003127E3">
        <w:rPr>
          <w:rFonts w:ascii="Times New Roman" w:hAnsi="Times New Roman"/>
          <w:iCs/>
          <w:sz w:val="24"/>
          <w:szCs w:val="24"/>
        </w:rPr>
        <w:t xml:space="preserve"> </w:t>
      </w:r>
      <w:r w:rsidR="00DC5698" w:rsidRPr="003127E3">
        <w:rPr>
          <w:rFonts w:ascii="Times New Roman" w:hAnsi="Times New Roman"/>
          <w:sz w:val="24"/>
          <w:szCs w:val="24"/>
        </w:rPr>
        <w:t xml:space="preserve">adalah signifikan pada </w:t>
      </w:r>
      <w:r w:rsidR="003127E3" w:rsidRPr="003127E3">
        <w:rPr>
          <w:rFonts w:ascii="Times New Roman" w:hAnsi="Times New Roman"/>
          <w:iCs/>
          <w:sz w:val="24"/>
          <w:szCs w:val="24"/>
        </w:rPr>
        <w:t>aras keertian 5 peratus yang</w:t>
      </w:r>
      <w:r w:rsidR="00DC5698" w:rsidRPr="003127E3">
        <w:rPr>
          <w:rFonts w:ascii="Times New Roman" w:hAnsi="Times New Roman"/>
          <w:sz w:val="24"/>
          <w:szCs w:val="24"/>
        </w:rPr>
        <w:t xml:space="preserve"> menunjukkan model </w:t>
      </w:r>
      <w:r w:rsidR="003127E3">
        <w:rPr>
          <w:rFonts w:ascii="Times New Roman" w:hAnsi="Times New Roman"/>
          <w:sz w:val="24"/>
          <w:szCs w:val="24"/>
        </w:rPr>
        <w:t xml:space="preserve">regresi </w:t>
      </w:r>
      <w:r w:rsidR="00DC5698" w:rsidRPr="003127E3">
        <w:rPr>
          <w:rFonts w:ascii="Times New Roman" w:hAnsi="Times New Roman"/>
          <w:sz w:val="24"/>
          <w:szCs w:val="24"/>
        </w:rPr>
        <w:t>memberikan tambahbaik yang signi</w:t>
      </w:r>
      <w:r w:rsidR="003127E3">
        <w:rPr>
          <w:rFonts w:ascii="Times New Roman" w:hAnsi="Times New Roman"/>
          <w:sz w:val="24"/>
          <w:szCs w:val="24"/>
        </w:rPr>
        <w:t>fikan kepada garisan model asas</w:t>
      </w:r>
      <w:r w:rsidR="00DC5698" w:rsidRPr="003127E3">
        <w:rPr>
          <w:rFonts w:ascii="Times New Roman" w:hAnsi="Times New Roman"/>
          <w:sz w:val="24"/>
          <w:szCs w:val="24"/>
        </w:rPr>
        <w:t xml:space="preserve">. Ini memberikan gambaran jelas bahawa model </w:t>
      </w:r>
      <w:r w:rsidR="003127E3">
        <w:rPr>
          <w:rFonts w:ascii="Times New Roman" w:hAnsi="Times New Roman"/>
          <w:sz w:val="24"/>
          <w:szCs w:val="24"/>
        </w:rPr>
        <w:t xml:space="preserve">regresi </w:t>
      </w:r>
      <w:r w:rsidR="00DC5698" w:rsidRPr="003127E3">
        <w:rPr>
          <w:rFonts w:ascii="Times New Roman" w:hAnsi="Times New Roman"/>
          <w:sz w:val="24"/>
          <w:szCs w:val="24"/>
        </w:rPr>
        <w:t>menunjukkan andaian lebih bagus berbanding andaian ber</w:t>
      </w:r>
      <w:r w:rsidR="003127E3">
        <w:rPr>
          <w:rFonts w:ascii="Times New Roman" w:hAnsi="Times New Roman"/>
          <w:sz w:val="24"/>
          <w:szCs w:val="24"/>
        </w:rPr>
        <w:t>dasarkan kebarangkalian sut</w:t>
      </w:r>
      <w:r w:rsidR="00DC5698" w:rsidRPr="003127E3">
        <w:rPr>
          <w:rFonts w:ascii="Times New Roman" w:hAnsi="Times New Roman"/>
          <w:sz w:val="24"/>
          <w:szCs w:val="24"/>
        </w:rPr>
        <w:t xml:space="preserve"> bagi hasil yang dikeluarkan. Manakala </w:t>
      </w:r>
      <w:r w:rsidR="00DC5698" w:rsidRPr="003127E3">
        <w:rPr>
          <w:rFonts w:ascii="Times New Roman" w:hAnsi="Times New Roman"/>
          <w:i/>
          <w:iCs/>
          <w:sz w:val="24"/>
          <w:szCs w:val="24"/>
        </w:rPr>
        <w:t>df</w:t>
      </w:r>
      <w:r w:rsidR="00DC5698" w:rsidRPr="003127E3">
        <w:rPr>
          <w:rFonts w:ascii="Times New Roman" w:hAnsi="Times New Roman"/>
          <w:iCs/>
          <w:sz w:val="24"/>
          <w:szCs w:val="24"/>
        </w:rPr>
        <w:t xml:space="preserve"> </w:t>
      </w:r>
      <w:r w:rsidR="00DC5698" w:rsidRPr="003127E3">
        <w:rPr>
          <w:rFonts w:ascii="Times New Roman" w:hAnsi="Times New Roman"/>
          <w:sz w:val="24"/>
          <w:szCs w:val="24"/>
        </w:rPr>
        <w:t xml:space="preserve">adalah darjah kebebasan bagi taburan </w:t>
      </w:r>
      <w:r w:rsidR="003127E3" w:rsidRPr="003127E3">
        <w:rPr>
          <w:rFonts w:ascii="Times New Roman" w:hAnsi="Times New Roman"/>
          <w:i/>
          <w:iCs/>
          <w:sz w:val="24"/>
          <w:szCs w:val="24"/>
        </w:rPr>
        <w:t>C</w:t>
      </w:r>
      <w:r w:rsidR="00DC5698" w:rsidRPr="003127E3">
        <w:rPr>
          <w:rFonts w:ascii="Times New Roman" w:hAnsi="Times New Roman"/>
          <w:i/>
          <w:iCs/>
          <w:sz w:val="24"/>
          <w:szCs w:val="24"/>
        </w:rPr>
        <w:t>hi square</w:t>
      </w:r>
      <w:r w:rsidR="00DC5698" w:rsidRPr="003127E3">
        <w:rPr>
          <w:rFonts w:ascii="Times New Roman" w:hAnsi="Times New Roman"/>
          <w:sz w:val="24"/>
          <w:szCs w:val="24"/>
        </w:rPr>
        <w:t xml:space="preserve"> yang digunakan untuk menguji </w:t>
      </w:r>
      <w:r w:rsidR="00DC5698" w:rsidRPr="003127E3">
        <w:rPr>
          <w:rFonts w:ascii="Times New Roman" w:hAnsi="Times New Roman"/>
          <w:i/>
          <w:iCs/>
          <w:sz w:val="24"/>
          <w:szCs w:val="24"/>
        </w:rPr>
        <w:t>likelihood ratio</w:t>
      </w:r>
      <w:r w:rsidR="00DC5698" w:rsidRPr="003127E3">
        <w:rPr>
          <w:rFonts w:ascii="Times New Roman" w:hAnsi="Times New Roman"/>
          <w:iCs/>
          <w:sz w:val="24"/>
          <w:szCs w:val="24"/>
        </w:rPr>
        <w:t xml:space="preserve"> </w:t>
      </w:r>
      <w:r w:rsidR="00DC5698" w:rsidRPr="003127E3">
        <w:rPr>
          <w:rFonts w:ascii="Times New Roman" w:hAnsi="Times New Roman"/>
          <w:i/>
          <w:iCs/>
          <w:sz w:val="24"/>
          <w:szCs w:val="24"/>
        </w:rPr>
        <w:t>chi square</w:t>
      </w:r>
      <w:r w:rsidR="00DC5698" w:rsidRPr="003127E3">
        <w:rPr>
          <w:rFonts w:ascii="Times New Roman" w:hAnsi="Times New Roman"/>
          <w:sz w:val="24"/>
          <w:szCs w:val="24"/>
        </w:rPr>
        <w:t xml:space="preserve"> dan ditentukan oleh bilangan andaian dalam model (kebiasaannya tiga andaian dalam dua model). </w:t>
      </w:r>
      <w:r w:rsidR="00DC5698" w:rsidRPr="003127E3">
        <w:rPr>
          <w:rFonts w:ascii="Times New Roman" w:hAnsi="Times New Roman"/>
          <w:i/>
          <w:iCs/>
          <w:sz w:val="24"/>
          <w:szCs w:val="24"/>
        </w:rPr>
        <w:t>Sig</w:t>
      </w:r>
      <w:r w:rsidR="003127E3" w:rsidRPr="003127E3">
        <w:rPr>
          <w:rFonts w:ascii="Times New Roman" w:hAnsi="Times New Roman"/>
          <w:i/>
          <w:iCs/>
          <w:sz w:val="24"/>
          <w:szCs w:val="24"/>
        </w:rPr>
        <w:t>.</w:t>
      </w:r>
      <w:r w:rsidR="00DC5698" w:rsidRPr="003127E3">
        <w:rPr>
          <w:rFonts w:ascii="Times New Roman" w:hAnsi="Times New Roman"/>
          <w:iCs/>
          <w:sz w:val="24"/>
          <w:szCs w:val="24"/>
        </w:rPr>
        <w:t xml:space="preserve"> </w:t>
      </w:r>
      <w:r w:rsidR="00DC5698" w:rsidRPr="003127E3">
        <w:rPr>
          <w:rFonts w:ascii="Times New Roman" w:hAnsi="Times New Roman"/>
          <w:sz w:val="24"/>
          <w:szCs w:val="24"/>
        </w:rPr>
        <w:t xml:space="preserve">pula adalah kebarangkalian mendapat </w:t>
      </w:r>
      <w:r w:rsidR="00DC5698" w:rsidRPr="003127E3">
        <w:rPr>
          <w:rFonts w:ascii="Times New Roman" w:hAnsi="Times New Roman"/>
          <w:iCs/>
          <w:sz w:val="24"/>
          <w:szCs w:val="24"/>
        </w:rPr>
        <w:t>likelihood ratio</w:t>
      </w:r>
      <w:r w:rsidR="00DC5698" w:rsidRPr="003127E3">
        <w:rPr>
          <w:rFonts w:ascii="Times New Roman" w:hAnsi="Times New Roman"/>
          <w:sz w:val="24"/>
          <w:szCs w:val="24"/>
        </w:rPr>
        <w:t xml:space="preserve"> ujian statistik melebihi dari statistik diperhati di bawah hipotesis </w:t>
      </w:r>
      <w:r w:rsidR="00DC5698" w:rsidRPr="003127E3">
        <w:rPr>
          <w:rFonts w:ascii="Times New Roman" w:hAnsi="Times New Roman"/>
          <w:iCs/>
          <w:sz w:val="24"/>
          <w:szCs w:val="24"/>
        </w:rPr>
        <w:t>null</w:t>
      </w:r>
      <w:r w:rsidR="00DC5698" w:rsidRPr="003127E3">
        <w:rPr>
          <w:rFonts w:ascii="Times New Roman" w:hAnsi="Times New Roman"/>
          <w:sz w:val="24"/>
          <w:szCs w:val="24"/>
        </w:rPr>
        <w:t xml:space="preserve">, </w:t>
      </w:r>
      <w:r w:rsidR="000535A3" w:rsidRPr="003127E3">
        <w:rPr>
          <w:rFonts w:ascii="Times New Roman" w:hAnsi="Times New Roman"/>
          <w:sz w:val="24"/>
          <w:szCs w:val="24"/>
        </w:rPr>
        <w:t xml:space="preserve">iaitu </w:t>
      </w:r>
      <w:r w:rsidR="00DC5698" w:rsidRPr="003127E3">
        <w:rPr>
          <w:rFonts w:ascii="Times New Roman" w:hAnsi="Times New Roman"/>
          <w:sz w:val="24"/>
          <w:szCs w:val="24"/>
        </w:rPr>
        <w:t>semua koefisien regresi dalam mode</w:t>
      </w:r>
      <w:r w:rsidR="003127E3">
        <w:rPr>
          <w:rFonts w:ascii="Times New Roman" w:hAnsi="Times New Roman"/>
          <w:sz w:val="24"/>
          <w:szCs w:val="24"/>
        </w:rPr>
        <w:t xml:space="preserve">l adalah sama dengan ‘kosong’. Dalam kata lain, ujian </w:t>
      </w:r>
      <w:r w:rsidR="003127E3" w:rsidRPr="003127E3">
        <w:rPr>
          <w:rFonts w:ascii="Times New Roman" w:hAnsi="Times New Roman"/>
          <w:i/>
          <w:sz w:val="24"/>
          <w:szCs w:val="24"/>
        </w:rPr>
        <w:t>Chi square</w:t>
      </w:r>
      <w:r w:rsidR="00DC5698" w:rsidRPr="003127E3">
        <w:rPr>
          <w:rFonts w:ascii="Times New Roman" w:hAnsi="Times New Roman"/>
          <w:sz w:val="24"/>
          <w:szCs w:val="24"/>
        </w:rPr>
        <w:t xml:space="preserve"> </w:t>
      </w:r>
      <w:r w:rsidR="003127E3">
        <w:rPr>
          <w:rFonts w:ascii="Times New Roman" w:eastAsia="PMingLiU" w:hAnsi="Times New Roman"/>
          <w:sz w:val="24"/>
          <w:szCs w:val="24"/>
          <w:lang w:val="nb-NO" w:eastAsia="zh-TW"/>
        </w:rPr>
        <w:t xml:space="preserve">membuktikan </w:t>
      </w:r>
      <w:r w:rsidR="00DC5698" w:rsidRPr="003127E3">
        <w:rPr>
          <w:rFonts w:ascii="Times New Roman" w:eastAsia="PMingLiU" w:hAnsi="Times New Roman"/>
          <w:sz w:val="24"/>
          <w:szCs w:val="24"/>
          <w:lang w:val="nb-NO" w:eastAsia="zh-TW"/>
        </w:rPr>
        <w:t>bahawa demografi mempunyai hubungan yang signifikan terhadap persepsi golongan B40 dalam menilai keberkesanan dasar fiskal dalam membantu meningkatkan sosioekonomi mereka.</w:t>
      </w:r>
    </w:p>
    <w:p w:rsidR="00DC5698" w:rsidRPr="00495AFB" w:rsidRDefault="00DC5698" w:rsidP="0011177E">
      <w:pPr>
        <w:tabs>
          <w:tab w:val="left" w:pos="1653"/>
          <w:tab w:val="left" w:pos="1892"/>
        </w:tabs>
        <w:spacing w:after="0" w:line="240" w:lineRule="auto"/>
        <w:ind w:firstLine="680"/>
        <w:jc w:val="both"/>
        <w:rPr>
          <w:rFonts w:ascii="Times New Roman" w:eastAsia="PMingLiU" w:hAnsi="Times New Roman"/>
          <w:sz w:val="24"/>
          <w:szCs w:val="24"/>
          <w:lang w:val="nb-NO" w:eastAsia="zh-TW"/>
        </w:rPr>
      </w:pPr>
    </w:p>
    <w:p w:rsidR="00DC5698" w:rsidRPr="0031406A" w:rsidRDefault="00DC5698" w:rsidP="0011177E">
      <w:pPr>
        <w:tabs>
          <w:tab w:val="left" w:pos="1524"/>
        </w:tabs>
        <w:spacing w:after="0" w:line="240" w:lineRule="auto"/>
        <w:jc w:val="center"/>
        <w:rPr>
          <w:rFonts w:ascii="Times New Roman" w:hAnsi="Times New Roman"/>
          <w:bCs/>
          <w:sz w:val="20"/>
          <w:szCs w:val="24"/>
        </w:rPr>
      </w:pPr>
      <w:r w:rsidRPr="00495AFB">
        <w:rPr>
          <w:rFonts w:ascii="Times New Roman" w:hAnsi="Times New Roman"/>
          <w:b/>
          <w:sz w:val="20"/>
          <w:szCs w:val="24"/>
        </w:rPr>
        <w:t xml:space="preserve">Jadual </w:t>
      </w:r>
      <w:r w:rsidR="00A36970">
        <w:rPr>
          <w:rFonts w:ascii="Times New Roman" w:hAnsi="Times New Roman"/>
          <w:b/>
          <w:sz w:val="20"/>
          <w:szCs w:val="24"/>
        </w:rPr>
        <w:t>4</w:t>
      </w:r>
      <w:r w:rsidR="0031406A">
        <w:rPr>
          <w:rFonts w:ascii="Times New Roman" w:hAnsi="Times New Roman"/>
          <w:b/>
          <w:sz w:val="20"/>
          <w:szCs w:val="24"/>
        </w:rPr>
        <w:t>.</w:t>
      </w:r>
      <w:r w:rsidRPr="00495AFB">
        <w:rPr>
          <w:rFonts w:ascii="Times New Roman" w:hAnsi="Times New Roman"/>
          <w:b/>
          <w:sz w:val="20"/>
          <w:szCs w:val="24"/>
        </w:rPr>
        <w:t xml:space="preserve"> </w:t>
      </w:r>
      <w:r w:rsidR="000535A3">
        <w:rPr>
          <w:rFonts w:ascii="Times New Roman" w:hAnsi="Times New Roman"/>
          <w:bCs/>
          <w:sz w:val="20"/>
          <w:szCs w:val="24"/>
        </w:rPr>
        <w:t xml:space="preserve">Maklumat </w:t>
      </w:r>
      <w:r w:rsidR="00A870D6">
        <w:rPr>
          <w:rFonts w:ascii="Times New Roman" w:hAnsi="Times New Roman"/>
          <w:bCs/>
          <w:sz w:val="20"/>
          <w:szCs w:val="24"/>
        </w:rPr>
        <w:t xml:space="preserve">kesesuaian </w:t>
      </w:r>
      <w:r w:rsidR="000535A3">
        <w:rPr>
          <w:rFonts w:ascii="Times New Roman" w:hAnsi="Times New Roman"/>
          <w:bCs/>
          <w:sz w:val="20"/>
          <w:szCs w:val="24"/>
        </w:rPr>
        <w:t>model</w:t>
      </w:r>
    </w:p>
    <w:p w:rsidR="00DC5698" w:rsidRPr="00495AFB" w:rsidRDefault="00DC5698" w:rsidP="0011177E">
      <w:pPr>
        <w:tabs>
          <w:tab w:val="left" w:pos="1524"/>
        </w:tabs>
        <w:spacing w:after="0" w:line="240" w:lineRule="auto"/>
        <w:jc w:val="center"/>
        <w:rPr>
          <w:rFonts w:ascii="Times New Roman" w:hAnsi="Times New Roman"/>
          <w:b/>
          <w:sz w:val="20"/>
          <w:szCs w:val="24"/>
        </w:rPr>
      </w:pPr>
    </w:p>
    <w:tbl>
      <w:tblPr>
        <w:tblW w:w="7080" w:type="dxa"/>
        <w:jc w:val="center"/>
        <w:tblLook w:val="04A0" w:firstRow="1" w:lastRow="0" w:firstColumn="1" w:lastColumn="0" w:noHBand="0" w:noVBand="1"/>
      </w:tblPr>
      <w:tblGrid>
        <w:gridCol w:w="2860"/>
        <w:gridCol w:w="1220"/>
        <w:gridCol w:w="1080"/>
        <w:gridCol w:w="960"/>
        <w:gridCol w:w="960"/>
      </w:tblGrid>
      <w:tr w:rsidR="00495AFB" w:rsidRPr="00495AFB">
        <w:trPr>
          <w:trHeight w:val="600"/>
          <w:jc w:val="center"/>
        </w:trPr>
        <w:tc>
          <w:tcPr>
            <w:tcW w:w="2860" w:type="dxa"/>
            <w:tcBorders>
              <w:top w:val="single" w:sz="4" w:space="0" w:color="auto"/>
              <w:left w:val="nil"/>
              <w:bottom w:val="single" w:sz="4" w:space="0" w:color="auto"/>
              <w:right w:val="nil"/>
            </w:tcBorders>
            <w:shd w:val="clear" w:color="auto" w:fill="B4C6E7"/>
            <w:noWrap/>
            <w:hideMark/>
          </w:tcPr>
          <w:p w:rsidR="00DC5698" w:rsidRPr="0031406A" w:rsidRDefault="00DC5698" w:rsidP="0011177E">
            <w:pPr>
              <w:spacing w:after="0" w:line="240" w:lineRule="auto"/>
              <w:jc w:val="center"/>
              <w:rPr>
                <w:rFonts w:ascii="Times New Roman" w:eastAsia="Times New Roman" w:hAnsi="Times New Roman"/>
                <w:b/>
                <w:bCs/>
                <w:sz w:val="20"/>
                <w:szCs w:val="24"/>
                <w:lang w:eastAsia="en-MY"/>
              </w:rPr>
            </w:pPr>
            <w:r w:rsidRPr="0031406A">
              <w:rPr>
                <w:rFonts w:ascii="Times New Roman" w:eastAsia="Times New Roman" w:hAnsi="Times New Roman"/>
                <w:b/>
                <w:bCs/>
                <w:sz w:val="20"/>
                <w:szCs w:val="24"/>
                <w:lang w:eastAsia="en-MY"/>
              </w:rPr>
              <w:t>Model</w:t>
            </w:r>
          </w:p>
        </w:tc>
        <w:tc>
          <w:tcPr>
            <w:tcW w:w="1220" w:type="dxa"/>
            <w:tcBorders>
              <w:top w:val="single" w:sz="4" w:space="0" w:color="auto"/>
              <w:left w:val="nil"/>
              <w:bottom w:val="single" w:sz="4" w:space="0" w:color="auto"/>
              <w:right w:val="nil"/>
            </w:tcBorders>
            <w:shd w:val="clear" w:color="auto" w:fill="B4C6E7"/>
            <w:hideMark/>
          </w:tcPr>
          <w:p w:rsidR="00DC5698" w:rsidRPr="0031406A" w:rsidRDefault="00DC5698" w:rsidP="0011177E">
            <w:pPr>
              <w:spacing w:after="0" w:line="240" w:lineRule="auto"/>
              <w:jc w:val="center"/>
              <w:rPr>
                <w:rFonts w:ascii="Times New Roman" w:eastAsia="Times New Roman" w:hAnsi="Times New Roman"/>
                <w:b/>
                <w:bCs/>
                <w:sz w:val="20"/>
                <w:szCs w:val="24"/>
                <w:lang w:eastAsia="en-MY"/>
              </w:rPr>
            </w:pPr>
            <w:r w:rsidRPr="0031406A">
              <w:rPr>
                <w:rFonts w:ascii="Times New Roman" w:eastAsia="Times New Roman" w:hAnsi="Times New Roman"/>
                <w:b/>
                <w:bCs/>
                <w:sz w:val="20"/>
                <w:szCs w:val="24"/>
                <w:lang w:eastAsia="en-MY"/>
              </w:rPr>
              <w:t>-2Log Likelihood</w:t>
            </w:r>
          </w:p>
        </w:tc>
        <w:tc>
          <w:tcPr>
            <w:tcW w:w="1080" w:type="dxa"/>
            <w:tcBorders>
              <w:top w:val="single" w:sz="4" w:space="0" w:color="auto"/>
              <w:left w:val="nil"/>
              <w:bottom w:val="single" w:sz="4" w:space="0" w:color="auto"/>
              <w:right w:val="nil"/>
            </w:tcBorders>
            <w:shd w:val="clear" w:color="auto" w:fill="B4C6E7"/>
            <w:noWrap/>
            <w:hideMark/>
          </w:tcPr>
          <w:p w:rsidR="00DC5698" w:rsidRPr="0031406A" w:rsidRDefault="00DC5698" w:rsidP="0011177E">
            <w:pPr>
              <w:spacing w:after="0" w:line="240" w:lineRule="auto"/>
              <w:jc w:val="center"/>
              <w:rPr>
                <w:rFonts w:ascii="Times New Roman" w:eastAsia="Times New Roman" w:hAnsi="Times New Roman"/>
                <w:b/>
                <w:bCs/>
                <w:sz w:val="20"/>
                <w:szCs w:val="24"/>
                <w:lang w:eastAsia="en-MY"/>
              </w:rPr>
            </w:pPr>
            <w:r w:rsidRPr="0031406A">
              <w:rPr>
                <w:rFonts w:ascii="Times New Roman" w:eastAsia="Times New Roman" w:hAnsi="Times New Roman"/>
                <w:b/>
                <w:bCs/>
                <w:sz w:val="20"/>
                <w:szCs w:val="24"/>
                <w:lang w:eastAsia="en-MY"/>
              </w:rPr>
              <w:t>Chi-Square</w:t>
            </w:r>
          </w:p>
        </w:tc>
        <w:tc>
          <w:tcPr>
            <w:tcW w:w="960" w:type="dxa"/>
            <w:tcBorders>
              <w:top w:val="single" w:sz="4" w:space="0" w:color="auto"/>
              <w:left w:val="nil"/>
              <w:bottom w:val="single" w:sz="4" w:space="0" w:color="auto"/>
              <w:right w:val="nil"/>
            </w:tcBorders>
            <w:shd w:val="clear" w:color="auto" w:fill="B4C6E7"/>
            <w:noWrap/>
            <w:hideMark/>
          </w:tcPr>
          <w:p w:rsidR="00DC5698" w:rsidRPr="0031406A" w:rsidRDefault="00DC5698" w:rsidP="0011177E">
            <w:pPr>
              <w:spacing w:after="0" w:line="240" w:lineRule="auto"/>
              <w:jc w:val="center"/>
              <w:rPr>
                <w:rFonts w:ascii="Times New Roman" w:eastAsia="Times New Roman" w:hAnsi="Times New Roman"/>
                <w:b/>
                <w:bCs/>
                <w:sz w:val="20"/>
                <w:szCs w:val="24"/>
                <w:lang w:eastAsia="en-MY"/>
              </w:rPr>
            </w:pPr>
            <w:r w:rsidRPr="0031406A">
              <w:rPr>
                <w:rFonts w:ascii="Times New Roman" w:eastAsia="Times New Roman" w:hAnsi="Times New Roman"/>
                <w:b/>
                <w:bCs/>
                <w:sz w:val="20"/>
                <w:szCs w:val="24"/>
                <w:lang w:eastAsia="en-MY"/>
              </w:rPr>
              <w:t>df</w:t>
            </w:r>
          </w:p>
        </w:tc>
        <w:tc>
          <w:tcPr>
            <w:tcW w:w="960" w:type="dxa"/>
            <w:tcBorders>
              <w:top w:val="single" w:sz="4" w:space="0" w:color="auto"/>
              <w:left w:val="nil"/>
              <w:bottom w:val="single" w:sz="4" w:space="0" w:color="auto"/>
              <w:right w:val="nil"/>
            </w:tcBorders>
            <w:shd w:val="clear" w:color="auto" w:fill="B4C6E7"/>
            <w:noWrap/>
            <w:hideMark/>
          </w:tcPr>
          <w:p w:rsidR="00DC5698" w:rsidRPr="0031406A" w:rsidRDefault="00DC5698" w:rsidP="0011177E">
            <w:pPr>
              <w:spacing w:after="0" w:line="240" w:lineRule="auto"/>
              <w:jc w:val="center"/>
              <w:rPr>
                <w:rFonts w:ascii="Times New Roman" w:eastAsia="Times New Roman" w:hAnsi="Times New Roman"/>
                <w:b/>
                <w:bCs/>
                <w:sz w:val="20"/>
                <w:szCs w:val="24"/>
                <w:lang w:eastAsia="en-MY"/>
              </w:rPr>
            </w:pPr>
            <w:r w:rsidRPr="0031406A">
              <w:rPr>
                <w:rFonts w:ascii="Times New Roman" w:eastAsia="Times New Roman" w:hAnsi="Times New Roman"/>
                <w:b/>
                <w:bCs/>
                <w:sz w:val="20"/>
                <w:szCs w:val="24"/>
                <w:lang w:eastAsia="en-MY"/>
              </w:rPr>
              <w:t>Sig</w:t>
            </w:r>
          </w:p>
        </w:tc>
      </w:tr>
      <w:tr w:rsidR="00DC5698" w:rsidRPr="00495AFB" w:rsidTr="00F57BC0">
        <w:trPr>
          <w:trHeight w:val="300"/>
          <w:jc w:val="center"/>
        </w:trPr>
        <w:tc>
          <w:tcPr>
            <w:tcW w:w="2860" w:type="dxa"/>
            <w:tcBorders>
              <w:top w:val="nil"/>
              <w:left w:val="nil"/>
              <w:bottom w:val="nil"/>
              <w:right w:val="nil"/>
            </w:tcBorders>
            <w:shd w:val="clear" w:color="auto" w:fill="auto"/>
            <w:noWrap/>
            <w:vAlign w:val="bottom"/>
            <w:hideMark/>
          </w:tcPr>
          <w:p w:rsidR="00DC5698" w:rsidRPr="00495AFB" w:rsidRDefault="006775B3" w:rsidP="0011177E">
            <w:pPr>
              <w:spacing w:after="0" w:line="240" w:lineRule="auto"/>
              <w:rPr>
                <w:rFonts w:ascii="Times New Roman" w:eastAsia="Times New Roman" w:hAnsi="Times New Roman"/>
                <w:sz w:val="20"/>
                <w:szCs w:val="24"/>
                <w:lang w:eastAsia="en-MY"/>
              </w:rPr>
            </w:pPr>
            <w:r>
              <w:rPr>
                <w:rFonts w:ascii="Times New Roman" w:eastAsia="Times New Roman" w:hAnsi="Times New Roman"/>
                <w:sz w:val="20"/>
                <w:szCs w:val="24"/>
                <w:lang w:eastAsia="en-MY"/>
              </w:rPr>
              <w:t>Null h</w:t>
            </w:r>
            <w:r w:rsidR="00DC5698" w:rsidRPr="00495AFB">
              <w:rPr>
                <w:rFonts w:ascii="Times New Roman" w:eastAsia="Times New Roman" w:hAnsi="Times New Roman"/>
                <w:sz w:val="20"/>
                <w:szCs w:val="24"/>
                <w:lang w:eastAsia="en-MY"/>
              </w:rPr>
              <w:t>ypothesis</w:t>
            </w:r>
          </w:p>
        </w:tc>
        <w:tc>
          <w:tcPr>
            <w:tcW w:w="1220" w:type="dxa"/>
            <w:tcBorders>
              <w:top w:val="nil"/>
              <w:left w:val="nil"/>
              <w:bottom w:val="nil"/>
              <w:right w:val="nil"/>
            </w:tcBorders>
            <w:shd w:val="clear" w:color="auto" w:fill="auto"/>
            <w:noWrap/>
            <w:vAlign w:val="bottom"/>
            <w:hideMark/>
          </w:tcPr>
          <w:p w:rsidR="00DC5698" w:rsidRPr="00495AFB" w:rsidRDefault="00DC5698" w:rsidP="0011177E">
            <w:pPr>
              <w:spacing w:after="0" w:line="240" w:lineRule="auto"/>
              <w:jc w:val="right"/>
              <w:rPr>
                <w:rFonts w:ascii="Times New Roman" w:eastAsia="Times New Roman" w:hAnsi="Times New Roman"/>
                <w:sz w:val="20"/>
                <w:szCs w:val="24"/>
                <w:lang w:eastAsia="en-MY"/>
              </w:rPr>
            </w:pPr>
            <w:r w:rsidRPr="00495AFB">
              <w:rPr>
                <w:rFonts w:ascii="Times New Roman" w:eastAsia="Times New Roman" w:hAnsi="Times New Roman"/>
                <w:sz w:val="20"/>
                <w:szCs w:val="24"/>
                <w:lang w:eastAsia="en-MY"/>
              </w:rPr>
              <w:t>2719.74</w:t>
            </w:r>
          </w:p>
        </w:tc>
        <w:tc>
          <w:tcPr>
            <w:tcW w:w="1080" w:type="dxa"/>
            <w:tcBorders>
              <w:top w:val="nil"/>
              <w:left w:val="nil"/>
              <w:bottom w:val="nil"/>
              <w:right w:val="nil"/>
            </w:tcBorders>
            <w:shd w:val="clear" w:color="auto" w:fill="auto"/>
            <w:noWrap/>
            <w:vAlign w:val="bottom"/>
            <w:hideMark/>
          </w:tcPr>
          <w:p w:rsidR="00DC5698" w:rsidRPr="00495AFB" w:rsidRDefault="00DC5698" w:rsidP="0011177E">
            <w:pPr>
              <w:spacing w:after="0" w:line="240" w:lineRule="auto"/>
              <w:rPr>
                <w:rFonts w:ascii="Times New Roman" w:eastAsia="Times New Roman" w:hAnsi="Times New Roman"/>
                <w:sz w:val="20"/>
                <w:szCs w:val="24"/>
                <w:lang w:eastAsia="en-MY"/>
              </w:rPr>
            </w:pPr>
            <w:r w:rsidRPr="00495AFB">
              <w:rPr>
                <w:rFonts w:ascii="Times New Roman" w:eastAsia="Times New Roman" w:hAnsi="Times New Roman"/>
                <w:sz w:val="20"/>
                <w:szCs w:val="24"/>
                <w:lang w:eastAsia="en-MY"/>
              </w:rPr>
              <w:t> </w:t>
            </w:r>
          </w:p>
        </w:tc>
        <w:tc>
          <w:tcPr>
            <w:tcW w:w="960" w:type="dxa"/>
            <w:tcBorders>
              <w:top w:val="nil"/>
              <w:left w:val="nil"/>
              <w:bottom w:val="nil"/>
              <w:right w:val="nil"/>
            </w:tcBorders>
            <w:shd w:val="clear" w:color="auto" w:fill="auto"/>
            <w:noWrap/>
            <w:vAlign w:val="bottom"/>
            <w:hideMark/>
          </w:tcPr>
          <w:p w:rsidR="00DC5698" w:rsidRPr="00495AFB" w:rsidRDefault="00DC5698" w:rsidP="0011177E">
            <w:pPr>
              <w:spacing w:after="0" w:line="240" w:lineRule="auto"/>
              <w:rPr>
                <w:rFonts w:ascii="Times New Roman" w:eastAsia="Times New Roman" w:hAnsi="Times New Roman"/>
                <w:sz w:val="20"/>
                <w:szCs w:val="24"/>
                <w:lang w:eastAsia="en-MY"/>
              </w:rPr>
            </w:pPr>
            <w:r w:rsidRPr="00495AFB">
              <w:rPr>
                <w:rFonts w:ascii="Times New Roman" w:eastAsia="Times New Roman" w:hAnsi="Times New Roman"/>
                <w:sz w:val="20"/>
                <w:szCs w:val="24"/>
                <w:lang w:eastAsia="en-MY"/>
              </w:rPr>
              <w:t> </w:t>
            </w:r>
          </w:p>
        </w:tc>
        <w:tc>
          <w:tcPr>
            <w:tcW w:w="960" w:type="dxa"/>
            <w:tcBorders>
              <w:top w:val="nil"/>
              <w:left w:val="nil"/>
              <w:bottom w:val="nil"/>
              <w:right w:val="nil"/>
            </w:tcBorders>
            <w:shd w:val="clear" w:color="auto" w:fill="auto"/>
            <w:noWrap/>
            <w:vAlign w:val="bottom"/>
            <w:hideMark/>
          </w:tcPr>
          <w:p w:rsidR="00DC5698" w:rsidRPr="00495AFB" w:rsidRDefault="00DC5698" w:rsidP="0011177E">
            <w:pPr>
              <w:spacing w:after="0" w:line="240" w:lineRule="auto"/>
              <w:rPr>
                <w:rFonts w:ascii="Times New Roman" w:eastAsia="Times New Roman" w:hAnsi="Times New Roman"/>
                <w:sz w:val="20"/>
                <w:szCs w:val="24"/>
                <w:lang w:eastAsia="en-MY"/>
              </w:rPr>
            </w:pPr>
            <w:r w:rsidRPr="00495AFB">
              <w:rPr>
                <w:rFonts w:ascii="Times New Roman" w:eastAsia="Times New Roman" w:hAnsi="Times New Roman"/>
                <w:sz w:val="20"/>
                <w:szCs w:val="24"/>
                <w:lang w:eastAsia="en-MY"/>
              </w:rPr>
              <w:t> </w:t>
            </w:r>
          </w:p>
        </w:tc>
      </w:tr>
      <w:tr w:rsidR="00DC5698" w:rsidRPr="00495AFB" w:rsidTr="00F57BC0">
        <w:trPr>
          <w:trHeight w:val="300"/>
          <w:jc w:val="center"/>
        </w:trPr>
        <w:tc>
          <w:tcPr>
            <w:tcW w:w="2860" w:type="dxa"/>
            <w:tcBorders>
              <w:top w:val="nil"/>
              <w:left w:val="nil"/>
              <w:bottom w:val="single" w:sz="4" w:space="0" w:color="auto"/>
              <w:right w:val="nil"/>
            </w:tcBorders>
            <w:shd w:val="clear" w:color="auto" w:fill="auto"/>
            <w:noWrap/>
            <w:vAlign w:val="bottom"/>
            <w:hideMark/>
          </w:tcPr>
          <w:p w:rsidR="00DC5698" w:rsidRPr="00495AFB" w:rsidRDefault="00DC5698" w:rsidP="0011177E">
            <w:pPr>
              <w:spacing w:after="0" w:line="240" w:lineRule="auto"/>
              <w:rPr>
                <w:rFonts w:ascii="Times New Roman" w:eastAsia="Times New Roman" w:hAnsi="Times New Roman"/>
                <w:sz w:val="20"/>
                <w:szCs w:val="24"/>
                <w:lang w:eastAsia="en-MY"/>
              </w:rPr>
            </w:pPr>
            <w:r w:rsidRPr="00495AFB">
              <w:rPr>
                <w:rFonts w:ascii="Times New Roman" w:eastAsia="Times New Roman" w:hAnsi="Times New Roman"/>
                <w:sz w:val="20"/>
                <w:szCs w:val="24"/>
                <w:lang w:eastAsia="en-MY"/>
              </w:rPr>
              <w:t>General</w:t>
            </w:r>
          </w:p>
        </w:tc>
        <w:tc>
          <w:tcPr>
            <w:tcW w:w="1220" w:type="dxa"/>
            <w:tcBorders>
              <w:top w:val="nil"/>
              <w:left w:val="nil"/>
              <w:bottom w:val="single" w:sz="4" w:space="0" w:color="auto"/>
              <w:right w:val="nil"/>
            </w:tcBorders>
            <w:shd w:val="clear" w:color="auto" w:fill="auto"/>
            <w:noWrap/>
            <w:vAlign w:val="bottom"/>
            <w:hideMark/>
          </w:tcPr>
          <w:p w:rsidR="00DC5698" w:rsidRPr="00495AFB" w:rsidRDefault="00DC5698" w:rsidP="0011177E">
            <w:pPr>
              <w:spacing w:after="0" w:line="240" w:lineRule="auto"/>
              <w:jc w:val="right"/>
              <w:rPr>
                <w:rFonts w:ascii="Times New Roman" w:eastAsia="Times New Roman" w:hAnsi="Times New Roman"/>
                <w:sz w:val="20"/>
                <w:szCs w:val="24"/>
                <w:lang w:eastAsia="en-MY"/>
              </w:rPr>
            </w:pPr>
            <w:r w:rsidRPr="00495AFB">
              <w:rPr>
                <w:rFonts w:ascii="Times New Roman" w:eastAsia="Times New Roman" w:hAnsi="Times New Roman"/>
                <w:sz w:val="20"/>
                <w:szCs w:val="24"/>
                <w:lang w:eastAsia="en-MY"/>
              </w:rPr>
              <w:t>1823.89</w:t>
            </w:r>
          </w:p>
        </w:tc>
        <w:tc>
          <w:tcPr>
            <w:tcW w:w="1080" w:type="dxa"/>
            <w:tcBorders>
              <w:top w:val="nil"/>
              <w:left w:val="nil"/>
              <w:bottom w:val="single" w:sz="4" w:space="0" w:color="auto"/>
              <w:right w:val="nil"/>
            </w:tcBorders>
            <w:shd w:val="clear" w:color="auto" w:fill="auto"/>
            <w:noWrap/>
            <w:vAlign w:val="bottom"/>
            <w:hideMark/>
          </w:tcPr>
          <w:p w:rsidR="00DC5698" w:rsidRPr="00495AFB" w:rsidRDefault="00DC5698" w:rsidP="0011177E">
            <w:pPr>
              <w:spacing w:after="0" w:line="240" w:lineRule="auto"/>
              <w:jc w:val="right"/>
              <w:rPr>
                <w:rFonts w:ascii="Times New Roman" w:eastAsia="Times New Roman" w:hAnsi="Times New Roman"/>
                <w:sz w:val="20"/>
                <w:szCs w:val="24"/>
                <w:lang w:eastAsia="en-MY"/>
              </w:rPr>
            </w:pPr>
            <w:r w:rsidRPr="00495AFB">
              <w:rPr>
                <w:rFonts w:ascii="Times New Roman" w:eastAsia="Times New Roman" w:hAnsi="Times New Roman"/>
                <w:sz w:val="20"/>
                <w:szCs w:val="24"/>
                <w:lang w:eastAsia="en-MY"/>
              </w:rPr>
              <w:t>895.85</w:t>
            </w:r>
          </w:p>
        </w:tc>
        <w:tc>
          <w:tcPr>
            <w:tcW w:w="960" w:type="dxa"/>
            <w:tcBorders>
              <w:top w:val="nil"/>
              <w:left w:val="nil"/>
              <w:bottom w:val="single" w:sz="4" w:space="0" w:color="auto"/>
              <w:right w:val="nil"/>
            </w:tcBorders>
            <w:shd w:val="clear" w:color="auto" w:fill="auto"/>
            <w:noWrap/>
            <w:vAlign w:val="bottom"/>
            <w:hideMark/>
          </w:tcPr>
          <w:p w:rsidR="00DC5698" w:rsidRPr="00495AFB" w:rsidRDefault="00DC5698" w:rsidP="0011177E">
            <w:pPr>
              <w:spacing w:after="0" w:line="240" w:lineRule="auto"/>
              <w:jc w:val="right"/>
              <w:rPr>
                <w:rFonts w:ascii="Times New Roman" w:eastAsia="Times New Roman" w:hAnsi="Times New Roman"/>
                <w:sz w:val="20"/>
                <w:szCs w:val="24"/>
                <w:lang w:eastAsia="en-MY"/>
              </w:rPr>
            </w:pPr>
            <w:r w:rsidRPr="00495AFB">
              <w:rPr>
                <w:rFonts w:ascii="Times New Roman" w:eastAsia="Times New Roman" w:hAnsi="Times New Roman"/>
                <w:sz w:val="20"/>
                <w:szCs w:val="24"/>
                <w:lang w:eastAsia="en-MY"/>
              </w:rPr>
              <w:t>460</w:t>
            </w:r>
          </w:p>
        </w:tc>
        <w:tc>
          <w:tcPr>
            <w:tcW w:w="960" w:type="dxa"/>
            <w:tcBorders>
              <w:top w:val="nil"/>
              <w:left w:val="nil"/>
              <w:bottom w:val="single" w:sz="4" w:space="0" w:color="auto"/>
              <w:right w:val="nil"/>
            </w:tcBorders>
            <w:shd w:val="clear" w:color="auto" w:fill="auto"/>
            <w:noWrap/>
            <w:vAlign w:val="bottom"/>
            <w:hideMark/>
          </w:tcPr>
          <w:p w:rsidR="00DC5698" w:rsidRPr="00495AFB" w:rsidRDefault="00DC5698" w:rsidP="0011177E">
            <w:pPr>
              <w:spacing w:after="0" w:line="240" w:lineRule="auto"/>
              <w:jc w:val="right"/>
              <w:rPr>
                <w:rFonts w:ascii="Times New Roman" w:eastAsia="Times New Roman" w:hAnsi="Times New Roman"/>
                <w:sz w:val="20"/>
                <w:szCs w:val="24"/>
                <w:lang w:eastAsia="en-MY"/>
              </w:rPr>
            </w:pPr>
            <w:r w:rsidRPr="00495AFB">
              <w:rPr>
                <w:rFonts w:ascii="Times New Roman" w:eastAsia="Times New Roman" w:hAnsi="Times New Roman"/>
                <w:sz w:val="20"/>
                <w:szCs w:val="24"/>
                <w:lang w:eastAsia="en-MY"/>
              </w:rPr>
              <w:t>0.0000</w:t>
            </w:r>
          </w:p>
        </w:tc>
      </w:tr>
    </w:tbl>
    <w:p w:rsidR="00DC5698" w:rsidRPr="00495AFB" w:rsidRDefault="00DC5698" w:rsidP="0011177E">
      <w:pPr>
        <w:tabs>
          <w:tab w:val="left" w:pos="1653"/>
          <w:tab w:val="left" w:pos="1892"/>
        </w:tabs>
        <w:spacing w:after="0" w:line="240" w:lineRule="auto"/>
        <w:jc w:val="center"/>
        <w:rPr>
          <w:rFonts w:ascii="Times New Roman" w:eastAsia="PMingLiU" w:hAnsi="Times New Roman"/>
          <w:sz w:val="24"/>
          <w:szCs w:val="24"/>
          <w:lang w:eastAsia="zh-TW"/>
        </w:rPr>
      </w:pPr>
    </w:p>
    <w:p w:rsidR="00DC5698" w:rsidRDefault="00DC5698" w:rsidP="0011177E">
      <w:pPr>
        <w:spacing w:after="0" w:line="240" w:lineRule="auto"/>
        <w:jc w:val="both"/>
        <w:rPr>
          <w:rFonts w:ascii="Times New Roman" w:hAnsi="Times New Roman"/>
          <w:i/>
          <w:sz w:val="24"/>
          <w:szCs w:val="24"/>
        </w:rPr>
      </w:pPr>
      <w:r w:rsidRPr="00495AFB">
        <w:rPr>
          <w:rFonts w:ascii="Times New Roman" w:hAnsi="Times New Roman"/>
          <w:i/>
          <w:sz w:val="24"/>
          <w:szCs w:val="24"/>
        </w:rPr>
        <w:t xml:space="preserve">Ujian </w:t>
      </w:r>
      <w:r w:rsidR="006C5B5B" w:rsidRPr="00495AFB">
        <w:rPr>
          <w:rFonts w:ascii="Times New Roman" w:hAnsi="Times New Roman"/>
          <w:i/>
          <w:sz w:val="24"/>
          <w:szCs w:val="24"/>
        </w:rPr>
        <w:t>anggaran parameter</w:t>
      </w:r>
    </w:p>
    <w:p w:rsidR="006C5B5B" w:rsidRPr="00495AFB" w:rsidRDefault="006C5B5B" w:rsidP="0011177E">
      <w:pPr>
        <w:spacing w:after="0" w:line="240" w:lineRule="auto"/>
        <w:jc w:val="both"/>
        <w:rPr>
          <w:rFonts w:ascii="Times New Roman" w:hAnsi="Times New Roman"/>
          <w:i/>
          <w:sz w:val="24"/>
          <w:szCs w:val="24"/>
        </w:rPr>
      </w:pPr>
    </w:p>
    <w:p w:rsidR="00DC5698" w:rsidRDefault="00DC5698" w:rsidP="0011177E">
      <w:pPr>
        <w:tabs>
          <w:tab w:val="left" w:pos="1134"/>
        </w:tabs>
        <w:spacing w:after="0" w:line="240" w:lineRule="auto"/>
        <w:jc w:val="both"/>
        <w:rPr>
          <w:rFonts w:ascii="Times New Roman" w:hAnsi="Times New Roman"/>
          <w:sz w:val="24"/>
          <w:szCs w:val="24"/>
          <w:lang w:val="nb-NO"/>
        </w:rPr>
      </w:pPr>
      <w:r w:rsidRPr="00495AFB">
        <w:rPr>
          <w:rFonts w:ascii="Times New Roman" w:hAnsi="Times New Roman"/>
          <w:sz w:val="24"/>
          <w:szCs w:val="24"/>
        </w:rPr>
        <w:t>Ujian ini</w:t>
      </w:r>
      <w:r w:rsidR="005F0BA1">
        <w:rPr>
          <w:rFonts w:ascii="Times New Roman" w:hAnsi="Times New Roman"/>
          <w:sz w:val="24"/>
          <w:szCs w:val="24"/>
        </w:rPr>
        <w:t xml:space="preserve"> menguji kesignifikanan </w:t>
      </w:r>
      <w:r w:rsidRPr="00495AFB">
        <w:rPr>
          <w:rFonts w:ascii="Times New Roman" w:hAnsi="Times New Roman"/>
          <w:sz w:val="24"/>
          <w:szCs w:val="24"/>
        </w:rPr>
        <w:t>hubungan di antara pembolehubah tidak bersa</w:t>
      </w:r>
      <w:r w:rsidR="00A870D6">
        <w:rPr>
          <w:rFonts w:ascii="Times New Roman" w:hAnsi="Times New Roman"/>
          <w:sz w:val="24"/>
          <w:szCs w:val="24"/>
        </w:rPr>
        <w:t>n</w:t>
      </w:r>
      <w:r w:rsidRPr="00495AFB">
        <w:rPr>
          <w:rFonts w:ascii="Times New Roman" w:hAnsi="Times New Roman"/>
          <w:sz w:val="24"/>
          <w:szCs w:val="24"/>
        </w:rPr>
        <w:t>dar iaitu demografi dan pembolehubah bersandar iaitu persepsi masyarakat golongan B40 di Lembah Klang</w:t>
      </w:r>
      <w:r w:rsidR="005F0BA1">
        <w:rPr>
          <w:rFonts w:ascii="Times New Roman" w:hAnsi="Times New Roman"/>
          <w:sz w:val="24"/>
          <w:szCs w:val="24"/>
        </w:rPr>
        <w:t xml:space="preserve"> yang diukur dengan skala ordinal</w:t>
      </w:r>
      <w:r w:rsidRPr="00495AFB">
        <w:rPr>
          <w:rFonts w:ascii="Times New Roman" w:hAnsi="Times New Roman"/>
          <w:sz w:val="24"/>
          <w:szCs w:val="24"/>
        </w:rPr>
        <w:t xml:space="preserve">. Jadual </w:t>
      </w:r>
      <w:r w:rsidR="00F50CC6">
        <w:rPr>
          <w:rFonts w:ascii="Times New Roman" w:hAnsi="Times New Roman"/>
          <w:sz w:val="24"/>
          <w:szCs w:val="24"/>
        </w:rPr>
        <w:t>5</w:t>
      </w:r>
      <w:r w:rsidRPr="00495AFB">
        <w:rPr>
          <w:rFonts w:ascii="Times New Roman" w:hAnsi="Times New Roman"/>
          <w:sz w:val="24"/>
          <w:szCs w:val="24"/>
        </w:rPr>
        <w:t xml:space="preserve"> menunjukkan hubungan di antara pembolehubah </w:t>
      </w:r>
      <w:r w:rsidRPr="00495AFB">
        <w:rPr>
          <w:rFonts w:ascii="Times New Roman" w:hAnsi="Times New Roman"/>
          <w:i/>
          <w:iCs/>
          <w:sz w:val="24"/>
          <w:szCs w:val="24"/>
        </w:rPr>
        <w:t>explanatory</w:t>
      </w:r>
      <w:r w:rsidRPr="00495AFB">
        <w:rPr>
          <w:rFonts w:ascii="Times New Roman" w:hAnsi="Times New Roman"/>
          <w:sz w:val="24"/>
          <w:szCs w:val="24"/>
        </w:rPr>
        <w:t xml:space="preserve"> dan </w:t>
      </w:r>
      <w:r w:rsidR="00A870D6">
        <w:rPr>
          <w:rFonts w:ascii="Times New Roman" w:hAnsi="Times New Roman"/>
          <w:sz w:val="24"/>
          <w:szCs w:val="24"/>
        </w:rPr>
        <w:t>hasil</w:t>
      </w:r>
      <w:r w:rsidR="00A870D6" w:rsidRPr="00495AFB">
        <w:rPr>
          <w:rFonts w:ascii="Times New Roman" w:hAnsi="Times New Roman"/>
          <w:sz w:val="24"/>
          <w:szCs w:val="24"/>
        </w:rPr>
        <w:t xml:space="preserve"> </w:t>
      </w:r>
      <w:r w:rsidRPr="00495AFB">
        <w:rPr>
          <w:rFonts w:ascii="Times New Roman" w:hAnsi="Times New Roman"/>
          <w:sz w:val="24"/>
          <w:szCs w:val="24"/>
        </w:rPr>
        <w:t xml:space="preserve">terhadap setiap andaian bagi setiap </w:t>
      </w:r>
      <w:r w:rsidR="000B2E71" w:rsidRPr="00495AFB">
        <w:rPr>
          <w:rFonts w:ascii="Times New Roman" w:hAnsi="Times New Roman"/>
          <w:i/>
          <w:iCs/>
          <w:sz w:val="24"/>
          <w:szCs w:val="24"/>
        </w:rPr>
        <w:t>anggaran</w:t>
      </w:r>
      <w:r w:rsidRPr="00495AFB">
        <w:rPr>
          <w:rFonts w:ascii="Times New Roman" w:hAnsi="Times New Roman"/>
          <w:sz w:val="24"/>
          <w:szCs w:val="24"/>
        </w:rPr>
        <w:t xml:space="preserve"> atau andaian serta model andaian bagi koefisein regresi </w:t>
      </w:r>
      <w:r w:rsidR="005F0BA1">
        <w:rPr>
          <w:rFonts w:ascii="Times New Roman" w:hAnsi="Times New Roman"/>
          <w:sz w:val="24"/>
          <w:szCs w:val="24"/>
        </w:rPr>
        <w:t>ordinal</w:t>
      </w:r>
      <w:r w:rsidRPr="00495AFB">
        <w:rPr>
          <w:rFonts w:ascii="Times New Roman" w:hAnsi="Times New Roman"/>
          <w:sz w:val="24"/>
          <w:szCs w:val="24"/>
        </w:rPr>
        <w:t xml:space="preserve">, di mana tafsiran bagi koefisien dalam sesuatu model menjadi sukar disebabkan oleh keadaan semulajadi fungsi hubungan, tanda koefisein bagi </w:t>
      </w:r>
      <w:r w:rsidRPr="00495AFB">
        <w:rPr>
          <w:rFonts w:ascii="Times New Roman" w:hAnsi="Times New Roman"/>
          <w:i/>
          <w:iCs/>
          <w:sz w:val="24"/>
          <w:szCs w:val="24"/>
        </w:rPr>
        <w:t>covariates</w:t>
      </w:r>
      <w:r w:rsidRPr="00495AFB">
        <w:rPr>
          <w:rFonts w:ascii="Times New Roman" w:hAnsi="Times New Roman"/>
          <w:sz w:val="24"/>
          <w:szCs w:val="24"/>
        </w:rPr>
        <w:t xml:space="preserve"> dan nilai relatif koefisien bagi tahap faktor yang boleh memberikan pandangan terhadap kesan andaian dalam model. Di mana model andaian </w:t>
      </w:r>
      <w:r w:rsidRPr="00495AFB">
        <w:rPr>
          <w:rFonts w:ascii="Times New Roman" w:hAnsi="Times New Roman"/>
          <w:i/>
          <w:iCs/>
          <w:sz w:val="24"/>
          <w:szCs w:val="24"/>
        </w:rPr>
        <w:t>k-1</w:t>
      </w:r>
      <w:r w:rsidRPr="00495AFB">
        <w:rPr>
          <w:rFonts w:ascii="Times New Roman" w:hAnsi="Times New Roman"/>
          <w:sz w:val="24"/>
          <w:szCs w:val="24"/>
        </w:rPr>
        <w:t xml:space="preserve"> dengan </w:t>
      </w:r>
      <w:r w:rsidRPr="00495AFB">
        <w:rPr>
          <w:rFonts w:ascii="Times New Roman" w:hAnsi="Times New Roman"/>
          <w:i/>
          <w:iCs/>
          <w:sz w:val="24"/>
          <w:szCs w:val="24"/>
        </w:rPr>
        <w:t xml:space="preserve">k </w:t>
      </w:r>
      <w:r w:rsidRPr="00495AFB">
        <w:rPr>
          <w:rFonts w:ascii="Times New Roman" w:hAnsi="Times New Roman"/>
          <w:sz w:val="24"/>
          <w:szCs w:val="24"/>
        </w:rPr>
        <w:t>adalah bilangan tahap pembolehubah</w:t>
      </w:r>
      <w:r w:rsidRPr="00212A4E">
        <w:rPr>
          <w:rFonts w:ascii="Times New Roman" w:hAnsi="Times New Roman"/>
          <w:i/>
          <w:sz w:val="24"/>
          <w:szCs w:val="24"/>
        </w:rPr>
        <w:t xml:space="preserve"> outcome</w:t>
      </w:r>
      <w:r w:rsidRPr="00495AFB">
        <w:rPr>
          <w:rFonts w:ascii="Times New Roman" w:hAnsi="Times New Roman"/>
          <w:sz w:val="24"/>
          <w:szCs w:val="24"/>
        </w:rPr>
        <w:t xml:space="preserve"> dan pembolehubah bersandar sebagai kumpulan dirujuk serta diandaikan </w:t>
      </w:r>
      <w:r w:rsidRPr="00495AFB">
        <w:rPr>
          <w:rFonts w:ascii="Times New Roman" w:hAnsi="Times New Roman"/>
          <w:sz w:val="24"/>
          <w:szCs w:val="24"/>
        </w:rPr>
        <w:lastRenderedPageBreak/>
        <w:t xml:space="preserve">model bagi pembolehubah tidak bersandar relatif kepada pembolehubah bersandar. Dengan andaian parameter relatif kepada pembolehubah bersandar, maka tafsiran </w:t>
      </w:r>
      <w:r w:rsidR="00212A4E">
        <w:rPr>
          <w:rFonts w:ascii="Times New Roman" w:hAnsi="Times New Roman"/>
          <w:sz w:val="24"/>
          <w:szCs w:val="24"/>
        </w:rPr>
        <w:t>piawai</w:t>
      </w:r>
      <w:r w:rsidRPr="00495AFB">
        <w:rPr>
          <w:rFonts w:ascii="Times New Roman" w:hAnsi="Times New Roman"/>
          <w:sz w:val="24"/>
          <w:szCs w:val="24"/>
        </w:rPr>
        <w:t xml:space="preserve"> bagi multinomial </w:t>
      </w:r>
      <w:r w:rsidRPr="00495AFB">
        <w:rPr>
          <w:rFonts w:ascii="Times New Roman" w:hAnsi="Times New Roman"/>
          <w:i/>
          <w:iCs/>
          <w:sz w:val="24"/>
          <w:szCs w:val="24"/>
        </w:rPr>
        <w:t>logit</w:t>
      </w:r>
      <w:r w:rsidRPr="00495AFB">
        <w:rPr>
          <w:rFonts w:ascii="Times New Roman" w:hAnsi="Times New Roman"/>
          <w:sz w:val="24"/>
          <w:szCs w:val="24"/>
        </w:rPr>
        <w:t xml:space="preserve"> adalah satu unit perubahan dalam pembolehubah andaian, </w:t>
      </w:r>
      <w:r w:rsidRPr="00495AFB">
        <w:rPr>
          <w:rFonts w:ascii="Times New Roman" w:hAnsi="Times New Roman"/>
          <w:i/>
          <w:iCs/>
          <w:sz w:val="24"/>
          <w:szCs w:val="24"/>
        </w:rPr>
        <w:t xml:space="preserve">logit </w:t>
      </w:r>
      <w:r w:rsidRPr="00495AFB">
        <w:rPr>
          <w:rFonts w:ascii="Times New Roman" w:hAnsi="Times New Roman"/>
          <w:sz w:val="24"/>
          <w:szCs w:val="24"/>
        </w:rPr>
        <w:t xml:space="preserve">outcome </w:t>
      </w:r>
      <w:r w:rsidRPr="00495AFB">
        <w:rPr>
          <w:rFonts w:ascii="Times New Roman" w:hAnsi="Times New Roman"/>
          <w:i/>
          <w:iCs/>
          <w:sz w:val="24"/>
          <w:szCs w:val="24"/>
        </w:rPr>
        <w:t>m</w:t>
      </w:r>
      <w:r w:rsidRPr="00495AFB">
        <w:rPr>
          <w:rFonts w:ascii="Times New Roman" w:hAnsi="Times New Roman"/>
          <w:sz w:val="24"/>
          <w:szCs w:val="24"/>
        </w:rPr>
        <w:t xml:space="preserve"> secara relatif kepada pembolehubah bersandar akan berubah dengan andaian parameter masing-masing (dalam </w:t>
      </w:r>
      <w:r w:rsidRPr="00495AFB">
        <w:rPr>
          <w:rFonts w:ascii="Times New Roman" w:hAnsi="Times New Roman"/>
          <w:i/>
          <w:iCs/>
          <w:sz w:val="24"/>
          <w:szCs w:val="24"/>
        </w:rPr>
        <w:t>log-odds</w:t>
      </w:r>
      <w:r w:rsidRPr="00495AFB">
        <w:rPr>
          <w:rFonts w:ascii="Times New Roman" w:hAnsi="Times New Roman"/>
          <w:sz w:val="24"/>
          <w:szCs w:val="24"/>
        </w:rPr>
        <w:t xml:space="preserve">) unit, pembolehubah lain dalam model </w:t>
      </w:r>
      <w:r w:rsidR="00212A4E">
        <w:rPr>
          <w:rFonts w:ascii="Times New Roman" w:hAnsi="Times New Roman"/>
          <w:sz w:val="24"/>
          <w:szCs w:val="24"/>
        </w:rPr>
        <w:t xml:space="preserve">adalah </w:t>
      </w:r>
      <w:r w:rsidRPr="00495AFB">
        <w:rPr>
          <w:rFonts w:ascii="Times New Roman" w:hAnsi="Times New Roman"/>
          <w:sz w:val="24"/>
          <w:szCs w:val="24"/>
        </w:rPr>
        <w:t xml:space="preserve">konstan. Bagi </w:t>
      </w:r>
      <w:r w:rsidRPr="00495AFB">
        <w:rPr>
          <w:rFonts w:ascii="Times New Roman" w:hAnsi="Times New Roman"/>
          <w:i/>
          <w:iCs/>
          <w:sz w:val="24"/>
          <w:szCs w:val="24"/>
        </w:rPr>
        <w:t>covariates</w:t>
      </w:r>
      <w:r w:rsidRPr="00495AFB">
        <w:rPr>
          <w:rFonts w:ascii="Times New Roman" w:hAnsi="Times New Roman"/>
          <w:sz w:val="24"/>
          <w:szCs w:val="24"/>
        </w:rPr>
        <w:t xml:space="preserve">, koefisien positif (negatif) menunjukkan hubungan positif (songsang) antara andaian dan </w:t>
      </w:r>
      <w:r w:rsidRPr="00212A4E">
        <w:rPr>
          <w:rFonts w:ascii="Times New Roman" w:hAnsi="Times New Roman"/>
          <w:i/>
          <w:sz w:val="24"/>
          <w:szCs w:val="24"/>
        </w:rPr>
        <w:t>outcome</w:t>
      </w:r>
      <w:r w:rsidRPr="00495AFB">
        <w:rPr>
          <w:rFonts w:ascii="Times New Roman" w:hAnsi="Times New Roman"/>
          <w:sz w:val="24"/>
          <w:szCs w:val="24"/>
        </w:rPr>
        <w:t xml:space="preserve">. Pintasan berlaku apabila andaian multinomial </w:t>
      </w:r>
      <w:r w:rsidRPr="00495AFB">
        <w:rPr>
          <w:rFonts w:ascii="Times New Roman" w:hAnsi="Times New Roman"/>
          <w:i/>
          <w:iCs/>
          <w:sz w:val="24"/>
          <w:szCs w:val="24"/>
        </w:rPr>
        <w:t>logit</w:t>
      </w:r>
      <w:r w:rsidRPr="00495AFB">
        <w:rPr>
          <w:rFonts w:ascii="Times New Roman" w:hAnsi="Times New Roman"/>
          <w:sz w:val="24"/>
          <w:szCs w:val="24"/>
        </w:rPr>
        <w:t xml:space="preserve"> bagi pembolehubah tidak bersandar relatif kepada pembolehubah bersandar dengan andaian pembolehubah dinilai pada ‘kosong’. </w:t>
      </w:r>
      <w:r w:rsidRPr="00495AFB">
        <w:rPr>
          <w:rFonts w:ascii="Times New Roman" w:hAnsi="Times New Roman"/>
          <w:sz w:val="24"/>
          <w:szCs w:val="24"/>
          <w:lang w:val="nb-NO"/>
        </w:rPr>
        <w:t xml:space="preserve">Dalam erti kata lain, peningkatan nilai </w:t>
      </w:r>
      <w:r w:rsidRPr="00495AFB">
        <w:rPr>
          <w:rFonts w:ascii="Times New Roman" w:hAnsi="Times New Roman"/>
          <w:i/>
          <w:iCs/>
          <w:sz w:val="24"/>
          <w:szCs w:val="24"/>
          <w:lang w:val="nb-NO"/>
        </w:rPr>
        <w:t xml:space="preserve">covariate </w:t>
      </w:r>
      <w:r w:rsidRPr="00495AFB">
        <w:rPr>
          <w:rFonts w:ascii="Times New Roman" w:hAnsi="Times New Roman"/>
          <w:sz w:val="24"/>
          <w:szCs w:val="24"/>
          <w:lang w:val="nb-NO"/>
        </w:rPr>
        <w:t>dengan koefisien positif kepada peningkatan pembolehubah bersandar. Bagi tahap faktor pula, dengan koefisien yang besar menunjukkan peningkatan pembolehubah bersandar yang besar, di mana koefis</w:t>
      </w:r>
      <w:r w:rsidR="00A870D6">
        <w:rPr>
          <w:rFonts w:ascii="Times New Roman" w:hAnsi="Times New Roman"/>
          <w:sz w:val="24"/>
          <w:szCs w:val="24"/>
          <w:lang w:val="nb-NO"/>
        </w:rPr>
        <w:t>ie</w:t>
      </w:r>
      <w:r w:rsidRPr="00495AFB">
        <w:rPr>
          <w:rFonts w:ascii="Times New Roman" w:hAnsi="Times New Roman"/>
          <w:sz w:val="24"/>
          <w:szCs w:val="24"/>
          <w:lang w:val="nb-NO"/>
        </w:rPr>
        <w:t>n bagi tahap faktor bergantung kepada kesan relati</w:t>
      </w:r>
      <w:r w:rsidR="00BC56BE">
        <w:rPr>
          <w:rFonts w:ascii="Times New Roman" w:hAnsi="Times New Roman"/>
          <w:sz w:val="24"/>
          <w:szCs w:val="24"/>
          <w:lang w:val="nb-NO"/>
        </w:rPr>
        <w:t xml:space="preserve">f tahap faktor terhadap </w:t>
      </w:r>
      <w:r w:rsidRPr="00495AFB">
        <w:rPr>
          <w:rFonts w:ascii="Times New Roman" w:hAnsi="Times New Roman"/>
          <w:sz w:val="24"/>
          <w:szCs w:val="24"/>
          <w:lang w:val="nb-NO"/>
        </w:rPr>
        <w:t>kategori</w:t>
      </w:r>
      <w:r w:rsidR="00BC56BE">
        <w:rPr>
          <w:rFonts w:ascii="Times New Roman" w:hAnsi="Times New Roman"/>
          <w:sz w:val="24"/>
          <w:szCs w:val="24"/>
          <w:lang w:val="nb-NO"/>
        </w:rPr>
        <w:t xml:space="preserve"> rujukan</w:t>
      </w:r>
      <w:r w:rsidRPr="00495AFB">
        <w:rPr>
          <w:rFonts w:ascii="Times New Roman" w:hAnsi="Times New Roman"/>
          <w:sz w:val="24"/>
          <w:szCs w:val="24"/>
          <w:lang w:val="nb-NO"/>
        </w:rPr>
        <w:t xml:space="preserve">. </w:t>
      </w:r>
    </w:p>
    <w:p w:rsidR="00A36970" w:rsidRPr="00495AFB" w:rsidRDefault="00A36970" w:rsidP="0011177E">
      <w:pPr>
        <w:tabs>
          <w:tab w:val="left" w:pos="1134"/>
        </w:tabs>
        <w:spacing w:after="0" w:line="240" w:lineRule="auto"/>
        <w:jc w:val="both"/>
        <w:rPr>
          <w:rFonts w:ascii="Times New Roman" w:hAnsi="Times New Roman"/>
          <w:sz w:val="24"/>
          <w:szCs w:val="24"/>
          <w:lang w:val="nb-NO"/>
        </w:rPr>
      </w:pPr>
    </w:p>
    <w:p w:rsidR="00DC5698" w:rsidRPr="00495AFB" w:rsidRDefault="00DC5698" w:rsidP="0011177E">
      <w:pPr>
        <w:tabs>
          <w:tab w:val="left" w:pos="1134"/>
        </w:tabs>
        <w:spacing w:after="0" w:line="240" w:lineRule="auto"/>
        <w:jc w:val="center"/>
        <w:rPr>
          <w:rFonts w:ascii="Times New Roman" w:hAnsi="Times New Roman"/>
          <w:b/>
          <w:sz w:val="20"/>
          <w:szCs w:val="20"/>
          <w:lang w:val="nb-NO"/>
        </w:rPr>
      </w:pPr>
      <w:r w:rsidRPr="00495AFB">
        <w:rPr>
          <w:rFonts w:ascii="Times New Roman" w:hAnsi="Times New Roman"/>
          <w:b/>
          <w:sz w:val="20"/>
          <w:szCs w:val="20"/>
          <w:lang w:val="nb-NO"/>
        </w:rPr>
        <w:t xml:space="preserve">Jadual </w:t>
      </w:r>
      <w:r w:rsidR="00F50CC6">
        <w:rPr>
          <w:rFonts w:ascii="Times New Roman" w:hAnsi="Times New Roman"/>
          <w:b/>
          <w:sz w:val="20"/>
          <w:szCs w:val="20"/>
          <w:lang w:val="nb-NO"/>
        </w:rPr>
        <w:t>5</w:t>
      </w:r>
      <w:r w:rsidR="006C5B5B">
        <w:rPr>
          <w:rFonts w:ascii="Times New Roman" w:hAnsi="Times New Roman"/>
          <w:b/>
          <w:sz w:val="20"/>
          <w:szCs w:val="20"/>
          <w:lang w:val="nb-NO"/>
        </w:rPr>
        <w:t xml:space="preserve">. </w:t>
      </w:r>
      <w:r w:rsidR="000B2E71" w:rsidRPr="006C5B5B">
        <w:rPr>
          <w:rFonts w:ascii="Times New Roman" w:hAnsi="Times New Roman"/>
          <w:bCs/>
          <w:sz w:val="20"/>
          <w:szCs w:val="20"/>
          <w:lang w:val="nb-NO"/>
        </w:rPr>
        <w:t xml:space="preserve">Anggaran </w:t>
      </w:r>
      <w:r w:rsidR="006C5B5B" w:rsidRPr="006C5B5B">
        <w:rPr>
          <w:rFonts w:ascii="Times New Roman" w:hAnsi="Times New Roman"/>
          <w:bCs/>
          <w:sz w:val="20"/>
          <w:szCs w:val="20"/>
          <w:lang w:val="nb-NO"/>
        </w:rPr>
        <w:t>parameter di</w:t>
      </w:r>
      <w:r w:rsidR="00F50CC6">
        <w:rPr>
          <w:rFonts w:ascii="Times New Roman" w:hAnsi="Times New Roman"/>
          <w:bCs/>
          <w:sz w:val="20"/>
          <w:szCs w:val="20"/>
          <w:lang w:val="nb-NO"/>
        </w:rPr>
        <w:t xml:space="preserve"> </w:t>
      </w:r>
      <w:r w:rsidR="006C5B5B" w:rsidRPr="006C5B5B">
        <w:rPr>
          <w:rFonts w:ascii="Times New Roman" w:hAnsi="Times New Roman"/>
          <w:bCs/>
          <w:sz w:val="20"/>
          <w:szCs w:val="20"/>
          <w:lang w:val="nb-NO"/>
        </w:rPr>
        <w:t xml:space="preserve">antara demografi dan persepsi terhadap kesan dasar fiskal terhadap </w:t>
      </w:r>
      <w:r w:rsidRPr="006C5B5B">
        <w:rPr>
          <w:rFonts w:ascii="Times New Roman" w:hAnsi="Times New Roman"/>
          <w:bCs/>
          <w:sz w:val="20"/>
          <w:szCs w:val="20"/>
          <w:lang w:val="nb-NO"/>
        </w:rPr>
        <w:t>sosioekonomi golongan B40 di Lembah Klang</w:t>
      </w:r>
    </w:p>
    <w:p w:rsidR="00DC5698" w:rsidRPr="00495AFB" w:rsidRDefault="00DC5698" w:rsidP="0011177E">
      <w:pPr>
        <w:tabs>
          <w:tab w:val="left" w:pos="1134"/>
        </w:tabs>
        <w:spacing w:after="0" w:line="240" w:lineRule="auto"/>
        <w:jc w:val="both"/>
        <w:rPr>
          <w:rFonts w:ascii="Times New Roman" w:hAnsi="Times New Roman"/>
          <w:sz w:val="20"/>
          <w:szCs w:val="20"/>
          <w:lang w:val="nb-NO"/>
        </w:rPr>
      </w:pPr>
    </w:p>
    <w:tbl>
      <w:tblPr>
        <w:tblW w:w="8380" w:type="dxa"/>
        <w:jc w:val="center"/>
        <w:tblLook w:val="04A0" w:firstRow="1" w:lastRow="0" w:firstColumn="1" w:lastColumn="0" w:noHBand="0" w:noVBand="1"/>
      </w:tblPr>
      <w:tblGrid>
        <w:gridCol w:w="3125"/>
        <w:gridCol w:w="1072"/>
        <w:gridCol w:w="783"/>
        <w:gridCol w:w="740"/>
        <w:gridCol w:w="660"/>
        <w:gridCol w:w="760"/>
        <w:gridCol w:w="743"/>
        <w:gridCol w:w="666"/>
      </w:tblGrid>
      <w:tr w:rsidR="00495AFB" w:rsidRPr="006C5B5B">
        <w:trPr>
          <w:trHeight w:val="480"/>
          <w:jc w:val="center"/>
        </w:trPr>
        <w:tc>
          <w:tcPr>
            <w:tcW w:w="3125" w:type="dxa"/>
            <w:tcBorders>
              <w:top w:val="single" w:sz="4" w:space="0" w:color="auto"/>
              <w:left w:val="nil"/>
              <w:bottom w:val="single" w:sz="4" w:space="0" w:color="auto"/>
              <w:right w:val="nil"/>
            </w:tcBorders>
            <w:shd w:val="clear" w:color="auto" w:fill="B4C6E7"/>
            <w:noWrap/>
            <w:hideMark/>
          </w:tcPr>
          <w:p w:rsidR="00DC5698" w:rsidRPr="00495AFB" w:rsidRDefault="00DC5698" w:rsidP="0011177E">
            <w:pPr>
              <w:spacing w:after="0" w:line="240" w:lineRule="auto"/>
              <w:jc w:val="center"/>
              <w:rPr>
                <w:rFonts w:ascii="Times New Roman" w:eastAsia="Times New Roman" w:hAnsi="Times New Roman"/>
                <w:b/>
                <w:bCs/>
                <w:sz w:val="20"/>
                <w:szCs w:val="20"/>
                <w:lang w:val="nb-NO" w:eastAsia="en-MY"/>
              </w:rPr>
            </w:pPr>
          </w:p>
        </w:tc>
        <w:tc>
          <w:tcPr>
            <w:tcW w:w="920" w:type="dxa"/>
            <w:tcBorders>
              <w:top w:val="single" w:sz="4" w:space="0" w:color="auto"/>
              <w:left w:val="nil"/>
              <w:bottom w:val="single" w:sz="4" w:space="0" w:color="auto"/>
              <w:right w:val="nil"/>
            </w:tcBorders>
            <w:shd w:val="clear" w:color="auto" w:fill="B4C6E7"/>
            <w:noWrap/>
            <w:hideMark/>
          </w:tcPr>
          <w:p w:rsidR="00DC5698" w:rsidRPr="006C5B5B" w:rsidRDefault="00C8754D" w:rsidP="0011177E">
            <w:pPr>
              <w:spacing w:after="0" w:line="240" w:lineRule="auto"/>
              <w:jc w:val="center"/>
              <w:rPr>
                <w:rFonts w:ascii="Times New Roman" w:eastAsia="Times New Roman" w:hAnsi="Times New Roman"/>
                <w:b/>
                <w:bCs/>
                <w:sz w:val="20"/>
                <w:szCs w:val="20"/>
                <w:lang w:eastAsia="en-MY"/>
              </w:rPr>
            </w:pPr>
            <w:r w:rsidRPr="006C5B5B">
              <w:rPr>
                <w:rFonts w:ascii="Times New Roman" w:eastAsia="Times New Roman" w:hAnsi="Times New Roman"/>
                <w:b/>
                <w:bCs/>
                <w:sz w:val="20"/>
                <w:szCs w:val="20"/>
                <w:lang w:eastAsia="en-MY"/>
              </w:rPr>
              <w:t>Anggar</w:t>
            </w:r>
            <w:r w:rsidR="00482142" w:rsidRPr="006C5B5B">
              <w:rPr>
                <w:rFonts w:ascii="Times New Roman" w:eastAsia="Times New Roman" w:hAnsi="Times New Roman"/>
                <w:b/>
                <w:bCs/>
                <w:sz w:val="20"/>
                <w:szCs w:val="20"/>
                <w:lang w:eastAsia="en-MY"/>
              </w:rPr>
              <w:t>an</w:t>
            </w:r>
          </w:p>
        </w:tc>
        <w:tc>
          <w:tcPr>
            <w:tcW w:w="780" w:type="dxa"/>
            <w:tcBorders>
              <w:top w:val="single" w:sz="4" w:space="0" w:color="auto"/>
              <w:left w:val="nil"/>
              <w:bottom w:val="single" w:sz="4" w:space="0" w:color="auto"/>
              <w:right w:val="nil"/>
            </w:tcBorders>
            <w:shd w:val="clear" w:color="auto" w:fill="B4C6E7"/>
            <w:noWrap/>
            <w:hideMark/>
          </w:tcPr>
          <w:p w:rsidR="00DC5698" w:rsidRPr="006C5B5B" w:rsidRDefault="006775B3" w:rsidP="0011177E">
            <w:pPr>
              <w:spacing w:after="0" w:line="240" w:lineRule="auto"/>
              <w:jc w:val="center"/>
              <w:rPr>
                <w:rFonts w:ascii="Times New Roman" w:eastAsia="Times New Roman" w:hAnsi="Times New Roman"/>
                <w:b/>
                <w:bCs/>
                <w:sz w:val="20"/>
                <w:szCs w:val="20"/>
                <w:lang w:eastAsia="en-MY"/>
              </w:rPr>
            </w:pPr>
            <w:r>
              <w:rPr>
                <w:rFonts w:ascii="Times New Roman" w:eastAsia="Times New Roman" w:hAnsi="Times New Roman"/>
                <w:b/>
                <w:bCs/>
                <w:sz w:val="20"/>
                <w:szCs w:val="20"/>
                <w:lang w:eastAsia="en-MY"/>
              </w:rPr>
              <w:t>Ralat p</w:t>
            </w:r>
            <w:r w:rsidR="00C8754D" w:rsidRPr="006C5B5B">
              <w:rPr>
                <w:rFonts w:ascii="Times New Roman" w:eastAsia="Times New Roman" w:hAnsi="Times New Roman"/>
                <w:b/>
                <w:bCs/>
                <w:sz w:val="20"/>
                <w:szCs w:val="20"/>
                <w:lang w:eastAsia="en-MY"/>
              </w:rPr>
              <w:t>iawai</w:t>
            </w:r>
          </w:p>
        </w:tc>
        <w:tc>
          <w:tcPr>
            <w:tcW w:w="740" w:type="dxa"/>
            <w:tcBorders>
              <w:top w:val="single" w:sz="4" w:space="0" w:color="auto"/>
              <w:left w:val="nil"/>
              <w:bottom w:val="single" w:sz="4" w:space="0" w:color="auto"/>
              <w:right w:val="nil"/>
            </w:tcBorders>
            <w:shd w:val="clear" w:color="auto" w:fill="B4C6E7"/>
            <w:noWrap/>
            <w:hideMark/>
          </w:tcPr>
          <w:p w:rsidR="00DC5698" w:rsidRPr="006C5B5B" w:rsidRDefault="00DC5698" w:rsidP="0011177E">
            <w:pPr>
              <w:spacing w:after="0" w:line="240" w:lineRule="auto"/>
              <w:jc w:val="center"/>
              <w:rPr>
                <w:rFonts w:ascii="Times New Roman" w:eastAsia="Times New Roman" w:hAnsi="Times New Roman"/>
                <w:b/>
                <w:bCs/>
                <w:sz w:val="20"/>
                <w:szCs w:val="20"/>
                <w:lang w:eastAsia="en-MY"/>
              </w:rPr>
            </w:pPr>
            <w:r w:rsidRPr="006C5B5B">
              <w:rPr>
                <w:rFonts w:ascii="Times New Roman" w:eastAsia="Times New Roman" w:hAnsi="Times New Roman"/>
                <w:b/>
                <w:bCs/>
                <w:sz w:val="20"/>
                <w:szCs w:val="20"/>
                <w:lang w:eastAsia="en-MY"/>
              </w:rPr>
              <w:t>Wald</w:t>
            </w:r>
          </w:p>
        </w:tc>
        <w:tc>
          <w:tcPr>
            <w:tcW w:w="660" w:type="dxa"/>
            <w:tcBorders>
              <w:top w:val="single" w:sz="4" w:space="0" w:color="auto"/>
              <w:left w:val="nil"/>
              <w:bottom w:val="single" w:sz="4" w:space="0" w:color="auto"/>
              <w:right w:val="nil"/>
            </w:tcBorders>
            <w:shd w:val="clear" w:color="auto" w:fill="B4C6E7"/>
            <w:noWrap/>
            <w:hideMark/>
          </w:tcPr>
          <w:p w:rsidR="00DC5698" w:rsidRPr="006C5B5B" w:rsidRDefault="00DC5698" w:rsidP="0011177E">
            <w:pPr>
              <w:spacing w:after="0" w:line="240" w:lineRule="auto"/>
              <w:jc w:val="center"/>
              <w:rPr>
                <w:rFonts w:ascii="Times New Roman" w:eastAsia="Times New Roman" w:hAnsi="Times New Roman"/>
                <w:b/>
                <w:bCs/>
                <w:sz w:val="20"/>
                <w:szCs w:val="20"/>
                <w:lang w:eastAsia="en-MY"/>
              </w:rPr>
            </w:pPr>
            <w:r w:rsidRPr="006C5B5B">
              <w:rPr>
                <w:rFonts w:ascii="Times New Roman" w:eastAsia="Times New Roman" w:hAnsi="Times New Roman"/>
                <w:b/>
                <w:bCs/>
                <w:sz w:val="20"/>
                <w:szCs w:val="20"/>
                <w:lang w:eastAsia="en-MY"/>
              </w:rPr>
              <w:t>df</w:t>
            </w:r>
          </w:p>
        </w:tc>
        <w:tc>
          <w:tcPr>
            <w:tcW w:w="760" w:type="dxa"/>
            <w:tcBorders>
              <w:top w:val="single" w:sz="4" w:space="0" w:color="auto"/>
              <w:left w:val="nil"/>
              <w:bottom w:val="single" w:sz="4" w:space="0" w:color="auto"/>
              <w:right w:val="nil"/>
            </w:tcBorders>
            <w:shd w:val="clear" w:color="auto" w:fill="B4C6E7"/>
            <w:noWrap/>
            <w:hideMark/>
          </w:tcPr>
          <w:p w:rsidR="00DC5698" w:rsidRPr="006C5B5B" w:rsidRDefault="00DC5698" w:rsidP="0011177E">
            <w:pPr>
              <w:spacing w:after="0" w:line="240" w:lineRule="auto"/>
              <w:jc w:val="center"/>
              <w:rPr>
                <w:rFonts w:ascii="Times New Roman" w:eastAsia="Times New Roman" w:hAnsi="Times New Roman"/>
                <w:b/>
                <w:bCs/>
                <w:sz w:val="20"/>
                <w:szCs w:val="20"/>
                <w:lang w:eastAsia="en-MY"/>
              </w:rPr>
            </w:pPr>
            <w:r w:rsidRPr="006C5B5B">
              <w:rPr>
                <w:rFonts w:ascii="Times New Roman" w:eastAsia="Times New Roman" w:hAnsi="Times New Roman"/>
                <w:b/>
                <w:bCs/>
                <w:sz w:val="20"/>
                <w:szCs w:val="20"/>
                <w:lang w:eastAsia="en-MY"/>
              </w:rPr>
              <w:t>Sig</w:t>
            </w:r>
          </w:p>
        </w:tc>
        <w:tc>
          <w:tcPr>
            <w:tcW w:w="1395" w:type="dxa"/>
            <w:gridSpan w:val="2"/>
            <w:tcBorders>
              <w:top w:val="single" w:sz="4" w:space="0" w:color="auto"/>
              <w:left w:val="nil"/>
              <w:bottom w:val="single" w:sz="4" w:space="0" w:color="auto"/>
              <w:right w:val="nil"/>
            </w:tcBorders>
            <w:shd w:val="clear" w:color="auto" w:fill="B4C6E7"/>
            <w:hideMark/>
          </w:tcPr>
          <w:p w:rsidR="00DC5698" w:rsidRPr="006C5B5B" w:rsidRDefault="00DC5698" w:rsidP="0011177E">
            <w:pPr>
              <w:spacing w:after="240" w:line="240" w:lineRule="auto"/>
              <w:jc w:val="center"/>
              <w:rPr>
                <w:rFonts w:ascii="Times New Roman" w:eastAsia="Times New Roman" w:hAnsi="Times New Roman"/>
                <w:b/>
                <w:bCs/>
                <w:sz w:val="20"/>
                <w:szCs w:val="20"/>
                <w:lang w:eastAsia="en-MY"/>
              </w:rPr>
            </w:pPr>
            <w:r w:rsidRPr="006C5B5B">
              <w:rPr>
                <w:rFonts w:ascii="Times New Roman" w:eastAsia="Times New Roman" w:hAnsi="Times New Roman"/>
                <w:b/>
                <w:bCs/>
                <w:sz w:val="20"/>
                <w:szCs w:val="20"/>
                <w:lang w:eastAsia="en-MY"/>
              </w:rPr>
              <w:t>95% CL</w:t>
            </w:r>
            <w:r w:rsidRPr="006C5B5B">
              <w:rPr>
                <w:rFonts w:ascii="Times New Roman" w:eastAsia="Times New Roman" w:hAnsi="Times New Roman"/>
                <w:b/>
                <w:bCs/>
                <w:sz w:val="20"/>
                <w:szCs w:val="20"/>
                <w:lang w:eastAsia="en-MY"/>
              </w:rPr>
              <w:br/>
            </w:r>
            <w:r w:rsidRPr="006C5B5B">
              <w:rPr>
                <w:rFonts w:ascii="Times New Roman" w:eastAsia="Times New Roman" w:hAnsi="Times New Roman"/>
                <w:b/>
                <w:bCs/>
                <w:i/>
                <w:sz w:val="20"/>
                <w:szCs w:val="20"/>
                <w:lang w:eastAsia="en-MY"/>
              </w:rPr>
              <w:t xml:space="preserve">Lower </w:t>
            </w:r>
            <w:r w:rsidRPr="006C5B5B">
              <w:rPr>
                <w:rFonts w:ascii="Times New Roman" w:eastAsia="Times New Roman" w:hAnsi="Times New Roman"/>
                <w:b/>
                <w:bCs/>
                <w:sz w:val="20"/>
                <w:szCs w:val="20"/>
                <w:lang w:eastAsia="en-MY"/>
              </w:rPr>
              <w:t xml:space="preserve">B. </w:t>
            </w:r>
            <w:r w:rsidRPr="006C5B5B">
              <w:rPr>
                <w:rFonts w:ascii="Times New Roman" w:eastAsia="Times New Roman" w:hAnsi="Times New Roman"/>
                <w:b/>
                <w:bCs/>
                <w:i/>
                <w:sz w:val="20"/>
                <w:szCs w:val="20"/>
                <w:lang w:eastAsia="en-MY"/>
              </w:rPr>
              <w:t>Upper</w:t>
            </w:r>
            <w:r w:rsidRPr="006C5B5B">
              <w:rPr>
                <w:rFonts w:ascii="Times New Roman" w:eastAsia="Times New Roman" w:hAnsi="Times New Roman"/>
                <w:b/>
                <w:bCs/>
                <w:sz w:val="20"/>
                <w:szCs w:val="20"/>
                <w:lang w:eastAsia="en-MY"/>
              </w:rPr>
              <w:t xml:space="preserve"> B.</w:t>
            </w: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Jantina = Lelaki</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0.032</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0.175</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0.033</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0.857</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-0.311</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0.375</w:t>
            </w:r>
          </w:p>
        </w:tc>
      </w:tr>
      <w:tr w:rsidR="00DC5698" w:rsidRPr="00495AFB" w:rsidTr="006C5B5B">
        <w:trPr>
          <w:trHeight w:val="33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Jantina = Wanita</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w:t>
            </w:r>
            <w:r w:rsidRPr="00495AFB">
              <w:rPr>
                <w:rFonts w:ascii="Times New Roman" w:eastAsia="Times New Roman" w:hAnsi="Times New Roman"/>
                <w:sz w:val="20"/>
                <w:szCs w:val="20"/>
                <w:vertAlign w:val="superscript"/>
                <w:lang w:eastAsia="en-MY"/>
              </w:rPr>
              <w:t>a</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Pendidikan = MCE / SPM</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-0.237</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0.405</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0.342</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0.559</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-1.031</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0.557</w:t>
            </w: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Pendidikan = STPM/DIPLOMA</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-0.131</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0.381</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0.119</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0.731</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-0.878</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0.616</w:t>
            </w: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Pendidikan = Ijazah</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0.623</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0.379</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2.699</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0.100</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-0.120</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1.366</w:t>
            </w:r>
          </w:p>
        </w:tc>
      </w:tr>
      <w:tr w:rsidR="00DC5698" w:rsidRPr="00495AFB" w:rsidTr="006C5B5B">
        <w:trPr>
          <w:trHeight w:val="33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Pendidikan = Dan lain-lain</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w:t>
            </w:r>
            <w:r w:rsidRPr="00495AFB">
              <w:rPr>
                <w:rFonts w:ascii="Times New Roman" w:eastAsia="Times New Roman" w:hAnsi="Times New Roman"/>
                <w:sz w:val="20"/>
                <w:szCs w:val="20"/>
                <w:vertAlign w:val="superscript"/>
                <w:lang w:eastAsia="en-MY"/>
              </w:rPr>
              <w:t>a</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Status = Berkahwin</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0.398</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0.216</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3.374</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0.066</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-0.027</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0.822</w:t>
            </w: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Status = Duda</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0.910</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0.718</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1.606</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0.205</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-0.497</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2.316</w:t>
            </w: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Status = Balu / Janda</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-0.181</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0.472</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0.147</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0.701</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-1.105</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0.743</w:t>
            </w:r>
          </w:p>
        </w:tc>
      </w:tr>
      <w:tr w:rsidR="00DC5698" w:rsidRPr="00495AFB" w:rsidTr="006C5B5B">
        <w:trPr>
          <w:trHeight w:val="33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Status = Bujang</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w:t>
            </w:r>
            <w:r w:rsidRPr="00495AFB">
              <w:rPr>
                <w:rFonts w:ascii="Times New Roman" w:eastAsia="Times New Roman" w:hAnsi="Times New Roman"/>
                <w:sz w:val="20"/>
                <w:szCs w:val="20"/>
                <w:vertAlign w:val="superscript"/>
                <w:lang w:eastAsia="en-MY"/>
              </w:rPr>
              <w:t>a</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Pekerjaan = Kerajaan</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0.524</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0.245</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4.587</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0.032</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0.045</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1.004</w:t>
            </w: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Pekerjaan = Swasta</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0.123</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0.197</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0.390</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0.533</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-0.264</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0.510</w:t>
            </w:r>
          </w:p>
        </w:tc>
      </w:tr>
      <w:tr w:rsidR="00DC5698" w:rsidRPr="00495AFB" w:rsidTr="006C5B5B">
        <w:trPr>
          <w:trHeight w:val="33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Pekerjaan = Bekerja sendiri</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w:t>
            </w:r>
            <w:r w:rsidRPr="00495AFB">
              <w:rPr>
                <w:rFonts w:ascii="Times New Roman" w:eastAsia="Times New Roman" w:hAnsi="Times New Roman"/>
                <w:sz w:val="20"/>
                <w:szCs w:val="20"/>
                <w:vertAlign w:val="superscript"/>
                <w:lang w:eastAsia="en-MY"/>
              </w:rPr>
              <w:t>a</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Pendapatan= &lt; RM2,500.00</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-0.020</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0.306</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0.004</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0.947</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-0.620</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0.580</w:t>
            </w: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Pendapatan= RM2,500 - RM3,169.00</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0.444</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0.304</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2.131</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0.144</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-0.152</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1.041</w:t>
            </w: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Pendapatan= RM3,170 - RM3,969.00</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0.429</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0.338</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1.611</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0.204</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-0.233</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1.091</w:t>
            </w:r>
          </w:p>
        </w:tc>
      </w:tr>
      <w:tr w:rsidR="00DC5698" w:rsidRPr="00495AFB" w:rsidTr="006C5B5B">
        <w:trPr>
          <w:trHeight w:val="33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Pendapatan= RM3,970 - RM4,849.00</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w:t>
            </w:r>
            <w:r w:rsidRPr="00495AFB">
              <w:rPr>
                <w:rFonts w:ascii="Times New Roman" w:eastAsia="Times New Roman" w:hAnsi="Times New Roman"/>
                <w:sz w:val="20"/>
                <w:szCs w:val="20"/>
                <w:vertAlign w:val="superscript"/>
                <w:lang w:eastAsia="en-MY"/>
              </w:rPr>
              <w:t>a</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Tangungan= 1</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0.301</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0.330</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0.830</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0.362</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-0.346</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0.947</w:t>
            </w: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Tangungan= 2</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0.425</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0.324</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1.717</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0.190</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-0.211</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1.061</w:t>
            </w: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Tangungan= 4</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0.457</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0.313</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2.125</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0.145</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-0.157</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1.071</w:t>
            </w: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Tangungan= 5</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-0.129</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0.361</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0.128</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0.721</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-0.838</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0.579</w:t>
            </w:r>
          </w:p>
        </w:tc>
      </w:tr>
      <w:tr w:rsidR="00DC5698" w:rsidRPr="00495AFB" w:rsidTr="006C5B5B">
        <w:trPr>
          <w:trHeight w:val="33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Tangungan= 6</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w:t>
            </w:r>
            <w:r w:rsidRPr="00495AFB">
              <w:rPr>
                <w:rFonts w:ascii="Times New Roman" w:eastAsia="Times New Roman" w:hAnsi="Times New Roman"/>
                <w:sz w:val="20"/>
                <w:szCs w:val="20"/>
                <w:vertAlign w:val="superscript"/>
                <w:lang w:eastAsia="en-MY"/>
              </w:rPr>
              <w:t>a</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Kediaman= Rumah sendiri</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-0.245</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0.226</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1.169</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0.280</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-0.688</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0.199</w:t>
            </w: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lastRenderedPageBreak/>
              <w:t>Kediaman= Menyewa</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-0.229</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0.196</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1.369</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0.242</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-0.613</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0.155</w:t>
            </w:r>
          </w:p>
        </w:tc>
      </w:tr>
      <w:tr w:rsidR="00DC5698" w:rsidRPr="00495AFB" w:rsidTr="006C5B5B">
        <w:trPr>
          <w:trHeight w:val="33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Kediaman= Duduk bersama keluarga</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w:t>
            </w:r>
            <w:r w:rsidRPr="00495AFB">
              <w:rPr>
                <w:rFonts w:ascii="Times New Roman" w:eastAsia="Times New Roman" w:hAnsi="Times New Roman"/>
                <w:sz w:val="20"/>
                <w:szCs w:val="20"/>
                <w:vertAlign w:val="superscript"/>
                <w:lang w:eastAsia="en-MY"/>
              </w:rPr>
              <w:t>a</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Kenderaan= Kereta</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0.147</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0.289</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0.257</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0.612</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-0.420</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0.714</w:t>
            </w:r>
          </w:p>
        </w:tc>
      </w:tr>
      <w:tr w:rsidR="00DC5698" w:rsidRPr="00495AFB" w:rsidTr="006C5B5B">
        <w:trPr>
          <w:trHeight w:val="300"/>
          <w:jc w:val="center"/>
        </w:trPr>
        <w:tc>
          <w:tcPr>
            <w:tcW w:w="3125"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Kenderaan= Motosikal</w:t>
            </w:r>
          </w:p>
        </w:tc>
        <w:tc>
          <w:tcPr>
            <w:tcW w:w="92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0.080</w:t>
            </w:r>
          </w:p>
        </w:tc>
        <w:tc>
          <w:tcPr>
            <w:tcW w:w="78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0.324</w:t>
            </w:r>
          </w:p>
        </w:tc>
        <w:tc>
          <w:tcPr>
            <w:tcW w:w="74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0.060</w:t>
            </w:r>
          </w:p>
        </w:tc>
        <w:tc>
          <w:tcPr>
            <w:tcW w:w="6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1</w:t>
            </w:r>
          </w:p>
        </w:tc>
        <w:tc>
          <w:tcPr>
            <w:tcW w:w="760"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0.806</w:t>
            </w:r>
          </w:p>
        </w:tc>
        <w:tc>
          <w:tcPr>
            <w:tcW w:w="743"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-0.555</w:t>
            </w:r>
          </w:p>
        </w:tc>
        <w:tc>
          <w:tcPr>
            <w:tcW w:w="652" w:type="dxa"/>
            <w:tcBorders>
              <w:top w:val="nil"/>
              <w:left w:val="nil"/>
              <w:bottom w:val="nil"/>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0.714</w:t>
            </w:r>
          </w:p>
        </w:tc>
      </w:tr>
      <w:tr w:rsidR="00DC5698" w:rsidRPr="00495AFB" w:rsidTr="006C5B5B">
        <w:trPr>
          <w:trHeight w:val="330"/>
          <w:jc w:val="center"/>
        </w:trPr>
        <w:tc>
          <w:tcPr>
            <w:tcW w:w="3125" w:type="dxa"/>
            <w:tcBorders>
              <w:top w:val="nil"/>
              <w:left w:val="nil"/>
              <w:bottom w:val="single" w:sz="4" w:space="0" w:color="auto"/>
              <w:right w:val="nil"/>
            </w:tcBorders>
            <w:shd w:val="clear" w:color="auto" w:fill="auto"/>
            <w:noWrap/>
            <w:vAlign w:val="center"/>
            <w:hideMark/>
          </w:tcPr>
          <w:p w:rsidR="00DC5698" w:rsidRPr="00495AFB" w:rsidRDefault="00DC5698" w:rsidP="0011177E">
            <w:pPr>
              <w:spacing w:after="0" w:line="240" w:lineRule="auto"/>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Kenderaan= Menaiki kenderaan awam</w:t>
            </w:r>
          </w:p>
        </w:tc>
        <w:tc>
          <w:tcPr>
            <w:tcW w:w="920" w:type="dxa"/>
            <w:tcBorders>
              <w:top w:val="nil"/>
              <w:left w:val="nil"/>
              <w:bottom w:val="single" w:sz="4" w:space="0" w:color="auto"/>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w:t>
            </w:r>
            <w:r w:rsidRPr="00495AFB">
              <w:rPr>
                <w:rFonts w:ascii="Times New Roman" w:eastAsia="Times New Roman" w:hAnsi="Times New Roman"/>
                <w:sz w:val="20"/>
                <w:szCs w:val="20"/>
                <w:vertAlign w:val="superscript"/>
                <w:lang w:eastAsia="en-MY"/>
              </w:rPr>
              <w:t>a</w:t>
            </w:r>
          </w:p>
        </w:tc>
        <w:tc>
          <w:tcPr>
            <w:tcW w:w="780" w:type="dxa"/>
            <w:tcBorders>
              <w:top w:val="nil"/>
              <w:left w:val="nil"/>
              <w:bottom w:val="single" w:sz="4" w:space="0" w:color="auto"/>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740" w:type="dxa"/>
            <w:tcBorders>
              <w:top w:val="nil"/>
              <w:left w:val="nil"/>
              <w:bottom w:val="single" w:sz="4" w:space="0" w:color="auto"/>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660" w:type="dxa"/>
            <w:tcBorders>
              <w:top w:val="nil"/>
              <w:left w:val="nil"/>
              <w:bottom w:val="single" w:sz="4" w:space="0" w:color="auto"/>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r w:rsidRPr="00495AFB">
              <w:rPr>
                <w:rFonts w:ascii="Times New Roman" w:eastAsia="Times New Roman" w:hAnsi="Times New Roman"/>
                <w:sz w:val="20"/>
                <w:szCs w:val="20"/>
                <w:lang w:eastAsia="en-MY"/>
              </w:rPr>
              <w:t>0</w:t>
            </w:r>
          </w:p>
        </w:tc>
        <w:tc>
          <w:tcPr>
            <w:tcW w:w="760" w:type="dxa"/>
            <w:tcBorders>
              <w:top w:val="nil"/>
              <w:left w:val="nil"/>
              <w:bottom w:val="single" w:sz="4" w:space="0" w:color="auto"/>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743" w:type="dxa"/>
            <w:tcBorders>
              <w:top w:val="nil"/>
              <w:left w:val="nil"/>
              <w:bottom w:val="single" w:sz="4" w:space="0" w:color="auto"/>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c>
          <w:tcPr>
            <w:tcW w:w="652" w:type="dxa"/>
            <w:tcBorders>
              <w:top w:val="nil"/>
              <w:left w:val="nil"/>
              <w:bottom w:val="single" w:sz="4" w:space="0" w:color="auto"/>
              <w:right w:val="nil"/>
            </w:tcBorders>
            <w:shd w:val="clear" w:color="auto" w:fill="auto"/>
            <w:noWrap/>
            <w:vAlign w:val="center"/>
            <w:hideMark/>
          </w:tcPr>
          <w:p w:rsidR="00DC5698" w:rsidRPr="00495AFB" w:rsidRDefault="00DC5698" w:rsidP="0011177E">
            <w:pPr>
              <w:spacing w:after="0" w:line="240" w:lineRule="auto"/>
              <w:jc w:val="center"/>
              <w:rPr>
                <w:rFonts w:ascii="Times New Roman" w:eastAsia="Times New Roman" w:hAnsi="Times New Roman"/>
                <w:sz w:val="20"/>
                <w:szCs w:val="20"/>
                <w:lang w:eastAsia="en-MY"/>
              </w:rPr>
            </w:pPr>
          </w:p>
        </w:tc>
      </w:tr>
    </w:tbl>
    <w:p w:rsidR="00DC5698" w:rsidRPr="00495AFB" w:rsidRDefault="00DC5698" w:rsidP="0011177E">
      <w:pPr>
        <w:tabs>
          <w:tab w:val="left" w:pos="1134"/>
        </w:tabs>
        <w:spacing w:after="0" w:line="240" w:lineRule="auto"/>
        <w:jc w:val="both"/>
        <w:rPr>
          <w:rFonts w:ascii="Times New Roman" w:hAnsi="Times New Roman"/>
          <w:sz w:val="24"/>
          <w:szCs w:val="24"/>
        </w:rPr>
      </w:pPr>
    </w:p>
    <w:p w:rsidR="00DC5698" w:rsidRPr="00495AFB" w:rsidRDefault="00DC5698" w:rsidP="0011177E">
      <w:pPr>
        <w:spacing w:after="0" w:line="240" w:lineRule="auto"/>
        <w:ind w:firstLine="680"/>
        <w:jc w:val="both"/>
        <w:rPr>
          <w:rFonts w:ascii="Times New Roman" w:hAnsi="Times New Roman"/>
          <w:sz w:val="24"/>
          <w:szCs w:val="24"/>
        </w:rPr>
      </w:pPr>
      <w:r w:rsidRPr="00495AFB">
        <w:rPr>
          <w:rFonts w:ascii="Times New Roman" w:hAnsi="Times New Roman"/>
          <w:sz w:val="24"/>
          <w:szCs w:val="24"/>
        </w:rPr>
        <w:t xml:space="preserve">Secara umumnya, </w:t>
      </w:r>
      <w:r w:rsidR="0058318C" w:rsidRPr="00495AFB">
        <w:rPr>
          <w:rFonts w:ascii="Times New Roman" w:hAnsi="Times New Roman"/>
          <w:sz w:val="24"/>
          <w:szCs w:val="24"/>
        </w:rPr>
        <w:t>anggaran parameter</w:t>
      </w:r>
      <w:r w:rsidRPr="00495AFB">
        <w:rPr>
          <w:rFonts w:ascii="Times New Roman" w:hAnsi="Times New Roman"/>
          <w:sz w:val="24"/>
          <w:szCs w:val="24"/>
        </w:rPr>
        <w:t xml:space="preserve"> di</w:t>
      </w:r>
      <w:r w:rsidR="00521157">
        <w:rPr>
          <w:rFonts w:ascii="Times New Roman" w:hAnsi="Times New Roman"/>
          <w:sz w:val="24"/>
          <w:szCs w:val="24"/>
        </w:rPr>
        <w:t xml:space="preserve"> </w:t>
      </w:r>
      <w:r w:rsidRPr="00495AFB">
        <w:rPr>
          <w:rFonts w:ascii="Times New Roman" w:hAnsi="Times New Roman"/>
          <w:sz w:val="24"/>
          <w:szCs w:val="24"/>
        </w:rPr>
        <w:t xml:space="preserve">antara demografi dan persepsi terhadap bantuan dasar </w:t>
      </w:r>
      <w:r w:rsidR="00EF5D50">
        <w:rPr>
          <w:rFonts w:ascii="Times New Roman" w:hAnsi="Times New Roman"/>
          <w:sz w:val="24"/>
          <w:szCs w:val="24"/>
        </w:rPr>
        <w:t>fiskal menunjukkan persepsi responden adalah dipengaruhi oleh latar belakang responden</w:t>
      </w:r>
      <w:r w:rsidRPr="00495AFB">
        <w:rPr>
          <w:rFonts w:ascii="Times New Roman" w:hAnsi="Times New Roman"/>
          <w:sz w:val="24"/>
          <w:szCs w:val="24"/>
        </w:rPr>
        <w:t>. Secara statistik nilai signifikan pada p&lt;0.05 di</w:t>
      </w:r>
      <w:r w:rsidR="00EF5D50">
        <w:rPr>
          <w:rFonts w:ascii="Times New Roman" w:hAnsi="Times New Roman"/>
          <w:sz w:val="24"/>
          <w:szCs w:val="24"/>
        </w:rPr>
        <w:t xml:space="preserve"> </w:t>
      </w:r>
      <w:r w:rsidRPr="00495AFB">
        <w:rPr>
          <w:rFonts w:ascii="Times New Roman" w:hAnsi="Times New Roman"/>
          <w:sz w:val="24"/>
          <w:szCs w:val="24"/>
        </w:rPr>
        <w:t>mana pembolehubah tidak bersandar iaitu pekerja kerajaan dengan nilai prestasi sebenar 4.587 dan nilai signifikan 0.032&lt;0.05 menu</w:t>
      </w:r>
      <w:r w:rsidR="00B85C37">
        <w:rPr>
          <w:rFonts w:ascii="Times New Roman" w:hAnsi="Times New Roman"/>
          <w:sz w:val="24"/>
          <w:szCs w:val="24"/>
        </w:rPr>
        <w:t>njukkan wujudnya hubungan korelasi positif</w:t>
      </w:r>
      <w:r w:rsidRPr="00495AFB">
        <w:rPr>
          <w:rFonts w:ascii="Times New Roman" w:hAnsi="Times New Roman"/>
          <w:sz w:val="24"/>
          <w:szCs w:val="24"/>
        </w:rPr>
        <w:t>, di</w:t>
      </w:r>
      <w:r w:rsidR="00B85C37">
        <w:rPr>
          <w:rFonts w:ascii="Times New Roman" w:hAnsi="Times New Roman"/>
          <w:sz w:val="24"/>
          <w:szCs w:val="24"/>
        </w:rPr>
        <w:t xml:space="preserve"> </w:t>
      </w:r>
      <w:r w:rsidRPr="00495AFB">
        <w:rPr>
          <w:rFonts w:ascii="Times New Roman" w:hAnsi="Times New Roman"/>
          <w:sz w:val="24"/>
          <w:szCs w:val="24"/>
        </w:rPr>
        <w:t>mana golongan B40 yang bekerja di</w:t>
      </w:r>
      <w:r w:rsidR="00EF5D50">
        <w:rPr>
          <w:rFonts w:ascii="Times New Roman" w:hAnsi="Times New Roman"/>
          <w:sz w:val="24"/>
          <w:szCs w:val="24"/>
        </w:rPr>
        <w:t xml:space="preserve"> </w:t>
      </w:r>
      <w:r w:rsidRPr="00495AFB">
        <w:rPr>
          <w:rFonts w:ascii="Times New Roman" w:hAnsi="Times New Roman"/>
          <w:sz w:val="24"/>
          <w:szCs w:val="24"/>
        </w:rPr>
        <w:t xml:space="preserve">sektor kerajaan </w:t>
      </w:r>
      <w:r w:rsidR="00B85C37">
        <w:rPr>
          <w:rFonts w:ascii="Times New Roman" w:hAnsi="Times New Roman"/>
          <w:sz w:val="24"/>
          <w:szCs w:val="24"/>
        </w:rPr>
        <w:t xml:space="preserve">lebih cenderung </w:t>
      </w:r>
      <w:r w:rsidRPr="00495AFB">
        <w:rPr>
          <w:rFonts w:ascii="Times New Roman" w:hAnsi="Times New Roman"/>
          <w:sz w:val="24"/>
          <w:szCs w:val="24"/>
        </w:rPr>
        <w:t xml:space="preserve">berpendapat dasar fiskal memberi kesan kepada mereka. </w:t>
      </w:r>
      <w:r w:rsidR="00B85C37">
        <w:rPr>
          <w:rFonts w:ascii="Times New Roman" w:hAnsi="Times New Roman"/>
          <w:sz w:val="24"/>
          <w:szCs w:val="24"/>
        </w:rPr>
        <w:t xml:space="preserve">Selain itu, golongan yang berstatus berkahwin juga menunjukkan korelasi positif dengan nilai signifikan 0.066 (p&lt;0.10). Ini bermakna golongan berkahwin lebih cenderung untuk berpendapat bahawa dasar fiskal yang dilaksanakan memberi impak kepada mereka. </w:t>
      </w:r>
      <w:r w:rsidRPr="00495AFB">
        <w:rPr>
          <w:rFonts w:ascii="Times New Roman" w:hAnsi="Times New Roman"/>
          <w:sz w:val="24"/>
          <w:szCs w:val="24"/>
        </w:rPr>
        <w:t>Namun terdapat juga pembolehubah bersandar yang tiada tindak balas terhadap pemboleh ubah bersandar seperti jenis jantina</w:t>
      </w:r>
      <w:r w:rsidR="00B85C37">
        <w:rPr>
          <w:rFonts w:ascii="Times New Roman" w:hAnsi="Times New Roman"/>
          <w:sz w:val="24"/>
          <w:szCs w:val="24"/>
        </w:rPr>
        <w:t>, jenis kediaman, jenis kenderaan, tahap pendidikan, tahap pendapatan dan bilangan tanggungan. I</w:t>
      </w:r>
      <w:r w:rsidRPr="00495AFB">
        <w:rPr>
          <w:rFonts w:ascii="Times New Roman" w:hAnsi="Times New Roman"/>
          <w:sz w:val="24"/>
          <w:szCs w:val="24"/>
        </w:rPr>
        <w:t xml:space="preserve">ni menunjukkan golongan B40 daripada pelbagai latar belakang </w:t>
      </w:r>
      <w:r w:rsidR="00F06E0B">
        <w:rPr>
          <w:rFonts w:ascii="Times New Roman" w:hAnsi="Times New Roman"/>
          <w:sz w:val="24"/>
          <w:szCs w:val="24"/>
        </w:rPr>
        <w:t xml:space="preserve">secara umumnya </w:t>
      </w:r>
      <w:r w:rsidRPr="00495AFB">
        <w:rPr>
          <w:rFonts w:ascii="Times New Roman" w:hAnsi="Times New Roman"/>
          <w:sz w:val="24"/>
          <w:szCs w:val="24"/>
        </w:rPr>
        <w:t xml:space="preserve">berpendapat bahawa dasar fiskal kerajaan telah memberi impak positif terhadap sosioekonomi dan tidak terdapat perbezaan persepsi dalam kalangan mereka walaupun daripada latar belakang yang berbeza. </w:t>
      </w:r>
    </w:p>
    <w:p w:rsidR="00DC5698" w:rsidRDefault="00DC5698" w:rsidP="0011177E">
      <w:pPr>
        <w:spacing w:after="0" w:line="240" w:lineRule="auto"/>
        <w:jc w:val="both"/>
        <w:rPr>
          <w:rFonts w:ascii="Times New Roman" w:hAnsi="Times New Roman"/>
          <w:sz w:val="24"/>
          <w:szCs w:val="24"/>
        </w:rPr>
      </w:pPr>
    </w:p>
    <w:p w:rsidR="00495AFB" w:rsidRPr="00495AFB" w:rsidRDefault="00495AFB" w:rsidP="0011177E">
      <w:pPr>
        <w:spacing w:after="0" w:line="240" w:lineRule="auto"/>
        <w:jc w:val="both"/>
        <w:rPr>
          <w:rFonts w:ascii="Times New Roman" w:hAnsi="Times New Roman"/>
          <w:sz w:val="24"/>
          <w:szCs w:val="24"/>
        </w:rPr>
      </w:pPr>
    </w:p>
    <w:p w:rsidR="00DC5698" w:rsidRPr="00495AFB" w:rsidRDefault="00DC5698" w:rsidP="0011177E">
      <w:pPr>
        <w:spacing w:after="0" w:line="240" w:lineRule="auto"/>
        <w:rPr>
          <w:rFonts w:ascii="Times New Roman" w:hAnsi="Times New Roman"/>
          <w:b/>
          <w:bCs/>
          <w:sz w:val="24"/>
          <w:szCs w:val="24"/>
        </w:rPr>
      </w:pPr>
      <w:r w:rsidRPr="00495AFB">
        <w:rPr>
          <w:rFonts w:ascii="Times New Roman" w:hAnsi="Times New Roman"/>
          <w:b/>
          <w:bCs/>
          <w:sz w:val="24"/>
          <w:szCs w:val="24"/>
        </w:rPr>
        <w:t>Kesimpulan</w:t>
      </w:r>
    </w:p>
    <w:p w:rsidR="00DC5698" w:rsidRPr="00495AFB" w:rsidRDefault="00DC5698" w:rsidP="0011177E">
      <w:pPr>
        <w:spacing w:after="0" w:line="240" w:lineRule="auto"/>
        <w:rPr>
          <w:rFonts w:ascii="Times New Roman" w:hAnsi="Times New Roman"/>
          <w:b/>
          <w:bCs/>
          <w:sz w:val="24"/>
          <w:szCs w:val="24"/>
        </w:rPr>
      </w:pPr>
    </w:p>
    <w:p w:rsidR="00CF56D0" w:rsidRPr="00495AFB" w:rsidRDefault="00DC5698" w:rsidP="0011177E">
      <w:pPr>
        <w:pStyle w:val="BodyText"/>
        <w:jc w:val="both"/>
        <w:rPr>
          <w:sz w:val="24"/>
          <w:szCs w:val="24"/>
        </w:rPr>
      </w:pPr>
      <w:r w:rsidRPr="00495AFB">
        <w:rPr>
          <w:sz w:val="24"/>
          <w:szCs w:val="24"/>
        </w:rPr>
        <w:t xml:space="preserve">Kajian ini bertujuan </w:t>
      </w:r>
      <w:r w:rsidR="00521157">
        <w:rPr>
          <w:sz w:val="24"/>
          <w:szCs w:val="24"/>
        </w:rPr>
        <w:t xml:space="preserve">untuk </w:t>
      </w:r>
      <w:r w:rsidRPr="00495AFB">
        <w:rPr>
          <w:sz w:val="24"/>
          <w:szCs w:val="24"/>
        </w:rPr>
        <w:t>mengkaji persepsi impak dasar fiskal terhadap isi</w:t>
      </w:r>
      <w:r w:rsidR="00604922" w:rsidRPr="00495AFB">
        <w:rPr>
          <w:sz w:val="24"/>
          <w:szCs w:val="24"/>
        </w:rPr>
        <w:t xml:space="preserve"> </w:t>
      </w:r>
      <w:r w:rsidRPr="00495AFB">
        <w:rPr>
          <w:sz w:val="24"/>
          <w:szCs w:val="24"/>
        </w:rPr>
        <w:t>rumah golongan B40 di Lembah Klang. Secara keseluruhannya, kajian ini mendapati</w:t>
      </w:r>
      <w:r w:rsidR="00F06E0B">
        <w:rPr>
          <w:sz w:val="24"/>
          <w:szCs w:val="24"/>
        </w:rPr>
        <w:t xml:space="preserve"> secara amnya</w:t>
      </w:r>
      <w:r w:rsidRPr="00495AFB">
        <w:rPr>
          <w:sz w:val="24"/>
          <w:szCs w:val="24"/>
        </w:rPr>
        <w:t xml:space="preserve"> golongan B40 di Lembah Klang bersetuju dasar fiskal yang dilaksanakan oleh kerajaan </w:t>
      </w:r>
      <w:r w:rsidR="00750173" w:rsidRPr="00495AFB">
        <w:rPr>
          <w:sz w:val="24"/>
          <w:szCs w:val="24"/>
        </w:rPr>
        <w:t>telah</w:t>
      </w:r>
      <w:r w:rsidRPr="00495AFB">
        <w:rPr>
          <w:sz w:val="24"/>
          <w:szCs w:val="24"/>
        </w:rPr>
        <w:t xml:space="preserve"> membantu mereka yang terjejas kesan perlaksanaan </w:t>
      </w:r>
      <w:r w:rsidR="00750173" w:rsidRPr="00495AFB">
        <w:rPr>
          <w:sz w:val="24"/>
          <w:szCs w:val="24"/>
        </w:rPr>
        <w:t>PKP</w:t>
      </w:r>
      <w:r w:rsidRPr="00495AFB">
        <w:rPr>
          <w:sz w:val="24"/>
          <w:szCs w:val="24"/>
        </w:rPr>
        <w:t xml:space="preserve"> 1.0. </w:t>
      </w:r>
      <w:r w:rsidR="0042216E">
        <w:rPr>
          <w:sz w:val="24"/>
          <w:szCs w:val="24"/>
        </w:rPr>
        <w:t>Mereka</w:t>
      </w:r>
      <w:r w:rsidRPr="00495AFB">
        <w:rPr>
          <w:sz w:val="24"/>
          <w:szCs w:val="24"/>
        </w:rPr>
        <w:t xml:space="preserve"> bersetuju bahawa bantuan kerajaan telah membantu mereka meneruskan kelangsungan hidup</w:t>
      </w:r>
      <w:r w:rsidR="0042216E">
        <w:rPr>
          <w:sz w:val="24"/>
          <w:szCs w:val="24"/>
        </w:rPr>
        <w:t xml:space="preserve">. </w:t>
      </w:r>
      <w:r w:rsidR="004C66F5">
        <w:rPr>
          <w:sz w:val="24"/>
          <w:szCs w:val="24"/>
        </w:rPr>
        <w:t xml:space="preserve">Selain itu, strategi dasar fiskal yang akan datang perlu lebih berfokus kepada golongan yang lebih berkeperluan seperti pekerja kerajaan dan golongan berkahwin. </w:t>
      </w:r>
      <w:r w:rsidRPr="00495AFB">
        <w:rPr>
          <w:sz w:val="24"/>
          <w:szCs w:val="24"/>
        </w:rPr>
        <w:t xml:space="preserve">Suntikan fiskal </w:t>
      </w:r>
      <w:r w:rsidR="0042216E">
        <w:rPr>
          <w:sz w:val="24"/>
          <w:szCs w:val="24"/>
        </w:rPr>
        <w:t>oleh kerajaan</w:t>
      </w:r>
      <w:r w:rsidRPr="00495AFB">
        <w:rPr>
          <w:sz w:val="24"/>
          <w:szCs w:val="24"/>
        </w:rPr>
        <w:t xml:space="preserve"> memberi kesan yang positif terhadap pertumbuhan ekonomi negara pasca PKP 1.0</w:t>
      </w:r>
      <w:r w:rsidR="00CF56D0" w:rsidRPr="00495AFB">
        <w:rPr>
          <w:sz w:val="24"/>
          <w:szCs w:val="24"/>
        </w:rPr>
        <w:t xml:space="preserve"> </w:t>
      </w:r>
      <w:r w:rsidR="0011177E">
        <w:rPr>
          <w:sz w:val="24"/>
          <w:szCs w:val="24"/>
        </w:rPr>
        <w:t>d</w:t>
      </w:r>
      <w:r w:rsidRPr="00495AFB">
        <w:rPr>
          <w:sz w:val="24"/>
          <w:szCs w:val="24"/>
        </w:rPr>
        <w:t>alam menangani pandemik global yang telah menyerang 118 negara di seluruh dunia dan telah melumpuhkan ekonomi negara-negara yang terlibat</w:t>
      </w:r>
      <w:r w:rsidR="00CF56D0" w:rsidRPr="00495AFB">
        <w:rPr>
          <w:sz w:val="24"/>
          <w:szCs w:val="24"/>
        </w:rPr>
        <w:t>.</w:t>
      </w:r>
      <w:r w:rsidRPr="00495AFB">
        <w:rPr>
          <w:sz w:val="24"/>
          <w:szCs w:val="24"/>
        </w:rPr>
        <w:t xml:space="preserve"> Kerajaan perlu bertegas tidak kira kepada syarikat-syarikat swasta yang hanya mementingkan keuntungan semata-mata agar memberi sumba</w:t>
      </w:r>
      <w:r w:rsidR="0042216E">
        <w:rPr>
          <w:sz w:val="24"/>
          <w:szCs w:val="24"/>
        </w:rPr>
        <w:t>nga</w:t>
      </w:r>
      <w:r w:rsidRPr="00495AFB">
        <w:rPr>
          <w:sz w:val="24"/>
          <w:szCs w:val="24"/>
        </w:rPr>
        <w:t xml:space="preserve">n kepada negara bagi proses pemulihan ekonomi pasca PKP 2.0 dan 3.0. </w:t>
      </w:r>
      <w:r w:rsidR="001A4326">
        <w:rPr>
          <w:sz w:val="24"/>
          <w:szCs w:val="24"/>
        </w:rPr>
        <w:t>Kajian keberkesanan dasar fiskal perlu dilakukan dari semasa ke semasa supaya rakyat yang memerlukan bantuan kerajaan mendapat manfaat darinya dan menjadi rujukan kepada pihak kerajaan.</w:t>
      </w:r>
    </w:p>
    <w:p w:rsidR="00495AFB" w:rsidRDefault="00495AFB" w:rsidP="0011177E">
      <w:pPr>
        <w:pStyle w:val="NoSpacing"/>
        <w:rPr>
          <w:rFonts w:ascii="Times New Roman" w:hAnsi="Times New Roman"/>
          <w:sz w:val="24"/>
          <w:szCs w:val="24"/>
          <w:lang w:val="ms"/>
        </w:rPr>
      </w:pPr>
    </w:p>
    <w:p w:rsidR="00495AFB" w:rsidRDefault="00495AFB" w:rsidP="0011177E">
      <w:pPr>
        <w:pStyle w:val="NoSpacing"/>
        <w:rPr>
          <w:rFonts w:ascii="Times New Roman" w:hAnsi="Times New Roman"/>
          <w:sz w:val="24"/>
          <w:szCs w:val="24"/>
          <w:lang w:val="ms"/>
        </w:rPr>
      </w:pPr>
    </w:p>
    <w:p w:rsidR="00DC5698" w:rsidRPr="00495AFB" w:rsidRDefault="00DC5698" w:rsidP="0011177E">
      <w:pPr>
        <w:pStyle w:val="NoSpacing"/>
        <w:rPr>
          <w:rFonts w:ascii="Times New Roman" w:hAnsi="Times New Roman"/>
          <w:b/>
          <w:sz w:val="24"/>
          <w:szCs w:val="24"/>
          <w:lang w:val="ms"/>
        </w:rPr>
      </w:pPr>
      <w:r w:rsidRPr="00495AFB">
        <w:rPr>
          <w:rFonts w:ascii="Times New Roman" w:hAnsi="Times New Roman"/>
          <w:b/>
          <w:sz w:val="24"/>
          <w:szCs w:val="24"/>
          <w:lang w:val="ms"/>
        </w:rPr>
        <w:t>Penghargaan</w:t>
      </w:r>
    </w:p>
    <w:p w:rsidR="00DC5698" w:rsidRPr="00495AFB" w:rsidRDefault="00DC5698" w:rsidP="0011177E">
      <w:pPr>
        <w:pStyle w:val="NoSpacing"/>
        <w:ind w:firstLine="360"/>
        <w:jc w:val="center"/>
        <w:rPr>
          <w:rFonts w:ascii="Times New Roman" w:hAnsi="Times New Roman"/>
          <w:b/>
          <w:sz w:val="24"/>
          <w:szCs w:val="24"/>
          <w:lang w:val="ms"/>
        </w:rPr>
      </w:pPr>
    </w:p>
    <w:p w:rsidR="00DC5698" w:rsidRPr="00EC6F34" w:rsidRDefault="00DC5698" w:rsidP="0011177E">
      <w:pPr>
        <w:pStyle w:val="NoSpacing"/>
        <w:jc w:val="both"/>
        <w:rPr>
          <w:rFonts w:ascii="Times New Roman" w:hAnsi="Times New Roman"/>
          <w:sz w:val="24"/>
          <w:szCs w:val="24"/>
        </w:rPr>
      </w:pPr>
      <w:r w:rsidRPr="00495AFB">
        <w:rPr>
          <w:rFonts w:ascii="Times New Roman" w:hAnsi="Times New Roman"/>
          <w:sz w:val="24"/>
          <w:szCs w:val="24"/>
          <w:lang w:val="ms"/>
        </w:rPr>
        <w:t>Penyelidik ingin merakamkan penghargaan kepada Fakulti Ekonomi dan Pengurusan</w:t>
      </w:r>
      <w:r w:rsidR="00A871F6">
        <w:rPr>
          <w:rFonts w:ascii="Times New Roman" w:hAnsi="Times New Roman"/>
          <w:sz w:val="24"/>
          <w:szCs w:val="24"/>
          <w:lang w:val="ms"/>
        </w:rPr>
        <w:t>, Universiti Kebangsaan Malaysia</w:t>
      </w:r>
      <w:r w:rsidRPr="00495AFB">
        <w:rPr>
          <w:rFonts w:ascii="Times New Roman" w:hAnsi="Times New Roman"/>
          <w:sz w:val="24"/>
          <w:szCs w:val="24"/>
          <w:lang w:val="ms"/>
        </w:rPr>
        <w:t xml:space="preserve"> yang telah memberi dana penyelidikan Geran Inisiatif Penyelidikan (GIP) untuk kajian ini </w:t>
      </w:r>
      <w:r w:rsidR="00A871F6">
        <w:rPr>
          <w:rFonts w:ascii="Times New Roman" w:hAnsi="Times New Roman"/>
          <w:sz w:val="24"/>
          <w:szCs w:val="24"/>
          <w:lang w:val="ms"/>
        </w:rPr>
        <w:t>(</w:t>
      </w:r>
      <w:r>
        <w:rPr>
          <w:rFonts w:ascii="Times New Roman" w:hAnsi="Times New Roman"/>
          <w:sz w:val="24"/>
          <w:szCs w:val="24"/>
        </w:rPr>
        <w:t>Kod: EP-2020-052</w:t>
      </w:r>
      <w:r w:rsidR="00A871F6">
        <w:rPr>
          <w:rFonts w:ascii="Times New Roman" w:hAnsi="Times New Roman"/>
          <w:sz w:val="24"/>
          <w:szCs w:val="24"/>
        </w:rPr>
        <w:t>)</w:t>
      </w:r>
      <w:r w:rsidR="007B5FCA">
        <w:rPr>
          <w:rFonts w:ascii="Times New Roman" w:hAnsi="Times New Roman"/>
          <w:sz w:val="24"/>
          <w:szCs w:val="24"/>
        </w:rPr>
        <w:t>.</w:t>
      </w:r>
    </w:p>
    <w:p w:rsidR="00DC5698" w:rsidRPr="00EC6F34" w:rsidRDefault="00DC5698" w:rsidP="0011177E">
      <w:pPr>
        <w:rPr>
          <w:rFonts w:ascii="Times New Roman" w:hAnsi="Times New Roman"/>
          <w:b/>
          <w:bCs/>
          <w:sz w:val="24"/>
          <w:szCs w:val="24"/>
        </w:rPr>
      </w:pPr>
      <w:r w:rsidRPr="00EC6F34">
        <w:rPr>
          <w:rFonts w:ascii="Times New Roman" w:hAnsi="Times New Roman"/>
          <w:b/>
          <w:bCs/>
          <w:sz w:val="24"/>
          <w:szCs w:val="24"/>
        </w:rPr>
        <w:lastRenderedPageBreak/>
        <w:t>Rujukan</w:t>
      </w:r>
    </w:p>
    <w:p w:rsidR="00DC5698" w:rsidRPr="007003A0" w:rsidRDefault="00DC5698" w:rsidP="00250910">
      <w:pPr>
        <w:spacing w:after="0"/>
        <w:ind w:left="720" w:hanging="720"/>
        <w:jc w:val="both"/>
        <w:rPr>
          <w:rFonts w:ascii="Times New Roman" w:hAnsi="Times New Roman"/>
          <w:sz w:val="24"/>
          <w:szCs w:val="24"/>
        </w:rPr>
      </w:pPr>
      <w:r w:rsidRPr="007003A0">
        <w:rPr>
          <w:rFonts w:ascii="Times New Roman" w:hAnsi="Times New Roman"/>
          <w:sz w:val="24"/>
          <w:szCs w:val="24"/>
        </w:rPr>
        <w:t xml:space="preserve">Adejumo A.O. &amp; Adetunji, A.A. (2013). Application of Ordinal Logistic Regression in the Study of Students’ Performance. </w:t>
      </w:r>
      <w:r w:rsidR="007A0D1C" w:rsidRPr="007003A0">
        <w:rPr>
          <w:rFonts w:ascii="Times New Roman" w:hAnsi="Times New Roman"/>
          <w:i/>
          <w:iCs/>
          <w:sz w:val="24"/>
          <w:szCs w:val="24"/>
        </w:rPr>
        <w:t>Mathematical theory and Modeling, 3</w:t>
      </w:r>
      <w:r w:rsidR="007A0D1C" w:rsidRPr="007003A0">
        <w:rPr>
          <w:rFonts w:ascii="Times New Roman" w:hAnsi="Times New Roman"/>
          <w:sz w:val="24"/>
          <w:szCs w:val="24"/>
        </w:rPr>
        <w:t>(11), 2224-5804.</w:t>
      </w:r>
    </w:p>
    <w:p w:rsidR="00DC5698" w:rsidRPr="007003A0" w:rsidRDefault="00DC5698" w:rsidP="00250910">
      <w:pPr>
        <w:spacing w:after="0"/>
        <w:ind w:left="720" w:hanging="720"/>
        <w:jc w:val="both"/>
        <w:rPr>
          <w:rFonts w:ascii="Times New Roman" w:hAnsi="Times New Roman"/>
          <w:sz w:val="24"/>
          <w:szCs w:val="24"/>
        </w:rPr>
      </w:pPr>
      <w:r w:rsidRPr="007003A0">
        <w:rPr>
          <w:rFonts w:ascii="Times New Roman" w:hAnsi="Times New Roman"/>
          <w:sz w:val="24"/>
          <w:szCs w:val="24"/>
        </w:rPr>
        <w:t>Amorty, Maryia, Stephane &amp; Brian. (2020). Socio-Economic Impact of COVID-19 on Household Consumption and Poverty</w:t>
      </w:r>
      <w:r w:rsidR="007003A0" w:rsidRPr="007003A0">
        <w:rPr>
          <w:rFonts w:ascii="Times New Roman" w:hAnsi="Times New Roman"/>
          <w:sz w:val="24"/>
          <w:szCs w:val="24"/>
        </w:rPr>
        <w:t>.</w:t>
      </w:r>
      <w:r w:rsidRPr="007003A0">
        <w:rPr>
          <w:rFonts w:ascii="Times New Roman" w:hAnsi="Times New Roman"/>
          <w:sz w:val="24"/>
          <w:szCs w:val="24"/>
        </w:rPr>
        <w:t xml:space="preserve"> </w:t>
      </w:r>
      <w:r w:rsidRPr="007003A0">
        <w:rPr>
          <w:rFonts w:ascii="Times New Roman" w:hAnsi="Times New Roman"/>
          <w:i/>
          <w:sz w:val="24"/>
          <w:szCs w:val="24"/>
        </w:rPr>
        <w:t>Economics of Disasters and Climate Change, 4</w:t>
      </w:r>
      <w:r w:rsidRPr="007003A0">
        <w:rPr>
          <w:rFonts w:ascii="Times New Roman" w:hAnsi="Times New Roman"/>
          <w:sz w:val="24"/>
          <w:szCs w:val="24"/>
        </w:rPr>
        <w:t>, 453–479</w:t>
      </w:r>
      <w:r w:rsidR="00A871F6">
        <w:rPr>
          <w:rFonts w:ascii="Times New Roman" w:hAnsi="Times New Roman"/>
          <w:sz w:val="24"/>
          <w:szCs w:val="24"/>
        </w:rPr>
        <w:t>.</w:t>
      </w:r>
      <w:r w:rsidRPr="007003A0">
        <w:rPr>
          <w:rFonts w:ascii="Times New Roman" w:hAnsi="Times New Roman"/>
          <w:sz w:val="24"/>
          <w:szCs w:val="24"/>
        </w:rPr>
        <w:t xml:space="preserve"> </w:t>
      </w:r>
      <w:r w:rsidRPr="00A871F6">
        <w:rPr>
          <w:rStyle w:val="Hyperlink"/>
          <w:rFonts w:ascii="Times New Roman" w:hAnsi="Times New Roman"/>
          <w:color w:val="auto"/>
          <w:sz w:val="24"/>
          <w:szCs w:val="24"/>
          <w:u w:val="none"/>
        </w:rPr>
        <w:t>http://doi.orf/10.1007/s41885-020-00070-3</w:t>
      </w:r>
      <w:r w:rsidRPr="007003A0">
        <w:rPr>
          <w:rFonts w:ascii="Times New Roman" w:hAnsi="Times New Roman"/>
          <w:sz w:val="24"/>
          <w:szCs w:val="24"/>
        </w:rPr>
        <w:tab/>
      </w:r>
    </w:p>
    <w:p w:rsidR="00DC5698" w:rsidRPr="00000758" w:rsidRDefault="00DC5698" w:rsidP="00250910">
      <w:pPr>
        <w:spacing w:after="0"/>
        <w:ind w:left="720" w:hanging="720"/>
        <w:jc w:val="both"/>
        <w:rPr>
          <w:rFonts w:ascii="Times New Roman" w:hAnsi="Times New Roman"/>
          <w:i/>
          <w:sz w:val="24"/>
          <w:szCs w:val="24"/>
        </w:rPr>
      </w:pPr>
      <w:r w:rsidRPr="00000758">
        <w:rPr>
          <w:rFonts w:ascii="Times New Roman" w:hAnsi="Times New Roman"/>
          <w:sz w:val="24"/>
          <w:szCs w:val="24"/>
        </w:rPr>
        <w:t xml:space="preserve">Andrew S. Fullerton &amp; Jun Xu. (2015). Constrained and Unconstrained Partial Adjacent Category Logit Models for Ordinal Response Variable. </w:t>
      </w:r>
      <w:r w:rsidRPr="00000758">
        <w:rPr>
          <w:rFonts w:ascii="Times New Roman" w:hAnsi="Times New Roman"/>
          <w:i/>
          <w:sz w:val="24"/>
          <w:szCs w:val="24"/>
        </w:rPr>
        <w:t>Sociological Method &amp; Research</w:t>
      </w:r>
      <w:r w:rsidR="00177E16" w:rsidRPr="00000758">
        <w:rPr>
          <w:rFonts w:ascii="Times New Roman" w:hAnsi="Times New Roman"/>
          <w:i/>
          <w:sz w:val="24"/>
          <w:szCs w:val="24"/>
        </w:rPr>
        <w:t>, 47</w:t>
      </w:r>
      <w:r w:rsidR="00177E16" w:rsidRPr="00000758">
        <w:rPr>
          <w:rFonts w:ascii="Times New Roman" w:hAnsi="Times New Roman"/>
          <w:iCs/>
          <w:sz w:val="24"/>
          <w:szCs w:val="24"/>
        </w:rPr>
        <w:t>(2), 169-206.</w:t>
      </w:r>
    </w:p>
    <w:p w:rsidR="00DC5698" w:rsidRPr="00C04414" w:rsidRDefault="00DC5698" w:rsidP="00250910">
      <w:pPr>
        <w:spacing w:after="0" w:line="240" w:lineRule="auto"/>
        <w:ind w:left="720" w:hanging="720"/>
        <w:jc w:val="both"/>
        <w:rPr>
          <w:rFonts w:ascii="Times New Roman" w:hAnsi="Times New Roman"/>
          <w:sz w:val="24"/>
          <w:szCs w:val="24"/>
        </w:rPr>
      </w:pPr>
      <w:r w:rsidRPr="00C04414">
        <w:rPr>
          <w:rFonts w:ascii="Times New Roman" w:hAnsi="Times New Roman"/>
          <w:sz w:val="24"/>
          <w:szCs w:val="24"/>
        </w:rPr>
        <w:t xml:space="preserve">Can Chen, Yu Shi, Ping Zhang &amp; Chengri Ding. (2021). A Cross-Country Comparison of Fiscal Policy Responses to the COVID-19 Global Pandemic. </w:t>
      </w:r>
      <w:r w:rsidRPr="00C04414">
        <w:rPr>
          <w:rFonts w:ascii="Times New Roman" w:hAnsi="Times New Roman"/>
          <w:i/>
          <w:sz w:val="24"/>
          <w:szCs w:val="24"/>
        </w:rPr>
        <w:t xml:space="preserve">Journal of Comparative Policy </w:t>
      </w:r>
      <w:r w:rsidRPr="00C04414">
        <w:rPr>
          <w:rFonts w:ascii="Times New Roman" w:hAnsi="Times New Roman"/>
          <w:i/>
          <w:iCs/>
          <w:sz w:val="24"/>
          <w:szCs w:val="24"/>
        </w:rPr>
        <w:t>Analysis: Research and Practice, 23</w:t>
      </w:r>
      <w:r w:rsidRPr="00C04414">
        <w:rPr>
          <w:rFonts w:ascii="Times New Roman" w:hAnsi="Times New Roman"/>
          <w:sz w:val="24"/>
          <w:szCs w:val="24"/>
        </w:rPr>
        <w:t>(2),</w:t>
      </w:r>
      <w:r w:rsidRPr="00C04414">
        <w:rPr>
          <w:rFonts w:ascii="Times New Roman" w:hAnsi="Times New Roman"/>
          <w:i/>
          <w:iCs/>
          <w:sz w:val="24"/>
          <w:szCs w:val="24"/>
        </w:rPr>
        <w:t xml:space="preserve"> </w:t>
      </w:r>
      <w:r w:rsidRPr="00C04414">
        <w:rPr>
          <w:rFonts w:ascii="Times New Roman" w:hAnsi="Times New Roman"/>
          <w:sz w:val="24"/>
          <w:szCs w:val="24"/>
        </w:rPr>
        <w:t>262-273</w:t>
      </w:r>
      <w:r w:rsidRPr="00C04414">
        <w:rPr>
          <w:rFonts w:ascii="Times New Roman" w:hAnsi="Times New Roman"/>
          <w:i/>
          <w:iCs/>
          <w:sz w:val="24"/>
          <w:szCs w:val="24"/>
        </w:rPr>
        <w:t>.</w:t>
      </w:r>
      <w:r w:rsidRPr="00C04414">
        <w:rPr>
          <w:rFonts w:ascii="Times New Roman" w:hAnsi="Times New Roman"/>
          <w:sz w:val="24"/>
          <w:szCs w:val="24"/>
        </w:rPr>
        <w:t xml:space="preserve"> </w:t>
      </w:r>
      <w:r w:rsidRPr="00A871F6">
        <w:rPr>
          <w:rFonts w:ascii="Times New Roman" w:hAnsi="Times New Roman"/>
          <w:sz w:val="24"/>
          <w:szCs w:val="24"/>
        </w:rPr>
        <w:t>DOI: 10.1080/13876988.2021.1878885</w:t>
      </w:r>
    </w:p>
    <w:p w:rsidR="00DC5698" w:rsidRPr="00C33211" w:rsidRDefault="00DC5698" w:rsidP="00250910">
      <w:pPr>
        <w:spacing w:after="0"/>
        <w:ind w:left="720" w:hanging="720"/>
        <w:jc w:val="both"/>
        <w:rPr>
          <w:rFonts w:ascii="Times New Roman" w:hAnsi="Times New Roman"/>
          <w:i/>
          <w:iCs/>
          <w:sz w:val="24"/>
          <w:szCs w:val="24"/>
        </w:rPr>
      </w:pPr>
      <w:r w:rsidRPr="00C33211">
        <w:rPr>
          <w:rFonts w:ascii="Times New Roman" w:hAnsi="Times New Roman"/>
          <w:sz w:val="24"/>
          <w:szCs w:val="24"/>
        </w:rPr>
        <w:t xml:space="preserve">Dahalan, J. &amp; Jayaraman T.K. (2006). Monetary and fiscal policies in FIJI: a test of effectiveness. </w:t>
      </w:r>
      <w:r w:rsidRPr="00C33211">
        <w:rPr>
          <w:rFonts w:ascii="Times New Roman" w:hAnsi="Times New Roman"/>
          <w:i/>
          <w:iCs/>
          <w:sz w:val="24"/>
          <w:szCs w:val="24"/>
        </w:rPr>
        <w:t>Pacific Economic Bulletin</w:t>
      </w:r>
      <w:r w:rsidR="00834B8B" w:rsidRPr="00C33211">
        <w:rPr>
          <w:rFonts w:ascii="Times New Roman" w:hAnsi="Times New Roman"/>
          <w:i/>
          <w:iCs/>
          <w:sz w:val="24"/>
          <w:szCs w:val="24"/>
        </w:rPr>
        <w:t xml:space="preserve">, </w:t>
      </w:r>
      <w:r w:rsidRPr="00C33211">
        <w:rPr>
          <w:rFonts w:ascii="Times New Roman" w:hAnsi="Times New Roman"/>
          <w:i/>
          <w:iCs/>
          <w:sz w:val="24"/>
          <w:szCs w:val="24"/>
        </w:rPr>
        <w:t>21</w:t>
      </w:r>
      <w:r w:rsidR="00000758" w:rsidRPr="00C33211">
        <w:rPr>
          <w:rFonts w:ascii="Times New Roman" w:hAnsi="Times New Roman"/>
          <w:sz w:val="24"/>
          <w:szCs w:val="24"/>
        </w:rPr>
        <w:t>(</w:t>
      </w:r>
      <w:r w:rsidRPr="00C33211">
        <w:rPr>
          <w:rFonts w:ascii="Times New Roman" w:hAnsi="Times New Roman"/>
          <w:sz w:val="24"/>
          <w:szCs w:val="24"/>
        </w:rPr>
        <w:t>2</w:t>
      </w:r>
      <w:r w:rsidR="00000758" w:rsidRPr="00C33211">
        <w:rPr>
          <w:rFonts w:ascii="Times New Roman" w:hAnsi="Times New Roman"/>
          <w:sz w:val="24"/>
          <w:szCs w:val="24"/>
        </w:rPr>
        <w:t>)</w:t>
      </w:r>
      <w:r w:rsidR="00A871F6">
        <w:rPr>
          <w:rFonts w:ascii="Times New Roman" w:hAnsi="Times New Roman"/>
          <w:sz w:val="24"/>
          <w:szCs w:val="24"/>
        </w:rPr>
        <w:t>, 94-102</w:t>
      </w:r>
      <w:r w:rsidRPr="00C33211">
        <w:rPr>
          <w:rFonts w:ascii="Times New Roman" w:hAnsi="Times New Roman"/>
          <w:sz w:val="24"/>
          <w:szCs w:val="24"/>
        </w:rPr>
        <w:t xml:space="preserve">. </w:t>
      </w:r>
    </w:p>
    <w:p w:rsidR="00DC5698" w:rsidRPr="00A42626" w:rsidRDefault="00DC5698" w:rsidP="00250910">
      <w:pPr>
        <w:spacing w:after="0"/>
        <w:ind w:left="720" w:hanging="720"/>
        <w:jc w:val="both"/>
        <w:rPr>
          <w:rFonts w:ascii="Times New Roman" w:hAnsi="Times New Roman"/>
          <w:i/>
          <w:iCs/>
          <w:sz w:val="24"/>
          <w:szCs w:val="24"/>
        </w:rPr>
      </w:pPr>
      <w:r w:rsidRPr="00C33211">
        <w:rPr>
          <w:rFonts w:ascii="Times New Roman" w:hAnsi="Times New Roman"/>
          <w:sz w:val="24"/>
          <w:szCs w:val="24"/>
        </w:rPr>
        <w:t xml:space="preserve">Giovanni Valensisi. (2020). COVID-19 and Global Poverty: Are LDCs Being Left Behind. </w:t>
      </w:r>
      <w:r w:rsidRPr="00C33211">
        <w:rPr>
          <w:rFonts w:ascii="Times New Roman" w:hAnsi="Times New Roman"/>
          <w:i/>
          <w:iCs/>
          <w:sz w:val="24"/>
          <w:szCs w:val="24"/>
        </w:rPr>
        <w:t>The European Journal of Development Research</w:t>
      </w:r>
      <w:r w:rsidR="00A42626">
        <w:rPr>
          <w:rFonts w:ascii="Times New Roman" w:hAnsi="Times New Roman"/>
          <w:sz w:val="24"/>
          <w:szCs w:val="24"/>
        </w:rPr>
        <w:t>,</w:t>
      </w:r>
      <w:r w:rsidRPr="00C33211">
        <w:rPr>
          <w:rFonts w:ascii="Times New Roman" w:hAnsi="Times New Roman"/>
          <w:i/>
          <w:iCs/>
          <w:sz w:val="24"/>
          <w:szCs w:val="24"/>
        </w:rPr>
        <w:t xml:space="preserve"> 32, </w:t>
      </w:r>
      <w:r w:rsidRPr="00A42626">
        <w:rPr>
          <w:rFonts w:ascii="Times New Roman" w:hAnsi="Times New Roman"/>
          <w:sz w:val="24"/>
          <w:szCs w:val="24"/>
        </w:rPr>
        <w:t>1535–1557</w:t>
      </w:r>
      <w:r w:rsidR="00A42626" w:rsidRPr="00A42626">
        <w:rPr>
          <w:rFonts w:ascii="Times New Roman" w:hAnsi="Times New Roman"/>
          <w:sz w:val="24"/>
          <w:szCs w:val="24"/>
        </w:rPr>
        <w:t>.</w:t>
      </w:r>
      <w:r w:rsidRPr="00C33211">
        <w:rPr>
          <w:rFonts w:ascii="Times New Roman" w:hAnsi="Times New Roman"/>
          <w:i/>
          <w:iCs/>
          <w:sz w:val="24"/>
          <w:szCs w:val="24"/>
        </w:rPr>
        <w:t xml:space="preserve"> </w:t>
      </w:r>
      <w:r w:rsidRPr="00A42626">
        <w:rPr>
          <w:rStyle w:val="Hyperlink"/>
          <w:rFonts w:ascii="Times New Roman" w:hAnsi="Times New Roman"/>
          <w:color w:val="auto"/>
          <w:sz w:val="24"/>
          <w:szCs w:val="24"/>
          <w:u w:val="none"/>
        </w:rPr>
        <w:t>https://doi.org/10.1057/</w:t>
      </w:r>
      <w:r w:rsidR="00A871F6" w:rsidRPr="00A42626">
        <w:rPr>
          <w:rStyle w:val="Hyperlink"/>
          <w:rFonts w:ascii="Times New Roman" w:hAnsi="Times New Roman"/>
          <w:color w:val="auto"/>
          <w:sz w:val="24"/>
          <w:szCs w:val="24"/>
          <w:u w:val="none"/>
        </w:rPr>
        <w:t xml:space="preserve"> </w:t>
      </w:r>
      <w:r w:rsidRPr="00A42626">
        <w:rPr>
          <w:rStyle w:val="Hyperlink"/>
          <w:rFonts w:ascii="Times New Roman" w:hAnsi="Times New Roman"/>
          <w:color w:val="auto"/>
          <w:sz w:val="24"/>
          <w:szCs w:val="24"/>
          <w:u w:val="none"/>
        </w:rPr>
        <w:t>s41287-020-00314-8</w:t>
      </w:r>
    </w:p>
    <w:p w:rsidR="00DC5698" w:rsidRPr="0096591C" w:rsidRDefault="00DC5698" w:rsidP="00250910">
      <w:pPr>
        <w:spacing w:after="0"/>
        <w:ind w:left="720" w:hanging="720"/>
        <w:jc w:val="both"/>
        <w:rPr>
          <w:rFonts w:ascii="Times New Roman" w:hAnsi="Times New Roman"/>
          <w:sz w:val="24"/>
          <w:szCs w:val="24"/>
        </w:rPr>
      </w:pPr>
      <w:r w:rsidRPr="0096591C">
        <w:rPr>
          <w:rFonts w:ascii="Times New Roman" w:hAnsi="Times New Roman"/>
          <w:sz w:val="24"/>
          <w:szCs w:val="24"/>
        </w:rPr>
        <w:t xml:space="preserve">Hatta, Z.A. &amp; Ali, I. (2013). Poverty Reduction Policies in Malaysia: Trends, Strategies and Challenges. </w:t>
      </w:r>
      <w:r w:rsidRPr="0096591C">
        <w:rPr>
          <w:rFonts w:ascii="Times New Roman" w:hAnsi="Times New Roman"/>
          <w:i/>
          <w:sz w:val="24"/>
          <w:szCs w:val="24"/>
        </w:rPr>
        <w:t>Asian Culture and History</w:t>
      </w:r>
      <w:r w:rsidR="00A871F6">
        <w:rPr>
          <w:rFonts w:ascii="Times New Roman" w:hAnsi="Times New Roman"/>
          <w:iCs/>
          <w:sz w:val="24"/>
          <w:szCs w:val="24"/>
        </w:rPr>
        <w:t>,</w:t>
      </w:r>
      <w:r w:rsidRPr="0096591C">
        <w:rPr>
          <w:rFonts w:ascii="Times New Roman" w:hAnsi="Times New Roman"/>
          <w:sz w:val="24"/>
          <w:szCs w:val="24"/>
        </w:rPr>
        <w:t xml:space="preserve"> 5(2)</w:t>
      </w:r>
      <w:r w:rsidR="0096591C" w:rsidRPr="0096591C">
        <w:rPr>
          <w:rFonts w:ascii="Times New Roman" w:hAnsi="Times New Roman"/>
          <w:sz w:val="24"/>
          <w:szCs w:val="24"/>
        </w:rPr>
        <w:t>, 1916-9655</w:t>
      </w:r>
      <w:r w:rsidR="00C33211" w:rsidRPr="0096591C">
        <w:rPr>
          <w:rFonts w:ascii="Times New Roman" w:hAnsi="Times New Roman"/>
          <w:sz w:val="24"/>
          <w:szCs w:val="24"/>
        </w:rPr>
        <w:t>.</w:t>
      </w:r>
    </w:p>
    <w:p w:rsidR="00DC5698" w:rsidRPr="00F00101" w:rsidRDefault="00DC5698" w:rsidP="00250910">
      <w:pPr>
        <w:spacing w:after="0"/>
        <w:ind w:left="720" w:hanging="720"/>
        <w:jc w:val="both"/>
        <w:rPr>
          <w:rStyle w:val="Hyperlink"/>
          <w:rFonts w:ascii="Times New Roman" w:hAnsi="Times New Roman"/>
          <w:sz w:val="24"/>
          <w:szCs w:val="24"/>
        </w:rPr>
      </w:pPr>
      <w:r w:rsidRPr="00F00101">
        <w:rPr>
          <w:rFonts w:ascii="Times New Roman" w:hAnsi="Times New Roman"/>
          <w:sz w:val="24"/>
          <w:szCs w:val="24"/>
        </w:rPr>
        <w:t xml:space="preserve">Irinan Yatskiv. (2011). Using Ordinal Regression Model to Analyze Quality of Service for Passenger Terminal. </w:t>
      </w:r>
    </w:p>
    <w:p w:rsidR="00DC5698" w:rsidRPr="00F00101" w:rsidRDefault="00DC5698" w:rsidP="00250910">
      <w:pPr>
        <w:spacing w:after="0"/>
        <w:ind w:left="720" w:hanging="720"/>
        <w:jc w:val="both"/>
        <w:rPr>
          <w:rFonts w:ascii="Times New Roman" w:hAnsi="Times New Roman"/>
          <w:sz w:val="24"/>
          <w:szCs w:val="24"/>
        </w:rPr>
      </w:pPr>
      <w:r w:rsidRPr="00F00101">
        <w:rPr>
          <w:rFonts w:ascii="Times New Roman" w:hAnsi="Times New Roman"/>
          <w:sz w:val="24"/>
          <w:szCs w:val="24"/>
        </w:rPr>
        <w:t xml:space="preserve">Law, C.H. (2016). Sectoral Impact of Fiscal Policy in Malaysia. </w:t>
      </w:r>
      <w:r w:rsidRPr="00F00101">
        <w:rPr>
          <w:rFonts w:ascii="Times New Roman" w:hAnsi="Times New Roman"/>
          <w:i/>
          <w:sz w:val="24"/>
          <w:szCs w:val="24"/>
        </w:rPr>
        <w:t>Jurnal Ekonomi Malaysia</w:t>
      </w:r>
      <w:r w:rsidR="00A871F6">
        <w:rPr>
          <w:rFonts w:ascii="Times New Roman" w:hAnsi="Times New Roman"/>
          <w:iCs/>
          <w:sz w:val="24"/>
          <w:szCs w:val="24"/>
        </w:rPr>
        <w:t>,</w:t>
      </w:r>
      <w:r w:rsidRPr="00F00101">
        <w:rPr>
          <w:rFonts w:ascii="Times New Roman" w:hAnsi="Times New Roman"/>
          <w:i/>
          <w:sz w:val="24"/>
          <w:szCs w:val="24"/>
        </w:rPr>
        <w:t xml:space="preserve"> 50</w:t>
      </w:r>
      <w:r w:rsidRPr="00F00101">
        <w:rPr>
          <w:rFonts w:ascii="Times New Roman" w:hAnsi="Times New Roman"/>
          <w:iCs/>
          <w:sz w:val="24"/>
          <w:szCs w:val="24"/>
        </w:rPr>
        <w:t>(1),</w:t>
      </w:r>
      <w:r w:rsidRPr="00F00101">
        <w:rPr>
          <w:rFonts w:ascii="Times New Roman" w:hAnsi="Times New Roman"/>
          <w:sz w:val="24"/>
          <w:szCs w:val="24"/>
        </w:rPr>
        <w:t xml:space="preserve"> 81-98.</w:t>
      </w:r>
    </w:p>
    <w:p w:rsidR="00DC5698" w:rsidRPr="00C33211" w:rsidRDefault="00DC5698" w:rsidP="00250910">
      <w:pPr>
        <w:spacing w:after="0"/>
        <w:ind w:left="720" w:hanging="720"/>
        <w:jc w:val="both"/>
        <w:rPr>
          <w:rFonts w:ascii="Times New Roman" w:hAnsi="Times New Roman"/>
          <w:sz w:val="24"/>
          <w:szCs w:val="24"/>
        </w:rPr>
      </w:pPr>
      <w:r w:rsidRPr="00C33211">
        <w:rPr>
          <w:rFonts w:ascii="Times New Roman" w:hAnsi="Times New Roman"/>
          <w:sz w:val="24"/>
          <w:szCs w:val="24"/>
        </w:rPr>
        <w:t xml:space="preserve">Malaysia 2020. Akta Langkah-Langkah Sementara Bagi Pembiayaan Kerajaan (Penyakit Koronavirus 2019 (COVID-19). </w:t>
      </w:r>
    </w:p>
    <w:p w:rsidR="00DC5698" w:rsidRPr="00D72AD0" w:rsidRDefault="00DC5698" w:rsidP="00250910">
      <w:pPr>
        <w:spacing w:after="0"/>
        <w:ind w:left="720" w:hanging="720"/>
        <w:jc w:val="both"/>
        <w:rPr>
          <w:rFonts w:ascii="Times New Roman" w:hAnsi="Times New Roman"/>
          <w:sz w:val="24"/>
          <w:szCs w:val="24"/>
          <w:lang w:val="nb-NO"/>
        </w:rPr>
      </w:pPr>
      <w:r w:rsidRPr="00E81CFE">
        <w:rPr>
          <w:rFonts w:ascii="Times New Roman" w:hAnsi="Times New Roman"/>
          <w:sz w:val="24"/>
          <w:szCs w:val="24"/>
        </w:rPr>
        <w:t xml:space="preserve">Marlina Widayanti, Mansor Jusoh, Md Zyadi Tahir &amp; Abdul Ghafar Ismail. </w:t>
      </w:r>
      <w:r w:rsidRPr="00D72AD0">
        <w:rPr>
          <w:rFonts w:ascii="Times New Roman" w:hAnsi="Times New Roman"/>
          <w:sz w:val="24"/>
          <w:szCs w:val="24"/>
          <w:lang w:val="nb-NO"/>
        </w:rPr>
        <w:t>(2010). Defisit Fiskal dan Kesannya Terhadap Inflasi di Malaysia.</w:t>
      </w:r>
      <w:r w:rsidR="00E358C3" w:rsidRPr="00D72AD0">
        <w:rPr>
          <w:rFonts w:ascii="Times New Roman" w:hAnsi="Times New Roman"/>
          <w:sz w:val="24"/>
          <w:szCs w:val="24"/>
          <w:lang w:val="nb-NO"/>
        </w:rPr>
        <w:t xml:space="preserve"> </w:t>
      </w:r>
      <w:r w:rsidR="00E358C3" w:rsidRPr="00D72AD0">
        <w:rPr>
          <w:rFonts w:ascii="Times New Roman" w:hAnsi="Times New Roman"/>
          <w:i/>
          <w:iCs/>
          <w:sz w:val="24"/>
          <w:szCs w:val="24"/>
          <w:lang w:val="nb-NO"/>
        </w:rPr>
        <w:t>Prosiding PERKEM V 2</w:t>
      </w:r>
      <w:r w:rsidR="00E358C3" w:rsidRPr="00D72AD0">
        <w:rPr>
          <w:rFonts w:ascii="Times New Roman" w:hAnsi="Times New Roman"/>
          <w:sz w:val="24"/>
          <w:szCs w:val="24"/>
          <w:lang w:val="nb-NO"/>
        </w:rPr>
        <w:t>, 492-500.</w:t>
      </w:r>
    </w:p>
    <w:p w:rsidR="00DC5698" w:rsidRPr="00E81CFE" w:rsidRDefault="00DC5698" w:rsidP="00250910">
      <w:pPr>
        <w:spacing w:after="0"/>
        <w:ind w:left="720" w:hanging="720"/>
        <w:jc w:val="both"/>
        <w:rPr>
          <w:rFonts w:ascii="Times New Roman" w:hAnsi="Times New Roman"/>
          <w:sz w:val="24"/>
          <w:szCs w:val="24"/>
        </w:rPr>
      </w:pPr>
      <w:r w:rsidRPr="00E81CFE">
        <w:rPr>
          <w:rFonts w:ascii="Times New Roman" w:hAnsi="Times New Roman"/>
          <w:sz w:val="24"/>
          <w:szCs w:val="24"/>
        </w:rPr>
        <w:t>Martin Feldkircher, Florin Huber &amp; Micheal Pfarrhofer. (2021). Measuring the effectiveness of US monetary policy during the COVID-19 recession</w:t>
      </w:r>
      <w:r w:rsidR="00E81CFE" w:rsidRPr="00E81CFE">
        <w:rPr>
          <w:rFonts w:ascii="Times New Roman" w:hAnsi="Times New Roman"/>
          <w:sz w:val="24"/>
          <w:szCs w:val="24"/>
        </w:rPr>
        <w:t xml:space="preserve">. </w:t>
      </w:r>
      <w:r w:rsidR="00E81CFE" w:rsidRPr="00E81CFE">
        <w:rPr>
          <w:rFonts w:ascii="Times New Roman" w:hAnsi="Times New Roman"/>
          <w:i/>
          <w:iCs/>
          <w:sz w:val="24"/>
          <w:szCs w:val="24"/>
        </w:rPr>
        <w:t>Scottish Journal of Political Economy, 68</w:t>
      </w:r>
      <w:r w:rsidR="00E81CFE" w:rsidRPr="00E81CFE">
        <w:rPr>
          <w:rFonts w:ascii="Times New Roman" w:hAnsi="Times New Roman"/>
          <w:sz w:val="24"/>
          <w:szCs w:val="24"/>
        </w:rPr>
        <w:t>(3), 287-297.</w:t>
      </w:r>
    </w:p>
    <w:p w:rsidR="00DC5698" w:rsidRPr="00565158" w:rsidRDefault="00DC5698" w:rsidP="00250910">
      <w:pPr>
        <w:spacing w:after="0"/>
        <w:ind w:left="720" w:hanging="720"/>
        <w:jc w:val="both"/>
        <w:rPr>
          <w:rFonts w:ascii="Times New Roman" w:hAnsi="Times New Roman"/>
          <w:i/>
          <w:iCs/>
          <w:sz w:val="24"/>
          <w:szCs w:val="24"/>
        </w:rPr>
      </w:pPr>
      <w:r w:rsidRPr="00565158">
        <w:rPr>
          <w:rFonts w:ascii="Times New Roman" w:hAnsi="Times New Roman"/>
          <w:sz w:val="24"/>
          <w:szCs w:val="24"/>
        </w:rPr>
        <w:t>Mishra, Mukesh Kumar. (2020). The World after COVID-19 and its impact on Global Economy</w:t>
      </w:r>
      <w:r w:rsidR="00565158" w:rsidRPr="00565158">
        <w:rPr>
          <w:rFonts w:ascii="Times New Roman" w:hAnsi="Times New Roman"/>
          <w:sz w:val="24"/>
          <w:szCs w:val="24"/>
        </w:rPr>
        <w:t>.</w:t>
      </w:r>
      <w:r w:rsidRPr="00565158">
        <w:rPr>
          <w:rFonts w:ascii="Times New Roman" w:hAnsi="Times New Roman"/>
          <w:sz w:val="24"/>
          <w:szCs w:val="24"/>
        </w:rPr>
        <w:t xml:space="preserve"> </w:t>
      </w:r>
      <w:r w:rsidRPr="00565158">
        <w:rPr>
          <w:rFonts w:ascii="Times New Roman" w:hAnsi="Times New Roman"/>
          <w:i/>
          <w:iCs/>
          <w:sz w:val="24"/>
          <w:szCs w:val="24"/>
        </w:rPr>
        <w:t>ZBW – Leibniz Information Centre for Economics.</w:t>
      </w:r>
    </w:p>
    <w:p w:rsidR="00DC5698" w:rsidRPr="00126745" w:rsidRDefault="00DC5698" w:rsidP="00250910">
      <w:pPr>
        <w:spacing w:after="0"/>
        <w:ind w:left="720" w:hanging="720"/>
        <w:jc w:val="both"/>
        <w:rPr>
          <w:rFonts w:ascii="Times New Roman" w:eastAsia="Times New Roman" w:hAnsi="Times New Roman"/>
          <w:sz w:val="24"/>
          <w:szCs w:val="24"/>
          <w:lang w:eastAsia="en-MY"/>
        </w:rPr>
      </w:pPr>
      <w:r w:rsidRPr="00126745">
        <w:rPr>
          <w:rFonts w:ascii="Times New Roman" w:eastAsia="Times New Roman" w:hAnsi="Times New Roman"/>
          <w:sz w:val="24"/>
          <w:szCs w:val="24"/>
          <w:lang w:eastAsia="en-MY"/>
        </w:rPr>
        <w:t>Mohd Rozaimy, R.</w:t>
      </w:r>
      <w:r w:rsidR="00A871F6">
        <w:rPr>
          <w:rFonts w:ascii="Times New Roman" w:eastAsia="Times New Roman" w:hAnsi="Times New Roman"/>
          <w:sz w:val="24"/>
          <w:szCs w:val="24"/>
          <w:lang w:eastAsia="en-MY"/>
        </w:rPr>
        <w:t>,</w:t>
      </w:r>
      <w:r w:rsidRPr="00126745">
        <w:rPr>
          <w:rFonts w:ascii="Times New Roman" w:eastAsia="Times New Roman" w:hAnsi="Times New Roman"/>
          <w:sz w:val="24"/>
          <w:szCs w:val="24"/>
          <w:lang w:eastAsia="en-MY"/>
        </w:rPr>
        <w:t xml:space="preserve"> &amp; Noor Amira, S. A. R. (2021). The Deployment of Fiscal Policy </w:t>
      </w:r>
      <w:proofErr w:type="gramStart"/>
      <w:r w:rsidRPr="00126745">
        <w:rPr>
          <w:rFonts w:ascii="Times New Roman" w:eastAsia="Times New Roman" w:hAnsi="Times New Roman"/>
          <w:sz w:val="24"/>
          <w:szCs w:val="24"/>
          <w:lang w:eastAsia="en-MY"/>
        </w:rPr>
        <w:t>In</w:t>
      </w:r>
      <w:proofErr w:type="gramEnd"/>
      <w:r w:rsidRPr="00126745">
        <w:rPr>
          <w:rFonts w:ascii="Times New Roman" w:eastAsia="Times New Roman" w:hAnsi="Times New Roman"/>
          <w:sz w:val="24"/>
          <w:szCs w:val="24"/>
          <w:lang w:eastAsia="en-MY"/>
        </w:rPr>
        <w:t xml:space="preserve"> Five ASEAN Countries in Dampening The Impact of COVID-19. </w:t>
      </w:r>
      <w:r w:rsidRPr="00126745">
        <w:rPr>
          <w:rFonts w:ascii="Times New Roman" w:eastAsia="Times New Roman" w:hAnsi="Times New Roman"/>
          <w:i/>
          <w:sz w:val="24"/>
          <w:szCs w:val="24"/>
          <w:lang w:eastAsia="en-MY"/>
        </w:rPr>
        <w:t>Journal of Emerging Economies and Islamic Research, 9</w:t>
      </w:r>
      <w:r w:rsidR="00AA6A75" w:rsidRPr="00126745">
        <w:rPr>
          <w:rFonts w:ascii="Times New Roman" w:eastAsia="Times New Roman" w:hAnsi="Times New Roman"/>
          <w:sz w:val="24"/>
          <w:szCs w:val="24"/>
          <w:lang w:eastAsia="en-MY"/>
        </w:rPr>
        <w:t>(1)</w:t>
      </w:r>
      <w:r w:rsidRPr="00126745">
        <w:rPr>
          <w:rFonts w:ascii="Times New Roman" w:eastAsia="Times New Roman" w:hAnsi="Times New Roman"/>
          <w:sz w:val="24"/>
          <w:szCs w:val="24"/>
          <w:lang w:eastAsia="en-MY"/>
        </w:rPr>
        <w:t>, 16-28.</w:t>
      </w:r>
    </w:p>
    <w:p w:rsidR="00DC5698" w:rsidRPr="00126745" w:rsidRDefault="00DC5698" w:rsidP="00250910">
      <w:pPr>
        <w:spacing w:after="0"/>
        <w:ind w:left="720" w:hanging="720"/>
        <w:jc w:val="both"/>
        <w:rPr>
          <w:rFonts w:ascii="Times New Roman" w:hAnsi="Times New Roman"/>
          <w:i/>
          <w:iCs/>
          <w:sz w:val="24"/>
          <w:szCs w:val="24"/>
        </w:rPr>
      </w:pPr>
      <w:r w:rsidRPr="00126745">
        <w:rPr>
          <w:rFonts w:ascii="Times New Roman" w:hAnsi="Times New Roman"/>
          <w:sz w:val="24"/>
          <w:szCs w:val="24"/>
        </w:rPr>
        <w:t xml:space="preserve">Sriyana, J. (2002). Fiscal Policy and Economic Growth: An Empirical Evidence in Malaysia and Indonesia. </w:t>
      </w:r>
      <w:r w:rsidRPr="00126745">
        <w:rPr>
          <w:rFonts w:ascii="Times New Roman" w:hAnsi="Times New Roman"/>
          <w:i/>
          <w:iCs/>
          <w:sz w:val="24"/>
          <w:szCs w:val="24"/>
        </w:rPr>
        <w:t>Jurnal Ekonomi Pembangunan</w:t>
      </w:r>
      <w:r w:rsidR="00A871F6">
        <w:rPr>
          <w:rFonts w:ascii="Times New Roman" w:hAnsi="Times New Roman"/>
          <w:sz w:val="24"/>
          <w:szCs w:val="24"/>
        </w:rPr>
        <w:t>,</w:t>
      </w:r>
      <w:r w:rsidRPr="00126745">
        <w:rPr>
          <w:rFonts w:ascii="Times New Roman" w:hAnsi="Times New Roman"/>
          <w:i/>
          <w:iCs/>
          <w:sz w:val="24"/>
          <w:szCs w:val="24"/>
        </w:rPr>
        <w:t xml:space="preserve"> 7</w:t>
      </w:r>
      <w:r w:rsidR="00126745" w:rsidRPr="00126745">
        <w:rPr>
          <w:rFonts w:ascii="Times New Roman" w:hAnsi="Times New Roman"/>
          <w:sz w:val="24"/>
          <w:szCs w:val="24"/>
        </w:rPr>
        <w:t>(2)</w:t>
      </w:r>
      <w:r w:rsidRPr="00126745">
        <w:rPr>
          <w:rFonts w:ascii="Times New Roman" w:hAnsi="Times New Roman"/>
          <w:sz w:val="24"/>
          <w:szCs w:val="24"/>
        </w:rPr>
        <w:t>,</w:t>
      </w:r>
      <w:r w:rsidRPr="00126745">
        <w:rPr>
          <w:rFonts w:ascii="Times New Roman" w:hAnsi="Times New Roman"/>
          <w:i/>
          <w:iCs/>
          <w:sz w:val="24"/>
          <w:szCs w:val="24"/>
        </w:rPr>
        <w:t xml:space="preserve"> 143-155.</w:t>
      </w:r>
    </w:p>
    <w:p w:rsidR="00DC5698" w:rsidRPr="002D67D5" w:rsidRDefault="00DC5698" w:rsidP="00250910">
      <w:pPr>
        <w:spacing w:after="0"/>
        <w:ind w:left="720" w:hanging="720"/>
        <w:jc w:val="both"/>
        <w:rPr>
          <w:rFonts w:ascii="Times New Roman" w:hAnsi="Times New Roman"/>
          <w:sz w:val="24"/>
          <w:szCs w:val="24"/>
        </w:rPr>
      </w:pPr>
      <w:r w:rsidRPr="002D67D5">
        <w:rPr>
          <w:rFonts w:ascii="Times New Roman" w:hAnsi="Times New Roman"/>
          <w:sz w:val="24"/>
          <w:szCs w:val="24"/>
        </w:rPr>
        <w:t>Sulaiman Tahajuddin &amp; Nur Nazihah Sulaiman. (2021). Malaysian Government Choice of Fiscal and Monetary Policies during Covid-19 Pandemic: Preliminary Insight</w:t>
      </w:r>
      <w:r w:rsidR="00481796" w:rsidRPr="002D67D5">
        <w:rPr>
          <w:rFonts w:ascii="Times New Roman" w:hAnsi="Times New Roman"/>
          <w:sz w:val="24"/>
          <w:szCs w:val="24"/>
        </w:rPr>
        <w:t xml:space="preserve">. </w:t>
      </w:r>
      <w:r w:rsidR="00481796" w:rsidRPr="002D67D5">
        <w:rPr>
          <w:rFonts w:ascii="Times New Roman" w:hAnsi="Times New Roman"/>
          <w:i/>
          <w:iCs/>
          <w:sz w:val="24"/>
          <w:szCs w:val="24"/>
        </w:rPr>
        <w:t>International Journal of Advances in Engineering and Management (IJAEM), 3</w:t>
      </w:r>
      <w:r w:rsidR="00481796" w:rsidRPr="002D67D5">
        <w:rPr>
          <w:rFonts w:ascii="Times New Roman" w:hAnsi="Times New Roman"/>
          <w:sz w:val="24"/>
          <w:szCs w:val="24"/>
        </w:rPr>
        <w:t>(</w:t>
      </w:r>
      <w:r w:rsidR="002D67D5" w:rsidRPr="002D67D5">
        <w:rPr>
          <w:rFonts w:ascii="Times New Roman" w:hAnsi="Times New Roman"/>
          <w:sz w:val="24"/>
          <w:szCs w:val="24"/>
        </w:rPr>
        <w:t>10), 248-253.</w:t>
      </w:r>
    </w:p>
    <w:p w:rsidR="00DC5698" w:rsidRPr="006A0977" w:rsidRDefault="00DC5698" w:rsidP="00250910">
      <w:pPr>
        <w:spacing w:after="0"/>
        <w:ind w:left="720" w:hanging="720"/>
        <w:jc w:val="both"/>
        <w:rPr>
          <w:rFonts w:ascii="Times New Roman" w:hAnsi="Times New Roman"/>
          <w:i/>
          <w:iCs/>
          <w:sz w:val="24"/>
          <w:szCs w:val="24"/>
        </w:rPr>
      </w:pPr>
      <w:r w:rsidRPr="006A0977">
        <w:rPr>
          <w:rFonts w:ascii="Times New Roman" w:hAnsi="Times New Roman"/>
          <w:sz w:val="24"/>
          <w:szCs w:val="24"/>
        </w:rPr>
        <w:lastRenderedPageBreak/>
        <w:t xml:space="preserve">Wijaya Kamal Ramlan, Noorasiah Sulaiman &amp; Lim Chei Siang. </w:t>
      </w:r>
      <w:r w:rsidRPr="00D72AD0">
        <w:rPr>
          <w:rFonts w:ascii="Times New Roman" w:hAnsi="Times New Roman"/>
          <w:sz w:val="24"/>
          <w:szCs w:val="24"/>
          <w:lang w:val="nb-NO"/>
        </w:rPr>
        <w:t>(2011). Pertumbuhan Ekonomi dan Pengurangan Kemiskinan di Malaysia Satu Pendekatan Dinamik</w:t>
      </w:r>
      <w:r w:rsidR="00E7277A" w:rsidRPr="00D72AD0">
        <w:rPr>
          <w:rFonts w:ascii="Times New Roman" w:hAnsi="Times New Roman"/>
          <w:sz w:val="24"/>
          <w:szCs w:val="24"/>
          <w:lang w:val="nb-NO"/>
        </w:rPr>
        <w:t>.</w:t>
      </w:r>
      <w:r w:rsidRPr="00D72AD0">
        <w:rPr>
          <w:rFonts w:ascii="Times New Roman" w:hAnsi="Times New Roman"/>
          <w:sz w:val="24"/>
          <w:szCs w:val="24"/>
          <w:lang w:val="nb-NO"/>
        </w:rPr>
        <w:t xml:space="preserve"> </w:t>
      </w:r>
      <w:r w:rsidRPr="006A0977">
        <w:rPr>
          <w:rFonts w:ascii="Times New Roman" w:hAnsi="Times New Roman"/>
          <w:i/>
          <w:iCs/>
          <w:sz w:val="24"/>
          <w:szCs w:val="24"/>
        </w:rPr>
        <w:t>PROSIDING PERKEM VI, 1</w:t>
      </w:r>
      <w:r w:rsidR="00E7277A" w:rsidRPr="006A0977">
        <w:rPr>
          <w:rFonts w:ascii="Times New Roman" w:hAnsi="Times New Roman"/>
          <w:i/>
          <w:iCs/>
          <w:sz w:val="24"/>
          <w:szCs w:val="24"/>
        </w:rPr>
        <w:t xml:space="preserve">, </w:t>
      </w:r>
      <w:r w:rsidRPr="006A0977">
        <w:rPr>
          <w:rFonts w:ascii="Times New Roman" w:hAnsi="Times New Roman"/>
          <w:sz w:val="24"/>
          <w:szCs w:val="24"/>
        </w:rPr>
        <w:t>482</w:t>
      </w:r>
      <w:r w:rsidR="00A871F6">
        <w:rPr>
          <w:rFonts w:ascii="Times New Roman" w:hAnsi="Times New Roman"/>
          <w:sz w:val="24"/>
          <w:szCs w:val="24"/>
        </w:rPr>
        <w:t>-</w:t>
      </w:r>
      <w:r w:rsidRPr="006A0977">
        <w:rPr>
          <w:rFonts w:ascii="Times New Roman" w:hAnsi="Times New Roman"/>
          <w:sz w:val="24"/>
          <w:szCs w:val="24"/>
        </w:rPr>
        <w:t>491</w:t>
      </w:r>
      <w:r w:rsidR="00E7277A" w:rsidRPr="006A0977">
        <w:rPr>
          <w:rFonts w:ascii="Times New Roman" w:hAnsi="Times New Roman"/>
          <w:sz w:val="24"/>
          <w:szCs w:val="24"/>
        </w:rPr>
        <w:t>.</w:t>
      </w:r>
    </w:p>
    <w:p w:rsidR="00DC5698" w:rsidRPr="006A0977" w:rsidRDefault="00DC5698" w:rsidP="00250910">
      <w:pPr>
        <w:spacing w:after="0"/>
        <w:ind w:left="720" w:hanging="720"/>
        <w:jc w:val="both"/>
        <w:rPr>
          <w:rFonts w:ascii="Times New Roman" w:hAnsi="Times New Roman"/>
          <w:color w:val="3874A2"/>
          <w:sz w:val="24"/>
          <w:szCs w:val="24"/>
        </w:rPr>
      </w:pPr>
      <w:r w:rsidRPr="006A0977">
        <w:rPr>
          <w:rFonts w:ascii="Times New Roman" w:hAnsi="Times New Roman"/>
          <w:sz w:val="24"/>
          <w:szCs w:val="24"/>
        </w:rPr>
        <w:t>Zulkarnain A. Hatta &amp; Isahaque Ali. (2013). Poverty Reduction Policies in Malaysia: Trends, Strategies and Challenges</w:t>
      </w:r>
      <w:r w:rsidR="00E7277A" w:rsidRPr="006A0977">
        <w:rPr>
          <w:rFonts w:ascii="Times New Roman" w:hAnsi="Times New Roman"/>
          <w:sz w:val="24"/>
          <w:szCs w:val="24"/>
        </w:rPr>
        <w:t xml:space="preserve">. </w:t>
      </w:r>
      <w:r w:rsidR="00E7277A" w:rsidRPr="006A0977">
        <w:rPr>
          <w:rFonts w:ascii="Times New Roman" w:hAnsi="Times New Roman"/>
          <w:i/>
          <w:iCs/>
          <w:sz w:val="24"/>
          <w:szCs w:val="24"/>
        </w:rPr>
        <w:t xml:space="preserve">Asian </w:t>
      </w:r>
      <w:r w:rsidR="00A871F6">
        <w:rPr>
          <w:rFonts w:ascii="Times New Roman" w:hAnsi="Times New Roman"/>
          <w:i/>
          <w:iCs/>
          <w:sz w:val="24"/>
          <w:szCs w:val="24"/>
        </w:rPr>
        <w:t>C</w:t>
      </w:r>
      <w:r w:rsidR="00E7277A" w:rsidRPr="006A0977">
        <w:rPr>
          <w:rFonts w:ascii="Times New Roman" w:hAnsi="Times New Roman"/>
          <w:i/>
          <w:iCs/>
          <w:sz w:val="24"/>
          <w:szCs w:val="24"/>
        </w:rPr>
        <w:t xml:space="preserve">ulture and </w:t>
      </w:r>
      <w:r w:rsidR="00A871F6">
        <w:rPr>
          <w:rFonts w:ascii="Times New Roman" w:hAnsi="Times New Roman"/>
          <w:i/>
          <w:iCs/>
          <w:sz w:val="24"/>
          <w:szCs w:val="24"/>
        </w:rPr>
        <w:t>H</w:t>
      </w:r>
      <w:r w:rsidR="00E7277A" w:rsidRPr="006A0977">
        <w:rPr>
          <w:rFonts w:ascii="Times New Roman" w:hAnsi="Times New Roman"/>
          <w:i/>
          <w:iCs/>
          <w:sz w:val="24"/>
          <w:szCs w:val="24"/>
        </w:rPr>
        <w:t>istory</w:t>
      </w:r>
      <w:r w:rsidR="006A0977" w:rsidRPr="006A0977">
        <w:rPr>
          <w:rFonts w:ascii="Times New Roman" w:hAnsi="Times New Roman"/>
          <w:i/>
          <w:iCs/>
          <w:sz w:val="24"/>
          <w:szCs w:val="24"/>
        </w:rPr>
        <w:t>, 5</w:t>
      </w:r>
      <w:r w:rsidR="006A0977" w:rsidRPr="006A0977">
        <w:rPr>
          <w:rFonts w:ascii="Times New Roman" w:hAnsi="Times New Roman"/>
          <w:sz w:val="24"/>
          <w:szCs w:val="24"/>
        </w:rPr>
        <w:t>(2)</w:t>
      </w:r>
      <w:r w:rsidR="00A871F6">
        <w:rPr>
          <w:rFonts w:ascii="Times New Roman" w:hAnsi="Times New Roman"/>
          <w:sz w:val="24"/>
          <w:szCs w:val="24"/>
        </w:rPr>
        <w:t>,</w:t>
      </w:r>
      <w:r w:rsidRPr="006A0977">
        <w:rPr>
          <w:rFonts w:ascii="Times New Roman" w:hAnsi="Times New Roman"/>
          <w:sz w:val="24"/>
          <w:szCs w:val="24"/>
        </w:rPr>
        <w:t xml:space="preserve"> </w:t>
      </w:r>
      <w:r w:rsidR="00A871F6">
        <w:rPr>
          <w:rFonts w:ascii="Times New Roman" w:hAnsi="Times New Roman"/>
          <w:sz w:val="24"/>
          <w:szCs w:val="24"/>
        </w:rPr>
        <w:t xml:space="preserve">48-56. </w:t>
      </w:r>
      <w:r w:rsidR="00A871F6" w:rsidRPr="00A871F6">
        <w:rPr>
          <w:rFonts w:ascii="Times New Roman" w:hAnsi="Times New Roman"/>
          <w:sz w:val="24"/>
          <w:szCs w:val="24"/>
        </w:rPr>
        <w:t>DOI:10.5539/</w:t>
      </w:r>
      <w:proofErr w:type="gramStart"/>
      <w:r w:rsidR="00A871F6" w:rsidRPr="00A871F6">
        <w:rPr>
          <w:rFonts w:ascii="Times New Roman" w:hAnsi="Times New Roman"/>
          <w:sz w:val="24"/>
          <w:szCs w:val="24"/>
        </w:rPr>
        <w:t>ach.v</w:t>
      </w:r>
      <w:proofErr w:type="gramEnd"/>
      <w:r w:rsidR="00A871F6" w:rsidRPr="00A871F6">
        <w:rPr>
          <w:rFonts w:ascii="Times New Roman" w:hAnsi="Times New Roman"/>
          <w:sz w:val="24"/>
          <w:szCs w:val="24"/>
        </w:rPr>
        <w:t>5n2p48</w:t>
      </w:r>
    </w:p>
    <w:p w:rsidR="00DC5698" w:rsidRPr="006A0977" w:rsidRDefault="00DC5698" w:rsidP="00250910">
      <w:pPr>
        <w:spacing w:after="0"/>
        <w:ind w:left="720" w:hanging="720"/>
        <w:jc w:val="both"/>
        <w:rPr>
          <w:rStyle w:val="Hyperlink"/>
          <w:rFonts w:ascii="Times New Roman" w:hAnsi="Times New Roman"/>
          <w:sz w:val="24"/>
          <w:szCs w:val="24"/>
          <w:u w:val="none"/>
        </w:rPr>
      </w:pPr>
      <w:r w:rsidRPr="006A0977">
        <w:rPr>
          <w:rFonts w:ascii="Times New Roman" w:hAnsi="Times New Roman"/>
          <w:sz w:val="24"/>
          <w:szCs w:val="24"/>
        </w:rPr>
        <w:t xml:space="preserve">IPSOS Survey. </w:t>
      </w:r>
      <w:r w:rsidR="00E1256B">
        <w:rPr>
          <w:rFonts w:ascii="Times New Roman" w:hAnsi="Times New Roman"/>
          <w:sz w:val="24"/>
          <w:szCs w:val="24"/>
        </w:rPr>
        <w:t>(</w:t>
      </w:r>
      <w:r w:rsidRPr="006A0977">
        <w:rPr>
          <w:rFonts w:ascii="Times New Roman" w:hAnsi="Times New Roman"/>
          <w:sz w:val="24"/>
          <w:szCs w:val="24"/>
        </w:rPr>
        <w:t>2020</w:t>
      </w:r>
      <w:r w:rsidR="00E1256B">
        <w:rPr>
          <w:rFonts w:ascii="Times New Roman" w:hAnsi="Times New Roman"/>
          <w:sz w:val="24"/>
          <w:szCs w:val="24"/>
        </w:rPr>
        <w:t>)</w:t>
      </w:r>
      <w:r w:rsidRPr="006A0977">
        <w:rPr>
          <w:rFonts w:ascii="Times New Roman" w:hAnsi="Times New Roman"/>
          <w:sz w:val="24"/>
          <w:szCs w:val="24"/>
        </w:rPr>
        <w:t xml:space="preserve">. What worries the world: Coronavirus Concern Rebounds. </w:t>
      </w:r>
      <w:r w:rsidRPr="0011177E">
        <w:rPr>
          <w:rStyle w:val="Hyperlink"/>
          <w:rFonts w:ascii="Times New Roman" w:hAnsi="Times New Roman"/>
          <w:color w:val="auto"/>
          <w:sz w:val="24"/>
          <w:szCs w:val="24"/>
          <w:u w:val="none"/>
        </w:rPr>
        <w:t>https://www.ipsos.com/en-my/what-worries-world-coronavirus</w:t>
      </w:r>
      <w:r w:rsidRPr="006A0977">
        <w:rPr>
          <w:rFonts w:ascii="Times New Roman" w:hAnsi="Times New Roman"/>
          <w:sz w:val="24"/>
          <w:szCs w:val="24"/>
        </w:rPr>
        <w:t xml:space="preserve"> concern-rebounds</w:t>
      </w:r>
    </w:p>
    <w:p w:rsidR="00DC5698" w:rsidRPr="006A0977" w:rsidRDefault="00DC5698" w:rsidP="00250910">
      <w:pPr>
        <w:spacing w:after="0" w:line="240" w:lineRule="auto"/>
        <w:ind w:left="720" w:hanging="720"/>
        <w:jc w:val="both"/>
        <w:rPr>
          <w:rFonts w:ascii="Times New Roman" w:hAnsi="Times New Roman"/>
          <w:sz w:val="24"/>
          <w:szCs w:val="24"/>
        </w:rPr>
      </w:pPr>
      <w:r w:rsidRPr="006A0977">
        <w:rPr>
          <w:rFonts w:ascii="Times New Roman" w:hAnsi="Times New Roman"/>
          <w:sz w:val="24"/>
          <w:szCs w:val="24"/>
          <w:lang w:val="nb-NO"/>
        </w:rPr>
        <w:t>Kementerian Kewangan Malaysia</w:t>
      </w:r>
      <w:r w:rsidR="00B3291D">
        <w:rPr>
          <w:rFonts w:ascii="Times New Roman" w:hAnsi="Times New Roman"/>
          <w:sz w:val="24"/>
          <w:szCs w:val="24"/>
          <w:lang w:val="nb-NO"/>
        </w:rPr>
        <w:t>.</w:t>
      </w:r>
      <w:r w:rsidRPr="006A0977">
        <w:rPr>
          <w:rFonts w:ascii="Times New Roman" w:hAnsi="Times New Roman"/>
          <w:sz w:val="24"/>
          <w:szCs w:val="24"/>
          <w:lang w:val="nb-NO"/>
        </w:rPr>
        <w:t xml:space="preserve"> (2020). Pakej Rangsangan Ekonomi 2020. </w:t>
      </w:r>
      <w:r w:rsidRPr="0011177E">
        <w:rPr>
          <w:rStyle w:val="Hyperlink"/>
          <w:rFonts w:ascii="Times New Roman" w:hAnsi="Times New Roman"/>
          <w:color w:val="auto"/>
          <w:sz w:val="24"/>
          <w:szCs w:val="24"/>
          <w:u w:val="none"/>
        </w:rPr>
        <w:t>https://www.treasury.gov.my</w:t>
      </w:r>
    </w:p>
    <w:p w:rsidR="00690B87" w:rsidRPr="00A42626" w:rsidRDefault="00DC5698" w:rsidP="00A42626">
      <w:pPr>
        <w:spacing w:after="0"/>
        <w:ind w:left="720" w:hanging="720"/>
        <w:jc w:val="both"/>
        <w:rPr>
          <w:rFonts w:ascii="Times New Roman" w:hAnsi="Times New Roman"/>
          <w:sz w:val="24"/>
          <w:szCs w:val="24"/>
        </w:rPr>
      </w:pPr>
      <w:r w:rsidRPr="006A0977">
        <w:rPr>
          <w:rFonts w:ascii="Times New Roman" w:hAnsi="Times New Roman"/>
          <w:sz w:val="24"/>
          <w:szCs w:val="24"/>
        </w:rPr>
        <w:t>Kementerian Kewangan Malaysia.</w:t>
      </w:r>
      <w:r w:rsidR="00B3291D">
        <w:rPr>
          <w:rFonts w:ascii="Times New Roman" w:hAnsi="Times New Roman"/>
          <w:sz w:val="24"/>
          <w:szCs w:val="24"/>
        </w:rPr>
        <w:t xml:space="preserve"> (</w:t>
      </w:r>
      <w:r w:rsidRPr="006A0977">
        <w:rPr>
          <w:rFonts w:ascii="Times New Roman" w:hAnsi="Times New Roman"/>
          <w:sz w:val="24"/>
          <w:szCs w:val="24"/>
        </w:rPr>
        <w:t>2020</w:t>
      </w:r>
      <w:r w:rsidR="00B3291D">
        <w:rPr>
          <w:rFonts w:ascii="Times New Roman" w:hAnsi="Times New Roman"/>
          <w:sz w:val="24"/>
          <w:szCs w:val="24"/>
        </w:rPr>
        <w:t>)</w:t>
      </w:r>
      <w:r w:rsidRPr="006A0977">
        <w:rPr>
          <w:rFonts w:ascii="Times New Roman" w:hAnsi="Times New Roman"/>
          <w:sz w:val="24"/>
          <w:szCs w:val="24"/>
        </w:rPr>
        <w:t xml:space="preserve">. Booklet Pelan Jana Semula Ekonomi Negara (PENJANA). </w:t>
      </w:r>
      <w:r w:rsidRPr="0011177E">
        <w:rPr>
          <w:rStyle w:val="Hyperlink"/>
          <w:rFonts w:ascii="Times New Roman" w:hAnsi="Times New Roman"/>
          <w:color w:val="auto"/>
          <w:sz w:val="24"/>
          <w:szCs w:val="24"/>
          <w:u w:val="none"/>
        </w:rPr>
        <w:t>https://penjana.treasury.gov.my</w:t>
      </w:r>
    </w:p>
    <w:sectPr w:rsidR="00690B87" w:rsidRPr="00A42626" w:rsidSect="00BA5EE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6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C9D" w:rsidRDefault="004E4C9D">
      <w:pPr>
        <w:spacing w:after="0" w:line="240" w:lineRule="auto"/>
      </w:pPr>
      <w:r>
        <w:separator/>
      </w:r>
    </w:p>
  </w:endnote>
  <w:endnote w:type="continuationSeparator" w:id="0">
    <w:p w:rsidR="004E4C9D" w:rsidRDefault="004E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4B7" w:rsidRDefault="00C414B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4B7" w:rsidRDefault="00C414B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4B7" w:rsidRDefault="00C414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C9D" w:rsidRDefault="004E4C9D">
      <w:pPr>
        <w:spacing w:after="0" w:line="240" w:lineRule="auto"/>
      </w:pPr>
      <w:r>
        <w:separator/>
      </w:r>
    </w:p>
  </w:footnote>
  <w:footnote w:type="continuationSeparator" w:id="0">
    <w:p w:rsidR="004E4C9D" w:rsidRDefault="004E4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DE" w:rsidRDefault="004E4C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3860" o:spid="_x0000_s2051"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EE2" w:rsidRPr="00BA5EE2" w:rsidRDefault="00BA5EE2" w:rsidP="00BA5EE2">
    <w:pPr>
      <w:tabs>
        <w:tab w:val="left" w:pos="720"/>
        <w:tab w:val="center" w:pos="4680"/>
        <w:tab w:val="right" w:pos="9360"/>
      </w:tabs>
      <w:spacing w:after="0" w:line="240" w:lineRule="auto"/>
      <w:ind w:left="2" w:hanging="2"/>
      <w:jc w:val="both"/>
      <w:rPr>
        <w:rFonts w:ascii="Times New Roman" w:eastAsia="Times New Roman" w:hAnsi="Times New Roman"/>
        <w:sz w:val="18"/>
        <w:szCs w:val="18"/>
        <w:lang w:val="en-GB" w:eastAsia="en-GB"/>
      </w:rPr>
    </w:pPr>
    <w:r w:rsidRPr="00BA5EE2">
      <w:rPr>
        <w:rFonts w:ascii="Times New Roman" w:eastAsia="Times New Roman" w:hAnsi="Times New Roman"/>
        <w:sz w:val="18"/>
        <w:szCs w:val="18"/>
      </w:rPr>
      <w:t>Geografia-Malaysian Journal of Society and Space</w:t>
    </w:r>
    <w:r w:rsidRPr="00BA5EE2">
      <w:rPr>
        <w:rFonts w:ascii="Times New Roman" w:eastAsia="Times New Roman" w:hAnsi="Times New Roman"/>
        <w:b/>
        <w:sz w:val="18"/>
        <w:szCs w:val="18"/>
      </w:rPr>
      <w:t xml:space="preserve"> </w:t>
    </w:r>
    <w:r w:rsidRPr="00BA5EE2">
      <w:rPr>
        <w:rFonts w:ascii="Times New Roman" w:eastAsia="Times New Roman" w:hAnsi="Times New Roman"/>
        <w:sz w:val="18"/>
        <w:szCs w:val="18"/>
      </w:rPr>
      <w:t>19 issue</w:t>
    </w:r>
    <w:r w:rsidRPr="00BA5EE2">
      <w:rPr>
        <w:rFonts w:ascii="Times New Roman" w:eastAsia="Times New Roman" w:hAnsi="Times New Roman"/>
        <w:b/>
        <w:sz w:val="18"/>
        <w:szCs w:val="18"/>
      </w:rPr>
      <w:t xml:space="preserve"> </w:t>
    </w:r>
    <w:r w:rsidRPr="00BA5EE2">
      <w:rPr>
        <w:rFonts w:ascii="Times New Roman" w:eastAsia="Times New Roman" w:hAnsi="Times New Roman"/>
        <w:sz w:val="18"/>
        <w:szCs w:val="18"/>
      </w:rPr>
      <w:t>2</w:t>
    </w:r>
    <w:r w:rsidRPr="00BA5EE2">
      <w:rPr>
        <w:rFonts w:ascii="Times New Roman" w:eastAsia="Times New Roman" w:hAnsi="Times New Roman"/>
        <w:b/>
        <w:sz w:val="18"/>
        <w:szCs w:val="18"/>
      </w:rPr>
      <w:t xml:space="preserve"> </w:t>
    </w:r>
    <w:r w:rsidRPr="00BA5EE2">
      <w:rPr>
        <w:rFonts w:ascii="Times New Roman" w:eastAsia="Times New Roman" w:hAnsi="Times New Roman"/>
        <w:sz w:val="18"/>
        <w:szCs w:val="18"/>
      </w:rPr>
      <w:t>(</w:t>
    </w:r>
    <w:r w:rsidR="00C414B7">
      <w:rPr>
        <w:rFonts w:ascii="Times New Roman" w:eastAsia="Times New Roman" w:hAnsi="Times New Roman"/>
        <w:sz w:val="18"/>
        <w:szCs w:val="18"/>
      </w:rPr>
      <w:t>166-180</w:t>
    </w:r>
    <w:r w:rsidRPr="00BA5EE2">
      <w:rPr>
        <w:rFonts w:ascii="Times New Roman" w:eastAsia="Times New Roman" w:hAnsi="Times New Roman"/>
        <w:sz w:val="18"/>
        <w:szCs w:val="18"/>
      </w:rPr>
      <w:t>)</w:t>
    </w:r>
  </w:p>
  <w:p w:rsidR="00BA5EE2" w:rsidRPr="00BA5EE2" w:rsidRDefault="00BA5EE2" w:rsidP="00BA5EE2">
    <w:pPr>
      <w:pStyle w:val="Header"/>
      <w:tabs>
        <w:tab w:val="clear" w:pos="9026"/>
        <w:tab w:val="right" w:pos="9356"/>
      </w:tabs>
      <w:spacing w:after="0" w:line="240" w:lineRule="auto"/>
      <w:rPr>
        <w:rFonts w:ascii="Times New Roman" w:hAnsi="Times New Roman"/>
        <w:sz w:val="18"/>
        <w:szCs w:val="18"/>
      </w:rPr>
    </w:pPr>
    <w:r w:rsidRPr="00BA5EE2">
      <w:rPr>
        <w:rFonts w:ascii="Times New Roman" w:eastAsia="Times New Roman" w:hAnsi="Times New Roman"/>
        <w:sz w:val="18"/>
        <w:szCs w:val="18"/>
      </w:rPr>
      <w:t xml:space="preserve">© 2023, e-ISSN 2682-7727  </w:t>
    </w:r>
    <w:bookmarkStart w:id="0" w:name="_GoBack"/>
    <w:r w:rsidR="00D13AC6" w:rsidRPr="00D13AC6">
      <w:rPr>
        <w:rFonts w:ascii="Times New Roman" w:hAnsi="Times New Roman"/>
        <w:position w:val="-1"/>
        <w:sz w:val="18"/>
        <w:szCs w:val="18"/>
      </w:rPr>
      <w:fldChar w:fldCharType="begin"/>
    </w:r>
    <w:r w:rsidR="00D13AC6" w:rsidRPr="00D13AC6">
      <w:rPr>
        <w:rFonts w:ascii="Times New Roman" w:hAnsi="Times New Roman"/>
        <w:position w:val="-1"/>
        <w:sz w:val="18"/>
        <w:szCs w:val="18"/>
      </w:rPr>
      <w:instrText xml:space="preserve"> HYPERLINK "https://doi.org/10.17576/geo-2023-1902-12" </w:instrText>
    </w:r>
    <w:r w:rsidR="00D13AC6" w:rsidRPr="00D13AC6">
      <w:rPr>
        <w:rFonts w:ascii="Times New Roman" w:hAnsi="Times New Roman"/>
        <w:position w:val="-1"/>
        <w:sz w:val="18"/>
        <w:szCs w:val="18"/>
      </w:rPr>
    </w:r>
    <w:r w:rsidR="00D13AC6" w:rsidRPr="00D13AC6">
      <w:rPr>
        <w:rFonts w:ascii="Times New Roman" w:hAnsi="Times New Roman"/>
        <w:position w:val="-1"/>
        <w:sz w:val="18"/>
        <w:szCs w:val="18"/>
      </w:rPr>
      <w:fldChar w:fldCharType="separate"/>
    </w:r>
    <w:r w:rsidRPr="00D13AC6">
      <w:rPr>
        <w:rStyle w:val="Hyperlink"/>
        <w:rFonts w:ascii="Times New Roman" w:hAnsi="Times New Roman"/>
        <w:color w:val="auto"/>
        <w:position w:val="-1"/>
        <w:sz w:val="18"/>
        <w:szCs w:val="18"/>
        <w:u w:val="none"/>
      </w:rPr>
      <w:t>https://doi.org/10.17576/geo-2023-1902-12</w:t>
    </w:r>
    <w:r w:rsidR="00D13AC6" w:rsidRPr="00D13AC6">
      <w:rPr>
        <w:rFonts w:ascii="Times New Roman" w:hAnsi="Times New Roman"/>
        <w:position w:val="-1"/>
        <w:sz w:val="18"/>
        <w:szCs w:val="18"/>
      </w:rPr>
      <w:fldChar w:fldCharType="end"/>
    </w:r>
    <w:bookmarkEnd w:id="0"/>
    <w:sdt>
      <w:sdtPr>
        <w:rPr>
          <w:rFonts w:ascii="Times New Roman" w:hAnsi="Times New Roman"/>
          <w:sz w:val="18"/>
          <w:szCs w:val="18"/>
        </w:rPr>
        <w:id w:val="1919295075"/>
        <w:docPartObj>
          <w:docPartGallery w:val="Page Numbers (Top of Page)"/>
          <w:docPartUnique/>
        </w:docPartObj>
      </w:sdtPr>
      <w:sdtEndPr>
        <w:rPr>
          <w:noProof/>
        </w:rPr>
      </w:sdtEndPr>
      <w:sdtContent>
        <w:r>
          <w:rPr>
            <w:rFonts w:ascii="Times New Roman" w:hAnsi="Times New Roman"/>
            <w:sz w:val="18"/>
            <w:szCs w:val="18"/>
          </w:rPr>
          <w:tab/>
          <w:t xml:space="preserve">   </w:t>
        </w:r>
        <w:r w:rsidRPr="00BA5EE2">
          <w:rPr>
            <w:rFonts w:ascii="Times New Roman" w:hAnsi="Times New Roman"/>
            <w:sz w:val="18"/>
            <w:szCs w:val="18"/>
          </w:rPr>
          <w:fldChar w:fldCharType="begin"/>
        </w:r>
        <w:r w:rsidRPr="00BA5EE2">
          <w:rPr>
            <w:rFonts w:ascii="Times New Roman" w:hAnsi="Times New Roman"/>
            <w:sz w:val="18"/>
            <w:szCs w:val="18"/>
          </w:rPr>
          <w:instrText xml:space="preserve"> PAGE   \* MERGEFORMAT </w:instrText>
        </w:r>
        <w:r w:rsidRPr="00BA5EE2">
          <w:rPr>
            <w:rFonts w:ascii="Times New Roman" w:hAnsi="Times New Roman"/>
            <w:sz w:val="18"/>
            <w:szCs w:val="18"/>
          </w:rPr>
          <w:fldChar w:fldCharType="separate"/>
        </w:r>
        <w:r w:rsidR="00D13AC6">
          <w:rPr>
            <w:rFonts w:ascii="Times New Roman" w:hAnsi="Times New Roman"/>
            <w:noProof/>
            <w:sz w:val="18"/>
            <w:szCs w:val="18"/>
          </w:rPr>
          <w:t>180</w:t>
        </w:r>
        <w:r w:rsidRPr="00BA5EE2">
          <w:rPr>
            <w:rFonts w:ascii="Times New Roman" w:hAnsi="Times New Roman"/>
            <w:noProof/>
            <w:sz w:val="18"/>
            <w:szCs w:val="18"/>
          </w:rPr>
          <w:fldChar w:fldCharType="end"/>
        </w:r>
      </w:sdtContent>
    </w:sdt>
  </w:p>
  <w:p w:rsidR="00AF6AF0" w:rsidRPr="00DD489A" w:rsidRDefault="00AF6AF0" w:rsidP="00BA5EE2">
    <w:pPr>
      <w:tabs>
        <w:tab w:val="center" w:pos="4680"/>
        <w:tab w:val="right" w:pos="9360"/>
      </w:tabs>
      <w:spacing w:after="0" w:line="240" w:lineRule="auto"/>
      <w:rPr>
        <w:rFonts w:eastAsia="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DE" w:rsidRDefault="004E4C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3859" o:spid="_x0000_s2050"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15:restartNumberingAfterBreak="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0" w15:restartNumberingAfterBreak="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5" w15:restartNumberingAfterBreak="0">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15:restartNumberingAfterBreak="0">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15:restartNumberingAfterBreak="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15:restartNumberingAfterBreak="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15:restartNumberingAfterBreak="0">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15:restartNumberingAfterBreak="0">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15:restartNumberingAfterBreak="0">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15:restartNumberingAfterBreak="0">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15:restartNumberingAfterBreak="0">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9" w15:restartNumberingAfterBreak="0">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0" w15:restartNumberingAfterBreak="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1" w15:restartNumberingAfterBreak="0">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15:restartNumberingAfterBreak="0">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3" w15:restartNumberingAfterBreak="0">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15:restartNumberingAfterBreak="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18"/>
  </w:num>
  <w:num w:numId="2">
    <w:abstractNumId w:val="22"/>
  </w:num>
  <w:num w:numId="3">
    <w:abstractNumId w:val="26"/>
  </w:num>
  <w:num w:numId="4">
    <w:abstractNumId w:val="29"/>
  </w:num>
  <w:num w:numId="5">
    <w:abstractNumId w:val="3"/>
  </w:num>
  <w:num w:numId="6">
    <w:abstractNumId w:val="11"/>
  </w:num>
  <w:num w:numId="7">
    <w:abstractNumId w:val="31"/>
  </w:num>
  <w:num w:numId="8">
    <w:abstractNumId w:val="16"/>
  </w:num>
  <w:num w:numId="9">
    <w:abstractNumId w:val="27"/>
  </w:num>
  <w:num w:numId="10">
    <w:abstractNumId w:val="1"/>
  </w:num>
  <w:num w:numId="11">
    <w:abstractNumId w:val="33"/>
  </w:num>
  <w:num w:numId="12">
    <w:abstractNumId w:val="19"/>
  </w:num>
  <w:num w:numId="13">
    <w:abstractNumId w:val="9"/>
  </w:num>
  <w:num w:numId="14">
    <w:abstractNumId w:val="21"/>
  </w:num>
  <w:num w:numId="15">
    <w:abstractNumId w:val="6"/>
  </w:num>
  <w:num w:numId="16">
    <w:abstractNumId w:val="15"/>
  </w:num>
  <w:num w:numId="17">
    <w:abstractNumId w:val="20"/>
  </w:num>
  <w:num w:numId="18">
    <w:abstractNumId w:val="5"/>
  </w:num>
  <w:num w:numId="19">
    <w:abstractNumId w:val="2"/>
  </w:num>
  <w:num w:numId="20">
    <w:abstractNumId w:val="25"/>
  </w:num>
  <w:num w:numId="21">
    <w:abstractNumId w:val="12"/>
  </w:num>
  <w:num w:numId="22">
    <w:abstractNumId w:val="4"/>
  </w:num>
  <w:num w:numId="23">
    <w:abstractNumId w:val="8"/>
  </w:num>
  <w:num w:numId="24">
    <w:abstractNumId w:val="7"/>
  </w:num>
  <w:num w:numId="25">
    <w:abstractNumId w:val="23"/>
  </w:num>
  <w:num w:numId="26">
    <w:abstractNumId w:val="10"/>
  </w:num>
  <w:num w:numId="27">
    <w:abstractNumId w:val="30"/>
  </w:num>
  <w:num w:numId="28">
    <w:abstractNumId w:val="24"/>
  </w:num>
  <w:num w:numId="29">
    <w:abstractNumId w:val="28"/>
  </w:num>
  <w:num w:numId="30">
    <w:abstractNumId w:val="17"/>
  </w:num>
  <w:num w:numId="31">
    <w:abstractNumId w:val="34"/>
  </w:num>
  <w:num w:numId="32">
    <w:abstractNumId w:val="0"/>
  </w:num>
  <w:num w:numId="33">
    <w:abstractNumId w:val="14"/>
  </w:num>
  <w:num w:numId="34">
    <w:abstractNumId w:val="3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grammar="clean"/>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A0MzczNzU3MjC1sDRR0lEKTi0uzszPAykwrQUAacAwHywAAAA="/>
  </w:docVars>
  <w:rsids>
    <w:rsidRoot w:val="0074147E"/>
    <w:rsid w:val="00000758"/>
    <w:rsid w:val="00010016"/>
    <w:rsid w:val="000141D8"/>
    <w:rsid w:val="00020B6B"/>
    <w:rsid w:val="000221FA"/>
    <w:rsid w:val="000251AA"/>
    <w:rsid w:val="00034BB8"/>
    <w:rsid w:val="0004489D"/>
    <w:rsid w:val="0004531B"/>
    <w:rsid w:val="00047206"/>
    <w:rsid w:val="000535A3"/>
    <w:rsid w:val="00064D91"/>
    <w:rsid w:val="0007143F"/>
    <w:rsid w:val="000724A4"/>
    <w:rsid w:val="00072AF9"/>
    <w:rsid w:val="00074EDF"/>
    <w:rsid w:val="00075820"/>
    <w:rsid w:val="00080D84"/>
    <w:rsid w:val="00083380"/>
    <w:rsid w:val="00084D4D"/>
    <w:rsid w:val="000869FD"/>
    <w:rsid w:val="00091447"/>
    <w:rsid w:val="00095061"/>
    <w:rsid w:val="000A0C0A"/>
    <w:rsid w:val="000B2E71"/>
    <w:rsid w:val="000B6E26"/>
    <w:rsid w:val="000C2062"/>
    <w:rsid w:val="000C781D"/>
    <w:rsid w:val="000D1016"/>
    <w:rsid w:val="000D1639"/>
    <w:rsid w:val="000D5C62"/>
    <w:rsid w:val="000F1434"/>
    <w:rsid w:val="000F2604"/>
    <w:rsid w:val="000F7439"/>
    <w:rsid w:val="0010007B"/>
    <w:rsid w:val="00102CAF"/>
    <w:rsid w:val="001063AE"/>
    <w:rsid w:val="0011177E"/>
    <w:rsid w:val="00111D03"/>
    <w:rsid w:val="0012605A"/>
    <w:rsid w:val="00126745"/>
    <w:rsid w:val="00131F91"/>
    <w:rsid w:val="00142D59"/>
    <w:rsid w:val="0014319B"/>
    <w:rsid w:val="00146F09"/>
    <w:rsid w:val="00150E14"/>
    <w:rsid w:val="00156624"/>
    <w:rsid w:val="0015739C"/>
    <w:rsid w:val="00160C06"/>
    <w:rsid w:val="00165307"/>
    <w:rsid w:val="00177E16"/>
    <w:rsid w:val="001868FD"/>
    <w:rsid w:val="001A2585"/>
    <w:rsid w:val="001A4326"/>
    <w:rsid w:val="001A510D"/>
    <w:rsid w:val="001C09CB"/>
    <w:rsid w:val="001C3F67"/>
    <w:rsid w:val="001D1962"/>
    <w:rsid w:val="001E2410"/>
    <w:rsid w:val="001F6127"/>
    <w:rsid w:val="002049FB"/>
    <w:rsid w:val="00211E15"/>
    <w:rsid w:val="00212A4E"/>
    <w:rsid w:val="00213D93"/>
    <w:rsid w:val="00215EBF"/>
    <w:rsid w:val="002171DD"/>
    <w:rsid w:val="00217B71"/>
    <w:rsid w:val="00223049"/>
    <w:rsid w:val="00226C20"/>
    <w:rsid w:val="002326D5"/>
    <w:rsid w:val="00246AAC"/>
    <w:rsid w:val="00250910"/>
    <w:rsid w:val="00250D14"/>
    <w:rsid w:val="0025165A"/>
    <w:rsid w:val="002613F6"/>
    <w:rsid w:val="002616CA"/>
    <w:rsid w:val="00262CD8"/>
    <w:rsid w:val="00265C24"/>
    <w:rsid w:val="0027045E"/>
    <w:rsid w:val="002741D7"/>
    <w:rsid w:val="00276419"/>
    <w:rsid w:val="00276CC1"/>
    <w:rsid w:val="002771E5"/>
    <w:rsid w:val="002801A8"/>
    <w:rsid w:val="002823DC"/>
    <w:rsid w:val="00282B97"/>
    <w:rsid w:val="00287793"/>
    <w:rsid w:val="00291242"/>
    <w:rsid w:val="00294BF3"/>
    <w:rsid w:val="002A0BA2"/>
    <w:rsid w:val="002A0C03"/>
    <w:rsid w:val="002A5FA5"/>
    <w:rsid w:val="002B0E21"/>
    <w:rsid w:val="002B2B15"/>
    <w:rsid w:val="002C6652"/>
    <w:rsid w:val="002D1576"/>
    <w:rsid w:val="002D55DD"/>
    <w:rsid w:val="002D5BD1"/>
    <w:rsid w:val="002D6494"/>
    <w:rsid w:val="002D67D5"/>
    <w:rsid w:val="002D6B89"/>
    <w:rsid w:val="002D6DCC"/>
    <w:rsid w:val="00302B00"/>
    <w:rsid w:val="003127E3"/>
    <w:rsid w:val="00312AD7"/>
    <w:rsid w:val="0031406A"/>
    <w:rsid w:val="00315E9D"/>
    <w:rsid w:val="003242E3"/>
    <w:rsid w:val="003301B4"/>
    <w:rsid w:val="00332ADB"/>
    <w:rsid w:val="00343362"/>
    <w:rsid w:val="00345254"/>
    <w:rsid w:val="0035329C"/>
    <w:rsid w:val="00356880"/>
    <w:rsid w:val="00357CC4"/>
    <w:rsid w:val="00361E84"/>
    <w:rsid w:val="00373F93"/>
    <w:rsid w:val="003802C9"/>
    <w:rsid w:val="003849B2"/>
    <w:rsid w:val="00394586"/>
    <w:rsid w:val="003A0CF1"/>
    <w:rsid w:val="003A15FF"/>
    <w:rsid w:val="003A3686"/>
    <w:rsid w:val="003B34A4"/>
    <w:rsid w:val="003C45C5"/>
    <w:rsid w:val="003D054A"/>
    <w:rsid w:val="003D41F4"/>
    <w:rsid w:val="003D49E8"/>
    <w:rsid w:val="003D4BF9"/>
    <w:rsid w:val="003D5921"/>
    <w:rsid w:val="003D7250"/>
    <w:rsid w:val="003D7480"/>
    <w:rsid w:val="003E34C7"/>
    <w:rsid w:val="003E5092"/>
    <w:rsid w:val="003F54F0"/>
    <w:rsid w:val="00401C38"/>
    <w:rsid w:val="0042216E"/>
    <w:rsid w:val="00422A95"/>
    <w:rsid w:val="0042403C"/>
    <w:rsid w:val="004243A7"/>
    <w:rsid w:val="00424D2B"/>
    <w:rsid w:val="004250CC"/>
    <w:rsid w:val="004522B2"/>
    <w:rsid w:val="004623B7"/>
    <w:rsid w:val="00463A7F"/>
    <w:rsid w:val="004732DE"/>
    <w:rsid w:val="00481796"/>
    <w:rsid w:val="00482142"/>
    <w:rsid w:val="00486B86"/>
    <w:rsid w:val="00486E70"/>
    <w:rsid w:val="004907F8"/>
    <w:rsid w:val="00490C67"/>
    <w:rsid w:val="00492336"/>
    <w:rsid w:val="00492551"/>
    <w:rsid w:val="00495AFB"/>
    <w:rsid w:val="004A6204"/>
    <w:rsid w:val="004A7CA4"/>
    <w:rsid w:val="004B0114"/>
    <w:rsid w:val="004B4B00"/>
    <w:rsid w:val="004C44DD"/>
    <w:rsid w:val="004C66F5"/>
    <w:rsid w:val="004D1C0A"/>
    <w:rsid w:val="004D7F68"/>
    <w:rsid w:val="004E010C"/>
    <w:rsid w:val="004E1B1A"/>
    <w:rsid w:val="004E4C9D"/>
    <w:rsid w:val="004E622C"/>
    <w:rsid w:val="004F2C18"/>
    <w:rsid w:val="005170C7"/>
    <w:rsid w:val="00521157"/>
    <w:rsid w:val="00531BC3"/>
    <w:rsid w:val="005379A1"/>
    <w:rsid w:val="00537B47"/>
    <w:rsid w:val="00543132"/>
    <w:rsid w:val="005467A9"/>
    <w:rsid w:val="00552113"/>
    <w:rsid w:val="0056207D"/>
    <w:rsid w:val="00565158"/>
    <w:rsid w:val="00574B73"/>
    <w:rsid w:val="0058318C"/>
    <w:rsid w:val="00585660"/>
    <w:rsid w:val="00590DFB"/>
    <w:rsid w:val="0059559E"/>
    <w:rsid w:val="005973DD"/>
    <w:rsid w:val="005A224E"/>
    <w:rsid w:val="005A4EA1"/>
    <w:rsid w:val="005C6252"/>
    <w:rsid w:val="005E5723"/>
    <w:rsid w:val="005F0BA1"/>
    <w:rsid w:val="005F6F77"/>
    <w:rsid w:val="00600CC4"/>
    <w:rsid w:val="00601033"/>
    <w:rsid w:val="00604922"/>
    <w:rsid w:val="00604E2A"/>
    <w:rsid w:val="0060550B"/>
    <w:rsid w:val="0061517A"/>
    <w:rsid w:val="00621D34"/>
    <w:rsid w:val="006245F2"/>
    <w:rsid w:val="0063169C"/>
    <w:rsid w:val="006343D5"/>
    <w:rsid w:val="00643B5E"/>
    <w:rsid w:val="006445ED"/>
    <w:rsid w:val="00651814"/>
    <w:rsid w:val="00652110"/>
    <w:rsid w:val="00654531"/>
    <w:rsid w:val="00656853"/>
    <w:rsid w:val="00665D83"/>
    <w:rsid w:val="006676F7"/>
    <w:rsid w:val="006775B3"/>
    <w:rsid w:val="00682D26"/>
    <w:rsid w:val="00690B87"/>
    <w:rsid w:val="00691A0C"/>
    <w:rsid w:val="006926EE"/>
    <w:rsid w:val="006A0977"/>
    <w:rsid w:val="006A2998"/>
    <w:rsid w:val="006B0E21"/>
    <w:rsid w:val="006B20F9"/>
    <w:rsid w:val="006C08E9"/>
    <w:rsid w:val="006C5038"/>
    <w:rsid w:val="006C5B5B"/>
    <w:rsid w:val="006E197E"/>
    <w:rsid w:val="006E3826"/>
    <w:rsid w:val="006E75DB"/>
    <w:rsid w:val="006F22D1"/>
    <w:rsid w:val="007003A0"/>
    <w:rsid w:val="0070075F"/>
    <w:rsid w:val="0071083C"/>
    <w:rsid w:val="00710D1E"/>
    <w:rsid w:val="007121D4"/>
    <w:rsid w:val="00713834"/>
    <w:rsid w:val="007144ED"/>
    <w:rsid w:val="007208C0"/>
    <w:rsid w:val="007370F7"/>
    <w:rsid w:val="0074147E"/>
    <w:rsid w:val="00741A16"/>
    <w:rsid w:val="00750173"/>
    <w:rsid w:val="00757AC7"/>
    <w:rsid w:val="007616DD"/>
    <w:rsid w:val="007671F8"/>
    <w:rsid w:val="0077237D"/>
    <w:rsid w:val="00781600"/>
    <w:rsid w:val="007824A7"/>
    <w:rsid w:val="007856F0"/>
    <w:rsid w:val="007A0D1C"/>
    <w:rsid w:val="007A70AA"/>
    <w:rsid w:val="007B3A0E"/>
    <w:rsid w:val="007B4BF8"/>
    <w:rsid w:val="007B5FCA"/>
    <w:rsid w:val="007C34C2"/>
    <w:rsid w:val="007C5467"/>
    <w:rsid w:val="007D61FC"/>
    <w:rsid w:val="007D70A7"/>
    <w:rsid w:val="007E2C48"/>
    <w:rsid w:val="007E3800"/>
    <w:rsid w:val="007E4F4C"/>
    <w:rsid w:val="007E691B"/>
    <w:rsid w:val="007F0B08"/>
    <w:rsid w:val="007F400E"/>
    <w:rsid w:val="007F6A91"/>
    <w:rsid w:val="00821A6C"/>
    <w:rsid w:val="008247E2"/>
    <w:rsid w:val="00827118"/>
    <w:rsid w:val="00834B8B"/>
    <w:rsid w:val="008350E6"/>
    <w:rsid w:val="00836FEE"/>
    <w:rsid w:val="00837371"/>
    <w:rsid w:val="00837446"/>
    <w:rsid w:val="00837D8E"/>
    <w:rsid w:val="008433EE"/>
    <w:rsid w:val="00851BF0"/>
    <w:rsid w:val="008535AC"/>
    <w:rsid w:val="008622B4"/>
    <w:rsid w:val="00863170"/>
    <w:rsid w:val="00863F94"/>
    <w:rsid w:val="008709D8"/>
    <w:rsid w:val="00871737"/>
    <w:rsid w:val="008721CD"/>
    <w:rsid w:val="00885F26"/>
    <w:rsid w:val="008A0660"/>
    <w:rsid w:val="008A16E4"/>
    <w:rsid w:val="008A38EC"/>
    <w:rsid w:val="008B12F1"/>
    <w:rsid w:val="008B7AD1"/>
    <w:rsid w:val="008D4AC3"/>
    <w:rsid w:val="008D6A7B"/>
    <w:rsid w:val="008D7A91"/>
    <w:rsid w:val="008E3E9C"/>
    <w:rsid w:val="008E764D"/>
    <w:rsid w:val="008F68EE"/>
    <w:rsid w:val="00900AAC"/>
    <w:rsid w:val="0090489C"/>
    <w:rsid w:val="009052F1"/>
    <w:rsid w:val="009053E9"/>
    <w:rsid w:val="009059EA"/>
    <w:rsid w:val="009074DD"/>
    <w:rsid w:val="00911213"/>
    <w:rsid w:val="0092626C"/>
    <w:rsid w:val="00927BDC"/>
    <w:rsid w:val="00942762"/>
    <w:rsid w:val="00945EA1"/>
    <w:rsid w:val="0095217A"/>
    <w:rsid w:val="00952415"/>
    <w:rsid w:val="00957589"/>
    <w:rsid w:val="0096591C"/>
    <w:rsid w:val="0096630A"/>
    <w:rsid w:val="00973BFA"/>
    <w:rsid w:val="009742D6"/>
    <w:rsid w:val="00991629"/>
    <w:rsid w:val="0099296A"/>
    <w:rsid w:val="0099706A"/>
    <w:rsid w:val="009972E8"/>
    <w:rsid w:val="009A025B"/>
    <w:rsid w:val="009A04C6"/>
    <w:rsid w:val="009A1094"/>
    <w:rsid w:val="009B3F45"/>
    <w:rsid w:val="009B72E4"/>
    <w:rsid w:val="009C2774"/>
    <w:rsid w:val="009D4673"/>
    <w:rsid w:val="009D7A39"/>
    <w:rsid w:val="009E16B7"/>
    <w:rsid w:val="009F5860"/>
    <w:rsid w:val="00A10FC5"/>
    <w:rsid w:val="00A22EE1"/>
    <w:rsid w:val="00A239AE"/>
    <w:rsid w:val="00A36970"/>
    <w:rsid w:val="00A37205"/>
    <w:rsid w:val="00A37DAD"/>
    <w:rsid w:val="00A4064D"/>
    <w:rsid w:val="00A42626"/>
    <w:rsid w:val="00A51839"/>
    <w:rsid w:val="00A52883"/>
    <w:rsid w:val="00A610B5"/>
    <w:rsid w:val="00A61C11"/>
    <w:rsid w:val="00A66A0F"/>
    <w:rsid w:val="00A7528E"/>
    <w:rsid w:val="00A8201F"/>
    <w:rsid w:val="00A8462F"/>
    <w:rsid w:val="00A870D6"/>
    <w:rsid w:val="00A871F6"/>
    <w:rsid w:val="00A960AC"/>
    <w:rsid w:val="00AA035A"/>
    <w:rsid w:val="00AA5525"/>
    <w:rsid w:val="00AA6A75"/>
    <w:rsid w:val="00AB0F04"/>
    <w:rsid w:val="00AB3D99"/>
    <w:rsid w:val="00AB5F68"/>
    <w:rsid w:val="00AC38CE"/>
    <w:rsid w:val="00AC6E9F"/>
    <w:rsid w:val="00AD0550"/>
    <w:rsid w:val="00AD073D"/>
    <w:rsid w:val="00AD2955"/>
    <w:rsid w:val="00AD366C"/>
    <w:rsid w:val="00AD5D98"/>
    <w:rsid w:val="00AE4668"/>
    <w:rsid w:val="00AF1789"/>
    <w:rsid w:val="00AF6AF0"/>
    <w:rsid w:val="00AF7EB7"/>
    <w:rsid w:val="00B04FD1"/>
    <w:rsid w:val="00B06D72"/>
    <w:rsid w:val="00B11877"/>
    <w:rsid w:val="00B12402"/>
    <w:rsid w:val="00B14726"/>
    <w:rsid w:val="00B234BC"/>
    <w:rsid w:val="00B23764"/>
    <w:rsid w:val="00B25957"/>
    <w:rsid w:val="00B31F93"/>
    <w:rsid w:val="00B3291D"/>
    <w:rsid w:val="00B32C0A"/>
    <w:rsid w:val="00B34889"/>
    <w:rsid w:val="00B35CF3"/>
    <w:rsid w:val="00B40439"/>
    <w:rsid w:val="00B42511"/>
    <w:rsid w:val="00B47C42"/>
    <w:rsid w:val="00B5280E"/>
    <w:rsid w:val="00B537BF"/>
    <w:rsid w:val="00B645BE"/>
    <w:rsid w:val="00B6609F"/>
    <w:rsid w:val="00B70E47"/>
    <w:rsid w:val="00B747A6"/>
    <w:rsid w:val="00B80D0D"/>
    <w:rsid w:val="00B85C37"/>
    <w:rsid w:val="00B8704E"/>
    <w:rsid w:val="00BA5EE2"/>
    <w:rsid w:val="00BB2295"/>
    <w:rsid w:val="00BC0706"/>
    <w:rsid w:val="00BC0C24"/>
    <w:rsid w:val="00BC27B3"/>
    <w:rsid w:val="00BC56BE"/>
    <w:rsid w:val="00BD30E2"/>
    <w:rsid w:val="00BD3951"/>
    <w:rsid w:val="00BD7DB1"/>
    <w:rsid w:val="00BE29EC"/>
    <w:rsid w:val="00BE3018"/>
    <w:rsid w:val="00BE440F"/>
    <w:rsid w:val="00BF0E37"/>
    <w:rsid w:val="00BF1DD6"/>
    <w:rsid w:val="00BF2EF9"/>
    <w:rsid w:val="00C04414"/>
    <w:rsid w:val="00C20697"/>
    <w:rsid w:val="00C23013"/>
    <w:rsid w:val="00C33211"/>
    <w:rsid w:val="00C35164"/>
    <w:rsid w:val="00C40200"/>
    <w:rsid w:val="00C414B7"/>
    <w:rsid w:val="00C41FD1"/>
    <w:rsid w:val="00C617DF"/>
    <w:rsid w:val="00C64754"/>
    <w:rsid w:val="00C70204"/>
    <w:rsid w:val="00C751EA"/>
    <w:rsid w:val="00C8754D"/>
    <w:rsid w:val="00C87F5D"/>
    <w:rsid w:val="00CB3104"/>
    <w:rsid w:val="00CC1B85"/>
    <w:rsid w:val="00CC53E8"/>
    <w:rsid w:val="00CC6C81"/>
    <w:rsid w:val="00CD4DCD"/>
    <w:rsid w:val="00CE4DFB"/>
    <w:rsid w:val="00CE7840"/>
    <w:rsid w:val="00CF1AD7"/>
    <w:rsid w:val="00CF2FAC"/>
    <w:rsid w:val="00CF56D0"/>
    <w:rsid w:val="00CF7D2D"/>
    <w:rsid w:val="00D06BB4"/>
    <w:rsid w:val="00D06E22"/>
    <w:rsid w:val="00D10850"/>
    <w:rsid w:val="00D12AB7"/>
    <w:rsid w:val="00D13AC6"/>
    <w:rsid w:val="00D150A4"/>
    <w:rsid w:val="00D24D5A"/>
    <w:rsid w:val="00D24E1B"/>
    <w:rsid w:val="00D41D43"/>
    <w:rsid w:val="00D515C9"/>
    <w:rsid w:val="00D53B6B"/>
    <w:rsid w:val="00D6341A"/>
    <w:rsid w:val="00D6367E"/>
    <w:rsid w:val="00D706F2"/>
    <w:rsid w:val="00D72AD0"/>
    <w:rsid w:val="00D744BC"/>
    <w:rsid w:val="00D74632"/>
    <w:rsid w:val="00D76EFB"/>
    <w:rsid w:val="00D80A34"/>
    <w:rsid w:val="00D81C42"/>
    <w:rsid w:val="00D837A2"/>
    <w:rsid w:val="00D962FE"/>
    <w:rsid w:val="00D97288"/>
    <w:rsid w:val="00D9735B"/>
    <w:rsid w:val="00D97A25"/>
    <w:rsid w:val="00DA6893"/>
    <w:rsid w:val="00DB1D4E"/>
    <w:rsid w:val="00DB318A"/>
    <w:rsid w:val="00DB4F47"/>
    <w:rsid w:val="00DB5629"/>
    <w:rsid w:val="00DB66B2"/>
    <w:rsid w:val="00DC0163"/>
    <w:rsid w:val="00DC5698"/>
    <w:rsid w:val="00DC5FA6"/>
    <w:rsid w:val="00DD489A"/>
    <w:rsid w:val="00DD51FF"/>
    <w:rsid w:val="00DE4B7C"/>
    <w:rsid w:val="00DE5379"/>
    <w:rsid w:val="00DF1D98"/>
    <w:rsid w:val="00DF227B"/>
    <w:rsid w:val="00E05546"/>
    <w:rsid w:val="00E1256B"/>
    <w:rsid w:val="00E13A09"/>
    <w:rsid w:val="00E140FA"/>
    <w:rsid w:val="00E149E8"/>
    <w:rsid w:val="00E154CD"/>
    <w:rsid w:val="00E17A11"/>
    <w:rsid w:val="00E20DF5"/>
    <w:rsid w:val="00E30721"/>
    <w:rsid w:val="00E3088C"/>
    <w:rsid w:val="00E358C3"/>
    <w:rsid w:val="00E43CA7"/>
    <w:rsid w:val="00E45550"/>
    <w:rsid w:val="00E557E3"/>
    <w:rsid w:val="00E656D8"/>
    <w:rsid w:val="00E70CF7"/>
    <w:rsid w:val="00E7277A"/>
    <w:rsid w:val="00E745C3"/>
    <w:rsid w:val="00E75292"/>
    <w:rsid w:val="00E81CFE"/>
    <w:rsid w:val="00E82BEC"/>
    <w:rsid w:val="00E83F8B"/>
    <w:rsid w:val="00E8584B"/>
    <w:rsid w:val="00E93BA3"/>
    <w:rsid w:val="00E94A1A"/>
    <w:rsid w:val="00E97F19"/>
    <w:rsid w:val="00EA52DA"/>
    <w:rsid w:val="00EA5F0A"/>
    <w:rsid w:val="00EA6C41"/>
    <w:rsid w:val="00EB522C"/>
    <w:rsid w:val="00ED1EE6"/>
    <w:rsid w:val="00ED3152"/>
    <w:rsid w:val="00ED6791"/>
    <w:rsid w:val="00EE0A66"/>
    <w:rsid w:val="00EE330A"/>
    <w:rsid w:val="00EE67A6"/>
    <w:rsid w:val="00EE7449"/>
    <w:rsid w:val="00EF0EB5"/>
    <w:rsid w:val="00EF1C96"/>
    <w:rsid w:val="00EF1FB2"/>
    <w:rsid w:val="00EF5D50"/>
    <w:rsid w:val="00EF65B8"/>
    <w:rsid w:val="00F00101"/>
    <w:rsid w:val="00F02DEC"/>
    <w:rsid w:val="00F06E0B"/>
    <w:rsid w:val="00F16C82"/>
    <w:rsid w:val="00F2014E"/>
    <w:rsid w:val="00F207E6"/>
    <w:rsid w:val="00F252C3"/>
    <w:rsid w:val="00F417BA"/>
    <w:rsid w:val="00F43E83"/>
    <w:rsid w:val="00F50C5B"/>
    <w:rsid w:val="00F50CC6"/>
    <w:rsid w:val="00F53569"/>
    <w:rsid w:val="00F558A8"/>
    <w:rsid w:val="00F57BC0"/>
    <w:rsid w:val="00F62836"/>
    <w:rsid w:val="00F64C8A"/>
    <w:rsid w:val="00F6543A"/>
    <w:rsid w:val="00F77627"/>
    <w:rsid w:val="00F93300"/>
    <w:rsid w:val="00F95FD7"/>
    <w:rsid w:val="00F97CA1"/>
    <w:rsid w:val="00FA0517"/>
    <w:rsid w:val="00FA1C4A"/>
    <w:rsid w:val="00FA1E8B"/>
    <w:rsid w:val="00FA4E29"/>
    <w:rsid w:val="00FA778D"/>
    <w:rsid w:val="00FB4077"/>
    <w:rsid w:val="00FB4837"/>
    <w:rsid w:val="00FB56FA"/>
    <w:rsid w:val="00FD039F"/>
    <w:rsid w:val="00FE2039"/>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23EAD3"/>
  <w15:docId w15:val="{BBED3895-3BDF-44F0-B238-E0528FA2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link w:val="NoSpacingChar"/>
    <w:uiPriority w:val="1"/>
    <w:qFormat/>
    <w:rsid w:val="00B12402"/>
    <w:rPr>
      <w:rFonts w:ascii="Calibri" w:eastAsia="Calibri" w:hAnsi="Calibri"/>
      <w:sz w:val="22"/>
      <w:szCs w:val="22"/>
      <w:lang w:val="en-US" w:eastAsia="en-US"/>
    </w:rPr>
  </w:style>
  <w:style w:type="table" w:styleId="TableGrid">
    <w:name w:val="Table Grid"/>
    <w:basedOn w:val="TableNormal"/>
    <w:uiPriority w:val="3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rPr>
  </w:style>
  <w:style w:type="character" w:customStyle="1" w:styleId="UnresolvedMention">
    <w:name w:val="Unresolved Mention"/>
    <w:uiPriority w:val="99"/>
    <w:semiHidden/>
    <w:unhideWhenUsed/>
    <w:rsid w:val="00102CAF"/>
    <w:rPr>
      <w:color w:val="808080"/>
      <w:shd w:val="clear" w:color="auto" w:fill="E6E6E6"/>
    </w:rPr>
  </w:style>
  <w:style w:type="paragraph" w:styleId="BodyText">
    <w:name w:val="Body Text"/>
    <w:basedOn w:val="Normal"/>
    <w:link w:val="BodyTextChar"/>
    <w:uiPriority w:val="1"/>
    <w:qFormat/>
    <w:rsid w:val="00552113"/>
    <w:pPr>
      <w:widowControl w:val="0"/>
      <w:autoSpaceDE w:val="0"/>
      <w:autoSpaceDN w:val="0"/>
      <w:spacing w:after="0" w:line="240" w:lineRule="auto"/>
    </w:pPr>
    <w:rPr>
      <w:rFonts w:ascii="Times New Roman" w:eastAsia="Times New Roman" w:hAnsi="Times New Roman"/>
      <w:lang w:val="ms"/>
    </w:rPr>
  </w:style>
  <w:style w:type="character" w:customStyle="1" w:styleId="BodyTextChar">
    <w:name w:val="Body Text Char"/>
    <w:link w:val="BodyText"/>
    <w:uiPriority w:val="1"/>
    <w:rsid w:val="00552113"/>
    <w:rPr>
      <w:rFonts w:eastAsia="Times New Roman"/>
      <w:sz w:val="22"/>
      <w:szCs w:val="22"/>
      <w:lang w:val="ms" w:eastAsia="en-US"/>
    </w:rPr>
  </w:style>
  <w:style w:type="character" w:customStyle="1" w:styleId="NoSpacingChar">
    <w:name w:val="No Spacing Char"/>
    <w:link w:val="NoSpacing"/>
    <w:uiPriority w:val="1"/>
    <w:rsid w:val="00552113"/>
    <w:rPr>
      <w:rFonts w:ascii="Calibri" w:eastAsia="Calibri" w:hAnsi="Calibri"/>
      <w:sz w:val="22"/>
      <w:szCs w:val="22"/>
      <w:lang w:val="en-US" w:eastAsia="en-US"/>
    </w:rPr>
  </w:style>
  <w:style w:type="paragraph" w:styleId="NormalWeb">
    <w:name w:val="Normal (Web)"/>
    <w:basedOn w:val="Normal"/>
    <w:uiPriority w:val="99"/>
    <w:semiHidden/>
    <w:unhideWhenUsed/>
    <w:rsid w:val="00DC5698"/>
    <w:pPr>
      <w:spacing w:before="100" w:beforeAutospacing="1" w:after="100" w:afterAutospacing="1" w:line="240" w:lineRule="auto"/>
    </w:pPr>
    <w:rPr>
      <w:rFonts w:ascii="Times New Roman" w:eastAsia="Times New Roman" w:hAnsi="Times New Roman"/>
      <w:sz w:val="24"/>
      <w:szCs w:val="24"/>
      <w:lang w:val="en-MY" w:eastAsia="en-MY"/>
    </w:rPr>
  </w:style>
  <w:style w:type="paragraph" w:customStyle="1" w:styleId="Default">
    <w:name w:val="Default"/>
    <w:rsid w:val="00DC5698"/>
    <w:pPr>
      <w:autoSpaceDE w:val="0"/>
      <w:autoSpaceDN w:val="0"/>
      <w:adjustRightInd w:val="0"/>
    </w:pPr>
    <w:rPr>
      <w:rFonts w:eastAsia="Calibri"/>
      <w:color w:val="000000"/>
      <w:sz w:val="24"/>
      <w:szCs w:val="24"/>
      <w:lang w:eastAsia="en-US"/>
    </w:rPr>
  </w:style>
  <w:style w:type="character" w:customStyle="1" w:styleId="script-arab">
    <w:name w:val="script-arab"/>
    <w:rsid w:val="00DC5698"/>
  </w:style>
  <w:style w:type="character" w:customStyle="1" w:styleId="UnresolvedMention2">
    <w:name w:val="Unresolved Mention2"/>
    <w:uiPriority w:val="99"/>
    <w:semiHidden/>
    <w:unhideWhenUsed/>
    <w:rsid w:val="00DC5698"/>
    <w:rPr>
      <w:color w:val="605E5C"/>
      <w:shd w:val="clear" w:color="auto" w:fill="E1DFDD"/>
    </w:rPr>
  </w:style>
  <w:style w:type="character" w:styleId="FollowedHyperlink">
    <w:name w:val="FollowedHyperlink"/>
    <w:uiPriority w:val="99"/>
    <w:semiHidden/>
    <w:unhideWhenUsed/>
    <w:rsid w:val="00DC5698"/>
    <w:rPr>
      <w:color w:val="954F72"/>
      <w:u w:val="single"/>
    </w:rPr>
  </w:style>
  <w:style w:type="paragraph" w:styleId="Revision">
    <w:name w:val="Revision"/>
    <w:hidden/>
    <w:uiPriority w:val="99"/>
    <w:semiHidden/>
    <w:rsid w:val="006C08E9"/>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561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ms.wikipedia.org/wiki/Bandar_gabung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a894df29-9e07-45ae-95a6-4e7eb881815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7DFFA-52B3-4EC9-91A5-227394DC7CF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D733F2C-DFC7-40C7-ACAD-D2ED1119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6380</Words>
  <Characters>36370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42665</CharactersWithSpaces>
  <SharedDoc>false</SharedDoc>
  <HLinks>
    <vt:vector size="6" baseType="variant">
      <vt:variant>
        <vt:i4>5046333</vt:i4>
      </vt:variant>
      <vt:variant>
        <vt:i4>0</vt:i4>
      </vt:variant>
      <vt:variant>
        <vt:i4>0</vt:i4>
      </vt:variant>
      <vt:variant>
        <vt:i4>5</vt:i4>
      </vt:variant>
      <vt:variant>
        <vt:lpwstr>https://ms.wikipedia.org/wiki/Bandar_gabungan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4</cp:revision>
  <cp:lastPrinted>2018-02-07T03:39:00Z</cp:lastPrinted>
  <dcterms:created xsi:type="dcterms:W3CDTF">2023-05-31T01:59:00Z</dcterms:created>
  <dcterms:modified xsi:type="dcterms:W3CDTF">2023-05-31T02:02:00Z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docIndexRef">
    <vt:lpwstr>713aa5e8-46f2-4803-a17d-4f24fa07cca0</vt:lpwstr>
  </property>
  <property fmtid="{D5CDD505-2E9C-101B-9397-08002B2CF9AE}" pid="4" name="bjSaver">
    <vt:lpwstr>V3DsiohhZffr9IZEionGYmELNY6HVYnW</vt:lpwstr>
  </property>
  <property fmtid="{D5CDD505-2E9C-101B-9397-08002B2CF9AE}" pid="5" name="bjDocumentSecurityLabel">
    <vt:lpwstr>No Marking</vt:lpwstr>
  </property>
  <property fmtid="{D5CDD505-2E9C-101B-9397-08002B2CF9AE}" pid="6" name="bjDocumentLabelFieldCode">
    <vt:lpwstr>No Marking</vt:lpwstr>
  </property>
  <property fmtid="{D5CDD505-2E9C-101B-9397-08002B2CF9AE}" pid="7" name="bjDocumentLabelFieldCodeHeaderFooter">
    <vt:lpwstr>No Marking</vt:lpwstr>
  </property>
  <property fmtid="{D5CDD505-2E9C-101B-9397-08002B2CF9AE}" pid="8" name="GrammarlyDocumentId">
    <vt:lpwstr>6cbf9fd8d6bb76f1e94bb730b9b18707287f1f4b2b41644f86e8cd4d7161b3cb</vt:lpwstr>
  </property>
</Properties>
</file>