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DB9DA" w14:textId="2566D25A" w:rsidR="00FF004A" w:rsidRPr="00962CCF" w:rsidRDefault="00FF004A" w:rsidP="00726396">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b/>
          <w:bCs/>
          <w:color w:val="000000"/>
          <w:sz w:val="28"/>
          <w:szCs w:val="28"/>
          <w:lang w:val="id-ID"/>
        </w:rPr>
      </w:pPr>
      <w:bookmarkStart w:id="0" w:name="_GoBack"/>
      <w:bookmarkEnd w:id="0"/>
      <w:r>
        <w:rPr>
          <w:rFonts w:ascii="Times New Roman" w:eastAsia="Times New Roman" w:hAnsi="Times New Roman" w:cs="Times New Roman"/>
          <w:b/>
          <w:bCs/>
          <w:color w:val="000000"/>
          <w:sz w:val="28"/>
          <w:szCs w:val="28"/>
          <w:lang w:val="id-ID"/>
        </w:rPr>
        <w:t xml:space="preserve">The </w:t>
      </w:r>
      <w:r w:rsidR="00993F5F">
        <w:rPr>
          <w:rFonts w:ascii="Times New Roman" w:eastAsia="Times New Roman" w:hAnsi="Times New Roman" w:cs="Times New Roman"/>
          <w:b/>
          <w:bCs/>
          <w:color w:val="000000"/>
          <w:sz w:val="28"/>
          <w:szCs w:val="28"/>
          <w:lang w:val="id-ID"/>
        </w:rPr>
        <w:t>implementation</w:t>
      </w:r>
      <w:r>
        <w:rPr>
          <w:rFonts w:ascii="Times New Roman" w:eastAsia="Times New Roman" w:hAnsi="Times New Roman" w:cs="Times New Roman"/>
          <w:b/>
          <w:bCs/>
          <w:color w:val="000000"/>
          <w:sz w:val="28"/>
          <w:szCs w:val="28"/>
          <w:lang w:val="id-ID"/>
        </w:rPr>
        <w:t xml:space="preserve"> of </w:t>
      </w:r>
      <w:r w:rsidRPr="00962CCF">
        <w:rPr>
          <w:rFonts w:ascii="Times New Roman" w:eastAsia="Times New Roman" w:hAnsi="Times New Roman" w:cs="Times New Roman"/>
          <w:b/>
          <w:bCs/>
          <w:color w:val="000000"/>
          <w:sz w:val="28"/>
          <w:szCs w:val="28"/>
          <w:lang w:val="id-ID"/>
        </w:rPr>
        <w:t xml:space="preserve">COVID-19 </w:t>
      </w:r>
      <w:r w:rsidR="00993F5F" w:rsidRPr="00962CCF">
        <w:rPr>
          <w:rFonts w:ascii="Times New Roman" w:eastAsia="Times New Roman" w:hAnsi="Times New Roman" w:cs="Times New Roman"/>
          <w:b/>
          <w:bCs/>
          <w:color w:val="000000"/>
          <w:sz w:val="28"/>
          <w:szCs w:val="28"/>
          <w:lang w:val="id-ID"/>
        </w:rPr>
        <w:t>health protocol</w:t>
      </w:r>
      <w:r>
        <w:rPr>
          <w:rFonts w:ascii="Times New Roman" w:eastAsia="Times New Roman" w:hAnsi="Times New Roman" w:cs="Times New Roman"/>
          <w:b/>
          <w:bCs/>
          <w:color w:val="000000"/>
          <w:sz w:val="28"/>
          <w:szCs w:val="28"/>
          <w:lang w:val="id-ID"/>
        </w:rPr>
        <w:t>:</w:t>
      </w:r>
      <w:r w:rsidR="00993F5F">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lang w:val="id-ID"/>
        </w:rPr>
        <w:t xml:space="preserve">A </w:t>
      </w:r>
      <w:r w:rsidR="00993F5F" w:rsidRPr="00962CCF">
        <w:rPr>
          <w:rFonts w:ascii="Times New Roman" w:eastAsia="Times New Roman" w:hAnsi="Times New Roman" w:cs="Times New Roman"/>
          <w:b/>
          <w:bCs/>
          <w:color w:val="000000"/>
          <w:sz w:val="28"/>
          <w:szCs w:val="28"/>
          <w:lang w:val="id-ID"/>
        </w:rPr>
        <w:t>higher students’</w:t>
      </w:r>
      <w:r w:rsidR="00993F5F">
        <w:rPr>
          <w:rFonts w:ascii="Times New Roman" w:eastAsia="Times New Roman" w:hAnsi="Times New Roman" w:cs="Times New Roman"/>
          <w:b/>
          <w:bCs/>
          <w:color w:val="000000"/>
          <w:sz w:val="28"/>
          <w:szCs w:val="28"/>
        </w:rPr>
        <w:t xml:space="preserve"> </w:t>
      </w:r>
      <w:r w:rsidR="00993F5F">
        <w:rPr>
          <w:rFonts w:ascii="Times New Roman" w:eastAsia="Times New Roman" w:hAnsi="Times New Roman" w:cs="Times New Roman"/>
          <w:b/>
          <w:bCs/>
          <w:color w:val="000000"/>
          <w:sz w:val="28"/>
          <w:szCs w:val="28"/>
          <w:lang w:val="id-ID"/>
        </w:rPr>
        <w:t>perspective</w:t>
      </w:r>
    </w:p>
    <w:p w14:paraId="52CF5675" w14:textId="74A09392" w:rsidR="00FF004A" w:rsidRPr="00993F5F" w:rsidRDefault="00FF004A" w:rsidP="00726396">
      <w:pPr>
        <w:pBdr>
          <w:top w:val="nil"/>
          <w:left w:val="nil"/>
          <w:bottom w:val="nil"/>
          <w:right w:val="nil"/>
          <w:between w:val="nil"/>
        </w:pBdr>
        <w:spacing w:after="0" w:line="240" w:lineRule="auto"/>
        <w:ind w:leftChars="0" w:left="2" w:hanging="2"/>
        <w:jc w:val="center"/>
        <w:rPr>
          <w:rFonts w:ascii="Times New Roman" w:eastAsia="Verdana" w:hAnsi="Times New Roman" w:cs="Times New Roman"/>
          <w:color w:val="111111"/>
          <w:sz w:val="17"/>
          <w:szCs w:val="17"/>
          <w:shd w:val="clear" w:color="auto" w:fill="FBFBF3"/>
          <w:lang w:val="id-ID"/>
        </w:rPr>
      </w:pPr>
      <w:r w:rsidRPr="00962CCF">
        <w:rPr>
          <w:rFonts w:ascii="Times New Roman" w:eastAsia="Times New Roman" w:hAnsi="Times New Roman" w:cs="Times New Roman"/>
          <w:color w:val="000000"/>
        </w:rPr>
        <w:t xml:space="preserve"> </w:t>
      </w:r>
    </w:p>
    <w:p w14:paraId="7734B159" w14:textId="25E0FEAA" w:rsidR="00FF004A" w:rsidRPr="00962CCF" w:rsidRDefault="00FF004A" w:rsidP="0072639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lang w:val="id-ID"/>
        </w:rPr>
      </w:pPr>
      <w:r w:rsidRPr="00962CCF">
        <w:rPr>
          <w:rFonts w:ascii="Times New Roman" w:eastAsia="Times New Roman" w:hAnsi="Times New Roman" w:cs="Times New Roman"/>
          <w:color w:val="000000"/>
          <w:lang w:val="id-ID"/>
        </w:rPr>
        <w:t>Siti Nurbayani</w:t>
      </w:r>
      <w:r w:rsidRPr="00962CCF">
        <w:rPr>
          <w:rFonts w:ascii="Times New Roman" w:eastAsia="Times New Roman" w:hAnsi="Times New Roman" w:cs="Times New Roman"/>
          <w:color w:val="000000"/>
          <w:vertAlign w:val="superscript"/>
        </w:rPr>
        <w:t>1</w:t>
      </w:r>
      <w:r w:rsidRPr="00962CCF">
        <w:rPr>
          <w:rFonts w:ascii="Times New Roman" w:eastAsia="Times New Roman" w:hAnsi="Times New Roman" w:cs="Times New Roman"/>
          <w:color w:val="000000"/>
        </w:rPr>
        <w:t xml:space="preserve">, </w:t>
      </w:r>
      <w:proofErr w:type="spellStart"/>
      <w:r w:rsidRPr="00962CCF">
        <w:rPr>
          <w:rFonts w:ascii="Times New Roman" w:eastAsia="Times New Roman" w:hAnsi="Times New Roman" w:cs="Times New Roman"/>
          <w:color w:val="000000"/>
        </w:rPr>
        <w:t>Moh</w:t>
      </w:r>
      <w:proofErr w:type="spellEnd"/>
      <w:r w:rsidRPr="00962CCF">
        <w:rPr>
          <w:rFonts w:ascii="Times New Roman" w:eastAsia="Times New Roman" w:hAnsi="Times New Roman" w:cs="Times New Roman"/>
          <w:color w:val="000000"/>
        </w:rPr>
        <w:t xml:space="preserve">. </w:t>
      </w:r>
      <w:proofErr w:type="spellStart"/>
      <w:r w:rsidRPr="00962CCF">
        <w:rPr>
          <w:rFonts w:ascii="Times New Roman" w:eastAsia="Times New Roman" w:hAnsi="Times New Roman" w:cs="Times New Roman"/>
          <w:color w:val="000000"/>
        </w:rPr>
        <w:t>Dede</w:t>
      </w:r>
      <w:proofErr w:type="spellEnd"/>
      <w:r w:rsidRPr="00962CCF">
        <w:rPr>
          <w:rFonts w:ascii="Times New Roman" w:eastAsia="Times New Roman" w:hAnsi="Times New Roman" w:cs="Times New Roman"/>
          <w:color w:val="000000"/>
          <w:vertAlign w:val="superscript"/>
          <w:lang w:val="id-ID"/>
        </w:rPr>
        <w:t>2</w:t>
      </w:r>
      <w:r w:rsidRPr="00962CCF">
        <w:rPr>
          <w:rFonts w:ascii="Times New Roman" w:eastAsia="Times New Roman" w:hAnsi="Times New Roman" w:cs="Times New Roman"/>
          <w:color w:val="000000"/>
          <w:lang w:val="id-ID"/>
        </w:rPr>
        <w:t>, Nindita Fajria Utami</w:t>
      </w:r>
      <w:r w:rsidRPr="00962CCF">
        <w:rPr>
          <w:rFonts w:ascii="Times New Roman" w:eastAsia="Times New Roman" w:hAnsi="Times New Roman" w:cs="Times New Roman"/>
          <w:color w:val="000000"/>
          <w:vertAlign w:val="superscript"/>
          <w:lang w:val="id-ID"/>
        </w:rPr>
        <w:t>1</w:t>
      </w:r>
      <w:r w:rsidRPr="00962CCF">
        <w:rPr>
          <w:rFonts w:ascii="Times New Roman" w:eastAsia="Times New Roman" w:hAnsi="Times New Roman" w:cs="Times New Roman"/>
          <w:color w:val="000000"/>
          <w:lang w:val="id-ID"/>
        </w:rPr>
        <w:t xml:space="preserve">, </w:t>
      </w:r>
      <w:proofErr w:type="spellStart"/>
      <w:r w:rsidRPr="00962CCF">
        <w:rPr>
          <w:rFonts w:ascii="Times New Roman" w:eastAsia="Times New Roman" w:hAnsi="Times New Roman" w:cs="Times New Roman"/>
          <w:color w:val="000000"/>
        </w:rPr>
        <w:t>Millary</w:t>
      </w:r>
      <w:proofErr w:type="spellEnd"/>
      <w:r w:rsidRPr="00962CCF">
        <w:rPr>
          <w:rFonts w:ascii="Times New Roman" w:eastAsia="Times New Roman" w:hAnsi="Times New Roman" w:cs="Times New Roman"/>
          <w:color w:val="000000"/>
        </w:rPr>
        <w:t xml:space="preserve"> </w:t>
      </w:r>
      <w:proofErr w:type="spellStart"/>
      <w:r w:rsidRPr="00962CCF">
        <w:rPr>
          <w:rFonts w:ascii="Times New Roman" w:eastAsia="Times New Roman" w:hAnsi="Times New Roman" w:cs="Times New Roman"/>
          <w:color w:val="000000"/>
        </w:rPr>
        <w:t>Agung</w:t>
      </w:r>
      <w:proofErr w:type="spellEnd"/>
      <w:r w:rsidRPr="00962CCF">
        <w:rPr>
          <w:rFonts w:ascii="Times New Roman" w:eastAsia="Times New Roman" w:hAnsi="Times New Roman" w:cs="Times New Roman"/>
          <w:color w:val="000000"/>
        </w:rPr>
        <w:t xml:space="preserve"> Widiawaty</w:t>
      </w:r>
      <w:r w:rsidRPr="00962CCF">
        <w:rPr>
          <w:rFonts w:ascii="Times New Roman" w:eastAsia="Times New Roman" w:hAnsi="Times New Roman" w:cs="Times New Roman"/>
          <w:color w:val="000000"/>
          <w:vertAlign w:val="superscript"/>
        </w:rPr>
        <w:t>3</w:t>
      </w:r>
      <w:r w:rsidRPr="00962CCF">
        <w:rPr>
          <w:rFonts w:ascii="Times New Roman" w:eastAsia="Times New Roman" w:hAnsi="Times New Roman" w:cs="Times New Roman"/>
          <w:color w:val="000000"/>
        </w:rPr>
        <w:t xml:space="preserve"> </w:t>
      </w:r>
    </w:p>
    <w:p w14:paraId="3B84A449" w14:textId="77777777" w:rsidR="00FF004A" w:rsidRPr="00962CCF" w:rsidRDefault="00FF004A" w:rsidP="0072639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p>
    <w:p w14:paraId="6A9F4F39" w14:textId="77777777" w:rsidR="00FF004A" w:rsidRPr="00D369BE" w:rsidRDefault="00FF004A" w:rsidP="0072639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lang w:val="id-ID"/>
        </w:rPr>
      </w:pPr>
      <w:r w:rsidRPr="00962CCF">
        <w:rPr>
          <w:rFonts w:ascii="Times New Roman" w:eastAsia="Times New Roman" w:hAnsi="Times New Roman" w:cs="Times New Roman"/>
          <w:color w:val="000000"/>
          <w:vertAlign w:val="superscript"/>
        </w:rPr>
        <w:t>1</w:t>
      </w:r>
      <w:r w:rsidRPr="00962CCF">
        <w:rPr>
          <w:rFonts w:ascii="Times New Roman" w:eastAsia="Times New Roman" w:hAnsi="Times New Roman" w:cs="Times New Roman"/>
          <w:color w:val="000000"/>
        </w:rPr>
        <w:t>Faculty of Social Sciences Education (FPIPS), Universitas Pendidikan Indonesia</w:t>
      </w:r>
    </w:p>
    <w:p w14:paraId="7CAF1B37" w14:textId="5D01ADFB" w:rsidR="00FF004A" w:rsidRPr="00962CCF" w:rsidRDefault="00FF004A" w:rsidP="0072639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sidRPr="00962CCF">
        <w:rPr>
          <w:rFonts w:ascii="Times New Roman" w:eastAsia="Times New Roman" w:hAnsi="Times New Roman" w:cs="Times New Roman"/>
          <w:color w:val="000000"/>
          <w:vertAlign w:val="superscript"/>
        </w:rPr>
        <w:t>2</w:t>
      </w:r>
      <w:r w:rsidR="00252690">
        <w:rPr>
          <w:rFonts w:ascii="Times New Roman" w:eastAsia="Times New Roman" w:hAnsi="Times New Roman" w:cs="Times New Roman"/>
          <w:color w:val="000000"/>
        </w:rPr>
        <w:t xml:space="preserve">Environmental Science Program, Postgraduate School (SPS), </w:t>
      </w:r>
      <w:proofErr w:type="spellStart"/>
      <w:r w:rsidRPr="00962CCF">
        <w:rPr>
          <w:rFonts w:ascii="Times New Roman" w:eastAsia="Times New Roman" w:hAnsi="Times New Roman" w:cs="Times New Roman"/>
          <w:color w:val="000000"/>
        </w:rPr>
        <w:t>Universitas</w:t>
      </w:r>
      <w:proofErr w:type="spellEnd"/>
      <w:r w:rsidRPr="00962CCF">
        <w:rPr>
          <w:rFonts w:ascii="Times New Roman" w:eastAsia="Times New Roman" w:hAnsi="Times New Roman" w:cs="Times New Roman"/>
          <w:color w:val="000000"/>
        </w:rPr>
        <w:t xml:space="preserve"> </w:t>
      </w:r>
      <w:proofErr w:type="spellStart"/>
      <w:r w:rsidRPr="00962CCF">
        <w:rPr>
          <w:rFonts w:ascii="Times New Roman" w:eastAsia="Times New Roman" w:hAnsi="Times New Roman" w:cs="Times New Roman"/>
          <w:color w:val="000000"/>
        </w:rPr>
        <w:t>Padjadjaran</w:t>
      </w:r>
      <w:proofErr w:type="spellEnd"/>
    </w:p>
    <w:p w14:paraId="64B40131" w14:textId="77777777" w:rsidR="00FF004A" w:rsidRPr="00962CCF" w:rsidRDefault="00FF004A" w:rsidP="0072639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lang w:val="id-ID"/>
        </w:rPr>
      </w:pPr>
      <w:r w:rsidRPr="00962CCF">
        <w:rPr>
          <w:rFonts w:ascii="Times New Roman" w:eastAsia="Times New Roman" w:hAnsi="Times New Roman" w:cs="Times New Roman"/>
          <w:color w:val="000000"/>
          <w:vertAlign w:val="superscript"/>
        </w:rPr>
        <w:t>3</w:t>
      </w:r>
      <w:r w:rsidRPr="00962CCF">
        <w:rPr>
          <w:rFonts w:ascii="Times New Roman" w:eastAsia="Times New Roman" w:hAnsi="Times New Roman" w:cs="Times New Roman"/>
          <w:color w:val="000000"/>
          <w:lang w:val="id-ID"/>
        </w:rPr>
        <w:t>Directorate</w:t>
      </w:r>
      <w:r>
        <w:rPr>
          <w:rFonts w:ascii="Times New Roman" w:eastAsia="Times New Roman" w:hAnsi="Times New Roman" w:cs="Times New Roman"/>
          <w:color w:val="000000"/>
          <w:lang w:val="id-ID"/>
        </w:rPr>
        <w:t xml:space="preserve"> of Developmental Policy for Environment, Maritime, Natural Resources and Nuclear Energy,</w:t>
      </w:r>
      <w:r>
        <w:rPr>
          <w:rFonts w:ascii="Times New Roman" w:eastAsia="Times New Roman" w:hAnsi="Times New Roman" w:cs="Times New Roman"/>
          <w:color w:val="000000"/>
          <w:lang w:val="id-ID"/>
        </w:rPr>
        <w:br/>
      </w:r>
      <w:r w:rsidRPr="00962CCF">
        <w:rPr>
          <w:rFonts w:ascii="Times New Roman" w:eastAsia="Times New Roman" w:hAnsi="Times New Roman" w:cs="Times New Roman"/>
          <w:color w:val="000000"/>
          <w:lang w:val="id-ID"/>
        </w:rPr>
        <w:t>National Research and Innovation Agency of Indonesia (BRIN)</w:t>
      </w:r>
    </w:p>
    <w:p w14:paraId="689EAA83" w14:textId="77777777" w:rsidR="00FF004A" w:rsidRPr="00962CCF" w:rsidRDefault="00FF004A" w:rsidP="0072639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p>
    <w:p w14:paraId="2A004B24" w14:textId="21854646" w:rsidR="00FF004A" w:rsidRPr="00886F28" w:rsidRDefault="00FF004A" w:rsidP="00726396">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sidRPr="00962CCF">
        <w:rPr>
          <w:rFonts w:ascii="Times New Roman" w:eastAsia="Times New Roman" w:hAnsi="Times New Roman" w:cs="Times New Roman"/>
          <w:color w:val="000000"/>
        </w:rPr>
        <w:t xml:space="preserve">Correspondence: </w:t>
      </w:r>
      <w:r w:rsidRPr="00962CCF">
        <w:rPr>
          <w:rFonts w:ascii="Times New Roman" w:eastAsia="Times New Roman" w:hAnsi="Times New Roman" w:cs="Times New Roman"/>
          <w:color w:val="000000"/>
          <w:lang w:val="id-ID"/>
        </w:rPr>
        <w:t xml:space="preserve">Siti Nurbayani </w:t>
      </w:r>
      <w:r w:rsidRPr="00886F28">
        <w:rPr>
          <w:rFonts w:ascii="Times New Roman" w:eastAsia="Times New Roman" w:hAnsi="Times New Roman" w:cs="Times New Roman"/>
          <w:color w:val="000000"/>
        </w:rPr>
        <w:t>(</w:t>
      </w:r>
      <w:r w:rsidR="007008EA">
        <w:rPr>
          <w:rFonts w:ascii="Times New Roman" w:eastAsia="Times New Roman" w:hAnsi="Times New Roman" w:cs="Times New Roman"/>
          <w:color w:val="000000"/>
        </w:rPr>
        <w:t xml:space="preserve">email: </w:t>
      </w:r>
      <w:r w:rsidRPr="00886F28">
        <w:rPr>
          <w:rFonts w:ascii="Times New Roman" w:eastAsia="Times New Roman" w:hAnsi="Times New Roman" w:cs="Times New Roman"/>
          <w:color w:val="000000"/>
          <w:lang w:val="id-ID"/>
        </w:rPr>
        <w:t>s.nurbayani@upi.edu</w:t>
      </w:r>
      <w:r w:rsidRPr="00886F28">
        <w:rPr>
          <w:rFonts w:ascii="Times New Roman" w:eastAsia="Times New Roman" w:hAnsi="Times New Roman" w:cs="Times New Roman"/>
          <w:color w:val="000000"/>
        </w:rPr>
        <w:t>)</w:t>
      </w:r>
    </w:p>
    <w:p w14:paraId="4CC6B03B" w14:textId="77777777" w:rsidR="00FF004A" w:rsidRPr="00962CCF" w:rsidRDefault="00FF004A" w:rsidP="00726396">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rPr>
      </w:pPr>
    </w:p>
    <w:p w14:paraId="05C38413" w14:textId="6222146C" w:rsidR="00FF004A" w:rsidRPr="00987F34" w:rsidRDefault="00987F34" w:rsidP="00726396">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lang w:val="ms-MY"/>
        </w:rPr>
      </w:pPr>
      <w:r>
        <w:rPr>
          <w:rFonts w:ascii="Times New Roman" w:eastAsia="Times New Roman" w:hAnsi="Times New Roman" w:cs="Times New Roman"/>
          <w:lang w:val="ms-MY"/>
        </w:rPr>
        <w:t>Received: 11 April 2022; Accepted: 3 February 2023; Published: 2</w:t>
      </w:r>
      <w:r w:rsidR="00B63180">
        <w:rPr>
          <w:rFonts w:ascii="Times New Roman" w:eastAsia="Times New Roman" w:hAnsi="Times New Roman" w:cs="Times New Roman"/>
          <w:lang w:val="ms-MY"/>
        </w:rPr>
        <w:t>4</w:t>
      </w:r>
      <w:r>
        <w:rPr>
          <w:rFonts w:ascii="Times New Roman" w:eastAsia="Times New Roman" w:hAnsi="Times New Roman" w:cs="Times New Roman"/>
          <w:lang w:val="ms-MY"/>
        </w:rPr>
        <w:t xml:space="preserve"> February 2023</w:t>
      </w:r>
    </w:p>
    <w:p w14:paraId="7082237C" w14:textId="77777777" w:rsidR="007008EA" w:rsidRPr="00962CCF" w:rsidRDefault="007008EA" w:rsidP="00726396">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rPr>
      </w:pPr>
    </w:p>
    <w:p w14:paraId="54626231" w14:textId="77777777" w:rsidR="00162EC5" w:rsidRDefault="00162EC5" w:rsidP="00726396">
      <w:pP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Abstract </w:t>
      </w:r>
    </w:p>
    <w:p w14:paraId="5D5DDB86" w14:textId="77777777" w:rsidR="00162EC5" w:rsidRDefault="00162EC5" w:rsidP="00726396">
      <w:pPr>
        <w:spacing w:after="0" w:line="240" w:lineRule="auto"/>
        <w:ind w:leftChars="0" w:left="2" w:hanging="2"/>
        <w:jc w:val="both"/>
        <w:rPr>
          <w:rFonts w:ascii="Times New Roman" w:eastAsia="Times New Roman" w:hAnsi="Times New Roman" w:cs="Times New Roman"/>
          <w:color w:val="000000"/>
          <w:sz w:val="24"/>
          <w:szCs w:val="24"/>
        </w:rPr>
      </w:pPr>
    </w:p>
    <w:p w14:paraId="74BB88D4" w14:textId="77777777" w:rsidR="00162EC5" w:rsidRPr="00886F28" w:rsidRDefault="00162EC5" w:rsidP="00726396">
      <w:pPr>
        <w:spacing w:after="0" w:line="240" w:lineRule="auto"/>
        <w:ind w:leftChars="0" w:left="2" w:hanging="2"/>
        <w:jc w:val="both"/>
        <w:rPr>
          <w:rFonts w:ascii="Times New Roman" w:eastAsia="Times New Roman" w:hAnsi="Times New Roman" w:cs="Times New Roman"/>
          <w:sz w:val="24"/>
          <w:szCs w:val="24"/>
        </w:rPr>
      </w:pPr>
      <w:r w:rsidRPr="00886F28">
        <w:rPr>
          <w:rFonts w:ascii="Times New Roman" w:eastAsia="Times New Roman" w:hAnsi="Times New Roman" w:cs="Times New Roman"/>
          <w:sz w:val="24"/>
          <w:szCs w:val="24"/>
        </w:rPr>
        <w:t>Over two million Indonesians have been exposed to COVID-19. Every day, thousands of new confirmed cases continue to infect people and form local transmission, even though the guidelines for implementing health protocols in efforts against this pandemic have been rolled out. This study aims to reveal how COVID-19 health protocols are being implemented in Indonesia. We collected information from 289 students to observe the surrounding environment by distributing online questionnaires that include parameters for wearing masks and physical distancing. This study used a mix-method approach, in which the statistical and descriptive analysis were carried out sequentially. This study showed that the presence of positive cases does not affect the implementation of health protocols. Mann-Whitney's test also confirmed that there were no significant differences between the COVID-19 transmitted area and the green zone. This condition was caused by a lack of socialization, social exemplarity, mutual reprimand, and enforcement of the rules. The experience of people telling others to wear a mask has a low, significant, and positive correlation with the intensity of reprimanding others. This phenomenon shows that social awareness of implementing health protocols can continue to increase if they are accustomed to self-awareness. The implementation of the health protocol requires assessment to avoid inconsistencies that reduce the compliance of people.</w:t>
      </w:r>
    </w:p>
    <w:p w14:paraId="597D3575" w14:textId="4B98341F" w:rsidR="00162EC5" w:rsidRPr="00886F28" w:rsidRDefault="00162EC5" w:rsidP="00726396">
      <w:pPr>
        <w:spacing w:after="0" w:line="240" w:lineRule="auto"/>
        <w:ind w:leftChars="0" w:left="2" w:hanging="2"/>
        <w:jc w:val="both"/>
        <w:rPr>
          <w:rFonts w:ascii="Times New Roman" w:eastAsia="Times New Roman" w:hAnsi="Times New Roman" w:cs="Times New Roman"/>
          <w:sz w:val="24"/>
          <w:szCs w:val="24"/>
        </w:rPr>
      </w:pPr>
    </w:p>
    <w:p w14:paraId="3378C0DE" w14:textId="7355BA55" w:rsidR="00162EC5" w:rsidRPr="00886F28" w:rsidRDefault="00162EC5" w:rsidP="00726396">
      <w:pPr>
        <w:spacing w:after="0" w:line="240" w:lineRule="auto"/>
        <w:ind w:leftChars="0" w:left="2" w:hanging="2"/>
        <w:jc w:val="both"/>
        <w:rPr>
          <w:rFonts w:ascii="Times New Roman" w:eastAsia="Times New Roman" w:hAnsi="Times New Roman" w:cs="Times New Roman"/>
          <w:sz w:val="24"/>
          <w:szCs w:val="24"/>
        </w:rPr>
      </w:pPr>
      <w:bookmarkStart w:id="1" w:name="_heading=h.gjdgxs"/>
      <w:bookmarkEnd w:id="1"/>
      <w:r w:rsidRPr="00886F28">
        <w:rPr>
          <w:rFonts w:ascii="Times New Roman" w:eastAsia="Times New Roman" w:hAnsi="Times New Roman" w:cs="Times New Roman"/>
          <w:b/>
          <w:sz w:val="24"/>
          <w:szCs w:val="24"/>
        </w:rPr>
        <w:t>Keywords:</w:t>
      </w:r>
      <w:r w:rsidRPr="00886F28">
        <w:rPr>
          <w:rFonts w:ascii="Times New Roman" w:eastAsia="Times New Roman" w:hAnsi="Times New Roman" w:cs="Times New Roman"/>
          <w:sz w:val="24"/>
          <w:szCs w:val="24"/>
        </w:rPr>
        <w:t xml:space="preserve"> </w:t>
      </w:r>
      <w:r w:rsidR="007008EA">
        <w:rPr>
          <w:rFonts w:ascii="Times New Roman" w:eastAsia="Times New Roman" w:hAnsi="Times New Roman" w:cs="Times New Roman"/>
          <w:sz w:val="24"/>
          <w:szCs w:val="24"/>
        </w:rPr>
        <w:t>H</w:t>
      </w:r>
      <w:r w:rsidRPr="00886F28">
        <w:rPr>
          <w:rFonts w:ascii="Times New Roman" w:eastAsia="Times New Roman" w:hAnsi="Times New Roman" w:cs="Times New Roman"/>
          <w:sz w:val="24"/>
          <w:szCs w:val="24"/>
        </w:rPr>
        <w:t>ealth policy, higher students, Indonesia, pandemic</w:t>
      </w:r>
    </w:p>
    <w:p w14:paraId="49F54395" w14:textId="612E86C4" w:rsidR="007008EA" w:rsidRDefault="007008EA" w:rsidP="00726396">
      <w:pPr>
        <w:spacing w:after="0" w:line="240" w:lineRule="auto"/>
        <w:ind w:leftChars="0" w:left="2" w:hanging="2"/>
        <w:jc w:val="both"/>
        <w:rPr>
          <w:rFonts w:ascii="Times New Roman" w:eastAsia="Times New Roman" w:hAnsi="Times New Roman" w:cs="Times New Roman"/>
          <w:b/>
          <w:sz w:val="24"/>
          <w:szCs w:val="24"/>
        </w:rPr>
      </w:pPr>
    </w:p>
    <w:p w14:paraId="50F4ECA9" w14:textId="77777777" w:rsidR="007008EA" w:rsidRDefault="007008EA" w:rsidP="00726396">
      <w:pPr>
        <w:spacing w:after="0" w:line="240" w:lineRule="auto"/>
        <w:ind w:leftChars="0" w:left="2" w:hanging="2"/>
        <w:jc w:val="both"/>
        <w:rPr>
          <w:rFonts w:ascii="Times New Roman" w:eastAsia="Times New Roman" w:hAnsi="Times New Roman" w:cs="Times New Roman"/>
          <w:b/>
          <w:sz w:val="24"/>
          <w:szCs w:val="24"/>
        </w:rPr>
      </w:pPr>
    </w:p>
    <w:p w14:paraId="6C209C35" w14:textId="5F27F8F8" w:rsidR="00162EC5" w:rsidRDefault="00162EC5" w:rsidP="00726396">
      <w:pPr>
        <w:spacing w:after="0" w:line="240" w:lineRule="auto"/>
        <w:ind w:leftChars="0" w:left="2" w:hanging="2"/>
        <w:jc w:val="both"/>
        <w:rPr>
          <w:rFonts w:ascii="Times New Roman" w:eastAsia="Times New Roman" w:hAnsi="Times New Roman" w:cs="Times New Roman"/>
          <w:b/>
          <w:sz w:val="24"/>
          <w:szCs w:val="24"/>
        </w:rPr>
      </w:pPr>
      <w:r w:rsidRPr="00886F28">
        <w:rPr>
          <w:rFonts w:ascii="Times New Roman" w:eastAsia="Times New Roman" w:hAnsi="Times New Roman" w:cs="Times New Roman"/>
          <w:b/>
          <w:sz w:val="24"/>
          <w:szCs w:val="24"/>
        </w:rPr>
        <w:t xml:space="preserve">Introduction </w:t>
      </w:r>
    </w:p>
    <w:p w14:paraId="1B871950" w14:textId="77777777" w:rsidR="007008EA" w:rsidRPr="007008EA" w:rsidRDefault="007008EA" w:rsidP="00726396">
      <w:pPr>
        <w:spacing w:after="0" w:line="240" w:lineRule="auto"/>
        <w:ind w:leftChars="0" w:left="2" w:hanging="2"/>
        <w:jc w:val="both"/>
        <w:rPr>
          <w:rFonts w:ascii="Times New Roman" w:eastAsia="Times New Roman" w:hAnsi="Times New Roman" w:cs="Times New Roman"/>
          <w:b/>
          <w:sz w:val="24"/>
          <w:szCs w:val="24"/>
        </w:rPr>
      </w:pPr>
    </w:p>
    <w:p w14:paraId="6732C6AF" w14:textId="7CDC99FA" w:rsidR="00162EC5" w:rsidRPr="00886F28" w:rsidRDefault="00162EC5" w:rsidP="00726396">
      <w:pPr>
        <w:spacing w:after="0" w:line="240" w:lineRule="auto"/>
        <w:ind w:leftChars="0" w:left="2" w:hanging="2"/>
        <w:jc w:val="both"/>
        <w:rPr>
          <w:rFonts w:ascii="Times New Roman" w:hAnsi="Times New Roman" w:cs="Times New Roman"/>
          <w:sz w:val="24"/>
          <w:szCs w:val="24"/>
        </w:rPr>
      </w:pPr>
      <w:r w:rsidRPr="00886F28">
        <w:rPr>
          <w:rFonts w:ascii="Times New Roman" w:hAnsi="Times New Roman" w:cs="Times New Roman"/>
          <w:sz w:val="24"/>
          <w:szCs w:val="24"/>
        </w:rPr>
        <w:t>SARS-CoV-2, which is the cause of Coronavirus disease 2019 (COVID-19) was first detected in Wuhan, the People's Republic of China at the end of December 2019 (Ahmadi et al., 2020). This virus widely spread into various countries and finally the WHO declared it a pandemic in March 2020. Currently, the COVID-19 pandemic has caused more than 162 million people to be positively exposed, and the case fatality rate is 2.1 percent (Indonesian Ministry of Health, 2021). Although many countries are carrying out vaccination, the number of new cases per day continuously increases which may trigger the second and third waves of attacks (</w:t>
      </w:r>
      <w:proofErr w:type="spellStart"/>
      <w:r w:rsidRPr="00886F28">
        <w:rPr>
          <w:rFonts w:ascii="Times New Roman" w:hAnsi="Times New Roman" w:cs="Times New Roman"/>
          <w:sz w:val="24"/>
          <w:szCs w:val="24"/>
        </w:rPr>
        <w:t>Fisayo</w:t>
      </w:r>
      <w:proofErr w:type="spellEnd"/>
      <w:r w:rsidRPr="00886F28">
        <w:rPr>
          <w:rFonts w:ascii="Times New Roman" w:hAnsi="Times New Roman" w:cs="Times New Roman"/>
          <w:sz w:val="24"/>
          <w:szCs w:val="24"/>
        </w:rPr>
        <w:t xml:space="preserve"> &amp; </w:t>
      </w:r>
      <w:proofErr w:type="spellStart"/>
      <w:r w:rsidRPr="00886F28">
        <w:rPr>
          <w:rFonts w:ascii="Times New Roman" w:hAnsi="Times New Roman" w:cs="Times New Roman"/>
          <w:sz w:val="24"/>
          <w:szCs w:val="24"/>
        </w:rPr>
        <w:t>Tsukagoshi</w:t>
      </w:r>
      <w:proofErr w:type="spellEnd"/>
      <w:r w:rsidRPr="00886F28">
        <w:rPr>
          <w:rFonts w:ascii="Times New Roman" w:hAnsi="Times New Roman" w:cs="Times New Roman"/>
          <w:sz w:val="24"/>
          <w:szCs w:val="24"/>
        </w:rPr>
        <w:t xml:space="preserve">, 2021). The government, from the central to the regional level, is a key factor in controlling this pandemic thus confirmed cases do not exceed the capacity of the healthcare </w:t>
      </w:r>
      <w:r w:rsidRPr="00886F28">
        <w:rPr>
          <w:rFonts w:ascii="Times New Roman" w:hAnsi="Times New Roman" w:cs="Times New Roman"/>
          <w:sz w:val="24"/>
          <w:szCs w:val="24"/>
        </w:rPr>
        <w:lastRenderedPageBreak/>
        <w:t>facilities and their personnel. The main control, apart from vaccination and lockdown, is the implementation of the health protocols in accordance with directives from the government that can be updated relative to risk zoning status (</w:t>
      </w:r>
      <w:proofErr w:type="spellStart"/>
      <w:r w:rsidRPr="00886F28">
        <w:rPr>
          <w:rFonts w:ascii="Times New Roman" w:hAnsi="Times New Roman" w:cs="Times New Roman"/>
          <w:sz w:val="24"/>
          <w:szCs w:val="24"/>
        </w:rPr>
        <w:t>Houvèssou</w:t>
      </w:r>
      <w:proofErr w:type="spellEnd"/>
      <w:r w:rsidRPr="00886F28">
        <w:rPr>
          <w:rFonts w:ascii="Times New Roman" w:hAnsi="Times New Roman" w:cs="Times New Roman"/>
          <w:sz w:val="24"/>
          <w:szCs w:val="24"/>
        </w:rPr>
        <w:t xml:space="preserve"> et al., 2021).</w:t>
      </w:r>
    </w:p>
    <w:p w14:paraId="21FD1891" w14:textId="77777777" w:rsidR="00162EC5" w:rsidRPr="00886F28" w:rsidRDefault="00162EC5" w:rsidP="00726396">
      <w:pPr>
        <w:spacing w:after="0" w:line="240" w:lineRule="auto"/>
        <w:ind w:leftChars="0" w:left="0" w:firstLineChars="296" w:firstLine="710"/>
        <w:jc w:val="both"/>
        <w:rPr>
          <w:rFonts w:ascii="Times New Roman" w:hAnsi="Times New Roman" w:cs="Times New Roman"/>
          <w:sz w:val="24"/>
          <w:szCs w:val="24"/>
        </w:rPr>
      </w:pPr>
      <w:r w:rsidRPr="00886F28">
        <w:rPr>
          <w:rFonts w:ascii="Times New Roman" w:hAnsi="Times New Roman" w:cs="Times New Roman"/>
          <w:sz w:val="24"/>
          <w:szCs w:val="24"/>
        </w:rPr>
        <w:t>The implementation of health protocols is very important because SARS-CoV-2 can spread through droplets which under certain conditions are classified as airborne viruses (</w:t>
      </w:r>
      <w:proofErr w:type="spellStart"/>
      <w:r w:rsidRPr="00886F28">
        <w:rPr>
          <w:rFonts w:ascii="Times New Roman" w:hAnsi="Times New Roman" w:cs="Times New Roman"/>
          <w:sz w:val="24"/>
          <w:szCs w:val="24"/>
        </w:rPr>
        <w:t>Baraniuk</w:t>
      </w:r>
      <w:proofErr w:type="spellEnd"/>
      <w:r w:rsidRPr="00886F28">
        <w:rPr>
          <w:rFonts w:ascii="Times New Roman" w:hAnsi="Times New Roman" w:cs="Times New Roman"/>
          <w:sz w:val="24"/>
          <w:szCs w:val="24"/>
        </w:rPr>
        <w:t>, 2021). The COVID-19 pandemic continues to be a concern for many countries, especially in Indonesia, it has been recorded as one of the highest fatality rates in the world, which is 2.8 percent higher than the global average (Ahmadi et al., 2020). Indonesia recorded an average of more than 10,000 new cases per day during early 2021. One of these conditions could be due to the non-optimal implementation of health protocols in the community such as wearing masks, maintaining physical distance, and cleaning hands (</w:t>
      </w:r>
      <w:proofErr w:type="spellStart"/>
      <w:r w:rsidRPr="00886F28">
        <w:rPr>
          <w:rFonts w:ascii="Times New Roman" w:hAnsi="Times New Roman" w:cs="Times New Roman"/>
          <w:sz w:val="24"/>
          <w:szCs w:val="24"/>
        </w:rPr>
        <w:t>Widiawaty</w:t>
      </w:r>
      <w:proofErr w:type="spellEnd"/>
      <w:r w:rsidRPr="00886F28">
        <w:rPr>
          <w:rFonts w:ascii="Times New Roman" w:hAnsi="Times New Roman" w:cs="Times New Roman"/>
          <w:sz w:val="24"/>
          <w:szCs w:val="24"/>
        </w:rPr>
        <w:t xml:space="preserve"> &amp; </w:t>
      </w:r>
      <w:proofErr w:type="spellStart"/>
      <w:r w:rsidRPr="00886F28">
        <w:rPr>
          <w:rFonts w:ascii="Times New Roman" w:hAnsi="Times New Roman" w:cs="Times New Roman"/>
          <w:sz w:val="24"/>
          <w:szCs w:val="24"/>
        </w:rPr>
        <w:t>Dede</w:t>
      </w:r>
      <w:proofErr w:type="spellEnd"/>
      <w:r w:rsidRPr="00886F28">
        <w:rPr>
          <w:rFonts w:ascii="Times New Roman" w:hAnsi="Times New Roman" w:cs="Times New Roman"/>
          <w:sz w:val="24"/>
          <w:szCs w:val="24"/>
        </w:rPr>
        <w:t>, 2021). The increase in cases occurred when the government was still restricting educational activities, offices, tourism, and inter-regional migration. Some residents are ignorant of this pandemic and assume that it was a fabrication, so they do not want to obey health protocols or get vaccinated (Miller, 2020). This reason is further strengthened because most of the COVID-19 cases only trigger mild or asymptomatic symptoms, also an adverse event of special interest (AESI) from vaccine injections.</w:t>
      </w:r>
    </w:p>
    <w:p w14:paraId="05A44939" w14:textId="77777777" w:rsidR="00162EC5" w:rsidRPr="00886F28" w:rsidRDefault="00162EC5" w:rsidP="00726396">
      <w:pPr>
        <w:spacing w:after="0" w:line="240" w:lineRule="auto"/>
        <w:ind w:leftChars="0" w:left="0" w:firstLineChars="296" w:firstLine="710"/>
        <w:jc w:val="both"/>
        <w:rPr>
          <w:rFonts w:ascii="Times New Roman" w:hAnsi="Times New Roman" w:cs="Times New Roman"/>
          <w:sz w:val="24"/>
          <w:szCs w:val="24"/>
        </w:rPr>
      </w:pPr>
      <w:r w:rsidRPr="00886F28">
        <w:rPr>
          <w:rFonts w:ascii="Times New Roman" w:hAnsi="Times New Roman" w:cs="Times New Roman"/>
          <w:sz w:val="24"/>
          <w:szCs w:val="24"/>
        </w:rPr>
        <w:t>Health protocols are the determining factor to control COVID-19. Many activities can go back close to normal if all residents adhere to them, and the new daily cases remain under control (Sulyok &amp; Walker, 2021). Previous research stated that the use of masks can reduce exposure to virus particles by up to 70 percent (Brooks &amp; Butler, 2021). Physical distancing can also reduce exposure to SARS-COV-2 because this virus is contained in human saliva and falls to the surface due to the earth’s gravity (</w:t>
      </w:r>
      <w:proofErr w:type="spellStart"/>
      <w:r w:rsidRPr="00886F28">
        <w:rPr>
          <w:rFonts w:ascii="Times New Roman" w:hAnsi="Times New Roman" w:cs="Times New Roman"/>
          <w:sz w:val="24"/>
          <w:szCs w:val="24"/>
        </w:rPr>
        <w:t>Pratomo</w:t>
      </w:r>
      <w:proofErr w:type="spellEnd"/>
      <w:r w:rsidRPr="00886F28">
        <w:rPr>
          <w:rFonts w:ascii="Times New Roman" w:hAnsi="Times New Roman" w:cs="Times New Roman"/>
          <w:sz w:val="24"/>
          <w:szCs w:val="24"/>
        </w:rPr>
        <w:t xml:space="preserve">, 2020). </w:t>
      </w:r>
      <w:bookmarkStart w:id="2" w:name="_Hlk125972555"/>
      <w:bookmarkStart w:id="3" w:name="_Hlk125973527"/>
      <w:r w:rsidRPr="00886F28">
        <w:rPr>
          <w:rFonts w:ascii="Times New Roman" w:hAnsi="Times New Roman" w:cs="Times New Roman"/>
          <w:sz w:val="24"/>
          <w:szCs w:val="24"/>
        </w:rPr>
        <w:t xml:space="preserve">A </w:t>
      </w:r>
      <w:bookmarkStart w:id="4" w:name="_Hlk125973501"/>
      <w:r w:rsidRPr="00886F28">
        <w:rPr>
          <w:rFonts w:ascii="Times New Roman" w:hAnsi="Times New Roman" w:cs="Times New Roman"/>
          <w:sz w:val="24"/>
          <w:szCs w:val="24"/>
        </w:rPr>
        <w:t>combination of masks wearing, eye protection, and applying physical distancing will reduce the exposure to COVID-19 to a very low level, even though the social interactions take place indoors, as long as the room gets an ideal air circulation, temperature, and ultraviolet</w:t>
      </w:r>
      <w:bookmarkEnd w:id="4"/>
      <w:r w:rsidRPr="00886F28">
        <w:rPr>
          <w:rFonts w:ascii="Times New Roman" w:hAnsi="Times New Roman" w:cs="Times New Roman"/>
          <w:sz w:val="24"/>
          <w:szCs w:val="24"/>
        </w:rPr>
        <w:t xml:space="preserve"> light</w:t>
      </w:r>
      <w:bookmarkEnd w:id="2"/>
      <w:r w:rsidRPr="00886F28">
        <w:rPr>
          <w:rFonts w:ascii="Times New Roman" w:hAnsi="Times New Roman" w:cs="Times New Roman"/>
          <w:sz w:val="24"/>
          <w:szCs w:val="24"/>
        </w:rPr>
        <w:t xml:space="preserve"> (Chu et al., 2020; Seres et al., 2021).</w:t>
      </w:r>
      <w:bookmarkEnd w:id="3"/>
      <w:r w:rsidRPr="00886F28">
        <w:rPr>
          <w:rFonts w:ascii="Times New Roman" w:hAnsi="Times New Roman" w:cs="Times New Roman"/>
          <w:sz w:val="24"/>
          <w:szCs w:val="24"/>
        </w:rPr>
        <w:t xml:space="preserve"> The spread of COVID-19 can be decreased by washing our hands with soap or hand sanitizer after holding objects in public facilities (</w:t>
      </w:r>
      <w:proofErr w:type="spellStart"/>
      <w:r w:rsidRPr="00886F28">
        <w:rPr>
          <w:rFonts w:ascii="Times New Roman" w:hAnsi="Times New Roman" w:cs="Times New Roman"/>
          <w:sz w:val="24"/>
          <w:szCs w:val="24"/>
        </w:rPr>
        <w:t>Daverey</w:t>
      </w:r>
      <w:proofErr w:type="spellEnd"/>
      <w:r w:rsidRPr="00886F28">
        <w:rPr>
          <w:rFonts w:ascii="Times New Roman" w:hAnsi="Times New Roman" w:cs="Times New Roman"/>
          <w:sz w:val="24"/>
          <w:szCs w:val="24"/>
        </w:rPr>
        <w:t xml:space="preserve"> &amp; Dutta, 2021). The implementation of health protocols is very important to tackle daily cases and prevent a ‘tsunami’ of COVID-19 that can paralyze the national health system.</w:t>
      </w:r>
    </w:p>
    <w:p w14:paraId="0A99BB52" w14:textId="77777777" w:rsidR="00162EC5" w:rsidRPr="00886F28" w:rsidRDefault="00162EC5" w:rsidP="00726396">
      <w:pPr>
        <w:spacing w:after="0" w:line="240" w:lineRule="auto"/>
        <w:ind w:leftChars="0" w:left="0" w:firstLineChars="296" w:firstLine="710"/>
        <w:jc w:val="both"/>
        <w:rPr>
          <w:rFonts w:ascii="Times New Roman" w:hAnsi="Times New Roman" w:cs="Times New Roman"/>
          <w:sz w:val="24"/>
          <w:szCs w:val="24"/>
        </w:rPr>
      </w:pPr>
      <w:r w:rsidRPr="00886F28">
        <w:rPr>
          <w:rFonts w:ascii="Times New Roman" w:hAnsi="Times New Roman" w:cs="Times New Roman"/>
          <w:sz w:val="24"/>
          <w:szCs w:val="24"/>
        </w:rPr>
        <w:t>The implementation of health protocols is a shared obligation, and the community must not be complacent even though the vaccination program continues. Understanding the implementation is very necessary to formulate and evaluate policies for handling the COVID-19 pandemic. The interaction of each region can affect the distribution of COVID-19 cases, thus social restrictions cannot be ignored in determining the application of health protocols (</w:t>
      </w:r>
      <w:proofErr w:type="spellStart"/>
      <w:r w:rsidRPr="00886F28">
        <w:rPr>
          <w:rFonts w:ascii="Times New Roman" w:hAnsi="Times New Roman" w:cs="Times New Roman"/>
          <w:sz w:val="24"/>
          <w:szCs w:val="24"/>
        </w:rPr>
        <w:t>Muazir</w:t>
      </w:r>
      <w:proofErr w:type="spellEnd"/>
      <w:r w:rsidRPr="00886F28">
        <w:rPr>
          <w:rFonts w:ascii="Times New Roman" w:hAnsi="Times New Roman" w:cs="Times New Roman"/>
          <w:sz w:val="24"/>
          <w:szCs w:val="24"/>
        </w:rPr>
        <w:t xml:space="preserve"> et al., 2021). We can take advantage of student networks from various regions to review this phenomenon in their environment as long as the online learning system is still ongoing (Dhawan, 2020). Therefore, this study aimed to reveal the implementation of health protocols to deal with COVID-19 in Indonesia. This disclosure refers to the student’s observations surrounding the environment, and also implementing health protocols for themselves. This implementation protocol is based on COVID-19 infection in their neighborhood, wearing masks, reprimanding others for not wearing a mask, crowding, and physical distancing. </w:t>
      </w:r>
    </w:p>
    <w:p w14:paraId="46B3E153" w14:textId="36A960EE" w:rsidR="00162EC5" w:rsidRDefault="00162EC5" w:rsidP="00726396">
      <w:pPr>
        <w:suppressAutoHyphens w:val="0"/>
        <w:spacing w:after="0"/>
        <w:ind w:leftChars="0" w:left="0" w:firstLineChars="0" w:firstLine="0"/>
        <w:outlineLvl w:val="9"/>
        <w:rPr>
          <w:rFonts w:ascii="Times New Roman" w:eastAsia="Times New Roman" w:hAnsi="Times New Roman" w:cs="Times New Roman"/>
          <w:b/>
          <w:sz w:val="24"/>
          <w:szCs w:val="24"/>
        </w:rPr>
      </w:pPr>
    </w:p>
    <w:p w14:paraId="5618A096" w14:textId="77777777" w:rsidR="00D35FBA" w:rsidRDefault="00D35FBA" w:rsidP="00726396">
      <w:pPr>
        <w:spacing w:after="0" w:line="240" w:lineRule="auto"/>
        <w:ind w:leftChars="0" w:left="2" w:hanging="2"/>
        <w:jc w:val="both"/>
        <w:rPr>
          <w:rFonts w:ascii="Times New Roman" w:eastAsia="Times New Roman" w:hAnsi="Times New Roman" w:cs="Times New Roman"/>
          <w:b/>
          <w:sz w:val="24"/>
          <w:szCs w:val="24"/>
        </w:rPr>
      </w:pPr>
    </w:p>
    <w:p w14:paraId="18D03C6D" w14:textId="77777777" w:rsidR="00D35FBA" w:rsidRDefault="00D35FBA" w:rsidP="00726396">
      <w:pPr>
        <w:spacing w:after="0" w:line="240" w:lineRule="auto"/>
        <w:ind w:leftChars="0" w:left="2" w:hanging="2"/>
        <w:jc w:val="both"/>
        <w:rPr>
          <w:rFonts w:ascii="Times New Roman" w:eastAsia="Times New Roman" w:hAnsi="Times New Roman" w:cs="Times New Roman"/>
          <w:b/>
          <w:sz w:val="24"/>
          <w:szCs w:val="24"/>
        </w:rPr>
      </w:pPr>
    </w:p>
    <w:p w14:paraId="06851413" w14:textId="77777777" w:rsidR="00D35FBA" w:rsidRDefault="00D35FBA" w:rsidP="00726396">
      <w:pPr>
        <w:spacing w:after="0" w:line="240" w:lineRule="auto"/>
        <w:ind w:leftChars="0" w:left="2" w:hanging="2"/>
        <w:jc w:val="both"/>
        <w:rPr>
          <w:rFonts w:ascii="Times New Roman" w:eastAsia="Times New Roman" w:hAnsi="Times New Roman" w:cs="Times New Roman"/>
          <w:b/>
          <w:sz w:val="24"/>
          <w:szCs w:val="24"/>
        </w:rPr>
      </w:pPr>
    </w:p>
    <w:p w14:paraId="5729549C" w14:textId="77777777" w:rsidR="00D35FBA" w:rsidRDefault="00D35FBA" w:rsidP="00726396">
      <w:pPr>
        <w:spacing w:after="0" w:line="240" w:lineRule="auto"/>
        <w:ind w:leftChars="0" w:left="2" w:hanging="2"/>
        <w:jc w:val="both"/>
        <w:rPr>
          <w:rFonts w:ascii="Times New Roman" w:eastAsia="Times New Roman" w:hAnsi="Times New Roman" w:cs="Times New Roman"/>
          <w:b/>
          <w:sz w:val="24"/>
          <w:szCs w:val="24"/>
        </w:rPr>
      </w:pPr>
    </w:p>
    <w:p w14:paraId="7DD81141" w14:textId="648ED90B" w:rsidR="00162EC5" w:rsidRDefault="00162EC5" w:rsidP="00726396">
      <w:pPr>
        <w:spacing w:after="0" w:line="240" w:lineRule="auto"/>
        <w:ind w:leftChars="0" w:left="2" w:hanging="2"/>
        <w:jc w:val="both"/>
        <w:rPr>
          <w:rFonts w:ascii="Times New Roman" w:eastAsia="Times New Roman" w:hAnsi="Times New Roman" w:cs="Times New Roman"/>
          <w:b/>
          <w:sz w:val="24"/>
          <w:szCs w:val="24"/>
        </w:rPr>
      </w:pPr>
      <w:r w:rsidRPr="00886F28">
        <w:rPr>
          <w:rFonts w:ascii="Times New Roman" w:eastAsia="Times New Roman" w:hAnsi="Times New Roman" w:cs="Times New Roman"/>
          <w:b/>
          <w:sz w:val="24"/>
          <w:szCs w:val="24"/>
        </w:rPr>
        <w:lastRenderedPageBreak/>
        <w:t xml:space="preserve">Methods </w:t>
      </w:r>
    </w:p>
    <w:p w14:paraId="3AF07559" w14:textId="77777777" w:rsidR="008972A1" w:rsidRPr="00886F28" w:rsidRDefault="008972A1" w:rsidP="00726396">
      <w:pPr>
        <w:spacing w:after="0" w:line="240" w:lineRule="auto"/>
        <w:ind w:leftChars="0" w:left="2" w:hanging="2"/>
        <w:jc w:val="both"/>
        <w:rPr>
          <w:rFonts w:ascii="Times New Roman" w:eastAsia="Times New Roman" w:hAnsi="Times New Roman" w:cs="Times New Roman"/>
          <w:sz w:val="24"/>
          <w:szCs w:val="24"/>
        </w:rPr>
      </w:pPr>
    </w:p>
    <w:p w14:paraId="52CC3B66" w14:textId="35D29B11" w:rsidR="00162EC5" w:rsidRDefault="00162EC5" w:rsidP="00726396">
      <w:pPr>
        <w:spacing w:after="0" w:line="240" w:lineRule="auto"/>
        <w:ind w:leftChars="0" w:left="2" w:hanging="2"/>
        <w:jc w:val="both"/>
        <w:rPr>
          <w:rFonts w:ascii="Times New Roman" w:eastAsia="Times New Roman" w:hAnsi="Times New Roman" w:cs="Times New Roman"/>
          <w:i/>
          <w:iCs/>
          <w:sz w:val="24"/>
          <w:szCs w:val="24"/>
        </w:rPr>
      </w:pPr>
      <w:r w:rsidRPr="00886F28">
        <w:rPr>
          <w:rFonts w:ascii="Times New Roman" w:eastAsia="Times New Roman" w:hAnsi="Times New Roman" w:cs="Times New Roman"/>
          <w:i/>
          <w:iCs/>
          <w:sz w:val="24"/>
          <w:szCs w:val="24"/>
        </w:rPr>
        <w:t>Research design and respondents</w:t>
      </w:r>
    </w:p>
    <w:p w14:paraId="6B93BCCE" w14:textId="77777777" w:rsidR="008972A1" w:rsidRPr="00886F28" w:rsidRDefault="008972A1" w:rsidP="00726396">
      <w:pPr>
        <w:spacing w:after="0" w:line="240" w:lineRule="auto"/>
        <w:ind w:leftChars="0" w:left="2" w:hanging="2"/>
        <w:jc w:val="both"/>
        <w:rPr>
          <w:rFonts w:ascii="Times New Roman" w:eastAsia="Times New Roman" w:hAnsi="Times New Roman" w:cs="Times New Roman"/>
          <w:sz w:val="24"/>
          <w:szCs w:val="24"/>
        </w:rPr>
      </w:pPr>
    </w:p>
    <w:p w14:paraId="719BE181" w14:textId="1FB62945" w:rsidR="00162EC5" w:rsidRDefault="00162EC5" w:rsidP="00726396">
      <w:pPr>
        <w:spacing w:after="0" w:line="240" w:lineRule="auto"/>
        <w:ind w:leftChars="0" w:left="2" w:hanging="2"/>
        <w:jc w:val="both"/>
        <w:rPr>
          <w:rFonts w:ascii="Times New Roman" w:hAnsi="Times New Roman" w:cs="Times New Roman"/>
          <w:sz w:val="24"/>
          <w:szCs w:val="24"/>
        </w:rPr>
      </w:pPr>
      <w:bookmarkStart w:id="5" w:name="_Hlk125972743"/>
      <w:r w:rsidRPr="00886F28">
        <w:rPr>
          <w:rFonts w:ascii="Times New Roman" w:hAnsi="Times New Roman" w:cs="Times New Roman"/>
          <w:sz w:val="24"/>
          <w:szCs w:val="24"/>
        </w:rPr>
        <w:t>This research was carried out from April to June 2021 during the Delta variant of the COVID-19 pandemic, which involving 289 students from Universitas Pendidikan Indonesia (UPI) spread across various regions</w:t>
      </w:r>
      <w:bookmarkEnd w:id="5"/>
      <w:r w:rsidR="008972A1">
        <w:rPr>
          <w:rFonts w:ascii="Times New Roman" w:hAnsi="Times New Roman" w:cs="Times New Roman"/>
          <w:sz w:val="24"/>
          <w:szCs w:val="24"/>
        </w:rPr>
        <w:t xml:space="preserve"> </w:t>
      </w:r>
      <w:r w:rsidRPr="008972A1">
        <w:rPr>
          <w:rFonts w:ascii="Times New Roman" w:hAnsi="Times New Roman" w:cs="Times New Roman"/>
          <w:sz w:val="24"/>
          <w:szCs w:val="24"/>
        </w:rPr>
        <w:t>(Figure 1).</w:t>
      </w:r>
      <w:r w:rsidRPr="00886F28">
        <w:rPr>
          <w:rFonts w:ascii="Times New Roman" w:hAnsi="Times New Roman" w:cs="Times New Roman"/>
          <w:sz w:val="24"/>
          <w:szCs w:val="24"/>
        </w:rPr>
        <w:t xml:space="preserve"> There are many methods for collecting data, one of which is online data collection which can be used as an alternative mode (Mulder &amp; </w:t>
      </w:r>
      <w:proofErr w:type="spellStart"/>
      <w:r w:rsidRPr="00886F28">
        <w:rPr>
          <w:rFonts w:ascii="Times New Roman" w:hAnsi="Times New Roman" w:cs="Times New Roman"/>
          <w:sz w:val="24"/>
          <w:szCs w:val="24"/>
        </w:rPr>
        <w:t>Bruijne</w:t>
      </w:r>
      <w:proofErr w:type="spellEnd"/>
      <w:r w:rsidRPr="00886F28">
        <w:rPr>
          <w:rFonts w:ascii="Times New Roman" w:hAnsi="Times New Roman" w:cs="Times New Roman"/>
          <w:sz w:val="24"/>
          <w:szCs w:val="24"/>
        </w:rPr>
        <w:t xml:space="preserve">, 2019). In this study, we collected data using the online Google Form platform with the selection of respondents referring to non-random sampling and their willingness to fill out a questionnaire. The questionnaire contains several questions consisting of the incidence of confirmed cases of COVID-19, masks wearing, and physical distancing as the implementation of health protocols. We did not include hand washing parameters. Currently, in Indonesia, there are many public services that provide a place to wash hands or free hand sanitizers according to government instructions (Indonesian Ministry of Health, 2020; </w:t>
      </w:r>
      <w:proofErr w:type="spellStart"/>
      <w:r w:rsidRPr="00886F28">
        <w:rPr>
          <w:rFonts w:ascii="Times New Roman" w:hAnsi="Times New Roman" w:cs="Times New Roman"/>
          <w:sz w:val="24"/>
          <w:szCs w:val="24"/>
        </w:rPr>
        <w:t>Suswati</w:t>
      </w:r>
      <w:proofErr w:type="spellEnd"/>
      <w:r w:rsidRPr="00886F28">
        <w:rPr>
          <w:rFonts w:ascii="Times New Roman" w:hAnsi="Times New Roman" w:cs="Times New Roman"/>
          <w:sz w:val="24"/>
          <w:szCs w:val="24"/>
        </w:rPr>
        <w:t xml:space="preserve"> &amp; </w:t>
      </w:r>
      <w:proofErr w:type="spellStart"/>
      <w:r w:rsidRPr="00886F28">
        <w:rPr>
          <w:rFonts w:ascii="Times New Roman" w:hAnsi="Times New Roman" w:cs="Times New Roman"/>
          <w:sz w:val="24"/>
          <w:szCs w:val="24"/>
        </w:rPr>
        <w:t>Maulida</w:t>
      </w:r>
      <w:proofErr w:type="spellEnd"/>
      <w:r w:rsidRPr="00886F28">
        <w:rPr>
          <w:rFonts w:ascii="Times New Roman" w:hAnsi="Times New Roman" w:cs="Times New Roman"/>
          <w:sz w:val="24"/>
          <w:szCs w:val="24"/>
        </w:rPr>
        <w:t>, 2020). In addition, hand washing habit also has a close correlation with community obedience in wearing masks and applying the physical distance, thus the parameter does not have to be included in this study.</w:t>
      </w:r>
    </w:p>
    <w:p w14:paraId="2A5A0E31" w14:textId="77777777" w:rsidR="00726396" w:rsidRPr="00886F28" w:rsidRDefault="00726396" w:rsidP="00726396">
      <w:pPr>
        <w:spacing w:after="0" w:line="240" w:lineRule="auto"/>
        <w:ind w:leftChars="0" w:left="2" w:hanging="2"/>
        <w:jc w:val="both"/>
        <w:rPr>
          <w:rFonts w:ascii="Times New Roman" w:hAnsi="Times New Roman" w:cs="Times New Roman"/>
          <w:sz w:val="24"/>
          <w:szCs w:val="24"/>
        </w:rPr>
      </w:pPr>
    </w:p>
    <w:p w14:paraId="1CA712C4" w14:textId="77777777" w:rsidR="00726396" w:rsidRPr="00886F28" w:rsidRDefault="00726396" w:rsidP="00726396">
      <w:pPr>
        <w:spacing w:after="0"/>
        <w:ind w:leftChars="0" w:left="2" w:hanging="2"/>
        <w:jc w:val="center"/>
        <w:rPr>
          <w:rFonts w:ascii="Times New Roman" w:hAnsi="Times New Roman" w:cs="Times New Roman"/>
          <w:sz w:val="24"/>
          <w:szCs w:val="24"/>
        </w:rPr>
      </w:pPr>
      <w:r w:rsidRPr="00886F28">
        <w:rPr>
          <w:rFonts w:ascii="Times New Roman" w:hAnsi="Times New Roman" w:cs="Times New Roman"/>
          <w:noProof/>
          <w:lang w:val="en-MY" w:eastAsia="en-MY"/>
        </w:rPr>
        <w:drawing>
          <wp:inline distT="0" distB="0" distL="0" distR="0" wp14:anchorId="01E81EF8" wp14:editId="40F8B14A">
            <wp:extent cx="4776806" cy="2324100"/>
            <wp:effectExtent l="0" t="0" r="5080" b="0"/>
            <wp:docPr id="8" name="Picture 8"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l="1338" t="2209" b="1"/>
                    <a:stretch/>
                  </pic:blipFill>
                  <pic:spPr bwMode="auto">
                    <a:xfrm>
                      <a:off x="0" y="0"/>
                      <a:ext cx="4783041" cy="2327134"/>
                    </a:xfrm>
                    <a:prstGeom prst="rect">
                      <a:avLst/>
                    </a:prstGeom>
                    <a:noFill/>
                    <a:ln>
                      <a:noFill/>
                    </a:ln>
                    <a:extLst>
                      <a:ext uri="{53640926-AAD7-44D8-BBD7-CCE9431645EC}">
                        <a14:shadowObscured xmlns:a14="http://schemas.microsoft.com/office/drawing/2010/main"/>
                      </a:ext>
                    </a:extLst>
                  </pic:spPr>
                </pic:pic>
              </a:graphicData>
            </a:graphic>
          </wp:inline>
        </w:drawing>
      </w:r>
    </w:p>
    <w:p w14:paraId="5087B99A" w14:textId="77777777" w:rsidR="00726396" w:rsidRPr="00886F28" w:rsidRDefault="00726396" w:rsidP="00726396">
      <w:pPr>
        <w:spacing w:after="0"/>
        <w:ind w:leftChars="0" w:left="0" w:firstLineChars="0" w:firstLine="0"/>
        <w:jc w:val="center"/>
        <w:rPr>
          <w:rFonts w:ascii="Times New Roman" w:eastAsiaTheme="majorEastAsia" w:hAnsi="Times New Roman" w:cs="Times New Roman"/>
          <w:sz w:val="20"/>
          <w:szCs w:val="20"/>
        </w:rPr>
      </w:pPr>
      <w:r w:rsidRPr="00886F28">
        <w:rPr>
          <w:rFonts w:ascii="Times New Roman" w:eastAsiaTheme="majorEastAsia" w:hAnsi="Times New Roman" w:cs="Times New Roman"/>
          <w:b/>
          <w:bCs/>
          <w:sz w:val="20"/>
          <w:szCs w:val="20"/>
        </w:rPr>
        <w:t xml:space="preserve">Figure 1. </w:t>
      </w:r>
      <w:r w:rsidRPr="00886F28">
        <w:rPr>
          <w:rFonts w:ascii="Times New Roman" w:eastAsiaTheme="majorEastAsia" w:hAnsi="Times New Roman" w:cs="Times New Roman"/>
          <w:sz w:val="20"/>
          <w:szCs w:val="20"/>
        </w:rPr>
        <w:t>The distribution of respondents in each province of Indonesia</w:t>
      </w:r>
    </w:p>
    <w:p w14:paraId="7916B46F" w14:textId="5BDF2446" w:rsidR="008972A1" w:rsidRDefault="008972A1" w:rsidP="00726396">
      <w:pPr>
        <w:spacing w:after="0" w:line="240" w:lineRule="auto"/>
        <w:ind w:leftChars="0" w:left="2" w:hanging="2"/>
        <w:jc w:val="both"/>
        <w:rPr>
          <w:rFonts w:ascii="Times New Roman" w:eastAsia="Times New Roman" w:hAnsi="Times New Roman" w:cs="Times New Roman"/>
          <w:i/>
          <w:sz w:val="24"/>
          <w:szCs w:val="24"/>
        </w:rPr>
      </w:pPr>
    </w:p>
    <w:p w14:paraId="1A7F6D4B" w14:textId="77777777" w:rsidR="00726396" w:rsidRDefault="00726396" w:rsidP="00726396">
      <w:pPr>
        <w:spacing w:after="0" w:line="240" w:lineRule="auto"/>
        <w:ind w:leftChars="0" w:left="2" w:hanging="2"/>
        <w:jc w:val="both"/>
        <w:rPr>
          <w:rFonts w:ascii="Times New Roman" w:eastAsia="Times New Roman" w:hAnsi="Times New Roman" w:cs="Times New Roman"/>
          <w:i/>
          <w:sz w:val="24"/>
          <w:szCs w:val="24"/>
        </w:rPr>
      </w:pPr>
    </w:p>
    <w:p w14:paraId="661A12BC" w14:textId="7715089F" w:rsidR="00162EC5" w:rsidRDefault="00162EC5" w:rsidP="00726396">
      <w:pPr>
        <w:spacing w:after="0" w:line="240" w:lineRule="auto"/>
        <w:ind w:leftChars="0" w:left="2" w:hanging="2"/>
        <w:jc w:val="both"/>
        <w:rPr>
          <w:rFonts w:ascii="Times New Roman" w:eastAsia="Times New Roman" w:hAnsi="Times New Roman" w:cs="Times New Roman"/>
          <w:i/>
          <w:sz w:val="24"/>
          <w:szCs w:val="24"/>
        </w:rPr>
      </w:pPr>
      <w:r w:rsidRPr="00886F28">
        <w:rPr>
          <w:rFonts w:ascii="Times New Roman" w:eastAsia="Times New Roman" w:hAnsi="Times New Roman" w:cs="Times New Roman"/>
          <w:i/>
          <w:sz w:val="24"/>
          <w:szCs w:val="24"/>
        </w:rPr>
        <w:t xml:space="preserve">Data analysis  </w:t>
      </w:r>
    </w:p>
    <w:p w14:paraId="7CF8B72A" w14:textId="77777777" w:rsidR="008972A1" w:rsidRPr="00886F28" w:rsidRDefault="008972A1" w:rsidP="00726396">
      <w:pPr>
        <w:spacing w:after="0" w:line="240" w:lineRule="auto"/>
        <w:ind w:leftChars="0" w:left="2" w:hanging="2"/>
        <w:jc w:val="both"/>
        <w:rPr>
          <w:rFonts w:ascii="Times New Roman" w:eastAsia="Times New Roman" w:hAnsi="Times New Roman" w:cs="Times New Roman"/>
          <w:sz w:val="24"/>
          <w:szCs w:val="24"/>
        </w:rPr>
      </w:pPr>
    </w:p>
    <w:p w14:paraId="114DB514" w14:textId="11303420" w:rsidR="00162EC5" w:rsidRDefault="00162EC5" w:rsidP="00726396">
      <w:pPr>
        <w:spacing w:after="0" w:line="240" w:lineRule="auto"/>
        <w:ind w:leftChars="0" w:left="2" w:hanging="2"/>
        <w:jc w:val="both"/>
        <w:rPr>
          <w:rFonts w:ascii="Times New Roman" w:hAnsi="Times New Roman" w:cs="Times New Roman"/>
          <w:sz w:val="24"/>
          <w:szCs w:val="24"/>
        </w:rPr>
      </w:pPr>
      <w:r w:rsidRPr="00886F28">
        <w:rPr>
          <w:rFonts w:ascii="Times New Roman" w:hAnsi="Times New Roman" w:cs="Times New Roman"/>
          <w:sz w:val="24"/>
          <w:szCs w:val="24"/>
        </w:rPr>
        <w:t xml:space="preserve">As a quantitative research, each respondent's answer requires coding for quantification and facilitates statistical analysis (Lacey &amp; Luff, 2007; Saldana, 2016; Ismail et al., 2022). Each question has a different level of coding depending on its type and characteristics </w:t>
      </w:r>
      <w:r w:rsidRPr="008972A1">
        <w:rPr>
          <w:rFonts w:ascii="Times New Roman" w:hAnsi="Times New Roman" w:cs="Times New Roman"/>
          <w:sz w:val="24"/>
          <w:szCs w:val="24"/>
        </w:rPr>
        <w:t>(Table 1).</w:t>
      </w:r>
      <w:r w:rsidRPr="00886F28">
        <w:rPr>
          <w:rFonts w:ascii="Times New Roman" w:hAnsi="Times New Roman" w:cs="Times New Roman"/>
          <w:sz w:val="24"/>
          <w:szCs w:val="24"/>
        </w:rPr>
        <w:t xml:space="preserve"> The data characteristics require the use of three statistical analysis tests, such as chi-square (X</w:t>
      </w:r>
      <w:r w:rsidRPr="00886F28">
        <w:rPr>
          <w:rFonts w:ascii="Times New Roman" w:hAnsi="Times New Roman" w:cs="Times New Roman"/>
          <w:sz w:val="24"/>
          <w:szCs w:val="24"/>
          <w:vertAlign w:val="superscript"/>
        </w:rPr>
        <w:t>2</w:t>
      </w:r>
      <w:r w:rsidRPr="00886F28">
        <w:rPr>
          <w:rFonts w:ascii="Times New Roman" w:hAnsi="Times New Roman" w:cs="Times New Roman"/>
          <w:sz w:val="24"/>
          <w:szCs w:val="24"/>
        </w:rPr>
        <w:t>), Mann-Whitney (U-test)</w:t>
      </w:r>
      <w:r w:rsidR="008972A1">
        <w:rPr>
          <w:rFonts w:ascii="Times New Roman" w:hAnsi="Times New Roman" w:cs="Times New Roman"/>
          <w:sz w:val="24"/>
          <w:szCs w:val="24"/>
        </w:rPr>
        <w:t xml:space="preserve"> </w:t>
      </w:r>
      <w:r w:rsidRPr="00886F28">
        <w:rPr>
          <w:rFonts w:ascii="Times New Roman" w:hAnsi="Times New Roman" w:cs="Times New Roman"/>
          <w:sz w:val="24"/>
          <w:szCs w:val="24"/>
        </w:rPr>
        <w:t xml:space="preserve">and </w:t>
      </w:r>
      <w:bookmarkStart w:id="6" w:name="_Hlk126006466"/>
      <w:r w:rsidRPr="00886F28">
        <w:rPr>
          <w:rFonts w:ascii="Times New Roman" w:hAnsi="Times New Roman" w:cs="Times New Roman"/>
          <w:sz w:val="24"/>
          <w:szCs w:val="24"/>
        </w:rPr>
        <w:t xml:space="preserve">Spearman-Rank correlation, </w:t>
      </w:r>
      <w:bookmarkEnd w:id="6"/>
      <w:r w:rsidRPr="00886F28">
        <w:rPr>
          <w:rFonts w:ascii="Times New Roman" w:hAnsi="Times New Roman" w:cs="Times New Roman"/>
          <w:sz w:val="24"/>
          <w:szCs w:val="24"/>
        </w:rPr>
        <w:t xml:space="preserve">which refers to </w:t>
      </w:r>
      <w:r w:rsidRPr="008972A1">
        <w:rPr>
          <w:rFonts w:ascii="Times New Roman" w:hAnsi="Times New Roman" w:cs="Times New Roman"/>
          <w:sz w:val="24"/>
          <w:szCs w:val="24"/>
        </w:rPr>
        <w:t>Equations 1-4</w:t>
      </w:r>
      <w:r w:rsidRPr="00886F28">
        <w:rPr>
          <w:rFonts w:ascii="Times New Roman" w:hAnsi="Times New Roman" w:cs="Times New Roman"/>
          <w:sz w:val="24"/>
          <w:szCs w:val="24"/>
        </w:rPr>
        <w:t xml:space="preserve"> (Nor et al., 2016; Dede et al., 2020). The correlation between these parameters can refer to the </w:t>
      </w:r>
      <w:proofErr w:type="spellStart"/>
      <w:r w:rsidRPr="00886F28">
        <w:rPr>
          <w:rFonts w:ascii="Times New Roman" w:hAnsi="Times New Roman" w:cs="Times New Roman"/>
          <w:sz w:val="24"/>
          <w:szCs w:val="24"/>
        </w:rPr>
        <w:t>r-value</w:t>
      </w:r>
      <w:proofErr w:type="spellEnd"/>
      <w:r w:rsidRPr="00886F28">
        <w:rPr>
          <w:rFonts w:ascii="Times New Roman" w:hAnsi="Times New Roman" w:cs="Times New Roman"/>
          <w:sz w:val="24"/>
          <w:szCs w:val="24"/>
        </w:rPr>
        <w:t xml:space="preserve"> and p-value (</w:t>
      </w:r>
      <w:proofErr w:type="spellStart"/>
      <w:r w:rsidRPr="00886F28">
        <w:rPr>
          <w:rFonts w:ascii="Times New Roman" w:hAnsi="Times New Roman" w:cs="Times New Roman"/>
          <w:sz w:val="24"/>
          <w:szCs w:val="24"/>
        </w:rPr>
        <w:t>Setiawan</w:t>
      </w:r>
      <w:proofErr w:type="spellEnd"/>
      <w:r w:rsidRPr="00886F28">
        <w:rPr>
          <w:rFonts w:ascii="Times New Roman" w:hAnsi="Times New Roman" w:cs="Times New Roman"/>
          <w:sz w:val="24"/>
          <w:szCs w:val="24"/>
        </w:rPr>
        <w:t xml:space="preserve"> et al., 2018), the test is intended to know the implementation of health protocols and </w:t>
      </w:r>
      <w:r>
        <w:rPr>
          <w:rFonts w:ascii="Times New Roman" w:hAnsi="Times New Roman" w:cs="Times New Roman"/>
          <w:sz w:val="24"/>
          <w:szCs w:val="24"/>
        </w:rPr>
        <w:t>strengthening the efforts from the community. The chi-square test aims to reveal the effect of confirmed cases of COVID-19 with the protocol’s implementation, whereas the U-test is useful to know the differences in the implementation of the areas that have cases or not.</w:t>
      </w:r>
    </w:p>
    <w:p w14:paraId="4214DEA6" w14:textId="77777777" w:rsidR="00162EC5" w:rsidRPr="00886F28" w:rsidRDefault="00162EC5" w:rsidP="00726396">
      <w:pPr>
        <w:spacing w:after="0" w:line="240" w:lineRule="auto"/>
        <w:ind w:leftChars="0" w:left="0" w:firstLineChars="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From this analysis, we can find out the implementation of health protocols in dealing with the pandemic. Correlation analysis intends to see whether the presence of the confirmed cases of </w:t>
      </w:r>
      <w:r w:rsidRPr="00886F28">
        <w:rPr>
          <w:rFonts w:ascii="Times New Roman" w:hAnsi="Times New Roman" w:cs="Times New Roman"/>
          <w:sz w:val="24"/>
          <w:szCs w:val="24"/>
        </w:rPr>
        <w:t>COVID-19 in their surrounding has a correlation with masks wearing and the application of social distancing. Meanwhile, the U-test aims to know variations in the data. In the evaluation of health protocol, we only use descriptive analysis to reveal some suggestions from respondents who are classified as open-ended questions – qualitative stages (Grenier, 2021; Popping, 2015). Thus, this research refers to a sequential approach that uses two research methods (Berman, 2017).</w:t>
      </w:r>
    </w:p>
    <w:p w14:paraId="2D12B1E3" w14:textId="77777777" w:rsidR="00162EC5" w:rsidRPr="00726396" w:rsidRDefault="00162EC5" w:rsidP="00726396">
      <w:pPr>
        <w:spacing w:after="0"/>
        <w:ind w:leftChars="0" w:left="0" w:firstLineChars="0" w:firstLine="0"/>
        <w:jc w:val="center"/>
        <w:rPr>
          <w:rFonts w:ascii="Times New Roman" w:hAnsi="Times New Roman" w:cs="Times New Roman"/>
          <w:sz w:val="24"/>
          <w:szCs w:val="24"/>
        </w:rPr>
      </w:pPr>
    </w:p>
    <w:p w14:paraId="76A339A9" w14:textId="7AEF1E25" w:rsidR="00162EC5" w:rsidRDefault="00162EC5" w:rsidP="00726396">
      <w:pPr>
        <w:spacing w:after="0" w:line="240" w:lineRule="auto"/>
        <w:ind w:leftChars="0" w:left="0" w:firstLineChars="0" w:firstLine="0"/>
        <w:jc w:val="center"/>
        <w:rPr>
          <w:rFonts w:ascii="Times New Roman" w:hAnsi="Times New Roman" w:cs="Times New Roman"/>
          <w:sz w:val="20"/>
          <w:szCs w:val="20"/>
        </w:rPr>
      </w:pPr>
      <w:r w:rsidRPr="00886F28">
        <w:rPr>
          <w:rFonts w:ascii="Times New Roman" w:hAnsi="Times New Roman" w:cs="Times New Roman"/>
          <w:b/>
          <w:bCs/>
          <w:sz w:val="20"/>
          <w:szCs w:val="20"/>
        </w:rPr>
        <w:t xml:space="preserve">Table 1. </w:t>
      </w:r>
      <w:r w:rsidRPr="00886F28">
        <w:rPr>
          <w:rFonts w:ascii="Times New Roman" w:hAnsi="Times New Roman" w:cs="Times New Roman"/>
          <w:sz w:val="20"/>
          <w:szCs w:val="20"/>
        </w:rPr>
        <w:t xml:space="preserve">Questions </w:t>
      </w:r>
      <w:r w:rsidR="000210AC">
        <w:rPr>
          <w:rFonts w:ascii="Times New Roman" w:hAnsi="Times New Roman" w:cs="Times New Roman"/>
          <w:sz w:val="20"/>
          <w:szCs w:val="20"/>
        </w:rPr>
        <w:t>c</w:t>
      </w:r>
      <w:r w:rsidRPr="00886F28">
        <w:rPr>
          <w:rFonts w:ascii="Times New Roman" w:hAnsi="Times New Roman" w:cs="Times New Roman"/>
          <w:sz w:val="20"/>
          <w:szCs w:val="20"/>
        </w:rPr>
        <w:t>oding</w:t>
      </w:r>
    </w:p>
    <w:p w14:paraId="42647611" w14:textId="77777777" w:rsidR="00726396" w:rsidRPr="00886F28" w:rsidRDefault="00726396" w:rsidP="00726396">
      <w:pPr>
        <w:spacing w:after="0" w:line="240" w:lineRule="auto"/>
        <w:ind w:leftChars="0" w:left="0" w:firstLineChars="0" w:firstLine="0"/>
        <w:jc w:val="center"/>
        <w:rPr>
          <w:rFonts w:ascii="Times New Roman" w:hAnsi="Times New Roman" w:cs="Times New Roman"/>
          <w:sz w:val="20"/>
          <w:szCs w:val="20"/>
        </w:rPr>
      </w:pPr>
    </w:p>
    <w:tbl>
      <w:tblPr>
        <w:tblStyle w:val="TableGrid"/>
        <w:tblW w:w="79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3"/>
        <w:gridCol w:w="5950"/>
      </w:tblGrid>
      <w:tr w:rsidR="00886F28" w:rsidRPr="00886F28" w14:paraId="54B00468" w14:textId="77777777" w:rsidTr="00C430F2">
        <w:trPr>
          <w:jc w:val="center"/>
        </w:trPr>
        <w:tc>
          <w:tcPr>
            <w:tcW w:w="1983" w:type="dxa"/>
            <w:tcBorders>
              <w:top w:val="single" w:sz="4" w:space="0" w:color="auto"/>
              <w:left w:val="nil"/>
              <w:bottom w:val="single" w:sz="4" w:space="0" w:color="auto"/>
              <w:right w:val="nil"/>
            </w:tcBorders>
            <w:shd w:val="clear" w:color="auto" w:fill="B4C6E7" w:themeFill="accent1" w:themeFillTint="66"/>
            <w:vAlign w:val="center"/>
            <w:hideMark/>
          </w:tcPr>
          <w:p w14:paraId="6EE8085F" w14:textId="77777777" w:rsidR="00162EC5" w:rsidRPr="00886F28" w:rsidRDefault="00162EC5" w:rsidP="00726396">
            <w:pPr>
              <w:ind w:leftChars="0" w:left="2" w:hanging="2"/>
              <w:jc w:val="center"/>
              <w:rPr>
                <w:rFonts w:ascii="Times New Roman" w:hAnsi="Times New Roman" w:cs="Times New Roman"/>
                <w:b/>
                <w:bCs/>
                <w:sz w:val="20"/>
                <w:szCs w:val="20"/>
              </w:rPr>
            </w:pPr>
            <w:r w:rsidRPr="00886F28">
              <w:rPr>
                <w:rFonts w:ascii="Times New Roman" w:hAnsi="Times New Roman" w:cs="Times New Roman"/>
                <w:b/>
                <w:bCs/>
                <w:sz w:val="20"/>
                <w:szCs w:val="20"/>
              </w:rPr>
              <w:t>Question</w:t>
            </w:r>
          </w:p>
        </w:tc>
        <w:tc>
          <w:tcPr>
            <w:tcW w:w="5950" w:type="dxa"/>
            <w:tcBorders>
              <w:top w:val="single" w:sz="4" w:space="0" w:color="auto"/>
              <w:left w:val="nil"/>
              <w:bottom w:val="single" w:sz="4" w:space="0" w:color="auto"/>
              <w:right w:val="nil"/>
            </w:tcBorders>
            <w:shd w:val="clear" w:color="auto" w:fill="B4C6E7" w:themeFill="accent1" w:themeFillTint="66"/>
            <w:vAlign w:val="center"/>
            <w:hideMark/>
          </w:tcPr>
          <w:p w14:paraId="569607A4" w14:textId="77777777" w:rsidR="00162EC5" w:rsidRPr="00886F28" w:rsidRDefault="00162EC5" w:rsidP="00726396">
            <w:pPr>
              <w:ind w:leftChars="0" w:left="2" w:hanging="2"/>
              <w:jc w:val="center"/>
              <w:rPr>
                <w:rFonts w:ascii="Times New Roman" w:hAnsi="Times New Roman" w:cs="Times New Roman"/>
                <w:b/>
                <w:bCs/>
                <w:sz w:val="20"/>
                <w:szCs w:val="20"/>
              </w:rPr>
            </w:pPr>
            <w:r w:rsidRPr="00886F28">
              <w:rPr>
                <w:rFonts w:ascii="Times New Roman" w:hAnsi="Times New Roman" w:cs="Times New Roman"/>
                <w:b/>
                <w:bCs/>
                <w:sz w:val="20"/>
                <w:szCs w:val="20"/>
              </w:rPr>
              <w:t>Answer coding</w:t>
            </w:r>
          </w:p>
        </w:tc>
      </w:tr>
      <w:tr w:rsidR="00886F28" w:rsidRPr="00886F28" w14:paraId="4B93CE35" w14:textId="77777777" w:rsidTr="0076255F">
        <w:trPr>
          <w:jc w:val="center"/>
        </w:trPr>
        <w:tc>
          <w:tcPr>
            <w:tcW w:w="1983" w:type="dxa"/>
            <w:tcBorders>
              <w:top w:val="single" w:sz="4" w:space="0" w:color="auto"/>
              <w:left w:val="nil"/>
              <w:bottom w:val="nil"/>
              <w:right w:val="nil"/>
            </w:tcBorders>
            <w:hideMark/>
          </w:tcPr>
          <w:p w14:paraId="7FA5DDD9" w14:textId="77777777" w:rsidR="00162EC5" w:rsidRPr="00886F28" w:rsidRDefault="00162EC5" w:rsidP="00726396">
            <w:pPr>
              <w:ind w:leftChars="0" w:left="2" w:hanging="2"/>
              <w:rPr>
                <w:rFonts w:ascii="Times New Roman" w:hAnsi="Times New Roman" w:cs="Times New Roman"/>
                <w:sz w:val="20"/>
                <w:szCs w:val="20"/>
              </w:rPr>
            </w:pPr>
            <w:r w:rsidRPr="00886F28">
              <w:rPr>
                <w:rFonts w:ascii="Times New Roman" w:hAnsi="Times New Roman" w:cs="Times New Roman"/>
                <w:sz w:val="20"/>
                <w:szCs w:val="20"/>
              </w:rPr>
              <w:t>Q1, Q2, Q3, Q5</w:t>
            </w:r>
          </w:p>
        </w:tc>
        <w:tc>
          <w:tcPr>
            <w:tcW w:w="5950" w:type="dxa"/>
            <w:tcBorders>
              <w:top w:val="single" w:sz="4" w:space="0" w:color="auto"/>
              <w:left w:val="nil"/>
              <w:bottom w:val="nil"/>
              <w:right w:val="nil"/>
            </w:tcBorders>
            <w:hideMark/>
          </w:tcPr>
          <w:p w14:paraId="193CC665" w14:textId="77777777" w:rsidR="00162EC5" w:rsidRPr="00886F28" w:rsidRDefault="00162EC5" w:rsidP="00726396">
            <w:pPr>
              <w:ind w:leftChars="0" w:left="2" w:hanging="2"/>
              <w:rPr>
                <w:rFonts w:ascii="Times New Roman" w:hAnsi="Times New Roman" w:cs="Times New Roman"/>
                <w:sz w:val="20"/>
                <w:szCs w:val="20"/>
              </w:rPr>
            </w:pPr>
            <w:r w:rsidRPr="00886F28">
              <w:rPr>
                <w:rFonts w:ascii="Times New Roman" w:hAnsi="Times New Roman" w:cs="Times New Roman"/>
                <w:sz w:val="20"/>
                <w:szCs w:val="20"/>
              </w:rPr>
              <w:t>1 (no); 2 (yes)</w:t>
            </w:r>
          </w:p>
        </w:tc>
      </w:tr>
      <w:tr w:rsidR="00886F28" w:rsidRPr="00886F28" w14:paraId="2EB4A39D" w14:textId="77777777" w:rsidTr="0076255F">
        <w:trPr>
          <w:jc w:val="center"/>
        </w:trPr>
        <w:tc>
          <w:tcPr>
            <w:tcW w:w="1983" w:type="dxa"/>
            <w:hideMark/>
          </w:tcPr>
          <w:p w14:paraId="005AA5F8" w14:textId="77777777" w:rsidR="00162EC5" w:rsidRPr="00886F28" w:rsidRDefault="00162EC5" w:rsidP="00726396">
            <w:pPr>
              <w:ind w:leftChars="0" w:left="2" w:hanging="2"/>
              <w:rPr>
                <w:rFonts w:ascii="Times New Roman" w:hAnsi="Times New Roman" w:cs="Times New Roman"/>
                <w:sz w:val="20"/>
                <w:szCs w:val="20"/>
              </w:rPr>
            </w:pPr>
            <w:r w:rsidRPr="00886F28">
              <w:rPr>
                <w:rFonts w:ascii="Times New Roman" w:hAnsi="Times New Roman" w:cs="Times New Roman"/>
                <w:sz w:val="20"/>
                <w:szCs w:val="20"/>
              </w:rPr>
              <w:t>Q4</w:t>
            </w:r>
          </w:p>
        </w:tc>
        <w:tc>
          <w:tcPr>
            <w:tcW w:w="5950" w:type="dxa"/>
            <w:hideMark/>
          </w:tcPr>
          <w:p w14:paraId="309DBEFC" w14:textId="77777777" w:rsidR="00162EC5" w:rsidRPr="00886F28" w:rsidRDefault="00162EC5" w:rsidP="00726396">
            <w:pPr>
              <w:ind w:leftChars="0" w:left="2" w:hanging="2"/>
              <w:rPr>
                <w:rFonts w:ascii="Times New Roman" w:hAnsi="Times New Roman" w:cs="Times New Roman"/>
                <w:sz w:val="20"/>
                <w:szCs w:val="20"/>
              </w:rPr>
            </w:pPr>
            <w:r w:rsidRPr="00886F28">
              <w:rPr>
                <w:rFonts w:ascii="Times New Roman" w:hAnsi="Times New Roman" w:cs="Times New Roman"/>
                <w:sz w:val="20"/>
                <w:szCs w:val="20"/>
              </w:rPr>
              <w:t>1 (less reprimanded); 2 (enough reprimanded); 3 (intense reprimanded)</w:t>
            </w:r>
          </w:p>
        </w:tc>
      </w:tr>
      <w:tr w:rsidR="00162EC5" w:rsidRPr="00886F28" w14:paraId="6CA72026" w14:textId="77777777" w:rsidTr="0076255F">
        <w:trPr>
          <w:jc w:val="center"/>
        </w:trPr>
        <w:tc>
          <w:tcPr>
            <w:tcW w:w="1983" w:type="dxa"/>
            <w:tcBorders>
              <w:top w:val="nil"/>
              <w:left w:val="nil"/>
              <w:bottom w:val="single" w:sz="4" w:space="0" w:color="auto"/>
              <w:right w:val="nil"/>
            </w:tcBorders>
            <w:hideMark/>
          </w:tcPr>
          <w:p w14:paraId="62F58CA2" w14:textId="77777777" w:rsidR="00162EC5" w:rsidRPr="00886F28" w:rsidRDefault="00162EC5" w:rsidP="00726396">
            <w:pPr>
              <w:ind w:leftChars="0" w:left="2" w:hanging="2"/>
              <w:rPr>
                <w:rFonts w:ascii="Times New Roman" w:hAnsi="Times New Roman" w:cs="Times New Roman"/>
                <w:sz w:val="20"/>
                <w:szCs w:val="20"/>
              </w:rPr>
            </w:pPr>
            <w:r w:rsidRPr="00886F28">
              <w:rPr>
                <w:rFonts w:ascii="Times New Roman" w:hAnsi="Times New Roman" w:cs="Times New Roman"/>
                <w:sz w:val="20"/>
                <w:szCs w:val="20"/>
              </w:rPr>
              <w:t>Q6</w:t>
            </w:r>
          </w:p>
        </w:tc>
        <w:tc>
          <w:tcPr>
            <w:tcW w:w="5950" w:type="dxa"/>
            <w:tcBorders>
              <w:top w:val="nil"/>
              <w:left w:val="nil"/>
              <w:bottom w:val="single" w:sz="4" w:space="0" w:color="auto"/>
              <w:right w:val="nil"/>
            </w:tcBorders>
            <w:hideMark/>
          </w:tcPr>
          <w:p w14:paraId="01211173" w14:textId="77777777" w:rsidR="00162EC5" w:rsidRPr="00886F28" w:rsidRDefault="00162EC5" w:rsidP="00726396">
            <w:pPr>
              <w:ind w:leftChars="0" w:left="2" w:hanging="2"/>
              <w:rPr>
                <w:rFonts w:ascii="Times New Roman" w:hAnsi="Times New Roman" w:cs="Times New Roman"/>
                <w:sz w:val="20"/>
                <w:szCs w:val="20"/>
              </w:rPr>
            </w:pPr>
            <w:r w:rsidRPr="00886F28">
              <w:rPr>
                <w:rFonts w:ascii="Times New Roman" w:hAnsi="Times New Roman" w:cs="Times New Roman"/>
                <w:sz w:val="20"/>
                <w:szCs w:val="20"/>
              </w:rPr>
              <w:t>Nothing, this is an open question</w:t>
            </w:r>
          </w:p>
        </w:tc>
      </w:tr>
    </w:tbl>
    <w:p w14:paraId="6289348F" w14:textId="77777777" w:rsidR="00162EC5" w:rsidRPr="00886F28" w:rsidRDefault="00162EC5" w:rsidP="00726396">
      <w:pPr>
        <w:spacing w:after="0"/>
        <w:ind w:leftChars="0" w:left="3" w:hanging="3"/>
        <w:jc w:val="both"/>
        <w:rPr>
          <w:rFonts w:ascii="Times New Roman" w:hAnsi="Times New Roman" w:cs="Times New Roman"/>
          <w:sz w:val="26"/>
          <w:szCs w:val="26"/>
        </w:rPr>
      </w:pPr>
    </w:p>
    <w:tbl>
      <w:tblPr>
        <w:tblW w:w="0" w:type="auto"/>
        <w:jc w:val="center"/>
        <w:tblLook w:val="04A0" w:firstRow="1" w:lastRow="0" w:firstColumn="1" w:lastColumn="0" w:noHBand="0" w:noVBand="1"/>
      </w:tblPr>
      <w:tblGrid>
        <w:gridCol w:w="5716"/>
        <w:gridCol w:w="3456"/>
      </w:tblGrid>
      <w:tr w:rsidR="00886F28" w:rsidRPr="00A10FB5" w14:paraId="00C7F91E" w14:textId="77777777" w:rsidTr="00162EC5">
        <w:trPr>
          <w:jc w:val="center"/>
        </w:trPr>
        <w:tc>
          <w:tcPr>
            <w:tcW w:w="5716" w:type="dxa"/>
            <w:vAlign w:val="bottom"/>
            <w:hideMark/>
          </w:tcPr>
          <w:p w14:paraId="44B246C3" w14:textId="38CB22F9" w:rsidR="00162EC5" w:rsidRPr="00A10FB5" w:rsidRDefault="00FA1F4C" w:rsidP="00726396">
            <w:pPr>
              <w:pStyle w:val="BodyText"/>
              <w:spacing w:line="360" w:lineRule="auto"/>
              <w:ind w:hanging="2"/>
              <w:jc w:val="center"/>
              <w:rPr>
                <w:iCs/>
                <w:sz w:val="20"/>
                <w:szCs w:val="20"/>
              </w:rPr>
            </w:pPr>
            <m:oMathPara>
              <m:oMathParaPr>
                <m:jc m:val="center"/>
              </m:oMathParaPr>
              <m:oMath>
                <m:sSup>
                  <m:sSupPr>
                    <m:ctrlPr>
                      <w:rPr>
                        <w:rFonts w:ascii="Cambria Math" w:hAnsi="Cambria Math"/>
                        <w:i/>
                        <w:iCs/>
                      </w:rPr>
                    </m:ctrlPr>
                  </m:sSupPr>
                  <m:e>
                    <m:r>
                      <w:rPr>
                        <w:rFonts w:ascii="Cambria Math" w:hAnsi="Cambria Math"/>
                        <w:sz w:val="20"/>
                        <w:szCs w:val="20"/>
                      </w:rPr>
                      <m:t>X</m:t>
                    </m:r>
                  </m:e>
                  <m:sup>
                    <m:r>
                      <w:rPr>
                        <w:rFonts w:ascii="Cambria Math" w:hAnsi="Cambria Math"/>
                        <w:sz w:val="20"/>
                        <w:szCs w:val="20"/>
                      </w:rPr>
                      <m:t>2</m:t>
                    </m:r>
                  </m:sup>
                </m:sSup>
                <m:r>
                  <m:rPr>
                    <m:nor/>
                  </m:rPr>
                  <w:rPr>
                    <w:iCs/>
                    <w:sz w:val="20"/>
                    <w:szCs w:val="20"/>
                  </w:rPr>
                  <m:t xml:space="preserve"> = </m:t>
                </m:r>
                <m:nary>
                  <m:naryPr>
                    <m:chr m:val="∑"/>
                    <m:limLoc m:val="undOvr"/>
                    <m:subHide m:val="1"/>
                    <m:supHide m:val="1"/>
                    <m:ctrlPr>
                      <w:rPr>
                        <w:rFonts w:ascii="Cambria Math" w:hAnsi="Cambria Math"/>
                        <w:i/>
                        <w:iCs/>
                      </w:rPr>
                    </m:ctrlPr>
                  </m:naryPr>
                  <m:sub/>
                  <m:sup/>
                  <m:e>
                    <m:f>
                      <m:fPr>
                        <m:ctrlPr>
                          <w:rPr>
                            <w:rFonts w:ascii="Cambria Math" w:hAnsi="Cambria Math"/>
                            <w:i/>
                            <w:iCs/>
                          </w:rPr>
                        </m:ctrlPr>
                      </m:fPr>
                      <m:num>
                        <m:sSup>
                          <m:sSupPr>
                            <m:ctrlPr>
                              <w:rPr>
                                <w:rFonts w:ascii="Cambria Math" w:hAnsi="Cambria Math"/>
                                <w:i/>
                                <w:iCs/>
                              </w:rPr>
                            </m:ctrlPr>
                          </m:sSupPr>
                          <m:e>
                            <m:r>
                              <w:rPr>
                                <w:rFonts w:ascii="Cambria Math" w:hAnsi="Cambria Math"/>
                                <w:sz w:val="20"/>
                                <w:szCs w:val="20"/>
                              </w:rPr>
                              <m:t>(O-E)</m:t>
                            </m:r>
                          </m:e>
                          <m:sup>
                            <m:r>
                              <w:rPr>
                                <w:rFonts w:ascii="Cambria Math" w:hAnsi="Cambria Math"/>
                                <w:sz w:val="20"/>
                                <w:szCs w:val="20"/>
                              </w:rPr>
                              <m:t>2</m:t>
                            </m:r>
                          </m:sup>
                        </m:sSup>
                      </m:num>
                      <m:den>
                        <m:r>
                          <w:rPr>
                            <w:rFonts w:ascii="Cambria Math" w:hAnsi="Cambria Math"/>
                            <w:sz w:val="20"/>
                            <w:szCs w:val="20"/>
                          </w:rPr>
                          <m:t>E</m:t>
                        </m:r>
                      </m:den>
                    </m:f>
                  </m:e>
                </m:nary>
              </m:oMath>
            </m:oMathPara>
          </w:p>
        </w:tc>
        <w:tc>
          <w:tcPr>
            <w:tcW w:w="3456" w:type="dxa"/>
            <w:vAlign w:val="center"/>
            <w:hideMark/>
          </w:tcPr>
          <w:p w14:paraId="06518780" w14:textId="77777777" w:rsidR="00162EC5" w:rsidRPr="00A10FB5" w:rsidRDefault="00162EC5" w:rsidP="00726396">
            <w:pPr>
              <w:spacing w:after="0" w:line="360" w:lineRule="auto"/>
              <w:ind w:leftChars="0" w:left="2" w:hanging="2"/>
              <w:jc w:val="right"/>
              <w:rPr>
                <w:rFonts w:ascii="Times New Roman" w:hAnsi="Times New Roman" w:cs="Times New Roman"/>
                <w:sz w:val="20"/>
                <w:szCs w:val="20"/>
              </w:rPr>
            </w:pPr>
            <w:r w:rsidRPr="00A10FB5">
              <w:rPr>
                <w:rFonts w:ascii="Times New Roman" w:hAnsi="Times New Roman" w:cs="Times New Roman"/>
                <w:sz w:val="20"/>
                <w:szCs w:val="20"/>
              </w:rPr>
              <w:t>(1)</w:t>
            </w:r>
          </w:p>
        </w:tc>
      </w:tr>
    </w:tbl>
    <w:p w14:paraId="6C850B19" w14:textId="77777777" w:rsidR="000210AC" w:rsidRPr="00A10FB5" w:rsidRDefault="000210AC" w:rsidP="00726396">
      <w:pPr>
        <w:spacing w:after="0"/>
        <w:ind w:leftChars="0" w:left="2" w:hanging="2"/>
        <w:jc w:val="both"/>
        <w:rPr>
          <w:rFonts w:ascii="Times New Roman" w:hAnsi="Times New Roman" w:cs="Times New Roman"/>
          <w:sz w:val="20"/>
          <w:szCs w:val="20"/>
        </w:rPr>
      </w:pPr>
    </w:p>
    <w:p w14:paraId="12ACAF8B" w14:textId="4707BD76" w:rsidR="00162EC5" w:rsidRPr="00A10FB5" w:rsidRDefault="00162EC5" w:rsidP="00726396">
      <w:pPr>
        <w:spacing w:after="0" w:line="240" w:lineRule="auto"/>
        <w:ind w:leftChars="0" w:left="0" w:firstLineChars="0" w:firstLine="718"/>
        <w:jc w:val="both"/>
        <w:rPr>
          <w:rFonts w:ascii="Times New Roman" w:hAnsi="Times New Roman" w:cs="Times New Roman"/>
          <w:sz w:val="20"/>
          <w:szCs w:val="20"/>
        </w:rPr>
      </w:pPr>
      <w:r w:rsidRPr="00A10FB5">
        <w:rPr>
          <w:rFonts w:ascii="Times New Roman" w:hAnsi="Times New Roman" w:cs="Times New Roman"/>
          <w:sz w:val="20"/>
          <w:szCs w:val="20"/>
        </w:rPr>
        <w:t>Where O is the observed frequency (actual in the research sample), E is the expected frequency.</w:t>
      </w:r>
    </w:p>
    <w:p w14:paraId="0EFC299E" w14:textId="77777777" w:rsidR="000210AC" w:rsidRPr="00A10FB5" w:rsidRDefault="000210AC" w:rsidP="00726396">
      <w:pPr>
        <w:spacing w:after="0" w:line="240" w:lineRule="auto"/>
        <w:ind w:leftChars="0" w:left="2" w:hanging="2"/>
        <w:jc w:val="both"/>
        <w:rPr>
          <w:rFonts w:ascii="Times New Roman" w:hAnsi="Times New Roman" w:cs="Times New Roman"/>
          <w:sz w:val="20"/>
          <w:szCs w:val="20"/>
        </w:rPr>
      </w:pPr>
    </w:p>
    <w:tbl>
      <w:tblPr>
        <w:tblW w:w="0" w:type="auto"/>
        <w:jc w:val="right"/>
        <w:tblLook w:val="04A0" w:firstRow="1" w:lastRow="0" w:firstColumn="1" w:lastColumn="0" w:noHBand="0" w:noVBand="1"/>
      </w:tblPr>
      <w:tblGrid>
        <w:gridCol w:w="5634"/>
        <w:gridCol w:w="3510"/>
      </w:tblGrid>
      <w:tr w:rsidR="00886F28" w:rsidRPr="00A10FB5" w14:paraId="73A6E2B9" w14:textId="77777777" w:rsidTr="00162EC5">
        <w:trPr>
          <w:jc w:val="right"/>
        </w:trPr>
        <w:tc>
          <w:tcPr>
            <w:tcW w:w="5634" w:type="dxa"/>
            <w:vAlign w:val="bottom"/>
            <w:hideMark/>
          </w:tcPr>
          <w:p w14:paraId="198A7116" w14:textId="77777777" w:rsidR="00162EC5" w:rsidRPr="00726396" w:rsidRDefault="00FA1F4C" w:rsidP="00726396">
            <w:pPr>
              <w:pStyle w:val="BodyText"/>
              <w:ind w:hanging="2"/>
              <w:jc w:val="center"/>
              <w:rPr>
                <w:iCs/>
              </w:rPr>
            </w:pPr>
            <m:oMathPara>
              <m:oMathParaPr>
                <m:jc m:val="center"/>
              </m:oMathParaPr>
              <m:oMath>
                <m:sSub>
                  <m:sSubPr>
                    <m:ctrlPr>
                      <w:rPr>
                        <w:rFonts w:ascii="Cambria Math" w:hAnsi="Cambria Math"/>
                        <w:i/>
                        <w:iCs/>
                      </w:rPr>
                    </m:ctrlPr>
                  </m:sSubPr>
                  <m:e>
                    <m:r>
                      <w:rPr>
                        <w:rFonts w:ascii="Cambria Math" w:hAnsi="Cambria Math"/>
                        <w:sz w:val="20"/>
                        <w:szCs w:val="20"/>
                      </w:rPr>
                      <m:t>U</m:t>
                    </m:r>
                  </m:e>
                  <m:sub>
                    <m:r>
                      <w:rPr>
                        <w:rFonts w:ascii="Cambria Math" w:hAnsi="Cambria Math"/>
                        <w:sz w:val="20"/>
                        <w:szCs w:val="20"/>
                      </w:rPr>
                      <m:t>1</m:t>
                    </m:r>
                  </m:sub>
                </m:sSub>
                <m:r>
                  <m:rPr>
                    <m:nor/>
                  </m:rPr>
                  <w:rPr>
                    <w:iCs/>
                    <w:sz w:val="20"/>
                    <w:szCs w:val="20"/>
                  </w:rPr>
                  <m:t xml:space="preserve"> = </m:t>
                </m:r>
                <m:sSub>
                  <m:sSubPr>
                    <m:ctrlPr>
                      <w:rPr>
                        <w:rFonts w:ascii="Cambria Math" w:hAnsi="Cambria Math"/>
                        <w:i/>
                        <w:iCs/>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iCs/>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d>
                  <m:dPr>
                    <m:begChr m:val="["/>
                    <m:endChr m:val="]"/>
                    <m:ctrlPr>
                      <w:rPr>
                        <w:rFonts w:ascii="Cambria Math" w:hAnsi="Cambria Math"/>
                        <w:i/>
                        <w:iCs/>
                      </w:rPr>
                    </m:ctrlPr>
                  </m:dPr>
                  <m:e>
                    <m:f>
                      <m:fPr>
                        <m:ctrlPr>
                          <w:rPr>
                            <w:rFonts w:ascii="Cambria Math" w:hAnsi="Cambria Math"/>
                            <w:iCs/>
                          </w:rPr>
                        </m:ctrlPr>
                      </m:fPr>
                      <m:num>
                        <m:sSub>
                          <m:sSubPr>
                            <m:ctrlPr>
                              <w:rPr>
                                <w:rFonts w:ascii="Cambria Math" w:hAnsi="Cambria Math"/>
                                <w:i/>
                                <w:iCs/>
                              </w:rPr>
                            </m:ctrlPr>
                          </m:sSubPr>
                          <m:e>
                            <m:r>
                              <w:rPr>
                                <w:rFonts w:ascii="Cambria Math" w:hAnsi="Cambria Math"/>
                                <w:sz w:val="20"/>
                                <w:szCs w:val="20"/>
                              </w:rPr>
                              <m:t>n</m:t>
                            </m:r>
                          </m:e>
                          <m:sub>
                            <m:r>
                              <w:rPr>
                                <w:rFonts w:ascii="Cambria Math" w:hAnsi="Cambria Math"/>
                                <w:sz w:val="20"/>
                                <w:szCs w:val="20"/>
                              </w:rPr>
                              <m:t>1</m:t>
                            </m:r>
                          </m:sub>
                        </m:sSub>
                        <m:d>
                          <m:dPr>
                            <m:ctrlPr>
                              <w:rPr>
                                <w:rFonts w:ascii="Cambria Math" w:hAnsi="Cambria Math"/>
                                <w:i/>
                                <w:iCs/>
                              </w:rPr>
                            </m:ctrlPr>
                          </m:dPr>
                          <m:e>
                            <m:sSub>
                              <m:sSubPr>
                                <m:ctrlPr>
                                  <w:rPr>
                                    <w:rFonts w:ascii="Cambria Math" w:hAnsi="Cambria Math"/>
                                    <w:i/>
                                    <w:iCs/>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+1</m:t>
                            </m:r>
                          </m:e>
                        </m:d>
                      </m:num>
                      <m:den>
                        <m:r>
                          <m:rPr>
                            <m:nor/>
                          </m:rPr>
                          <w:rPr>
                            <w:iCs/>
                            <w:sz w:val="20"/>
                            <w:szCs w:val="20"/>
                          </w:rPr>
                          <m:t>2</m:t>
                        </m:r>
                      </m:den>
                    </m:f>
                  </m:e>
                </m:d>
                <m:r>
                  <w:rPr>
                    <w:rFonts w:ascii="Cambria Math" w:hAnsi="Cambria Math"/>
                    <w:sz w:val="20"/>
                    <w:szCs w:val="20"/>
                  </w:rPr>
                  <m:t>-</m:t>
                </m:r>
                <m:nary>
                  <m:naryPr>
                    <m:chr m:val="∑"/>
                    <m:limLoc m:val="undOvr"/>
                    <m:subHide m:val="1"/>
                    <m:supHide m:val="1"/>
                    <m:ctrlPr>
                      <w:rPr>
                        <w:rFonts w:ascii="Cambria Math" w:hAnsi="Cambria Math"/>
                        <w:i/>
                        <w:iCs/>
                      </w:rPr>
                    </m:ctrlPr>
                  </m:naryPr>
                  <m:sub/>
                  <m:sup/>
                  <m:e>
                    <m:sSub>
                      <m:sSubPr>
                        <m:ctrlPr>
                          <w:rPr>
                            <w:rFonts w:ascii="Cambria Math" w:hAnsi="Cambria Math"/>
                            <w:i/>
                            <w:iCs/>
                          </w:rPr>
                        </m:ctrlPr>
                      </m:sSubPr>
                      <m:e>
                        <m:r>
                          <w:rPr>
                            <w:rFonts w:ascii="Cambria Math" w:hAnsi="Cambria Math"/>
                            <w:sz w:val="20"/>
                            <w:szCs w:val="20"/>
                          </w:rPr>
                          <m:t>R</m:t>
                        </m:r>
                      </m:e>
                      <m:sub>
                        <m:r>
                          <w:rPr>
                            <w:rFonts w:ascii="Cambria Math" w:hAnsi="Cambria Math"/>
                            <w:sz w:val="20"/>
                            <w:szCs w:val="20"/>
                          </w:rPr>
                          <m:t>1</m:t>
                        </m:r>
                      </m:sub>
                    </m:sSub>
                  </m:e>
                </m:nary>
              </m:oMath>
            </m:oMathPara>
          </w:p>
          <w:p w14:paraId="05D73175" w14:textId="18A8A9E5" w:rsidR="00726396" w:rsidRPr="00726396" w:rsidRDefault="00726396" w:rsidP="00726396">
            <w:pPr>
              <w:pStyle w:val="BodyText"/>
              <w:ind w:hanging="2"/>
              <w:jc w:val="center"/>
              <w:rPr>
                <w:iCs/>
                <w:sz w:val="24"/>
                <w:szCs w:val="24"/>
              </w:rPr>
            </w:pPr>
          </w:p>
        </w:tc>
        <w:tc>
          <w:tcPr>
            <w:tcW w:w="3510" w:type="dxa"/>
            <w:vAlign w:val="center"/>
            <w:hideMark/>
          </w:tcPr>
          <w:p w14:paraId="2B90F8D6" w14:textId="77777777" w:rsidR="00162EC5" w:rsidRPr="00A10FB5" w:rsidRDefault="00162EC5" w:rsidP="00726396">
            <w:pPr>
              <w:spacing w:after="0" w:line="240" w:lineRule="auto"/>
              <w:ind w:leftChars="0" w:left="2" w:hanging="2"/>
              <w:jc w:val="right"/>
              <w:rPr>
                <w:rFonts w:ascii="Times New Roman" w:hAnsi="Times New Roman" w:cs="Times New Roman"/>
                <w:sz w:val="20"/>
                <w:szCs w:val="20"/>
              </w:rPr>
            </w:pPr>
            <w:r w:rsidRPr="00A10FB5">
              <w:rPr>
                <w:rFonts w:ascii="Times New Roman" w:hAnsi="Times New Roman" w:cs="Times New Roman"/>
                <w:sz w:val="20"/>
                <w:szCs w:val="20"/>
              </w:rPr>
              <w:t>(2)</w:t>
            </w:r>
          </w:p>
        </w:tc>
      </w:tr>
      <w:tr w:rsidR="00886F28" w:rsidRPr="00A10FB5" w14:paraId="1CD5C489" w14:textId="77777777" w:rsidTr="00162EC5">
        <w:trPr>
          <w:jc w:val="right"/>
        </w:trPr>
        <w:tc>
          <w:tcPr>
            <w:tcW w:w="5634" w:type="dxa"/>
            <w:vAlign w:val="bottom"/>
            <w:hideMark/>
          </w:tcPr>
          <w:p w14:paraId="6454C582" w14:textId="2D4EB251" w:rsidR="00162EC5" w:rsidRPr="00A10FB5" w:rsidRDefault="00FA1F4C" w:rsidP="00726396">
            <w:pPr>
              <w:pStyle w:val="BodyText"/>
              <w:ind w:hanging="2"/>
              <w:jc w:val="center"/>
              <w:rPr>
                <w:iCs/>
                <w:sz w:val="20"/>
                <w:szCs w:val="20"/>
              </w:rPr>
            </w:pPr>
            <m:oMathPara>
              <m:oMathParaPr>
                <m:jc m:val="center"/>
              </m:oMathParaPr>
              <m:oMath>
                <m:sSub>
                  <m:sSubPr>
                    <m:ctrlPr>
                      <w:rPr>
                        <w:rFonts w:ascii="Cambria Math" w:hAnsi="Cambria Math"/>
                        <w:i/>
                        <w:iCs/>
                      </w:rPr>
                    </m:ctrlPr>
                  </m:sSubPr>
                  <m:e>
                    <m:r>
                      <w:rPr>
                        <w:rFonts w:ascii="Cambria Math" w:hAnsi="Cambria Math"/>
                        <w:sz w:val="20"/>
                        <w:szCs w:val="20"/>
                      </w:rPr>
                      <m:t>U</m:t>
                    </m:r>
                  </m:e>
                  <m:sub>
                    <m:r>
                      <w:rPr>
                        <w:rFonts w:ascii="Cambria Math" w:hAnsi="Cambria Math"/>
                        <w:sz w:val="20"/>
                        <w:szCs w:val="20"/>
                      </w:rPr>
                      <m:t>2</m:t>
                    </m:r>
                  </m:sub>
                </m:sSub>
                <m:r>
                  <m:rPr>
                    <m:nor/>
                  </m:rPr>
                  <w:rPr>
                    <w:iCs/>
                    <w:sz w:val="20"/>
                    <w:szCs w:val="20"/>
                  </w:rPr>
                  <m:t xml:space="preserve"> = </m:t>
                </m:r>
                <m:sSub>
                  <m:sSubPr>
                    <m:ctrlPr>
                      <w:rPr>
                        <w:rFonts w:ascii="Cambria Math" w:hAnsi="Cambria Math"/>
                        <w:i/>
                        <w:iCs/>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iCs/>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d>
                  <m:dPr>
                    <m:begChr m:val="["/>
                    <m:endChr m:val="]"/>
                    <m:ctrlPr>
                      <w:rPr>
                        <w:rFonts w:ascii="Cambria Math" w:hAnsi="Cambria Math"/>
                        <w:i/>
                        <w:iCs/>
                      </w:rPr>
                    </m:ctrlPr>
                  </m:dPr>
                  <m:e>
                    <m:f>
                      <m:fPr>
                        <m:ctrlPr>
                          <w:rPr>
                            <w:rFonts w:ascii="Cambria Math" w:hAnsi="Cambria Math"/>
                            <w:iCs/>
                          </w:rPr>
                        </m:ctrlPr>
                      </m:fPr>
                      <m:num>
                        <m:sSub>
                          <m:sSubPr>
                            <m:ctrlPr>
                              <w:rPr>
                                <w:rFonts w:ascii="Cambria Math" w:hAnsi="Cambria Math"/>
                                <w:i/>
                                <w:iCs/>
                              </w:rPr>
                            </m:ctrlPr>
                          </m:sSubPr>
                          <m:e>
                            <m:r>
                              <w:rPr>
                                <w:rFonts w:ascii="Cambria Math" w:hAnsi="Cambria Math"/>
                                <w:sz w:val="20"/>
                                <w:szCs w:val="20"/>
                              </w:rPr>
                              <m:t>n</m:t>
                            </m:r>
                          </m:e>
                          <m:sub>
                            <m:r>
                              <w:rPr>
                                <w:rFonts w:ascii="Cambria Math" w:hAnsi="Cambria Math"/>
                                <w:sz w:val="20"/>
                                <w:szCs w:val="20"/>
                              </w:rPr>
                              <m:t>2</m:t>
                            </m:r>
                          </m:sub>
                        </m:sSub>
                        <m:d>
                          <m:dPr>
                            <m:ctrlPr>
                              <w:rPr>
                                <w:rFonts w:ascii="Cambria Math" w:hAnsi="Cambria Math"/>
                                <w:i/>
                                <w:iCs/>
                              </w:rPr>
                            </m:ctrlPr>
                          </m:dPr>
                          <m:e>
                            <m:sSub>
                              <m:sSubPr>
                                <m:ctrlPr>
                                  <w:rPr>
                                    <w:rFonts w:ascii="Cambria Math" w:hAnsi="Cambria Math"/>
                                    <w:i/>
                                    <w:iCs/>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+1</m:t>
                            </m:r>
                          </m:e>
                        </m:d>
                      </m:num>
                      <m:den>
                        <m:r>
                          <m:rPr>
                            <m:nor/>
                          </m:rPr>
                          <w:rPr>
                            <w:iCs/>
                            <w:sz w:val="20"/>
                            <w:szCs w:val="20"/>
                          </w:rPr>
                          <m:t>2</m:t>
                        </m:r>
                      </m:den>
                    </m:f>
                  </m:e>
                </m:d>
                <m:r>
                  <w:rPr>
                    <w:rFonts w:ascii="Cambria Math" w:hAnsi="Cambria Math"/>
                    <w:sz w:val="20"/>
                    <w:szCs w:val="20"/>
                  </w:rPr>
                  <m:t>-</m:t>
                </m:r>
                <m:nary>
                  <m:naryPr>
                    <m:chr m:val="∑"/>
                    <m:limLoc m:val="undOvr"/>
                    <m:subHide m:val="1"/>
                    <m:supHide m:val="1"/>
                    <m:ctrlPr>
                      <w:rPr>
                        <w:rFonts w:ascii="Cambria Math" w:hAnsi="Cambria Math"/>
                        <w:i/>
                        <w:iCs/>
                      </w:rPr>
                    </m:ctrlPr>
                  </m:naryPr>
                  <m:sub/>
                  <m:sup/>
                  <m:e>
                    <m:sSub>
                      <m:sSubPr>
                        <m:ctrlPr>
                          <w:rPr>
                            <w:rFonts w:ascii="Cambria Math" w:hAnsi="Cambria Math"/>
                            <w:i/>
                            <w:iCs/>
                          </w:rPr>
                        </m:ctrlPr>
                      </m:sSubPr>
                      <m:e>
                        <m:r>
                          <w:rPr>
                            <w:rFonts w:ascii="Cambria Math" w:hAnsi="Cambria Math"/>
                            <w:sz w:val="20"/>
                            <w:szCs w:val="20"/>
                          </w:rPr>
                          <m:t>R</m:t>
                        </m:r>
                      </m:e>
                      <m:sub>
                        <m:r>
                          <w:rPr>
                            <w:rFonts w:ascii="Cambria Math" w:hAnsi="Cambria Math"/>
                            <w:sz w:val="20"/>
                            <w:szCs w:val="20"/>
                          </w:rPr>
                          <m:t>2</m:t>
                        </m:r>
                      </m:sub>
                    </m:sSub>
                  </m:e>
                </m:nary>
              </m:oMath>
            </m:oMathPara>
          </w:p>
        </w:tc>
        <w:tc>
          <w:tcPr>
            <w:tcW w:w="3510" w:type="dxa"/>
            <w:vAlign w:val="center"/>
            <w:hideMark/>
          </w:tcPr>
          <w:p w14:paraId="2329FCD9" w14:textId="77777777" w:rsidR="00162EC5" w:rsidRPr="00A10FB5" w:rsidRDefault="00162EC5" w:rsidP="00726396">
            <w:pPr>
              <w:spacing w:after="0" w:line="240" w:lineRule="auto"/>
              <w:ind w:leftChars="0" w:left="2" w:hanging="2"/>
              <w:jc w:val="right"/>
              <w:rPr>
                <w:rFonts w:ascii="Times New Roman" w:hAnsi="Times New Roman" w:cs="Times New Roman"/>
                <w:sz w:val="20"/>
                <w:szCs w:val="20"/>
              </w:rPr>
            </w:pPr>
            <w:r w:rsidRPr="00A10FB5">
              <w:rPr>
                <w:rFonts w:ascii="Times New Roman" w:hAnsi="Times New Roman" w:cs="Times New Roman"/>
                <w:sz w:val="20"/>
                <w:szCs w:val="20"/>
              </w:rPr>
              <w:t>(3)</w:t>
            </w:r>
          </w:p>
        </w:tc>
      </w:tr>
    </w:tbl>
    <w:p w14:paraId="3173987D" w14:textId="77777777" w:rsidR="00A10FB5" w:rsidRDefault="00A10FB5" w:rsidP="00726396">
      <w:pPr>
        <w:spacing w:after="0" w:line="240" w:lineRule="auto"/>
        <w:ind w:leftChars="0" w:left="2" w:hanging="2"/>
        <w:jc w:val="both"/>
        <w:rPr>
          <w:rFonts w:ascii="Times New Roman" w:hAnsi="Times New Roman" w:cs="Times New Roman"/>
          <w:sz w:val="20"/>
          <w:szCs w:val="20"/>
        </w:rPr>
      </w:pPr>
    </w:p>
    <w:p w14:paraId="4FE17BFC" w14:textId="7DAB589E" w:rsidR="00162EC5" w:rsidRPr="00A10FB5" w:rsidRDefault="00162EC5" w:rsidP="00726396">
      <w:pPr>
        <w:spacing w:after="0" w:line="240" w:lineRule="auto"/>
        <w:ind w:leftChars="0" w:left="0" w:firstLineChars="0" w:firstLine="718"/>
        <w:jc w:val="both"/>
        <w:rPr>
          <w:rFonts w:ascii="Times New Roman" w:hAnsi="Times New Roman" w:cs="Times New Roman"/>
          <w:sz w:val="20"/>
          <w:szCs w:val="20"/>
        </w:rPr>
      </w:pPr>
      <w:r w:rsidRPr="00A10FB5">
        <w:rPr>
          <w:rFonts w:ascii="Times New Roman" w:hAnsi="Times New Roman" w:cs="Times New Roman"/>
          <w:sz w:val="20"/>
          <w:szCs w:val="20"/>
        </w:rPr>
        <w:t>where U is the Mann-Whitney test value, n is the number of samples, and R is the number of rankings. The difference is declared significant (take the lowest value from U</w:t>
      </w:r>
      <w:r w:rsidRPr="00A10FB5">
        <w:rPr>
          <w:rFonts w:ascii="Times New Roman" w:hAnsi="Times New Roman" w:cs="Times New Roman"/>
          <w:sz w:val="20"/>
          <w:szCs w:val="20"/>
          <w:vertAlign w:val="subscript"/>
        </w:rPr>
        <w:t>1</w:t>
      </w:r>
      <w:r w:rsidRPr="00A10FB5">
        <w:rPr>
          <w:rFonts w:ascii="Times New Roman" w:hAnsi="Times New Roman" w:cs="Times New Roman"/>
          <w:sz w:val="20"/>
          <w:szCs w:val="20"/>
        </w:rPr>
        <w:t xml:space="preserve"> or U</w:t>
      </w:r>
      <w:r w:rsidRPr="00A10FB5">
        <w:rPr>
          <w:rFonts w:ascii="Times New Roman" w:hAnsi="Times New Roman" w:cs="Times New Roman"/>
          <w:sz w:val="20"/>
          <w:szCs w:val="20"/>
          <w:vertAlign w:val="subscript"/>
        </w:rPr>
        <w:t>2</w:t>
      </w:r>
      <w:r w:rsidRPr="00A10FB5">
        <w:rPr>
          <w:rFonts w:ascii="Times New Roman" w:hAnsi="Times New Roman" w:cs="Times New Roman"/>
          <w:sz w:val="20"/>
          <w:szCs w:val="20"/>
        </w:rPr>
        <w:t>) if U-count &lt; U-table.</w:t>
      </w:r>
    </w:p>
    <w:p w14:paraId="2D584816" w14:textId="77777777" w:rsidR="00A10FB5" w:rsidRPr="00A10FB5" w:rsidRDefault="00A10FB5" w:rsidP="00726396">
      <w:pPr>
        <w:spacing w:after="0" w:line="240" w:lineRule="auto"/>
        <w:ind w:leftChars="0" w:left="2" w:hanging="2"/>
        <w:jc w:val="both"/>
        <w:rPr>
          <w:rFonts w:ascii="Times New Roman" w:hAnsi="Times New Roman" w:cs="Times New Roman"/>
          <w:sz w:val="20"/>
          <w:szCs w:val="20"/>
        </w:rPr>
      </w:pPr>
    </w:p>
    <w:tbl>
      <w:tblPr>
        <w:tblW w:w="0" w:type="auto"/>
        <w:jc w:val="right"/>
        <w:tblLook w:val="04A0" w:firstRow="1" w:lastRow="0" w:firstColumn="1" w:lastColumn="0" w:noHBand="0" w:noVBand="1"/>
      </w:tblPr>
      <w:tblGrid>
        <w:gridCol w:w="5658"/>
        <w:gridCol w:w="3510"/>
      </w:tblGrid>
      <w:tr w:rsidR="00886F28" w:rsidRPr="00A10FB5" w14:paraId="5A17E24D" w14:textId="77777777" w:rsidTr="00162EC5">
        <w:trPr>
          <w:jc w:val="right"/>
        </w:trPr>
        <w:tc>
          <w:tcPr>
            <w:tcW w:w="5658" w:type="dxa"/>
            <w:vAlign w:val="bottom"/>
            <w:hideMark/>
          </w:tcPr>
          <w:p w14:paraId="185E3F93" w14:textId="252E2F0A" w:rsidR="00162EC5" w:rsidRPr="00A10FB5" w:rsidRDefault="00162EC5" w:rsidP="00726396">
            <w:pPr>
              <w:pStyle w:val="BodyText"/>
              <w:ind w:hanging="2"/>
              <w:jc w:val="center"/>
              <w:rPr>
                <w:iCs/>
              </w:rPr>
            </w:pPr>
            <m:oMathPara>
              <m:oMathParaPr>
                <m:jc m:val="center"/>
              </m:oMathParaPr>
              <m:oMath>
                <m:r>
                  <m:rPr>
                    <m:nor/>
                  </m:rPr>
                  <w:rPr>
                    <w:rFonts w:ascii="Cambria Math"/>
                    <w:iCs/>
                  </w:rPr>
                  <m:t>r</m:t>
                </m:r>
                <m:r>
                  <m:rPr>
                    <m:nor/>
                  </m:rPr>
                  <w:rPr>
                    <w:iCs/>
                  </w:rPr>
                  <m:t xml:space="preserve"> =</m:t>
                </m:r>
                <m:f>
                  <m:fPr>
                    <m:ctrlPr>
                      <w:rPr>
                        <w:rFonts w:ascii="Cambria Math" w:hAnsi="Cambria Math"/>
                        <w:iCs/>
                      </w:rPr>
                    </m:ctrlPr>
                  </m:fPr>
                  <m:num>
                    <m:r>
                      <w:rPr>
                        <w:rFonts w:ascii="Cambria Math" w:hAnsi="Cambria Math"/>
                      </w:rPr>
                      <m:t xml:space="preserve">6 </m:t>
                    </m:r>
                    <m:nary>
                      <m:naryPr>
                        <m:chr m:val="∑"/>
                        <m:limLoc m:val="undOvr"/>
                        <m:subHide m:val="1"/>
                        <m:supHide m:val="1"/>
                        <m:ctrlPr>
                          <w:rPr>
                            <w:rFonts w:ascii="Cambria Math" w:hAnsi="Cambria Math"/>
                            <w:i/>
                            <w:iCs/>
                          </w:rPr>
                        </m:ctrlPr>
                      </m:naryPr>
                      <m:sub/>
                      <m:sup/>
                      <m:e>
                        <m:sSubSup>
                          <m:sSubSupPr>
                            <m:ctrlPr>
                              <w:rPr>
                                <w:rFonts w:ascii="Cambria Math" w:hAnsi="Cambria Math"/>
                                <w:i/>
                                <w:iCs/>
                              </w:rPr>
                            </m:ctrlPr>
                          </m:sSubSupPr>
                          <m:e>
                            <m:r>
                              <w:rPr>
                                <w:rFonts w:ascii="Cambria Math" w:hAnsi="Cambria Math"/>
                              </w:rPr>
                              <m:t>d</m:t>
                            </m:r>
                          </m:e>
                          <m:sub>
                            <m:r>
                              <w:rPr>
                                <w:rFonts w:ascii="Cambria Math" w:hAnsi="Cambria Math"/>
                              </w:rPr>
                              <m:t>i</m:t>
                            </m:r>
                          </m:sub>
                          <m:sup>
                            <m:r>
                              <w:rPr>
                                <w:rFonts w:ascii="Cambria Math" w:hAnsi="Cambria Math"/>
                              </w:rPr>
                              <m:t>2</m:t>
                            </m:r>
                          </m:sup>
                        </m:sSubSup>
                      </m:e>
                    </m:nary>
                  </m:num>
                  <m:den>
                    <m:r>
                      <m:rPr>
                        <m:nor/>
                      </m:rPr>
                      <w:rPr>
                        <w:iCs/>
                      </w:rPr>
                      <m:t>n (</m:t>
                    </m:r>
                    <m:sSup>
                      <m:sSupPr>
                        <m:ctrlPr>
                          <w:rPr>
                            <w:rFonts w:ascii="Cambria Math" w:hAnsi="Cambria Math"/>
                            <w:i/>
                            <w:iCs/>
                          </w:rPr>
                        </m:ctrlPr>
                      </m:sSupPr>
                      <m:e>
                        <m:r>
                          <w:rPr>
                            <w:rFonts w:ascii="Cambria Math" w:hAnsi="Cambria Math"/>
                          </w:rPr>
                          <m:t>n</m:t>
                        </m:r>
                      </m:e>
                      <m:sup>
                        <m:r>
                          <w:rPr>
                            <w:rFonts w:ascii="Cambria Math" w:hAnsi="Cambria Math"/>
                          </w:rPr>
                          <m:t>2</m:t>
                        </m:r>
                      </m:sup>
                    </m:sSup>
                    <m:r>
                      <w:rPr>
                        <w:rFonts w:ascii="Cambria Math" w:hAnsi="Cambria Math"/>
                      </w:rPr>
                      <m:t>-1)</m:t>
                    </m:r>
                  </m:den>
                </m:f>
              </m:oMath>
            </m:oMathPara>
          </w:p>
        </w:tc>
        <w:tc>
          <w:tcPr>
            <w:tcW w:w="3510" w:type="dxa"/>
            <w:vAlign w:val="center"/>
            <w:hideMark/>
          </w:tcPr>
          <w:p w14:paraId="72B9B9C0" w14:textId="77777777" w:rsidR="00162EC5" w:rsidRPr="00A10FB5" w:rsidRDefault="00162EC5" w:rsidP="00726396">
            <w:pPr>
              <w:spacing w:after="0" w:line="240" w:lineRule="auto"/>
              <w:ind w:leftChars="0" w:left="2" w:hanging="2"/>
              <w:jc w:val="right"/>
              <w:rPr>
                <w:rFonts w:ascii="Times New Roman" w:hAnsi="Times New Roman" w:cs="Times New Roman"/>
              </w:rPr>
            </w:pPr>
            <w:r w:rsidRPr="00A10FB5">
              <w:rPr>
                <w:rFonts w:ascii="Times New Roman" w:hAnsi="Times New Roman" w:cs="Times New Roman"/>
              </w:rPr>
              <w:t>(4)</w:t>
            </w:r>
          </w:p>
        </w:tc>
      </w:tr>
    </w:tbl>
    <w:p w14:paraId="6A19DFCB" w14:textId="77777777" w:rsidR="00A10FB5" w:rsidRDefault="00A10FB5" w:rsidP="00726396">
      <w:pPr>
        <w:spacing w:after="0" w:line="240" w:lineRule="auto"/>
        <w:ind w:leftChars="0" w:left="2" w:hanging="2"/>
        <w:jc w:val="both"/>
        <w:rPr>
          <w:rFonts w:ascii="Times New Roman" w:hAnsi="Times New Roman" w:cs="Times New Roman"/>
          <w:sz w:val="20"/>
          <w:szCs w:val="20"/>
        </w:rPr>
      </w:pPr>
    </w:p>
    <w:p w14:paraId="61517F02" w14:textId="77CF631A" w:rsidR="00162EC5" w:rsidRPr="00886F28" w:rsidRDefault="00162EC5" w:rsidP="00726396">
      <w:pPr>
        <w:spacing w:after="0" w:line="240" w:lineRule="auto"/>
        <w:ind w:leftChars="0" w:left="0" w:firstLineChars="0" w:firstLine="718"/>
        <w:jc w:val="both"/>
        <w:rPr>
          <w:rFonts w:ascii="Times New Roman" w:hAnsi="Times New Roman" w:cs="Times New Roman"/>
          <w:sz w:val="20"/>
          <w:szCs w:val="20"/>
        </w:rPr>
      </w:pPr>
      <w:r w:rsidRPr="00886F28">
        <w:rPr>
          <w:rFonts w:ascii="Times New Roman" w:hAnsi="Times New Roman" w:cs="Times New Roman"/>
          <w:sz w:val="20"/>
          <w:szCs w:val="20"/>
        </w:rPr>
        <w:t xml:space="preserve">where indicates the level of correlation, n is the number of observed data, and d is the difference value of the paired data. The correlation is declared significant if the </w:t>
      </w:r>
      <w:proofErr w:type="spellStart"/>
      <w:r w:rsidRPr="00886F28">
        <w:rPr>
          <w:rFonts w:ascii="Times New Roman" w:hAnsi="Times New Roman" w:cs="Times New Roman"/>
          <w:sz w:val="20"/>
          <w:szCs w:val="20"/>
        </w:rPr>
        <w:t>r-value</w:t>
      </w:r>
      <w:proofErr w:type="spellEnd"/>
      <w:r w:rsidRPr="00886F28">
        <w:rPr>
          <w:rFonts w:ascii="Times New Roman" w:hAnsi="Times New Roman" w:cs="Times New Roman"/>
          <w:sz w:val="20"/>
          <w:szCs w:val="20"/>
        </w:rPr>
        <w:t xml:space="preserve"> of r-count &gt; r-table.</w:t>
      </w:r>
    </w:p>
    <w:p w14:paraId="38A7E1EC" w14:textId="77777777" w:rsidR="00A10FB5" w:rsidRDefault="00A10FB5" w:rsidP="00726396">
      <w:pPr>
        <w:spacing w:after="0" w:line="240" w:lineRule="auto"/>
        <w:ind w:leftChars="0" w:left="2" w:hanging="2"/>
        <w:jc w:val="both"/>
        <w:rPr>
          <w:rFonts w:ascii="Times New Roman" w:eastAsia="Times New Roman" w:hAnsi="Times New Roman" w:cs="Times New Roman"/>
          <w:b/>
          <w:sz w:val="24"/>
          <w:szCs w:val="24"/>
        </w:rPr>
      </w:pPr>
    </w:p>
    <w:p w14:paraId="6FAC3DD9" w14:textId="77777777" w:rsidR="00A10FB5" w:rsidRDefault="00A10FB5" w:rsidP="00726396">
      <w:pPr>
        <w:spacing w:after="0" w:line="240" w:lineRule="auto"/>
        <w:ind w:leftChars="0" w:left="2" w:hanging="2"/>
        <w:jc w:val="both"/>
        <w:rPr>
          <w:rFonts w:ascii="Times New Roman" w:eastAsia="Times New Roman" w:hAnsi="Times New Roman" w:cs="Times New Roman"/>
          <w:b/>
          <w:sz w:val="24"/>
          <w:szCs w:val="24"/>
        </w:rPr>
      </w:pPr>
    </w:p>
    <w:p w14:paraId="3B498370" w14:textId="194AAEE2" w:rsidR="00162EC5" w:rsidRDefault="00162EC5" w:rsidP="00726396">
      <w:pPr>
        <w:spacing w:after="0" w:line="240" w:lineRule="auto"/>
        <w:ind w:leftChars="0" w:left="2" w:hanging="2"/>
        <w:jc w:val="both"/>
        <w:rPr>
          <w:rFonts w:ascii="Times New Roman" w:eastAsia="Times New Roman" w:hAnsi="Times New Roman" w:cs="Times New Roman"/>
          <w:b/>
          <w:sz w:val="24"/>
          <w:szCs w:val="24"/>
        </w:rPr>
      </w:pPr>
      <w:r w:rsidRPr="00886F28">
        <w:rPr>
          <w:rFonts w:ascii="Times New Roman" w:eastAsia="Times New Roman" w:hAnsi="Times New Roman" w:cs="Times New Roman"/>
          <w:b/>
          <w:sz w:val="24"/>
          <w:szCs w:val="24"/>
        </w:rPr>
        <w:t>Results and discussion</w:t>
      </w:r>
    </w:p>
    <w:p w14:paraId="6123C2EE" w14:textId="77777777" w:rsidR="00A10FB5" w:rsidRPr="00886F28" w:rsidRDefault="00A10FB5" w:rsidP="00726396">
      <w:pPr>
        <w:spacing w:after="0" w:line="240" w:lineRule="auto"/>
        <w:ind w:leftChars="0" w:left="2" w:hanging="2"/>
        <w:jc w:val="both"/>
        <w:rPr>
          <w:rFonts w:ascii="Times New Roman" w:eastAsia="Times New Roman" w:hAnsi="Times New Roman" w:cs="Times New Roman"/>
          <w:sz w:val="24"/>
          <w:szCs w:val="24"/>
        </w:rPr>
      </w:pPr>
    </w:p>
    <w:p w14:paraId="69882B69" w14:textId="26224C1F" w:rsidR="00162EC5" w:rsidRPr="00886F28" w:rsidRDefault="00162EC5" w:rsidP="00726396">
      <w:pPr>
        <w:spacing w:after="0" w:line="240" w:lineRule="auto"/>
        <w:ind w:leftChars="0" w:left="2" w:hanging="2"/>
        <w:jc w:val="both"/>
        <w:rPr>
          <w:rFonts w:ascii="Times New Roman" w:hAnsi="Times New Roman" w:cs="Times New Roman"/>
          <w:sz w:val="24"/>
          <w:szCs w:val="24"/>
        </w:rPr>
      </w:pPr>
      <w:r w:rsidRPr="00886F28">
        <w:rPr>
          <w:rFonts w:ascii="Times New Roman" w:hAnsi="Times New Roman" w:cs="Times New Roman"/>
          <w:sz w:val="24"/>
          <w:szCs w:val="24"/>
        </w:rPr>
        <w:t xml:space="preserve">COVID-19 has spread in almost all regions of Indonesia within the scope of regency/city administrational levels. </w:t>
      </w:r>
      <w:bookmarkStart w:id="7" w:name="_Hlk125972059"/>
      <w:bookmarkStart w:id="8" w:name="_Hlk125973137"/>
      <w:r w:rsidRPr="00886F28">
        <w:rPr>
          <w:rFonts w:ascii="Times New Roman" w:hAnsi="Times New Roman" w:cs="Times New Roman"/>
          <w:sz w:val="24"/>
          <w:szCs w:val="24"/>
        </w:rPr>
        <w:t xml:space="preserve">A total of </w:t>
      </w:r>
      <w:bookmarkEnd w:id="7"/>
      <w:r w:rsidRPr="00886F28">
        <w:rPr>
          <w:rFonts w:ascii="Times New Roman" w:hAnsi="Times New Roman" w:cs="Times New Roman"/>
          <w:sz w:val="24"/>
          <w:szCs w:val="24"/>
        </w:rPr>
        <w:t xml:space="preserve">64 percent of UPI students informed that their neighborhood had confirmed cases of COVID-19 </w:t>
      </w:r>
      <w:bookmarkEnd w:id="8"/>
      <w:r w:rsidRPr="00886F28">
        <w:rPr>
          <w:rFonts w:ascii="Times New Roman" w:hAnsi="Times New Roman" w:cs="Times New Roman"/>
          <w:sz w:val="24"/>
          <w:szCs w:val="24"/>
        </w:rPr>
        <w:t>(</w:t>
      </w:r>
      <w:r w:rsidRPr="00A10FB5">
        <w:rPr>
          <w:rFonts w:ascii="Times New Roman" w:hAnsi="Times New Roman" w:cs="Times New Roman"/>
          <w:sz w:val="24"/>
          <w:szCs w:val="24"/>
        </w:rPr>
        <w:t>Figure 2</w:t>
      </w:r>
      <w:r w:rsidRPr="00886F28">
        <w:rPr>
          <w:rFonts w:ascii="Times New Roman" w:hAnsi="Times New Roman" w:cs="Times New Roman"/>
          <w:sz w:val="24"/>
          <w:szCs w:val="24"/>
        </w:rPr>
        <w:t>). The presence of positive confirmed cases causes an area will get a red, orange, or yellow risk zone for the COVID-19 pandemic – compiled from epidemiological factors, public health surveillance, and health services capacity (</w:t>
      </w:r>
      <w:proofErr w:type="spellStart"/>
      <w:r w:rsidRPr="00886F28">
        <w:rPr>
          <w:rFonts w:ascii="Times New Roman" w:hAnsi="Times New Roman" w:cs="Times New Roman"/>
          <w:sz w:val="24"/>
          <w:szCs w:val="24"/>
        </w:rPr>
        <w:t>Apresian</w:t>
      </w:r>
      <w:proofErr w:type="spellEnd"/>
      <w:r w:rsidRPr="00886F28">
        <w:rPr>
          <w:rFonts w:ascii="Times New Roman" w:hAnsi="Times New Roman" w:cs="Times New Roman"/>
          <w:sz w:val="24"/>
          <w:szCs w:val="24"/>
        </w:rPr>
        <w:t xml:space="preserve">, 2020). This should lead to regional restrictions (lockdown) and stricter implementation of health protocols, which status determination will be updated weekly or adjusted to the government policies (WHO, 2020). Furthermore, the implementation is only applied at the micro level, such as at formal institutions or hamlets. In some cases, the government at the village level will cover </w:t>
      </w:r>
      <w:r w:rsidRPr="00886F28">
        <w:rPr>
          <w:rFonts w:ascii="Times New Roman" w:hAnsi="Times New Roman" w:cs="Times New Roman"/>
          <w:sz w:val="24"/>
          <w:szCs w:val="24"/>
        </w:rPr>
        <w:lastRenderedPageBreak/>
        <w:t>up news of positive confirmed cases. This is related to the performance of the government, which protecting survivors and their families from persecution, and also to keep social cohesion.</w:t>
      </w:r>
    </w:p>
    <w:p w14:paraId="27F65D12" w14:textId="77777777" w:rsidR="00162EC5" w:rsidRPr="00886F28" w:rsidRDefault="00162EC5" w:rsidP="00726396">
      <w:pPr>
        <w:spacing w:after="0"/>
        <w:ind w:leftChars="0" w:left="0" w:firstLineChars="0" w:firstLine="0"/>
        <w:jc w:val="both"/>
        <w:rPr>
          <w:rFonts w:asciiTheme="majorBidi" w:hAnsiTheme="majorBidi" w:cstheme="majorBidi"/>
          <w:sz w:val="24"/>
          <w:szCs w:val="24"/>
        </w:rPr>
      </w:pPr>
    </w:p>
    <w:p w14:paraId="315D5408" w14:textId="6B1A0EA6" w:rsidR="00162EC5" w:rsidRPr="00886F28" w:rsidRDefault="00162EC5" w:rsidP="00726396">
      <w:pPr>
        <w:spacing w:after="0"/>
        <w:ind w:leftChars="0" w:left="0" w:firstLineChars="0" w:firstLine="0"/>
        <w:jc w:val="center"/>
        <w:rPr>
          <w:rFonts w:asciiTheme="majorBidi" w:hAnsiTheme="majorBidi" w:cstheme="majorBidi"/>
          <w:sz w:val="24"/>
          <w:szCs w:val="24"/>
        </w:rPr>
      </w:pPr>
      <w:r w:rsidRPr="00886F28">
        <w:rPr>
          <w:rFonts w:asciiTheme="majorBidi" w:hAnsiTheme="majorBidi" w:cstheme="majorBidi"/>
          <w:noProof/>
          <w:sz w:val="24"/>
          <w:szCs w:val="24"/>
          <w:lang w:val="en-MY" w:eastAsia="en-MY"/>
        </w:rPr>
        <w:drawing>
          <wp:inline distT="0" distB="0" distL="0" distR="0" wp14:anchorId="735BF3BB" wp14:editId="35467598">
            <wp:extent cx="3321685" cy="201676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62" t="4805" r="7124" b="6776"/>
                    <a:stretch>
                      <a:fillRect/>
                    </a:stretch>
                  </pic:blipFill>
                  <pic:spPr bwMode="auto">
                    <a:xfrm>
                      <a:off x="0" y="0"/>
                      <a:ext cx="3321685" cy="2016760"/>
                    </a:xfrm>
                    <a:prstGeom prst="rect">
                      <a:avLst/>
                    </a:prstGeom>
                    <a:noFill/>
                    <a:ln>
                      <a:noFill/>
                    </a:ln>
                  </pic:spPr>
                </pic:pic>
              </a:graphicData>
            </a:graphic>
          </wp:inline>
        </w:drawing>
      </w:r>
    </w:p>
    <w:p w14:paraId="1BA2DEDC" w14:textId="77777777" w:rsidR="00A10FB5" w:rsidRDefault="00A10FB5" w:rsidP="00726396">
      <w:pPr>
        <w:spacing w:after="0"/>
        <w:ind w:leftChars="0" w:left="0" w:firstLineChars="0" w:firstLine="0"/>
        <w:jc w:val="center"/>
        <w:rPr>
          <w:rFonts w:asciiTheme="majorBidi" w:hAnsiTheme="majorBidi" w:cstheme="majorBidi"/>
          <w:b/>
          <w:bCs/>
          <w:sz w:val="20"/>
          <w:szCs w:val="20"/>
        </w:rPr>
      </w:pPr>
    </w:p>
    <w:p w14:paraId="646D7E3C" w14:textId="5C0770E2" w:rsidR="00162EC5" w:rsidRPr="00886F28" w:rsidRDefault="00162EC5" w:rsidP="00726396">
      <w:pPr>
        <w:spacing w:after="0"/>
        <w:ind w:leftChars="0" w:left="0" w:firstLineChars="0" w:firstLine="0"/>
        <w:jc w:val="center"/>
        <w:rPr>
          <w:rFonts w:asciiTheme="majorBidi" w:hAnsiTheme="majorBidi" w:cstheme="majorBidi"/>
          <w:sz w:val="20"/>
          <w:szCs w:val="20"/>
        </w:rPr>
      </w:pPr>
      <w:r w:rsidRPr="00886F28">
        <w:rPr>
          <w:rFonts w:asciiTheme="majorBidi" w:hAnsiTheme="majorBidi" w:cstheme="majorBidi"/>
          <w:b/>
          <w:bCs/>
          <w:sz w:val="20"/>
          <w:szCs w:val="20"/>
        </w:rPr>
        <w:t>Figure 2.</w:t>
      </w:r>
      <w:r w:rsidRPr="00886F28">
        <w:rPr>
          <w:rFonts w:asciiTheme="majorBidi" w:hAnsiTheme="majorBidi" w:cstheme="majorBidi"/>
          <w:sz w:val="20"/>
          <w:szCs w:val="20"/>
        </w:rPr>
        <w:t xml:space="preserve"> Report of COVID-19 confirmed cases</w:t>
      </w:r>
    </w:p>
    <w:p w14:paraId="5790C100" w14:textId="77777777" w:rsidR="00162EC5" w:rsidRPr="00886F28" w:rsidRDefault="00162EC5" w:rsidP="00726396">
      <w:pPr>
        <w:spacing w:after="0"/>
        <w:ind w:leftChars="0" w:left="0" w:firstLineChars="0" w:firstLine="0"/>
        <w:jc w:val="center"/>
        <w:rPr>
          <w:rFonts w:asciiTheme="majorBidi" w:hAnsiTheme="majorBidi" w:cstheme="majorBidi"/>
          <w:sz w:val="20"/>
          <w:szCs w:val="20"/>
        </w:rPr>
      </w:pPr>
    </w:p>
    <w:p w14:paraId="67490AD8" w14:textId="77777777" w:rsidR="00162EC5" w:rsidRPr="00A10FB5" w:rsidRDefault="00162EC5" w:rsidP="00726396">
      <w:pPr>
        <w:spacing w:after="0" w:line="240" w:lineRule="auto"/>
        <w:ind w:leftChars="0" w:left="0" w:firstLineChars="295" w:firstLine="708"/>
        <w:jc w:val="both"/>
        <w:rPr>
          <w:rFonts w:asciiTheme="majorBidi" w:hAnsiTheme="majorBidi" w:cstheme="majorBidi"/>
          <w:sz w:val="24"/>
          <w:szCs w:val="24"/>
        </w:rPr>
      </w:pPr>
      <w:r w:rsidRPr="00A10FB5">
        <w:rPr>
          <w:rFonts w:asciiTheme="majorBidi" w:hAnsiTheme="majorBidi" w:cstheme="majorBidi"/>
          <w:sz w:val="24"/>
          <w:szCs w:val="24"/>
        </w:rPr>
        <w:t>Public trust regarding COVID-19 is quite high. This can be seen from the masks wearing when they are doing outside activities. We received information that the masks wearing has become a habit in the new normal period. More people wear it than those who are reluctant (67 percent) (Figure 3a). Some people who do not wear masks have several reasons, such as feeling stuffy, easy to lose, and complicated.  Masks wearing will increase when there is enforcement of rules (through raids) in public places and the obligation to wear them when they are entering public facilities (Irfan et al., 2021). Respondents stated that half of them had warned others to always wear masks (Figure 3b). This is because the potentials for crowds were high (Figure 3c). Without active supervision from the community, physical distancing is very difficult for the gemeinschaft community, despite the social motivation from political, religious, and party activities (</w:t>
      </w:r>
      <w:proofErr w:type="spellStart"/>
      <w:r w:rsidRPr="00A10FB5">
        <w:rPr>
          <w:rFonts w:asciiTheme="majorBidi" w:hAnsiTheme="majorBidi" w:cstheme="majorBidi"/>
          <w:sz w:val="24"/>
          <w:szCs w:val="24"/>
        </w:rPr>
        <w:t>Faturochman</w:t>
      </w:r>
      <w:proofErr w:type="spellEnd"/>
      <w:r w:rsidRPr="00A10FB5">
        <w:rPr>
          <w:rFonts w:asciiTheme="majorBidi" w:hAnsiTheme="majorBidi" w:cstheme="majorBidi"/>
          <w:sz w:val="24"/>
          <w:szCs w:val="24"/>
        </w:rPr>
        <w:t xml:space="preserve"> et al., 2018).</w:t>
      </w:r>
    </w:p>
    <w:p w14:paraId="7831E53F" w14:textId="77777777" w:rsidR="00162EC5" w:rsidRPr="00886F28" w:rsidRDefault="00162EC5" w:rsidP="00726396">
      <w:pPr>
        <w:spacing w:after="0"/>
        <w:ind w:leftChars="0" w:left="0" w:firstLineChars="295" w:firstLine="708"/>
        <w:jc w:val="both"/>
        <w:rPr>
          <w:rFonts w:asciiTheme="majorBidi" w:hAnsiTheme="majorBidi" w:cstheme="majorBidi"/>
          <w:sz w:val="24"/>
          <w:szCs w:val="24"/>
        </w:rPr>
      </w:pPr>
    </w:p>
    <w:p w14:paraId="2D34877E" w14:textId="77777777" w:rsidR="00162EC5" w:rsidRPr="00886F28" w:rsidRDefault="00162EC5" w:rsidP="00726396">
      <w:pPr>
        <w:spacing w:after="0"/>
        <w:ind w:leftChars="0" w:left="0" w:firstLineChars="0" w:firstLine="0"/>
        <w:jc w:val="center"/>
        <w:rPr>
          <w:rFonts w:asciiTheme="majorBidi" w:hAnsiTheme="majorBidi" w:cstheme="majorBidi"/>
          <w:sz w:val="20"/>
          <w:szCs w:val="20"/>
        </w:rPr>
      </w:pPr>
    </w:p>
    <w:p w14:paraId="533EABF0" w14:textId="7A077B29" w:rsidR="00162EC5" w:rsidRPr="00886F28" w:rsidRDefault="00162EC5" w:rsidP="00726396">
      <w:pPr>
        <w:spacing w:after="0"/>
        <w:ind w:leftChars="0" w:left="0" w:firstLineChars="0" w:firstLine="0"/>
        <w:jc w:val="center"/>
        <w:rPr>
          <w:rFonts w:asciiTheme="majorBidi" w:hAnsiTheme="majorBidi" w:cstheme="majorBidi"/>
          <w:sz w:val="20"/>
          <w:szCs w:val="20"/>
        </w:rPr>
      </w:pPr>
      <w:r w:rsidRPr="00886F28">
        <w:rPr>
          <w:rFonts w:asciiTheme="majorBidi" w:hAnsiTheme="majorBidi" w:cstheme="majorBidi"/>
          <w:noProof/>
          <w:sz w:val="20"/>
          <w:szCs w:val="20"/>
          <w:lang w:val="en-MY" w:eastAsia="en-MY"/>
        </w:rPr>
        <w:drawing>
          <wp:inline distT="0" distB="0" distL="0" distR="0" wp14:anchorId="29A24BCA" wp14:editId="1868E393">
            <wp:extent cx="3853815" cy="225476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l="5826" t="4951" r="2722" b="1274"/>
                    <a:stretch>
                      <a:fillRect/>
                    </a:stretch>
                  </pic:blipFill>
                  <pic:spPr bwMode="auto">
                    <a:xfrm>
                      <a:off x="0" y="0"/>
                      <a:ext cx="3859896" cy="2258322"/>
                    </a:xfrm>
                    <a:prstGeom prst="rect">
                      <a:avLst/>
                    </a:prstGeom>
                    <a:noFill/>
                    <a:ln>
                      <a:noFill/>
                    </a:ln>
                  </pic:spPr>
                </pic:pic>
              </a:graphicData>
            </a:graphic>
          </wp:inline>
        </w:drawing>
      </w:r>
    </w:p>
    <w:p w14:paraId="17561F86" w14:textId="77777777" w:rsidR="00A10FB5" w:rsidRDefault="00A10FB5" w:rsidP="00726396">
      <w:pPr>
        <w:spacing w:after="0"/>
        <w:ind w:leftChars="0" w:left="0" w:firstLineChars="0" w:firstLine="0"/>
        <w:jc w:val="center"/>
        <w:rPr>
          <w:rFonts w:asciiTheme="majorBidi" w:hAnsiTheme="majorBidi" w:cstheme="majorBidi"/>
          <w:b/>
          <w:bCs/>
          <w:sz w:val="20"/>
          <w:szCs w:val="20"/>
        </w:rPr>
      </w:pPr>
    </w:p>
    <w:p w14:paraId="70F82611" w14:textId="3C471823" w:rsidR="00162EC5" w:rsidRPr="00886F28" w:rsidRDefault="00162EC5" w:rsidP="00726396">
      <w:pPr>
        <w:spacing w:after="0"/>
        <w:ind w:leftChars="0" w:left="0" w:firstLineChars="0" w:firstLine="0"/>
        <w:jc w:val="center"/>
        <w:rPr>
          <w:rFonts w:asciiTheme="majorBidi" w:hAnsiTheme="majorBidi" w:cstheme="majorBidi"/>
          <w:sz w:val="20"/>
          <w:szCs w:val="20"/>
        </w:rPr>
      </w:pPr>
      <w:r w:rsidRPr="00886F28">
        <w:rPr>
          <w:rFonts w:asciiTheme="majorBidi" w:hAnsiTheme="majorBidi" w:cstheme="majorBidi"/>
          <w:b/>
          <w:bCs/>
          <w:sz w:val="20"/>
          <w:szCs w:val="20"/>
        </w:rPr>
        <w:t>Figure 3.</w:t>
      </w:r>
      <w:r w:rsidRPr="00886F28">
        <w:rPr>
          <w:rFonts w:asciiTheme="majorBidi" w:hAnsiTheme="majorBidi" w:cstheme="majorBidi"/>
          <w:sz w:val="20"/>
          <w:szCs w:val="20"/>
        </w:rPr>
        <w:t xml:space="preserve"> Implementation of </w:t>
      </w:r>
      <w:r w:rsidR="00A10FB5" w:rsidRPr="00886F28">
        <w:rPr>
          <w:rFonts w:asciiTheme="majorBidi" w:hAnsiTheme="majorBidi" w:cstheme="majorBidi"/>
          <w:sz w:val="20"/>
          <w:szCs w:val="20"/>
        </w:rPr>
        <w:t>health protocols</w:t>
      </w:r>
      <w:r w:rsidRPr="00886F28">
        <w:rPr>
          <w:rFonts w:asciiTheme="majorBidi" w:hAnsiTheme="majorBidi" w:cstheme="majorBidi"/>
          <w:sz w:val="20"/>
          <w:szCs w:val="20"/>
        </w:rPr>
        <w:t xml:space="preserve">. a) Masks </w:t>
      </w:r>
      <w:r w:rsidR="00A10FB5">
        <w:rPr>
          <w:rFonts w:asciiTheme="majorBidi" w:hAnsiTheme="majorBidi" w:cstheme="majorBidi"/>
          <w:sz w:val="20"/>
          <w:szCs w:val="20"/>
        </w:rPr>
        <w:t>w</w:t>
      </w:r>
      <w:r w:rsidRPr="00886F28">
        <w:rPr>
          <w:rFonts w:asciiTheme="majorBidi" w:hAnsiTheme="majorBidi" w:cstheme="majorBidi"/>
          <w:sz w:val="20"/>
          <w:szCs w:val="20"/>
        </w:rPr>
        <w:t xml:space="preserve">earing; b) Reprimand to </w:t>
      </w:r>
      <w:r w:rsidR="00A10FB5" w:rsidRPr="00886F28">
        <w:rPr>
          <w:rFonts w:asciiTheme="majorBidi" w:hAnsiTheme="majorBidi" w:cstheme="majorBidi"/>
          <w:sz w:val="20"/>
          <w:szCs w:val="20"/>
        </w:rPr>
        <w:t>wear masks</w:t>
      </w:r>
      <w:r w:rsidRPr="00886F28">
        <w:rPr>
          <w:rFonts w:asciiTheme="majorBidi" w:hAnsiTheme="majorBidi" w:cstheme="majorBidi"/>
          <w:sz w:val="20"/>
          <w:szCs w:val="20"/>
        </w:rPr>
        <w:t xml:space="preserve">;| c) People </w:t>
      </w:r>
      <w:r w:rsidR="00A10FB5">
        <w:rPr>
          <w:rFonts w:asciiTheme="majorBidi" w:hAnsiTheme="majorBidi" w:cstheme="majorBidi"/>
          <w:sz w:val="20"/>
          <w:szCs w:val="20"/>
        </w:rPr>
        <w:t>c</w:t>
      </w:r>
      <w:r w:rsidRPr="00886F28">
        <w:rPr>
          <w:rFonts w:asciiTheme="majorBidi" w:hAnsiTheme="majorBidi" w:cstheme="majorBidi"/>
          <w:sz w:val="20"/>
          <w:szCs w:val="20"/>
        </w:rPr>
        <w:t>rowds</w:t>
      </w:r>
    </w:p>
    <w:p w14:paraId="7AD93C7A" w14:textId="77777777" w:rsidR="00162EC5" w:rsidRPr="00A10FB5" w:rsidRDefault="00162EC5" w:rsidP="00726396">
      <w:pPr>
        <w:spacing w:after="0" w:line="240" w:lineRule="auto"/>
        <w:ind w:leftChars="0" w:left="0" w:firstLineChars="295" w:firstLine="708"/>
        <w:jc w:val="both"/>
        <w:rPr>
          <w:rFonts w:ascii="Times New Roman" w:hAnsi="Times New Roman" w:cs="Times New Roman"/>
          <w:sz w:val="24"/>
          <w:szCs w:val="24"/>
        </w:rPr>
      </w:pPr>
      <w:r w:rsidRPr="00A10FB5">
        <w:rPr>
          <w:rFonts w:ascii="Times New Roman" w:hAnsi="Times New Roman" w:cs="Times New Roman"/>
          <w:sz w:val="24"/>
          <w:szCs w:val="24"/>
        </w:rPr>
        <w:lastRenderedPageBreak/>
        <w:t>Among the three aspects of health protocols, the use of masks has the greatest effect in decreasing the risk of COVID-19 as an airborne disease (Li et al., 2020). Physical distancing, sometimes, cannot be applied under certain conditions, for example when shopping at traditional markets, stuck in traffic, or trapped in a crowd. Meanwhile, other people’s habit of washing hands cannot be observed, except when we want to use or enter public facilities at the same time. Although it is easy to observe, in fact reminding others to keep wearing masks is quite difficult. Our respondents revealed that they rarely reprimand others (75 percent), which does not mean that they have never carried out such actions (Figure 4). They generally feel reluctant, ashamed, and worried about getting a negative response, and only a small percentage (8 percent) dare to reprimand them intensively if they encounter mask violators.</w:t>
      </w:r>
    </w:p>
    <w:p w14:paraId="7AF22082" w14:textId="77777777" w:rsidR="00162EC5" w:rsidRPr="00A10FB5" w:rsidRDefault="00162EC5" w:rsidP="00726396">
      <w:pPr>
        <w:spacing w:after="0" w:line="240" w:lineRule="auto"/>
        <w:ind w:leftChars="0" w:left="0" w:firstLineChars="295" w:firstLine="708"/>
        <w:jc w:val="both"/>
        <w:rPr>
          <w:rFonts w:ascii="Times New Roman" w:hAnsi="Times New Roman" w:cs="Times New Roman"/>
          <w:sz w:val="24"/>
          <w:szCs w:val="24"/>
        </w:rPr>
      </w:pPr>
      <w:r w:rsidRPr="00A10FB5">
        <w:rPr>
          <w:rFonts w:ascii="Times New Roman" w:hAnsi="Times New Roman" w:cs="Times New Roman"/>
          <w:sz w:val="24"/>
          <w:szCs w:val="24"/>
        </w:rPr>
        <w:t>The use of masks for each person is more based on a sense of willingness (Kaine, 2020). The lack of the protocol's implementation to tackle COVID-19 in Indonesia requires input from the community as part of the bottom-up evaluation. Community compliance can be increased through socialization, reminding each other, exemplary, and enforcing rules. Inadequate socialization causes miscommunication, the spread of hoaxes, and social rejection (Setiawan et al., 2021). The community should also be able to remind each other to comply with the health protocols, because this has a collective impact, and we can start with the people closest to us. Individuals who are aware of the pandemic can set an example for others to wear masks, applying physical distancing, and wash their hands routinely – especially for those who act as governmental leaders, community leaders, and educated groups. It is quite common that the protocol implementation is less than optimal due to weak, inconsistent, and violated enforcement of rules and sanctions by the enforcers themselves (Althouse et al., 2020). Thus, rule enforcement is a fundamental element in dealing with the pandemic.</w:t>
      </w:r>
    </w:p>
    <w:p w14:paraId="35D615BC" w14:textId="77777777" w:rsidR="00162EC5" w:rsidRPr="00726396" w:rsidRDefault="00162EC5" w:rsidP="00726396">
      <w:pPr>
        <w:spacing w:after="0"/>
        <w:ind w:leftChars="0" w:left="0" w:firstLineChars="0" w:firstLine="0"/>
        <w:jc w:val="both"/>
        <w:rPr>
          <w:rFonts w:ascii="Times New Roman" w:hAnsi="Times New Roman" w:cs="Times New Roman"/>
          <w:sz w:val="20"/>
          <w:szCs w:val="20"/>
        </w:rPr>
      </w:pPr>
    </w:p>
    <w:p w14:paraId="710CA689" w14:textId="45ACD443" w:rsidR="00162EC5" w:rsidRPr="00886F28" w:rsidRDefault="00162EC5" w:rsidP="00726396">
      <w:pPr>
        <w:spacing w:after="0"/>
        <w:ind w:leftChars="0" w:left="0" w:firstLineChars="0" w:firstLine="0"/>
        <w:jc w:val="center"/>
        <w:rPr>
          <w:rFonts w:ascii="Times New Roman" w:hAnsi="Times New Roman" w:cs="Times New Roman"/>
          <w:sz w:val="24"/>
          <w:szCs w:val="24"/>
        </w:rPr>
      </w:pPr>
      <w:r w:rsidRPr="00886F28">
        <w:rPr>
          <w:rFonts w:ascii="Times New Roman" w:hAnsi="Times New Roman" w:cs="Times New Roman"/>
          <w:noProof/>
          <w:sz w:val="24"/>
          <w:szCs w:val="24"/>
          <w:lang w:val="en-MY" w:eastAsia="en-MY"/>
        </w:rPr>
        <w:drawing>
          <wp:inline distT="0" distB="0" distL="0" distR="0" wp14:anchorId="52424BCA" wp14:editId="38096AD0">
            <wp:extent cx="5007328" cy="2067635"/>
            <wp:effectExtent l="0" t="0" r="317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3220" b="3207"/>
                    <a:stretch/>
                  </pic:blipFill>
                  <pic:spPr bwMode="auto">
                    <a:xfrm>
                      <a:off x="0" y="0"/>
                      <a:ext cx="5014649" cy="2070658"/>
                    </a:xfrm>
                    <a:prstGeom prst="rect">
                      <a:avLst/>
                    </a:prstGeom>
                    <a:noFill/>
                    <a:ln>
                      <a:noFill/>
                    </a:ln>
                    <a:extLst>
                      <a:ext uri="{53640926-AAD7-44D8-BBD7-CCE9431645EC}">
                        <a14:shadowObscured xmlns:a14="http://schemas.microsoft.com/office/drawing/2010/main"/>
                      </a:ext>
                    </a:extLst>
                  </pic:spPr>
                </pic:pic>
              </a:graphicData>
            </a:graphic>
          </wp:inline>
        </w:drawing>
      </w:r>
    </w:p>
    <w:p w14:paraId="0D5DBC6D" w14:textId="4E518FAD" w:rsidR="00162EC5" w:rsidRPr="00886F28" w:rsidRDefault="00162EC5" w:rsidP="00726396">
      <w:pPr>
        <w:pStyle w:val="NormalWeb"/>
        <w:spacing w:before="0" w:beforeAutospacing="0" w:after="0" w:afterAutospacing="0"/>
        <w:ind w:hanging="2"/>
        <w:jc w:val="center"/>
        <w:rPr>
          <w:rFonts w:asciiTheme="majorBidi" w:hAnsiTheme="majorBidi" w:cstheme="majorBidi"/>
          <w:sz w:val="20"/>
          <w:szCs w:val="20"/>
        </w:rPr>
      </w:pPr>
      <w:r w:rsidRPr="00886F28">
        <w:rPr>
          <w:rFonts w:asciiTheme="majorBidi" w:hAnsiTheme="majorBidi" w:cstheme="majorBidi"/>
          <w:b/>
          <w:bCs/>
          <w:sz w:val="20"/>
          <w:szCs w:val="20"/>
        </w:rPr>
        <w:t>Figure 4.</w:t>
      </w:r>
      <w:r w:rsidRPr="00886F28">
        <w:rPr>
          <w:rFonts w:asciiTheme="majorBidi" w:hAnsiTheme="majorBidi" w:cstheme="majorBidi"/>
          <w:sz w:val="20"/>
          <w:szCs w:val="20"/>
        </w:rPr>
        <w:t xml:space="preserve"> The </w:t>
      </w:r>
      <w:r w:rsidR="00A10FB5" w:rsidRPr="00886F28">
        <w:rPr>
          <w:rFonts w:asciiTheme="majorBidi" w:hAnsiTheme="majorBidi" w:cstheme="majorBidi"/>
          <w:sz w:val="20"/>
          <w:szCs w:val="20"/>
        </w:rPr>
        <w:t xml:space="preserve">controlling intensity of masks wearing </w:t>
      </w:r>
      <w:r w:rsidRPr="00886F28">
        <w:rPr>
          <w:rFonts w:asciiTheme="majorBidi" w:hAnsiTheme="majorBidi" w:cstheme="majorBidi"/>
          <w:sz w:val="20"/>
          <w:szCs w:val="20"/>
        </w:rPr>
        <w:t xml:space="preserve">(Left) and </w:t>
      </w:r>
      <w:r w:rsidR="00A10FB5" w:rsidRPr="00886F28">
        <w:rPr>
          <w:rFonts w:asciiTheme="majorBidi" w:hAnsiTheme="majorBidi" w:cstheme="majorBidi"/>
          <w:sz w:val="20"/>
          <w:szCs w:val="20"/>
        </w:rPr>
        <w:t xml:space="preserve">strengthening health protocols </w:t>
      </w:r>
      <w:r w:rsidRPr="00886F28">
        <w:rPr>
          <w:rFonts w:asciiTheme="majorBidi" w:hAnsiTheme="majorBidi" w:cstheme="majorBidi"/>
          <w:sz w:val="20"/>
          <w:szCs w:val="20"/>
        </w:rPr>
        <w:t>(Right)</w:t>
      </w:r>
    </w:p>
    <w:p w14:paraId="60124F61" w14:textId="77777777" w:rsidR="00162EC5" w:rsidRPr="00726396" w:rsidRDefault="00162EC5" w:rsidP="00726396">
      <w:pPr>
        <w:pStyle w:val="NormalWeb"/>
        <w:spacing w:before="60" w:beforeAutospacing="0" w:after="0" w:afterAutospacing="0"/>
        <w:ind w:hanging="2"/>
        <w:jc w:val="center"/>
        <w:rPr>
          <w:rFonts w:asciiTheme="majorBidi" w:hAnsiTheme="majorBidi" w:cstheme="majorBidi"/>
          <w:sz w:val="28"/>
          <w:szCs w:val="28"/>
        </w:rPr>
      </w:pPr>
    </w:p>
    <w:p w14:paraId="397C1567" w14:textId="5D3E944A" w:rsidR="00162EC5" w:rsidRDefault="00162EC5" w:rsidP="00726396">
      <w:pPr>
        <w:spacing w:after="0" w:line="240" w:lineRule="auto"/>
        <w:ind w:leftChars="0" w:left="2" w:hanging="2"/>
        <w:jc w:val="center"/>
        <w:rPr>
          <w:rFonts w:asciiTheme="majorBidi" w:hAnsiTheme="majorBidi" w:cstheme="majorBidi"/>
          <w:sz w:val="20"/>
          <w:szCs w:val="20"/>
        </w:rPr>
      </w:pPr>
      <w:r w:rsidRPr="00886F28">
        <w:rPr>
          <w:rFonts w:asciiTheme="majorBidi" w:hAnsiTheme="majorBidi" w:cstheme="majorBidi"/>
          <w:b/>
          <w:bCs/>
          <w:sz w:val="20"/>
          <w:szCs w:val="20"/>
        </w:rPr>
        <w:t>Table 2.</w:t>
      </w:r>
      <w:r w:rsidRPr="00886F28">
        <w:rPr>
          <w:rFonts w:asciiTheme="majorBidi" w:hAnsiTheme="majorBidi" w:cstheme="majorBidi"/>
          <w:sz w:val="20"/>
          <w:szCs w:val="20"/>
        </w:rPr>
        <w:t xml:space="preserve"> Chi-Square </w:t>
      </w:r>
      <w:r w:rsidR="00A10FB5">
        <w:rPr>
          <w:rFonts w:asciiTheme="majorBidi" w:hAnsiTheme="majorBidi" w:cstheme="majorBidi"/>
          <w:sz w:val="20"/>
          <w:szCs w:val="20"/>
        </w:rPr>
        <w:t>r</w:t>
      </w:r>
      <w:r w:rsidRPr="00886F28">
        <w:rPr>
          <w:rFonts w:asciiTheme="majorBidi" w:hAnsiTheme="majorBidi" w:cstheme="majorBidi"/>
          <w:sz w:val="20"/>
          <w:szCs w:val="20"/>
        </w:rPr>
        <w:t xml:space="preserve">esults and P-value on the </w:t>
      </w:r>
      <w:r w:rsidR="00A10FB5" w:rsidRPr="00886F28">
        <w:rPr>
          <w:rFonts w:asciiTheme="majorBidi" w:hAnsiTheme="majorBidi" w:cstheme="majorBidi"/>
          <w:sz w:val="20"/>
          <w:szCs w:val="20"/>
        </w:rPr>
        <w:t>health protocol parameters</w:t>
      </w:r>
    </w:p>
    <w:p w14:paraId="7E46BC11" w14:textId="77777777" w:rsidR="00A10FB5" w:rsidRPr="00886F28" w:rsidRDefault="00A10FB5" w:rsidP="00726396">
      <w:pPr>
        <w:spacing w:after="0" w:line="240" w:lineRule="auto"/>
        <w:ind w:leftChars="0" w:left="2" w:hanging="2"/>
        <w:jc w:val="center"/>
        <w:rPr>
          <w:rFonts w:asciiTheme="majorBidi" w:hAnsiTheme="majorBidi" w:cstheme="majorBidi"/>
          <w:sz w:val="20"/>
          <w:szCs w:val="20"/>
        </w:rPr>
      </w:pPr>
    </w:p>
    <w:tbl>
      <w:tblPr>
        <w:tblW w:w="8876" w:type="dxa"/>
        <w:jc w:val="center"/>
        <w:tblLook w:val="04A0" w:firstRow="1" w:lastRow="0" w:firstColumn="1" w:lastColumn="0" w:noHBand="0" w:noVBand="1"/>
      </w:tblPr>
      <w:tblGrid>
        <w:gridCol w:w="2977"/>
        <w:gridCol w:w="1647"/>
        <w:gridCol w:w="1418"/>
        <w:gridCol w:w="1417"/>
        <w:gridCol w:w="1417"/>
      </w:tblGrid>
      <w:tr w:rsidR="00886F28" w:rsidRPr="00886F28" w14:paraId="2F906EA0" w14:textId="77777777" w:rsidTr="00C430F2">
        <w:trPr>
          <w:trHeight w:val="267"/>
          <w:jc w:val="center"/>
        </w:trPr>
        <w:tc>
          <w:tcPr>
            <w:tcW w:w="2977" w:type="dxa"/>
            <w:tcBorders>
              <w:top w:val="single" w:sz="4" w:space="0" w:color="auto"/>
              <w:left w:val="nil"/>
              <w:bottom w:val="single" w:sz="4" w:space="0" w:color="auto"/>
              <w:right w:val="nil"/>
            </w:tcBorders>
            <w:shd w:val="clear" w:color="auto" w:fill="B4C6E7" w:themeFill="accent1" w:themeFillTint="66"/>
            <w:noWrap/>
            <w:hideMark/>
          </w:tcPr>
          <w:p w14:paraId="684DF019" w14:textId="77777777" w:rsidR="00162EC5" w:rsidRPr="00886F28" w:rsidRDefault="00162EC5" w:rsidP="00726396">
            <w:pPr>
              <w:spacing w:after="0"/>
              <w:ind w:leftChars="0" w:left="2" w:hanging="2"/>
              <w:jc w:val="center"/>
              <w:rPr>
                <w:rFonts w:asciiTheme="majorBidi" w:hAnsiTheme="majorBidi" w:cstheme="majorBidi"/>
                <w:b/>
                <w:bCs/>
                <w:sz w:val="20"/>
                <w:szCs w:val="20"/>
              </w:rPr>
            </w:pPr>
            <w:r w:rsidRPr="00886F28">
              <w:rPr>
                <w:rFonts w:asciiTheme="majorBidi" w:hAnsiTheme="majorBidi" w:cstheme="majorBidi"/>
                <w:b/>
                <w:bCs/>
                <w:sz w:val="20"/>
                <w:szCs w:val="20"/>
              </w:rPr>
              <w:t>Parameter</w:t>
            </w:r>
          </w:p>
        </w:tc>
        <w:tc>
          <w:tcPr>
            <w:tcW w:w="1647" w:type="dxa"/>
            <w:tcBorders>
              <w:top w:val="single" w:sz="4" w:space="0" w:color="auto"/>
              <w:left w:val="nil"/>
              <w:bottom w:val="single" w:sz="4" w:space="0" w:color="auto"/>
              <w:right w:val="nil"/>
            </w:tcBorders>
            <w:shd w:val="clear" w:color="auto" w:fill="B4C6E7" w:themeFill="accent1" w:themeFillTint="66"/>
            <w:noWrap/>
            <w:hideMark/>
          </w:tcPr>
          <w:p w14:paraId="1100ED90" w14:textId="77777777" w:rsidR="00162EC5" w:rsidRPr="00886F28" w:rsidRDefault="00162EC5" w:rsidP="00726396">
            <w:pPr>
              <w:spacing w:after="0"/>
              <w:ind w:leftChars="0" w:left="2" w:hanging="2"/>
              <w:jc w:val="center"/>
              <w:rPr>
                <w:rFonts w:asciiTheme="majorBidi" w:hAnsiTheme="majorBidi" w:cstheme="majorBidi"/>
                <w:b/>
                <w:bCs/>
                <w:sz w:val="20"/>
                <w:szCs w:val="20"/>
              </w:rPr>
            </w:pPr>
            <w:r w:rsidRPr="00886F28">
              <w:rPr>
                <w:rFonts w:asciiTheme="majorBidi" w:hAnsiTheme="majorBidi" w:cstheme="majorBidi"/>
                <w:b/>
                <w:bCs/>
                <w:sz w:val="20"/>
                <w:szCs w:val="20"/>
              </w:rPr>
              <w:t>Q1</w:t>
            </w:r>
          </w:p>
        </w:tc>
        <w:tc>
          <w:tcPr>
            <w:tcW w:w="1418" w:type="dxa"/>
            <w:tcBorders>
              <w:top w:val="single" w:sz="4" w:space="0" w:color="auto"/>
              <w:left w:val="nil"/>
              <w:bottom w:val="single" w:sz="4" w:space="0" w:color="auto"/>
              <w:right w:val="nil"/>
            </w:tcBorders>
            <w:shd w:val="clear" w:color="auto" w:fill="B4C6E7" w:themeFill="accent1" w:themeFillTint="66"/>
            <w:noWrap/>
            <w:hideMark/>
          </w:tcPr>
          <w:p w14:paraId="6BA6782A" w14:textId="77777777" w:rsidR="00162EC5" w:rsidRPr="00886F28" w:rsidRDefault="00162EC5" w:rsidP="00726396">
            <w:pPr>
              <w:spacing w:after="0"/>
              <w:ind w:leftChars="0" w:left="2" w:hanging="2"/>
              <w:jc w:val="center"/>
              <w:rPr>
                <w:rFonts w:asciiTheme="majorBidi" w:hAnsiTheme="majorBidi" w:cstheme="majorBidi"/>
                <w:b/>
                <w:bCs/>
                <w:sz w:val="20"/>
                <w:szCs w:val="20"/>
              </w:rPr>
            </w:pPr>
            <w:r w:rsidRPr="00886F28">
              <w:rPr>
                <w:rFonts w:asciiTheme="majorBidi" w:hAnsiTheme="majorBidi" w:cstheme="majorBidi"/>
                <w:b/>
                <w:bCs/>
                <w:sz w:val="20"/>
                <w:szCs w:val="20"/>
              </w:rPr>
              <w:t>Q2</w:t>
            </w:r>
          </w:p>
        </w:tc>
        <w:tc>
          <w:tcPr>
            <w:tcW w:w="1417" w:type="dxa"/>
            <w:tcBorders>
              <w:top w:val="single" w:sz="4" w:space="0" w:color="auto"/>
              <w:left w:val="nil"/>
              <w:bottom w:val="single" w:sz="4" w:space="0" w:color="auto"/>
              <w:right w:val="nil"/>
            </w:tcBorders>
            <w:shd w:val="clear" w:color="auto" w:fill="B4C6E7" w:themeFill="accent1" w:themeFillTint="66"/>
            <w:noWrap/>
            <w:hideMark/>
          </w:tcPr>
          <w:p w14:paraId="6C5CCEB4" w14:textId="77777777" w:rsidR="00162EC5" w:rsidRPr="00886F28" w:rsidRDefault="00162EC5" w:rsidP="00726396">
            <w:pPr>
              <w:spacing w:after="0"/>
              <w:ind w:leftChars="0" w:left="2" w:hanging="2"/>
              <w:jc w:val="center"/>
              <w:rPr>
                <w:rFonts w:asciiTheme="majorBidi" w:hAnsiTheme="majorBidi" w:cstheme="majorBidi"/>
                <w:b/>
                <w:bCs/>
                <w:sz w:val="20"/>
                <w:szCs w:val="20"/>
              </w:rPr>
            </w:pPr>
            <w:r w:rsidRPr="00886F28">
              <w:rPr>
                <w:rFonts w:asciiTheme="majorBidi" w:hAnsiTheme="majorBidi" w:cstheme="majorBidi"/>
                <w:b/>
                <w:bCs/>
                <w:sz w:val="20"/>
                <w:szCs w:val="20"/>
              </w:rPr>
              <w:t>Q3</w:t>
            </w:r>
          </w:p>
        </w:tc>
        <w:tc>
          <w:tcPr>
            <w:tcW w:w="1417" w:type="dxa"/>
            <w:tcBorders>
              <w:top w:val="single" w:sz="4" w:space="0" w:color="auto"/>
              <w:left w:val="nil"/>
              <w:bottom w:val="single" w:sz="4" w:space="0" w:color="auto"/>
              <w:right w:val="nil"/>
            </w:tcBorders>
            <w:shd w:val="clear" w:color="auto" w:fill="B4C6E7" w:themeFill="accent1" w:themeFillTint="66"/>
            <w:noWrap/>
            <w:hideMark/>
          </w:tcPr>
          <w:p w14:paraId="3F72BB83" w14:textId="77777777" w:rsidR="00162EC5" w:rsidRPr="00886F28" w:rsidRDefault="00162EC5" w:rsidP="00726396">
            <w:pPr>
              <w:spacing w:after="0"/>
              <w:ind w:leftChars="0" w:left="2" w:hanging="2"/>
              <w:jc w:val="center"/>
              <w:rPr>
                <w:rFonts w:asciiTheme="majorBidi" w:hAnsiTheme="majorBidi" w:cstheme="majorBidi"/>
                <w:b/>
                <w:bCs/>
                <w:sz w:val="20"/>
                <w:szCs w:val="20"/>
              </w:rPr>
            </w:pPr>
            <w:r w:rsidRPr="00886F28">
              <w:rPr>
                <w:rFonts w:asciiTheme="majorBidi" w:hAnsiTheme="majorBidi" w:cstheme="majorBidi"/>
                <w:b/>
                <w:bCs/>
                <w:sz w:val="20"/>
                <w:szCs w:val="20"/>
              </w:rPr>
              <w:t>Q5</w:t>
            </w:r>
          </w:p>
        </w:tc>
      </w:tr>
      <w:tr w:rsidR="00886F28" w:rsidRPr="00886F28" w14:paraId="0716D5A4" w14:textId="77777777" w:rsidTr="001411D4">
        <w:trPr>
          <w:trHeight w:val="20"/>
          <w:jc w:val="center"/>
        </w:trPr>
        <w:tc>
          <w:tcPr>
            <w:tcW w:w="2977" w:type="dxa"/>
            <w:tcBorders>
              <w:top w:val="single" w:sz="4" w:space="0" w:color="auto"/>
              <w:left w:val="nil"/>
              <w:bottom w:val="nil"/>
              <w:right w:val="nil"/>
            </w:tcBorders>
            <w:noWrap/>
            <w:hideMark/>
          </w:tcPr>
          <w:p w14:paraId="52F0C864" w14:textId="77777777" w:rsidR="00162EC5" w:rsidRPr="00886F28" w:rsidRDefault="00162EC5" w:rsidP="00726396">
            <w:pPr>
              <w:spacing w:after="0"/>
              <w:ind w:leftChars="0" w:left="2" w:hanging="2"/>
              <w:rPr>
                <w:rFonts w:asciiTheme="majorBidi" w:hAnsiTheme="majorBidi" w:cstheme="majorBidi"/>
                <w:sz w:val="20"/>
                <w:szCs w:val="20"/>
              </w:rPr>
            </w:pPr>
            <w:r w:rsidRPr="00886F28">
              <w:rPr>
                <w:rFonts w:asciiTheme="majorBidi" w:hAnsiTheme="majorBidi" w:cstheme="majorBidi"/>
                <w:sz w:val="20"/>
                <w:szCs w:val="20"/>
              </w:rPr>
              <w:t>Q1 (COVID-19 in the neighborhood)</w:t>
            </w:r>
          </w:p>
        </w:tc>
        <w:tc>
          <w:tcPr>
            <w:tcW w:w="1647" w:type="dxa"/>
            <w:tcBorders>
              <w:top w:val="single" w:sz="4" w:space="0" w:color="auto"/>
              <w:left w:val="nil"/>
              <w:bottom w:val="nil"/>
              <w:right w:val="nil"/>
            </w:tcBorders>
            <w:noWrap/>
            <w:hideMark/>
          </w:tcPr>
          <w:p w14:paraId="7A447D1D" w14:textId="77777777" w:rsidR="00162EC5" w:rsidRPr="00886F28" w:rsidRDefault="00162EC5" w:rsidP="00726396">
            <w:pPr>
              <w:spacing w:after="0"/>
              <w:ind w:leftChars="0" w:left="2" w:hanging="2"/>
              <w:jc w:val="center"/>
              <w:rPr>
                <w:rFonts w:asciiTheme="majorBidi" w:eastAsiaTheme="minorHAnsi" w:hAnsiTheme="majorBidi" w:cstheme="majorBidi"/>
                <w:sz w:val="20"/>
                <w:szCs w:val="20"/>
              </w:rPr>
            </w:pPr>
            <w:r w:rsidRPr="00886F28">
              <w:rPr>
                <w:rFonts w:asciiTheme="majorBidi" w:hAnsiTheme="majorBidi" w:cstheme="majorBidi"/>
                <w:sz w:val="20"/>
                <w:szCs w:val="20"/>
              </w:rPr>
              <w:t>-</w:t>
            </w:r>
          </w:p>
        </w:tc>
        <w:tc>
          <w:tcPr>
            <w:tcW w:w="1418" w:type="dxa"/>
            <w:tcBorders>
              <w:top w:val="single" w:sz="4" w:space="0" w:color="auto"/>
              <w:left w:val="nil"/>
              <w:bottom w:val="nil"/>
              <w:right w:val="nil"/>
            </w:tcBorders>
            <w:noWrap/>
            <w:hideMark/>
          </w:tcPr>
          <w:p w14:paraId="3080CB1B" w14:textId="77777777" w:rsidR="00162EC5" w:rsidRPr="00886F28" w:rsidRDefault="00162EC5" w:rsidP="00726396">
            <w:pPr>
              <w:spacing w:after="0"/>
              <w:ind w:leftChars="0" w:left="2" w:hanging="2"/>
              <w:jc w:val="center"/>
              <w:rPr>
                <w:rFonts w:asciiTheme="majorBidi" w:hAnsiTheme="majorBidi" w:cstheme="majorBidi"/>
                <w:sz w:val="20"/>
                <w:szCs w:val="20"/>
              </w:rPr>
            </w:pPr>
            <w:r w:rsidRPr="00886F28">
              <w:rPr>
                <w:rFonts w:asciiTheme="majorBidi" w:hAnsiTheme="majorBidi" w:cstheme="majorBidi"/>
                <w:sz w:val="20"/>
                <w:szCs w:val="20"/>
              </w:rPr>
              <w:t>0.81 (0.37)</w:t>
            </w:r>
          </w:p>
        </w:tc>
        <w:tc>
          <w:tcPr>
            <w:tcW w:w="1417" w:type="dxa"/>
            <w:tcBorders>
              <w:top w:val="single" w:sz="4" w:space="0" w:color="auto"/>
              <w:left w:val="nil"/>
              <w:bottom w:val="nil"/>
              <w:right w:val="nil"/>
            </w:tcBorders>
            <w:noWrap/>
            <w:hideMark/>
          </w:tcPr>
          <w:p w14:paraId="57FC912A" w14:textId="77777777" w:rsidR="00162EC5" w:rsidRPr="00886F28" w:rsidRDefault="00162EC5" w:rsidP="00726396">
            <w:pPr>
              <w:spacing w:after="0"/>
              <w:ind w:leftChars="0" w:left="2" w:hanging="2"/>
              <w:jc w:val="center"/>
              <w:rPr>
                <w:rFonts w:asciiTheme="majorBidi" w:hAnsiTheme="majorBidi" w:cstheme="majorBidi"/>
                <w:sz w:val="20"/>
                <w:szCs w:val="20"/>
              </w:rPr>
            </w:pPr>
            <w:r w:rsidRPr="00886F28">
              <w:rPr>
                <w:rFonts w:asciiTheme="majorBidi" w:hAnsiTheme="majorBidi" w:cstheme="majorBidi"/>
                <w:sz w:val="20"/>
                <w:szCs w:val="20"/>
              </w:rPr>
              <w:t>0.00 (0.96)</w:t>
            </w:r>
          </w:p>
        </w:tc>
        <w:tc>
          <w:tcPr>
            <w:tcW w:w="1417" w:type="dxa"/>
            <w:tcBorders>
              <w:top w:val="single" w:sz="4" w:space="0" w:color="auto"/>
              <w:left w:val="nil"/>
              <w:bottom w:val="nil"/>
              <w:right w:val="nil"/>
            </w:tcBorders>
            <w:noWrap/>
            <w:hideMark/>
          </w:tcPr>
          <w:p w14:paraId="0F59E79B" w14:textId="77777777" w:rsidR="00162EC5" w:rsidRPr="00886F28" w:rsidRDefault="00162EC5" w:rsidP="00726396">
            <w:pPr>
              <w:spacing w:after="0"/>
              <w:ind w:leftChars="0" w:left="2" w:hanging="2"/>
              <w:jc w:val="center"/>
              <w:rPr>
                <w:rFonts w:asciiTheme="majorBidi" w:hAnsiTheme="majorBidi" w:cstheme="majorBidi"/>
                <w:sz w:val="20"/>
                <w:szCs w:val="20"/>
              </w:rPr>
            </w:pPr>
            <w:r w:rsidRPr="00886F28">
              <w:rPr>
                <w:rFonts w:asciiTheme="majorBidi" w:hAnsiTheme="majorBidi" w:cstheme="majorBidi"/>
                <w:sz w:val="20"/>
                <w:szCs w:val="20"/>
              </w:rPr>
              <w:t>2.96 (0.08)</w:t>
            </w:r>
          </w:p>
        </w:tc>
      </w:tr>
      <w:tr w:rsidR="00886F28" w:rsidRPr="00886F28" w14:paraId="0836FD64" w14:textId="77777777" w:rsidTr="001411D4">
        <w:trPr>
          <w:trHeight w:val="20"/>
          <w:jc w:val="center"/>
        </w:trPr>
        <w:tc>
          <w:tcPr>
            <w:tcW w:w="2977" w:type="dxa"/>
            <w:noWrap/>
            <w:hideMark/>
          </w:tcPr>
          <w:p w14:paraId="120EAE20" w14:textId="77777777" w:rsidR="00162EC5" w:rsidRPr="00886F28" w:rsidRDefault="00162EC5" w:rsidP="00726396">
            <w:pPr>
              <w:spacing w:after="0"/>
              <w:ind w:leftChars="0" w:left="2" w:hanging="2"/>
              <w:rPr>
                <w:rFonts w:asciiTheme="majorBidi" w:hAnsiTheme="majorBidi" w:cstheme="majorBidi"/>
                <w:sz w:val="20"/>
                <w:szCs w:val="20"/>
              </w:rPr>
            </w:pPr>
            <w:r w:rsidRPr="00886F28">
              <w:rPr>
                <w:rFonts w:asciiTheme="majorBidi" w:hAnsiTheme="majorBidi" w:cstheme="majorBidi"/>
                <w:sz w:val="20"/>
                <w:szCs w:val="20"/>
              </w:rPr>
              <w:t>Q2 (Wear a mask)</w:t>
            </w:r>
          </w:p>
        </w:tc>
        <w:tc>
          <w:tcPr>
            <w:tcW w:w="1647" w:type="dxa"/>
            <w:noWrap/>
            <w:hideMark/>
          </w:tcPr>
          <w:p w14:paraId="583AC848" w14:textId="77777777" w:rsidR="00162EC5" w:rsidRPr="00886F28" w:rsidRDefault="00162EC5" w:rsidP="00726396">
            <w:pPr>
              <w:spacing w:after="0"/>
              <w:ind w:leftChars="0" w:left="2" w:hanging="2"/>
              <w:jc w:val="center"/>
              <w:rPr>
                <w:rFonts w:asciiTheme="majorBidi" w:eastAsiaTheme="minorHAnsi" w:hAnsiTheme="majorBidi" w:cstheme="majorBidi"/>
                <w:sz w:val="20"/>
                <w:szCs w:val="20"/>
              </w:rPr>
            </w:pPr>
            <w:r w:rsidRPr="00886F28">
              <w:rPr>
                <w:rFonts w:asciiTheme="majorBidi" w:hAnsiTheme="majorBidi" w:cstheme="majorBidi"/>
                <w:sz w:val="20"/>
                <w:szCs w:val="20"/>
              </w:rPr>
              <w:t>0.81 (0.37)</w:t>
            </w:r>
          </w:p>
        </w:tc>
        <w:tc>
          <w:tcPr>
            <w:tcW w:w="1418" w:type="dxa"/>
            <w:noWrap/>
            <w:hideMark/>
          </w:tcPr>
          <w:p w14:paraId="62225702" w14:textId="77777777" w:rsidR="00162EC5" w:rsidRPr="00886F28" w:rsidRDefault="00162EC5" w:rsidP="00726396">
            <w:pPr>
              <w:spacing w:after="0"/>
              <w:ind w:leftChars="0" w:left="2" w:hanging="2"/>
              <w:jc w:val="center"/>
              <w:rPr>
                <w:rFonts w:asciiTheme="majorBidi" w:hAnsiTheme="majorBidi" w:cstheme="majorBidi"/>
                <w:sz w:val="20"/>
                <w:szCs w:val="20"/>
              </w:rPr>
            </w:pPr>
            <w:r w:rsidRPr="00886F28">
              <w:rPr>
                <w:rFonts w:asciiTheme="majorBidi" w:hAnsiTheme="majorBidi" w:cstheme="majorBidi"/>
                <w:sz w:val="20"/>
                <w:szCs w:val="20"/>
              </w:rPr>
              <w:t>-</w:t>
            </w:r>
          </w:p>
        </w:tc>
        <w:tc>
          <w:tcPr>
            <w:tcW w:w="1417" w:type="dxa"/>
            <w:noWrap/>
            <w:hideMark/>
          </w:tcPr>
          <w:p w14:paraId="5A70D44C" w14:textId="77777777" w:rsidR="00162EC5" w:rsidRPr="00886F28" w:rsidRDefault="00162EC5" w:rsidP="00726396">
            <w:pPr>
              <w:spacing w:after="0"/>
              <w:ind w:leftChars="0" w:left="2" w:hanging="2"/>
              <w:jc w:val="center"/>
              <w:rPr>
                <w:rFonts w:asciiTheme="majorBidi" w:hAnsiTheme="majorBidi" w:cstheme="majorBidi"/>
                <w:sz w:val="20"/>
                <w:szCs w:val="20"/>
              </w:rPr>
            </w:pPr>
            <w:r w:rsidRPr="00886F28">
              <w:rPr>
                <w:rFonts w:asciiTheme="majorBidi" w:hAnsiTheme="majorBidi" w:cstheme="majorBidi"/>
                <w:sz w:val="20"/>
                <w:szCs w:val="20"/>
              </w:rPr>
              <w:t>13.73 (0.00)</w:t>
            </w:r>
          </w:p>
        </w:tc>
        <w:tc>
          <w:tcPr>
            <w:tcW w:w="1417" w:type="dxa"/>
            <w:noWrap/>
            <w:hideMark/>
          </w:tcPr>
          <w:p w14:paraId="358D4904" w14:textId="77777777" w:rsidR="00162EC5" w:rsidRPr="00886F28" w:rsidRDefault="00162EC5" w:rsidP="00726396">
            <w:pPr>
              <w:spacing w:after="0"/>
              <w:ind w:leftChars="0" w:left="2" w:hanging="2"/>
              <w:jc w:val="center"/>
              <w:rPr>
                <w:rFonts w:asciiTheme="majorBidi" w:hAnsiTheme="majorBidi" w:cstheme="majorBidi"/>
                <w:sz w:val="20"/>
                <w:szCs w:val="20"/>
              </w:rPr>
            </w:pPr>
            <w:r w:rsidRPr="00886F28">
              <w:rPr>
                <w:rFonts w:asciiTheme="majorBidi" w:hAnsiTheme="majorBidi" w:cstheme="majorBidi"/>
                <w:sz w:val="20"/>
                <w:szCs w:val="20"/>
              </w:rPr>
              <w:t>13.16 (0.00)</w:t>
            </w:r>
          </w:p>
        </w:tc>
      </w:tr>
      <w:tr w:rsidR="00886F28" w:rsidRPr="00886F28" w14:paraId="176B2205" w14:textId="77777777" w:rsidTr="001411D4">
        <w:trPr>
          <w:trHeight w:val="20"/>
          <w:jc w:val="center"/>
        </w:trPr>
        <w:tc>
          <w:tcPr>
            <w:tcW w:w="2977" w:type="dxa"/>
            <w:noWrap/>
            <w:hideMark/>
          </w:tcPr>
          <w:p w14:paraId="40A39E20" w14:textId="77777777" w:rsidR="00162EC5" w:rsidRPr="00886F28" w:rsidRDefault="00162EC5" w:rsidP="00726396">
            <w:pPr>
              <w:spacing w:after="0"/>
              <w:ind w:leftChars="0" w:left="2" w:hanging="2"/>
              <w:rPr>
                <w:rFonts w:asciiTheme="majorBidi" w:hAnsiTheme="majorBidi" w:cstheme="majorBidi"/>
                <w:sz w:val="20"/>
                <w:szCs w:val="20"/>
              </w:rPr>
            </w:pPr>
            <w:r w:rsidRPr="00886F28">
              <w:rPr>
                <w:rFonts w:asciiTheme="majorBidi" w:hAnsiTheme="majorBidi" w:cstheme="majorBidi"/>
                <w:sz w:val="20"/>
                <w:szCs w:val="20"/>
              </w:rPr>
              <w:t>Q3 (Reprimanded others for not wearing a mask)</w:t>
            </w:r>
          </w:p>
        </w:tc>
        <w:tc>
          <w:tcPr>
            <w:tcW w:w="1647" w:type="dxa"/>
            <w:noWrap/>
            <w:hideMark/>
          </w:tcPr>
          <w:p w14:paraId="5FF5FF53" w14:textId="77777777" w:rsidR="00162EC5" w:rsidRPr="00886F28" w:rsidRDefault="00162EC5" w:rsidP="00726396">
            <w:pPr>
              <w:spacing w:after="0"/>
              <w:ind w:leftChars="0" w:left="2" w:hanging="2"/>
              <w:jc w:val="center"/>
              <w:rPr>
                <w:rFonts w:asciiTheme="majorBidi" w:eastAsiaTheme="minorHAnsi" w:hAnsiTheme="majorBidi" w:cstheme="majorBidi"/>
                <w:sz w:val="20"/>
                <w:szCs w:val="20"/>
              </w:rPr>
            </w:pPr>
            <w:r w:rsidRPr="00886F28">
              <w:rPr>
                <w:rFonts w:asciiTheme="majorBidi" w:hAnsiTheme="majorBidi" w:cstheme="majorBidi"/>
                <w:sz w:val="20"/>
                <w:szCs w:val="20"/>
              </w:rPr>
              <w:t>0.00 (0.96)</w:t>
            </w:r>
          </w:p>
        </w:tc>
        <w:tc>
          <w:tcPr>
            <w:tcW w:w="1418" w:type="dxa"/>
            <w:noWrap/>
            <w:hideMark/>
          </w:tcPr>
          <w:p w14:paraId="7B50FADA" w14:textId="77777777" w:rsidR="00162EC5" w:rsidRPr="00886F28" w:rsidRDefault="00162EC5" w:rsidP="00726396">
            <w:pPr>
              <w:spacing w:after="0"/>
              <w:ind w:leftChars="0" w:left="2" w:hanging="2"/>
              <w:jc w:val="center"/>
              <w:rPr>
                <w:rFonts w:asciiTheme="majorBidi" w:hAnsiTheme="majorBidi" w:cstheme="majorBidi"/>
                <w:sz w:val="20"/>
                <w:szCs w:val="20"/>
              </w:rPr>
            </w:pPr>
            <w:r w:rsidRPr="00886F28">
              <w:rPr>
                <w:rFonts w:asciiTheme="majorBidi" w:hAnsiTheme="majorBidi" w:cstheme="majorBidi"/>
                <w:sz w:val="20"/>
                <w:szCs w:val="20"/>
              </w:rPr>
              <w:t>13.73 (0.00)</w:t>
            </w:r>
          </w:p>
        </w:tc>
        <w:tc>
          <w:tcPr>
            <w:tcW w:w="1417" w:type="dxa"/>
            <w:noWrap/>
            <w:hideMark/>
          </w:tcPr>
          <w:p w14:paraId="6CB46605" w14:textId="77777777" w:rsidR="00162EC5" w:rsidRPr="00886F28" w:rsidRDefault="00162EC5" w:rsidP="00726396">
            <w:pPr>
              <w:spacing w:after="0"/>
              <w:ind w:leftChars="0" w:left="2" w:hanging="2"/>
              <w:jc w:val="center"/>
              <w:rPr>
                <w:rFonts w:asciiTheme="majorBidi" w:hAnsiTheme="majorBidi" w:cstheme="majorBidi"/>
                <w:sz w:val="20"/>
                <w:szCs w:val="20"/>
              </w:rPr>
            </w:pPr>
            <w:r w:rsidRPr="00886F28">
              <w:rPr>
                <w:rFonts w:asciiTheme="majorBidi" w:hAnsiTheme="majorBidi" w:cstheme="majorBidi"/>
                <w:sz w:val="20"/>
                <w:szCs w:val="20"/>
              </w:rPr>
              <w:t>-</w:t>
            </w:r>
          </w:p>
        </w:tc>
        <w:tc>
          <w:tcPr>
            <w:tcW w:w="1417" w:type="dxa"/>
            <w:noWrap/>
            <w:hideMark/>
          </w:tcPr>
          <w:p w14:paraId="5FBAAC26" w14:textId="77777777" w:rsidR="00162EC5" w:rsidRPr="00886F28" w:rsidRDefault="00162EC5" w:rsidP="00726396">
            <w:pPr>
              <w:spacing w:after="0"/>
              <w:ind w:leftChars="0" w:left="2" w:hanging="2"/>
              <w:jc w:val="center"/>
              <w:rPr>
                <w:rFonts w:asciiTheme="majorBidi" w:hAnsiTheme="majorBidi" w:cstheme="majorBidi"/>
                <w:sz w:val="20"/>
                <w:szCs w:val="20"/>
              </w:rPr>
            </w:pPr>
            <w:r w:rsidRPr="00886F28">
              <w:rPr>
                <w:rFonts w:asciiTheme="majorBidi" w:hAnsiTheme="majorBidi" w:cstheme="majorBidi"/>
                <w:sz w:val="20"/>
                <w:szCs w:val="20"/>
              </w:rPr>
              <w:t>6.28 (0.01)</w:t>
            </w:r>
          </w:p>
        </w:tc>
      </w:tr>
      <w:tr w:rsidR="00162EC5" w:rsidRPr="00886F28" w14:paraId="1CC0ED9A" w14:textId="77777777" w:rsidTr="001411D4">
        <w:trPr>
          <w:trHeight w:val="20"/>
          <w:jc w:val="center"/>
        </w:trPr>
        <w:tc>
          <w:tcPr>
            <w:tcW w:w="2977" w:type="dxa"/>
            <w:tcBorders>
              <w:top w:val="nil"/>
              <w:left w:val="nil"/>
              <w:bottom w:val="single" w:sz="4" w:space="0" w:color="auto"/>
              <w:right w:val="nil"/>
            </w:tcBorders>
            <w:noWrap/>
            <w:hideMark/>
          </w:tcPr>
          <w:p w14:paraId="0404E918" w14:textId="77777777" w:rsidR="00162EC5" w:rsidRPr="00886F28" w:rsidRDefault="00162EC5" w:rsidP="00726396">
            <w:pPr>
              <w:spacing w:after="0"/>
              <w:ind w:leftChars="0" w:left="2" w:hanging="2"/>
              <w:rPr>
                <w:rFonts w:asciiTheme="majorBidi" w:hAnsiTheme="majorBidi" w:cstheme="majorBidi"/>
                <w:sz w:val="20"/>
                <w:szCs w:val="20"/>
              </w:rPr>
            </w:pPr>
            <w:r w:rsidRPr="00886F28">
              <w:rPr>
                <w:rFonts w:asciiTheme="majorBidi" w:hAnsiTheme="majorBidi" w:cstheme="majorBidi"/>
                <w:sz w:val="20"/>
                <w:szCs w:val="20"/>
              </w:rPr>
              <w:t>Q5 (People crowding around)</w:t>
            </w:r>
          </w:p>
        </w:tc>
        <w:tc>
          <w:tcPr>
            <w:tcW w:w="1647" w:type="dxa"/>
            <w:tcBorders>
              <w:top w:val="nil"/>
              <w:left w:val="nil"/>
              <w:bottom w:val="single" w:sz="4" w:space="0" w:color="auto"/>
              <w:right w:val="nil"/>
            </w:tcBorders>
            <w:noWrap/>
            <w:hideMark/>
          </w:tcPr>
          <w:p w14:paraId="4B6EF7F0" w14:textId="77777777" w:rsidR="00162EC5" w:rsidRPr="00886F28" w:rsidRDefault="00162EC5" w:rsidP="00726396">
            <w:pPr>
              <w:spacing w:after="0"/>
              <w:ind w:leftChars="0" w:left="2" w:hanging="2"/>
              <w:jc w:val="center"/>
              <w:rPr>
                <w:rFonts w:asciiTheme="majorBidi" w:eastAsiaTheme="minorHAnsi" w:hAnsiTheme="majorBidi" w:cstheme="majorBidi"/>
                <w:sz w:val="20"/>
                <w:szCs w:val="20"/>
              </w:rPr>
            </w:pPr>
            <w:r w:rsidRPr="00886F28">
              <w:rPr>
                <w:rFonts w:asciiTheme="majorBidi" w:hAnsiTheme="majorBidi" w:cstheme="majorBidi"/>
                <w:sz w:val="20"/>
                <w:szCs w:val="20"/>
              </w:rPr>
              <w:t>2.96 (0.08)</w:t>
            </w:r>
          </w:p>
        </w:tc>
        <w:tc>
          <w:tcPr>
            <w:tcW w:w="1418" w:type="dxa"/>
            <w:tcBorders>
              <w:top w:val="nil"/>
              <w:left w:val="nil"/>
              <w:bottom w:val="single" w:sz="4" w:space="0" w:color="auto"/>
              <w:right w:val="nil"/>
            </w:tcBorders>
            <w:noWrap/>
            <w:hideMark/>
          </w:tcPr>
          <w:p w14:paraId="7B2A9131" w14:textId="77777777" w:rsidR="00162EC5" w:rsidRPr="00886F28" w:rsidRDefault="00162EC5" w:rsidP="00726396">
            <w:pPr>
              <w:spacing w:after="0"/>
              <w:ind w:leftChars="0" w:left="2" w:hanging="2"/>
              <w:jc w:val="center"/>
              <w:rPr>
                <w:rFonts w:asciiTheme="majorBidi" w:hAnsiTheme="majorBidi" w:cstheme="majorBidi"/>
                <w:sz w:val="20"/>
                <w:szCs w:val="20"/>
              </w:rPr>
            </w:pPr>
            <w:r w:rsidRPr="00886F28">
              <w:rPr>
                <w:rFonts w:asciiTheme="majorBidi" w:hAnsiTheme="majorBidi" w:cstheme="majorBidi"/>
                <w:sz w:val="20"/>
                <w:szCs w:val="20"/>
              </w:rPr>
              <w:t>13.16 (0.00)</w:t>
            </w:r>
          </w:p>
        </w:tc>
        <w:tc>
          <w:tcPr>
            <w:tcW w:w="1417" w:type="dxa"/>
            <w:tcBorders>
              <w:top w:val="nil"/>
              <w:left w:val="nil"/>
              <w:bottom w:val="single" w:sz="4" w:space="0" w:color="auto"/>
              <w:right w:val="nil"/>
            </w:tcBorders>
            <w:noWrap/>
            <w:hideMark/>
          </w:tcPr>
          <w:p w14:paraId="2B11114B" w14:textId="77777777" w:rsidR="00162EC5" w:rsidRPr="00886F28" w:rsidRDefault="00162EC5" w:rsidP="00726396">
            <w:pPr>
              <w:spacing w:after="0"/>
              <w:ind w:leftChars="0" w:left="2" w:hanging="2"/>
              <w:jc w:val="center"/>
              <w:rPr>
                <w:rFonts w:asciiTheme="majorBidi" w:hAnsiTheme="majorBidi" w:cstheme="majorBidi"/>
                <w:sz w:val="20"/>
                <w:szCs w:val="20"/>
              </w:rPr>
            </w:pPr>
            <w:r w:rsidRPr="00886F28">
              <w:rPr>
                <w:rFonts w:asciiTheme="majorBidi" w:hAnsiTheme="majorBidi" w:cstheme="majorBidi"/>
                <w:sz w:val="20"/>
                <w:szCs w:val="20"/>
              </w:rPr>
              <w:t>6.28 (0.01)</w:t>
            </w:r>
          </w:p>
        </w:tc>
        <w:tc>
          <w:tcPr>
            <w:tcW w:w="1417" w:type="dxa"/>
            <w:tcBorders>
              <w:top w:val="nil"/>
              <w:left w:val="nil"/>
              <w:bottom w:val="single" w:sz="4" w:space="0" w:color="auto"/>
              <w:right w:val="nil"/>
            </w:tcBorders>
            <w:noWrap/>
            <w:hideMark/>
          </w:tcPr>
          <w:p w14:paraId="48D133E7" w14:textId="77777777" w:rsidR="00162EC5" w:rsidRPr="00886F28" w:rsidRDefault="00162EC5" w:rsidP="00726396">
            <w:pPr>
              <w:spacing w:after="0"/>
              <w:ind w:leftChars="0" w:left="2" w:hanging="2"/>
              <w:jc w:val="center"/>
              <w:rPr>
                <w:rFonts w:asciiTheme="majorBidi" w:hAnsiTheme="majorBidi" w:cstheme="majorBidi"/>
                <w:sz w:val="20"/>
                <w:szCs w:val="20"/>
              </w:rPr>
            </w:pPr>
            <w:r w:rsidRPr="00886F28">
              <w:rPr>
                <w:rFonts w:asciiTheme="majorBidi" w:hAnsiTheme="majorBidi" w:cstheme="majorBidi"/>
                <w:sz w:val="20"/>
                <w:szCs w:val="20"/>
              </w:rPr>
              <w:t>-</w:t>
            </w:r>
          </w:p>
        </w:tc>
      </w:tr>
    </w:tbl>
    <w:p w14:paraId="1D33143C" w14:textId="10A9C4D8" w:rsidR="00162EC5" w:rsidRDefault="00162EC5" w:rsidP="00726396">
      <w:pPr>
        <w:spacing w:after="0" w:line="240" w:lineRule="auto"/>
        <w:ind w:leftChars="0" w:left="0" w:firstLineChars="295" w:firstLine="708"/>
        <w:jc w:val="both"/>
        <w:rPr>
          <w:rFonts w:ascii="Times New Roman" w:hAnsi="Times New Roman" w:cs="Times New Roman"/>
          <w:sz w:val="24"/>
          <w:szCs w:val="24"/>
        </w:rPr>
      </w:pPr>
      <w:bookmarkStart w:id="9" w:name="_Hlk125984071"/>
      <w:r w:rsidRPr="00886F28">
        <w:rPr>
          <w:rFonts w:ascii="Times New Roman" w:hAnsi="Times New Roman" w:cs="Times New Roman"/>
          <w:sz w:val="24"/>
          <w:szCs w:val="24"/>
        </w:rPr>
        <w:lastRenderedPageBreak/>
        <w:t xml:space="preserve">Even though the number of cases of the COVID-19 pandemic is increasing, not everyone follows the health protocol by wearing a mask or avoiding crowds </w:t>
      </w:r>
      <w:bookmarkEnd w:id="9"/>
      <w:r w:rsidRPr="00886F28">
        <w:rPr>
          <w:rFonts w:ascii="Times New Roman" w:hAnsi="Times New Roman" w:cs="Times New Roman"/>
          <w:sz w:val="24"/>
          <w:szCs w:val="24"/>
        </w:rPr>
        <w:t>(</w:t>
      </w:r>
      <w:proofErr w:type="spellStart"/>
      <w:r w:rsidRPr="00886F28">
        <w:rPr>
          <w:rFonts w:ascii="Times New Roman" w:hAnsi="Times New Roman" w:cs="Times New Roman"/>
          <w:sz w:val="24"/>
          <w:szCs w:val="24"/>
        </w:rPr>
        <w:t>Widiawaty</w:t>
      </w:r>
      <w:proofErr w:type="spellEnd"/>
      <w:r w:rsidRPr="00886F28">
        <w:rPr>
          <w:rFonts w:ascii="Times New Roman" w:hAnsi="Times New Roman" w:cs="Times New Roman"/>
          <w:sz w:val="24"/>
          <w:szCs w:val="24"/>
        </w:rPr>
        <w:t xml:space="preserve"> et al</w:t>
      </w:r>
      <w:r w:rsidR="00A10FB5">
        <w:rPr>
          <w:rFonts w:ascii="Times New Roman" w:hAnsi="Times New Roman" w:cs="Times New Roman"/>
          <w:sz w:val="24"/>
          <w:szCs w:val="24"/>
        </w:rPr>
        <w:t>.</w:t>
      </w:r>
      <w:r w:rsidRPr="00886F28">
        <w:rPr>
          <w:rFonts w:ascii="Times New Roman" w:hAnsi="Times New Roman" w:cs="Times New Roman"/>
          <w:sz w:val="24"/>
          <w:szCs w:val="24"/>
        </w:rPr>
        <w:t xml:space="preserve">, 2022). </w:t>
      </w:r>
      <w:r w:rsidRPr="00CA6345">
        <w:rPr>
          <w:rFonts w:ascii="Times New Roman" w:hAnsi="Times New Roman" w:cs="Times New Roman"/>
          <w:sz w:val="24"/>
          <w:szCs w:val="24"/>
        </w:rPr>
        <w:t>Table 2 shows the results of the chi-square test, where the implementation of health protocols was not significantly affected by the occurrence of confirmed cases – very low X</w:t>
      </w:r>
      <w:r w:rsidRPr="00CA6345">
        <w:rPr>
          <w:rFonts w:ascii="Times New Roman" w:hAnsi="Times New Roman" w:cs="Times New Roman"/>
          <w:sz w:val="24"/>
          <w:szCs w:val="24"/>
          <w:vertAlign w:val="superscript"/>
        </w:rPr>
        <w:t>2</w:t>
      </w:r>
      <w:r w:rsidRPr="00CA6345">
        <w:rPr>
          <w:rFonts w:ascii="Times New Roman" w:hAnsi="Times New Roman" w:cs="Times New Roman"/>
          <w:sz w:val="24"/>
          <w:szCs w:val="24"/>
        </w:rPr>
        <w:t xml:space="preserve"> value and high p-value. Significant interactions</w:t>
      </w:r>
      <w:r w:rsidR="00726396">
        <w:rPr>
          <w:rFonts w:ascii="Times New Roman" w:hAnsi="Times New Roman" w:cs="Times New Roman"/>
          <w:sz w:val="24"/>
          <w:szCs w:val="24"/>
        </w:rPr>
        <w:t xml:space="preserve"> </w:t>
      </w:r>
      <w:r w:rsidRPr="00CA6345">
        <w:rPr>
          <w:rFonts w:ascii="Times New Roman" w:hAnsi="Times New Roman" w:cs="Times New Roman"/>
          <w:sz w:val="24"/>
          <w:szCs w:val="24"/>
        </w:rPr>
        <w:t>arise between the experience of admonishing others to wear masks and do physical distancing. It can be seen that caring for others to be safe from the pandemic would be actualized by strengthening social awareness and individual awareness. Selfish attitude creates havoc in the form of the presence of local clusters or transmission of the virus (Olivia, 2021). At the beginning of the COVID-19 pandemic, after the official announcement from the Indonesian government, panic buying was happening, which is characterized by massive purchases of basic necessities, hand sanitizers, masks, and disinfectants, which leads to scarcity and rising prices. Statistically, as shown in Table 3, it is stated that there is no significant difference in the</w:t>
      </w:r>
      <w:r w:rsidRPr="00886F28">
        <w:rPr>
          <w:rFonts w:ascii="Times New Roman" w:hAnsi="Times New Roman" w:cs="Times New Roman"/>
          <w:sz w:val="24"/>
          <w:szCs w:val="24"/>
        </w:rPr>
        <w:t xml:space="preserve"> implementation of health protocols in areas with confirmed or non-confirmed COVID-19 cases based on the p-value that is more than 0.05 (Ismail et al., 2020). </w:t>
      </w:r>
      <w:bookmarkStart w:id="10" w:name="_Hlk125973354"/>
    </w:p>
    <w:p w14:paraId="6EC58296" w14:textId="77777777" w:rsidR="00CA6345" w:rsidRPr="00886F28" w:rsidRDefault="00CA6345" w:rsidP="00726396">
      <w:pPr>
        <w:spacing w:after="0" w:line="240" w:lineRule="auto"/>
        <w:ind w:leftChars="0" w:left="0" w:firstLineChars="295" w:firstLine="708"/>
        <w:jc w:val="both"/>
        <w:rPr>
          <w:rFonts w:ascii="Times New Roman" w:hAnsi="Times New Roman" w:cs="Times New Roman"/>
          <w:sz w:val="24"/>
          <w:szCs w:val="24"/>
        </w:rPr>
      </w:pPr>
    </w:p>
    <w:bookmarkEnd w:id="10"/>
    <w:p w14:paraId="4B9C06F5" w14:textId="2BAA39AF" w:rsidR="00162EC5" w:rsidRDefault="00162EC5" w:rsidP="00726396">
      <w:pPr>
        <w:spacing w:after="0" w:line="240" w:lineRule="auto"/>
        <w:ind w:leftChars="0" w:left="2" w:hanging="2"/>
        <w:jc w:val="center"/>
        <w:rPr>
          <w:rFonts w:asciiTheme="majorBidi" w:hAnsiTheme="majorBidi" w:cstheme="majorBidi"/>
          <w:sz w:val="20"/>
          <w:szCs w:val="20"/>
        </w:rPr>
      </w:pPr>
      <w:r w:rsidRPr="00886F28">
        <w:rPr>
          <w:rFonts w:asciiTheme="majorBidi" w:hAnsiTheme="majorBidi" w:cstheme="majorBidi"/>
          <w:b/>
          <w:bCs/>
          <w:sz w:val="20"/>
          <w:szCs w:val="20"/>
        </w:rPr>
        <w:t>Table 3.</w:t>
      </w:r>
      <w:r w:rsidRPr="00886F28">
        <w:rPr>
          <w:rFonts w:asciiTheme="majorBidi" w:hAnsiTheme="majorBidi" w:cstheme="majorBidi"/>
          <w:sz w:val="20"/>
          <w:szCs w:val="20"/>
        </w:rPr>
        <w:t xml:space="preserve"> U-test </w:t>
      </w:r>
      <w:r w:rsidR="00CA6345" w:rsidRPr="00886F28">
        <w:rPr>
          <w:rFonts w:asciiTheme="majorBidi" w:hAnsiTheme="majorBidi" w:cstheme="majorBidi"/>
          <w:sz w:val="20"/>
          <w:szCs w:val="20"/>
        </w:rPr>
        <w:t xml:space="preserve">results in different areas according to the status </w:t>
      </w:r>
      <w:r w:rsidRPr="00886F28">
        <w:rPr>
          <w:rFonts w:asciiTheme="majorBidi" w:hAnsiTheme="majorBidi" w:cstheme="majorBidi"/>
          <w:sz w:val="20"/>
          <w:szCs w:val="20"/>
        </w:rPr>
        <w:t xml:space="preserve">of COVID-19 </w:t>
      </w:r>
      <w:r w:rsidR="00CA6345" w:rsidRPr="00886F28">
        <w:rPr>
          <w:rFonts w:asciiTheme="majorBidi" w:hAnsiTheme="majorBidi" w:cstheme="majorBidi"/>
          <w:sz w:val="20"/>
          <w:szCs w:val="20"/>
        </w:rPr>
        <w:t>confirmed cases</w:t>
      </w:r>
    </w:p>
    <w:p w14:paraId="16D70288" w14:textId="77777777" w:rsidR="00CA6345" w:rsidRPr="00886F28" w:rsidRDefault="00CA6345" w:rsidP="00726396">
      <w:pPr>
        <w:spacing w:after="0" w:line="240" w:lineRule="auto"/>
        <w:ind w:leftChars="0" w:left="2" w:hanging="2"/>
        <w:jc w:val="center"/>
        <w:rPr>
          <w:rFonts w:asciiTheme="majorBidi" w:hAnsiTheme="majorBidi" w:cstheme="majorBidi"/>
          <w:sz w:val="20"/>
          <w:szCs w:val="20"/>
        </w:rPr>
      </w:pPr>
    </w:p>
    <w:tbl>
      <w:tblPr>
        <w:tblpPr w:leftFromText="180" w:rightFromText="180" w:bottomFromText="200" w:vertAnchor="text" w:tblpXSpec="center" w:tblpY="1"/>
        <w:tblOverlap w:val="never"/>
        <w:tblW w:w="6381" w:type="dxa"/>
        <w:tblLook w:val="04A0" w:firstRow="1" w:lastRow="0" w:firstColumn="1" w:lastColumn="0" w:noHBand="0" w:noVBand="1"/>
      </w:tblPr>
      <w:tblGrid>
        <w:gridCol w:w="2695"/>
        <w:gridCol w:w="1843"/>
        <w:gridCol w:w="1843"/>
      </w:tblGrid>
      <w:tr w:rsidR="00886F28" w:rsidRPr="00886F28" w14:paraId="125D41EF" w14:textId="77777777" w:rsidTr="002F5978">
        <w:trPr>
          <w:trHeight w:val="227"/>
        </w:trPr>
        <w:tc>
          <w:tcPr>
            <w:tcW w:w="2695" w:type="dxa"/>
            <w:tcBorders>
              <w:top w:val="single" w:sz="4" w:space="0" w:color="auto"/>
              <w:left w:val="nil"/>
              <w:bottom w:val="single" w:sz="4" w:space="0" w:color="auto"/>
              <w:right w:val="nil"/>
            </w:tcBorders>
            <w:shd w:val="clear" w:color="auto" w:fill="B4C6E7" w:themeFill="accent1" w:themeFillTint="66"/>
            <w:noWrap/>
            <w:vAlign w:val="center"/>
            <w:hideMark/>
          </w:tcPr>
          <w:p w14:paraId="3BC3B195" w14:textId="77777777" w:rsidR="00162EC5" w:rsidRPr="00886F28" w:rsidRDefault="00162EC5" w:rsidP="00726396">
            <w:pPr>
              <w:spacing w:after="0"/>
              <w:ind w:leftChars="0" w:left="2" w:hanging="2"/>
              <w:jc w:val="center"/>
              <w:textDirection w:val="lrTb"/>
              <w:rPr>
                <w:rFonts w:asciiTheme="majorBidi" w:hAnsiTheme="majorBidi" w:cstheme="majorBidi"/>
                <w:b/>
                <w:bCs/>
                <w:sz w:val="20"/>
                <w:szCs w:val="20"/>
              </w:rPr>
            </w:pPr>
            <w:r w:rsidRPr="00886F28">
              <w:rPr>
                <w:rFonts w:asciiTheme="majorBidi" w:hAnsiTheme="majorBidi" w:cstheme="majorBidi"/>
                <w:b/>
                <w:bCs/>
                <w:sz w:val="20"/>
                <w:szCs w:val="20"/>
              </w:rPr>
              <w:t>Parameter</w:t>
            </w:r>
          </w:p>
        </w:tc>
        <w:tc>
          <w:tcPr>
            <w:tcW w:w="1843" w:type="dxa"/>
            <w:tcBorders>
              <w:top w:val="single" w:sz="4" w:space="0" w:color="auto"/>
              <w:left w:val="nil"/>
              <w:bottom w:val="single" w:sz="4" w:space="0" w:color="auto"/>
              <w:right w:val="nil"/>
            </w:tcBorders>
            <w:shd w:val="clear" w:color="auto" w:fill="B4C6E7" w:themeFill="accent1" w:themeFillTint="66"/>
            <w:noWrap/>
            <w:vAlign w:val="center"/>
            <w:hideMark/>
          </w:tcPr>
          <w:p w14:paraId="5D806D08" w14:textId="77777777" w:rsidR="00162EC5" w:rsidRPr="00886F28" w:rsidRDefault="00162EC5" w:rsidP="00726396">
            <w:pPr>
              <w:spacing w:after="0"/>
              <w:ind w:leftChars="0" w:left="2" w:hanging="2"/>
              <w:jc w:val="center"/>
              <w:textDirection w:val="lrTb"/>
              <w:rPr>
                <w:rFonts w:asciiTheme="majorBidi" w:hAnsiTheme="majorBidi" w:cstheme="majorBidi"/>
                <w:b/>
                <w:bCs/>
                <w:sz w:val="20"/>
                <w:szCs w:val="20"/>
              </w:rPr>
            </w:pPr>
            <w:r w:rsidRPr="00886F28">
              <w:rPr>
                <w:rFonts w:asciiTheme="majorBidi" w:hAnsiTheme="majorBidi" w:cstheme="majorBidi"/>
                <w:b/>
                <w:bCs/>
                <w:sz w:val="20"/>
                <w:szCs w:val="20"/>
              </w:rPr>
              <w:t>Mann-Whitney U</w:t>
            </w:r>
          </w:p>
        </w:tc>
        <w:tc>
          <w:tcPr>
            <w:tcW w:w="1843" w:type="dxa"/>
            <w:tcBorders>
              <w:top w:val="single" w:sz="4" w:space="0" w:color="auto"/>
              <w:left w:val="nil"/>
              <w:bottom w:val="single" w:sz="4" w:space="0" w:color="auto"/>
              <w:right w:val="nil"/>
            </w:tcBorders>
            <w:shd w:val="clear" w:color="auto" w:fill="B4C6E7" w:themeFill="accent1" w:themeFillTint="66"/>
            <w:noWrap/>
            <w:vAlign w:val="center"/>
            <w:hideMark/>
          </w:tcPr>
          <w:p w14:paraId="22E3A5D3" w14:textId="77777777" w:rsidR="00162EC5" w:rsidRPr="00886F28" w:rsidRDefault="00162EC5" w:rsidP="00726396">
            <w:pPr>
              <w:spacing w:after="0"/>
              <w:ind w:leftChars="0" w:left="2" w:hanging="2"/>
              <w:jc w:val="center"/>
              <w:textDirection w:val="lrTb"/>
              <w:rPr>
                <w:rFonts w:asciiTheme="majorBidi" w:hAnsiTheme="majorBidi" w:cstheme="majorBidi"/>
                <w:b/>
                <w:bCs/>
                <w:sz w:val="20"/>
                <w:szCs w:val="20"/>
              </w:rPr>
            </w:pPr>
            <w:r w:rsidRPr="00886F28">
              <w:rPr>
                <w:rFonts w:asciiTheme="majorBidi" w:hAnsiTheme="majorBidi" w:cstheme="majorBidi"/>
                <w:b/>
                <w:bCs/>
                <w:sz w:val="20"/>
                <w:szCs w:val="20"/>
              </w:rPr>
              <w:t>p-value</w:t>
            </w:r>
          </w:p>
        </w:tc>
      </w:tr>
      <w:tr w:rsidR="00886F28" w:rsidRPr="00886F28" w14:paraId="470CEDBC" w14:textId="77777777" w:rsidTr="001411D4">
        <w:trPr>
          <w:trHeight w:val="227"/>
        </w:trPr>
        <w:tc>
          <w:tcPr>
            <w:tcW w:w="2695" w:type="dxa"/>
            <w:tcBorders>
              <w:top w:val="single" w:sz="4" w:space="0" w:color="auto"/>
              <w:left w:val="nil"/>
              <w:bottom w:val="nil"/>
              <w:right w:val="nil"/>
            </w:tcBorders>
            <w:noWrap/>
            <w:hideMark/>
          </w:tcPr>
          <w:p w14:paraId="1EB71CBB" w14:textId="77777777" w:rsidR="00162EC5" w:rsidRPr="00886F28" w:rsidRDefault="00162EC5" w:rsidP="00726396">
            <w:pPr>
              <w:spacing w:after="0"/>
              <w:ind w:leftChars="0" w:left="2" w:hanging="2"/>
              <w:textDirection w:val="lrTb"/>
              <w:rPr>
                <w:rFonts w:asciiTheme="majorBidi" w:hAnsiTheme="majorBidi" w:cstheme="majorBidi"/>
                <w:sz w:val="20"/>
                <w:szCs w:val="20"/>
              </w:rPr>
            </w:pPr>
            <w:r w:rsidRPr="00886F28">
              <w:rPr>
                <w:rFonts w:asciiTheme="majorBidi" w:hAnsiTheme="majorBidi" w:cstheme="majorBidi"/>
                <w:sz w:val="20"/>
                <w:szCs w:val="20"/>
              </w:rPr>
              <w:t>Q2 (Wear a mask)</w:t>
            </w:r>
          </w:p>
        </w:tc>
        <w:tc>
          <w:tcPr>
            <w:tcW w:w="1843" w:type="dxa"/>
            <w:tcBorders>
              <w:top w:val="single" w:sz="4" w:space="0" w:color="auto"/>
              <w:left w:val="nil"/>
              <w:bottom w:val="nil"/>
              <w:right w:val="nil"/>
            </w:tcBorders>
            <w:noWrap/>
            <w:hideMark/>
          </w:tcPr>
          <w:p w14:paraId="71D60088" w14:textId="77777777" w:rsidR="00162EC5" w:rsidRPr="00886F28" w:rsidRDefault="00162EC5" w:rsidP="00726396">
            <w:pPr>
              <w:spacing w:after="0"/>
              <w:ind w:leftChars="0" w:left="2" w:hanging="2"/>
              <w:jc w:val="center"/>
              <w:textDirection w:val="lrTb"/>
              <w:rPr>
                <w:rFonts w:asciiTheme="majorBidi" w:eastAsiaTheme="minorHAnsi" w:hAnsiTheme="majorBidi" w:cstheme="majorBidi"/>
                <w:sz w:val="20"/>
                <w:szCs w:val="20"/>
              </w:rPr>
            </w:pPr>
            <w:r w:rsidRPr="00886F28">
              <w:rPr>
                <w:rFonts w:asciiTheme="majorBidi" w:hAnsiTheme="majorBidi" w:cstheme="majorBidi"/>
                <w:sz w:val="20"/>
                <w:szCs w:val="20"/>
              </w:rPr>
              <w:t>9121</w:t>
            </w:r>
          </w:p>
        </w:tc>
        <w:tc>
          <w:tcPr>
            <w:tcW w:w="1843" w:type="dxa"/>
            <w:tcBorders>
              <w:top w:val="single" w:sz="4" w:space="0" w:color="auto"/>
              <w:left w:val="nil"/>
              <w:bottom w:val="nil"/>
              <w:right w:val="nil"/>
            </w:tcBorders>
            <w:noWrap/>
            <w:hideMark/>
          </w:tcPr>
          <w:p w14:paraId="39DF5000" w14:textId="77777777" w:rsidR="00162EC5" w:rsidRPr="00886F28" w:rsidRDefault="00162EC5" w:rsidP="00726396">
            <w:pPr>
              <w:spacing w:after="0"/>
              <w:ind w:leftChars="0" w:left="2" w:hanging="2"/>
              <w:jc w:val="center"/>
              <w:textDirection w:val="lrTb"/>
              <w:rPr>
                <w:rFonts w:asciiTheme="majorBidi" w:hAnsiTheme="majorBidi" w:cstheme="majorBidi"/>
                <w:sz w:val="20"/>
                <w:szCs w:val="20"/>
              </w:rPr>
            </w:pPr>
            <w:r w:rsidRPr="00886F28">
              <w:rPr>
                <w:rFonts w:asciiTheme="majorBidi" w:hAnsiTheme="majorBidi" w:cstheme="majorBidi"/>
                <w:sz w:val="20"/>
                <w:szCs w:val="20"/>
              </w:rPr>
              <w:t>0.37</w:t>
            </w:r>
          </w:p>
        </w:tc>
      </w:tr>
      <w:tr w:rsidR="00886F28" w:rsidRPr="00886F28" w14:paraId="7B007769" w14:textId="77777777" w:rsidTr="001411D4">
        <w:trPr>
          <w:trHeight w:val="227"/>
        </w:trPr>
        <w:tc>
          <w:tcPr>
            <w:tcW w:w="2695" w:type="dxa"/>
            <w:noWrap/>
            <w:hideMark/>
          </w:tcPr>
          <w:p w14:paraId="5609280D" w14:textId="77777777" w:rsidR="00162EC5" w:rsidRPr="00886F28" w:rsidRDefault="00162EC5" w:rsidP="00726396">
            <w:pPr>
              <w:spacing w:after="0"/>
              <w:ind w:leftChars="0" w:left="2" w:hanging="2"/>
              <w:textDirection w:val="lrTb"/>
              <w:rPr>
                <w:rFonts w:asciiTheme="majorBidi" w:hAnsiTheme="majorBidi" w:cstheme="majorBidi"/>
                <w:sz w:val="20"/>
                <w:szCs w:val="20"/>
              </w:rPr>
            </w:pPr>
            <w:r w:rsidRPr="00886F28">
              <w:rPr>
                <w:rFonts w:asciiTheme="majorBidi" w:hAnsiTheme="majorBidi" w:cstheme="majorBidi"/>
                <w:sz w:val="20"/>
                <w:szCs w:val="20"/>
              </w:rPr>
              <w:t>Q3 (Reprimanded others for not wearing a mask)</w:t>
            </w:r>
          </w:p>
        </w:tc>
        <w:tc>
          <w:tcPr>
            <w:tcW w:w="1843" w:type="dxa"/>
            <w:noWrap/>
            <w:hideMark/>
          </w:tcPr>
          <w:p w14:paraId="385263FF" w14:textId="77777777" w:rsidR="00162EC5" w:rsidRPr="00886F28" w:rsidRDefault="00162EC5" w:rsidP="00726396">
            <w:pPr>
              <w:spacing w:after="0"/>
              <w:ind w:leftChars="0" w:left="2" w:hanging="2"/>
              <w:jc w:val="center"/>
              <w:textDirection w:val="lrTb"/>
              <w:rPr>
                <w:rFonts w:asciiTheme="majorBidi" w:eastAsiaTheme="minorHAnsi" w:hAnsiTheme="majorBidi" w:cstheme="majorBidi"/>
                <w:sz w:val="20"/>
                <w:szCs w:val="20"/>
              </w:rPr>
            </w:pPr>
            <w:r w:rsidRPr="00886F28">
              <w:rPr>
                <w:rFonts w:asciiTheme="majorBidi" w:hAnsiTheme="majorBidi" w:cstheme="majorBidi"/>
                <w:sz w:val="20"/>
                <w:szCs w:val="20"/>
              </w:rPr>
              <w:t>9594</w:t>
            </w:r>
          </w:p>
        </w:tc>
        <w:tc>
          <w:tcPr>
            <w:tcW w:w="1843" w:type="dxa"/>
            <w:noWrap/>
            <w:hideMark/>
          </w:tcPr>
          <w:p w14:paraId="4BD30F58" w14:textId="77777777" w:rsidR="00162EC5" w:rsidRPr="00886F28" w:rsidRDefault="00162EC5" w:rsidP="00726396">
            <w:pPr>
              <w:spacing w:after="0"/>
              <w:ind w:leftChars="0" w:left="2" w:hanging="2"/>
              <w:jc w:val="center"/>
              <w:textDirection w:val="lrTb"/>
              <w:rPr>
                <w:rFonts w:asciiTheme="majorBidi" w:hAnsiTheme="majorBidi" w:cstheme="majorBidi"/>
                <w:sz w:val="20"/>
                <w:szCs w:val="20"/>
              </w:rPr>
            </w:pPr>
            <w:r w:rsidRPr="00886F28">
              <w:rPr>
                <w:rFonts w:asciiTheme="majorBidi" w:hAnsiTheme="majorBidi" w:cstheme="majorBidi"/>
                <w:sz w:val="20"/>
                <w:szCs w:val="20"/>
              </w:rPr>
              <w:t>0.96</w:t>
            </w:r>
          </w:p>
        </w:tc>
      </w:tr>
      <w:tr w:rsidR="00886F28" w:rsidRPr="00886F28" w14:paraId="26A1BE0F" w14:textId="77777777" w:rsidTr="001411D4">
        <w:trPr>
          <w:trHeight w:val="227"/>
        </w:trPr>
        <w:tc>
          <w:tcPr>
            <w:tcW w:w="2695" w:type="dxa"/>
            <w:noWrap/>
            <w:hideMark/>
          </w:tcPr>
          <w:p w14:paraId="5BF1EC2E" w14:textId="77777777" w:rsidR="00162EC5" w:rsidRPr="00886F28" w:rsidRDefault="00162EC5" w:rsidP="00726396">
            <w:pPr>
              <w:spacing w:after="0"/>
              <w:ind w:leftChars="0" w:left="2" w:hanging="2"/>
              <w:textDirection w:val="lrTb"/>
              <w:rPr>
                <w:rFonts w:asciiTheme="majorBidi" w:hAnsiTheme="majorBidi" w:cstheme="majorBidi"/>
                <w:sz w:val="20"/>
                <w:szCs w:val="20"/>
              </w:rPr>
            </w:pPr>
            <w:r w:rsidRPr="00886F28">
              <w:rPr>
                <w:rFonts w:asciiTheme="majorBidi" w:hAnsiTheme="majorBidi" w:cstheme="majorBidi"/>
                <w:sz w:val="20"/>
                <w:szCs w:val="20"/>
              </w:rPr>
              <w:t>Q4 (reprimand others to  wear masks)</w:t>
            </w:r>
          </w:p>
        </w:tc>
        <w:tc>
          <w:tcPr>
            <w:tcW w:w="1843" w:type="dxa"/>
            <w:noWrap/>
            <w:hideMark/>
          </w:tcPr>
          <w:p w14:paraId="6AFE966C" w14:textId="77777777" w:rsidR="00162EC5" w:rsidRPr="00886F28" w:rsidRDefault="00162EC5" w:rsidP="00726396">
            <w:pPr>
              <w:spacing w:after="0"/>
              <w:ind w:leftChars="0" w:left="2" w:hanging="2"/>
              <w:jc w:val="center"/>
              <w:textDirection w:val="lrTb"/>
              <w:rPr>
                <w:rFonts w:asciiTheme="majorBidi" w:eastAsiaTheme="minorHAnsi" w:hAnsiTheme="majorBidi" w:cstheme="majorBidi"/>
                <w:sz w:val="20"/>
                <w:szCs w:val="20"/>
              </w:rPr>
            </w:pPr>
            <w:r w:rsidRPr="00886F28">
              <w:rPr>
                <w:rFonts w:asciiTheme="majorBidi" w:hAnsiTheme="majorBidi" w:cstheme="majorBidi"/>
                <w:sz w:val="20"/>
                <w:szCs w:val="20"/>
              </w:rPr>
              <w:t>9452.5</w:t>
            </w:r>
          </w:p>
        </w:tc>
        <w:tc>
          <w:tcPr>
            <w:tcW w:w="1843" w:type="dxa"/>
            <w:noWrap/>
            <w:hideMark/>
          </w:tcPr>
          <w:p w14:paraId="43DD94C9" w14:textId="77777777" w:rsidR="00162EC5" w:rsidRPr="00886F28" w:rsidRDefault="00162EC5" w:rsidP="00726396">
            <w:pPr>
              <w:spacing w:after="0"/>
              <w:ind w:leftChars="0" w:left="2" w:hanging="2"/>
              <w:jc w:val="center"/>
              <w:textDirection w:val="lrTb"/>
              <w:rPr>
                <w:rFonts w:asciiTheme="majorBidi" w:hAnsiTheme="majorBidi" w:cstheme="majorBidi"/>
                <w:sz w:val="20"/>
                <w:szCs w:val="20"/>
              </w:rPr>
            </w:pPr>
            <w:r w:rsidRPr="00886F28">
              <w:rPr>
                <w:rFonts w:asciiTheme="majorBidi" w:hAnsiTheme="majorBidi" w:cstheme="majorBidi"/>
                <w:sz w:val="20"/>
                <w:szCs w:val="20"/>
              </w:rPr>
              <w:t>0.75</w:t>
            </w:r>
          </w:p>
        </w:tc>
      </w:tr>
      <w:tr w:rsidR="00886F28" w:rsidRPr="00886F28" w14:paraId="50E97836" w14:textId="77777777" w:rsidTr="001411D4">
        <w:trPr>
          <w:trHeight w:val="227"/>
        </w:trPr>
        <w:tc>
          <w:tcPr>
            <w:tcW w:w="2695" w:type="dxa"/>
            <w:tcBorders>
              <w:top w:val="nil"/>
              <w:left w:val="nil"/>
              <w:bottom w:val="single" w:sz="4" w:space="0" w:color="auto"/>
              <w:right w:val="nil"/>
            </w:tcBorders>
            <w:noWrap/>
            <w:hideMark/>
          </w:tcPr>
          <w:p w14:paraId="26051387" w14:textId="77777777" w:rsidR="00162EC5" w:rsidRPr="00886F28" w:rsidRDefault="00162EC5" w:rsidP="00726396">
            <w:pPr>
              <w:spacing w:after="0"/>
              <w:ind w:leftChars="0" w:left="2" w:hanging="2"/>
              <w:textDirection w:val="lrTb"/>
              <w:rPr>
                <w:rFonts w:asciiTheme="majorBidi" w:hAnsiTheme="majorBidi" w:cstheme="majorBidi"/>
                <w:sz w:val="20"/>
                <w:szCs w:val="20"/>
              </w:rPr>
            </w:pPr>
            <w:r w:rsidRPr="00886F28">
              <w:rPr>
                <w:rFonts w:asciiTheme="majorBidi" w:hAnsiTheme="majorBidi" w:cstheme="majorBidi"/>
                <w:sz w:val="20"/>
                <w:szCs w:val="20"/>
              </w:rPr>
              <w:t>Q5 (People crowding around)</w:t>
            </w:r>
          </w:p>
        </w:tc>
        <w:tc>
          <w:tcPr>
            <w:tcW w:w="1843" w:type="dxa"/>
            <w:tcBorders>
              <w:top w:val="nil"/>
              <w:left w:val="nil"/>
              <w:bottom w:val="single" w:sz="4" w:space="0" w:color="auto"/>
              <w:right w:val="nil"/>
            </w:tcBorders>
            <w:noWrap/>
            <w:hideMark/>
          </w:tcPr>
          <w:p w14:paraId="2BCADFDC" w14:textId="77777777" w:rsidR="00162EC5" w:rsidRPr="00886F28" w:rsidRDefault="00162EC5" w:rsidP="00726396">
            <w:pPr>
              <w:spacing w:after="0"/>
              <w:ind w:leftChars="0" w:left="2" w:hanging="2"/>
              <w:jc w:val="center"/>
              <w:textDirection w:val="lrTb"/>
              <w:rPr>
                <w:rFonts w:asciiTheme="majorBidi" w:eastAsiaTheme="minorHAnsi" w:hAnsiTheme="majorBidi" w:cstheme="majorBidi"/>
                <w:sz w:val="20"/>
                <w:szCs w:val="20"/>
              </w:rPr>
            </w:pPr>
            <w:r w:rsidRPr="00886F28">
              <w:rPr>
                <w:rFonts w:asciiTheme="majorBidi" w:hAnsiTheme="majorBidi" w:cstheme="majorBidi"/>
                <w:sz w:val="20"/>
                <w:szCs w:val="20"/>
              </w:rPr>
              <w:t>8651</w:t>
            </w:r>
          </w:p>
        </w:tc>
        <w:tc>
          <w:tcPr>
            <w:tcW w:w="1843" w:type="dxa"/>
            <w:tcBorders>
              <w:top w:val="nil"/>
              <w:left w:val="nil"/>
              <w:bottom w:val="single" w:sz="4" w:space="0" w:color="auto"/>
              <w:right w:val="nil"/>
            </w:tcBorders>
            <w:noWrap/>
            <w:hideMark/>
          </w:tcPr>
          <w:p w14:paraId="20FACF25" w14:textId="77777777" w:rsidR="00162EC5" w:rsidRPr="00886F28" w:rsidRDefault="00162EC5" w:rsidP="00726396">
            <w:pPr>
              <w:spacing w:after="0"/>
              <w:ind w:leftChars="0" w:left="2" w:hanging="2"/>
              <w:jc w:val="center"/>
              <w:textDirection w:val="lrTb"/>
              <w:rPr>
                <w:rFonts w:asciiTheme="majorBidi" w:hAnsiTheme="majorBidi" w:cstheme="majorBidi"/>
                <w:sz w:val="20"/>
                <w:szCs w:val="20"/>
              </w:rPr>
            </w:pPr>
            <w:r w:rsidRPr="00886F28">
              <w:rPr>
                <w:rFonts w:asciiTheme="majorBidi" w:hAnsiTheme="majorBidi" w:cstheme="majorBidi"/>
                <w:sz w:val="20"/>
                <w:szCs w:val="20"/>
              </w:rPr>
              <w:t>0.09</w:t>
            </w:r>
          </w:p>
        </w:tc>
      </w:tr>
    </w:tbl>
    <w:p w14:paraId="366615F9" w14:textId="5BF14A97" w:rsidR="005C69A9" w:rsidRDefault="005C69A9" w:rsidP="00726396">
      <w:pPr>
        <w:spacing w:after="0" w:line="240" w:lineRule="auto"/>
        <w:ind w:leftChars="0" w:left="0" w:firstLineChars="0" w:firstLine="0"/>
        <w:jc w:val="both"/>
        <w:rPr>
          <w:rFonts w:ascii="Times New Roman" w:hAnsi="Times New Roman" w:cs="Times New Roman"/>
          <w:sz w:val="24"/>
          <w:szCs w:val="24"/>
        </w:rPr>
      </w:pPr>
    </w:p>
    <w:p w14:paraId="52C75E91" w14:textId="4583C71A" w:rsidR="00726396" w:rsidRDefault="00726396" w:rsidP="00726396">
      <w:pPr>
        <w:spacing w:after="0" w:line="240" w:lineRule="auto"/>
        <w:ind w:leftChars="0" w:left="0" w:firstLineChars="0" w:firstLine="0"/>
        <w:jc w:val="both"/>
        <w:rPr>
          <w:rFonts w:ascii="Times New Roman" w:hAnsi="Times New Roman" w:cs="Times New Roman"/>
          <w:sz w:val="24"/>
          <w:szCs w:val="24"/>
        </w:rPr>
      </w:pPr>
    </w:p>
    <w:p w14:paraId="6B7A15E5" w14:textId="45A6F025" w:rsidR="00726396" w:rsidRDefault="00726396" w:rsidP="00726396">
      <w:pPr>
        <w:spacing w:after="0" w:line="240" w:lineRule="auto"/>
        <w:ind w:leftChars="0" w:left="0" w:firstLineChars="0" w:firstLine="0"/>
        <w:jc w:val="both"/>
        <w:rPr>
          <w:rFonts w:ascii="Times New Roman" w:hAnsi="Times New Roman" w:cs="Times New Roman"/>
          <w:sz w:val="24"/>
          <w:szCs w:val="24"/>
        </w:rPr>
      </w:pPr>
    </w:p>
    <w:p w14:paraId="3057A252" w14:textId="2CFAE654" w:rsidR="00726396" w:rsidRDefault="00726396" w:rsidP="00726396">
      <w:pPr>
        <w:spacing w:after="0" w:line="240" w:lineRule="auto"/>
        <w:ind w:leftChars="0" w:left="0" w:firstLineChars="0" w:firstLine="0"/>
        <w:jc w:val="both"/>
        <w:rPr>
          <w:rFonts w:ascii="Times New Roman" w:hAnsi="Times New Roman" w:cs="Times New Roman"/>
          <w:sz w:val="24"/>
          <w:szCs w:val="24"/>
        </w:rPr>
      </w:pPr>
    </w:p>
    <w:p w14:paraId="3062E362" w14:textId="5CB9E949" w:rsidR="00726396" w:rsidRDefault="00726396" w:rsidP="00726396">
      <w:pPr>
        <w:spacing w:after="0" w:line="240" w:lineRule="auto"/>
        <w:ind w:leftChars="0" w:left="0" w:firstLineChars="0" w:firstLine="0"/>
        <w:jc w:val="both"/>
        <w:rPr>
          <w:rFonts w:ascii="Times New Roman" w:hAnsi="Times New Roman" w:cs="Times New Roman"/>
          <w:sz w:val="24"/>
          <w:szCs w:val="24"/>
        </w:rPr>
      </w:pPr>
    </w:p>
    <w:p w14:paraId="633788AF" w14:textId="64838261" w:rsidR="00726396" w:rsidRDefault="00726396" w:rsidP="00726396">
      <w:pPr>
        <w:spacing w:after="0" w:line="240" w:lineRule="auto"/>
        <w:ind w:leftChars="0" w:left="0" w:firstLineChars="0" w:firstLine="0"/>
        <w:jc w:val="both"/>
        <w:rPr>
          <w:rFonts w:ascii="Times New Roman" w:hAnsi="Times New Roman" w:cs="Times New Roman"/>
          <w:sz w:val="24"/>
          <w:szCs w:val="24"/>
        </w:rPr>
      </w:pPr>
    </w:p>
    <w:p w14:paraId="242DB728" w14:textId="77777777" w:rsidR="00726396" w:rsidRDefault="00726396" w:rsidP="00726396">
      <w:pPr>
        <w:spacing w:after="0" w:line="240" w:lineRule="auto"/>
        <w:ind w:leftChars="0" w:left="0" w:firstLineChars="0" w:firstLine="0"/>
        <w:jc w:val="both"/>
        <w:rPr>
          <w:rFonts w:ascii="Times New Roman" w:hAnsi="Times New Roman" w:cs="Times New Roman"/>
          <w:sz w:val="24"/>
          <w:szCs w:val="24"/>
        </w:rPr>
      </w:pPr>
    </w:p>
    <w:p w14:paraId="05C7C0CA" w14:textId="77777777" w:rsidR="001411D4" w:rsidRPr="00886F28" w:rsidRDefault="001411D4" w:rsidP="00726396">
      <w:pPr>
        <w:spacing w:after="0" w:line="240" w:lineRule="auto"/>
        <w:ind w:leftChars="0" w:left="0" w:firstLineChars="0" w:firstLine="0"/>
        <w:jc w:val="both"/>
        <w:rPr>
          <w:rFonts w:ascii="Times New Roman" w:hAnsi="Times New Roman" w:cs="Times New Roman"/>
          <w:sz w:val="24"/>
          <w:szCs w:val="24"/>
        </w:rPr>
      </w:pPr>
    </w:p>
    <w:p w14:paraId="0F6AF3B5" w14:textId="7AFCEEA3" w:rsidR="00162EC5" w:rsidRDefault="00162EC5" w:rsidP="00726396">
      <w:pPr>
        <w:tabs>
          <w:tab w:val="left" w:pos="2304"/>
          <w:tab w:val="center" w:pos="4536"/>
        </w:tabs>
        <w:spacing w:after="0" w:line="240" w:lineRule="auto"/>
        <w:ind w:leftChars="0" w:left="2" w:hanging="2"/>
        <w:jc w:val="center"/>
        <w:rPr>
          <w:rFonts w:asciiTheme="majorBidi" w:hAnsiTheme="majorBidi" w:cstheme="majorBidi"/>
          <w:sz w:val="20"/>
          <w:szCs w:val="20"/>
        </w:rPr>
      </w:pPr>
      <w:r w:rsidRPr="00886F28">
        <w:rPr>
          <w:rFonts w:asciiTheme="majorBidi" w:hAnsiTheme="majorBidi" w:cstheme="majorBidi"/>
          <w:b/>
          <w:bCs/>
          <w:sz w:val="20"/>
          <w:szCs w:val="20"/>
        </w:rPr>
        <w:t>Table 4.</w:t>
      </w:r>
      <w:r w:rsidRPr="00886F28">
        <w:rPr>
          <w:rFonts w:asciiTheme="majorBidi" w:hAnsiTheme="majorBidi" w:cstheme="majorBidi"/>
          <w:sz w:val="20"/>
          <w:szCs w:val="20"/>
        </w:rPr>
        <w:t xml:space="preserve"> Correlation </w:t>
      </w:r>
      <w:r w:rsidR="001411D4" w:rsidRPr="00886F28">
        <w:rPr>
          <w:rFonts w:asciiTheme="majorBidi" w:hAnsiTheme="majorBidi" w:cstheme="majorBidi"/>
          <w:sz w:val="20"/>
          <w:szCs w:val="20"/>
        </w:rPr>
        <w:t>between the health protocol parameters</w:t>
      </w:r>
    </w:p>
    <w:p w14:paraId="2D1B1572" w14:textId="77777777" w:rsidR="005C69A9" w:rsidRPr="00886F28" w:rsidRDefault="005C69A9" w:rsidP="00726396">
      <w:pPr>
        <w:tabs>
          <w:tab w:val="left" w:pos="2304"/>
          <w:tab w:val="center" w:pos="4536"/>
        </w:tabs>
        <w:spacing w:after="0" w:line="240" w:lineRule="auto"/>
        <w:ind w:leftChars="0" w:left="2" w:hanging="2"/>
        <w:jc w:val="center"/>
        <w:rPr>
          <w:rFonts w:asciiTheme="majorBidi" w:hAnsiTheme="majorBidi" w:cstheme="majorBidi"/>
          <w:sz w:val="20"/>
          <w:szCs w:val="20"/>
        </w:rPr>
      </w:pPr>
    </w:p>
    <w:tbl>
      <w:tblPr>
        <w:tblW w:w="6946" w:type="dxa"/>
        <w:jc w:val="center"/>
        <w:tblLook w:val="04A0" w:firstRow="1" w:lastRow="0" w:firstColumn="1" w:lastColumn="0" w:noHBand="0" w:noVBand="1"/>
      </w:tblPr>
      <w:tblGrid>
        <w:gridCol w:w="2977"/>
        <w:gridCol w:w="1504"/>
        <w:gridCol w:w="2465"/>
      </w:tblGrid>
      <w:tr w:rsidR="00886F28" w:rsidRPr="00886F28" w14:paraId="3836945B" w14:textId="77777777" w:rsidTr="002F5978">
        <w:trPr>
          <w:trHeight w:val="227"/>
          <w:jc w:val="center"/>
        </w:trPr>
        <w:tc>
          <w:tcPr>
            <w:tcW w:w="2977" w:type="dxa"/>
            <w:tcBorders>
              <w:top w:val="single" w:sz="4" w:space="0" w:color="auto"/>
              <w:left w:val="nil"/>
              <w:bottom w:val="single" w:sz="4" w:space="0" w:color="auto"/>
              <w:right w:val="nil"/>
            </w:tcBorders>
            <w:shd w:val="clear" w:color="auto" w:fill="B4C6E7" w:themeFill="accent1" w:themeFillTint="66"/>
            <w:noWrap/>
            <w:hideMark/>
          </w:tcPr>
          <w:p w14:paraId="1514252C" w14:textId="77777777" w:rsidR="00162EC5" w:rsidRPr="00886F28" w:rsidRDefault="00162EC5" w:rsidP="00726396">
            <w:pPr>
              <w:spacing w:after="0"/>
              <w:ind w:leftChars="0" w:left="2" w:hanging="2"/>
              <w:jc w:val="center"/>
              <w:rPr>
                <w:rFonts w:asciiTheme="majorBidi" w:hAnsiTheme="majorBidi" w:cstheme="majorBidi"/>
                <w:b/>
                <w:bCs/>
                <w:sz w:val="20"/>
                <w:szCs w:val="20"/>
              </w:rPr>
            </w:pPr>
            <w:r w:rsidRPr="00886F28">
              <w:rPr>
                <w:rFonts w:asciiTheme="majorBidi" w:hAnsiTheme="majorBidi" w:cstheme="majorBidi"/>
                <w:b/>
                <w:bCs/>
                <w:sz w:val="20"/>
                <w:szCs w:val="20"/>
              </w:rPr>
              <w:t>Parameter</w:t>
            </w:r>
          </w:p>
        </w:tc>
        <w:tc>
          <w:tcPr>
            <w:tcW w:w="1504" w:type="dxa"/>
            <w:tcBorders>
              <w:top w:val="single" w:sz="4" w:space="0" w:color="auto"/>
              <w:left w:val="nil"/>
              <w:bottom w:val="single" w:sz="4" w:space="0" w:color="auto"/>
              <w:right w:val="nil"/>
            </w:tcBorders>
            <w:shd w:val="clear" w:color="auto" w:fill="B4C6E7" w:themeFill="accent1" w:themeFillTint="66"/>
            <w:noWrap/>
            <w:hideMark/>
          </w:tcPr>
          <w:p w14:paraId="40E2C839" w14:textId="77777777" w:rsidR="00162EC5" w:rsidRPr="00886F28" w:rsidRDefault="00162EC5" w:rsidP="00726396">
            <w:pPr>
              <w:spacing w:after="0"/>
              <w:ind w:leftChars="0" w:left="2" w:hanging="2"/>
              <w:jc w:val="center"/>
              <w:rPr>
                <w:rFonts w:asciiTheme="majorBidi" w:hAnsiTheme="majorBidi" w:cstheme="majorBidi"/>
                <w:b/>
                <w:bCs/>
                <w:sz w:val="20"/>
                <w:szCs w:val="20"/>
              </w:rPr>
            </w:pPr>
            <w:r w:rsidRPr="00886F28">
              <w:rPr>
                <w:rFonts w:asciiTheme="majorBidi" w:hAnsiTheme="majorBidi" w:cstheme="majorBidi"/>
                <w:b/>
                <w:bCs/>
                <w:sz w:val="20"/>
                <w:szCs w:val="20"/>
              </w:rPr>
              <w:t>Q4 (</w:t>
            </w:r>
            <w:proofErr w:type="spellStart"/>
            <w:r w:rsidRPr="00886F28">
              <w:rPr>
                <w:rFonts w:asciiTheme="majorBidi" w:hAnsiTheme="majorBidi" w:cstheme="majorBidi"/>
                <w:b/>
                <w:bCs/>
                <w:sz w:val="20"/>
                <w:szCs w:val="20"/>
              </w:rPr>
              <w:t>r-value</w:t>
            </w:r>
            <w:proofErr w:type="spellEnd"/>
            <w:r w:rsidRPr="00886F28">
              <w:rPr>
                <w:rFonts w:asciiTheme="majorBidi" w:hAnsiTheme="majorBidi" w:cstheme="majorBidi"/>
                <w:b/>
                <w:bCs/>
                <w:sz w:val="20"/>
                <w:szCs w:val="20"/>
              </w:rPr>
              <w:t>)</w:t>
            </w:r>
          </w:p>
        </w:tc>
        <w:tc>
          <w:tcPr>
            <w:tcW w:w="2465" w:type="dxa"/>
            <w:tcBorders>
              <w:top w:val="single" w:sz="4" w:space="0" w:color="auto"/>
              <w:left w:val="nil"/>
              <w:bottom w:val="single" w:sz="4" w:space="0" w:color="auto"/>
              <w:right w:val="nil"/>
            </w:tcBorders>
            <w:shd w:val="clear" w:color="auto" w:fill="B4C6E7" w:themeFill="accent1" w:themeFillTint="66"/>
            <w:noWrap/>
            <w:hideMark/>
          </w:tcPr>
          <w:p w14:paraId="5728183C" w14:textId="77777777" w:rsidR="00162EC5" w:rsidRPr="00886F28" w:rsidRDefault="00162EC5" w:rsidP="00726396">
            <w:pPr>
              <w:spacing w:after="0"/>
              <w:ind w:leftChars="0" w:left="2" w:hanging="2"/>
              <w:jc w:val="center"/>
              <w:rPr>
                <w:rFonts w:asciiTheme="majorBidi" w:hAnsiTheme="majorBidi" w:cstheme="majorBidi"/>
                <w:b/>
                <w:bCs/>
                <w:sz w:val="20"/>
                <w:szCs w:val="20"/>
              </w:rPr>
            </w:pPr>
            <w:r w:rsidRPr="00886F28">
              <w:rPr>
                <w:rFonts w:asciiTheme="majorBidi" w:hAnsiTheme="majorBidi" w:cstheme="majorBidi"/>
                <w:b/>
                <w:bCs/>
                <w:sz w:val="20"/>
                <w:szCs w:val="20"/>
              </w:rPr>
              <w:t>p-value</w:t>
            </w:r>
          </w:p>
        </w:tc>
      </w:tr>
      <w:tr w:rsidR="00886F28" w:rsidRPr="00886F28" w14:paraId="281F2805" w14:textId="77777777" w:rsidTr="001411D4">
        <w:trPr>
          <w:trHeight w:val="227"/>
          <w:jc w:val="center"/>
        </w:trPr>
        <w:tc>
          <w:tcPr>
            <w:tcW w:w="2977" w:type="dxa"/>
            <w:tcBorders>
              <w:top w:val="single" w:sz="4" w:space="0" w:color="auto"/>
              <w:left w:val="nil"/>
              <w:bottom w:val="nil"/>
              <w:right w:val="nil"/>
            </w:tcBorders>
            <w:noWrap/>
            <w:hideMark/>
          </w:tcPr>
          <w:p w14:paraId="20E649BE" w14:textId="77777777" w:rsidR="00162EC5" w:rsidRPr="00886F28" w:rsidRDefault="00162EC5" w:rsidP="00726396">
            <w:pPr>
              <w:spacing w:after="0"/>
              <w:ind w:leftChars="0" w:left="2" w:hanging="2"/>
              <w:rPr>
                <w:rFonts w:asciiTheme="majorBidi" w:hAnsiTheme="majorBidi" w:cstheme="majorBidi"/>
                <w:sz w:val="20"/>
                <w:szCs w:val="20"/>
              </w:rPr>
            </w:pPr>
            <w:r w:rsidRPr="00886F28">
              <w:rPr>
                <w:rFonts w:asciiTheme="majorBidi" w:hAnsiTheme="majorBidi" w:cstheme="majorBidi"/>
                <w:sz w:val="20"/>
                <w:szCs w:val="20"/>
              </w:rPr>
              <w:t>Q1 (COVID-19 in the neighborhood)</w:t>
            </w:r>
          </w:p>
        </w:tc>
        <w:tc>
          <w:tcPr>
            <w:tcW w:w="1504" w:type="dxa"/>
            <w:tcBorders>
              <w:top w:val="single" w:sz="4" w:space="0" w:color="auto"/>
              <w:left w:val="nil"/>
              <w:bottom w:val="nil"/>
              <w:right w:val="nil"/>
            </w:tcBorders>
            <w:noWrap/>
            <w:hideMark/>
          </w:tcPr>
          <w:p w14:paraId="3DA7B9F7" w14:textId="77777777" w:rsidR="00162EC5" w:rsidRPr="00886F28" w:rsidRDefault="00162EC5" w:rsidP="00726396">
            <w:pPr>
              <w:spacing w:after="0"/>
              <w:ind w:leftChars="0" w:left="2" w:hanging="2"/>
              <w:jc w:val="center"/>
              <w:rPr>
                <w:rFonts w:asciiTheme="majorBidi" w:hAnsiTheme="majorBidi" w:cstheme="majorBidi"/>
                <w:sz w:val="20"/>
                <w:szCs w:val="20"/>
              </w:rPr>
            </w:pPr>
            <w:r w:rsidRPr="00886F28">
              <w:rPr>
                <w:rFonts w:asciiTheme="majorBidi" w:hAnsiTheme="majorBidi" w:cstheme="majorBidi"/>
                <w:sz w:val="20"/>
                <w:szCs w:val="20"/>
              </w:rPr>
              <w:t>-0.02</w:t>
            </w:r>
          </w:p>
        </w:tc>
        <w:tc>
          <w:tcPr>
            <w:tcW w:w="2465" w:type="dxa"/>
            <w:tcBorders>
              <w:top w:val="single" w:sz="4" w:space="0" w:color="auto"/>
              <w:left w:val="nil"/>
              <w:bottom w:val="nil"/>
              <w:right w:val="nil"/>
            </w:tcBorders>
            <w:noWrap/>
            <w:hideMark/>
          </w:tcPr>
          <w:p w14:paraId="66961E8E" w14:textId="77777777" w:rsidR="00162EC5" w:rsidRPr="00886F28" w:rsidRDefault="00162EC5" w:rsidP="00726396">
            <w:pPr>
              <w:spacing w:after="0"/>
              <w:ind w:leftChars="0" w:left="2" w:hanging="2"/>
              <w:jc w:val="center"/>
              <w:rPr>
                <w:rFonts w:asciiTheme="majorBidi" w:hAnsiTheme="majorBidi" w:cstheme="majorBidi"/>
                <w:sz w:val="20"/>
                <w:szCs w:val="20"/>
              </w:rPr>
            </w:pPr>
            <w:r w:rsidRPr="00886F28">
              <w:rPr>
                <w:rFonts w:asciiTheme="majorBidi" w:hAnsiTheme="majorBidi" w:cstheme="majorBidi"/>
                <w:sz w:val="20"/>
                <w:szCs w:val="20"/>
              </w:rPr>
              <w:t>0.75</w:t>
            </w:r>
          </w:p>
        </w:tc>
      </w:tr>
      <w:tr w:rsidR="00886F28" w:rsidRPr="00886F28" w14:paraId="7D142F32" w14:textId="77777777" w:rsidTr="001411D4">
        <w:trPr>
          <w:trHeight w:val="227"/>
          <w:jc w:val="center"/>
        </w:trPr>
        <w:tc>
          <w:tcPr>
            <w:tcW w:w="2977" w:type="dxa"/>
            <w:noWrap/>
            <w:hideMark/>
          </w:tcPr>
          <w:p w14:paraId="4E4F1A03" w14:textId="77777777" w:rsidR="00162EC5" w:rsidRPr="00886F28" w:rsidRDefault="00162EC5" w:rsidP="00726396">
            <w:pPr>
              <w:spacing w:after="0"/>
              <w:ind w:leftChars="0" w:left="2" w:hanging="2"/>
              <w:rPr>
                <w:rFonts w:asciiTheme="majorBidi" w:hAnsiTheme="majorBidi" w:cstheme="majorBidi"/>
                <w:sz w:val="20"/>
                <w:szCs w:val="20"/>
              </w:rPr>
            </w:pPr>
            <w:r w:rsidRPr="00886F28">
              <w:rPr>
                <w:rFonts w:asciiTheme="majorBidi" w:hAnsiTheme="majorBidi" w:cstheme="majorBidi"/>
                <w:sz w:val="20"/>
                <w:szCs w:val="20"/>
              </w:rPr>
              <w:t>Q2 (Wear a mask)</w:t>
            </w:r>
          </w:p>
        </w:tc>
        <w:tc>
          <w:tcPr>
            <w:tcW w:w="1504" w:type="dxa"/>
            <w:noWrap/>
            <w:hideMark/>
          </w:tcPr>
          <w:p w14:paraId="4BA5C8E5" w14:textId="77777777" w:rsidR="00162EC5" w:rsidRPr="00886F28" w:rsidRDefault="00162EC5" w:rsidP="00726396">
            <w:pPr>
              <w:spacing w:after="0"/>
              <w:ind w:leftChars="0" w:left="2" w:hanging="2"/>
              <w:jc w:val="center"/>
              <w:rPr>
                <w:rFonts w:asciiTheme="majorBidi" w:hAnsiTheme="majorBidi" w:cstheme="majorBidi"/>
                <w:sz w:val="20"/>
                <w:szCs w:val="20"/>
              </w:rPr>
            </w:pPr>
            <w:r w:rsidRPr="00886F28">
              <w:rPr>
                <w:rFonts w:asciiTheme="majorBidi" w:hAnsiTheme="majorBidi" w:cstheme="majorBidi"/>
                <w:sz w:val="20"/>
                <w:szCs w:val="20"/>
              </w:rPr>
              <w:t>0.11</w:t>
            </w:r>
          </w:p>
        </w:tc>
        <w:tc>
          <w:tcPr>
            <w:tcW w:w="2465" w:type="dxa"/>
            <w:noWrap/>
            <w:hideMark/>
          </w:tcPr>
          <w:p w14:paraId="3218D0EF" w14:textId="77777777" w:rsidR="00162EC5" w:rsidRPr="00886F28" w:rsidRDefault="00162EC5" w:rsidP="00726396">
            <w:pPr>
              <w:spacing w:after="0"/>
              <w:ind w:leftChars="0" w:left="2" w:hanging="2"/>
              <w:jc w:val="center"/>
              <w:rPr>
                <w:rFonts w:asciiTheme="majorBidi" w:hAnsiTheme="majorBidi" w:cstheme="majorBidi"/>
                <w:sz w:val="20"/>
                <w:szCs w:val="20"/>
              </w:rPr>
            </w:pPr>
            <w:r w:rsidRPr="00886F28">
              <w:rPr>
                <w:rFonts w:asciiTheme="majorBidi" w:hAnsiTheme="majorBidi" w:cstheme="majorBidi"/>
                <w:sz w:val="20"/>
                <w:szCs w:val="20"/>
              </w:rPr>
              <w:t>0.07</w:t>
            </w:r>
          </w:p>
        </w:tc>
      </w:tr>
      <w:tr w:rsidR="00886F28" w:rsidRPr="00886F28" w14:paraId="73D84BEB" w14:textId="77777777" w:rsidTr="001411D4">
        <w:trPr>
          <w:trHeight w:val="227"/>
          <w:jc w:val="center"/>
        </w:trPr>
        <w:tc>
          <w:tcPr>
            <w:tcW w:w="2977" w:type="dxa"/>
            <w:noWrap/>
            <w:hideMark/>
          </w:tcPr>
          <w:p w14:paraId="0A639138" w14:textId="77777777" w:rsidR="00162EC5" w:rsidRPr="00886F28" w:rsidRDefault="00162EC5" w:rsidP="00726396">
            <w:pPr>
              <w:spacing w:after="0"/>
              <w:ind w:leftChars="0" w:left="2" w:hanging="2"/>
              <w:rPr>
                <w:rFonts w:asciiTheme="majorBidi" w:hAnsiTheme="majorBidi" w:cstheme="majorBidi"/>
                <w:sz w:val="20"/>
                <w:szCs w:val="20"/>
              </w:rPr>
            </w:pPr>
            <w:r w:rsidRPr="00886F28">
              <w:rPr>
                <w:rFonts w:asciiTheme="majorBidi" w:hAnsiTheme="majorBidi" w:cstheme="majorBidi"/>
                <w:sz w:val="20"/>
                <w:szCs w:val="20"/>
              </w:rPr>
              <w:t>Q3 (Reprimanded others for not wearing a mask)</w:t>
            </w:r>
          </w:p>
        </w:tc>
        <w:tc>
          <w:tcPr>
            <w:tcW w:w="1504" w:type="dxa"/>
            <w:noWrap/>
            <w:hideMark/>
          </w:tcPr>
          <w:p w14:paraId="28C6D528" w14:textId="77777777" w:rsidR="00162EC5" w:rsidRPr="00886F28" w:rsidRDefault="00162EC5" w:rsidP="00726396">
            <w:pPr>
              <w:spacing w:after="0"/>
              <w:ind w:leftChars="0" w:left="2" w:hanging="2"/>
              <w:jc w:val="center"/>
              <w:rPr>
                <w:rFonts w:asciiTheme="majorBidi" w:hAnsiTheme="majorBidi" w:cstheme="majorBidi"/>
                <w:sz w:val="20"/>
                <w:szCs w:val="20"/>
              </w:rPr>
            </w:pPr>
            <w:r w:rsidRPr="00886F28">
              <w:rPr>
                <w:rFonts w:asciiTheme="majorBidi" w:hAnsiTheme="majorBidi" w:cstheme="majorBidi"/>
                <w:sz w:val="20"/>
                <w:szCs w:val="20"/>
              </w:rPr>
              <w:t>0.37</w:t>
            </w:r>
          </w:p>
        </w:tc>
        <w:tc>
          <w:tcPr>
            <w:tcW w:w="2465" w:type="dxa"/>
            <w:noWrap/>
            <w:hideMark/>
          </w:tcPr>
          <w:p w14:paraId="6EEC21C4" w14:textId="77777777" w:rsidR="00162EC5" w:rsidRPr="00886F28" w:rsidRDefault="00162EC5" w:rsidP="00726396">
            <w:pPr>
              <w:spacing w:after="0"/>
              <w:ind w:leftChars="0" w:left="2" w:hanging="2"/>
              <w:jc w:val="center"/>
              <w:rPr>
                <w:rFonts w:asciiTheme="majorBidi" w:hAnsiTheme="majorBidi" w:cstheme="majorBidi"/>
                <w:sz w:val="20"/>
                <w:szCs w:val="20"/>
              </w:rPr>
            </w:pPr>
            <w:r w:rsidRPr="00886F28">
              <w:rPr>
                <w:rFonts w:asciiTheme="majorBidi" w:hAnsiTheme="majorBidi" w:cstheme="majorBidi"/>
                <w:sz w:val="20"/>
                <w:szCs w:val="20"/>
              </w:rPr>
              <w:t>0.00</w:t>
            </w:r>
          </w:p>
        </w:tc>
      </w:tr>
      <w:tr w:rsidR="00162EC5" w:rsidRPr="00886F28" w14:paraId="017F3C86" w14:textId="77777777" w:rsidTr="001411D4">
        <w:trPr>
          <w:trHeight w:val="227"/>
          <w:jc w:val="center"/>
        </w:trPr>
        <w:tc>
          <w:tcPr>
            <w:tcW w:w="2977" w:type="dxa"/>
            <w:tcBorders>
              <w:top w:val="nil"/>
              <w:left w:val="nil"/>
              <w:bottom w:val="single" w:sz="4" w:space="0" w:color="auto"/>
              <w:right w:val="nil"/>
            </w:tcBorders>
            <w:noWrap/>
            <w:hideMark/>
          </w:tcPr>
          <w:p w14:paraId="4BE56FFB" w14:textId="77777777" w:rsidR="00162EC5" w:rsidRPr="00886F28" w:rsidRDefault="00162EC5" w:rsidP="00726396">
            <w:pPr>
              <w:spacing w:after="0"/>
              <w:ind w:leftChars="0" w:left="2" w:hanging="2"/>
              <w:rPr>
                <w:rFonts w:asciiTheme="majorBidi" w:hAnsiTheme="majorBidi" w:cstheme="majorBidi"/>
                <w:sz w:val="20"/>
                <w:szCs w:val="20"/>
              </w:rPr>
            </w:pPr>
            <w:r w:rsidRPr="00886F28">
              <w:rPr>
                <w:rFonts w:asciiTheme="majorBidi" w:hAnsiTheme="majorBidi" w:cstheme="majorBidi"/>
                <w:sz w:val="20"/>
                <w:szCs w:val="20"/>
              </w:rPr>
              <w:t>Q5 (People crowding around)</w:t>
            </w:r>
          </w:p>
        </w:tc>
        <w:tc>
          <w:tcPr>
            <w:tcW w:w="1504" w:type="dxa"/>
            <w:tcBorders>
              <w:top w:val="nil"/>
              <w:left w:val="nil"/>
              <w:bottom w:val="single" w:sz="4" w:space="0" w:color="auto"/>
              <w:right w:val="nil"/>
            </w:tcBorders>
            <w:noWrap/>
            <w:hideMark/>
          </w:tcPr>
          <w:p w14:paraId="3C05C288" w14:textId="77777777" w:rsidR="00162EC5" w:rsidRPr="00886F28" w:rsidRDefault="00162EC5" w:rsidP="00726396">
            <w:pPr>
              <w:spacing w:after="0"/>
              <w:ind w:leftChars="0" w:left="2" w:hanging="2"/>
              <w:jc w:val="center"/>
              <w:rPr>
                <w:rFonts w:asciiTheme="majorBidi" w:hAnsiTheme="majorBidi" w:cstheme="majorBidi"/>
                <w:sz w:val="20"/>
                <w:szCs w:val="20"/>
              </w:rPr>
            </w:pPr>
            <w:r w:rsidRPr="00886F28">
              <w:rPr>
                <w:rFonts w:asciiTheme="majorBidi" w:hAnsiTheme="majorBidi" w:cstheme="majorBidi"/>
                <w:sz w:val="20"/>
                <w:szCs w:val="20"/>
              </w:rPr>
              <w:t>0.05</w:t>
            </w:r>
          </w:p>
        </w:tc>
        <w:tc>
          <w:tcPr>
            <w:tcW w:w="2465" w:type="dxa"/>
            <w:tcBorders>
              <w:top w:val="nil"/>
              <w:left w:val="nil"/>
              <w:bottom w:val="single" w:sz="4" w:space="0" w:color="auto"/>
              <w:right w:val="nil"/>
            </w:tcBorders>
            <w:noWrap/>
            <w:hideMark/>
          </w:tcPr>
          <w:p w14:paraId="4404A6C9" w14:textId="77777777" w:rsidR="00162EC5" w:rsidRPr="00886F28" w:rsidRDefault="00162EC5" w:rsidP="00726396">
            <w:pPr>
              <w:spacing w:after="0"/>
              <w:ind w:leftChars="0" w:left="2" w:hanging="2"/>
              <w:jc w:val="center"/>
              <w:rPr>
                <w:rFonts w:asciiTheme="majorBidi" w:hAnsiTheme="majorBidi" w:cstheme="majorBidi"/>
                <w:sz w:val="20"/>
                <w:szCs w:val="20"/>
              </w:rPr>
            </w:pPr>
            <w:r w:rsidRPr="00886F28">
              <w:rPr>
                <w:rFonts w:asciiTheme="majorBidi" w:hAnsiTheme="majorBidi" w:cstheme="majorBidi"/>
                <w:sz w:val="20"/>
                <w:szCs w:val="20"/>
              </w:rPr>
              <w:t>0.41</w:t>
            </w:r>
          </w:p>
        </w:tc>
      </w:tr>
    </w:tbl>
    <w:p w14:paraId="09418972" w14:textId="77777777" w:rsidR="00162EC5" w:rsidRPr="005C69A9" w:rsidRDefault="00162EC5" w:rsidP="00726396">
      <w:pPr>
        <w:spacing w:after="0" w:line="240" w:lineRule="auto"/>
        <w:ind w:leftChars="0" w:left="0" w:firstLineChars="0" w:firstLine="0"/>
        <w:jc w:val="both"/>
        <w:rPr>
          <w:rFonts w:ascii="Times New Roman" w:hAnsi="Times New Roman" w:cs="Times New Roman"/>
          <w:sz w:val="24"/>
          <w:szCs w:val="24"/>
        </w:rPr>
      </w:pPr>
    </w:p>
    <w:p w14:paraId="3D364D6B" w14:textId="5C11A3AB" w:rsidR="00162EC5" w:rsidRDefault="00162EC5" w:rsidP="00726396">
      <w:pPr>
        <w:spacing w:after="0" w:line="240" w:lineRule="auto"/>
        <w:ind w:leftChars="0" w:left="0" w:firstLineChars="295" w:firstLine="708"/>
        <w:jc w:val="both"/>
        <w:rPr>
          <w:rFonts w:ascii="Times New Roman" w:hAnsi="Times New Roman" w:cs="Times New Roman"/>
          <w:sz w:val="24"/>
          <w:szCs w:val="24"/>
        </w:rPr>
      </w:pPr>
      <w:r w:rsidRPr="005C69A9">
        <w:rPr>
          <w:rFonts w:ascii="Times New Roman" w:hAnsi="Times New Roman" w:cs="Times New Roman"/>
          <w:sz w:val="24"/>
          <w:szCs w:val="24"/>
        </w:rPr>
        <w:t>This study also found that personal experience of reprimanding others to wear masks has a low and significant positive correlation with the reprimand intensity (Table 4). Although the majority rarely reprimand others, this correlation shows that social awareness is still there and will continue to increase if they have self-awareness (</w:t>
      </w:r>
      <w:proofErr w:type="spellStart"/>
      <w:r w:rsidRPr="005C69A9">
        <w:rPr>
          <w:rFonts w:ascii="Times New Roman" w:hAnsi="Times New Roman" w:cs="Times New Roman"/>
          <w:sz w:val="24"/>
          <w:szCs w:val="24"/>
        </w:rPr>
        <w:t>Alsukah</w:t>
      </w:r>
      <w:proofErr w:type="spellEnd"/>
      <w:r w:rsidRPr="005C69A9">
        <w:rPr>
          <w:rFonts w:ascii="Times New Roman" w:hAnsi="Times New Roman" w:cs="Times New Roman"/>
          <w:sz w:val="24"/>
          <w:szCs w:val="24"/>
        </w:rPr>
        <w:t xml:space="preserve"> et al., 2020). The power to control others to wear masks will increase when they are close with each other and not older. The experience of getting a good response from other people to implement the health protocols also increases this effort, because it is a form of expected social interaction (Betsch et al., 2020; </w:t>
      </w:r>
      <w:proofErr w:type="spellStart"/>
      <w:r w:rsidRPr="005C69A9">
        <w:rPr>
          <w:rFonts w:ascii="Times New Roman" w:hAnsi="Times New Roman" w:cs="Times New Roman"/>
          <w:sz w:val="24"/>
          <w:szCs w:val="24"/>
        </w:rPr>
        <w:t>Suppawittaya</w:t>
      </w:r>
      <w:proofErr w:type="spellEnd"/>
      <w:r w:rsidRPr="005C69A9">
        <w:rPr>
          <w:rFonts w:ascii="Times New Roman" w:hAnsi="Times New Roman" w:cs="Times New Roman"/>
          <w:sz w:val="24"/>
          <w:szCs w:val="24"/>
        </w:rPr>
        <w:t xml:space="preserve"> et al., 2020). The implementation of health protocols has many challenges, such as hoaxes, inconsistencies in regulations, the lack of supporting facilities (hand sanitizers and hand washing facilities), the covering up of the confirmed cases of COVID-19, and the loss of public trust in the government.</w:t>
      </w:r>
    </w:p>
    <w:p w14:paraId="0AEB37E8" w14:textId="77777777" w:rsidR="00543A25" w:rsidRPr="005C69A9" w:rsidRDefault="00543A25" w:rsidP="00726396">
      <w:pPr>
        <w:spacing w:after="0" w:line="240" w:lineRule="auto"/>
        <w:ind w:leftChars="0" w:left="0" w:firstLineChars="295" w:firstLine="708"/>
        <w:jc w:val="both"/>
        <w:rPr>
          <w:rFonts w:ascii="Times New Roman" w:hAnsi="Times New Roman" w:cs="Times New Roman"/>
          <w:sz w:val="24"/>
          <w:szCs w:val="24"/>
        </w:rPr>
      </w:pPr>
    </w:p>
    <w:p w14:paraId="6744CF88" w14:textId="7CCC85B6" w:rsidR="00162EC5" w:rsidRDefault="00162EC5" w:rsidP="00726396">
      <w:pPr>
        <w:spacing w:after="0" w:line="240" w:lineRule="auto"/>
        <w:ind w:leftChars="0" w:left="2" w:hanging="2"/>
        <w:rPr>
          <w:rFonts w:ascii="Times New Roman" w:eastAsia="Times New Roman" w:hAnsi="Times New Roman" w:cs="Times New Roman"/>
          <w:b/>
          <w:bCs/>
          <w:sz w:val="24"/>
          <w:szCs w:val="24"/>
        </w:rPr>
      </w:pPr>
      <w:r w:rsidRPr="00543A25">
        <w:rPr>
          <w:rFonts w:ascii="Times New Roman" w:eastAsia="Times New Roman" w:hAnsi="Times New Roman" w:cs="Times New Roman"/>
          <w:b/>
          <w:bCs/>
          <w:sz w:val="24"/>
          <w:szCs w:val="24"/>
        </w:rPr>
        <w:lastRenderedPageBreak/>
        <w:t>Conclusion</w:t>
      </w:r>
    </w:p>
    <w:p w14:paraId="4D328D6E" w14:textId="77777777" w:rsidR="00543A25" w:rsidRPr="00543A25" w:rsidRDefault="00543A25" w:rsidP="00726396">
      <w:pPr>
        <w:spacing w:after="0" w:line="240" w:lineRule="auto"/>
        <w:ind w:leftChars="0" w:left="2" w:hanging="2"/>
        <w:rPr>
          <w:rFonts w:ascii="Times New Roman" w:eastAsia="Times New Roman" w:hAnsi="Times New Roman" w:cs="Times New Roman"/>
          <w:b/>
          <w:bCs/>
          <w:sz w:val="24"/>
          <w:szCs w:val="24"/>
        </w:rPr>
      </w:pPr>
    </w:p>
    <w:p w14:paraId="3C33A57A" w14:textId="77777777" w:rsidR="00162EC5" w:rsidRPr="005C69A9" w:rsidRDefault="00162EC5" w:rsidP="00726396">
      <w:pPr>
        <w:suppressAutoHyphens w:val="0"/>
        <w:spacing w:after="0" w:line="240" w:lineRule="auto"/>
        <w:ind w:leftChars="0" w:left="0" w:firstLineChars="0" w:firstLine="0"/>
        <w:jc w:val="both"/>
        <w:outlineLvl w:val="9"/>
        <w:rPr>
          <w:rFonts w:ascii="Times New Roman" w:hAnsi="Times New Roman" w:cs="Times New Roman"/>
          <w:sz w:val="24"/>
          <w:szCs w:val="24"/>
        </w:rPr>
      </w:pPr>
      <w:r w:rsidRPr="005C69A9">
        <w:rPr>
          <w:rFonts w:ascii="Times New Roman" w:hAnsi="Times New Roman" w:cs="Times New Roman"/>
          <w:sz w:val="24"/>
          <w:szCs w:val="24"/>
        </w:rPr>
        <w:t xml:space="preserve">Health protocols are the essential element for a successful response to COVID-19. The implementation often encounters various social obstacles that cause an increasing number of confirmed cases. This study shows that the implementation of health protocols is not optimal, even though the area is not in a green zone. Masks wearing has not become an awareness for everyone when doing activities outside the house, even though crowds of people are still found in some places such as markets, places of worship, and other public facilities. This condition is caused by the lack of socialization, </w:t>
      </w:r>
      <w:r w:rsidRPr="005C69A9">
        <w:rPr>
          <w:rFonts w:ascii="Times New Roman" w:eastAsia="Times New Roman" w:hAnsi="Times New Roman" w:cs="Times New Roman"/>
          <w:color w:val="000000"/>
          <w:sz w:val="24"/>
          <w:szCs w:val="24"/>
        </w:rPr>
        <w:t>social exemplarity</w:t>
      </w:r>
      <w:r w:rsidRPr="005C69A9">
        <w:rPr>
          <w:rFonts w:ascii="Times New Roman" w:hAnsi="Times New Roman" w:cs="Times New Roman"/>
          <w:sz w:val="24"/>
          <w:szCs w:val="24"/>
        </w:rPr>
        <w:t>, enforcement of rules, and attitude of reminding each other. Lower public awareness to implement the health protocols has resulted in the reluctance to reprimand and obey together. The relationship between the parameters in implementing the health protocols is only shown by the experience of admonishing others to wear masks and physical distancing. Thus, self-awareness has an impact on promoting mutual awareness. Furthermore, in-depth disclosure is needed to understand the context of the lower implementation of the health protocols through qualitative research.</w:t>
      </w:r>
    </w:p>
    <w:p w14:paraId="3610AA01" w14:textId="2768879C" w:rsidR="00FF004A" w:rsidRDefault="00FF004A" w:rsidP="00726396">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sz w:val="24"/>
          <w:szCs w:val="24"/>
        </w:rPr>
      </w:pPr>
    </w:p>
    <w:p w14:paraId="70272C8F" w14:textId="77777777" w:rsidR="00543A25" w:rsidRPr="005C69A9" w:rsidRDefault="00543A25" w:rsidP="00726396">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sz w:val="24"/>
          <w:szCs w:val="24"/>
        </w:rPr>
      </w:pPr>
    </w:p>
    <w:p w14:paraId="3856C101" w14:textId="77777777" w:rsidR="00FF004A" w:rsidRPr="00543A25" w:rsidRDefault="00FF004A" w:rsidP="00726396">
      <w:pPr>
        <w:spacing w:after="0" w:line="240" w:lineRule="auto"/>
        <w:ind w:leftChars="0" w:left="2" w:hanging="2"/>
        <w:rPr>
          <w:rFonts w:ascii="Times New Roman" w:eastAsia="Times New Roman" w:hAnsi="Times New Roman" w:cs="Times New Roman"/>
          <w:b/>
          <w:bCs/>
          <w:sz w:val="24"/>
          <w:szCs w:val="24"/>
        </w:rPr>
      </w:pPr>
      <w:r w:rsidRPr="00543A25">
        <w:rPr>
          <w:rFonts w:ascii="Times New Roman" w:eastAsia="Times New Roman" w:hAnsi="Times New Roman" w:cs="Times New Roman"/>
          <w:b/>
          <w:bCs/>
          <w:sz w:val="24"/>
          <w:szCs w:val="24"/>
        </w:rPr>
        <w:t xml:space="preserve">Acknowledgement </w:t>
      </w:r>
    </w:p>
    <w:p w14:paraId="733718A1" w14:textId="77777777" w:rsidR="00FF004A" w:rsidRPr="005C69A9" w:rsidRDefault="00FF004A" w:rsidP="00726396">
      <w:pPr>
        <w:spacing w:after="0" w:line="240" w:lineRule="auto"/>
        <w:ind w:leftChars="0" w:left="2" w:hanging="2"/>
        <w:rPr>
          <w:rFonts w:ascii="Times New Roman" w:eastAsia="Times New Roman" w:hAnsi="Times New Roman" w:cs="Times New Roman"/>
          <w:sz w:val="24"/>
          <w:szCs w:val="24"/>
        </w:rPr>
      </w:pPr>
      <w:r w:rsidRPr="005C69A9">
        <w:rPr>
          <w:rFonts w:ascii="Times New Roman" w:eastAsia="Times New Roman" w:hAnsi="Times New Roman" w:cs="Times New Roman"/>
          <w:sz w:val="24"/>
          <w:szCs w:val="24"/>
        </w:rPr>
        <w:t xml:space="preserve"> </w:t>
      </w:r>
    </w:p>
    <w:p w14:paraId="23B8CD74" w14:textId="77777777" w:rsidR="00FF004A" w:rsidRPr="005C69A9" w:rsidRDefault="00FF004A" w:rsidP="00726396">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id-ID"/>
        </w:rPr>
      </w:pPr>
      <w:r w:rsidRPr="005C69A9">
        <w:rPr>
          <w:rFonts w:ascii="Times New Roman" w:hAnsi="Times New Roman" w:cs="Times New Roman"/>
          <w:position w:val="0"/>
          <w:sz w:val="24"/>
          <w:szCs w:val="24"/>
          <w:lang w:val="id-ID"/>
        </w:rPr>
        <w:t>We would like to thank for Universitas Pendidikan Indoensia (UPI) for providing research funding through the internal grant scheme. The authors would also like to thank UPI students who have acted as respondents and contributed to distribute this research questionnaire.</w:t>
      </w:r>
    </w:p>
    <w:p w14:paraId="03AEA373" w14:textId="29E54F54" w:rsidR="00FF004A" w:rsidRDefault="00FF004A" w:rsidP="00726396">
      <w:pPr>
        <w:spacing w:after="0" w:line="240" w:lineRule="auto"/>
        <w:ind w:leftChars="0" w:left="2" w:hanging="2"/>
        <w:rPr>
          <w:rFonts w:ascii="Times New Roman" w:eastAsia="Times New Roman" w:hAnsi="Times New Roman" w:cs="Times New Roman"/>
          <w:sz w:val="24"/>
          <w:szCs w:val="24"/>
        </w:rPr>
      </w:pPr>
      <w:r w:rsidRPr="005C69A9">
        <w:rPr>
          <w:rFonts w:ascii="Times New Roman" w:eastAsia="Times New Roman" w:hAnsi="Times New Roman" w:cs="Times New Roman"/>
          <w:sz w:val="24"/>
          <w:szCs w:val="24"/>
        </w:rPr>
        <w:t xml:space="preserve"> </w:t>
      </w:r>
    </w:p>
    <w:p w14:paraId="5D211A36" w14:textId="77777777" w:rsidR="00543A25" w:rsidRPr="005C69A9" w:rsidRDefault="00543A25" w:rsidP="00726396">
      <w:pPr>
        <w:spacing w:after="0" w:line="240" w:lineRule="auto"/>
        <w:ind w:leftChars="0" w:left="2" w:hanging="2"/>
        <w:rPr>
          <w:rFonts w:ascii="Times New Roman" w:eastAsia="Times New Roman" w:hAnsi="Times New Roman" w:cs="Times New Roman"/>
          <w:sz w:val="24"/>
          <w:szCs w:val="24"/>
        </w:rPr>
      </w:pPr>
    </w:p>
    <w:p w14:paraId="5DC1311E" w14:textId="77777777" w:rsidR="00FF004A" w:rsidRPr="00543A25" w:rsidRDefault="00FF004A" w:rsidP="00726396">
      <w:pPr>
        <w:spacing w:after="0" w:line="240" w:lineRule="auto"/>
        <w:ind w:leftChars="0" w:left="2" w:hanging="2"/>
        <w:rPr>
          <w:rFonts w:ascii="Times New Roman" w:eastAsia="Times New Roman" w:hAnsi="Times New Roman" w:cs="Times New Roman"/>
          <w:b/>
          <w:bCs/>
          <w:sz w:val="24"/>
          <w:szCs w:val="24"/>
        </w:rPr>
      </w:pPr>
      <w:r w:rsidRPr="00543A25">
        <w:rPr>
          <w:rFonts w:ascii="Times New Roman" w:eastAsia="Times New Roman" w:hAnsi="Times New Roman" w:cs="Times New Roman"/>
          <w:b/>
          <w:bCs/>
          <w:sz w:val="24"/>
          <w:szCs w:val="24"/>
        </w:rPr>
        <w:t xml:space="preserve">References </w:t>
      </w:r>
    </w:p>
    <w:p w14:paraId="57862A88" w14:textId="77777777" w:rsidR="00FF004A" w:rsidRPr="00543A25" w:rsidRDefault="00FF004A" w:rsidP="005C69A9">
      <w:pPr>
        <w:spacing w:after="0" w:line="240" w:lineRule="auto"/>
        <w:ind w:left="0" w:hanging="2"/>
        <w:rPr>
          <w:rFonts w:ascii="Times New Roman" w:eastAsia="Times New Roman" w:hAnsi="Times New Roman" w:cs="Times New Roman"/>
          <w:b/>
          <w:bCs/>
          <w:sz w:val="24"/>
          <w:szCs w:val="24"/>
        </w:rPr>
      </w:pPr>
      <w:r w:rsidRPr="00543A25">
        <w:rPr>
          <w:rFonts w:ascii="Times New Roman" w:eastAsia="Times New Roman" w:hAnsi="Times New Roman" w:cs="Times New Roman"/>
          <w:b/>
          <w:bCs/>
          <w:sz w:val="24"/>
          <w:szCs w:val="24"/>
        </w:rPr>
        <w:t xml:space="preserve"> </w:t>
      </w:r>
    </w:p>
    <w:p w14:paraId="511A8D0E" w14:textId="77777777" w:rsidR="00FF004A" w:rsidRPr="002011D9" w:rsidRDefault="00FF004A" w:rsidP="00FF004A">
      <w:pPr>
        <w:pStyle w:val="Bibliography"/>
        <w:tabs>
          <w:tab w:val="left" w:pos="851"/>
        </w:tabs>
        <w:spacing w:after="0"/>
        <w:ind w:leftChars="0" w:left="847" w:hangingChars="353" w:hanging="847"/>
        <w:jc w:val="both"/>
        <w:rPr>
          <w:rFonts w:ascii="Times New Roman" w:hAnsi="Times New Roman" w:cs="Times New Roman"/>
          <w:sz w:val="24"/>
          <w:szCs w:val="24"/>
        </w:rPr>
      </w:pPr>
      <w:r w:rsidRPr="002011D9">
        <w:rPr>
          <w:rFonts w:ascii="Times New Roman" w:hAnsi="Times New Roman" w:cs="Times New Roman"/>
          <w:sz w:val="24"/>
          <w:szCs w:val="24"/>
        </w:rPr>
        <w:t xml:space="preserve">Ahmadi, M., Sharifi, A., </w:t>
      </w:r>
      <w:proofErr w:type="spellStart"/>
      <w:r w:rsidRPr="002011D9">
        <w:rPr>
          <w:rFonts w:ascii="Times New Roman" w:hAnsi="Times New Roman" w:cs="Times New Roman"/>
          <w:sz w:val="24"/>
          <w:szCs w:val="24"/>
        </w:rPr>
        <w:t>Dorosti</w:t>
      </w:r>
      <w:proofErr w:type="spellEnd"/>
      <w:r w:rsidRPr="002011D9">
        <w:rPr>
          <w:rFonts w:ascii="Times New Roman" w:hAnsi="Times New Roman" w:cs="Times New Roman"/>
          <w:sz w:val="24"/>
          <w:szCs w:val="24"/>
        </w:rPr>
        <w:t xml:space="preserve">, S., </w:t>
      </w:r>
      <w:proofErr w:type="spellStart"/>
      <w:r w:rsidRPr="002011D9">
        <w:rPr>
          <w:rFonts w:ascii="Times New Roman" w:hAnsi="Times New Roman" w:cs="Times New Roman"/>
          <w:sz w:val="24"/>
          <w:szCs w:val="24"/>
        </w:rPr>
        <w:t>Jafarzadeh</w:t>
      </w:r>
      <w:proofErr w:type="spellEnd"/>
      <w:r w:rsidRPr="002011D9">
        <w:rPr>
          <w:rFonts w:ascii="Times New Roman" w:hAnsi="Times New Roman" w:cs="Times New Roman"/>
          <w:sz w:val="24"/>
          <w:szCs w:val="24"/>
        </w:rPr>
        <w:t xml:space="preserve"> </w:t>
      </w:r>
      <w:proofErr w:type="spellStart"/>
      <w:r w:rsidRPr="002011D9">
        <w:rPr>
          <w:rFonts w:ascii="Times New Roman" w:hAnsi="Times New Roman" w:cs="Times New Roman"/>
          <w:sz w:val="24"/>
          <w:szCs w:val="24"/>
        </w:rPr>
        <w:t>Ghoushchi</w:t>
      </w:r>
      <w:proofErr w:type="spellEnd"/>
      <w:r w:rsidRPr="002011D9">
        <w:rPr>
          <w:rFonts w:ascii="Times New Roman" w:hAnsi="Times New Roman" w:cs="Times New Roman"/>
          <w:sz w:val="24"/>
          <w:szCs w:val="24"/>
        </w:rPr>
        <w:t xml:space="preserve">, S., &amp; Ghanbari, N. (2020). Investigation of effective climatology parameters on COVID-19 outbreak in Iran. </w:t>
      </w:r>
      <w:r w:rsidRPr="002011D9">
        <w:rPr>
          <w:rFonts w:ascii="Times New Roman" w:hAnsi="Times New Roman" w:cs="Times New Roman"/>
          <w:i/>
          <w:iCs/>
          <w:sz w:val="24"/>
          <w:szCs w:val="24"/>
        </w:rPr>
        <w:t>Science of The Total Environment</w:t>
      </w:r>
      <w:r w:rsidRPr="002011D9">
        <w:rPr>
          <w:rFonts w:ascii="Times New Roman" w:hAnsi="Times New Roman" w:cs="Times New Roman"/>
          <w:sz w:val="24"/>
          <w:szCs w:val="24"/>
        </w:rPr>
        <w:t xml:space="preserve">, </w:t>
      </w:r>
      <w:r w:rsidRPr="002011D9">
        <w:rPr>
          <w:rFonts w:ascii="Times New Roman" w:hAnsi="Times New Roman" w:cs="Times New Roman"/>
          <w:i/>
          <w:iCs/>
          <w:sz w:val="24"/>
          <w:szCs w:val="24"/>
        </w:rPr>
        <w:t>729</w:t>
      </w:r>
      <w:r w:rsidRPr="002011D9">
        <w:rPr>
          <w:rFonts w:ascii="Times New Roman" w:hAnsi="Times New Roman" w:cs="Times New Roman"/>
          <w:sz w:val="24"/>
          <w:szCs w:val="24"/>
        </w:rPr>
        <w:t>, 138705. https://doi.org/10.1016/j.scitotenv.2020.138705</w:t>
      </w:r>
    </w:p>
    <w:p w14:paraId="02A23046" w14:textId="02D56A81" w:rsidR="00FF004A" w:rsidRPr="002011D9" w:rsidRDefault="00FF004A" w:rsidP="00FF004A">
      <w:pPr>
        <w:pStyle w:val="Bibliography"/>
        <w:tabs>
          <w:tab w:val="left" w:pos="851"/>
        </w:tabs>
        <w:spacing w:after="0"/>
        <w:ind w:leftChars="0" w:left="847" w:hangingChars="353" w:hanging="847"/>
        <w:jc w:val="both"/>
        <w:rPr>
          <w:rFonts w:ascii="Times New Roman" w:hAnsi="Times New Roman" w:cs="Times New Roman"/>
          <w:sz w:val="24"/>
          <w:szCs w:val="24"/>
        </w:rPr>
      </w:pPr>
      <w:proofErr w:type="spellStart"/>
      <w:r w:rsidRPr="002011D9">
        <w:rPr>
          <w:rFonts w:ascii="Times New Roman" w:hAnsi="Times New Roman" w:cs="Times New Roman"/>
          <w:sz w:val="24"/>
          <w:szCs w:val="24"/>
        </w:rPr>
        <w:t>Alsukah</w:t>
      </w:r>
      <w:proofErr w:type="spellEnd"/>
      <w:r w:rsidRPr="002011D9">
        <w:rPr>
          <w:rFonts w:ascii="Times New Roman" w:hAnsi="Times New Roman" w:cs="Times New Roman"/>
          <w:sz w:val="24"/>
          <w:szCs w:val="24"/>
        </w:rPr>
        <w:t xml:space="preserve">, A. I., </w:t>
      </w:r>
      <w:proofErr w:type="spellStart"/>
      <w:r w:rsidRPr="002011D9">
        <w:rPr>
          <w:rFonts w:ascii="Times New Roman" w:hAnsi="Times New Roman" w:cs="Times New Roman"/>
          <w:sz w:val="24"/>
          <w:szCs w:val="24"/>
        </w:rPr>
        <w:t>Algadheeb</w:t>
      </w:r>
      <w:proofErr w:type="spellEnd"/>
      <w:r w:rsidRPr="002011D9">
        <w:rPr>
          <w:rFonts w:ascii="Times New Roman" w:hAnsi="Times New Roman" w:cs="Times New Roman"/>
          <w:sz w:val="24"/>
          <w:szCs w:val="24"/>
        </w:rPr>
        <w:t xml:space="preserve">, N. A., </w:t>
      </w:r>
      <w:proofErr w:type="spellStart"/>
      <w:r w:rsidRPr="002011D9">
        <w:rPr>
          <w:rFonts w:ascii="Times New Roman" w:hAnsi="Times New Roman" w:cs="Times New Roman"/>
          <w:sz w:val="24"/>
          <w:szCs w:val="24"/>
        </w:rPr>
        <w:t>Almeqren</w:t>
      </w:r>
      <w:proofErr w:type="spellEnd"/>
      <w:r w:rsidRPr="002011D9">
        <w:rPr>
          <w:rFonts w:ascii="Times New Roman" w:hAnsi="Times New Roman" w:cs="Times New Roman"/>
          <w:sz w:val="24"/>
          <w:szCs w:val="24"/>
        </w:rPr>
        <w:t xml:space="preserve">, M. A., Alharbi, F. S., Alanazi, R. A., Alshehri, A. A., </w:t>
      </w:r>
      <w:proofErr w:type="spellStart"/>
      <w:r w:rsidRPr="002011D9">
        <w:rPr>
          <w:rFonts w:ascii="Times New Roman" w:hAnsi="Times New Roman" w:cs="Times New Roman"/>
          <w:sz w:val="24"/>
          <w:szCs w:val="24"/>
        </w:rPr>
        <w:t>Alsubie</w:t>
      </w:r>
      <w:proofErr w:type="spellEnd"/>
      <w:r w:rsidRPr="002011D9">
        <w:rPr>
          <w:rFonts w:ascii="Times New Roman" w:hAnsi="Times New Roman" w:cs="Times New Roman"/>
          <w:sz w:val="24"/>
          <w:szCs w:val="24"/>
        </w:rPr>
        <w:t xml:space="preserve">, F. N., &amp; </w:t>
      </w:r>
      <w:proofErr w:type="spellStart"/>
      <w:r w:rsidRPr="002011D9">
        <w:rPr>
          <w:rFonts w:ascii="Times New Roman" w:hAnsi="Times New Roman" w:cs="Times New Roman"/>
          <w:sz w:val="24"/>
          <w:szCs w:val="24"/>
        </w:rPr>
        <w:t>Ahajri</w:t>
      </w:r>
      <w:proofErr w:type="spellEnd"/>
      <w:r w:rsidRPr="002011D9">
        <w:rPr>
          <w:rFonts w:ascii="Times New Roman" w:hAnsi="Times New Roman" w:cs="Times New Roman"/>
          <w:sz w:val="24"/>
          <w:szCs w:val="24"/>
        </w:rPr>
        <w:t xml:space="preserve">, R. K. (2020). Individuals’ self-reactions toward COVID-19 pandemic in relation to the awareness of the disease, and psychological hardiness in Saudi Arabia. </w:t>
      </w:r>
      <w:r w:rsidRPr="002011D9">
        <w:rPr>
          <w:rFonts w:ascii="Times New Roman" w:hAnsi="Times New Roman" w:cs="Times New Roman"/>
          <w:i/>
          <w:iCs/>
          <w:sz w:val="24"/>
          <w:szCs w:val="24"/>
        </w:rPr>
        <w:t>Frontiers in Psychology</w:t>
      </w:r>
      <w:r w:rsidRPr="002011D9">
        <w:rPr>
          <w:rFonts w:ascii="Times New Roman" w:hAnsi="Times New Roman" w:cs="Times New Roman"/>
          <w:sz w:val="24"/>
          <w:szCs w:val="24"/>
        </w:rPr>
        <w:t xml:space="preserve">, </w:t>
      </w:r>
      <w:r w:rsidRPr="002011D9">
        <w:rPr>
          <w:rFonts w:ascii="Times New Roman" w:hAnsi="Times New Roman" w:cs="Times New Roman"/>
          <w:i/>
          <w:iCs/>
          <w:sz w:val="24"/>
          <w:szCs w:val="24"/>
        </w:rPr>
        <w:t>11</w:t>
      </w:r>
      <w:r w:rsidR="002011D9" w:rsidRPr="002011D9">
        <w:rPr>
          <w:rFonts w:ascii="Times New Roman" w:hAnsi="Times New Roman" w:cs="Times New Roman"/>
          <w:sz w:val="24"/>
          <w:szCs w:val="24"/>
        </w:rPr>
        <w:t>, 588293.</w:t>
      </w:r>
    </w:p>
    <w:p w14:paraId="2322AD45" w14:textId="77777777" w:rsidR="00FF004A" w:rsidRPr="002011D9" w:rsidRDefault="00FF004A" w:rsidP="00FF004A">
      <w:pPr>
        <w:pStyle w:val="Bibliography"/>
        <w:tabs>
          <w:tab w:val="left" w:pos="851"/>
        </w:tabs>
        <w:spacing w:after="0"/>
        <w:ind w:leftChars="0" w:left="847" w:hangingChars="353" w:hanging="847"/>
        <w:jc w:val="both"/>
        <w:rPr>
          <w:rFonts w:ascii="Times New Roman" w:hAnsi="Times New Roman" w:cs="Times New Roman"/>
          <w:sz w:val="24"/>
          <w:szCs w:val="24"/>
        </w:rPr>
      </w:pPr>
      <w:r w:rsidRPr="002011D9">
        <w:rPr>
          <w:rFonts w:ascii="Times New Roman" w:hAnsi="Times New Roman" w:cs="Times New Roman"/>
          <w:sz w:val="24"/>
          <w:szCs w:val="24"/>
        </w:rPr>
        <w:t>Althouse, B. M., Wallace, B., Case, B., Scarpino, S. V., Allard, A., Berdahl, A. M., White, E. R., &amp; Hebert-</w:t>
      </w:r>
      <w:proofErr w:type="spellStart"/>
      <w:r w:rsidRPr="002011D9">
        <w:rPr>
          <w:rFonts w:ascii="Times New Roman" w:hAnsi="Times New Roman" w:cs="Times New Roman"/>
          <w:sz w:val="24"/>
          <w:szCs w:val="24"/>
        </w:rPr>
        <w:t>Dufresné</w:t>
      </w:r>
      <w:proofErr w:type="spellEnd"/>
      <w:r w:rsidRPr="002011D9">
        <w:rPr>
          <w:rFonts w:ascii="Times New Roman" w:hAnsi="Times New Roman" w:cs="Times New Roman"/>
          <w:sz w:val="24"/>
          <w:szCs w:val="24"/>
        </w:rPr>
        <w:t xml:space="preserve">, L. (2020). The unintended consequences of inconsistent pandemic control policies. </w:t>
      </w:r>
      <w:proofErr w:type="spellStart"/>
      <w:r w:rsidRPr="002011D9">
        <w:rPr>
          <w:rFonts w:ascii="Times New Roman" w:hAnsi="Times New Roman" w:cs="Times New Roman"/>
          <w:i/>
          <w:iCs/>
          <w:sz w:val="24"/>
          <w:szCs w:val="24"/>
        </w:rPr>
        <w:t>MedRxiv</w:t>
      </w:r>
      <w:proofErr w:type="spellEnd"/>
      <w:r w:rsidRPr="002011D9">
        <w:rPr>
          <w:rFonts w:ascii="Times New Roman" w:hAnsi="Times New Roman" w:cs="Times New Roman"/>
          <w:sz w:val="24"/>
          <w:szCs w:val="24"/>
        </w:rPr>
        <w:t>. https://doi.org/10.1101/2020.08.21.20179473</w:t>
      </w:r>
    </w:p>
    <w:p w14:paraId="045E009F" w14:textId="77777777" w:rsidR="00FF004A" w:rsidRPr="002011D9" w:rsidRDefault="00FF004A" w:rsidP="00FF004A">
      <w:pPr>
        <w:pStyle w:val="Bibliography"/>
        <w:tabs>
          <w:tab w:val="left" w:pos="851"/>
        </w:tabs>
        <w:spacing w:after="0"/>
        <w:ind w:leftChars="0" w:left="847" w:hangingChars="353" w:hanging="847"/>
        <w:jc w:val="both"/>
        <w:rPr>
          <w:rFonts w:ascii="Times New Roman" w:hAnsi="Times New Roman" w:cs="Times New Roman"/>
          <w:sz w:val="24"/>
          <w:szCs w:val="24"/>
        </w:rPr>
      </w:pPr>
      <w:proofErr w:type="spellStart"/>
      <w:r w:rsidRPr="002011D9">
        <w:rPr>
          <w:rFonts w:ascii="Times New Roman" w:hAnsi="Times New Roman" w:cs="Times New Roman"/>
          <w:sz w:val="24"/>
          <w:szCs w:val="24"/>
        </w:rPr>
        <w:t>Apresian</w:t>
      </w:r>
      <w:proofErr w:type="spellEnd"/>
      <w:r w:rsidRPr="002011D9">
        <w:rPr>
          <w:rFonts w:ascii="Times New Roman" w:hAnsi="Times New Roman" w:cs="Times New Roman"/>
          <w:sz w:val="24"/>
          <w:szCs w:val="24"/>
        </w:rPr>
        <w:t xml:space="preserve">, S. R. (2020). Responding to the COVID-19 Outbreak in Indonesia: Lessons from European Countries and South Korea. </w:t>
      </w:r>
      <w:proofErr w:type="spellStart"/>
      <w:r w:rsidRPr="002011D9">
        <w:rPr>
          <w:rFonts w:ascii="Times New Roman" w:hAnsi="Times New Roman" w:cs="Times New Roman"/>
          <w:i/>
          <w:iCs/>
          <w:sz w:val="24"/>
          <w:szCs w:val="24"/>
        </w:rPr>
        <w:t>Jurnal</w:t>
      </w:r>
      <w:proofErr w:type="spellEnd"/>
      <w:r w:rsidRPr="002011D9">
        <w:rPr>
          <w:rFonts w:ascii="Times New Roman" w:hAnsi="Times New Roman" w:cs="Times New Roman"/>
          <w:i/>
          <w:iCs/>
          <w:sz w:val="24"/>
          <w:szCs w:val="24"/>
        </w:rPr>
        <w:t xml:space="preserve"> </w:t>
      </w:r>
      <w:proofErr w:type="spellStart"/>
      <w:r w:rsidRPr="002011D9">
        <w:rPr>
          <w:rFonts w:ascii="Times New Roman" w:hAnsi="Times New Roman" w:cs="Times New Roman"/>
          <w:i/>
          <w:iCs/>
          <w:sz w:val="24"/>
          <w:szCs w:val="24"/>
        </w:rPr>
        <w:t>Ilmiah</w:t>
      </w:r>
      <w:proofErr w:type="spellEnd"/>
      <w:r w:rsidRPr="002011D9">
        <w:rPr>
          <w:rFonts w:ascii="Times New Roman" w:hAnsi="Times New Roman" w:cs="Times New Roman"/>
          <w:i/>
          <w:iCs/>
          <w:sz w:val="24"/>
          <w:szCs w:val="24"/>
        </w:rPr>
        <w:t xml:space="preserve"> </w:t>
      </w:r>
      <w:proofErr w:type="spellStart"/>
      <w:r w:rsidRPr="002011D9">
        <w:rPr>
          <w:rFonts w:ascii="Times New Roman" w:hAnsi="Times New Roman" w:cs="Times New Roman"/>
          <w:i/>
          <w:iCs/>
          <w:sz w:val="24"/>
          <w:szCs w:val="24"/>
        </w:rPr>
        <w:t>Hubungan</w:t>
      </w:r>
      <w:proofErr w:type="spellEnd"/>
      <w:r w:rsidRPr="002011D9">
        <w:rPr>
          <w:rFonts w:ascii="Times New Roman" w:hAnsi="Times New Roman" w:cs="Times New Roman"/>
          <w:i/>
          <w:iCs/>
          <w:sz w:val="24"/>
          <w:szCs w:val="24"/>
        </w:rPr>
        <w:t xml:space="preserve"> </w:t>
      </w:r>
      <w:proofErr w:type="spellStart"/>
      <w:r w:rsidRPr="002011D9">
        <w:rPr>
          <w:rFonts w:ascii="Times New Roman" w:hAnsi="Times New Roman" w:cs="Times New Roman"/>
          <w:i/>
          <w:iCs/>
          <w:sz w:val="24"/>
          <w:szCs w:val="24"/>
        </w:rPr>
        <w:t>Internasional</w:t>
      </w:r>
      <w:proofErr w:type="spellEnd"/>
      <w:r w:rsidRPr="002011D9">
        <w:rPr>
          <w:rFonts w:ascii="Times New Roman" w:hAnsi="Times New Roman" w:cs="Times New Roman"/>
          <w:sz w:val="24"/>
          <w:szCs w:val="24"/>
        </w:rPr>
        <w:t>, 53–57. https://doi.org/10.26593/jihi.v0i0.3868.53-57</w:t>
      </w:r>
    </w:p>
    <w:p w14:paraId="254A81FF" w14:textId="77777777" w:rsidR="00FF004A" w:rsidRPr="00D4640F" w:rsidRDefault="00FF004A" w:rsidP="00FF004A">
      <w:pPr>
        <w:pStyle w:val="Bibliography"/>
        <w:tabs>
          <w:tab w:val="left" w:pos="851"/>
        </w:tabs>
        <w:spacing w:after="0"/>
        <w:ind w:leftChars="0" w:left="847" w:hangingChars="353" w:hanging="847"/>
        <w:jc w:val="both"/>
        <w:rPr>
          <w:rFonts w:ascii="Times New Roman" w:hAnsi="Times New Roman" w:cs="Times New Roman"/>
          <w:sz w:val="24"/>
          <w:szCs w:val="24"/>
        </w:rPr>
      </w:pPr>
      <w:proofErr w:type="spellStart"/>
      <w:r w:rsidRPr="002011D9">
        <w:rPr>
          <w:rFonts w:ascii="Times New Roman" w:hAnsi="Times New Roman" w:cs="Times New Roman"/>
          <w:sz w:val="24"/>
          <w:szCs w:val="24"/>
        </w:rPr>
        <w:t>Baraniuk</w:t>
      </w:r>
      <w:proofErr w:type="spellEnd"/>
      <w:r w:rsidRPr="002011D9">
        <w:rPr>
          <w:rFonts w:ascii="Times New Roman" w:hAnsi="Times New Roman" w:cs="Times New Roman"/>
          <w:sz w:val="24"/>
          <w:szCs w:val="24"/>
        </w:rPr>
        <w:t xml:space="preserve">, C. (2021). Covid-19: What do we know about airborne transmission of SARS-CoV-2? </w:t>
      </w:r>
      <w:r w:rsidRPr="002011D9">
        <w:rPr>
          <w:rFonts w:ascii="Times New Roman" w:hAnsi="Times New Roman" w:cs="Times New Roman"/>
          <w:i/>
          <w:iCs/>
          <w:sz w:val="24"/>
          <w:szCs w:val="24"/>
        </w:rPr>
        <w:t>BMJ</w:t>
      </w:r>
      <w:r w:rsidRPr="002011D9">
        <w:rPr>
          <w:rFonts w:ascii="Times New Roman" w:hAnsi="Times New Roman" w:cs="Times New Roman"/>
          <w:sz w:val="24"/>
          <w:szCs w:val="24"/>
        </w:rPr>
        <w:t xml:space="preserve">, </w:t>
      </w:r>
      <w:r w:rsidRPr="002011D9">
        <w:rPr>
          <w:rFonts w:ascii="Times New Roman" w:hAnsi="Times New Roman" w:cs="Times New Roman"/>
          <w:i/>
          <w:iCs/>
          <w:sz w:val="24"/>
          <w:szCs w:val="24"/>
        </w:rPr>
        <w:t>373</w:t>
      </w:r>
      <w:r w:rsidRPr="002011D9">
        <w:rPr>
          <w:rFonts w:ascii="Times New Roman" w:hAnsi="Times New Roman" w:cs="Times New Roman"/>
          <w:sz w:val="24"/>
          <w:szCs w:val="24"/>
        </w:rPr>
        <w:t>, n1030. https://doi.org/10.1136/bmj.n1030</w:t>
      </w:r>
    </w:p>
    <w:p w14:paraId="3669C9E3" w14:textId="1770224D" w:rsidR="00FF004A" w:rsidRPr="00D4640F" w:rsidRDefault="00FF004A" w:rsidP="00FF004A">
      <w:pPr>
        <w:pStyle w:val="Bibliography"/>
        <w:tabs>
          <w:tab w:val="left" w:pos="851"/>
        </w:tabs>
        <w:spacing w:after="0"/>
        <w:ind w:leftChars="0" w:left="847" w:hangingChars="353" w:hanging="847"/>
        <w:jc w:val="both"/>
        <w:rPr>
          <w:rFonts w:ascii="Times New Roman" w:hAnsi="Times New Roman" w:cs="Times New Roman"/>
          <w:sz w:val="24"/>
          <w:szCs w:val="24"/>
        </w:rPr>
      </w:pPr>
      <w:r w:rsidRPr="002011D9">
        <w:rPr>
          <w:rFonts w:ascii="Times New Roman" w:hAnsi="Times New Roman" w:cs="Times New Roman"/>
          <w:sz w:val="24"/>
          <w:szCs w:val="24"/>
        </w:rPr>
        <w:t xml:space="preserve">Berman, E. (2017). An exploratory sequential mixed methods approach to understanding researchers’ data management practices at UVM: Integrated findings to develop research </w:t>
      </w:r>
      <w:r w:rsidRPr="002011D9">
        <w:rPr>
          <w:rFonts w:ascii="Times New Roman" w:hAnsi="Times New Roman" w:cs="Times New Roman"/>
          <w:sz w:val="24"/>
          <w:szCs w:val="24"/>
        </w:rPr>
        <w:lastRenderedPageBreak/>
        <w:t xml:space="preserve">data services. </w:t>
      </w:r>
      <w:r w:rsidR="002011D9" w:rsidRPr="002011D9">
        <w:rPr>
          <w:rFonts w:ascii="Times New Roman" w:hAnsi="Times New Roman" w:cs="Times New Roman"/>
          <w:i/>
          <w:iCs/>
          <w:sz w:val="24"/>
          <w:szCs w:val="24"/>
        </w:rPr>
        <w:t>Journal of eScience Librarianship, 6</w:t>
      </w:r>
      <w:r w:rsidR="002011D9" w:rsidRPr="002011D9">
        <w:rPr>
          <w:rFonts w:ascii="Times New Roman" w:hAnsi="Times New Roman" w:cs="Times New Roman"/>
          <w:sz w:val="24"/>
          <w:szCs w:val="24"/>
        </w:rPr>
        <w:t>(1), e1104</w:t>
      </w:r>
      <w:r w:rsidRPr="002011D9">
        <w:rPr>
          <w:rFonts w:ascii="Times New Roman" w:hAnsi="Times New Roman" w:cs="Times New Roman"/>
          <w:sz w:val="24"/>
          <w:szCs w:val="24"/>
        </w:rPr>
        <w:t>. https://doi.org/10.7191/jeslib.2017.1104</w:t>
      </w:r>
    </w:p>
    <w:p w14:paraId="1372D06D" w14:textId="77777777" w:rsidR="00FF004A" w:rsidRPr="00D4640F" w:rsidRDefault="00FF004A" w:rsidP="00FF004A">
      <w:pPr>
        <w:pStyle w:val="Bibliography"/>
        <w:tabs>
          <w:tab w:val="left" w:pos="851"/>
        </w:tabs>
        <w:spacing w:after="0"/>
        <w:ind w:leftChars="0" w:left="847" w:hangingChars="353" w:hanging="847"/>
        <w:jc w:val="both"/>
        <w:rPr>
          <w:rFonts w:ascii="Times New Roman" w:hAnsi="Times New Roman" w:cs="Times New Roman"/>
          <w:sz w:val="24"/>
          <w:szCs w:val="24"/>
        </w:rPr>
      </w:pPr>
      <w:r w:rsidRPr="00D4640F">
        <w:rPr>
          <w:rFonts w:ascii="Times New Roman" w:hAnsi="Times New Roman" w:cs="Times New Roman"/>
          <w:sz w:val="24"/>
          <w:szCs w:val="24"/>
        </w:rPr>
        <w:t xml:space="preserve">Betsch, C., Korn, L., </w:t>
      </w:r>
      <w:proofErr w:type="spellStart"/>
      <w:r w:rsidRPr="00D4640F">
        <w:rPr>
          <w:rFonts w:ascii="Times New Roman" w:hAnsi="Times New Roman" w:cs="Times New Roman"/>
          <w:sz w:val="24"/>
          <w:szCs w:val="24"/>
        </w:rPr>
        <w:t>Sprengholz</w:t>
      </w:r>
      <w:proofErr w:type="spellEnd"/>
      <w:r w:rsidRPr="00D4640F">
        <w:rPr>
          <w:rFonts w:ascii="Times New Roman" w:hAnsi="Times New Roman" w:cs="Times New Roman"/>
          <w:sz w:val="24"/>
          <w:szCs w:val="24"/>
        </w:rPr>
        <w:t xml:space="preserve">, P., </w:t>
      </w:r>
      <w:proofErr w:type="spellStart"/>
      <w:r w:rsidRPr="00D4640F">
        <w:rPr>
          <w:rFonts w:ascii="Times New Roman" w:hAnsi="Times New Roman" w:cs="Times New Roman"/>
          <w:sz w:val="24"/>
          <w:szCs w:val="24"/>
        </w:rPr>
        <w:t>Felgendreff</w:t>
      </w:r>
      <w:proofErr w:type="spellEnd"/>
      <w:r w:rsidRPr="00D4640F">
        <w:rPr>
          <w:rFonts w:ascii="Times New Roman" w:hAnsi="Times New Roman" w:cs="Times New Roman"/>
          <w:sz w:val="24"/>
          <w:szCs w:val="24"/>
        </w:rPr>
        <w:t xml:space="preserve">, L., </w:t>
      </w:r>
      <w:proofErr w:type="spellStart"/>
      <w:r w:rsidRPr="00D4640F">
        <w:rPr>
          <w:rFonts w:ascii="Times New Roman" w:hAnsi="Times New Roman" w:cs="Times New Roman"/>
          <w:sz w:val="24"/>
          <w:szCs w:val="24"/>
        </w:rPr>
        <w:t>Eitze</w:t>
      </w:r>
      <w:proofErr w:type="spellEnd"/>
      <w:r w:rsidRPr="00D4640F">
        <w:rPr>
          <w:rFonts w:ascii="Times New Roman" w:hAnsi="Times New Roman" w:cs="Times New Roman"/>
          <w:sz w:val="24"/>
          <w:szCs w:val="24"/>
        </w:rPr>
        <w:t xml:space="preserve">, S., Schmid, P., &amp; Böhm, R. (2020). Social and behavioral consequences of mask policies during the COVID-19 pandemic. </w:t>
      </w:r>
      <w:r w:rsidRPr="00D4640F">
        <w:rPr>
          <w:rFonts w:ascii="Times New Roman" w:hAnsi="Times New Roman" w:cs="Times New Roman"/>
          <w:i/>
          <w:iCs/>
          <w:sz w:val="24"/>
          <w:szCs w:val="24"/>
        </w:rPr>
        <w:t>Proceedings of the National Academy of Sciences of the United States of America</w:t>
      </w:r>
      <w:r w:rsidRPr="00D4640F">
        <w:rPr>
          <w:rFonts w:ascii="Times New Roman" w:hAnsi="Times New Roman" w:cs="Times New Roman"/>
          <w:sz w:val="24"/>
          <w:szCs w:val="24"/>
        </w:rPr>
        <w:t xml:space="preserve">, </w:t>
      </w:r>
      <w:r w:rsidRPr="00D4640F">
        <w:rPr>
          <w:rFonts w:ascii="Times New Roman" w:hAnsi="Times New Roman" w:cs="Times New Roman"/>
          <w:i/>
          <w:iCs/>
          <w:sz w:val="24"/>
          <w:szCs w:val="24"/>
        </w:rPr>
        <w:t>117</w:t>
      </w:r>
      <w:r w:rsidRPr="00D4640F">
        <w:rPr>
          <w:rFonts w:ascii="Times New Roman" w:hAnsi="Times New Roman" w:cs="Times New Roman"/>
          <w:sz w:val="24"/>
          <w:szCs w:val="24"/>
        </w:rPr>
        <w:t>(36), 21851–21853. https://doi.org/10.1073/pnas.2011674117</w:t>
      </w:r>
    </w:p>
    <w:p w14:paraId="36B29999" w14:textId="77777777" w:rsidR="00FF004A" w:rsidRPr="00D4640F" w:rsidRDefault="00FF004A" w:rsidP="00FF004A">
      <w:pPr>
        <w:pStyle w:val="Bibliography"/>
        <w:tabs>
          <w:tab w:val="left" w:pos="851"/>
        </w:tabs>
        <w:spacing w:after="0"/>
        <w:ind w:leftChars="0" w:left="847" w:hangingChars="353" w:hanging="847"/>
        <w:jc w:val="both"/>
        <w:rPr>
          <w:rFonts w:ascii="Times New Roman" w:hAnsi="Times New Roman" w:cs="Times New Roman"/>
          <w:sz w:val="24"/>
          <w:szCs w:val="24"/>
        </w:rPr>
      </w:pPr>
      <w:r w:rsidRPr="00D4640F">
        <w:rPr>
          <w:rFonts w:ascii="Times New Roman" w:hAnsi="Times New Roman" w:cs="Times New Roman"/>
          <w:sz w:val="24"/>
          <w:szCs w:val="24"/>
        </w:rPr>
        <w:t xml:space="preserve">Brooks, J. T., &amp; Butler, J. C. (2021). Effectiveness of mask wearing to control community spread of SARS-CoV-2. </w:t>
      </w:r>
      <w:r w:rsidRPr="002F5978">
        <w:rPr>
          <w:rFonts w:ascii="Times New Roman" w:hAnsi="Times New Roman" w:cs="Times New Roman"/>
          <w:i/>
          <w:iCs/>
          <w:sz w:val="24"/>
          <w:szCs w:val="24"/>
        </w:rPr>
        <w:t>JAMA, 325</w:t>
      </w:r>
      <w:r w:rsidRPr="002F5978">
        <w:rPr>
          <w:rFonts w:ascii="Times New Roman" w:hAnsi="Times New Roman" w:cs="Times New Roman"/>
          <w:sz w:val="24"/>
          <w:szCs w:val="24"/>
        </w:rPr>
        <w:t>(</w:t>
      </w:r>
      <w:r w:rsidRPr="00D4640F">
        <w:rPr>
          <w:rFonts w:ascii="Times New Roman" w:hAnsi="Times New Roman" w:cs="Times New Roman"/>
          <w:sz w:val="24"/>
          <w:szCs w:val="24"/>
        </w:rPr>
        <w:t>10), 998–999. https://doi.org/10.1001/jama.2021.1505</w:t>
      </w:r>
    </w:p>
    <w:p w14:paraId="7CBB5EAA" w14:textId="77777777" w:rsidR="00FF004A" w:rsidRPr="00D4640F" w:rsidRDefault="00FF004A" w:rsidP="00FF004A">
      <w:pPr>
        <w:pStyle w:val="Bibliography"/>
        <w:tabs>
          <w:tab w:val="left" w:pos="851"/>
        </w:tabs>
        <w:spacing w:after="0"/>
        <w:ind w:leftChars="0" w:left="847" w:hangingChars="353" w:hanging="847"/>
        <w:jc w:val="both"/>
        <w:rPr>
          <w:rFonts w:ascii="Times New Roman" w:hAnsi="Times New Roman" w:cs="Times New Roman"/>
          <w:sz w:val="24"/>
          <w:szCs w:val="24"/>
        </w:rPr>
      </w:pPr>
      <w:r w:rsidRPr="00D4640F">
        <w:rPr>
          <w:rFonts w:ascii="Times New Roman" w:hAnsi="Times New Roman" w:cs="Times New Roman"/>
          <w:sz w:val="24"/>
          <w:szCs w:val="24"/>
        </w:rPr>
        <w:t xml:space="preserve">Chu, D. K., Akl, E. A., Duda, S., Solo, K., </w:t>
      </w:r>
      <w:proofErr w:type="spellStart"/>
      <w:r w:rsidRPr="00D4640F">
        <w:rPr>
          <w:rFonts w:ascii="Times New Roman" w:hAnsi="Times New Roman" w:cs="Times New Roman"/>
          <w:sz w:val="24"/>
          <w:szCs w:val="24"/>
        </w:rPr>
        <w:t>Yaacoub</w:t>
      </w:r>
      <w:proofErr w:type="spellEnd"/>
      <w:r w:rsidRPr="00D4640F">
        <w:rPr>
          <w:rFonts w:ascii="Times New Roman" w:hAnsi="Times New Roman" w:cs="Times New Roman"/>
          <w:sz w:val="24"/>
          <w:szCs w:val="24"/>
        </w:rPr>
        <w:t xml:space="preserve">, S., </w:t>
      </w:r>
      <w:proofErr w:type="spellStart"/>
      <w:r w:rsidRPr="00D4640F">
        <w:rPr>
          <w:rFonts w:ascii="Times New Roman" w:hAnsi="Times New Roman" w:cs="Times New Roman"/>
          <w:sz w:val="24"/>
          <w:szCs w:val="24"/>
        </w:rPr>
        <w:t>Schünemann</w:t>
      </w:r>
      <w:proofErr w:type="spellEnd"/>
      <w:r w:rsidRPr="00D4640F">
        <w:rPr>
          <w:rFonts w:ascii="Times New Roman" w:hAnsi="Times New Roman" w:cs="Times New Roman"/>
          <w:sz w:val="24"/>
          <w:szCs w:val="24"/>
        </w:rPr>
        <w:t>, H. J., Chu, D. K., Akl, E. A., El-</w:t>
      </w:r>
      <w:proofErr w:type="spellStart"/>
      <w:r w:rsidRPr="00D4640F">
        <w:rPr>
          <w:rFonts w:ascii="Times New Roman" w:hAnsi="Times New Roman" w:cs="Times New Roman"/>
          <w:sz w:val="24"/>
          <w:szCs w:val="24"/>
        </w:rPr>
        <w:t>harakeh</w:t>
      </w:r>
      <w:proofErr w:type="spellEnd"/>
      <w:r w:rsidRPr="00D4640F">
        <w:rPr>
          <w:rFonts w:ascii="Times New Roman" w:hAnsi="Times New Roman" w:cs="Times New Roman"/>
          <w:sz w:val="24"/>
          <w:szCs w:val="24"/>
        </w:rPr>
        <w:t xml:space="preserve">, A., </w:t>
      </w:r>
      <w:proofErr w:type="spellStart"/>
      <w:r w:rsidRPr="00D4640F">
        <w:rPr>
          <w:rFonts w:ascii="Times New Roman" w:hAnsi="Times New Roman" w:cs="Times New Roman"/>
          <w:sz w:val="24"/>
          <w:szCs w:val="24"/>
        </w:rPr>
        <w:t>Bognanni</w:t>
      </w:r>
      <w:proofErr w:type="spellEnd"/>
      <w:r w:rsidRPr="00D4640F">
        <w:rPr>
          <w:rFonts w:ascii="Times New Roman" w:hAnsi="Times New Roman" w:cs="Times New Roman"/>
          <w:sz w:val="24"/>
          <w:szCs w:val="24"/>
        </w:rPr>
        <w:t xml:space="preserve">, A., Lotfi, T., Loeb, M., Hajizadeh, A., Bak, A., </w:t>
      </w:r>
      <w:proofErr w:type="spellStart"/>
      <w:r w:rsidRPr="00D4640F">
        <w:rPr>
          <w:rFonts w:ascii="Times New Roman" w:hAnsi="Times New Roman" w:cs="Times New Roman"/>
          <w:sz w:val="24"/>
          <w:szCs w:val="24"/>
        </w:rPr>
        <w:t>Izcovich</w:t>
      </w:r>
      <w:proofErr w:type="spellEnd"/>
      <w:r w:rsidRPr="00D4640F">
        <w:rPr>
          <w:rFonts w:ascii="Times New Roman" w:hAnsi="Times New Roman" w:cs="Times New Roman"/>
          <w:sz w:val="24"/>
          <w:szCs w:val="24"/>
        </w:rPr>
        <w:t xml:space="preserve">, A., Cuello-Garcia, C. A., Chen, C., Harris, D. J., </w:t>
      </w:r>
      <w:proofErr w:type="spellStart"/>
      <w:r w:rsidRPr="00D4640F">
        <w:rPr>
          <w:rFonts w:ascii="Times New Roman" w:hAnsi="Times New Roman" w:cs="Times New Roman"/>
          <w:sz w:val="24"/>
          <w:szCs w:val="24"/>
        </w:rPr>
        <w:t>Borowiack</w:t>
      </w:r>
      <w:proofErr w:type="spellEnd"/>
      <w:r w:rsidRPr="00D4640F">
        <w:rPr>
          <w:rFonts w:ascii="Times New Roman" w:hAnsi="Times New Roman" w:cs="Times New Roman"/>
          <w:sz w:val="24"/>
          <w:szCs w:val="24"/>
        </w:rPr>
        <w:t xml:space="preserve">, E., … </w:t>
      </w:r>
      <w:proofErr w:type="spellStart"/>
      <w:r w:rsidRPr="00D4640F">
        <w:rPr>
          <w:rFonts w:ascii="Times New Roman" w:hAnsi="Times New Roman" w:cs="Times New Roman"/>
          <w:sz w:val="24"/>
          <w:szCs w:val="24"/>
        </w:rPr>
        <w:t>Schünemann</w:t>
      </w:r>
      <w:proofErr w:type="spellEnd"/>
      <w:r w:rsidRPr="00D4640F">
        <w:rPr>
          <w:rFonts w:ascii="Times New Roman" w:hAnsi="Times New Roman" w:cs="Times New Roman"/>
          <w:sz w:val="24"/>
          <w:szCs w:val="24"/>
        </w:rPr>
        <w:t xml:space="preserve">, H. J. (2020). Physical distancing, face masks, and eye protection to prevent person-to-person transmission of SARS-CoV-2 and COVID-19: A systematic review and meta-analysis. </w:t>
      </w:r>
      <w:r w:rsidRPr="00D4640F">
        <w:rPr>
          <w:rFonts w:ascii="Times New Roman" w:hAnsi="Times New Roman" w:cs="Times New Roman"/>
          <w:i/>
          <w:iCs/>
          <w:sz w:val="24"/>
          <w:szCs w:val="24"/>
        </w:rPr>
        <w:t>The Lancet</w:t>
      </w:r>
      <w:r w:rsidRPr="00D4640F">
        <w:rPr>
          <w:rFonts w:ascii="Times New Roman" w:hAnsi="Times New Roman" w:cs="Times New Roman"/>
          <w:sz w:val="24"/>
          <w:szCs w:val="24"/>
        </w:rPr>
        <w:t xml:space="preserve">, </w:t>
      </w:r>
      <w:r w:rsidRPr="00D4640F">
        <w:rPr>
          <w:rFonts w:ascii="Times New Roman" w:hAnsi="Times New Roman" w:cs="Times New Roman"/>
          <w:i/>
          <w:iCs/>
          <w:sz w:val="24"/>
          <w:szCs w:val="24"/>
        </w:rPr>
        <w:t>395</w:t>
      </w:r>
      <w:r w:rsidRPr="00D4640F">
        <w:rPr>
          <w:rFonts w:ascii="Times New Roman" w:hAnsi="Times New Roman" w:cs="Times New Roman"/>
          <w:sz w:val="24"/>
          <w:szCs w:val="24"/>
        </w:rPr>
        <w:t>(10242), 1973–1987. https://doi.org/10.1016/S0140-6736(20)31142-9</w:t>
      </w:r>
    </w:p>
    <w:p w14:paraId="3B2BA907" w14:textId="77777777" w:rsidR="00FF004A" w:rsidRPr="00D4640F" w:rsidRDefault="00FF004A" w:rsidP="00FF004A">
      <w:pPr>
        <w:pStyle w:val="Bibliography"/>
        <w:tabs>
          <w:tab w:val="left" w:pos="851"/>
        </w:tabs>
        <w:spacing w:after="0"/>
        <w:ind w:leftChars="0" w:left="847" w:hangingChars="353" w:hanging="847"/>
        <w:jc w:val="both"/>
        <w:rPr>
          <w:rFonts w:ascii="Times New Roman" w:hAnsi="Times New Roman" w:cs="Times New Roman"/>
          <w:sz w:val="24"/>
          <w:szCs w:val="24"/>
        </w:rPr>
      </w:pPr>
      <w:proofErr w:type="spellStart"/>
      <w:r w:rsidRPr="00D4640F">
        <w:rPr>
          <w:rFonts w:ascii="Times New Roman" w:hAnsi="Times New Roman" w:cs="Times New Roman"/>
          <w:sz w:val="24"/>
          <w:szCs w:val="24"/>
        </w:rPr>
        <w:t>Daverey</w:t>
      </w:r>
      <w:proofErr w:type="spellEnd"/>
      <w:r w:rsidRPr="00D4640F">
        <w:rPr>
          <w:rFonts w:ascii="Times New Roman" w:hAnsi="Times New Roman" w:cs="Times New Roman"/>
          <w:sz w:val="24"/>
          <w:szCs w:val="24"/>
        </w:rPr>
        <w:t xml:space="preserve">, A., &amp; Dutta, K. (2021). COVID-19: Eco-friendly hand hygiene for human and environmental safety. </w:t>
      </w:r>
      <w:r w:rsidRPr="00D4640F">
        <w:rPr>
          <w:rFonts w:ascii="Times New Roman" w:hAnsi="Times New Roman" w:cs="Times New Roman"/>
          <w:i/>
          <w:iCs/>
          <w:sz w:val="24"/>
          <w:szCs w:val="24"/>
        </w:rPr>
        <w:t>Journal of Environmental Chemical Engineering</w:t>
      </w:r>
      <w:r w:rsidRPr="00D4640F">
        <w:rPr>
          <w:rFonts w:ascii="Times New Roman" w:hAnsi="Times New Roman" w:cs="Times New Roman"/>
          <w:sz w:val="24"/>
          <w:szCs w:val="24"/>
        </w:rPr>
        <w:t xml:space="preserve">, </w:t>
      </w:r>
      <w:r w:rsidRPr="00D4640F">
        <w:rPr>
          <w:rFonts w:ascii="Times New Roman" w:hAnsi="Times New Roman" w:cs="Times New Roman"/>
          <w:i/>
          <w:iCs/>
          <w:sz w:val="24"/>
          <w:szCs w:val="24"/>
        </w:rPr>
        <w:t>9</w:t>
      </w:r>
      <w:r w:rsidRPr="00D4640F">
        <w:rPr>
          <w:rFonts w:ascii="Times New Roman" w:hAnsi="Times New Roman" w:cs="Times New Roman"/>
          <w:sz w:val="24"/>
          <w:szCs w:val="24"/>
        </w:rPr>
        <w:t>(2), 104754. https://doi.org/10.1016/j.jece.2020.104754</w:t>
      </w:r>
    </w:p>
    <w:p w14:paraId="15004265" w14:textId="77777777" w:rsidR="00FF004A" w:rsidRPr="00D4640F" w:rsidRDefault="00FF004A" w:rsidP="00FF004A">
      <w:pPr>
        <w:pStyle w:val="Bibliography"/>
        <w:tabs>
          <w:tab w:val="left" w:pos="851"/>
        </w:tabs>
        <w:spacing w:after="0"/>
        <w:ind w:leftChars="0" w:left="847" w:hangingChars="353" w:hanging="847"/>
        <w:jc w:val="both"/>
        <w:rPr>
          <w:rFonts w:ascii="Times New Roman" w:hAnsi="Times New Roman" w:cs="Times New Roman"/>
          <w:sz w:val="24"/>
          <w:szCs w:val="24"/>
        </w:rPr>
      </w:pPr>
      <w:r w:rsidRPr="00D4640F">
        <w:rPr>
          <w:rFonts w:ascii="Times New Roman" w:hAnsi="Times New Roman" w:cs="Times New Roman"/>
          <w:sz w:val="24"/>
          <w:szCs w:val="24"/>
        </w:rPr>
        <w:t xml:space="preserve">Dede, M., </w:t>
      </w:r>
      <w:proofErr w:type="spellStart"/>
      <w:r w:rsidRPr="00D4640F">
        <w:rPr>
          <w:rFonts w:ascii="Times New Roman" w:hAnsi="Times New Roman" w:cs="Times New Roman"/>
          <w:sz w:val="24"/>
          <w:szCs w:val="24"/>
        </w:rPr>
        <w:t>Widiawaty</w:t>
      </w:r>
      <w:proofErr w:type="spellEnd"/>
      <w:r w:rsidRPr="00D4640F">
        <w:rPr>
          <w:rFonts w:ascii="Times New Roman" w:hAnsi="Times New Roman" w:cs="Times New Roman"/>
          <w:sz w:val="24"/>
          <w:szCs w:val="24"/>
        </w:rPr>
        <w:t xml:space="preserve">, M. A., </w:t>
      </w:r>
      <w:proofErr w:type="spellStart"/>
      <w:r w:rsidRPr="00D4640F">
        <w:rPr>
          <w:rFonts w:ascii="Times New Roman" w:hAnsi="Times New Roman" w:cs="Times New Roman"/>
          <w:sz w:val="24"/>
          <w:szCs w:val="24"/>
        </w:rPr>
        <w:t>Nurhanifah</w:t>
      </w:r>
      <w:proofErr w:type="spellEnd"/>
      <w:r w:rsidRPr="00D4640F">
        <w:rPr>
          <w:rFonts w:ascii="Times New Roman" w:hAnsi="Times New Roman" w:cs="Times New Roman"/>
          <w:sz w:val="24"/>
          <w:szCs w:val="24"/>
        </w:rPr>
        <w:t xml:space="preserve">, N., Ismail, A., Artati, A. R. P., </w:t>
      </w:r>
      <w:proofErr w:type="spellStart"/>
      <w:r w:rsidRPr="00D4640F">
        <w:rPr>
          <w:rFonts w:ascii="Times New Roman" w:hAnsi="Times New Roman" w:cs="Times New Roman"/>
          <w:sz w:val="24"/>
          <w:szCs w:val="24"/>
        </w:rPr>
        <w:t>Ati</w:t>
      </w:r>
      <w:proofErr w:type="spellEnd"/>
      <w:r w:rsidRPr="00D4640F">
        <w:rPr>
          <w:rFonts w:ascii="Times New Roman" w:hAnsi="Times New Roman" w:cs="Times New Roman"/>
          <w:sz w:val="24"/>
          <w:szCs w:val="24"/>
        </w:rPr>
        <w:t xml:space="preserve">, A., &amp; Ramadhan, Y. R. (2020). </w:t>
      </w:r>
      <w:proofErr w:type="spellStart"/>
      <w:r w:rsidRPr="00D4640F">
        <w:rPr>
          <w:rFonts w:ascii="Times New Roman" w:hAnsi="Times New Roman" w:cs="Times New Roman"/>
          <w:sz w:val="24"/>
          <w:szCs w:val="24"/>
        </w:rPr>
        <w:t>Estimasi</w:t>
      </w:r>
      <w:proofErr w:type="spellEnd"/>
      <w:r w:rsidRPr="00D4640F">
        <w:rPr>
          <w:rFonts w:ascii="Times New Roman" w:hAnsi="Times New Roman" w:cs="Times New Roman"/>
          <w:sz w:val="24"/>
          <w:szCs w:val="24"/>
        </w:rPr>
        <w:t xml:space="preserve"> </w:t>
      </w:r>
      <w:proofErr w:type="spellStart"/>
      <w:r w:rsidRPr="00D4640F">
        <w:rPr>
          <w:rFonts w:ascii="Times New Roman" w:hAnsi="Times New Roman" w:cs="Times New Roman"/>
          <w:sz w:val="24"/>
          <w:szCs w:val="24"/>
        </w:rPr>
        <w:t>perubahan</w:t>
      </w:r>
      <w:proofErr w:type="spellEnd"/>
      <w:r w:rsidRPr="00D4640F">
        <w:rPr>
          <w:rFonts w:ascii="Times New Roman" w:hAnsi="Times New Roman" w:cs="Times New Roman"/>
          <w:sz w:val="24"/>
          <w:szCs w:val="24"/>
        </w:rPr>
        <w:t xml:space="preserve"> </w:t>
      </w:r>
      <w:proofErr w:type="spellStart"/>
      <w:r w:rsidRPr="00D4640F">
        <w:rPr>
          <w:rFonts w:ascii="Times New Roman" w:hAnsi="Times New Roman" w:cs="Times New Roman"/>
          <w:sz w:val="24"/>
          <w:szCs w:val="24"/>
        </w:rPr>
        <w:t>kualitas</w:t>
      </w:r>
      <w:proofErr w:type="spellEnd"/>
      <w:r w:rsidRPr="00D4640F">
        <w:rPr>
          <w:rFonts w:ascii="Times New Roman" w:hAnsi="Times New Roman" w:cs="Times New Roman"/>
          <w:sz w:val="24"/>
          <w:szCs w:val="24"/>
        </w:rPr>
        <w:t xml:space="preserve"> </w:t>
      </w:r>
      <w:proofErr w:type="spellStart"/>
      <w:r w:rsidRPr="00D4640F">
        <w:rPr>
          <w:rFonts w:ascii="Times New Roman" w:hAnsi="Times New Roman" w:cs="Times New Roman"/>
          <w:sz w:val="24"/>
          <w:szCs w:val="24"/>
        </w:rPr>
        <w:t>udara</w:t>
      </w:r>
      <w:proofErr w:type="spellEnd"/>
      <w:r w:rsidRPr="00D4640F">
        <w:rPr>
          <w:rFonts w:ascii="Times New Roman" w:hAnsi="Times New Roman" w:cs="Times New Roman"/>
          <w:sz w:val="24"/>
          <w:szCs w:val="24"/>
        </w:rPr>
        <w:t xml:space="preserve"> </w:t>
      </w:r>
      <w:proofErr w:type="spellStart"/>
      <w:r w:rsidRPr="00D4640F">
        <w:rPr>
          <w:rFonts w:ascii="Times New Roman" w:hAnsi="Times New Roman" w:cs="Times New Roman"/>
          <w:sz w:val="24"/>
          <w:szCs w:val="24"/>
        </w:rPr>
        <w:t>berbasis</w:t>
      </w:r>
      <w:proofErr w:type="spellEnd"/>
      <w:r w:rsidRPr="00D4640F">
        <w:rPr>
          <w:rFonts w:ascii="Times New Roman" w:hAnsi="Times New Roman" w:cs="Times New Roman"/>
          <w:sz w:val="24"/>
          <w:szCs w:val="24"/>
        </w:rPr>
        <w:t xml:space="preserve"> </w:t>
      </w:r>
      <w:proofErr w:type="spellStart"/>
      <w:r w:rsidRPr="00D4640F">
        <w:rPr>
          <w:rFonts w:ascii="Times New Roman" w:hAnsi="Times New Roman" w:cs="Times New Roman"/>
          <w:sz w:val="24"/>
          <w:szCs w:val="24"/>
        </w:rPr>
        <w:t>citra</w:t>
      </w:r>
      <w:proofErr w:type="spellEnd"/>
      <w:r w:rsidRPr="00D4640F">
        <w:rPr>
          <w:rFonts w:ascii="Times New Roman" w:hAnsi="Times New Roman" w:cs="Times New Roman"/>
          <w:sz w:val="24"/>
          <w:szCs w:val="24"/>
        </w:rPr>
        <w:t xml:space="preserve"> </w:t>
      </w:r>
      <w:proofErr w:type="spellStart"/>
      <w:r w:rsidRPr="00D4640F">
        <w:rPr>
          <w:rFonts w:ascii="Times New Roman" w:hAnsi="Times New Roman" w:cs="Times New Roman"/>
          <w:sz w:val="24"/>
          <w:szCs w:val="24"/>
        </w:rPr>
        <w:t>satelit</w:t>
      </w:r>
      <w:proofErr w:type="spellEnd"/>
      <w:r w:rsidRPr="00D4640F">
        <w:rPr>
          <w:rFonts w:ascii="Times New Roman" w:hAnsi="Times New Roman" w:cs="Times New Roman"/>
          <w:sz w:val="24"/>
          <w:szCs w:val="24"/>
        </w:rPr>
        <w:t xml:space="preserve"> </w:t>
      </w:r>
      <w:proofErr w:type="spellStart"/>
      <w:r w:rsidRPr="00D4640F">
        <w:rPr>
          <w:rFonts w:ascii="Times New Roman" w:hAnsi="Times New Roman" w:cs="Times New Roman"/>
          <w:sz w:val="24"/>
          <w:szCs w:val="24"/>
        </w:rPr>
        <w:t>penginderaan</w:t>
      </w:r>
      <w:proofErr w:type="spellEnd"/>
      <w:r w:rsidRPr="00D4640F">
        <w:rPr>
          <w:rFonts w:ascii="Times New Roman" w:hAnsi="Times New Roman" w:cs="Times New Roman"/>
          <w:sz w:val="24"/>
          <w:szCs w:val="24"/>
        </w:rPr>
        <w:t xml:space="preserve"> </w:t>
      </w:r>
      <w:proofErr w:type="spellStart"/>
      <w:r w:rsidRPr="00D4640F">
        <w:rPr>
          <w:rFonts w:ascii="Times New Roman" w:hAnsi="Times New Roman" w:cs="Times New Roman"/>
          <w:sz w:val="24"/>
          <w:szCs w:val="24"/>
        </w:rPr>
        <w:t>jauh</w:t>
      </w:r>
      <w:proofErr w:type="spellEnd"/>
      <w:r w:rsidRPr="00D4640F">
        <w:rPr>
          <w:rFonts w:ascii="Times New Roman" w:hAnsi="Times New Roman" w:cs="Times New Roman"/>
          <w:sz w:val="24"/>
          <w:szCs w:val="24"/>
        </w:rPr>
        <w:t xml:space="preserve"> di </w:t>
      </w:r>
      <w:proofErr w:type="spellStart"/>
      <w:r w:rsidRPr="00D4640F">
        <w:rPr>
          <w:rFonts w:ascii="Times New Roman" w:hAnsi="Times New Roman" w:cs="Times New Roman"/>
          <w:sz w:val="24"/>
          <w:szCs w:val="24"/>
        </w:rPr>
        <w:t>sekitar</w:t>
      </w:r>
      <w:proofErr w:type="spellEnd"/>
      <w:r w:rsidRPr="00D4640F">
        <w:rPr>
          <w:rFonts w:ascii="Times New Roman" w:hAnsi="Times New Roman" w:cs="Times New Roman"/>
          <w:sz w:val="24"/>
          <w:szCs w:val="24"/>
        </w:rPr>
        <w:t xml:space="preserve"> PLTU Cirebon. </w:t>
      </w:r>
      <w:proofErr w:type="spellStart"/>
      <w:r w:rsidRPr="00D4640F">
        <w:rPr>
          <w:rFonts w:ascii="Times New Roman" w:hAnsi="Times New Roman" w:cs="Times New Roman"/>
          <w:i/>
          <w:iCs/>
          <w:sz w:val="24"/>
          <w:szCs w:val="24"/>
        </w:rPr>
        <w:t>Jambura</w:t>
      </w:r>
      <w:proofErr w:type="spellEnd"/>
      <w:r w:rsidRPr="00D4640F">
        <w:rPr>
          <w:rFonts w:ascii="Times New Roman" w:hAnsi="Times New Roman" w:cs="Times New Roman"/>
          <w:i/>
          <w:iCs/>
          <w:sz w:val="24"/>
          <w:szCs w:val="24"/>
        </w:rPr>
        <w:t xml:space="preserve"> Geoscience Review</w:t>
      </w:r>
      <w:r w:rsidRPr="00D4640F">
        <w:rPr>
          <w:rFonts w:ascii="Times New Roman" w:hAnsi="Times New Roman" w:cs="Times New Roman"/>
          <w:sz w:val="24"/>
          <w:szCs w:val="24"/>
        </w:rPr>
        <w:t xml:space="preserve">, </w:t>
      </w:r>
      <w:r w:rsidRPr="00D4640F">
        <w:rPr>
          <w:rFonts w:ascii="Times New Roman" w:hAnsi="Times New Roman" w:cs="Times New Roman"/>
          <w:i/>
          <w:iCs/>
          <w:sz w:val="24"/>
          <w:szCs w:val="24"/>
        </w:rPr>
        <w:t>2</w:t>
      </w:r>
      <w:r w:rsidRPr="00D4640F">
        <w:rPr>
          <w:rFonts w:ascii="Times New Roman" w:hAnsi="Times New Roman" w:cs="Times New Roman"/>
          <w:sz w:val="24"/>
          <w:szCs w:val="24"/>
        </w:rPr>
        <w:t>(2), 78–87. https://doi.org/10.34312/jgeosrev.v2i2.5951</w:t>
      </w:r>
    </w:p>
    <w:p w14:paraId="45FFCFCB" w14:textId="77777777" w:rsidR="00FF004A" w:rsidRPr="00D4640F" w:rsidRDefault="00FF004A" w:rsidP="00FF004A">
      <w:pPr>
        <w:pStyle w:val="Bibliography"/>
        <w:tabs>
          <w:tab w:val="left" w:pos="851"/>
        </w:tabs>
        <w:spacing w:after="0"/>
        <w:ind w:leftChars="0" w:left="847" w:hangingChars="353" w:hanging="847"/>
        <w:jc w:val="both"/>
        <w:rPr>
          <w:rFonts w:ascii="Times New Roman" w:hAnsi="Times New Roman" w:cs="Times New Roman"/>
          <w:sz w:val="24"/>
          <w:szCs w:val="24"/>
        </w:rPr>
      </w:pPr>
      <w:r w:rsidRPr="00D4640F">
        <w:rPr>
          <w:rFonts w:ascii="Times New Roman" w:hAnsi="Times New Roman" w:cs="Times New Roman"/>
          <w:sz w:val="24"/>
          <w:szCs w:val="24"/>
        </w:rPr>
        <w:t xml:space="preserve">Dhawan, S. (2020). Online </w:t>
      </w:r>
      <w:r>
        <w:rPr>
          <w:rFonts w:ascii="Times New Roman" w:hAnsi="Times New Roman" w:cs="Times New Roman"/>
          <w:sz w:val="24"/>
          <w:szCs w:val="24"/>
          <w:lang w:val="id-ID"/>
        </w:rPr>
        <w:t>l</w:t>
      </w:r>
      <w:r w:rsidRPr="00D4640F">
        <w:rPr>
          <w:rFonts w:ascii="Times New Roman" w:hAnsi="Times New Roman" w:cs="Times New Roman"/>
          <w:sz w:val="24"/>
          <w:szCs w:val="24"/>
        </w:rPr>
        <w:t xml:space="preserve">earning: A panacea in the time of COVID-19 </w:t>
      </w:r>
      <w:r>
        <w:rPr>
          <w:rFonts w:ascii="Times New Roman" w:hAnsi="Times New Roman" w:cs="Times New Roman"/>
          <w:sz w:val="24"/>
          <w:szCs w:val="24"/>
          <w:lang w:val="id-ID"/>
        </w:rPr>
        <w:t>c</w:t>
      </w:r>
      <w:proofErr w:type="spellStart"/>
      <w:r w:rsidRPr="00D4640F">
        <w:rPr>
          <w:rFonts w:ascii="Times New Roman" w:hAnsi="Times New Roman" w:cs="Times New Roman"/>
          <w:sz w:val="24"/>
          <w:szCs w:val="24"/>
        </w:rPr>
        <w:t>risis</w:t>
      </w:r>
      <w:proofErr w:type="spellEnd"/>
      <w:r w:rsidRPr="00D4640F">
        <w:rPr>
          <w:rFonts w:ascii="Times New Roman" w:hAnsi="Times New Roman" w:cs="Times New Roman"/>
          <w:sz w:val="24"/>
          <w:szCs w:val="24"/>
        </w:rPr>
        <w:t xml:space="preserve">. </w:t>
      </w:r>
      <w:r w:rsidRPr="00D4640F">
        <w:rPr>
          <w:rFonts w:ascii="Times New Roman" w:hAnsi="Times New Roman" w:cs="Times New Roman"/>
          <w:i/>
          <w:iCs/>
          <w:sz w:val="24"/>
          <w:szCs w:val="24"/>
        </w:rPr>
        <w:t>Journal of Educational Technology Systems</w:t>
      </w:r>
      <w:r w:rsidRPr="00D4640F">
        <w:rPr>
          <w:rFonts w:ascii="Times New Roman" w:hAnsi="Times New Roman" w:cs="Times New Roman"/>
          <w:sz w:val="24"/>
          <w:szCs w:val="24"/>
        </w:rPr>
        <w:t xml:space="preserve">, </w:t>
      </w:r>
      <w:r w:rsidRPr="00D4640F">
        <w:rPr>
          <w:rFonts w:ascii="Times New Roman" w:hAnsi="Times New Roman" w:cs="Times New Roman"/>
          <w:i/>
          <w:iCs/>
          <w:sz w:val="24"/>
          <w:szCs w:val="24"/>
        </w:rPr>
        <w:t>49</w:t>
      </w:r>
      <w:r w:rsidRPr="00D4640F">
        <w:rPr>
          <w:rFonts w:ascii="Times New Roman" w:hAnsi="Times New Roman" w:cs="Times New Roman"/>
          <w:sz w:val="24"/>
          <w:szCs w:val="24"/>
        </w:rPr>
        <w:t>(1), 5–22. https://doi.org/10.1177/0047239520934018</w:t>
      </w:r>
    </w:p>
    <w:p w14:paraId="01D373F2" w14:textId="77777777" w:rsidR="00FF004A" w:rsidRPr="00D4640F" w:rsidRDefault="00FF004A" w:rsidP="00FF004A">
      <w:pPr>
        <w:pStyle w:val="Bibliography"/>
        <w:tabs>
          <w:tab w:val="left" w:pos="851"/>
        </w:tabs>
        <w:spacing w:after="0"/>
        <w:ind w:leftChars="0" w:left="847" w:hangingChars="353" w:hanging="847"/>
        <w:jc w:val="both"/>
        <w:rPr>
          <w:rFonts w:ascii="Times New Roman" w:hAnsi="Times New Roman" w:cs="Times New Roman"/>
          <w:sz w:val="24"/>
          <w:szCs w:val="24"/>
        </w:rPr>
      </w:pPr>
      <w:proofErr w:type="spellStart"/>
      <w:r w:rsidRPr="00D4640F">
        <w:rPr>
          <w:rFonts w:ascii="Times New Roman" w:hAnsi="Times New Roman" w:cs="Times New Roman"/>
          <w:sz w:val="24"/>
          <w:szCs w:val="24"/>
        </w:rPr>
        <w:t>Faturochman</w:t>
      </w:r>
      <w:proofErr w:type="spellEnd"/>
      <w:r w:rsidRPr="00D4640F">
        <w:rPr>
          <w:rFonts w:ascii="Times New Roman" w:hAnsi="Times New Roman" w:cs="Times New Roman"/>
          <w:sz w:val="24"/>
          <w:szCs w:val="24"/>
        </w:rPr>
        <w:t xml:space="preserve">, R., </w:t>
      </w:r>
      <w:proofErr w:type="spellStart"/>
      <w:r w:rsidRPr="00D4640F">
        <w:rPr>
          <w:rFonts w:ascii="Times New Roman" w:hAnsi="Times New Roman" w:cs="Times New Roman"/>
          <w:sz w:val="24"/>
          <w:szCs w:val="24"/>
        </w:rPr>
        <w:t>Nurbayani</w:t>
      </w:r>
      <w:proofErr w:type="spellEnd"/>
      <w:r w:rsidRPr="00D4640F">
        <w:rPr>
          <w:rFonts w:ascii="Times New Roman" w:hAnsi="Times New Roman" w:cs="Times New Roman"/>
          <w:sz w:val="24"/>
          <w:szCs w:val="24"/>
        </w:rPr>
        <w:t xml:space="preserve">, S., &amp; Iqbal, M. (2018). Cemetery pilgrimage tradition of </w:t>
      </w:r>
      <w:r>
        <w:rPr>
          <w:rFonts w:ascii="Times New Roman" w:hAnsi="Times New Roman" w:cs="Times New Roman"/>
          <w:sz w:val="24"/>
          <w:szCs w:val="24"/>
          <w:lang w:val="id-ID"/>
        </w:rPr>
        <w:t>M</w:t>
      </w:r>
      <w:proofErr w:type="spellStart"/>
      <w:r w:rsidRPr="00D4640F">
        <w:rPr>
          <w:rFonts w:ascii="Times New Roman" w:hAnsi="Times New Roman" w:cs="Times New Roman"/>
          <w:sz w:val="24"/>
          <w:szCs w:val="24"/>
        </w:rPr>
        <w:t>ahmud</w:t>
      </w:r>
      <w:proofErr w:type="spellEnd"/>
      <w:r w:rsidRPr="00D4640F">
        <w:rPr>
          <w:rFonts w:ascii="Times New Roman" w:hAnsi="Times New Roman" w:cs="Times New Roman"/>
          <w:sz w:val="24"/>
          <w:szCs w:val="24"/>
        </w:rPr>
        <w:t xml:space="preserve"> custom village to establish social motivation. </w:t>
      </w:r>
      <w:r w:rsidRPr="00D4640F">
        <w:rPr>
          <w:rFonts w:ascii="Times New Roman" w:hAnsi="Times New Roman" w:cs="Times New Roman"/>
          <w:i/>
          <w:iCs/>
          <w:sz w:val="24"/>
          <w:szCs w:val="24"/>
        </w:rPr>
        <w:t>International Journal Pedagogy of Social Studies</w:t>
      </w:r>
      <w:r w:rsidRPr="00D4640F">
        <w:rPr>
          <w:rFonts w:ascii="Times New Roman" w:hAnsi="Times New Roman" w:cs="Times New Roman"/>
          <w:sz w:val="24"/>
          <w:szCs w:val="24"/>
        </w:rPr>
        <w:t xml:space="preserve">, </w:t>
      </w:r>
      <w:r w:rsidRPr="00D4640F">
        <w:rPr>
          <w:rFonts w:ascii="Times New Roman" w:hAnsi="Times New Roman" w:cs="Times New Roman"/>
          <w:i/>
          <w:iCs/>
          <w:sz w:val="24"/>
          <w:szCs w:val="24"/>
        </w:rPr>
        <w:t>3</w:t>
      </w:r>
      <w:r w:rsidRPr="00D4640F">
        <w:rPr>
          <w:rFonts w:ascii="Times New Roman" w:hAnsi="Times New Roman" w:cs="Times New Roman"/>
          <w:sz w:val="24"/>
          <w:szCs w:val="24"/>
        </w:rPr>
        <w:t>(1), 109–118. https://doi.org/10.17509/ijposs.v3i1.13479</w:t>
      </w:r>
    </w:p>
    <w:p w14:paraId="2813AC2F" w14:textId="77777777" w:rsidR="00FF004A" w:rsidRPr="00D4640F" w:rsidRDefault="00FF004A" w:rsidP="00FF004A">
      <w:pPr>
        <w:pStyle w:val="Bibliography"/>
        <w:tabs>
          <w:tab w:val="left" w:pos="851"/>
        </w:tabs>
        <w:spacing w:after="0"/>
        <w:ind w:leftChars="0" w:left="847" w:hangingChars="353" w:hanging="847"/>
        <w:jc w:val="both"/>
        <w:rPr>
          <w:rFonts w:ascii="Times New Roman" w:hAnsi="Times New Roman" w:cs="Times New Roman"/>
          <w:sz w:val="24"/>
          <w:szCs w:val="24"/>
        </w:rPr>
      </w:pPr>
      <w:r w:rsidRPr="00D4640F">
        <w:rPr>
          <w:rFonts w:ascii="Times New Roman" w:hAnsi="Times New Roman" w:cs="Times New Roman"/>
          <w:sz w:val="24"/>
          <w:szCs w:val="24"/>
        </w:rPr>
        <w:t xml:space="preserve">Fisayo, T., &amp; </w:t>
      </w:r>
      <w:proofErr w:type="spellStart"/>
      <w:r w:rsidRPr="00D4640F">
        <w:rPr>
          <w:rFonts w:ascii="Times New Roman" w:hAnsi="Times New Roman" w:cs="Times New Roman"/>
          <w:sz w:val="24"/>
          <w:szCs w:val="24"/>
        </w:rPr>
        <w:t>Tsukagoshi</w:t>
      </w:r>
      <w:proofErr w:type="spellEnd"/>
      <w:r w:rsidRPr="00D4640F">
        <w:rPr>
          <w:rFonts w:ascii="Times New Roman" w:hAnsi="Times New Roman" w:cs="Times New Roman"/>
          <w:sz w:val="24"/>
          <w:szCs w:val="24"/>
        </w:rPr>
        <w:t xml:space="preserve">, S. (2021). Three waves of the COVID-19 pandemic. </w:t>
      </w:r>
      <w:r w:rsidRPr="00D4640F">
        <w:rPr>
          <w:rFonts w:ascii="Times New Roman" w:hAnsi="Times New Roman" w:cs="Times New Roman"/>
          <w:i/>
          <w:iCs/>
          <w:sz w:val="24"/>
          <w:szCs w:val="24"/>
        </w:rPr>
        <w:t>Postgraduate Medical Journal</w:t>
      </w:r>
      <w:r w:rsidRPr="00D4640F">
        <w:rPr>
          <w:rFonts w:ascii="Times New Roman" w:hAnsi="Times New Roman" w:cs="Times New Roman"/>
          <w:sz w:val="24"/>
          <w:szCs w:val="24"/>
        </w:rPr>
        <w:t xml:space="preserve">, </w:t>
      </w:r>
      <w:r w:rsidRPr="00D4640F">
        <w:rPr>
          <w:rFonts w:ascii="Times New Roman" w:hAnsi="Times New Roman" w:cs="Times New Roman"/>
          <w:i/>
          <w:iCs/>
          <w:sz w:val="24"/>
          <w:szCs w:val="24"/>
        </w:rPr>
        <w:t>97</w:t>
      </w:r>
      <w:r w:rsidRPr="00D4640F">
        <w:rPr>
          <w:rFonts w:ascii="Times New Roman" w:hAnsi="Times New Roman" w:cs="Times New Roman"/>
          <w:sz w:val="24"/>
          <w:szCs w:val="24"/>
        </w:rPr>
        <w:t>(1147), 332. https://doi.org/10.1136/postgradmedj-2020-138564</w:t>
      </w:r>
    </w:p>
    <w:p w14:paraId="15C1536E" w14:textId="77777777" w:rsidR="00FF004A" w:rsidRPr="002D61E8" w:rsidRDefault="00FF004A" w:rsidP="00FF004A">
      <w:pPr>
        <w:pStyle w:val="Bibliography"/>
        <w:tabs>
          <w:tab w:val="left" w:pos="851"/>
        </w:tabs>
        <w:spacing w:after="0"/>
        <w:ind w:leftChars="0" w:left="847" w:hangingChars="353" w:hanging="847"/>
        <w:jc w:val="both"/>
        <w:rPr>
          <w:rFonts w:ascii="Times New Roman" w:hAnsi="Times New Roman" w:cs="Times New Roman"/>
          <w:sz w:val="24"/>
          <w:szCs w:val="24"/>
        </w:rPr>
      </w:pPr>
      <w:r w:rsidRPr="002D61E8">
        <w:rPr>
          <w:rFonts w:ascii="Times New Roman" w:hAnsi="Times New Roman" w:cs="Times New Roman"/>
          <w:sz w:val="24"/>
          <w:szCs w:val="24"/>
        </w:rPr>
        <w:t>Grenier, L. (2021). How to analyze open-ended questions in 5 steps (template included). https://www.hotjar.com/blog/analyze-open-ended-questions/.</w:t>
      </w:r>
    </w:p>
    <w:p w14:paraId="09BC6A95" w14:textId="77777777" w:rsidR="00FF004A" w:rsidRPr="00D4640F" w:rsidRDefault="00FF004A" w:rsidP="00FF004A">
      <w:pPr>
        <w:pStyle w:val="Bibliography"/>
        <w:tabs>
          <w:tab w:val="left" w:pos="851"/>
        </w:tabs>
        <w:spacing w:after="0"/>
        <w:ind w:leftChars="0" w:left="847" w:hangingChars="353" w:hanging="847"/>
        <w:jc w:val="both"/>
        <w:rPr>
          <w:rFonts w:ascii="Times New Roman" w:hAnsi="Times New Roman" w:cs="Times New Roman"/>
          <w:sz w:val="24"/>
          <w:szCs w:val="24"/>
        </w:rPr>
      </w:pPr>
      <w:r w:rsidRPr="00726396">
        <w:rPr>
          <w:rFonts w:ascii="Times New Roman" w:hAnsi="Times New Roman" w:cs="Times New Roman"/>
          <w:sz w:val="24"/>
          <w:szCs w:val="24"/>
          <w:lang w:val="nb-NO"/>
        </w:rPr>
        <w:t xml:space="preserve">Houvèssou, G. M., Souza, T. P. de, &amp; Silveira, M. F. da. </w:t>
      </w:r>
      <w:r w:rsidRPr="002D61E8">
        <w:rPr>
          <w:rFonts w:ascii="Times New Roman" w:hAnsi="Times New Roman" w:cs="Times New Roman"/>
          <w:sz w:val="24"/>
          <w:szCs w:val="24"/>
        </w:rPr>
        <w:t xml:space="preserve">(2021). Lockdown-type containment measures for COVID-19 prevention and control: A descriptive ecological study with data from South Africa, Germany, Brazil, Spain, United States, Italy and New Zealand, February - August 2020. </w:t>
      </w:r>
      <w:proofErr w:type="spellStart"/>
      <w:r w:rsidRPr="002D61E8">
        <w:rPr>
          <w:rFonts w:ascii="Times New Roman" w:hAnsi="Times New Roman" w:cs="Times New Roman"/>
          <w:i/>
          <w:iCs/>
          <w:sz w:val="24"/>
          <w:szCs w:val="24"/>
        </w:rPr>
        <w:t>Epidemiologia</w:t>
      </w:r>
      <w:proofErr w:type="spellEnd"/>
      <w:r w:rsidRPr="002D61E8">
        <w:rPr>
          <w:rFonts w:ascii="Times New Roman" w:hAnsi="Times New Roman" w:cs="Times New Roman"/>
          <w:i/>
          <w:iCs/>
          <w:sz w:val="24"/>
          <w:szCs w:val="24"/>
        </w:rPr>
        <w:t xml:space="preserve"> E </w:t>
      </w:r>
      <w:proofErr w:type="spellStart"/>
      <w:r w:rsidRPr="002D61E8">
        <w:rPr>
          <w:rFonts w:ascii="Times New Roman" w:hAnsi="Times New Roman" w:cs="Times New Roman"/>
          <w:i/>
          <w:iCs/>
          <w:sz w:val="24"/>
          <w:szCs w:val="24"/>
        </w:rPr>
        <w:t>Servicos</w:t>
      </w:r>
      <w:proofErr w:type="spellEnd"/>
      <w:r w:rsidRPr="002D61E8">
        <w:rPr>
          <w:rFonts w:ascii="Times New Roman" w:hAnsi="Times New Roman" w:cs="Times New Roman"/>
          <w:i/>
          <w:iCs/>
          <w:sz w:val="24"/>
          <w:szCs w:val="24"/>
        </w:rPr>
        <w:t xml:space="preserve"> De </w:t>
      </w:r>
      <w:proofErr w:type="spellStart"/>
      <w:r w:rsidRPr="002D61E8">
        <w:rPr>
          <w:rFonts w:ascii="Times New Roman" w:hAnsi="Times New Roman" w:cs="Times New Roman"/>
          <w:i/>
          <w:iCs/>
          <w:sz w:val="24"/>
          <w:szCs w:val="24"/>
        </w:rPr>
        <w:t>Saude</w:t>
      </w:r>
      <w:proofErr w:type="spellEnd"/>
      <w:r w:rsidRPr="002D61E8">
        <w:rPr>
          <w:rFonts w:ascii="Times New Roman" w:hAnsi="Times New Roman" w:cs="Times New Roman"/>
          <w:i/>
          <w:iCs/>
          <w:sz w:val="24"/>
          <w:szCs w:val="24"/>
        </w:rPr>
        <w:t xml:space="preserve">: </w:t>
      </w:r>
      <w:proofErr w:type="spellStart"/>
      <w:r w:rsidRPr="002D61E8">
        <w:rPr>
          <w:rFonts w:ascii="Times New Roman" w:hAnsi="Times New Roman" w:cs="Times New Roman"/>
          <w:i/>
          <w:iCs/>
          <w:sz w:val="24"/>
          <w:szCs w:val="24"/>
        </w:rPr>
        <w:t>Revista</w:t>
      </w:r>
      <w:proofErr w:type="spellEnd"/>
      <w:r w:rsidRPr="002D61E8">
        <w:rPr>
          <w:rFonts w:ascii="Times New Roman" w:hAnsi="Times New Roman" w:cs="Times New Roman"/>
          <w:i/>
          <w:iCs/>
          <w:sz w:val="24"/>
          <w:szCs w:val="24"/>
        </w:rPr>
        <w:t xml:space="preserve"> Do Sistema </w:t>
      </w:r>
      <w:proofErr w:type="spellStart"/>
      <w:r w:rsidRPr="002D61E8">
        <w:rPr>
          <w:rFonts w:ascii="Times New Roman" w:hAnsi="Times New Roman" w:cs="Times New Roman"/>
          <w:i/>
          <w:iCs/>
          <w:sz w:val="24"/>
          <w:szCs w:val="24"/>
        </w:rPr>
        <w:t>Unico</w:t>
      </w:r>
      <w:proofErr w:type="spellEnd"/>
      <w:r w:rsidRPr="002D61E8">
        <w:rPr>
          <w:rFonts w:ascii="Times New Roman" w:hAnsi="Times New Roman" w:cs="Times New Roman"/>
          <w:i/>
          <w:iCs/>
          <w:sz w:val="24"/>
          <w:szCs w:val="24"/>
        </w:rPr>
        <w:t xml:space="preserve"> De </w:t>
      </w:r>
      <w:proofErr w:type="spellStart"/>
      <w:r w:rsidRPr="002D61E8">
        <w:rPr>
          <w:rFonts w:ascii="Times New Roman" w:hAnsi="Times New Roman" w:cs="Times New Roman"/>
          <w:i/>
          <w:iCs/>
          <w:sz w:val="24"/>
          <w:szCs w:val="24"/>
        </w:rPr>
        <w:t>Saude</w:t>
      </w:r>
      <w:proofErr w:type="spellEnd"/>
      <w:r w:rsidRPr="002D61E8">
        <w:rPr>
          <w:rFonts w:ascii="Times New Roman" w:hAnsi="Times New Roman" w:cs="Times New Roman"/>
          <w:i/>
          <w:iCs/>
          <w:sz w:val="24"/>
          <w:szCs w:val="24"/>
        </w:rPr>
        <w:t xml:space="preserve"> Do </w:t>
      </w:r>
      <w:proofErr w:type="spellStart"/>
      <w:r w:rsidRPr="002D61E8">
        <w:rPr>
          <w:rFonts w:ascii="Times New Roman" w:hAnsi="Times New Roman" w:cs="Times New Roman"/>
          <w:i/>
          <w:iCs/>
          <w:sz w:val="24"/>
          <w:szCs w:val="24"/>
        </w:rPr>
        <w:t>Brasil</w:t>
      </w:r>
      <w:proofErr w:type="spellEnd"/>
      <w:r w:rsidRPr="002D61E8">
        <w:rPr>
          <w:rFonts w:ascii="Times New Roman" w:hAnsi="Times New Roman" w:cs="Times New Roman"/>
          <w:sz w:val="24"/>
          <w:szCs w:val="24"/>
        </w:rPr>
        <w:t xml:space="preserve">, </w:t>
      </w:r>
      <w:r w:rsidRPr="002D61E8">
        <w:rPr>
          <w:rFonts w:ascii="Times New Roman" w:hAnsi="Times New Roman" w:cs="Times New Roman"/>
          <w:i/>
          <w:iCs/>
          <w:sz w:val="24"/>
          <w:szCs w:val="24"/>
        </w:rPr>
        <w:t>30</w:t>
      </w:r>
      <w:r w:rsidRPr="002D61E8">
        <w:rPr>
          <w:rFonts w:ascii="Times New Roman" w:hAnsi="Times New Roman" w:cs="Times New Roman"/>
          <w:sz w:val="24"/>
          <w:szCs w:val="24"/>
        </w:rPr>
        <w:t>(1), e2020513. https://doi.org/10.1590/S1679-49742021000100025</w:t>
      </w:r>
    </w:p>
    <w:p w14:paraId="1C51881C" w14:textId="77777777" w:rsidR="00FF004A" w:rsidRPr="002D61E8" w:rsidRDefault="00FF004A" w:rsidP="00FF004A">
      <w:pPr>
        <w:pStyle w:val="Bibliography"/>
        <w:tabs>
          <w:tab w:val="left" w:pos="851"/>
        </w:tabs>
        <w:spacing w:after="0"/>
        <w:ind w:leftChars="0" w:left="847" w:hangingChars="353" w:hanging="847"/>
        <w:jc w:val="both"/>
        <w:rPr>
          <w:rFonts w:ascii="Times New Roman" w:hAnsi="Times New Roman" w:cs="Times New Roman"/>
          <w:sz w:val="24"/>
          <w:szCs w:val="24"/>
        </w:rPr>
      </w:pPr>
      <w:r w:rsidRPr="002D61E8">
        <w:rPr>
          <w:rFonts w:ascii="Times New Roman" w:hAnsi="Times New Roman" w:cs="Times New Roman"/>
          <w:sz w:val="24"/>
          <w:szCs w:val="24"/>
        </w:rPr>
        <w:t xml:space="preserve">Indonesian Ministry of Health. (2020). </w:t>
      </w:r>
      <w:proofErr w:type="spellStart"/>
      <w:r w:rsidRPr="002D61E8">
        <w:rPr>
          <w:rFonts w:ascii="Times New Roman" w:hAnsi="Times New Roman" w:cs="Times New Roman"/>
          <w:i/>
          <w:iCs/>
          <w:sz w:val="24"/>
          <w:szCs w:val="24"/>
        </w:rPr>
        <w:t>Panduan</w:t>
      </w:r>
      <w:proofErr w:type="spellEnd"/>
      <w:r w:rsidRPr="002D61E8">
        <w:rPr>
          <w:rFonts w:ascii="Times New Roman" w:hAnsi="Times New Roman" w:cs="Times New Roman"/>
          <w:i/>
          <w:iCs/>
          <w:sz w:val="24"/>
          <w:szCs w:val="24"/>
        </w:rPr>
        <w:t xml:space="preserve"> </w:t>
      </w:r>
      <w:proofErr w:type="spellStart"/>
      <w:r w:rsidRPr="002D61E8">
        <w:rPr>
          <w:rFonts w:ascii="Times New Roman" w:hAnsi="Times New Roman" w:cs="Times New Roman"/>
          <w:i/>
          <w:iCs/>
          <w:sz w:val="24"/>
          <w:szCs w:val="24"/>
        </w:rPr>
        <w:t>pencegahan</w:t>
      </w:r>
      <w:proofErr w:type="spellEnd"/>
      <w:r w:rsidRPr="002D61E8">
        <w:rPr>
          <w:rFonts w:ascii="Times New Roman" w:hAnsi="Times New Roman" w:cs="Times New Roman"/>
          <w:i/>
          <w:iCs/>
          <w:sz w:val="24"/>
          <w:szCs w:val="24"/>
        </w:rPr>
        <w:t xml:space="preserve"> </w:t>
      </w:r>
      <w:proofErr w:type="spellStart"/>
      <w:r w:rsidRPr="002D61E8">
        <w:rPr>
          <w:rFonts w:ascii="Times New Roman" w:hAnsi="Times New Roman" w:cs="Times New Roman"/>
          <w:i/>
          <w:iCs/>
          <w:sz w:val="24"/>
          <w:szCs w:val="24"/>
        </w:rPr>
        <w:t>penularan</w:t>
      </w:r>
      <w:proofErr w:type="spellEnd"/>
      <w:r w:rsidRPr="002D61E8">
        <w:rPr>
          <w:rFonts w:ascii="Times New Roman" w:hAnsi="Times New Roman" w:cs="Times New Roman"/>
          <w:i/>
          <w:iCs/>
          <w:sz w:val="24"/>
          <w:szCs w:val="24"/>
        </w:rPr>
        <w:t xml:space="preserve"> COVID-19 di </w:t>
      </w:r>
      <w:proofErr w:type="spellStart"/>
      <w:r w:rsidRPr="002D61E8">
        <w:rPr>
          <w:rFonts w:ascii="Times New Roman" w:hAnsi="Times New Roman" w:cs="Times New Roman"/>
          <w:i/>
          <w:iCs/>
          <w:sz w:val="24"/>
          <w:szCs w:val="24"/>
        </w:rPr>
        <w:t>tempat</w:t>
      </w:r>
      <w:proofErr w:type="spellEnd"/>
      <w:r w:rsidRPr="002D61E8">
        <w:rPr>
          <w:rFonts w:ascii="Times New Roman" w:hAnsi="Times New Roman" w:cs="Times New Roman"/>
          <w:i/>
          <w:iCs/>
          <w:sz w:val="24"/>
          <w:szCs w:val="24"/>
        </w:rPr>
        <w:t xml:space="preserve"> </w:t>
      </w:r>
      <w:proofErr w:type="spellStart"/>
      <w:r w:rsidRPr="002D61E8">
        <w:rPr>
          <w:rFonts w:ascii="Times New Roman" w:hAnsi="Times New Roman" w:cs="Times New Roman"/>
          <w:i/>
          <w:iCs/>
          <w:sz w:val="24"/>
          <w:szCs w:val="24"/>
        </w:rPr>
        <w:t>dan</w:t>
      </w:r>
      <w:proofErr w:type="spellEnd"/>
      <w:r w:rsidRPr="002D61E8">
        <w:rPr>
          <w:rFonts w:ascii="Times New Roman" w:hAnsi="Times New Roman" w:cs="Times New Roman"/>
          <w:i/>
          <w:iCs/>
          <w:sz w:val="24"/>
          <w:szCs w:val="24"/>
        </w:rPr>
        <w:t xml:space="preserve"> </w:t>
      </w:r>
      <w:proofErr w:type="spellStart"/>
      <w:r w:rsidRPr="002D61E8">
        <w:rPr>
          <w:rFonts w:ascii="Times New Roman" w:hAnsi="Times New Roman" w:cs="Times New Roman"/>
          <w:i/>
          <w:iCs/>
          <w:sz w:val="24"/>
          <w:szCs w:val="24"/>
        </w:rPr>
        <w:t>fasilitas</w:t>
      </w:r>
      <w:proofErr w:type="spellEnd"/>
      <w:r w:rsidRPr="002D61E8">
        <w:rPr>
          <w:rFonts w:ascii="Times New Roman" w:hAnsi="Times New Roman" w:cs="Times New Roman"/>
          <w:i/>
          <w:iCs/>
          <w:sz w:val="24"/>
          <w:szCs w:val="24"/>
        </w:rPr>
        <w:t xml:space="preserve"> </w:t>
      </w:r>
      <w:proofErr w:type="spellStart"/>
      <w:r w:rsidRPr="002D61E8">
        <w:rPr>
          <w:rFonts w:ascii="Times New Roman" w:hAnsi="Times New Roman" w:cs="Times New Roman"/>
          <w:i/>
          <w:iCs/>
          <w:sz w:val="24"/>
          <w:szCs w:val="24"/>
        </w:rPr>
        <w:t>umum</w:t>
      </w:r>
      <w:proofErr w:type="spellEnd"/>
      <w:r w:rsidRPr="002D61E8">
        <w:rPr>
          <w:rFonts w:ascii="Times New Roman" w:hAnsi="Times New Roman" w:cs="Times New Roman"/>
          <w:i/>
          <w:iCs/>
          <w:sz w:val="24"/>
          <w:szCs w:val="24"/>
        </w:rPr>
        <w:t xml:space="preserve"> (TFU)</w:t>
      </w:r>
      <w:r w:rsidRPr="002D61E8">
        <w:rPr>
          <w:rFonts w:ascii="Times New Roman" w:hAnsi="Times New Roman" w:cs="Times New Roman"/>
          <w:sz w:val="24"/>
          <w:szCs w:val="24"/>
        </w:rPr>
        <w:t xml:space="preserve">. </w:t>
      </w:r>
      <w:proofErr w:type="spellStart"/>
      <w:r w:rsidRPr="002D61E8">
        <w:rPr>
          <w:rFonts w:ascii="Times New Roman" w:hAnsi="Times New Roman" w:cs="Times New Roman"/>
          <w:sz w:val="24"/>
          <w:szCs w:val="24"/>
        </w:rPr>
        <w:t>Direktorat</w:t>
      </w:r>
      <w:proofErr w:type="spellEnd"/>
      <w:r w:rsidRPr="002D61E8">
        <w:rPr>
          <w:rFonts w:ascii="Times New Roman" w:hAnsi="Times New Roman" w:cs="Times New Roman"/>
          <w:sz w:val="24"/>
          <w:szCs w:val="24"/>
        </w:rPr>
        <w:t xml:space="preserve"> </w:t>
      </w:r>
      <w:proofErr w:type="spellStart"/>
      <w:r w:rsidRPr="002D61E8">
        <w:rPr>
          <w:rFonts w:ascii="Times New Roman" w:hAnsi="Times New Roman" w:cs="Times New Roman"/>
          <w:sz w:val="24"/>
          <w:szCs w:val="24"/>
        </w:rPr>
        <w:t>Jenderal</w:t>
      </w:r>
      <w:proofErr w:type="spellEnd"/>
      <w:r w:rsidRPr="002D61E8">
        <w:rPr>
          <w:rFonts w:ascii="Times New Roman" w:hAnsi="Times New Roman" w:cs="Times New Roman"/>
          <w:sz w:val="24"/>
          <w:szCs w:val="24"/>
        </w:rPr>
        <w:t xml:space="preserve"> </w:t>
      </w:r>
      <w:proofErr w:type="spellStart"/>
      <w:r w:rsidRPr="002D61E8">
        <w:rPr>
          <w:rFonts w:ascii="Times New Roman" w:hAnsi="Times New Roman" w:cs="Times New Roman"/>
          <w:sz w:val="24"/>
          <w:szCs w:val="24"/>
        </w:rPr>
        <w:t>Kesehatan</w:t>
      </w:r>
      <w:proofErr w:type="spellEnd"/>
      <w:r w:rsidRPr="002D61E8">
        <w:rPr>
          <w:rFonts w:ascii="Times New Roman" w:hAnsi="Times New Roman" w:cs="Times New Roman"/>
          <w:sz w:val="24"/>
          <w:szCs w:val="24"/>
        </w:rPr>
        <w:t xml:space="preserve"> </w:t>
      </w:r>
      <w:proofErr w:type="spellStart"/>
      <w:r w:rsidRPr="002D61E8">
        <w:rPr>
          <w:rFonts w:ascii="Times New Roman" w:hAnsi="Times New Roman" w:cs="Times New Roman"/>
          <w:sz w:val="24"/>
          <w:szCs w:val="24"/>
        </w:rPr>
        <w:t>Masyarakat</w:t>
      </w:r>
      <w:proofErr w:type="spellEnd"/>
      <w:r w:rsidRPr="002D61E8">
        <w:rPr>
          <w:rFonts w:ascii="Times New Roman" w:hAnsi="Times New Roman" w:cs="Times New Roman"/>
          <w:sz w:val="24"/>
          <w:szCs w:val="24"/>
        </w:rPr>
        <w:t xml:space="preserve"> </w:t>
      </w:r>
      <w:proofErr w:type="spellStart"/>
      <w:r w:rsidRPr="002D61E8">
        <w:rPr>
          <w:rFonts w:ascii="Times New Roman" w:hAnsi="Times New Roman" w:cs="Times New Roman"/>
          <w:sz w:val="24"/>
          <w:szCs w:val="24"/>
        </w:rPr>
        <w:t>Kemenkes</w:t>
      </w:r>
      <w:proofErr w:type="spellEnd"/>
      <w:r w:rsidRPr="002D61E8">
        <w:rPr>
          <w:rFonts w:ascii="Times New Roman" w:hAnsi="Times New Roman" w:cs="Times New Roman"/>
          <w:sz w:val="24"/>
          <w:szCs w:val="24"/>
        </w:rPr>
        <w:t xml:space="preserve"> RI.</w:t>
      </w:r>
    </w:p>
    <w:p w14:paraId="7EDF5390" w14:textId="77777777" w:rsidR="00FF004A" w:rsidRPr="00D4640F" w:rsidRDefault="00FF004A" w:rsidP="00FF004A">
      <w:pPr>
        <w:pStyle w:val="Bibliography"/>
        <w:tabs>
          <w:tab w:val="left" w:pos="851"/>
        </w:tabs>
        <w:spacing w:after="0"/>
        <w:ind w:leftChars="0" w:left="847" w:hangingChars="353" w:hanging="847"/>
        <w:jc w:val="both"/>
        <w:rPr>
          <w:rFonts w:ascii="Times New Roman" w:hAnsi="Times New Roman" w:cs="Times New Roman"/>
          <w:sz w:val="24"/>
          <w:szCs w:val="24"/>
        </w:rPr>
      </w:pPr>
      <w:r w:rsidRPr="002D61E8">
        <w:rPr>
          <w:rFonts w:ascii="Times New Roman" w:hAnsi="Times New Roman" w:cs="Times New Roman"/>
          <w:sz w:val="24"/>
          <w:szCs w:val="24"/>
        </w:rPr>
        <w:lastRenderedPageBreak/>
        <w:t xml:space="preserve">Indonesian Ministry of Health. (2021). </w:t>
      </w:r>
      <w:proofErr w:type="spellStart"/>
      <w:r w:rsidRPr="002D61E8">
        <w:rPr>
          <w:rFonts w:ascii="Times New Roman" w:hAnsi="Times New Roman" w:cs="Times New Roman"/>
          <w:i/>
          <w:iCs/>
          <w:sz w:val="24"/>
          <w:szCs w:val="24"/>
        </w:rPr>
        <w:t>Situasi</w:t>
      </w:r>
      <w:proofErr w:type="spellEnd"/>
      <w:r w:rsidRPr="002D61E8">
        <w:rPr>
          <w:rFonts w:ascii="Times New Roman" w:hAnsi="Times New Roman" w:cs="Times New Roman"/>
          <w:i/>
          <w:iCs/>
          <w:sz w:val="24"/>
          <w:szCs w:val="24"/>
        </w:rPr>
        <w:t xml:space="preserve"> </w:t>
      </w:r>
      <w:proofErr w:type="spellStart"/>
      <w:r w:rsidRPr="002D61E8">
        <w:rPr>
          <w:rFonts w:ascii="Times New Roman" w:hAnsi="Times New Roman" w:cs="Times New Roman"/>
          <w:i/>
          <w:iCs/>
          <w:sz w:val="24"/>
          <w:szCs w:val="24"/>
        </w:rPr>
        <w:t>terkini</w:t>
      </w:r>
      <w:proofErr w:type="spellEnd"/>
      <w:r w:rsidRPr="002D61E8">
        <w:rPr>
          <w:rFonts w:ascii="Times New Roman" w:hAnsi="Times New Roman" w:cs="Times New Roman"/>
          <w:i/>
          <w:iCs/>
          <w:sz w:val="24"/>
          <w:szCs w:val="24"/>
        </w:rPr>
        <w:t xml:space="preserve"> </w:t>
      </w:r>
      <w:proofErr w:type="spellStart"/>
      <w:r w:rsidRPr="002D61E8">
        <w:rPr>
          <w:rFonts w:ascii="Times New Roman" w:hAnsi="Times New Roman" w:cs="Times New Roman"/>
          <w:i/>
          <w:iCs/>
          <w:sz w:val="24"/>
          <w:szCs w:val="24"/>
        </w:rPr>
        <w:t>perkembangan</w:t>
      </w:r>
      <w:proofErr w:type="spellEnd"/>
      <w:r w:rsidRPr="002D61E8">
        <w:rPr>
          <w:rFonts w:ascii="Times New Roman" w:hAnsi="Times New Roman" w:cs="Times New Roman"/>
          <w:i/>
          <w:iCs/>
          <w:sz w:val="24"/>
          <w:szCs w:val="24"/>
        </w:rPr>
        <w:t xml:space="preserve"> </w:t>
      </w:r>
      <w:r w:rsidRPr="002D61E8">
        <w:rPr>
          <w:rFonts w:ascii="Times New Roman" w:hAnsi="Times New Roman" w:cs="Times New Roman"/>
          <w:i/>
          <w:iCs/>
          <w:sz w:val="24"/>
          <w:szCs w:val="24"/>
          <w:lang w:val="id-ID"/>
        </w:rPr>
        <w:t>C</w:t>
      </w:r>
      <w:proofErr w:type="spellStart"/>
      <w:r w:rsidRPr="002D61E8">
        <w:rPr>
          <w:rFonts w:ascii="Times New Roman" w:hAnsi="Times New Roman" w:cs="Times New Roman"/>
          <w:i/>
          <w:iCs/>
          <w:sz w:val="24"/>
          <w:szCs w:val="24"/>
        </w:rPr>
        <w:t>oronavirus</w:t>
      </w:r>
      <w:proofErr w:type="spellEnd"/>
      <w:r w:rsidRPr="002D61E8">
        <w:rPr>
          <w:rFonts w:ascii="Times New Roman" w:hAnsi="Times New Roman" w:cs="Times New Roman"/>
          <w:i/>
          <w:iCs/>
          <w:sz w:val="24"/>
          <w:szCs w:val="24"/>
        </w:rPr>
        <w:t xml:space="preserve"> </w:t>
      </w:r>
      <w:r w:rsidRPr="002D61E8">
        <w:rPr>
          <w:rFonts w:ascii="Times New Roman" w:hAnsi="Times New Roman" w:cs="Times New Roman"/>
          <w:i/>
          <w:iCs/>
          <w:sz w:val="24"/>
          <w:szCs w:val="24"/>
          <w:lang w:val="id-ID"/>
        </w:rPr>
        <w:t>D</w:t>
      </w:r>
      <w:proofErr w:type="spellStart"/>
      <w:r w:rsidRPr="002D61E8">
        <w:rPr>
          <w:rFonts w:ascii="Times New Roman" w:hAnsi="Times New Roman" w:cs="Times New Roman"/>
          <w:i/>
          <w:iCs/>
          <w:sz w:val="24"/>
          <w:szCs w:val="24"/>
        </w:rPr>
        <w:t>isease</w:t>
      </w:r>
      <w:proofErr w:type="spellEnd"/>
      <w:r w:rsidRPr="002D61E8">
        <w:rPr>
          <w:rFonts w:ascii="Times New Roman" w:hAnsi="Times New Roman" w:cs="Times New Roman"/>
          <w:i/>
          <w:iCs/>
          <w:sz w:val="24"/>
          <w:szCs w:val="24"/>
        </w:rPr>
        <w:t xml:space="preserve"> (COVID-19)</w:t>
      </w:r>
      <w:r w:rsidRPr="002D61E8">
        <w:rPr>
          <w:rFonts w:ascii="Times New Roman" w:hAnsi="Times New Roman" w:cs="Times New Roman"/>
          <w:sz w:val="24"/>
          <w:szCs w:val="24"/>
        </w:rPr>
        <w:t xml:space="preserve">. </w:t>
      </w:r>
      <w:proofErr w:type="spellStart"/>
      <w:r w:rsidRPr="002D61E8">
        <w:rPr>
          <w:rFonts w:ascii="Times New Roman" w:hAnsi="Times New Roman" w:cs="Times New Roman"/>
          <w:sz w:val="24"/>
          <w:szCs w:val="24"/>
        </w:rPr>
        <w:t>Dirjen</w:t>
      </w:r>
      <w:proofErr w:type="spellEnd"/>
      <w:r w:rsidRPr="002D61E8">
        <w:rPr>
          <w:rFonts w:ascii="Times New Roman" w:hAnsi="Times New Roman" w:cs="Times New Roman"/>
          <w:sz w:val="24"/>
          <w:szCs w:val="24"/>
        </w:rPr>
        <w:t xml:space="preserve"> </w:t>
      </w:r>
      <w:proofErr w:type="spellStart"/>
      <w:r w:rsidRPr="002D61E8">
        <w:rPr>
          <w:rFonts w:ascii="Times New Roman" w:hAnsi="Times New Roman" w:cs="Times New Roman"/>
          <w:sz w:val="24"/>
          <w:szCs w:val="24"/>
        </w:rPr>
        <w:t>Pencegahan</w:t>
      </w:r>
      <w:proofErr w:type="spellEnd"/>
      <w:r w:rsidRPr="002D61E8">
        <w:rPr>
          <w:rFonts w:ascii="Times New Roman" w:hAnsi="Times New Roman" w:cs="Times New Roman"/>
          <w:sz w:val="24"/>
          <w:szCs w:val="24"/>
        </w:rPr>
        <w:t xml:space="preserve"> </w:t>
      </w:r>
      <w:proofErr w:type="spellStart"/>
      <w:r w:rsidRPr="002D61E8">
        <w:rPr>
          <w:rFonts w:ascii="Times New Roman" w:hAnsi="Times New Roman" w:cs="Times New Roman"/>
          <w:sz w:val="24"/>
          <w:szCs w:val="24"/>
        </w:rPr>
        <w:t>dan</w:t>
      </w:r>
      <w:proofErr w:type="spellEnd"/>
      <w:r w:rsidRPr="002D61E8">
        <w:rPr>
          <w:rFonts w:ascii="Times New Roman" w:hAnsi="Times New Roman" w:cs="Times New Roman"/>
          <w:sz w:val="24"/>
          <w:szCs w:val="24"/>
        </w:rPr>
        <w:t xml:space="preserve"> </w:t>
      </w:r>
      <w:proofErr w:type="spellStart"/>
      <w:r w:rsidRPr="002D61E8">
        <w:rPr>
          <w:rFonts w:ascii="Times New Roman" w:hAnsi="Times New Roman" w:cs="Times New Roman"/>
          <w:sz w:val="24"/>
          <w:szCs w:val="24"/>
        </w:rPr>
        <w:t>Pengendalian</w:t>
      </w:r>
      <w:proofErr w:type="spellEnd"/>
      <w:r w:rsidRPr="002D61E8">
        <w:rPr>
          <w:rFonts w:ascii="Times New Roman" w:hAnsi="Times New Roman" w:cs="Times New Roman"/>
          <w:sz w:val="24"/>
          <w:szCs w:val="24"/>
        </w:rPr>
        <w:t xml:space="preserve"> </w:t>
      </w:r>
      <w:proofErr w:type="spellStart"/>
      <w:r w:rsidRPr="002D61E8">
        <w:rPr>
          <w:rFonts w:ascii="Times New Roman" w:hAnsi="Times New Roman" w:cs="Times New Roman"/>
          <w:sz w:val="24"/>
          <w:szCs w:val="24"/>
        </w:rPr>
        <w:t>Penyakit</w:t>
      </w:r>
      <w:proofErr w:type="spellEnd"/>
      <w:r w:rsidRPr="002D61E8">
        <w:rPr>
          <w:rFonts w:ascii="Times New Roman" w:hAnsi="Times New Roman" w:cs="Times New Roman"/>
          <w:sz w:val="24"/>
          <w:szCs w:val="24"/>
        </w:rPr>
        <w:t xml:space="preserve"> </w:t>
      </w:r>
      <w:proofErr w:type="spellStart"/>
      <w:r w:rsidRPr="002D61E8">
        <w:rPr>
          <w:rFonts w:ascii="Times New Roman" w:hAnsi="Times New Roman" w:cs="Times New Roman"/>
          <w:sz w:val="24"/>
          <w:szCs w:val="24"/>
        </w:rPr>
        <w:t>Kemenkes</w:t>
      </w:r>
      <w:proofErr w:type="spellEnd"/>
      <w:r w:rsidRPr="002D61E8">
        <w:rPr>
          <w:rFonts w:ascii="Times New Roman" w:hAnsi="Times New Roman" w:cs="Times New Roman"/>
          <w:sz w:val="24"/>
          <w:szCs w:val="24"/>
        </w:rPr>
        <w:t xml:space="preserve"> RI.</w:t>
      </w:r>
    </w:p>
    <w:p w14:paraId="5895C0C2" w14:textId="77777777" w:rsidR="00FF004A" w:rsidRPr="00D4640F" w:rsidRDefault="00FF004A" w:rsidP="00FF004A">
      <w:pPr>
        <w:pStyle w:val="Bibliography"/>
        <w:tabs>
          <w:tab w:val="left" w:pos="851"/>
        </w:tabs>
        <w:spacing w:after="0"/>
        <w:ind w:leftChars="0" w:left="847" w:hangingChars="353" w:hanging="847"/>
        <w:jc w:val="both"/>
        <w:rPr>
          <w:rFonts w:ascii="Times New Roman" w:hAnsi="Times New Roman" w:cs="Times New Roman"/>
          <w:sz w:val="24"/>
          <w:szCs w:val="24"/>
        </w:rPr>
      </w:pPr>
      <w:r w:rsidRPr="00D4640F">
        <w:rPr>
          <w:rFonts w:ascii="Times New Roman" w:hAnsi="Times New Roman" w:cs="Times New Roman"/>
          <w:sz w:val="24"/>
          <w:szCs w:val="24"/>
        </w:rPr>
        <w:t xml:space="preserve">Irfan, M., Akhtar, N., Ahmad, M., Shahzad, F., Elavarasan, R. M., Wu, H., &amp; Yang, C. (2021). Assessing public willingness to wear face masks during the COVID-19 Pandemic: Fresh insights from the theory of planned behavior. </w:t>
      </w:r>
      <w:r w:rsidRPr="00D4640F">
        <w:rPr>
          <w:rFonts w:ascii="Times New Roman" w:hAnsi="Times New Roman" w:cs="Times New Roman"/>
          <w:i/>
          <w:iCs/>
          <w:sz w:val="24"/>
          <w:szCs w:val="24"/>
        </w:rPr>
        <w:t>International Journal of Environmental Research and Public Health</w:t>
      </w:r>
      <w:r w:rsidRPr="00D4640F">
        <w:rPr>
          <w:rFonts w:ascii="Times New Roman" w:hAnsi="Times New Roman" w:cs="Times New Roman"/>
          <w:sz w:val="24"/>
          <w:szCs w:val="24"/>
        </w:rPr>
        <w:t xml:space="preserve">, </w:t>
      </w:r>
      <w:r w:rsidRPr="00D4640F">
        <w:rPr>
          <w:rFonts w:ascii="Times New Roman" w:hAnsi="Times New Roman" w:cs="Times New Roman"/>
          <w:i/>
          <w:iCs/>
          <w:sz w:val="24"/>
          <w:szCs w:val="24"/>
        </w:rPr>
        <w:t>18</w:t>
      </w:r>
      <w:r w:rsidRPr="00D4640F">
        <w:rPr>
          <w:rFonts w:ascii="Times New Roman" w:hAnsi="Times New Roman" w:cs="Times New Roman"/>
          <w:sz w:val="24"/>
          <w:szCs w:val="24"/>
        </w:rPr>
        <w:t>(9), 4577. https://doi.org/10.3390/ijerph18094577</w:t>
      </w:r>
    </w:p>
    <w:p w14:paraId="0410BFA7" w14:textId="77777777" w:rsidR="00FF004A" w:rsidRDefault="00FF004A" w:rsidP="00FF004A">
      <w:pPr>
        <w:pStyle w:val="Bibliography"/>
        <w:tabs>
          <w:tab w:val="left" w:pos="851"/>
        </w:tabs>
        <w:spacing w:after="0"/>
        <w:ind w:leftChars="0" w:left="847" w:hangingChars="353" w:hanging="847"/>
        <w:jc w:val="both"/>
        <w:rPr>
          <w:rFonts w:ascii="Times New Roman" w:hAnsi="Times New Roman" w:cs="Times New Roman"/>
          <w:sz w:val="24"/>
          <w:szCs w:val="24"/>
        </w:rPr>
      </w:pPr>
      <w:r w:rsidRPr="00D4640F">
        <w:rPr>
          <w:rFonts w:ascii="Times New Roman" w:hAnsi="Times New Roman" w:cs="Times New Roman"/>
          <w:sz w:val="24"/>
          <w:szCs w:val="24"/>
        </w:rPr>
        <w:t xml:space="preserve">Ismail, A., Dede, M., &amp; </w:t>
      </w:r>
      <w:proofErr w:type="spellStart"/>
      <w:r w:rsidRPr="00D4640F">
        <w:rPr>
          <w:rFonts w:ascii="Times New Roman" w:hAnsi="Times New Roman" w:cs="Times New Roman"/>
          <w:sz w:val="24"/>
          <w:szCs w:val="24"/>
        </w:rPr>
        <w:t>Widiawaty</w:t>
      </w:r>
      <w:proofErr w:type="spellEnd"/>
      <w:r w:rsidRPr="00D4640F">
        <w:rPr>
          <w:rFonts w:ascii="Times New Roman" w:hAnsi="Times New Roman" w:cs="Times New Roman"/>
          <w:sz w:val="24"/>
          <w:szCs w:val="24"/>
        </w:rPr>
        <w:t xml:space="preserve">, M. A. (2020). </w:t>
      </w:r>
      <w:r w:rsidRPr="00726396">
        <w:rPr>
          <w:rFonts w:ascii="Times New Roman" w:hAnsi="Times New Roman" w:cs="Times New Roman"/>
          <w:sz w:val="24"/>
          <w:szCs w:val="24"/>
          <w:lang w:val="nb-NO"/>
        </w:rPr>
        <w:t xml:space="preserve">Urbanisasi dan HIV di Kota Bandung (perspektif geografi kesehatan). </w:t>
      </w:r>
      <w:proofErr w:type="spellStart"/>
      <w:r w:rsidRPr="00D4640F">
        <w:rPr>
          <w:rFonts w:ascii="Times New Roman" w:hAnsi="Times New Roman" w:cs="Times New Roman"/>
          <w:i/>
          <w:iCs/>
          <w:sz w:val="24"/>
          <w:szCs w:val="24"/>
        </w:rPr>
        <w:t>Buletin</w:t>
      </w:r>
      <w:proofErr w:type="spellEnd"/>
      <w:r w:rsidRPr="00D4640F">
        <w:rPr>
          <w:rFonts w:ascii="Times New Roman" w:hAnsi="Times New Roman" w:cs="Times New Roman"/>
          <w:i/>
          <w:iCs/>
          <w:sz w:val="24"/>
          <w:szCs w:val="24"/>
        </w:rPr>
        <w:t xml:space="preserve"> </w:t>
      </w:r>
      <w:proofErr w:type="spellStart"/>
      <w:r w:rsidRPr="00D4640F">
        <w:rPr>
          <w:rFonts w:ascii="Times New Roman" w:hAnsi="Times New Roman" w:cs="Times New Roman"/>
          <w:i/>
          <w:iCs/>
          <w:sz w:val="24"/>
          <w:szCs w:val="24"/>
        </w:rPr>
        <w:t>Penelitian</w:t>
      </w:r>
      <w:proofErr w:type="spellEnd"/>
      <w:r w:rsidRPr="00D4640F">
        <w:rPr>
          <w:rFonts w:ascii="Times New Roman" w:hAnsi="Times New Roman" w:cs="Times New Roman"/>
          <w:i/>
          <w:iCs/>
          <w:sz w:val="24"/>
          <w:szCs w:val="24"/>
        </w:rPr>
        <w:t xml:space="preserve"> </w:t>
      </w:r>
      <w:proofErr w:type="spellStart"/>
      <w:r w:rsidRPr="00D4640F">
        <w:rPr>
          <w:rFonts w:ascii="Times New Roman" w:hAnsi="Times New Roman" w:cs="Times New Roman"/>
          <w:i/>
          <w:iCs/>
          <w:sz w:val="24"/>
          <w:szCs w:val="24"/>
        </w:rPr>
        <w:t>Kesehatan</w:t>
      </w:r>
      <w:proofErr w:type="spellEnd"/>
      <w:r w:rsidRPr="00D4640F">
        <w:rPr>
          <w:rFonts w:ascii="Times New Roman" w:hAnsi="Times New Roman" w:cs="Times New Roman"/>
          <w:sz w:val="24"/>
          <w:szCs w:val="24"/>
        </w:rPr>
        <w:t xml:space="preserve">, </w:t>
      </w:r>
      <w:r w:rsidRPr="00D4640F">
        <w:rPr>
          <w:rFonts w:ascii="Times New Roman" w:hAnsi="Times New Roman" w:cs="Times New Roman"/>
          <w:i/>
          <w:iCs/>
          <w:sz w:val="24"/>
          <w:szCs w:val="24"/>
        </w:rPr>
        <w:t>48</w:t>
      </w:r>
      <w:r w:rsidRPr="00D4640F">
        <w:rPr>
          <w:rFonts w:ascii="Times New Roman" w:hAnsi="Times New Roman" w:cs="Times New Roman"/>
          <w:sz w:val="24"/>
          <w:szCs w:val="24"/>
        </w:rPr>
        <w:t>(2), 139–146. https://doi.org/10.22435/bpk.v48i2.2921</w:t>
      </w:r>
    </w:p>
    <w:p w14:paraId="11950FBC" w14:textId="77777777" w:rsidR="00FF004A" w:rsidRPr="002D4BE0" w:rsidRDefault="00FF004A" w:rsidP="00FF004A">
      <w:pPr>
        <w:pStyle w:val="Bibliography"/>
        <w:tabs>
          <w:tab w:val="left" w:pos="851"/>
        </w:tabs>
        <w:spacing w:after="0"/>
        <w:ind w:leftChars="0" w:left="847" w:hangingChars="353" w:hanging="847"/>
        <w:jc w:val="both"/>
        <w:rPr>
          <w:rFonts w:ascii="Times New Roman" w:hAnsi="Times New Roman" w:cs="Times New Roman"/>
          <w:sz w:val="24"/>
          <w:szCs w:val="24"/>
          <w:lang w:val="id-ID"/>
        </w:rPr>
      </w:pPr>
      <w:r w:rsidRPr="002D4BE0">
        <w:rPr>
          <w:rFonts w:ascii="Times New Roman" w:hAnsi="Times New Roman" w:cs="Times New Roman"/>
          <w:sz w:val="24"/>
          <w:szCs w:val="24"/>
        </w:rPr>
        <w:t xml:space="preserve">Ismail, A., </w:t>
      </w:r>
      <w:proofErr w:type="spellStart"/>
      <w:r w:rsidRPr="002D4BE0">
        <w:rPr>
          <w:rFonts w:ascii="Times New Roman" w:hAnsi="Times New Roman" w:cs="Times New Roman"/>
          <w:sz w:val="24"/>
          <w:szCs w:val="24"/>
        </w:rPr>
        <w:t>Widiawaty</w:t>
      </w:r>
      <w:proofErr w:type="spellEnd"/>
      <w:r w:rsidRPr="002D4BE0">
        <w:rPr>
          <w:rFonts w:ascii="Times New Roman" w:hAnsi="Times New Roman" w:cs="Times New Roman"/>
          <w:sz w:val="24"/>
          <w:szCs w:val="24"/>
        </w:rPr>
        <w:t xml:space="preserve">, M. A., </w:t>
      </w:r>
      <w:proofErr w:type="spellStart"/>
      <w:r w:rsidRPr="002D4BE0">
        <w:rPr>
          <w:rFonts w:ascii="Times New Roman" w:hAnsi="Times New Roman" w:cs="Times New Roman"/>
          <w:sz w:val="24"/>
          <w:szCs w:val="24"/>
        </w:rPr>
        <w:t>Jupri</w:t>
      </w:r>
      <w:proofErr w:type="spellEnd"/>
      <w:r w:rsidRPr="002D4BE0">
        <w:rPr>
          <w:rFonts w:ascii="Times New Roman" w:hAnsi="Times New Roman" w:cs="Times New Roman"/>
          <w:sz w:val="24"/>
          <w:szCs w:val="24"/>
        </w:rPr>
        <w:t xml:space="preserve">, J., Setiawan, I., </w:t>
      </w:r>
      <w:proofErr w:type="spellStart"/>
      <w:r w:rsidRPr="002D4BE0">
        <w:rPr>
          <w:rFonts w:ascii="Times New Roman" w:hAnsi="Times New Roman" w:cs="Times New Roman"/>
          <w:sz w:val="24"/>
          <w:szCs w:val="24"/>
        </w:rPr>
        <w:t>Sugito</w:t>
      </w:r>
      <w:proofErr w:type="spellEnd"/>
      <w:r w:rsidRPr="002D4BE0">
        <w:rPr>
          <w:rFonts w:ascii="Times New Roman" w:hAnsi="Times New Roman" w:cs="Times New Roman"/>
          <w:sz w:val="24"/>
          <w:szCs w:val="24"/>
        </w:rPr>
        <w:t>, N. T., &amp; Dede, M. (2022). The influence of Free and Open-Source Software-Geographic Information System online training on spatial habits, knowledge and skills.</w:t>
      </w:r>
      <w:r>
        <w:rPr>
          <w:rFonts w:ascii="Times New Roman" w:hAnsi="Times New Roman" w:cs="Times New Roman"/>
          <w:sz w:val="24"/>
          <w:szCs w:val="24"/>
          <w:lang w:val="id-ID"/>
        </w:rPr>
        <w:t xml:space="preserve"> </w:t>
      </w:r>
      <w:r w:rsidRPr="002D4BE0">
        <w:rPr>
          <w:rFonts w:ascii="Times New Roman" w:hAnsi="Times New Roman" w:cs="Times New Roman"/>
          <w:i/>
          <w:iCs/>
          <w:sz w:val="24"/>
          <w:szCs w:val="24"/>
          <w:lang w:val="id-ID"/>
        </w:rPr>
        <w:t>Geografia – Malaysian Journal of Society and Space</w:t>
      </w:r>
      <w:r>
        <w:rPr>
          <w:rFonts w:ascii="Times New Roman" w:hAnsi="Times New Roman" w:cs="Times New Roman"/>
          <w:sz w:val="24"/>
          <w:szCs w:val="24"/>
          <w:lang w:val="id-ID"/>
        </w:rPr>
        <w:t>,</w:t>
      </w:r>
      <w:r w:rsidRPr="002D4BE0">
        <w:rPr>
          <w:rFonts w:ascii="Times New Roman" w:hAnsi="Times New Roman" w:cs="Times New Roman"/>
          <w:sz w:val="24"/>
          <w:szCs w:val="24"/>
          <w:lang w:val="id-ID"/>
        </w:rPr>
        <w:t xml:space="preserve"> </w:t>
      </w:r>
      <w:r w:rsidRPr="002D4BE0">
        <w:rPr>
          <w:rFonts w:ascii="Times New Roman" w:hAnsi="Times New Roman" w:cs="Times New Roman"/>
          <w:i/>
          <w:iCs/>
          <w:sz w:val="24"/>
          <w:szCs w:val="24"/>
          <w:lang w:val="id-ID"/>
        </w:rPr>
        <w:t>18</w:t>
      </w:r>
      <w:r w:rsidRPr="002D4BE0">
        <w:rPr>
          <w:rFonts w:ascii="Times New Roman" w:hAnsi="Times New Roman" w:cs="Times New Roman"/>
          <w:sz w:val="24"/>
          <w:szCs w:val="24"/>
          <w:lang w:val="id-ID"/>
        </w:rPr>
        <w:t>(1), 118-130</w:t>
      </w:r>
      <w:r>
        <w:rPr>
          <w:rFonts w:ascii="Times New Roman" w:hAnsi="Times New Roman" w:cs="Times New Roman"/>
          <w:sz w:val="24"/>
          <w:szCs w:val="24"/>
          <w:lang w:val="id-ID"/>
        </w:rPr>
        <w:t>.</w:t>
      </w:r>
    </w:p>
    <w:p w14:paraId="1E895D44" w14:textId="77777777" w:rsidR="00FF004A" w:rsidRPr="002D61E8" w:rsidRDefault="00FF004A" w:rsidP="00FF004A">
      <w:pPr>
        <w:pStyle w:val="Bibliography"/>
        <w:tabs>
          <w:tab w:val="left" w:pos="851"/>
        </w:tabs>
        <w:spacing w:after="0"/>
        <w:ind w:leftChars="0" w:left="847" w:hangingChars="353" w:hanging="847"/>
        <w:jc w:val="both"/>
        <w:rPr>
          <w:rFonts w:ascii="Times New Roman" w:hAnsi="Times New Roman" w:cs="Times New Roman"/>
          <w:sz w:val="24"/>
          <w:szCs w:val="24"/>
        </w:rPr>
      </w:pPr>
      <w:r w:rsidRPr="002D61E8">
        <w:rPr>
          <w:rFonts w:ascii="Times New Roman" w:hAnsi="Times New Roman" w:cs="Times New Roman"/>
          <w:sz w:val="24"/>
          <w:szCs w:val="24"/>
        </w:rPr>
        <w:t xml:space="preserve">Kaine, G. (2020). </w:t>
      </w:r>
      <w:r w:rsidRPr="002D61E8">
        <w:rPr>
          <w:rFonts w:ascii="Times New Roman" w:hAnsi="Times New Roman" w:cs="Times New Roman"/>
          <w:i/>
          <w:iCs/>
          <w:sz w:val="24"/>
          <w:szCs w:val="24"/>
        </w:rPr>
        <w:t>Willingness to wear masks, self-isolate and test for COVID-19 and implications for compliance</w:t>
      </w:r>
      <w:r w:rsidRPr="002D61E8">
        <w:rPr>
          <w:rFonts w:ascii="Times New Roman" w:hAnsi="Times New Roman" w:cs="Times New Roman"/>
          <w:sz w:val="24"/>
          <w:szCs w:val="24"/>
        </w:rPr>
        <w:t>. Manaaki Whenua-Landcare Research.</w:t>
      </w:r>
    </w:p>
    <w:p w14:paraId="16CBB580" w14:textId="77777777" w:rsidR="00FF004A" w:rsidRPr="002D61E8" w:rsidRDefault="00FF004A" w:rsidP="00FF004A">
      <w:pPr>
        <w:pStyle w:val="Bibliography"/>
        <w:tabs>
          <w:tab w:val="left" w:pos="851"/>
        </w:tabs>
        <w:spacing w:after="0"/>
        <w:ind w:leftChars="0" w:left="847" w:hangingChars="353" w:hanging="847"/>
        <w:jc w:val="both"/>
        <w:rPr>
          <w:rFonts w:ascii="Times New Roman" w:hAnsi="Times New Roman" w:cs="Times New Roman"/>
          <w:sz w:val="24"/>
          <w:szCs w:val="24"/>
        </w:rPr>
      </w:pPr>
      <w:r w:rsidRPr="002D61E8">
        <w:rPr>
          <w:rFonts w:ascii="Times New Roman" w:hAnsi="Times New Roman" w:cs="Times New Roman"/>
          <w:sz w:val="24"/>
          <w:szCs w:val="24"/>
        </w:rPr>
        <w:t xml:space="preserve">Lacey, A., &amp; Luff, D. (2007). </w:t>
      </w:r>
      <w:r w:rsidRPr="002D61E8">
        <w:rPr>
          <w:rFonts w:ascii="Times New Roman" w:hAnsi="Times New Roman" w:cs="Times New Roman"/>
          <w:i/>
          <w:iCs/>
          <w:sz w:val="24"/>
          <w:szCs w:val="24"/>
        </w:rPr>
        <w:t>Qualitative research analysis</w:t>
      </w:r>
      <w:r w:rsidRPr="002D61E8">
        <w:rPr>
          <w:rFonts w:ascii="Times New Roman" w:hAnsi="Times New Roman" w:cs="Times New Roman"/>
          <w:sz w:val="24"/>
          <w:szCs w:val="24"/>
        </w:rPr>
        <w:t>. The NIHR RDS for the East Midlands/Yorkshire &amp; the Humber.</w:t>
      </w:r>
    </w:p>
    <w:p w14:paraId="1FFEA108" w14:textId="77777777" w:rsidR="00FF004A" w:rsidRPr="00D4640F" w:rsidRDefault="00FF004A" w:rsidP="00FF004A">
      <w:pPr>
        <w:pStyle w:val="Bibliography"/>
        <w:tabs>
          <w:tab w:val="left" w:pos="851"/>
        </w:tabs>
        <w:spacing w:after="0"/>
        <w:ind w:leftChars="0" w:left="847" w:hangingChars="353" w:hanging="847"/>
        <w:jc w:val="both"/>
        <w:rPr>
          <w:rFonts w:ascii="Times New Roman" w:hAnsi="Times New Roman" w:cs="Times New Roman"/>
          <w:sz w:val="24"/>
          <w:szCs w:val="24"/>
        </w:rPr>
      </w:pPr>
      <w:r w:rsidRPr="00726396">
        <w:rPr>
          <w:rFonts w:ascii="Times New Roman" w:hAnsi="Times New Roman" w:cs="Times New Roman"/>
          <w:sz w:val="24"/>
          <w:szCs w:val="24"/>
          <w:lang w:val="nb-NO"/>
        </w:rPr>
        <w:t xml:space="preserve">Li, T., Liu, Y., Li, M., Qian, X., &amp; Dai, S. Y. (2020). </w:t>
      </w:r>
      <w:r w:rsidRPr="002D61E8">
        <w:rPr>
          <w:rFonts w:ascii="Times New Roman" w:hAnsi="Times New Roman" w:cs="Times New Roman"/>
          <w:sz w:val="24"/>
          <w:szCs w:val="24"/>
        </w:rPr>
        <w:t xml:space="preserve">Mask or no mask for COVID-19: A public health and market study. </w:t>
      </w:r>
      <w:proofErr w:type="spellStart"/>
      <w:r w:rsidRPr="002D61E8">
        <w:rPr>
          <w:rFonts w:ascii="Times New Roman" w:hAnsi="Times New Roman" w:cs="Times New Roman"/>
          <w:i/>
          <w:iCs/>
          <w:sz w:val="24"/>
          <w:szCs w:val="24"/>
        </w:rPr>
        <w:t>PloS</w:t>
      </w:r>
      <w:proofErr w:type="spellEnd"/>
      <w:r w:rsidRPr="002D61E8">
        <w:rPr>
          <w:rFonts w:ascii="Times New Roman" w:hAnsi="Times New Roman" w:cs="Times New Roman"/>
          <w:i/>
          <w:iCs/>
          <w:sz w:val="24"/>
          <w:szCs w:val="24"/>
        </w:rPr>
        <w:t xml:space="preserve"> One</w:t>
      </w:r>
      <w:r w:rsidRPr="002D61E8">
        <w:rPr>
          <w:rFonts w:ascii="Times New Roman" w:hAnsi="Times New Roman" w:cs="Times New Roman"/>
          <w:sz w:val="24"/>
          <w:szCs w:val="24"/>
        </w:rPr>
        <w:t xml:space="preserve">, </w:t>
      </w:r>
      <w:r w:rsidRPr="002D61E8">
        <w:rPr>
          <w:rFonts w:ascii="Times New Roman" w:hAnsi="Times New Roman" w:cs="Times New Roman"/>
          <w:i/>
          <w:iCs/>
          <w:sz w:val="24"/>
          <w:szCs w:val="24"/>
        </w:rPr>
        <w:t>15</w:t>
      </w:r>
      <w:r w:rsidRPr="002D61E8">
        <w:rPr>
          <w:rFonts w:ascii="Times New Roman" w:hAnsi="Times New Roman" w:cs="Times New Roman"/>
          <w:sz w:val="24"/>
          <w:szCs w:val="24"/>
        </w:rPr>
        <w:t>(8), e0237691. https://doi.org/10.1371/journal.pone.0237691</w:t>
      </w:r>
    </w:p>
    <w:p w14:paraId="067465DC" w14:textId="77777777" w:rsidR="00FF004A" w:rsidRPr="00D4640F" w:rsidRDefault="00FF004A" w:rsidP="00FF004A">
      <w:pPr>
        <w:pStyle w:val="Bibliography"/>
        <w:tabs>
          <w:tab w:val="left" w:pos="851"/>
        </w:tabs>
        <w:spacing w:after="0"/>
        <w:ind w:leftChars="0" w:left="847" w:hangingChars="353" w:hanging="847"/>
        <w:jc w:val="both"/>
        <w:rPr>
          <w:rFonts w:ascii="Times New Roman" w:hAnsi="Times New Roman" w:cs="Times New Roman"/>
          <w:sz w:val="24"/>
          <w:szCs w:val="24"/>
        </w:rPr>
      </w:pPr>
      <w:r w:rsidRPr="00D4640F">
        <w:rPr>
          <w:rFonts w:ascii="Times New Roman" w:hAnsi="Times New Roman" w:cs="Times New Roman"/>
          <w:sz w:val="24"/>
          <w:szCs w:val="24"/>
        </w:rPr>
        <w:t xml:space="preserve">Miller, B. L. (2020). Science Denial and COVID </w:t>
      </w:r>
      <w:r>
        <w:rPr>
          <w:rFonts w:ascii="Times New Roman" w:hAnsi="Times New Roman" w:cs="Times New Roman"/>
          <w:sz w:val="24"/>
          <w:szCs w:val="24"/>
          <w:lang w:val="id-ID"/>
        </w:rPr>
        <w:t>c</w:t>
      </w:r>
      <w:proofErr w:type="spellStart"/>
      <w:r w:rsidRPr="00D4640F">
        <w:rPr>
          <w:rFonts w:ascii="Times New Roman" w:hAnsi="Times New Roman" w:cs="Times New Roman"/>
          <w:sz w:val="24"/>
          <w:szCs w:val="24"/>
        </w:rPr>
        <w:t>onspiracy</w:t>
      </w:r>
      <w:proofErr w:type="spellEnd"/>
      <w:r w:rsidRPr="00D4640F">
        <w:rPr>
          <w:rFonts w:ascii="Times New Roman" w:hAnsi="Times New Roman" w:cs="Times New Roman"/>
          <w:sz w:val="24"/>
          <w:szCs w:val="24"/>
        </w:rPr>
        <w:t xml:space="preserve"> Theories: Potential neurological mechanisms and possible responses. </w:t>
      </w:r>
      <w:r w:rsidRPr="00D4640F">
        <w:rPr>
          <w:rFonts w:ascii="Times New Roman" w:hAnsi="Times New Roman" w:cs="Times New Roman"/>
          <w:i/>
          <w:iCs/>
          <w:sz w:val="24"/>
          <w:szCs w:val="24"/>
        </w:rPr>
        <w:t>JAMA</w:t>
      </w:r>
      <w:r w:rsidRPr="00D4640F">
        <w:rPr>
          <w:rFonts w:ascii="Times New Roman" w:hAnsi="Times New Roman" w:cs="Times New Roman"/>
          <w:sz w:val="24"/>
          <w:szCs w:val="24"/>
        </w:rPr>
        <w:t xml:space="preserve">, </w:t>
      </w:r>
      <w:r w:rsidRPr="00D4640F">
        <w:rPr>
          <w:rFonts w:ascii="Times New Roman" w:hAnsi="Times New Roman" w:cs="Times New Roman"/>
          <w:i/>
          <w:iCs/>
          <w:sz w:val="24"/>
          <w:szCs w:val="24"/>
        </w:rPr>
        <w:t>324</w:t>
      </w:r>
      <w:r w:rsidRPr="00D4640F">
        <w:rPr>
          <w:rFonts w:ascii="Times New Roman" w:hAnsi="Times New Roman" w:cs="Times New Roman"/>
          <w:sz w:val="24"/>
          <w:szCs w:val="24"/>
        </w:rPr>
        <w:t>(22), 2255–2256. https://doi.org/10.1001/jama.2020.21332</w:t>
      </w:r>
    </w:p>
    <w:p w14:paraId="3A745402" w14:textId="77777777" w:rsidR="00FF004A" w:rsidRPr="00D4640F" w:rsidRDefault="00FF004A" w:rsidP="00FF004A">
      <w:pPr>
        <w:pStyle w:val="Bibliography"/>
        <w:tabs>
          <w:tab w:val="left" w:pos="851"/>
        </w:tabs>
        <w:spacing w:after="0"/>
        <w:ind w:leftChars="0" w:left="847" w:hangingChars="353" w:hanging="847"/>
        <w:jc w:val="both"/>
        <w:rPr>
          <w:rFonts w:ascii="Times New Roman" w:hAnsi="Times New Roman" w:cs="Times New Roman"/>
          <w:sz w:val="24"/>
          <w:szCs w:val="24"/>
        </w:rPr>
      </w:pPr>
      <w:proofErr w:type="spellStart"/>
      <w:r w:rsidRPr="00D4640F">
        <w:rPr>
          <w:rFonts w:ascii="Times New Roman" w:hAnsi="Times New Roman" w:cs="Times New Roman"/>
          <w:sz w:val="24"/>
          <w:szCs w:val="24"/>
        </w:rPr>
        <w:t>Muazir</w:t>
      </w:r>
      <w:proofErr w:type="spellEnd"/>
      <w:r w:rsidRPr="00D4640F">
        <w:rPr>
          <w:rFonts w:ascii="Times New Roman" w:hAnsi="Times New Roman" w:cs="Times New Roman"/>
          <w:sz w:val="24"/>
          <w:szCs w:val="24"/>
        </w:rPr>
        <w:t xml:space="preserve">, S., Lestari, L., Alhamdani, M. R., &amp; </w:t>
      </w:r>
      <w:proofErr w:type="spellStart"/>
      <w:r w:rsidRPr="00D4640F">
        <w:rPr>
          <w:rFonts w:ascii="Times New Roman" w:hAnsi="Times New Roman" w:cs="Times New Roman"/>
          <w:sz w:val="24"/>
          <w:szCs w:val="24"/>
        </w:rPr>
        <w:t>Nurhamsyah</w:t>
      </w:r>
      <w:proofErr w:type="spellEnd"/>
      <w:r w:rsidRPr="00D4640F">
        <w:rPr>
          <w:rFonts w:ascii="Times New Roman" w:hAnsi="Times New Roman" w:cs="Times New Roman"/>
          <w:sz w:val="24"/>
          <w:szCs w:val="24"/>
        </w:rPr>
        <w:t xml:space="preserve">, M. (2021). </w:t>
      </w:r>
      <w:proofErr w:type="spellStart"/>
      <w:r w:rsidRPr="00D4640F">
        <w:rPr>
          <w:rFonts w:ascii="Times New Roman" w:hAnsi="Times New Roman" w:cs="Times New Roman"/>
          <w:sz w:val="24"/>
          <w:szCs w:val="24"/>
        </w:rPr>
        <w:t>Interaksi</w:t>
      </w:r>
      <w:proofErr w:type="spellEnd"/>
      <w:r w:rsidRPr="00D4640F">
        <w:rPr>
          <w:rFonts w:ascii="Times New Roman" w:hAnsi="Times New Roman" w:cs="Times New Roman"/>
          <w:sz w:val="24"/>
          <w:szCs w:val="24"/>
        </w:rPr>
        <w:t xml:space="preserve"> </w:t>
      </w:r>
      <w:proofErr w:type="spellStart"/>
      <w:r w:rsidRPr="00D4640F">
        <w:rPr>
          <w:rFonts w:ascii="Times New Roman" w:hAnsi="Times New Roman" w:cs="Times New Roman"/>
          <w:sz w:val="24"/>
          <w:szCs w:val="24"/>
        </w:rPr>
        <w:t>antarwilayah</w:t>
      </w:r>
      <w:proofErr w:type="spellEnd"/>
      <w:r w:rsidRPr="00D4640F">
        <w:rPr>
          <w:rFonts w:ascii="Times New Roman" w:hAnsi="Times New Roman" w:cs="Times New Roman"/>
          <w:sz w:val="24"/>
          <w:szCs w:val="24"/>
        </w:rPr>
        <w:t xml:space="preserve"> </w:t>
      </w:r>
      <w:proofErr w:type="spellStart"/>
      <w:r w:rsidRPr="00D4640F">
        <w:rPr>
          <w:rFonts w:ascii="Times New Roman" w:hAnsi="Times New Roman" w:cs="Times New Roman"/>
          <w:sz w:val="24"/>
          <w:szCs w:val="24"/>
        </w:rPr>
        <w:t>dan</w:t>
      </w:r>
      <w:proofErr w:type="spellEnd"/>
      <w:r w:rsidRPr="00D4640F">
        <w:rPr>
          <w:rFonts w:ascii="Times New Roman" w:hAnsi="Times New Roman" w:cs="Times New Roman"/>
          <w:sz w:val="24"/>
          <w:szCs w:val="24"/>
        </w:rPr>
        <w:t xml:space="preserve"> </w:t>
      </w:r>
      <w:proofErr w:type="spellStart"/>
      <w:r w:rsidRPr="00D4640F">
        <w:rPr>
          <w:rFonts w:ascii="Times New Roman" w:hAnsi="Times New Roman" w:cs="Times New Roman"/>
          <w:sz w:val="24"/>
          <w:szCs w:val="24"/>
        </w:rPr>
        <w:t>sebaran</w:t>
      </w:r>
      <w:proofErr w:type="spellEnd"/>
      <w:r w:rsidRPr="00D4640F">
        <w:rPr>
          <w:rFonts w:ascii="Times New Roman" w:hAnsi="Times New Roman" w:cs="Times New Roman"/>
          <w:sz w:val="24"/>
          <w:szCs w:val="24"/>
        </w:rPr>
        <w:t xml:space="preserve"> COVID-19 di </w:t>
      </w:r>
      <w:proofErr w:type="spellStart"/>
      <w:r w:rsidRPr="00D4640F">
        <w:rPr>
          <w:rFonts w:ascii="Times New Roman" w:hAnsi="Times New Roman" w:cs="Times New Roman"/>
          <w:sz w:val="24"/>
          <w:szCs w:val="24"/>
        </w:rPr>
        <w:t>Provinsi</w:t>
      </w:r>
      <w:proofErr w:type="spellEnd"/>
      <w:r w:rsidRPr="00D4640F">
        <w:rPr>
          <w:rFonts w:ascii="Times New Roman" w:hAnsi="Times New Roman" w:cs="Times New Roman"/>
          <w:sz w:val="24"/>
          <w:szCs w:val="24"/>
        </w:rPr>
        <w:t xml:space="preserve"> Kalimantan Barat. </w:t>
      </w:r>
      <w:proofErr w:type="spellStart"/>
      <w:r w:rsidRPr="00D4640F">
        <w:rPr>
          <w:rFonts w:ascii="Times New Roman" w:hAnsi="Times New Roman" w:cs="Times New Roman"/>
          <w:i/>
          <w:iCs/>
          <w:sz w:val="24"/>
          <w:szCs w:val="24"/>
        </w:rPr>
        <w:t>Jurnal</w:t>
      </w:r>
      <w:proofErr w:type="spellEnd"/>
      <w:r w:rsidRPr="00D4640F">
        <w:rPr>
          <w:rFonts w:ascii="Times New Roman" w:hAnsi="Times New Roman" w:cs="Times New Roman"/>
          <w:i/>
          <w:iCs/>
          <w:sz w:val="24"/>
          <w:szCs w:val="24"/>
        </w:rPr>
        <w:t xml:space="preserve"> Wilayah </w:t>
      </w:r>
      <w:proofErr w:type="spellStart"/>
      <w:r w:rsidRPr="00D4640F">
        <w:rPr>
          <w:rFonts w:ascii="Times New Roman" w:hAnsi="Times New Roman" w:cs="Times New Roman"/>
          <w:i/>
          <w:iCs/>
          <w:sz w:val="24"/>
          <w:szCs w:val="24"/>
        </w:rPr>
        <w:t>dan</w:t>
      </w:r>
      <w:proofErr w:type="spellEnd"/>
      <w:r w:rsidRPr="00D4640F">
        <w:rPr>
          <w:rFonts w:ascii="Times New Roman" w:hAnsi="Times New Roman" w:cs="Times New Roman"/>
          <w:i/>
          <w:iCs/>
          <w:sz w:val="24"/>
          <w:szCs w:val="24"/>
        </w:rPr>
        <w:t xml:space="preserve"> </w:t>
      </w:r>
      <w:proofErr w:type="spellStart"/>
      <w:r w:rsidRPr="00D4640F">
        <w:rPr>
          <w:rFonts w:ascii="Times New Roman" w:hAnsi="Times New Roman" w:cs="Times New Roman"/>
          <w:i/>
          <w:iCs/>
          <w:sz w:val="24"/>
          <w:szCs w:val="24"/>
        </w:rPr>
        <w:t>Lingkungan</w:t>
      </w:r>
      <w:proofErr w:type="spellEnd"/>
      <w:r w:rsidRPr="00D4640F">
        <w:rPr>
          <w:rFonts w:ascii="Times New Roman" w:hAnsi="Times New Roman" w:cs="Times New Roman"/>
          <w:sz w:val="24"/>
          <w:szCs w:val="24"/>
        </w:rPr>
        <w:t xml:space="preserve">, </w:t>
      </w:r>
      <w:r w:rsidRPr="00D4640F">
        <w:rPr>
          <w:rFonts w:ascii="Times New Roman" w:hAnsi="Times New Roman" w:cs="Times New Roman"/>
          <w:i/>
          <w:iCs/>
          <w:sz w:val="24"/>
          <w:szCs w:val="24"/>
        </w:rPr>
        <w:t>9</w:t>
      </w:r>
      <w:r w:rsidRPr="00D4640F">
        <w:rPr>
          <w:rFonts w:ascii="Times New Roman" w:hAnsi="Times New Roman" w:cs="Times New Roman"/>
          <w:sz w:val="24"/>
          <w:szCs w:val="24"/>
        </w:rPr>
        <w:t>(1), 18–33. https://doi.org/10.14710/jwl.9.1.18-33</w:t>
      </w:r>
    </w:p>
    <w:p w14:paraId="52B41334" w14:textId="77777777" w:rsidR="00FF004A" w:rsidRPr="00D4640F" w:rsidRDefault="00FF004A" w:rsidP="00FF004A">
      <w:pPr>
        <w:pStyle w:val="Bibliography"/>
        <w:tabs>
          <w:tab w:val="left" w:pos="851"/>
        </w:tabs>
        <w:spacing w:after="0"/>
        <w:ind w:leftChars="0" w:left="847" w:hangingChars="353" w:hanging="847"/>
        <w:jc w:val="both"/>
        <w:rPr>
          <w:rFonts w:ascii="Times New Roman" w:hAnsi="Times New Roman" w:cs="Times New Roman"/>
          <w:sz w:val="24"/>
          <w:szCs w:val="24"/>
        </w:rPr>
      </w:pPr>
      <w:r w:rsidRPr="00D4640F">
        <w:rPr>
          <w:rFonts w:ascii="Times New Roman" w:hAnsi="Times New Roman" w:cs="Times New Roman"/>
          <w:sz w:val="24"/>
          <w:szCs w:val="24"/>
        </w:rPr>
        <w:t xml:space="preserve">Mulder, J., &amp; </w:t>
      </w:r>
      <w:proofErr w:type="spellStart"/>
      <w:r w:rsidRPr="00D4640F">
        <w:rPr>
          <w:rFonts w:ascii="Times New Roman" w:hAnsi="Times New Roman" w:cs="Times New Roman"/>
          <w:sz w:val="24"/>
          <w:szCs w:val="24"/>
        </w:rPr>
        <w:t>Bruijne</w:t>
      </w:r>
      <w:proofErr w:type="spellEnd"/>
      <w:r w:rsidRPr="00D4640F">
        <w:rPr>
          <w:rFonts w:ascii="Times New Roman" w:hAnsi="Times New Roman" w:cs="Times New Roman"/>
          <w:sz w:val="24"/>
          <w:szCs w:val="24"/>
        </w:rPr>
        <w:t xml:space="preserve">, M. de. (2019). Willingness of online respondents to participate in alternative modes of data collection. </w:t>
      </w:r>
      <w:r w:rsidRPr="00D4640F">
        <w:rPr>
          <w:rFonts w:ascii="Times New Roman" w:hAnsi="Times New Roman" w:cs="Times New Roman"/>
          <w:i/>
          <w:iCs/>
          <w:sz w:val="24"/>
          <w:szCs w:val="24"/>
        </w:rPr>
        <w:t>Survey Practice</w:t>
      </w:r>
      <w:r w:rsidRPr="00D4640F">
        <w:rPr>
          <w:rFonts w:ascii="Times New Roman" w:hAnsi="Times New Roman" w:cs="Times New Roman"/>
          <w:sz w:val="24"/>
          <w:szCs w:val="24"/>
        </w:rPr>
        <w:t xml:space="preserve">, </w:t>
      </w:r>
      <w:r w:rsidRPr="00D4640F">
        <w:rPr>
          <w:rFonts w:ascii="Times New Roman" w:hAnsi="Times New Roman" w:cs="Times New Roman"/>
          <w:i/>
          <w:iCs/>
          <w:sz w:val="24"/>
          <w:szCs w:val="24"/>
        </w:rPr>
        <w:t>12</w:t>
      </w:r>
      <w:r w:rsidRPr="00D4640F">
        <w:rPr>
          <w:rFonts w:ascii="Times New Roman" w:hAnsi="Times New Roman" w:cs="Times New Roman"/>
          <w:sz w:val="24"/>
          <w:szCs w:val="24"/>
        </w:rPr>
        <w:t>(1), 8356. https://doi.org/10.29115/SP-2019-0001</w:t>
      </w:r>
    </w:p>
    <w:p w14:paraId="6151A2E1" w14:textId="77777777" w:rsidR="00FF004A" w:rsidRPr="002D4BE0" w:rsidRDefault="00FF004A" w:rsidP="00FF004A">
      <w:pPr>
        <w:pStyle w:val="Bibliography"/>
        <w:tabs>
          <w:tab w:val="left" w:pos="851"/>
        </w:tabs>
        <w:spacing w:after="0"/>
        <w:ind w:leftChars="0" w:left="847" w:hangingChars="353" w:hanging="847"/>
        <w:jc w:val="both"/>
        <w:rPr>
          <w:rFonts w:ascii="Times New Roman" w:hAnsi="Times New Roman" w:cs="Times New Roman"/>
          <w:sz w:val="24"/>
          <w:szCs w:val="24"/>
          <w:lang w:val="id-ID"/>
        </w:rPr>
      </w:pPr>
      <w:r w:rsidRPr="002D4BE0">
        <w:rPr>
          <w:rFonts w:ascii="Times New Roman" w:hAnsi="Times New Roman" w:cs="Times New Roman"/>
          <w:sz w:val="24"/>
          <w:szCs w:val="24"/>
        </w:rPr>
        <w:t xml:space="preserve">Nor, N. G. M., Bhuiyan, A. B., Said, J., &amp; </w:t>
      </w:r>
      <w:proofErr w:type="spellStart"/>
      <w:r w:rsidRPr="002D4BE0">
        <w:rPr>
          <w:rFonts w:ascii="Times New Roman" w:hAnsi="Times New Roman" w:cs="Times New Roman"/>
          <w:sz w:val="24"/>
          <w:szCs w:val="24"/>
        </w:rPr>
        <w:t>Alam</w:t>
      </w:r>
      <w:proofErr w:type="spellEnd"/>
      <w:r w:rsidRPr="002D4BE0">
        <w:rPr>
          <w:rFonts w:ascii="Times New Roman" w:hAnsi="Times New Roman" w:cs="Times New Roman"/>
          <w:sz w:val="24"/>
          <w:szCs w:val="24"/>
        </w:rPr>
        <w:t xml:space="preserve">, S. S. (2016). Innovation barriers and risks for food processing SMEs in Malaysia: A logistic regression analysis. </w:t>
      </w:r>
      <w:r w:rsidRPr="002D4BE0">
        <w:rPr>
          <w:rFonts w:ascii="Times New Roman" w:hAnsi="Times New Roman" w:cs="Times New Roman"/>
          <w:i/>
          <w:iCs/>
          <w:sz w:val="24"/>
          <w:szCs w:val="24"/>
          <w:lang w:val="id-ID"/>
        </w:rPr>
        <w:t>Geografia – Malaysian Journal of Society and Space</w:t>
      </w:r>
      <w:r w:rsidRPr="002D4BE0">
        <w:rPr>
          <w:rFonts w:ascii="Times New Roman" w:hAnsi="Times New Roman" w:cs="Times New Roman"/>
          <w:sz w:val="24"/>
          <w:szCs w:val="24"/>
        </w:rPr>
        <w:t xml:space="preserve">, </w:t>
      </w:r>
      <w:r w:rsidRPr="002D4BE0">
        <w:rPr>
          <w:rFonts w:ascii="Times New Roman" w:hAnsi="Times New Roman" w:cs="Times New Roman"/>
          <w:i/>
          <w:iCs/>
          <w:sz w:val="24"/>
          <w:szCs w:val="24"/>
        </w:rPr>
        <w:t>12</w:t>
      </w:r>
      <w:r w:rsidRPr="002D4BE0">
        <w:rPr>
          <w:rFonts w:ascii="Times New Roman" w:hAnsi="Times New Roman" w:cs="Times New Roman"/>
          <w:sz w:val="24"/>
          <w:szCs w:val="24"/>
        </w:rPr>
        <w:t>(2)</w:t>
      </w:r>
      <w:r>
        <w:rPr>
          <w:rFonts w:ascii="Times New Roman" w:hAnsi="Times New Roman" w:cs="Times New Roman"/>
          <w:sz w:val="24"/>
          <w:szCs w:val="24"/>
          <w:lang w:val="id-ID"/>
        </w:rPr>
        <w:t xml:space="preserve">, </w:t>
      </w:r>
      <w:r w:rsidRPr="002D4BE0">
        <w:rPr>
          <w:rFonts w:ascii="Times New Roman" w:hAnsi="Times New Roman" w:cs="Times New Roman"/>
          <w:sz w:val="24"/>
          <w:szCs w:val="24"/>
          <w:lang w:val="id-ID"/>
        </w:rPr>
        <w:t>167</w:t>
      </w:r>
      <w:r>
        <w:rPr>
          <w:rFonts w:ascii="Times New Roman" w:hAnsi="Times New Roman" w:cs="Times New Roman"/>
          <w:sz w:val="24"/>
          <w:szCs w:val="24"/>
          <w:lang w:val="id-ID"/>
        </w:rPr>
        <w:t>-</w:t>
      </w:r>
      <w:r w:rsidRPr="002D4BE0">
        <w:rPr>
          <w:rFonts w:ascii="Times New Roman" w:hAnsi="Times New Roman" w:cs="Times New Roman"/>
          <w:sz w:val="24"/>
          <w:szCs w:val="24"/>
          <w:lang w:val="id-ID"/>
        </w:rPr>
        <w:t>178</w:t>
      </w:r>
      <w:r>
        <w:rPr>
          <w:rFonts w:ascii="Times New Roman" w:hAnsi="Times New Roman" w:cs="Times New Roman"/>
          <w:sz w:val="24"/>
          <w:szCs w:val="24"/>
          <w:lang w:val="id-ID"/>
        </w:rPr>
        <w:t>.</w:t>
      </w:r>
    </w:p>
    <w:p w14:paraId="13E28EA6" w14:textId="77777777" w:rsidR="00FF004A" w:rsidRPr="00D4640F" w:rsidRDefault="00FF004A" w:rsidP="00FF004A">
      <w:pPr>
        <w:pStyle w:val="Bibliography"/>
        <w:tabs>
          <w:tab w:val="left" w:pos="851"/>
        </w:tabs>
        <w:spacing w:after="0"/>
        <w:ind w:leftChars="0" w:left="847" w:hangingChars="353" w:hanging="847"/>
        <w:jc w:val="both"/>
        <w:rPr>
          <w:rFonts w:ascii="Times New Roman" w:hAnsi="Times New Roman" w:cs="Times New Roman"/>
          <w:sz w:val="24"/>
          <w:szCs w:val="24"/>
        </w:rPr>
      </w:pPr>
      <w:r w:rsidRPr="00D4640F">
        <w:rPr>
          <w:rFonts w:ascii="Times New Roman" w:hAnsi="Times New Roman" w:cs="Times New Roman"/>
          <w:sz w:val="24"/>
          <w:szCs w:val="24"/>
        </w:rPr>
        <w:t xml:space="preserve">Olivia, A. Y. (2021). </w:t>
      </w:r>
      <w:r w:rsidRPr="00726396">
        <w:rPr>
          <w:rFonts w:ascii="Times New Roman" w:hAnsi="Times New Roman" w:cs="Times New Roman"/>
          <w:sz w:val="24"/>
          <w:szCs w:val="24"/>
          <w:lang w:val="nb-NO"/>
        </w:rPr>
        <w:t xml:space="preserve">Suatu analisis faktor-faktor transmisi lokal COVID-19 di praktek dokter gigi. </w:t>
      </w:r>
      <w:proofErr w:type="spellStart"/>
      <w:r w:rsidRPr="00D4640F">
        <w:rPr>
          <w:rFonts w:ascii="Times New Roman" w:hAnsi="Times New Roman" w:cs="Times New Roman"/>
          <w:i/>
          <w:iCs/>
          <w:sz w:val="24"/>
          <w:szCs w:val="24"/>
        </w:rPr>
        <w:t>Jurnal</w:t>
      </w:r>
      <w:proofErr w:type="spellEnd"/>
      <w:r w:rsidRPr="00D4640F">
        <w:rPr>
          <w:rFonts w:ascii="Times New Roman" w:hAnsi="Times New Roman" w:cs="Times New Roman"/>
          <w:i/>
          <w:iCs/>
          <w:sz w:val="24"/>
          <w:szCs w:val="24"/>
        </w:rPr>
        <w:t xml:space="preserve"> </w:t>
      </w:r>
      <w:proofErr w:type="spellStart"/>
      <w:r w:rsidRPr="00D4640F">
        <w:rPr>
          <w:rFonts w:ascii="Times New Roman" w:hAnsi="Times New Roman" w:cs="Times New Roman"/>
          <w:i/>
          <w:iCs/>
          <w:sz w:val="24"/>
          <w:szCs w:val="24"/>
        </w:rPr>
        <w:t>Ilmiah</w:t>
      </w:r>
      <w:proofErr w:type="spellEnd"/>
      <w:r w:rsidRPr="00D4640F">
        <w:rPr>
          <w:rFonts w:ascii="Times New Roman" w:hAnsi="Times New Roman" w:cs="Times New Roman"/>
          <w:i/>
          <w:iCs/>
          <w:sz w:val="24"/>
          <w:szCs w:val="24"/>
        </w:rPr>
        <w:t xml:space="preserve"> PANNMED (Pharmacist, Analyst, Nurse, Nutrition, Midwivery, Environment, Dentist)</w:t>
      </w:r>
      <w:r w:rsidRPr="00D4640F">
        <w:rPr>
          <w:rFonts w:ascii="Times New Roman" w:hAnsi="Times New Roman" w:cs="Times New Roman"/>
          <w:sz w:val="24"/>
          <w:szCs w:val="24"/>
        </w:rPr>
        <w:t xml:space="preserve">, </w:t>
      </w:r>
      <w:r w:rsidRPr="00D4640F">
        <w:rPr>
          <w:rFonts w:ascii="Times New Roman" w:hAnsi="Times New Roman" w:cs="Times New Roman"/>
          <w:i/>
          <w:iCs/>
          <w:sz w:val="24"/>
          <w:szCs w:val="24"/>
        </w:rPr>
        <w:t>16</w:t>
      </w:r>
      <w:r w:rsidRPr="00D4640F">
        <w:rPr>
          <w:rFonts w:ascii="Times New Roman" w:hAnsi="Times New Roman" w:cs="Times New Roman"/>
          <w:sz w:val="24"/>
          <w:szCs w:val="24"/>
        </w:rPr>
        <w:t>(1), 143–149. https://doi.org/10.36911/pannmed.v16i1.1017</w:t>
      </w:r>
    </w:p>
    <w:p w14:paraId="758721E9" w14:textId="77777777" w:rsidR="00FF004A" w:rsidRPr="00D4640F" w:rsidRDefault="00FF004A" w:rsidP="00FF004A">
      <w:pPr>
        <w:pStyle w:val="Bibliography"/>
        <w:tabs>
          <w:tab w:val="left" w:pos="851"/>
        </w:tabs>
        <w:spacing w:after="0"/>
        <w:ind w:leftChars="0" w:left="847" w:hangingChars="353" w:hanging="847"/>
        <w:jc w:val="both"/>
        <w:rPr>
          <w:rFonts w:ascii="Times New Roman" w:hAnsi="Times New Roman" w:cs="Times New Roman"/>
          <w:sz w:val="24"/>
          <w:szCs w:val="24"/>
        </w:rPr>
      </w:pPr>
      <w:r w:rsidRPr="00D4640F">
        <w:rPr>
          <w:rFonts w:ascii="Times New Roman" w:hAnsi="Times New Roman" w:cs="Times New Roman"/>
          <w:sz w:val="24"/>
          <w:szCs w:val="24"/>
        </w:rPr>
        <w:t xml:space="preserve">Popping, R. (2015). Analyzing open-ended questions by means of text analysis procedures. </w:t>
      </w:r>
      <w:r w:rsidRPr="00D4640F">
        <w:rPr>
          <w:rFonts w:ascii="Times New Roman" w:hAnsi="Times New Roman" w:cs="Times New Roman"/>
          <w:i/>
          <w:iCs/>
          <w:sz w:val="24"/>
          <w:szCs w:val="24"/>
        </w:rPr>
        <w:t xml:space="preserve">Bulletin of Sociological Methodology/Bulletin de </w:t>
      </w:r>
      <w:proofErr w:type="spellStart"/>
      <w:r w:rsidRPr="00D4640F">
        <w:rPr>
          <w:rFonts w:ascii="Times New Roman" w:hAnsi="Times New Roman" w:cs="Times New Roman"/>
          <w:i/>
          <w:iCs/>
          <w:sz w:val="24"/>
          <w:szCs w:val="24"/>
        </w:rPr>
        <w:t>Méthodologie</w:t>
      </w:r>
      <w:proofErr w:type="spellEnd"/>
      <w:r w:rsidRPr="00D4640F">
        <w:rPr>
          <w:rFonts w:ascii="Times New Roman" w:hAnsi="Times New Roman" w:cs="Times New Roman"/>
          <w:i/>
          <w:iCs/>
          <w:sz w:val="24"/>
          <w:szCs w:val="24"/>
        </w:rPr>
        <w:t xml:space="preserve"> </w:t>
      </w:r>
      <w:proofErr w:type="spellStart"/>
      <w:r w:rsidRPr="00D4640F">
        <w:rPr>
          <w:rFonts w:ascii="Times New Roman" w:hAnsi="Times New Roman" w:cs="Times New Roman"/>
          <w:i/>
          <w:iCs/>
          <w:sz w:val="24"/>
          <w:szCs w:val="24"/>
        </w:rPr>
        <w:t>Sociologique</w:t>
      </w:r>
      <w:proofErr w:type="spellEnd"/>
      <w:r w:rsidRPr="00D4640F">
        <w:rPr>
          <w:rFonts w:ascii="Times New Roman" w:hAnsi="Times New Roman" w:cs="Times New Roman"/>
          <w:sz w:val="24"/>
          <w:szCs w:val="24"/>
        </w:rPr>
        <w:t xml:space="preserve">, </w:t>
      </w:r>
      <w:r w:rsidRPr="00D4640F">
        <w:rPr>
          <w:rFonts w:ascii="Times New Roman" w:hAnsi="Times New Roman" w:cs="Times New Roman"/>
          <w:i/>
          <w:iCs/>
          <w:sz w:val="24"/>
          <w:szCs w:val="24"/>
        </w:rPr>
        <w:t>128</w:t>
      </w:r>
      <w:r w:rsidRPr="00D4640F">
        <w:rPr>
          <w:rFonts w:ascii="Times New Roman" w:hAnsi="Times New Roman" w:cs="Times New Roman"/>
          <w:sz w:val="24"/>
          <w:szCs w:val="24"/>
        </w:rPr>
        <w:t>(1), 23–39. https://doi.org/10.1177/0759106315597389</w:t>
      </w:r>
    </w:p>
    <w:p w14:paraId="5C2CDCE8" w14:textId="09F22C96" w:rsidR="00FF004A" w:rsidRPr="00D56F6F" w:rsidRDefault="00FF004A" w:rsidP="00FF004A">
      <w:pPr>
        <w:pStyle w:val="Bibliography"/>
        <w:tabs>
          <w:tab w:val="left" w:pos="851"/>
        </w:tabs>
        <w:spacing w:after="0"/>
        <w:ind w:leftChars="0" w:left="847" w:hangingChars="353" w:hanging="847"/>
        <w:jc w:val="both"/>
        <w:rPr>
          <w:rFonts w:ascii="Times New Roman" w:hAnsi="Times New Roman" w:cs="Times New Roman"/>
          <w:sz w:val="24"/>
          <w:szCs w:val="24"/>
        </w:rPr>
      </w:pPr>
      <w:proofErr w:type="spellStart"/>
      <w:r w:rsidRPr="00D56F6F">
        <w:rPr>
          <w:rFonts w:ascii="Times New Roman" w:hAnsi="Times New Roman" w:cs="Times New Roman"/>
          <w:sz w:val="24"/>
          <w:szCs w:val="24"/>
        </w:rPr>
        <w:lastRenderedPageBreak/>
        <w:t>Pratomo</w:t>
      </w:r>
      <w:proofErr w:type="spellEnd"/>
      <w:r w:rsidRPr="00D56F6F">
        <w:rPr>
          <w:rFonts w:ascii="Times New Roman" w:hAnsi="Times New Roman" w:cs="Times New Roman"/>
          <w:sz w:val="24"/>
          <w:szCs w:val="24"/>
        </w:rPr>
        <w:t xml:space="preserve">, H. (2020). From social distance to physical distance: A challenge for evaluating public health interventions against COVID-19. </w:t>
      </w:r>
      <w:proofErr w:type="spellStart"/>
      <w:r w:rsidRPr="00D56F6F">
        <w:rPr>
          <w:rFonts w:ascii="Times New Roman" w:hAnsi="Times New Roman" w:cs="Times New Roman"/>
          <w:i/>
          <w:iCs/>
          <w:sz w:val="24"/>
          <w:szCs w:val="24"/>
        </w:rPr>
        <w:t>Kesmas</w:t>
      </w:r>
      <w:proofErr w:type="spellEnd"/>
      <w:r w:rsidRPr="00D56F6F">
        <w:rPr>
          <w:rFonts w:ascii="Times New Roman" w:hAnsi="Times New Roman" w:cs="Times New Roman"/>
          <w:i/>
          <w:iCs/>
          <w:sz w:val="24"/>
          <w:szCs w:val="24"/>
        </w:rPr>
        <w:t xml:space="preserve">: </w:t>
      </w:r>
      <w:proofErr w:type="spellStart"/>
      <w:r w:rsidRPr="00D56F6F">
        <w:rPr>
          <w:rFonts w:ascii="Times New Roman" w:hAnsi="Times New Roman" w:cs="Times New Roman"/>
          <w:i/>
          <w:iCs/>
          <w:sz w:val="24"/>
          <w:szCs w:val="24"/>
        </w:rPr>
        <w:t>Jurnal</w:t>
      </w:r>
      <w:proofErr w:type="spellEnd"/>
      <w:r w:rsidRPr="00D56F6F">
        <w:rPr>
          <w:rFonts w:ascii="Times New Roman" w:hAnsi="Times New Roman" w:cs="Times New Roman"/>
          <w:i/>
          <w:iCs/>
          <w:sz w:val="24"/>
          <w:szCs w:val="24"/>
        </w:rPr>
        <w:t xml:space="preserve"> </w:t>
      </w:r>
      <w:proofErr w:type="spellStart"/>
      <w:r w:rsidRPr="00D56F6F">
        <w:rPr>
          <w:rFonts w:ascii="Times New Roman" w:hAnsi="Times New Roman" w:cs="Times New Roman"/>
          <w:i/>
          <w:iCs/>
          <w:sz w:val="24"/>
          <w:szCs w:val="24"/>
        </w:rPr>
        <w:t>Kesehatan</w:t>
      </w:r>
      <w:proofErr w:type="spellEnd"/>
      <w:r w:rsidRPr="00D56F6F">
        <w:rPr>
          <w:rFonts w:ascii="Times New Roman" w:hAnsi="Times New Roman" w:cs="Times New Roman"/>
          <w:i/>
          <w:iCs/>
          <w:sz w:val="24"/>
          <w:szCs w:val="24"/>
        </w:rPr>
        <w:t xml:space="preserve"> </w:t>
      </w:r>
      <w:proofErr w:type="spellStart"/>
      <w:r w:rsidRPr="00D56F6F">
        <w:rPr>
          <w:rFonts w:ascii="Times New Roman" w:hAnsi="Times New Roman" w:cs="Times New Roman"/>
          <w:i/>
          <w:iCs/>
          <w:sz w:val="24"/>
          <w:szCs w:val="24"/>
        </w:rPr>
        <w:t>Masyarakat</w:t>
      </w:r>
      <w:proofErr w:type="spellEnd"/>
      <w:r w:rsidRPr="00D56F6F">
        <w:rPr>
          <w:rFonts w:ascii="Times New Roman" w:hAnsi="Times New Roman" w:cs="Times New Roman"/>
          <w:i/>
          <w:iCs/>
          <w:sz w:val="24"/>
          <w:szCs w:val="24"/>
        </w:rPr>
        <w:t xml:space="preserve"> Nasional (National Public Health Journal)</w:t>
      </w:r>
      <w:r w:rsidRPr="00D56F6F">
        <w:rPr>
          <w:rFonts w:ascii="Times New Roman" w:hAnsi="Times New Roman" w:cs="Times New Roman"/>
          <w:sz w:val="24"/>
          <w:szCs w:val="24"/>
        </w:rPr>
        <w:t xml:space="preserve">, </w:t>
      </w:r>
      <w:r w:rsidR="00D56F6F" w:rsidRPr="00D56F6F">
        <w:rPr>
          <w:rFonts w:ascii="Times New Roman" w:hAnsi="Times New Roman" w:cs="Times New Roman"/>
          <w:i/>
          <w:iCs/>
          <w:sz w:val="24"/>
          <w:szCs w:val="24"/>
        </w:rPr>
        <w:t>1</w:t>
      </w:r>
      <w:r w:rsidRPr="00D56F6F">
        <w:rPr>
          <w:rFonts w:ascii="Times New Roman" w:hAnsi="Times New Roman" w:cs="Times New Roman"/>
          <w:sz w:val="24"/>
          <w:szCs w:val="24"/>
        </w:rPr>
        <w:t>. https://doi.org/10.21109/kesmas.v15i2.4010</w:t>
      </w:r>
    </w:p>
    <w:p w14:paraId="40239476" w14:textId="77777777" w:rsidR="00FF004A" w:rsidRPr="00D56F6F" w:rsidRDefault="00FF004A" w:rsidP="00FF004A">
      <w:pPr>
        <w:pStyle w:val="Bibliography"/>
        <w:tabs>
          <w:tab w:val="left" w:pos="851"/>
        </w:tabs>
        <w:spacing w:after="0"/>
        <w:ind w:leftChars="0" w:left="847" w:hangingChars="353" w:hanging="847"/>
        <w:jc w:val="both"/>
        <w:rPr>
          <w:rFonts w:ascii="Times New Roman" w:hAnsi="Times New Roman" w:cs="Times New Roman"/>
          <w:sz w:val="24"/>
          <w:szCs w:val="24"/>
        </w:rPr>
      </w:pPr>
      <w:r w:rsidRPr="00D56F6F">
        <w:rPr>
          <w:rFonts w:ascii="Times New Roman" w:hAnsi="Times New Roman" w:cs="Times New Roman"/>
          <w:sz w:val="24"/>
          <w:szCs w:val="24"/>
        </w:rPr>
        <w:t xml:space="preserve">Saldana, J. (2016). </w:t>
      </w:r>
      <w:r w:rsidRPr="00D56F6F">
        <w:rPr>
          <w:rFonts w:ascii="Times New Roman" w:hAnsi="Times New Roman" w:cs="Times New Roman"/>
          <w:i/>
          <w:iCs/>
          <w:sz w:val="24"/>
          <w:szCs w:val="24"/>
        </w:rPr>
        <w:t>The coding manual for qualitative researchers</w:t>
      </w:r>
      <w:r w:rsidRPr="00D56F6F">
        <w:rPr>
          <w:rFonts w:ascii="Times New Roman" w:hAnsi="Times New Roman" w:cs="Times New Roman"/>
          <w:sz w:val="24"/>
          <w:szCs w:val="24"/>
        </w:rPr>
        <w:t>. SAGE Publication.</w:t>
      </w:r>
    </w:p>
    <w:p w14:paraId="30034716" w14:textId="77777777" w:rsidR="00FF004A" w:rsidRPr="00D56F6F" w:rsidRDefault="00FF004A" w:rsidP="00FF004A">
      <w:pPr>
        <w:pStyle w:val="Bibliography"/>
        <w:tabs>
          <w:tab w:val="left" w:pos="851"/>
        </w:tabs>
        <w:spacing w:after="0"/>
        <w:ind w:leftChars="0" w:left="847" w:hangingChars="353" w:hanging="847"/>
        <w:jc w:val="both"/>
        <w:rPr>
          <w:rFonts w:ascii="Times New Roman" w:hAnsi="Times New Roman" w:cs="Times New Roman"/>
          <w:sz w:val="24"/>
          <w:szCs w:val="24"/>
        </w:rPr>
      </w:pPr>
      <w:r w:rsidRPr="00D56F6F">
        <w:rPr>
          <w:rFonts w:ascii="Times New Roman" w:hAnsi="Times New Roman" w:cs="Times New Roman"/>
          <w:sz w:val="24"/>
          <w:szCs w:val="24"/>
        </w:rPr>
        <w:t xml:space="preserve">Seres, G., </w:t>
      </w:r>
      <w:proofErr w:type="spellStart"/>
      <w:r w:rsidRPr="00D56F6F">
        <w:rPr>
          <w:rFonts w:ascii="Times New Roman" w:hAnsi="Times New Roman" w:cs="Times New Roman"/>
          <w:sz w:val="24"/>
          <w:szCs w:val="24"/>
        </w:rPr>
        <w:t>Balleyer</w:t>
      </w:r>
      <w:proofErr w:type="spellEnd"/>
      <w:r w:rsidRPr="00D56F6F">
        <w:rPr>
          <w:rFonts w:ascii="Times New Roman" w:hAnsi="Times New Roman" w:cs="Times New Roman"/>
          <w:sz w:val="24"/>
          <w:szCs w:val="24"/>
        </w:rPr>
        <w:t xml:space="preserve">, A. H., Cerutti, N., Danilov, A., Friedrichsen, J., Liu, Y., &amp; Süer, M. (2021). Face masks increase compliance with physical distancing recommendations during the COVID-19 pandemic. </w:t>
      </w:r>
      <w:r w:rsidRPr="00D56F6F">
        <w:rPr>
          <w:rFonts w:ascii="Times New Roman" w:hAnsi="Times New Roman" w:cs="Times New Roman"/>
          <w:i/>
          <w:iCs/>
          <w:sz w:val="24"/>
          <w:szCs w:val="24"/>
        </w:rPr>
        <w:t>Journal of the Economic Science Association</w:t>
      </w:r>
      <w:r w:rsidRPr="00D56F6F">
        <w:rPr>
          <w:rFonts w:ascii="Times New Roman" w:hAnsi="Times New Roman" w:cs="Times New Roman"/>
          <w:sz w:val="24"/>
          <w:szCs w:val="24"/>
        </w:rPr>
        <w:t xml:space="preserve">, </w:t>
      </w:r>
      <w:r w:rsidRPr="00D56F6F">
        <w:rPr>
          <w:rFonts w:ascii="Times New Roman" w:hAnsi="Times New Roman" w:cs="Times New Roman"/>
          <w:i/>
          <w:iCs/>
          <w:sz w:val="24"/>
          <w:szCs w:val="24"/>
        </w:rPr>
        <w:t>7</w:t>
      </w:r>
      <w:r w:rsidRPr="00D56F6F">
        <w:rPr>
          <w:rFonts w:ascii="Times New Roman" w:hAnsi="Times New Roman" w:cs="Times New Roman"/>
          <w:sz w:val="24"/>
          <w:szCs w:val="24"/>
        </w:rPr>
        <w:t>(2), 139–158. https://doi.org/10.1007/s40881-021-00108-6</w:t>
      </w:r>
    </w:p>
    <w:p w14:paraId="08CAF721" w14:textId="748532C8" w:rsidR="00FF004A" w:rsidRPr="00D4640F" w:rsidRDefault="00FF004A" w:rsidP="00FF004A">
      <w:pPr>
        <w:pStyle w:val="Bibliography"/>
        <w:tabs>
          <w:tab w:val="left" w:pos="851"/>
        </w:tabs>
        <w:spacing w:after="0"/>
        <w:ind w:leftChars="0" w:left="847" w:hangingChars="353" w:hanging="847"/>
        <w:jc w:val="both"/>
        <w:rPr>
          <w:rFonts w:ascii="Times New Roman" w:hAnsi="Times New Roman" w:cs="Times New Roman"/>
          <w:sz w:val="24"/>
          <w:szCs w:val="24"/>
        </w:rPr>
      </w:pPr>
      <w:r w:rsidRPr="00D56F6F">
        <w:rPr>
          <w:rFonts w:ascii="Times New Roman" w:hAnsi="Times New Roman" w:cs="Times New Roman"/>
          <w:sz w:val="24"/>
          <w:szCs w:val="24"/>
        </w:rPr>
        <w:t xml:space="preserve">Setiawan, I., Dede, M., </w:t>
      </w:r>
      <w:proofErr w:type="spellStart"/>
      <w:r w:rsidRPr="00D56F6F">
        <w:rPr>
          <w:rFonts w:ascii="Times New Roman" w:hAnsi="Times New Roman" w:cs="Times New Roman"/>
          <w:sz w:val="24"/>
          <w:szCs w:val="24"/>
        </w:rPr>
        <w:t>Sugandi</w:t>
      </w:r>
      <w:proofErr w:type="spellEnd"/>
      <w:r w:rsidRPr="00D56F6F">
        <w:rPr>
          <w:rFonts w:ascii="Times New Roman" w:hAnsi="Times New Roman" w:cs="Times New Roman"/>
          <w:sz w:val="24"/>
          <w:szCs w:val="24"/>
        </w:rPr>
        <w:t xml:space="preserve">, D., &amp; </w:t>
      </w:r>
      <w:proofErr w:type="spellStart"/>
      <w:r w:rsidRPr="00D56F6F">
        <w:rPr>
          <w:rFonts w:ascii="Times New Roman" w:hAnsi="Times New Roman" w:cs="Times New Roman"/>
          <w:sz w:val="24"/>
          <w:szCs w:val="24"/>
        </w:rPr>
        <w:t>Widiawaty</w:t>
      </w:r>
      <w:proofErr w:type="spellEnd"/>
      <w:r w:rsidRPr="00D56F6F">
        <w:rPr>
          <w:rFonts w:ascii="Times New Roman" w:hAnsi="Times New Roman" w:cs="Times New Roman"/>
          <w:sz w:val="24"/>
          <w:szCs w:val="24"/>
        </w:rPr>
        <w:t xml:space="preserve">, M. A. (2018). Investigating urban crime pattern and accessibility using geographic information system in Bandung City. </w:t>
      </w:r>
      <w:r w:rsidR="00D56F6F" w:rsidRPr="00D56F6F">
        <w:rPr>
          <w:rFonts w:ascii="Times New Roman" w:hAnsi="Times New Roman" w:cs="Times New Roman"/>
          <w:i/>
          <w:iCs/>
          <w:sz w:val="24"/>
          <w:szCs w:val="24"/>
        </w:rPr>
        <w:t>KnE Social  Sciences.</w:t>
      </w:r>
    </w:p>
    <w:p w14:paraId="6D77622F" w14:textId="40AE49F9" w:rsidR="00FF004A" w:rsidRPr="00D4640F" w:rsidRDefault="00FF004A" w:rsidP="00FF004A">
      <w:pPr>
        <w:pStyle w:val="Bibliography"/>
        <w:tabs>
          <w:tab w:val="left" w:pos="851"/>
        </w:tabs>
        <w:spacing w:after="0"/>
        <w:ind w:leftChars="0" w:left="847" w:hangingChars="353" w:hanging="847"/>
        <w:jc w:val="both"/>
        <w:rPr>
          <w:rFonts w:ascii="Times New Roman" w:hAnsi="Times New Roman" w:cs="Times New Roman"/>
          <w:sz w:val="24"/>
          <w:szCs w:val="24"/>
        </w:rPr>
      </w:pPr>
      <w:proofErr w:type="spellStart"/>
      <w:r w:rsidRPr="00D4640F">
        <w:rPr>
          <w:rFonts w:ascii="Times New Roman" w:hAnsi="Times New Roman" w:cs="Times New Roman"/>
          <w:sz w:val="24"/>
          <w:szCs w:val="24"/>
        </w:rPr>
        <w:t>Setiawana</w:t>
      </w:r>
      <w:proofErr w:type="spellEnd"/>
      <w:r w:rsidRPr="00D4640F">
        <w:rPr>
          <w:rFonts w:ascii="Times New Roman" w:hAnsi="Times New Roman" w:cs="Times New Roman"/>
          <w:sz w:val="24"/>
          <w:szCs w:val="24"/>
        </w:rPr>
        <w:t xml:space="preserve">, A., Nurm, A., &amp; I, E. P. P. (2021). Disinformation and miscommunication in government communication in handling COVID-19 </w:t>
      </w:r>
      <w:r>
        <w:rPr>
          <w:rFonts w:ascii="Times New Roman" w:hAnsi="Times New Roman" w:cs="Times New Roman"/>
          <w:sz w:val="24"/>
          <w:szCs w:val="24"/>
          <w:lang w:val="id-ID"/>
        </w:rPr>
        <w:t>p</w:t>
      </w:r>
      <w:proofErr w:type="spellStart"/>
      <w:r w:rsidRPr="00D4640F">
        <w:rPr>
          <w:rFonts w:ascii="Times New Roman" w:hAnsi="Times New Roman" w:cs="Times New Roman"/>
          <w:sz w:val="24"/>
          <w:szCs w:val="24"/>
        </w:rPr>
        <w:t>andemic</w:t>
      </w:r>
      <w:proofErr w:type="spellEnd"/>
      <w:r w:rsidRPr="00D4640F">
        <w:rPr>
          <w:rFonts w:ascii="Times New Roman" w:hAnsi="Times New Roman" w:cs="Times New Roman"/>
          <w:sz w:val="24"/>
          <w:szCs w:val="24"/>
        </w:rPr>
        <w:t xml:space="preserve">. </w:t>
      </w:r>
      <w:proofErr w:type="spellStart"/>
      <w:r w:rsidRPr="00D4640F">
        <w:rPr>
          <w:rFonts w:ascii="Times New Roman" w:hAnsi="Times New Roman" w:cs="Times New Roman"/>
          <w:i/>
          <w:iCs/>
          <w:sz w:val="24"/>
          <w:szCs w:val="24"/>
        </w:rPr>
        <w:t>Webology</w:t>
      </w:r>
      <w:proofErr w:type="spellEnd"/>
      <w:r w:rsidRPr="00D4640F">
        <w:rPr>
          <w:rFonts w:ascii="Times New Roman" w:hAnsi="Times New Roman" w:cs="Times New Roman"/>
          <w:sz w:val="24"/>
          <w:szCs w:val="24"/>
        </w:rPr>
        <w:t>,</w:t>
      </w:r>
      <w:r w:rsidR="00482C6A">
        <w:rPr>
          <w:rFonts w:ascii="Times New Roman" w:hAnsi="Times New Roman" w:cs="Times New Roman"/>
          <w:sz w:val="24"/>
          <w:szCs w:val="24"/>
        </w:rPr>
        <w:t xml:space="preserve"> </w:t>
      </w:r>
      <w:r w:rsidRPr="00D4640F">
        <w:rPr>
          <w:rFonts w:ascii="Times New Roman" w:hAnsi="Times New Roman" w:cs="Times New Roman"/>
          <w:i/>
          <w:iCs/>
          <w:sz w:val="24"/>
          <w:szCs w:val="24"/>
        </w:rPr>
        <w:t>18</w:t>
      </w:r>
      <w:r w:rsidRPr="00D4640F">
        <w:rPr>
          <w:rFonts w:ascii="Times New Roman" w:hAnsi="Times New Roman" w:cs="Times New Roman"/>
          <w:sz w:val="24"/>
          <w:szCs w:val="24"/>
        </w:rPr>
        <w:t>(1), 203–218. https://doi.org/10.14704/WEB/V18I1/WEB18084</w:t>
      </w:r>
    </w:p>
    <w:p w14:paraId="1EE3A8DF" w14:textId="77777777" w:rsidR="00FF004A" w:rsidRPr="00D4640F" w:rsidRDefault="00FF004A" w:rsidP="00FF004A">
      <w:pPr>
        <w:pStyle w:val="Bibliography"/>
        <w:tabs>
          <w:tab w:val="left" w:pos="851"/>
        </w:tabs>
        <w:spacing w:after="0"/>
        <w:ind w:leftChars="0" w:left="847" w:hangingChars="353" w:hanging="847"/>
        <w:jc w:val="both"/>
        <w:rPr>
          <w:rFonts w:ascii="Times New Roman" w:hAnsi="Times New Roman" w:cs="Times New Roman"/>
          <w:sz w:val="24"/>
          <w:szCs w:val="24"/>
        </w:rPr>
      </w:pPr>
      <w:r w:rsidRPr="00D56F6F">
        <w:rPr>
          <w:rFonts w:ascii="Times New Roman" w:hAnsi="Times New Roman" w:cs="Times New Roman"/>
          <w:sz w:val="24"/>
          <w:szCs w:val="24"/>
        </w:rPr>
        <w:t xml:space="preserve">Sulyok, M., &amp; Walker, M. D. (2021). Mobility and COVID-19 mortality across Scandinavia: A modeling study. </w:t>
      </w:r>
      <w:r w:rsidRPr="00D56F6F">
        <w:rPr>
          <w:rFonts w:ascii="Times New Roman" w:hAnsi="Times New Roman" w:cs="Times New Roman"/>
          <w:i/>
          <w:iCs/>
          <w:sz w:val="24"/>
          <w:szCs w:val="24"/>
        </w:rPr>
        <w:t>Travel Medicine and Infectious Disease</w:t>
      </w:r>
      <w:r w:rsidRPr="00D56F6F">
        <w:rPr>
          <w:rFonts w:ascii="Times New Roman" w:hAnsi="Times New Roman" w:cs="Times New Roman"/>
          <w:sz w:val="24"/>
          <w:szCs w:val="24"/>
        </w:rPr>
        <w:t xml:space="preserve">, </w:t>
      </w:r>
      <w:r w:rsidRPr="00D56F6F">
        <w:rPr>
          <w:rFonts w:ascii="Times New Roman" w:hAnsi="Times New Roman" w:cs="Times New Roman"/>
          <w:i/>
          <w:iCs/>
          <w:sz w:val="24"/>
          <w:szCs w:val="24"/>
        </w:rPr>
        <w:t>41</w:t>
      </w:r>
      <w:r w:rsidRPr="00D56F6F">
        <w:rPr>
          <w:rFonts w:ascii="Times New Roman" w:hAnsi="Times New Roman" w:cs="Times New Roman"/>
          <w:sz w:val="24"/>
          <w:szCs w:val="24"/>
        </w:rPr>
        <w:t>, 102039. https://doi.org/10.1016/j.tmaid.2021.102039</w:t>
      </w:r>
    </w:p>
    <w:p w14:paraId="1ED22A76" w14:textId="77777777" w:rsidR="00FF004A" w:rsidRPr="00D4640F" w:rsidRDefault="00FF004A" w:rsidP="00FF004A">
      <w:pPr>
        <w:pStyle w:val="Bibliography"/>
        <w:tabs>
          <w:tab w:val="left" w:pos="851"/>
        </w:tabs>
        <w:spacing w:after="0"/>
        <w:ind w:leftChars="0" w:left="847" w:hangingChars="353" w:hanging="847"/>
        <w:jc w:val="both"/>
        <w:rPr>
          <w:rFonts w:ascii="Times New Roman" w:hAnsi="Times New Roman" w:cs="Times New Roman"/>
          <w:sz w:val="24"/>
          <w:szCs w:val="24"/>
        </w:rPr>
      </w:pPr>
      <w:proofErr w:type="spellStart"/>
      <w:r w:rsidRPr="00D4640F">
        <w:rPr>
          <w:rFonts w:ascii="Times New Roman" w:hAnsi="Times New Roman" w:cs="Times New Roman"/>
          <w:sz w:val="24"/>
          <w:szCs w:val="24"/>
        </w:rPr>
        <w:t>Suppawittaya</w:t>
      </w:r>
      <w:proofErr w:type="spellEnd"/>
      <w:r w:rsidRPr="00D4640F">
        <w:rPr>
          <w:rFonts w:ascii="Times New Roman" w:hAnsi="Times New Roman" w:cs="Times New Roman"/>
          <w:sz w:val="24"/>
          <w:szCs w:val="24"/>
        </w:rPr>
        <w:t xml:space="preserve">, P., </w:t>
      </w:r>
      <w:proofErr w:type="spellStart"/>
      <w:r w:rsidRPr="00D4640F">
        <w:rPr>
          <w:rFonts w:ascii="Times New Roman" w:hAnsi="Times New Roman" w:cs="Times New Roman"/>
          <w:sz w:val="24"/>
          <w:szCs w:val="24"/>
        </w:rPr>
        <w:t>Yiemphat</w:t>
      </w:r>
      <w:proofErr w:type="spellEnd"/>
      <w:r w:rsidRPr="00D4640F">
        <w:rPr>
          <w:rFonts w:ascii="Times New Roman" w:hAnsi="Times New Roman" w:cs="Times New Roman"/>
          <w:sz w:val="24"/>
          <w:szCs w:val="24"/>
        </w:rPr>
        <w:t xml:space="preserve">, P., &amp; Yasri, P. (2020). Effects of social distancing, self-quarantine and self-isolation during the COVID-19 pandemic on people’s well-being, and how to cope with it. </w:t>
      </w:r>
      <w:r w:rsidRPr="00D4640F">
        <w:rPr>
          <w:rFonts w:ascii="Times New Roman" w:hAnsi="Times New Roman" w:cs="Times New Roman"/>
          <w:i/>
          <w:iCs/>
          <w:sz w:val="24"/>
          <w:szCs w:val="24"/>
        </w:rPr>
        <w:t>International Journal of Science and Healthcare Research</w:t>
      </w:r>
      <w:r w:rsidRPr="00D4640F">
        <w:rPr>
          <w:rFonts w:ascii="Times New Roman" w:hAnsi="Times New Roman" w:cs="Times New Roman"/>
          <w:sz w:val="24"/>
          <w:szCs w:val="24"/>
        </w:rPr>
        <w:t xml:space="preserve">, </w:t>
      </w:r>
      <w:r w:rsidRPr="00D4640F">
        <w:rPr>
          <w:rFonts w:ascii="Times New Roman" w:hAnsi="Times New Roman" w:cs="Times New Roman"/>
          <w:i/>
          <w:iCs/>
          <w:sz w:val="24"/>
          <w:szCs w:val="24"/>
        </w:rPr>
        <w:t>5</w:t>
      </w:r>
      <w:r w:rsidRPr="00D4640F">
        <w:rPr>
          <w:rFonts w:ascii="Times New Roman" w:hAnsi="Times New Roman" w:cs="Times New Roman"/>
          <w:sz w:val="24"/>
          <w:szCs w:val="24"/>
        </w:rPr>
        <w:t>(2), 12–20.</w:t>
      </w:r>
    </w:p>
    <w:p w14:paraId="7FB3B439" w14:textId="77777777" w:rsidR="00FF004A" w:rsidRPr="00D4640F" w:rsidRDefault="00FF004A" w:rsidP="00FF004A">
      <w:pPr>
        <w:pStyle w:val="Bibliography"/>
        <w:tabs>
          <w:tab w:val="left" w:pos="851"/>
        </w:tabs>
        <w:spacing w:after="0"/>
        <w:ind w:leftChars="0" w:left="847" w:hangingChars="353" w:hanging="847"/>
        <w:jc w:val="both"/>
        <w:rPr>
          <w:rFonts w:ascii="Times New Roman" w:hAnsi="Times New Roman" w:cs="Times New Roman"/>
          <w:sz w:val="24"/>
          <w:szCs w:val="24"/>
        </w:rPr>
      </w:pPr>
      <w:proofErr w:type="spellStart"/>
      <w:r w:rsidRPr="00D4640F">
        <w:rPr>
          <w:rFonts w:ascii="Times New Roman" w:hAnsi="Times New Roman" w:cs="Times New Roman"/>
          <w:sz w:val="24"/>
          <w:szCs w:val="24"/>
        </w:rPr>
        <w:t>Suswati</w:t>
      </w:r>
      <w:proofErr w:type="spellEnd"/>
      <w:r w:rsidRPr="00D4640F">
        <w:rPr>
          <w:rFonts w:ascii="Times New Roman" w:hAnsi="Times New Roman" w:cs="Times New Roman"/>
          <w:sz w:val="24"/>
          <w:szCs w:val="24"/>
        </w:rPr>
        <w:t xml:space="preserve">, I., &amp; </w:t>
      </w:r>
      <w:proofErr w:type="spellStart"/>
      <w:r w:rsidRPr="00D4640F">
        <w:rPr>
          <w:rFonts w:ascii="Times New Roman" w:hAnsi="Times New Roman" w:cs="Times New Roman"/>
          <w:sz w:val="24"/>
          <w:szCs w:val="24"/>
        </w:rPr>
        <w:t>Maulida</w:t>
      </w:r>
      <w:proofErr w:type="spellEnd"/>
      <w:r w:rsidRPr="00D4640F">
        <w:rPr>
          <w:rFonts w:ascii="Times New Roman" w:hAnsi="Times New Roman" w:cs="Times New Roman"/>
          <w:sz w:val="24"/>
          <w:szCs w:val="24"/>
        </w:rPr>
        <w:t xml:space="preserve">, A. P. (2020). Handwashing promotion and the use of hand sanitizer as a preventative measure on the development of bacteria. </w:t>
      </w:r>
      <w:r w:rsidRPr="00D4640F">
        <w:rPr>
          <w:rFonts w:ascii="Times New Roman" w:hAnsi="Times New Roman" w:cs="Times New Roman"/>
          <w:i/>
          <w:iCs/>
          <w:sz w:val="24"/>
          <w:szCs w:val="24"/>
        </w:rPr>
        <w:t>Journal of Community Service and Empowerment</w:t>
      </w:r>
      <w:r w:rsidRPr="00D4640F">
        <w:rPr>
          <w:rFonts w:ascii="Times New Roman" w:hAnsi="Times New Roman" w:cs="Times New Roman"/>
          <w:sz w:val="24"/>
          <w:szCs w:val="24"/>
        </w:rPr>
        <w:t xml:space="preserve">, </w:t>
      </w:r>
      <w:r w:rsidRPr="00D4640F">
        <w:rPr>
          <w:rFonts w:ascii="Times New Roman" w:hAnsi="Times New Roman" w:cs="Times New Roman"/>
          <w:i/>
          <w:iCs/>
          <w:sz w:val="24"/>
          <w:szCs w:val="24"/>
        </w:rPr>
        <w:t>1</w:t>
      </w:r>
      <w:r w:rsidRPr="00D4640F">
        <w:rPr>
          <w:rFonts w:ascii="Times New Roman" w:hAnsi="Times New Roman" w:cs="Times New Roman"/>
          <w:sz w:val="24"/>
          <w:szCs w:val="24"/>
        </w:rPr>
        <w:t>(1), 31–36. https://doi.org/10.22219/jcse.v1i1.11510</w:t>
      </w:r>
    </w:p>
    <w:p w14:paraId="2C15FA3A" w14:textId="77777777" w:rsidR="00FF004A" w:rsidRPr="00D56F6F" w:rsidRDefault="00FF004A" w:rsidP="00FF004A">
      <w:pPr>
        <w:pStyle w:val="Bibliography"/>
        <w:tabs>
          <w:tab w:val="left" w:pos="851"/>
        </w:tabs>
        <w:spacing w:after="0"/>
        <w:ind w:leftChars="0" w:left="847" w:hangingChars="353" w:hanging="847"/>
        <w:jc w:val="both"/>
        <w:rPr>
          <w:rFonts w:ascii="Times New Roman" w:hAnsi="Times New Roman" w:cs="Times New Roman"/>
          <w:sz w:val="24"/>
          <w:szCs w:val="24"/>
        </w:rPr>
      </w:pPr>
      <w:r w:rsidRPr="00D56F6F">
        <w:rPr>
          <w:rFonts w:ascii="Times New Roman" w:hAnsi="Times New Roman" w:cs="Times New Roman"/>
          <w:sz w:val="24"/>
          <w:szCs w:val="24"/>
        </w:rPr>
        <w:t>WHO. (2020). Coronavirus disease 2019 (COVID-19) Situations Report.</w:t>
      </w:r>
    </w:p>
    <w:p w14:paraId="622D3EF0" w14:textId="77777777" w:rsidR="00FF004A" w:rsidRPr="00D56F6F" w:rsidRDefault="00FF004A" w:rsidP="00FF004A">
      <w:pPr>
        <w:pStyle w:val="Bibliography"/>
        <w:tabs>
          <w:tab w:val="left" w:pos="851"/>
        </w:tabs>
        <w:spacing w:after="0"/>
        <w:ind w:leftChars="0" w:left="847" w:hangingChars="353" w:hanging="847"/>
        <w:jc w:val="both"/>
        <w:rPr>
          <w:rFonts w:ascii="Times New Roman" w:hAnsi="Times New Roman" w:cs="Times New Roman"/>
          <w:sz w:val="24"/>
          <w:szCs w:val="24"/>
          <w:lang w:val="id-ID"/>
        </w:rPr>
      </w:pPr>
      <w:proofErr w:type="spellStart"/>
      <w:r w:rsidRPr="00D56F6F">
        <w:rPr>
          <w:rFonts w:ascii="Times New Roman" w:hAnsi="Times New Roman" w:cs="Times New Roman"/>
          <w:sz w:val="24"/>
          <w:szCs w:val="24"/>
        </w:rPr>
        <w:t>Widiawaty</w:t>
      </w:r>
      <w:proofErr w:type="spellEnd"/>
      <w:r w:rsidRPr="00D56F6F">
        <w:rPr>
          <w:rFonts w:ascii="Times New Roman" w:hAnsi="Times New Roman" w:cs="Times New Roman"/>
          <w:sz w:val="24"/>
          <w:szCs w:val="24"/>
        </w:rPr>
        <w:t>, M. A., &amp; Dede, M. (202</w:t>
      </w:r>
      <w:r w:rsidRPr="00D56F6F">
        <w:rPr>
          <w:rFonts w:ascii="Times New Roman" w:hAnsi="Times New Roman" w:cs="Times New Roman"/>
          <w:sz w:val="24"/>
          <w:szCs w:val="24"/>
          <w:lang w:val="id-ID"/>
        </w:rPr>
        <w:t>1</w:t>
      </w:r>
      <w:r w:rsidRPr="00D56F6F">
        <w:rPr>
          <w:rFonts w:ascii="Times New Roman" w:hAnsi="Times New Roman" w:cs="Times New Roman"/>
          <w:sz w:val="24"/>
          <w:szCs w:val="24"/>
        </w:rPr>
        <w:t xml:space="preserve">). </w:t>
      </w:r>
      <w:proofErr w:type="spellStart"/>
      <w:r w:rsidRPr="00D56F6F">
        <w:rPr>
          <w:rFonts w:ascii="Times New Roman" w:hAnsi="Times New Roman" w:cs="Times New Roman"/>
          <w:sz w:val="24"/>
          <w:szCs w:val="24"/>
        </w:rPr>
        <w:t>Pemuatan</w:t>
      </w:r>
      <w:proofErr w:type="spellEnd"/>
      <w:r w:rsidRPr="00D56F6F">
        <w:rPr>
          <w:rFonts w:ascii="Times New Roman" w:hAnsi="Times New Roman" w:cs="Times New Roman"/>
          <w:sz w:val="24"/>
          <w:szCs w:val="24"/>
        </w:rPr>
        <w:t xml:space="preserve"> </w:t>
      </w:r>
      <w:proofErr w:type="spellStart"/>
      <w:r w:rsidRPr="00D56F6F">
        <w:rPr>
          <w:rFonts w:ascii="Times New Roman" w:hAnsi="Times New Roman" w:cs="Times New Roman"/>
          <w:sz w:val="24"/>
          <w:szCs w:val="24"/>
        </w:rPr>
        <w:t>konten</w:t>
      </w:r>
      <w:proofErr w:type="spellEnd"/>
      <w:r w:rsidRPr="00D56F6F">
        <w:rPr>
          <w:rFonts w:ascii="Times New Roman" w:hAnsi="Times New Roman" w:cs="Times New Roman"/>
          <w:sz w:val="24"/>
          <w:szCs w:val="24"/>
        </w:rPr>
        <w:t xml:space="preserve"> </w:t>
      </w:r>
      <w:proofErr w:type="spellStart"/>
      <w:r w:rsidRPr="00D56F6F">
        <w:rPr>
          <w:rFonts w:ascii="Times New Roman" w:hAnsi="Times New Roman" w:cs="Times New Roman"/>
          <w:sz w:val="24"/>
          <w:szCs w:val="24"/>
        </w:rPr>
        <w:t>pandemi</w:t>
      </w:r>
      <w:proofErr w:type="spellEnd"/>
      <w:r w:rsidRPr="00D56F6F">
        <w:rPr>
          <w:rFonts w:ascii="Times New Roman" w:hAnsi="Times New Roman" w:cs="Times New Roman"/>
          <w:sz w:val="24"/>
          <w:szCs w:val="24"/>
        </w:rPr>
        <w:t xml:space="preserve"> </w:t>
      </w:r>
      <w:proofErr w:type="spellStart"/>
      <w:r w:rsidRPr="00D56F6F">
        <w:rPr>
          <w:rFonts w:ascii="Times New Roman" w:hAnsi="Times New Roman" w:cs="Times New Roman"/>
          <w:sz w:val="24"/>
          <w:szCs w:val="24"/>
        </w:rPr>
        <w:t>dalam</w:t>
      </w:r>
      <w:proofErr w:type="spellEnd"/>
      <w:r w:rsidRPr="00D56F6F">
        <w:rPr>
          <w:rFonts w:ascii="Times New Roman" w:hAnsi="Times New Roman" w:cs="Times New Roman"/>
          <w:sz w:val="24"/>
          <w:szCs w:val="24"/>
        </w:rPr>
        <w:t xml:space="preserve"> </w:t>
      </w:r>
      <w:proofErr w:type="spellStart"/>
      <w:r w:rsidRPr="00D56F6F">
        <w:rPr>
          <w:rFonts w:ascii="Times New Roman" w:hAnsi="Times New Roman" w:cs="Times New Roman"/>
          <w:sz w:val="24"/>
          <w:szCs w:val="24"/>
        </w:rPr>
        <w:t>pembelajaran</w:t>
      </w:r>
      <w:proofErr w:type="spellEnd"/>
      <w:r w:rsidRPr="00D56F6F">
        <w:rPr>
          <w:rFonts w:ascii="Times New Roman" w:hAnsi="Times New Roman" w:cs="Times New Roman"/>
          <w:sz w:val="24"/>
          <w:szCs w:val="24"/>
        </w:rPr>
        <w:t xml:space="preserve"> IPS.</w:t>
      </w:r>
      <w:r w:rsidRPr="00D56F6F">
        <w:rPr>
          <w:rFonts w:ascii="Times New Roman" w:hAnsi="Times New Roman" w:cs="Times New Roman"/>
          <w:sz w:val="24"/>
          <w:szCs w:val="24"/>
          <w:lang w:val="id-ID"/>
        </w:rPr>
        <w:t xml:space="preserve"> In N. Supriatna (Ed.), </w:t>
      </w:r>
      <w:r w:rsidRPr="00D56F6F">
        <w:rPr>
          <w:rFonts w:ascii="Times New Roman" w:hAnsi="Times New Roman" w:cs="Times New Roman"/>
          <w:i/>
          <w:iCs/>
          <w:sz w:val="24"/>
          <w:szCs w:val="24"/>
          <w:lang w:val="id-ID"/>
        </w:rPr>
        <w:t>Peranan  Pendidikan  IPS  dalam  Menghadapi  Pandemi  COVID-19</w:t>
      </w:r>
      <w:r w:rsidRPr="00D56F6F">
        <w:rPr>
          <w:rFonts w:ascii="Times New Roman" w:hAnsi="Times New Roman" w:cs="Times New Roman"/>
          <w:sz w:val="24"/>
          <w:szCs w:val="24"/>
          <w:lang w:val="id-ID"/>
        </w:rPr>
        <w:t>. UPI Press.</w:t>
      </w:r>
    </w:p>
    <w:p w14:paraId="7CD45C0B" w14:textId="3CF6B3D7" w:rsidR="00FF004A" w:rsidRDefault="00FF004A" w:rsidP="00FF004A">
      <w:pPr>
        <w:pStyle w:val="Bibliography"/>
        <w:tabs>
          <w:tab w:val="left" w:pos="851"/>
        </w:tabs>
        <w:spacing w:after="0"/>
        <w:ind w:leftChars="0" w:left="847" w:hangingChars="353" w:hanging="847"/>
        <w:jc w:val="both"/>
        <w:rPr>
          <w:rFonts w:ascii="Times New Roman" w:hAnsi="Times New Roman" w:cs="Times New Roman"/>
          <w:sz w:val="24"/>
          <w:szCs w:val="24"/>
        </w:rPr>
      </w:pPr>
      <w:proofErr w:type="spellStart"/>
      <w:r w:rsidRPr="00D56F6F">
        <w:rPr>
          <w:rFonts w:ascii="Times New Roman" w:hAnsi="Times New Roman" w:cs="Times New Roman"/>
          <w:sz w:val="24"/>
          <w:szCs w:val="24"/>
        </w:rPr>
        <w:t>Widiawaty</w:t>
      </w:r>
      <w:proofErr w:type="spellEnd"/>
      <w:r w:rsidRPr="00D56F6F">
        <w:rPr>
          <w:rFonts w:ascii="Times New Roman" w:hAnsi="Times New Roman" w:cs="Times New Roman"/>
          <w:sz w:val="24"/>
          <w:szCs w:val="24"/>
        </w:rPr>
        <w:t xml:space="preserve">, M. A., Lam, K. C., Dede, M., &amp; </w:t>
      </w:r>
      <w:proofErr w:type="spellStart"/>
      <w:r w:rsidRPr="00D56F6F">
        <w:rPr>
          <w:rFonts w:ascii="Times New Roman" w:hAnsi="Times New Roman" w:cs="Times New Roman"/>
          <w:sz w:val="24"/>
          <w:szCs w:val="24"/>
        </w:rPr>
        <w:t>Asnawi</w:t>
      </w:r>
      <w:proofErr w:type="spellEnd"/>
      <w:r w:rsidRPr="00D56F6F">
        <w:rPr>
          <w:rFonts w:ascii="Times New Roman" w:hAnsi="Times New Roman" w:cs="Times New Roman"/>
          <w:sz w:val="24"/>
          <w:szCs w:val="24"/>
        </w:rPr>
        <w:t>, N. H. (</w:t>
      </w:r>
      <w:r w:rsidR="00AD57FD" w:rsidRPr="00D56F6F">
        <w:rPr>
          <w:rFonts w:ascii="Times New Roman" w:hAnsi="Times New Roman" w:cs="Times New Roman"/>
          <w:sz w:val="24"/>
          <w:szCs w:val="24"/>
        </w:rPr>
        <w:t>2022</w:t>
      </w:r>
      <w:r w:rsidRPr="00D56F6F">
        <w:rPr>
          <w:rFonts w:ascii="Times New Roman" w:hAnsi="Times New Roman" w:cs="Times New Roman"/>
          <w:sz w:val="24"/>
          <w:szCs w:val="24"/>
        </w:rPr>
        <w:t xml:space="preserve">). </w:t>
      </w:r>
      <w:r w:rsidRPr="00D56F6F">
        <w:rPr>
          <w:rFonts w:ascii="Times New Roman" w:hAnsi="Times New Roman" w:cs="Times New Roman"/>
          <w:sz w:val="24"/>
          <w:szCs w:val="24"/>
          <w:lang w:val="id-ID"/>
        </w:rPr>
        <w:t>S</w:t>
      </w:r>
      <w:proofErr w:type="spellStart"/>
      <w:r w:rsidRPr="00D56F6F">
        <w:rPr>
          <w:rFonts w:ascii="Times New Roman" w:hAnsi="Times New Roman" w:cs="Times New Roman"/>
          <w:sz w:val="24"/>
          <w:szCs w:val="24"/>
        </w:rPr>
        <w:t>patial</w:t>
      </w:r>
      <w:proofErr w:type="spellEnd"/>
      <w:r w:rsidRPr="00D56F6F">
        <w:rPr>
          <w:rFonts w:ascii="Times New Roman" w:hAnsi="Times New Roman" w:cs="Times New Roman"/>
          <w:sz w:val="24"/>
          <w:szCs w:val="24"/>
        </w:rPr>
        <w:t xml:space="preserve"> differentiation and determinants of COVID-19 pandemic spread in Indonesia. </w:t>
      </w:r>
      <w:r w:rsidRPr="00D56F6F">
        <w:rPr>
          <w:rFonts w:ascii="Times New Roman" w:hAnsi="Times New Roman" w:cs="Times New Roman"/>
          <w:i/>
          <w:iCs/>
          <w:sz w:val="24"/>
          <w:szCs w:val="24"/>
        </w:rPr>
        <w:t xml:space="preserve">BMC </w:t>
      </w:r>
      <w:r w:rsidRPr="00D56F6F">
        <w:rPr>
          <w:rFonts w:ascii="Times New Roman" w:hAnsi="Times New Roman" w:cs="Times New Roman"/>
          <w:i/>
          <w:iCs/>
          <w:sz w:val="24"/>
          <w:szCs w:val="24"/>
          <w:lang w:val="id-ID"/>
        </w:rPr>
        <w:t>Public Health</w:t>
      </w:r>
      <w:r w:rsidR="00886F28" w:rsidRPr="00D56F6F">
        <w:rPr>
          <w:rFonts w:ascii="Times New Roman" w:hAnsi="Times New Roman" w:cs="Times New Roman"/>
          <w:sz w:val="24"/>
          <w:szCs w:val="24"/>
        </w:rPr>
        <w:t>, 22, 1030. https://doi.org/10.1186/s12889-022-13316-4</w:t>
      </w:r>
    </w:p>
    <w:p w14:paraId="16114445" w14:textId="77777777" w:rsidR="00316C68" w:rsidRDefault="00316C68" w:rsidP="00726396">
      <w:pPr>
        <w:ind w:leftChars="0" w:left="0" w:firstLineChars="0" w:firstLine="0"/>
      </w:pPr>
    </w:p>
    <w:sectPr w:rsidR="00316C68" w:rsidSect="00B63180">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9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0988E" w14:textId="77777777" w:rsidR="00FA1F4C" w:rsidRDefault="00FA1F4C">
      <w:pPr>
        <w:spacing w:after="0" w:line="240" w:lineRule="auto"/>
        <w:ind w:left="0" w:hanging="2"/>
      </w:pPr>
      <w:r>
        <w:separator/>
      </w:r>
    </w:p>
  </w:endnote>
  <w:endnote w:type="continuationSeparator" w:id="0">
    <w:p w14:paraId="3242D156" w14:textId="77777777" w:rsidR="00FA1F4C" w:rsidRDefault="00FA1F4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3590B" w14:textId="77777777" w:rsidR="00C35EC5" w:rsidRDefault="00FA1F4C">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7174F" w14:textId="77777777" w:rsidR="00C35EC5" w:rsidRDefault="00FA1F4C">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C087D" w14:textId="77777777" w:rsidR="00C35EC5" w:rsidRDefault="00FA1F4C">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4D4CF" w14:textId="77777777" w:rsidR="00FA1F4C" w:rsidRDefault="00FA1F4C">
      <w:pPr>
        <w:spacing w:after="0" w:line="240" w:lineRule="auto"/>
        <w:ind w:left="0" w:hanging="2"/>
      </w:pPr>
      <w:r>
        <w:separator/>
      </w:r>
    </w:p>
  </w:footnote>
  <w:footnote w:type="continuationSeparator" w:id="0">
    <w:p w14:paraId="3BB07BB5" w14:textId="77777777" w:rsidR="00FA1F4C" w:rsidRDefault="00FA1F4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D7BDC" w14:textId="77777777" w:rsidR="00C35EC5" w:rsidRDefault="00FA1F4C">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8"/>
        <w:szCs w:val="18"/>
      </w:rPr>
      <w:id w:val="-1423025649"/>
      <w:docPartObj>
        <w:docPartGallery w:val="Page Numbers (Top of Page)"/>
        <w:docPartUnique/>
      </w:docPartObj>
    </w:sdtPr>
    <w:sdtEndPr>
      <w:rPr>
        <w:noProof/>
      </w:rPr>
    </w:sdtEndPr>
    <w:sdtContent>
      <w:p w14:paraId="39C3558D" w14:textId="02AFAA15" w:rsidR="00B63180" w:rsidRPr="00B63180" w:rsidRDefault="00B63180" w:rsidP="00B63180">
        <w:pPr>
          <w:tabs>
            <w:tab w:val="left" w:pos="720"/>
            <w:tab w:val="center" w:pos="4680"/>
            <w:tab w:val="right" w:pos="9360"/>
          </w:tabs>
          <w:spacing w:after="0" w:line="240" w:lineRule="auto"/>
          <w:ind w:leftChars="0" w:left="2" w:hanging="2"/>
          <w:rPr>
            <w:rFonts w:ascii="Times New Roman" w:hAnsi="Times New Roman" w:cs="Times New Roman"/>
            <w:position w:val="0"/>
            <w:sz w:val="18"/>
            <w:szCs w:val="18"/>
          </w:rPr>
        </w:pPr>
        <w:proofErr w:type="spellStart"/>
        <w:r w:rsidRPr="00B63180">
          <w:rPr>
            <w:rFonts w:ascii="Times New Roman" w:hAnsi="Times New Roman" w:cs="Times New Roman"/>
            <w:sz w:val="18"/>
            <w:szCs w:val="18"/>
          </w:rPr>
          <w:t>Geografia</w:t>
        </w:r>
        <w:proofErr w:type="spellEnd"/>
        <w:r w:rsidRPr="00B63180">
          <w:rPr>
            <w:rFonts w:ascii="Times New Roman" w:hAnsi="Times New Roman" w:cs="Times New Roman"/>
            <w:sz w:val="18"/>
            <w:szCs w:val="18"/>
          </w:rPr>
          <w:t>-Malaysian Journal of Society and Space</w:t>
        </w:r>
        <w:r w:rsidRPr="00B63180">
          <w:rPr>
            <w:rFonts w:ascii="Times New Roman" w:hAnsi="Times New Roman" w:cs="Times New Roman"/>
            <w:b/>
            <w:sz w:val="18"/>
            <w:szCs w:val="18"/>
          </w:rPr>
          <w:t xml:space="preserve"> </w:t>
        </w:r>
        <w:r w:rsidRPr="00B63180">
          <w:rPr>
            <w:rFonts w:ascii="Times New Roman" w:hAnsi="Times New Roman" w:cs="Times New Roman"/>
            <w:sz w:val="18"/>
            <w:szCs w:val="18"/>
          </w:rPr>
          <w:t>19 issue</w:t>
        </w:r>
        <w:r w:rsidRPr="00B63180">
          <w:rPr>
            <w:rFonts w:ascii="Times New Roman" w:hAnsi="Times New Roman" w:cs="Times New Roman"/>
            <w:b/>
            <w:sz w:val="18"/>
            <w:szCs w:val="18"/>
          </w:rPr>
          <w:t xml:space="preserve"> </w:t>
        </w:r>
        <w:r w:rsidRPr="00B63180">
          <w:rPr>
            <w:rFonts w:ascii="Times New Roman" w:hAnsi="Times New Roman" w:cs="Times New Roman"/>
            <w:sz w:val="18"/>
            <w:szCs w:val="18"/>
          </w:rPr>
          <w:t>1</w:t>
        </w:r>
        <w:r w:rsidRPr="00B63180">
          <w:rPr>
            <w:rFonts w:ascii="Times New Roman" w:hAnsi="Times New Roman" w:cs="Times New Roman"/>
            <w:b/>
            <w:sz w:val="18"/>
            <w:szCs w:val="18"/>
          </w:rPr>
          <w:t xml:space="preserve"> </w:t>
        </w:r>
        <w:r w:rsidRPr="00B63180">
          <w:rPr>
            <w:rFonts w:ascii="Times New Roman" w:hAnsi="Times New Roman" w:cs="Times New Roman"/>
            <w:sz w:val="18"/>
            <w:szCs w:val="18"/>
          </w:rPr>
          <w:t>(</w:t>
        </w:r>
        <w:r w:rsidR="00D35FBA">
          <w:rPr>
            <w:rFonts w:ascii="Times New Roman" w:hAnsi="Times New Roman" w:cs="Times New Roman"/>
            <w:sz w:val="18"/>
            <w:szCs w:val="18"/>
          </w:rPr>
          <w:t>190-200</w:t>
        </w:r>
        <w:r w:rsidRPr="00B63180">
          <w:rPr>
            <w:rFonts w:ascii="Times New Roman" w:hAnsi="Times New Roman" w:cs="Times New Roman"/>
            <w:sz w:val="18"/>
            <w:szCs w:val="18"/>
          </w:rPr>
          <w:t>)</w:t>
        </w:r>
      </w:p>
      <w:p w14:paraId="55BC8E2A" w14:textId="7E1A160B" w:rsidR="00B63180" w:rsidRPr="00B63180" w:rsidRDefault="00B63180" w:rsidP="00B63180">
        <w:pPr>
          <w:pStyle w:val="Header"/>
          <w:tabs>
            <w:tab w:val="left" w:pos="9072"/>
          </w:tabs>
          <w:spacing w:after="0" w:line="240" w:lineRule="auto"/>
          <w:ind w:left="0" w:hanging="2"/>
          <w:rPr>
            <w:rFonts w:ascii="Times New Roman" w:hAnsi="Times New Roman" w:cs="Times New Roman"/>
            <w:sz w:val="18"/>
            <w:szCs w:val="18"/>
          </w:rPr>
        </w:pPr>
        <w:r w:rsidRPr="00B63180">
          <w:rPr>
            <w:rFonts w:ascii="Times New Roman" w:hAnsi="Times New Roman" w:cs="Times New Roman"/>
            <w:sz w:val="18"/>
            <w:szCs w:val="18"/>
          </w:rPr>
          <w:t xml:space="preserve">© 2023, e-ISSN 2682-7727  </w:t>
        </w:r>
        <w:hyperlink r:id="rId1" w:history="1">
          <w:r w:rsidRPr="00D35FBA">
            <w:rPr>
              <w:rStyle w:val="Hyperlink"/>
              <w:rFonts w:ascii="Times New Roman" w:hAnsi="Times New Roman" w:cs="Times New Roman"/>
              <w:color w:val="auto"/>
              <w:sz w:val="18"/>
              <w:szCs w:val="18"/>
              <w:u w:val="none"/>
            </w:rPr>
            <w:t>https://doi.org/10.17576/geo-2023-1901-14</w:t>
          </w:r>
        </w:hyperlink>
        <w:r>
          <w:rPr>
            <w:rFonts w:ascii="Times New Roman" w:hAnsi="Times New Roman" w:cs="Times New Roman"/>
            <w:sz w:val="18"/>
            <w:szCs w:val="18"/>
          </w:rPr>
          <w:tab/>
        </w:r>
        <w:r w:rsidRPr="00B63180">
          <w:rPr>
            <w:rFonts w:ascii="Times New Roman" w:hAnsi="Times New Roman" w:cs="Times New Roman"/>
            <w:sz w:val="18"/>
            <w:szCs w:val="18"/>
          </w:rPr>
          <w:fldChar w:fldCharType="begin"/>
        </w:r>
        <w:r w:rsidRPr="00B63180">
          <w:rPr>
            <w:rFonts w:ascii="Times New Roman" w:hAnsi="Times New Roman" w:cs="Times New Roman"/>
            <w:sz w:val="18"/>
            <w:szCs w:val="18"/>
          </w:rPr>
          <w:instrText xml:space="preserve"> PAGE   \* MERGEFORMAT </w:instrText>
        </w:r>
        <w:r w:rsidRPr="00B63180">
          <w:rPr>
            <w:rFonts w:ascii="Times New Roman" w:hAnsi="Times New Roman" w:cs="Times New Roman"/>
            <w:sz w:val="18"/>
            <w:szCs w:val="18"/>
          </w:rPr>
          <w:fldChar w:fldCharType="separate"/>
        </w:r>
        <w:r w:rsidR="00F85680">
          <w:rPr>
            <w:rFonts w:ascii="Times New Roman" w:hAnsi="Times New Roman" w:cs="Times New Roman"/>
            <w:noProof/>
            <w:sz w:val="18"/>
            <w:szCs w:val="18"/>
          </w:rPr>
          <w:t>190</w:t>
        </w:r>
        <w:r w:rsidRPr="00B63180">
          <w:rPr>
            <w:rFonts w:ascii="Times New Roman" w:hAnsi="Times New Roman" w:cs="Times New Roman"/>
            <w:noProof/>
            <w:sz w:val="18"/>
            <w:szCs w:val="18"/>
          </w:rPr>
          <w:fldChar w:fldCharType="end"/>
        </w:r>
      </w:p>
    </w:sdtContent>
  </w:sdt>
  <w:p w14:paraId="694E4A57" w14:textId="5AFA7738" w:rsidR="00BF4CD1" w:rsidRPr="00B63180" w:rsidRDefault="00FA1F4C" w:rsidP="00B63180">
    <w:pPr>
      <w:tabs>
        <w:tab w:val="center" w:pos="4680"/>
        <w:tab w:val="right" w:pos="9360"/>
      </w:tabs>
      <w:spacing w:after="0" w:line="240" w:lineRule="auto"/>
      <w:ind w:left="0" w:hanging="2"/>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A3B63" w14:textId="77777777" w:rsidR="00C35EC5" w:rsidRDefault="00FA1F4C">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AyMzO2tDA0tTQysbRQ0lEKTi0uzszPAykwqQUA7JF22ywAAAA="/>
  </w:docVars>
  <w:rsids>
    <w:rsidRoot w:val="00FF004A"/>
    <w:rsid w:val="000210AC"/>
    <w:rsid w:val="000B3A2D"/>
    <w:rsid w:val="001411D4"/>
    <w:rsid w:val="00162EC5"/>
    <w:rsid w:val="00170FBF"/>
    <w:rsid w:val="001C7D8C"/>
    <w:rsid w:val="001E6B2C"/>
    <w:rsid w:val="002011D9"/>
    <w:rsid w:val="00252690"/>
    <w:rsid w:val="00260941"/>
    <w:rsid w:val="0027001B"/>
    <w:rsid w:val="002B2987"/>
    <w:rsid w:val="002D61E8"/>
    <w:rsid w:val="002D6D30"/>
    <w:rsid w:val="002F5978"/>
    <w:rsid w:val="0030561D"/>
    <w:rsid w:val="00316C68"/>
    <w:rsid w:val="003928CB"/>
    <w:rsid w:val="003A54D6"/>
    <w:rsid w:val="003D57FA"/>
    <w:rsid w:val="00401D54"/>
    <w:rsid w:val="00424431"/>
    <w:rsid w:val="00477588"/>
    <w:rsid w:val="00482C6A"/>
    <w:rsid w:val="00535B70"/>
    <w:rsid w:val="00543A25"/>
    <w:rsid w:val="0056411D"/>
    <w:rsid w:val="005C69A9"/>
    <w:rsid w:val="005F4CD6"/>
    <w:rsid w:val="006B522F"/>
    <w:rsid w:val="007008EA"/>
    <w:rsid w:val="00726396"/>
    <w:rsid w:val="007377DE"/>
    <w:rsid w:val="0076255F"/>
    <w:rsid w:val="007D74CD"/>
    <w:rsid w:val="0085182B"/>
    <w:rsid w:val="00886F28"/>
    <w:rsid w:val="008972A1"/>
    <w:rsid w:val="008A52A5"/>
    <w:rsid w:val="008B1F80"/>
    <w:rsid w:val="008F5515"/>
    <w:rsid w:val="00923C4C"/>
    <w:rsid w:val="009355A0"/>
    <w:rsid w:val="00987F34"/>
    <w:rsid w:val="00993F5F"/>
    <w:rsid w:val="009B3E5D"/>
    <w:rsid w:val="00A10FB5"/>
    <w:rsid w:val="00A36165"/>
    <w:rsid w:val="00A65A7A"/>
    <w:rsid w:val="00A72ED3"/>
    <w:rsid w:val="00AD57FD"/>
    <w:rsid w:val="00AF0009"/>
    <w:rsid w:val="00B03184"/>
    <w:rsid w:val="00B345CF"/>
    <w:rsid w:val="00B36E94"/>
    <w:rsid w:val="00B56EEA"/>
    <w:rsid w:val="00B63180"/>
    <w:rsid w:val="00B63F2A"/>
    <w:rsid w:val="00BA645B"/>
    <w:rsid w:val="00BD7334"/>
    <w:rsid w:val="00BF4A53"/>
    <w:rsid w:val="00C40202"/>
    <w:rsid w:val="00C430F2"/>
    <w:rsid w:val="00C61ADA"/>
    <w:rsid w:val="00CA6345"/>
    <w:rsid w:val="00CF313F"/>
    <w:rsid w:val="00D35FBA"/>
    <w:rsid w:val="00D46AA9"/>
    <w:rsid w:val="00D56F6F"/>
    <w:rsid w:val="00D6493F"/>
    <w:rsid w:val="00D64E54"/>
    <w:rsid w:val="00DA7ED0"/>
    <w:rsid w:val="00DD576D"/>
    <w:rsid w:val="00E24C7D"/>
    <w:rsid w:val="00E56ED0"/>
    <w:rsid w:val="00F74C19"/>
    <w:rsid w:val="00F85680"/>
    <w:rsid w:val="00F87A54"/>
    <w:rsid w:val="00FA1F4C"/>
    <w:rsid w:val="00FF004A"/>
    <w:rsid w:val="00FF2B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B7FD3"/>
  <w15:chartTrackingRefBased/>
  <w15:docId w15:val="{376BC651-8A51-4725-BCFA-D9B02EB9E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0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F004A"/>
    <w:pPr>
      <w:suppressAutoHyphens/>
      <w:spacing w:line="276" w:lineRule="auto"/>
      <w:ind w:leftChars="-1" w:left="-1" w:hangingChars="1" w:hanging="1"/>
      <w:jc w:val="left"/>
      <w:textDirection w:val="btLr"/>
      <w:textAlignment w:val="top"/>
      <w:outlineLvl w:val="0"/>
    </w:pPr>
    <w:rPr>
      <w:rFonts w:ascii="Calibri" w:eastAsia="Calibri" w:hAnsi="Calibri" w:cs="Calibri"/>
      <w:position w:val="-1"/>
      <w:sz w:val="22"/>
      <w:szCs w:val="22"/>
    </w:rPr>
  </w:style>
  <w:style w:type="paragraph" w:styleId="Heading1">
    <w:name w:val="heading 1"/>
    <w:basedOn w:val="Normal"/>
    <w:next w:val="Normal"/>
    <w:link w:val="Heading1Char"/>
    <w:uiPriority w:val="9"/>
    <w:qFormat/>
    <w:rsid w:val="00E56ED0"/>
    <w:pPr>
      <w:keepNext/>
      <w:keepLines/>
      <w:suppressAutoHyphens w:val="0"/>
      <w:spacing w:before="480" w:after="0" w:line="240" w:lineRule="auto"/>
      <w:ind w:leftChars="0" w:left="0" w:firstLineChars="0" w:firstLine="0"/>
      <w:jc w:val="center"/>
      <w:textDirection w:val="lrTb"/>
      <w:textAlignment w:val="auto"/>
    </w:pPr>
    <w:rPr>
      <w:rFonts w:asciiTheme="majorHAnsi" w:eastAsiaTheme="majorEastAsia" w:hAnsiTheme="majorHAnsi" w:cstheme="majorBidi"/>
      <w:b/>
      <w:bCs/>
      <w:color w:val="2F5496" w:themeColor="accent1" w:themeShade="BF"/>
      <w:position w:val="0"/>
      <w:sz w:val="28"/>
      <w:szCs w:val="28"/>
      <w:lang w:val="en-GB"/>
    </w:rPr>
  </w:style>
  <w:style w:type="paragraph" w:styleId="Heading2">
    <w:name w:val="heading 2"/>
    <w:basedOn w:val="Normal"/>
    <w:next w:val="Normal"/>
    <w:link w:val="Heading2Char"/>
    <w:uiPriority w:val="9"/>
    <w:unhideWhenUsed/>
    <w:qFormat/>
    <w:rsid w:val="00E56ED0"/>
    <w:pPr>
      <w:keepNext/>
      <w:keepLines/>
      <w:suppressAutoHyphens w:val="0"/>
      <w:spacing w:before="200" w:after="0" w:line="240" w:lineRule="auto"/>
      <w:ind w:leftChars="0" w:left="0" w:firstLineChars="0" w:firstLine="0"/>
      <w:jc w:val="center"/>
      <w:textDirection w:val="lrTb"/>
      <w:textAlignment w:val="auto"/>
      <w:outlineLvl w:val="1"/>
    </w:pPr>
    <w:rPr>
      <w:rFonts w:asciiTheme="majorHAnsi" w:eastAsiaTheme="majorEastAsia" w:hAnsiTheme="majorHAnsi" w:cstheme="majorBidi"/>
      <w:b/>
      <w:bCs/>
      <w:color w:val="4472C4" w:themeColor="accent1"/>
      <w:position w:val="0"/>
      <w:sz w:val="26"/>
      <w:szCs w:val="26"/>
      <w:lang w:val="en-GB"/>
    </w:rPr>
  </w:style>
  <w:style w:type="paragraph" w:styleId="Heading3">
    <w:name w:val="heading 3"/>
    <w:basedOn w:val="Normal"/>
    <w:next w:val="Normal"/>
    <w:link w:val="Heading3Char"/>
    <w:uiPriority w:val="9"/>
    <w:unhideWhenUsed/>
    <w:qFormat/>
    <w:rsid w:val="00E56ED0"/>
    <w:pPr>
      <w:keepNext/>
      <w:keepLines/>
      <w:suppressAutoHyphens w:val="0"/>
      <w:spacing w:before="200" w:after="0" w:line="240" w:lineRule="auto"/>
      <w:ind w:leftChars="0" w:left="0" w:firstLineChars="0" w:firstLine="0"/>
      <w:jc w:val="center"/>
      <w:textDirection w:val="lrTb"/>
      <w:textAlignment w:val="auto"/>
      <w:outlineLvl w:val="2"/>
    </w:pPr>
    <w:rPr>
      <w:rFonts w:asciiTheme="majorHAnsi" w:eastAsiaTheme="majorEastAsia" w:hAnsiTheme="majorHAnsi" w:cstheme="majorBidi"/>
      <w:b/>
      <w:bCs/>
      <w:color w:val="4472C4" w:themeColor="accent1"/>
      <w:position w:val="0"/>
      <w:sz w:val="24"/>
      <w:szCs w:val="24"/>
      <w:lang w:val="en-GB"/>
    </w:rPr>
  </w:style>
  <w:style w:type="paragraph" w:styleId="Heading4">
    <w:name w:val="heading 4"/>
    <w:basedOn w:val="Normal"/>
    <w:next w:val="Normal"/>
    <w:link w:val="Heading4Char"/>
    <w:uiPriority w:val="9"/>
    <w:unhideWhenUsed/>
    <w:qFormat/>
    <w:rsid w:val="00E56ED0"/>
    <w:pPr>
      <w:keepNext/>
      <w:keepLines/>
      <w:suppressAutoHyphens w:val="0"/>
      <w:spacing w:before="200" w:after="0" w:line="240" w:lineRule="auto"/>
      <w:ind w:leftChars="0" w:left="0" w:firstLineChars="0" w:firstLine="0"/>
      <w:jc w:val="center"/>
      <w:textDirection w:val="lrTb"/>
      <w:textAlignment w:val="auto"/>
      <w:outlineLvl w:val="3"/>
    </w:pPr>
    <w:rPr>
      <w:rFonts w:asciiTheme="majorHAnsi" w:eastAsiaTheme="majorEastAsia" w:hAnsiTheme="majorHAnsi" w:cstheme="majorBidi"/>
      <w:b/>
      <w:bCs/>
      <w:i/>
      <w:iCs/>
      <w:color w:val="4472C4" w:themeColor="accent1"/>
      <w:position w:val="0"/>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ED0"/>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E56ED0"/>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E56ED0"/>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E56ED0"/>
    <w:rPr>
      <w:rFonts w:asciiTheme="majorHAnsi" w:eastAsiaTheme="majorEastAsia" w:hAnsiTheme="majorHAnsi" w:cstheme="majorBidi"/>
      <w:b/>
      <w:bCs/>
      <w:i/>
      <w:iCs/>
      <w:color w:val="4472C4" w:themeColor="accent1"/>
    </w:rPr>
  </w:style>
  <w:style w:type="paragraph" w:styleId="ListParagraph">
    <w:name w:val="List Paragraph"/>
    <w:aliases w:val="HEADING 1,List Paragraph1"/>
    <w:basedOn w:val="Normal"/>
    <w:link w:val="ListParagraphChar"/>
    <w:uiPriority w:val="34"/>
    <w:qFormat/>
    <w:rsid w:val="00E56ED0"/>
    <w:pPr>
      <w:suppressAutoHyphens w:val="0"/>
      <w:spacing w:line="240" w:lineRule="auto"/>
      <w:ind w:leftChars="0" w:left="720" w:firstLineChars="0" w:firstLine="0"/>
      <w:contextualSpacing/>
      <w:jc w:val="center"/>
      <w:textDirection w:val="lrTb"/>
      <w:textAlignment w:val="auto"/>
      <w:outlineLvl w:val="9"/>
    </w:pPr>
    <w:rPr>
      <w:rFonts w:ascii="Times New Roman" w:eastAsiaTheme="minorHAnsi" w:hAnsi="Times New Roman" w:cs="Times New Roman"/>
      <w:position w:val="0"/>
      <w:sz w:val="24"/>
      <w:szCs w:val="24"/>
      <w:lang w:val="en-GB"/>
    </w:rPr>
  </w:style>
  <w:style w:type="paragraph" w:styleId="CommentText">
    <w:name w:val="annotation text"/>
    <w:basedOn w:val="Normal"/>
    <w:link w:val="CommentTextChar"/>
    <w:qFormat/>
    <w:rsid w:val="00FF004A"/>
    <w:pPr>
      <w:spacing w:line="240" w:lineRule="auto"/>
    </w:pPr>
    <w:rPr>
      <w:sz w:val="20"/>
      <w:szCs w:val="20"/>
    </w:rPr>
  </w:style>
  <w:style w:type="character" w:customStyle="1" w:styleId="CommentTextChar">
    <w:name w:val="Comment Text Char"/>
    <w:basedOn w:val="DefaultParagraphFont"/>
    <w:link w:val="CommentText"/>
    <w:rsid w:val="00FF004A"/>
    <w:rPr>
      <w:rFonts w:ascii="Calibri" w:eastAsia="Calibri" w:hAnsi="Calibri" w:cs="Calibri"/>
      <w:position w:val="-1"/>
      <w:sz w:val="20"/>
      <w:szCs w:val="20"/>
    </w:rPr>
  </w:style>
  <w:style w:type="paragraph" w:styleId="Footer">
    <w:name w:val="footer"/>
    <w:basedOn w:val="Normal"/>
    <w:link w:val="FooterChar"/>
    <w:qFormat/>
    <w:rsid w:val="00FF004A"/>
    <w:pPr>
      <w:spacing w:after="0" w:line="240" w:lineRule="auto"/>
    </w:pPr>
    <w:rPr>
      <w:lang w:val="en-MY"/>
    </w:rPr>
  </w:style>
  <w:style w:type="character" w:customStyle="1" w:styleId="FooterChar">
    <w:name w:val="Footer Char"/>
    <w:basedOn w:val="DefaultParagraphFont"/>
    <w:link w:val="Footer"/>
    <w:rsid w:val="00FF004A"/>
    <w:rPr>
      <w:rFonts w:ascii="Calibri" w:eastAsia="Calibri" w:hAnsi="Calibri" w:cs="Calibri"/>
      <w:position w:val="-1"/>
      <w:sz w:val="22"/>
      <w:szCs w:val="22"/>
      <w:lang w:val="en-MY"/>
    </w:rPr>
  </w:style>
  <w:style w:type="paragraph" w:styleId="Header">
    <w:name w:val="header"/>
    <w:basedOn w:val="Normal"/>
    <w:link w:val="HeaderChar"/>
    <w:uiPriority w:val="99"/>
    <w:qFormat/>
    <w:rsid w:val="00FF004A"/>
  </w:style>
  <w:style w:type="character" w:customStyle="1" w:styleId="HeaderChar">
    <w:name w:val="Header Char"/>
    <w:basedOn w:val="DefaultParagraphFont"/>
    <w:link w:val="Header"/>
    <w:uiPriority w:val="99"/>
    <w:rsid w:val="00FF004A"/>
    <w:rPr>
      <w:rFonts w:ascii="Calibri" w:eastAsia="Calibri" w:hAnsi="Calibri" w:cs="Calibri"/>
      <w:position w:val="-1"/>
      <w:sz w:val="22"/>
      <w:szCs w:val="22"/>
    </w:rPr>
  </w:style>
  <w:style w:type="character" w:styleId="CommentReference">
    <w:name w:val="annotation reference"/>
    <w:qFormat/>
    <w:rsid w:val="00FF004A"/>
    <w:rPr>
      <w:w w:val="100"/>
      <w:position w:val="-1"/>
      <w:sz w:val="16"/>
      <w:szCs w:val="16"/>
      <w:effect w:val="none"/>
      <w:vertAlign w:val="baseline"/>
      <w:cs w:val="0"/>
      <w:em w:val="none"/>
    </w:rPr>
  </w:style>
  <w:style w:type="table" w:styleId="TableGrid">
    <w:name w:val="Table Grid"/>
    <w:basedOn w:val="TableNormal"/>
    <w:uiPriority w:val="39"/>
    <w:rsid w:val="00FF004A"/>
    <w:pPr>
      <w:suppressAutoHyphens/>
      <w:spacing w:after="0"/>
      <w:ind w:leftChars="-1" w:left="-1" w:hangingChars="1" w:hanging="1"/>
      <w:jc w:val="left"/>
      <w:textDirection w:val="btLr"/>
      <w:textAlignment w:val="top"/>
      <w:outlineLvl w:val="0"/>
    </w:pPr>
    <w:rPr>
      <w:rFonts w:ascii="Calibri" w:eastAsia="Calibri" w:hAnsi="Calibri" w:cs="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FF004A"/>
  </w:style>
  <w:style w:type="character" w:customStyle="1" w:styleId="ListParagraphChar">
    <w:name w:val="List Paragraph Char"/>
    <w:aliases w:val="HEADING 1 Char,List Paragraph1 Char"/>
    <w:link w:val="ListParagraph"/>
    <w:uiPriority w:val="34"/>
    <w:locked/>
    <w:rsid w:val="00FF004A"/>
    <w:rPr>
      <w:lang w:val="en-GB"/>
    </w:rPr>
  </w:style>
  <w:style w:type="paragraph" w:styleId="BodyText">
    <w:name w:val="Body Text"/>
    <w:basedOn w:val="Normal"/>
    <w:link w:val="BodyTextChar"/>
    <w:uiPriority w:val="1"/>
    <w:semiHidden/>
    <w:unhideWhenUsed/>
    <w:qFormat/>
    <w:rsid w:val="00FF004A"/>
    <w:pPr>
      <w:widowControl w:val="0"/>
      <w:suppressAutoHyphens w:val="0"/>
      <w:autoSpaceDE w:val="0"/>
      <w:autoSpaceDN w:val="0"/>
      <w:spacing w:after="0" w:line="240" w:lineRule="auto"/>
      <w:ind w:leftChars="0" w:left="0" w:firstLineChars="0" w:firstLine="0"/>
      <w:textDirection w:val="lrTb"/>
      <w:textAlignment w:val="auto"/>
      <w:outlineLvl w:val="9"/>
    </w:pPr>
    <w:rPr>
      <w:rFonts w:ascii="Times New Roman" w:eastAsia="Times New Roman" w:hAnsi="Times New Roman" w:cs="Times New Roman"/>
      <w:position w:val="0"/>
    </w:rPr>
  </w:style>
  <w:style w:type="character" w:customStyle="1" w:styleId="BodyTextChar">
    <w:name w:val="Body Text Char"/>
    <w:basedOn w:val="DefaultParagraphFont"/>
    <w:link w:val="BodyText"/>
    <w:uiPriority w:val="1"/>
    <w:semiHidden/>
    <w:rsid w:val="00FF004A"/>
    <w:rPr>
      <w:rFonts w:eastAsia="Times New Roman"/>
      <w:sz w:val="22"/>
      <w:szCs w:val="22"/>
    </w:rPr>
  </w:style>
  <w:style w:type="paragraph" w:styleId="NormalWeb">
    <w:name w:val="Normal (Web)"/>
    <w:basedOn w:val="Normal"/>
    <w:rsid w:val="00FF004A"/>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character" w:styleId="LineNumber">
    <w:name w:val="line number"/>
    <w:basedOn w:val="DefaultParagraphFont"/>
    <w:uiPriority w:val="99"/>
    <w:semiHidden/>
    <w:unhideWhenUsed/>
    <w:rsid w:val="00FF004A"/>
  </w:style>
  <w:style w:type="character" w:styleId="Hyperlink">
    <w:name w:val="Hyperlink"/>
    <w:unhideWhenUsed/>
    <w:qFormat/>
    <w:rsid w:val="00B63180"/>
    <w:rPr>
      <w:color w:val="0000FF"/>
      <w:w w:val="100"/>
      <w:position w:val="1"/>
      <w:u w:val="single"/>
      <w:effect w:val="none"/>
      <w:vertAlign w:val="baseline"/>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810219">
      <w:bodyDiv w:val="1"/>
      <w:marLeft w:val="0"/>
      <w:marRight w:val="0"/>
      <w:marTop w:val="0"/>
      <w:marBottom w:val="0"/>
      <w:divBdr>
        <w:top w:val="none" w:sz="0" w:space="0" w:color="auto"/>
        <w:left w:val="none" w:sz="0" w:space="0" w:color="auto"/>
        <w:bottom w:val="none" w:sz="0" w:space="0" w:color="auto"/>
        <w:right w:val="none" w:sz="0" w:space="0" w:color="auto"/>
      </w:divBdr>
    </w:div>
    <w:div w:id="127548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3-190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8E5D4-F3A4-4D13-88AA-6A3890A99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4337</Words>
  <Characters>24725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MAW</dc:creator>
  <cp:keywords/>
  <dc:description/>
  <cp:lastModifiedBy>ADMIN</cp:lastModifiedBy>
  <cp:revision>2</cp:revision>
  <dcterms:created xsi:type="dcterms:W3CDTF">2023-02-23T07:03:00Z</dcterms:created>
  <dcterms:modified xsi:type="dcterms:W3CDTF">2023-02-23T07:03:00Z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5b11e194-da6a-43e3-9fc5-4ab1e9c38fe7</vt:lpwstr>
  </property>
</Properties>
</file>