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68D" w:rsidRDefault="001A0FA4">
      <w:pP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0" distR="0">
            <wp:extent cx="5972175" cy="495300"/>
            <wp:effectExtent l="0" t="0" r="0" b="0"/>
            <wp:docPr id="1"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93568D" w:rsidRDefault="0093568D">
      <w:pPr>
        <w:spacing w:after="0" w:line="240" w:lineRule="auto"/>
        <w:ind w:left="0" w:hanging="2"/>
        <w:jc w:val="both"/>
        <w:rPr>
          <w:rFonts w:ascii="Times New Roman" w:eastAsia="Times New Roman" w:hAnsi="Times New Roman" w:cs="Times New Roman"/>
          <w:color w:val="000000"/>
        </w:rPr>
      </w:pPr>
    </w:p>
    <w:p w:rsidR="001B11CE" w:rsidRDefault="00CC7C3D" w:rsidP="00E21BFC">
      <w:pPr>
        <w:spacing w:after="0" w:line="240" w:lineRule="auto"/>
        <w:ind w:leftChars="0" w:left="3"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Memperkasa aspirasi ekonomi dan gaya belia </w:t>
      </w:r>
      <w:r w:rsidR="00212C51">
        <w:rPr>
          <w:rFonts w:ascii="Times New Roman" w:eastAsia="Times New Roman" w:hAnsi="Times New Roman" w:cs="Times New Roman"/>
          <w:b/>
          <w:color w:val="000000"/>
          <w:sz w:val="28"/>
          <w:szCs w:val="28"/>
        </w:rPr>
        <w:t>M</w:t>
      </w:r>
      <w:r>
        <w:rPr>
          <w:rFonts w:ascii="Times New Roman" w:eastAsia="Times New Roman" w:hAnsi="Times New Roman" w:cs="Times New Roman"/>
          <w:b/>
          <w:color w:val="000000"/>
          <w:sz w:val="28"/>
          <w:szCs w:val="28"/>
        </w:rPr>
        <w:t xml:space="preserve">elayu: Faktor penentu kemenangan dalam pilihan raya umum ke-15 </w:t>
      </w:r>
    </w:p>
    <w:p w:rsidR="00E21BFC" w:rsidRPr="00663591" w:rsidRDefault="00E21BFC" w:rsidP="00E21BFC">
      <w:pPr>
        <w:spacing w:after="0" w:line="240" w:lineRule="auto"/>
        <w:ind w:leftChars="0" w:left="2" w:hanging="2"/>
        <w:jc w:val="center"/>
        <w:rPr>
          <w:rFonts w:ascii="Times New Roman" w:eastAsia="Times New Roman" w:hAnsi="Times New Roman" w:cs="Times New Roman"/>
          <w:color w:val="000000"/>
        </w:rPr>
      </w:pPr>
    </w:p>
    <w:p w:rsidR="001B11CE" w:rsidRDefault="001B11CE" w:rsidP="00E21BFC">
      <w:pP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Marzudi Md Yunus, Azrie Azeh,</w:t>
      </w:r>
      <w:r>
        <w:t xml:space="preserve"> </w:t>
      </w:r>
      <w:r>
        <w:rPr>
          <w:rFonts w:ascii="Times New Roman" w:eastAsia="Times New Roman" w:hAnsi="Times New Roman" w:cs="Times New Roman"/>
          <w:color w:val="000000"/>
        </w:rPr>
        <w:t>Rohaidah Haron</w:t>
      </w:r>
    </w:p>
    <w:p w:rsidR="001B11CE" w:rsidRDefault="001B11CE" w:rsidP="00E21BFC">
      <w:pPr>
        <w:spacing w:after="0" w:line="240" w:lineRule="auto"/>
        <w:ind w:leftChars="0" w:left="2" w:hanging="2"/>
        <w:jc w:val="center"/>
        <w:rPr>
          <w:rFonts w:ascii="Times New Roman" w:eastAsia="Times New Roman" w:hAnsi="Times New Roman" w:cs="Times New Roman"/>
          <w:color w:val="000000"/>
        </w:rPr>
      </w:pPr>
    </w:p>
    <w:p w:rsidR="001B11CE" w:rsidRDefault="001B11CE" w:rsidP="00E21BFC">
      <w:pP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Akademi Pengajian Melayu, Universiti Malaya</w:t>
      </w:r>
    </w:p>
    <w:p w:rsidR="001B11CE" w:rsidRDefault="001B11CE" w:rsidP="00E21BFC">
      <w:pPr>
        <w:spacing w:after="0" w:line="240" w:lineRule="auto"/>
        <w:ind w:leftChars="0" w:left="2" w:hanging="2"/>
        <w:jc w:val="center"/>
        <w:rPr>
          <w:rFonts w:ascii="Times New Roman" w:eastAsia="Times New Roman" w:hAnsi="Times New Roman" w:cs="Times New Roman"/>
          <w:color w:val="000000"/>
        </w:rPr>
      </w:pPr>
    </w:p>
    <w:p w:rsidR="001B11CE" w:rsidRPr="001F2F88" w:rsidRDefault="001B11CE" w:rsidP="00E21BFC">
      <w:pPr>
        <w:spacing w:after="0" w:line="240" w:lineRule="auto"/>
        <w:ind w:leftChars="0" w:left="2" w:hanging="2"/>
        <w:jc w:val="center"/>
        <w:rPr>
          <w:rFonts w:ascii="Times New Roman" w:eastAsia="Times New Roman" w:hAnsi="Times New Roman" w:cs="Times New Roman"/>
          <w:iCs/>
          <w:color w:val="000000"/>
        </w:rPr>
      </w:pPr>
      <w:r>
        <w:rPr>
          <w:rFonts w:ascii="Times New Roman" w:eastAsia="Times New Roman" w:hAnsi="Times New Roman" w:cs="Times New Roman"/>
          <w:color w:val="000000"/>
        </w:rPr>
        <w:t xml:space="preserve">Correspondence: Marzudi Md Yunus (email: </w:t>
      </w:r>
      <w:r w:rsidRPr="001F2F88">
        <w:rPr>
          <w:rFonts w:ascii="Times New Roman" w:eastAsia="Times New Roman" w:hAnsi="Times New Roman" w:cs="Times New Roman"/>
          <w:iCs/>
          <w:color w:val="000000"/>
        </w:rPr>
        <w:t>marzudi@um.edu.my)</w:t>
      </w:r>
    </w:p>
    <w:p w:rsidR="001B11CE" w:rsidRDefault="001B11CE" w:rsidP="00E21BFC">
      <w:pPr>
        <w:spacing w:after="0" w:line="240" w:lineRule="auto"/>
        <w:ind w:leftChars="0" w:left="0" w:firstLineChars="0" w:firstLine="0"/>
        <w:rPr>
          <w:rFonts w:ascii="Times New Roman" w:eastAsia="Times New Roman" w:hAnsi="Times New Roman" w:cs="Times New Roman"/>
        </w:rPr>
      </w:pPr>
    </w:p>
    <w:p w:rsidR="005165FB" w:rsidRPr="005165FB" w:rsidRDefault="005165FB" w:rsidP="005165FB">
      <w:pPr>
        <w:spacing w:after="0"/>
        <w:ind w:left="0" w:hanging="2"/>
        <w:rPr>
          <w:rFonts w:ascii="Times New Roman" w:eastAsia="Times New Roman" w:hAnsi="Times New Roman" w:cs="Times New Roman"/>
          <w:position w:val="0"/>
          <w:szCs w:val="24"/>
        </w:rPr>
      </w:pPr>
      <w:r>
        <w:rPr>
          <w:rFonts w:ascii="Times New Roman" w:eastAsia="Times New Roman" w:hAnsi="Times New Roman" w:cs="Times New Roman"/>
        </w:rPr>
        <w:t>Received: 26 June 2022</w:t>
      </w:r>
      <w:r w:rsidR="001B11CE" w:rsidRPr="005165FB">
        <w:rPr>
          <w:rFonts w:ascii="Times New Roman" w:eastAsia="Times New Roman" w:hAnsi="Times New Roman" w:cs="Times New Roman"/>
        </w:rPr>
        <w:t xml:space="preserve">; Accepted: </w:t>
      </w:r>
      <w:r>
        <w:rPr>
          <w:rFonts w:ascii="Times New Roman" w:eastAsia="Times New Roman" w:hAnsi="Times New Roman" w:cs="Times New Roman"/>
        </w:rPr>
        <w:t>10 August 2022</w:t>
      </w:r>
      <w:r w:rsidR="001B11CE" w:rsidRPr="005165FB">
        <w:rPr>
          <w:rFonts w:ascii="Times New Roman" w:eastAsia="Times New Roman" w:hAnsi="Times New Roman" w:cs="Times New Roman"/>
        </w:rPr>
        <w:t>; Published:</w:t>
      </w:r>
      <w:r w:rsidRPr="005165FB">
        <w:rPr>
          <w:rFonts w:ascii="Times New Roman" w:eastAsia="Times New Roman" w:hAnsi="Times New Roman" w:cs="Times New Roman"/>
        </w:rPr>
        <w:t xml:space="preserve"> </w:t>
      </w:r>
      <w:r w:rsidRPr="005165FB">
        <w:rPr>
          <w:rFonts w:ascii="Times New Roman" w:eastAsia="Times New Roman" w:hAnsi="Times New Roman" w:cs="Times New Roman"/>
          <w:noProof/>
          <w:color w:val="000000" w:themeColor="text1"/>
          <w:lang w:val="ms-MY"/>
        </w:rPr>
        <w:t>31 August 2022</w:t>
      </w:r>
    </w:p>
    <w:p w:rsidR="001B11CE" w:rsidRDefault="001B11CE" w:rsidP="005165FB">
      <w:pPr>
        <w:spacing w:after="0" w:line="240" w:lineRule="auto"/>
        <w:ind w:leftChars="0" w:left="0" w:firstLineChars="0" w:firstLine="0"/>
        <w:jc w:val="both"/>
        <w:rPr>
          <w:rFonts w:ascii="Times New Roman" w:eastAsia="Times New Roman" w:hAnsi="Times New Roman" w:cs="Times New Roman"/>
        </w:rPr>
      </w:pPr>
    </w:p>
    <w:p w:rsidR="0093568D" w:rsidRDefault="0093568D" w:rsidP="005165FB">
      <w:pPr>
        <w:spacing w:after="0" w:line="240" w:lineRule="auto"/>
        <w:ind w:leftChars="0" w:left="0" w:firstLineChars="0" w:firstLine="0"/>
        <w:jc w:val="both"/>
        <w:rPr>
          <w:rFonts w:ascii="Times New Roman" w:eastAsia="Times New Roman" w:hAnsi="Times New Roman" w:cs="Times New Roman"/>
          <w:color w:val="000000"/>
        </w:rPr>
      </w:pPr>
    </w:p>
    <w:p w:rsidR="0093568D" w:rsidRDefault="0093568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Abstrak </w:t>
      </w:r>
    </w:p>
    <w:p w:rsidR="0093568D" w:rsidRDefault="0093568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600EBC" w:rsidRPr="009B2091" w:rsidRDefault="00600EBC" w:rsidP="001F2F88">
      <w:pPr>
        <w:spacing w:after="0" w:line="240" w:lineRule="auto"/>
        <w:ind w:left="0" w:hanging="2"/>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color w:val="000000"/>
          <w:sz w:val="24"/>
          <w:szCs w:val="24"/>
        </w:rPr>
        <w:t>Belia sering dilihat mempunyai semangat yang tinggi dan optimis dalam mendukung idea perubahan dalam sesebuah negara. Idea yang menjadi aspirasi kepada belia dalam sesebuah negara boleh mempengaruhi masyarakat umum. Artikel ini bertujuan mengenal pasti kedudukan, pengaruh antara aspirasi dan hubungannya dengan pemboleh ubah bebas dan bersandar yang mewujudkan suatu aspirasi kepada belia. Kajian ini menggunakan kaedah soal selidik terhadap 455 orang responden dari Parlimen Marang yang terdiri daripada belia yang berumur 18 hingga 40 tahun yang dipilih secara rawak berstrata. Hasil kajian menunjukkan belia cenderung memilih aspirasi yang melibatkan gaya hidup, sukan dan ekonomi sebagai pilihan utama. Hasil kajian juga telah menunjukkan bahawa terdapatnya hubungan yang signifikan antara aspirasi dalam kalangan belia. Bagaimanapun, kewujudkan aspirasi dalam kalangan belia tidak mempunyai hubungan yang kuat dengan faktor jantina, umur, pekerjaan dan tahap pendidikan. Implikasi dapatan kajian telah menunjukkan bahawa aspirasi belia yang wujud adalah tidak berdasarkan kepada penilaian-penilaian yang matang daripada belia itu sendiri. Dapatan daripada makalah ini boleh digunakan oleh parti politik untuk merangkan strategi yang sesuai dalam kempen pilihanraya akan datang. Oleh itu, dasar undi pada umur 18 tahun perlu dikaji semula kewajarannya agar penentuan yang dibuat oleh belia dalam suatu pilihan raya tidak dibuat berdasarkan pilihan yang salah.</w:t>
      </w:r>
    </w:p>
    <w:p w:rsidR="0093568D" w:rsidRPr="009B2091" w:rsidRDefault="0093568D" w:rsidP="00600EBC">
      <w:pPr>
        <w:spacing w:after="0" w:line="240" w:lineRule="auto"/>
        <w:ind w:leftChars="0" w:left="0" w:firstLineChars="0" w:firstLine="0"/>
        <w:jc w:val="both"/>
        <w:rPr>
          <w:rFonts w:ascii="Times New Roman" w:eastAsia="Times New Roman" w:hAnsi="Times New Roman" w:cs="Times New Roman"/>
          <w:color w:val="000000"/>
          <w:sz w:val="24"/>
          <w:szCs w:val="24"/>
        </w:rPr>
      </w:pPr>
    </w:p>
    <w:p w:rsidR="0093568D" w:rsidRDefault="0093568D" w:rsidP="001F2F88">
      <w:pPr>
        <w:spacing w:after="0" w:line="240" w:lineRule="auto"/>
        <w:ind w:left="0" w:hanging="2"/>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b/>
          <w:color w:val="000000"/>
          <w:sz w:val="24"/>
          <w:szCs w:val="24"/>
        </w:rPr>
        <w:t>Kata kunci:</w:t>
      </w:r>
      <w:r w:rsidRPr="009B2091">
        <w:rPr>
          <w:rFonts w:ascii="Times New Roman" w:eastAsia="Times New Roman" w:hAnsi="Times New Roman" w:cs="Times New Roman"/>
          <w:color w:val="000000"/>
          <w:sz w:val="24"/>
          <w:szCs w:val="24"/>
        </w:rPr>
        <w:t xml:space="preserve"> Aspirasi, belia, Pilihan Raya Umum ke-15,</w:t>
      </w:r>
      <w:r w:rsidR="001F2F88">
        <w:rPr>
          <w:rFonts w:ascii="Times New Roman" w:eastAsia="Times New Roman" w:hAnsi="Times New Roman" w:cs="Times New Roman"/>
          <w:color w:val="000000"/>
          <w:sz w:val="24"/>
          <w:szCs w:val="24"/>
        </w:rPr>
        <w:t xml:space="preserve"> </w:t>
      </w:r>
      <w:r w:rsidR="001F2F88" w:rsidRPr="009B2091">
        <w:rPr>
          <w:rFonts w:ascii="Times New Roman" w:eastAsia="Times New Roman" w:hAnsi="Times New Roman" w:cs="Times New Roman"/>
          <w:color w:val="000000"/>
          <w:sz w:val="24"/>
          <w:szCs w:val="24"/>
        </w:rPr>
        <w:t>politik Malaysia</w:t>
      </w:r>
      <w:r w:rsidR="001F2F88">
        <w:rPr>
          <w:rFonts w:ascii="Times New Roman" w:eastAsia="Times New Roman" w:hAnsi="Times New Roman" w:cs="Times New Roman"/>
          <w:color w:val="000000"/>
          <w:sz w:val="24"/>
          <w:szCs w:val="24"/>
        </w:rPr>
        <w:t xml:space="preserve">, </w:t>
      </w:r>
      <w:r w:rsidRPr="009B2091">
        <w:rPr>
          <w:rFonts w:ascii="Times New Roman" w:eastAsia="Times New Roman" w:hAnsi="Times New Roman" w:cs="Times New Roman"/>
          <w:color w:val="000000"/>
          <w:sz w:val="24"/>
          <w:szCs w:val="24"/>
        </w:rPr>
        <w:t>undi</w:t>
      </w:r>
    </w:p>
    <w:p w:rsidR="00090B1F" w:rsidRDefault="00090B1F" w:rsidP="001F2F88">
      <w:pPr>
        <w:spacing w:after="0" w:line="240" w:lineRule="auto"/>
        <w:ind w:left="0" w:hanging="2"/>
        <w:jc w:val="both"/>
        <w:rPr>
          <w:rFonts w:ascii="Times New Roman" w:eastAsia="Times New Roman" w:hAnsi="Times New Roman" w:cs="Times New Roman"/>
          <w:color w:val="000000"/>
          <w:sz w:val="24"/>
          <w:szCs w:val="24"/>
        </w:rPr>
      </w:pPr>
    </w:p>
    <w:p w:rsidR="00212C51" w:rsidRPr="001F2F88" w:rsidRDefault="00212C51" w:rsidP="001F2F88">
      <w:pPr>
        <w:spacing w:after="0" w:line="240" w:lineRule="auto"/>
        <w:ind w:left="0" w:hanging="2"/>
        <w:jc w:val="both"/>
        <w:rPr>
          <w:rFonts w:ascii="Times New Roman" w:eastAsia="Times New Roman" w:hAnsi="Times New Roman" w:cs="Times New Roman"/>
          <w:color w:val="000000"/>
          <w:sz w:val="24"/>
          <w:szCs w:val="24"/>
        </w:rPr>
      </w:pPr>
    </w:p>
    <w:p w:rsidR="0093568D" w:rsidRPr="001F2F88" w:rsidRDefault="001F2F88" w:rsidP="00090B1F">
      <w:pPr>
        <w:spacing w:after="0" w:line="240" w:lineRule="auto"/>
        <w:ind w:leftChars="0" w:left="3" w:hanging="3"/>
        <w:jc w:val="center"/>
        <w:rPr>
          <w:rFonts w:ascii="Times New Roman" w:eastAsia="Times New Roman" w:hAnsi="Times New Roman" w:cs="Times New Roman"/>
          <w:b/>
          <w:bCs/>
          <w:color w:val="000000"/>
          <w:sz w:val="28"/>
        </w:rPr>
      </w:pPr>
      <w:r w:rsidRPr="001F2F88">
        <w:rPr>
          <w:rFonts w:ascii="Times New Roman" w:eastAsia="Times New Roman" w:hAnsi="Times New Roman" w:cs="Times New Roman"/>
          <w:b/>
          <w:bCs/>
          <w:color w:val="000000"/>
          <w:sz w:val="28"/>
        </w:rPr>
        <w:t xml:space="preserve">Strengthening the economic aspirations and styles of </w:t>
      </w:r>
      <w:r w:rsidR="00212C51">
        <w:rPr>
          <w:rFonts w:ascii="Times New Roman" w:eastAsia="Times New Roman" w:hAnsi="Times New Roman" w:cs="Times New Roman"/>
          <w:b/>
          <w:bCs/>
          <w:color w:val="000000"/>
          <w:sz w:val="28"/>
        </w:rPr>
        <w:t>M</w:t>
      </w:r>
      <w:r w:rsidRPr="001F2F88">
        <w:rPr>
          <w:rFonts w:ascii="Times New Roman" w:eastAsia="Times New Roman" w:hAnsi="Times New Roman" w:cs="Times New Roman"/>
          <w:b/>
          <w:bCs/>
          <w:color w:val="000000"/>
          <w:sz w:val="28"/>
        </w:rPr>
        <w:t>alay youth: Factors determining victory in the 15th general election</w:t>
      </w:r>
    </w:p>
    <w:p w:rsidR="00090B1F" w:rsidRDefault="00090B1F" w:rsidP="00090B1F">
      <w:pPr>
        <w:spacing w:after="0" w:line="240" w:lineRule="auto"/>
        <w:ind w:left="0" w:hanging="2"/>
        <w:jc w:val="both"/>
        <w:rPr>
          <w:rFonts w:ascii="Times New Roman" w:eastAsia="Times New Roman" w:hAnsi="Times New Roman" w:cs="Times New Roman"/>
          <w:b/>
          <w:color w:val="000000"/>
          <w:sz w:val="24"/>
          <w:szCs w:val="24"/>
        </w:rPr>
      </w:pPr>
    </w:p>
    <w:p w:rsidR="00090B1F" w:rsidRDefault="00090B1F" w:rsidP="00090B1F">
      <w:pPr>
        <w:spacing w:after="0" w:line="240" w:lineRule="auto"/>
        <w:ind w:left="0" w:hanging="2"/>
        <w:jc w:val="both"/>
        <w:rPr>
          <w:rFonts w:ascii="Times New Roman" w:eastAsia="Times New Roman" w:hAnsi="Times New Roman" w:cs="Times New Roman"/>
          <w:b/>
          <w:color w:val="000000"/>
          <w:sz w:val="24"/>
          <w:szCs w:val="24"/>
        </w:rPr>
      </w:pPr>
    </w:p>
    <w:p w:rsidR="0093568D" w:rsidRPr="009B2091" w:rsidRDefault="0093568D">
      <w:pPr>
        <w:spacing w:after="0" w:line="240" w:lineRule="auto"/>
        <w:ind w:left="0" w:hanging="2"/>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b/>
          <w:color w:val="000000"/>
          <w:sz w:val="24"/>
          <w:szCs w:val="24"/>
        </w:rPr>
        <w:t>Abstract</w:t>
      </w:r>
      <w:r w:rsidRPr="009B2091">
        <w:rPr>
          <w:rFonts w:ascii="Times New Roman" w:eastAsia="Times New Roman" w:hAnsi="Times New Roman" w:cs="Times New Roman"/>
          <w:color w:val="000000"/>
          <w:sz w:val="24"/>
          <w:szCs w:val="24"/>
        </w:rPr>
        <w:t xml:space="preserve"> </w:t>
      </w:r>
    </w:p>
    <w:p w:rsidR="0093568D" w:rsidRPr="009B2091" w:rsidRDefault="0093568D">
      <w:pPr>
        <w:spacing w:after="0" w:line="240" w:lineRule="auto"/>
        <w:ind w:left="0" w:hanging="2"/>
        <w:jc w:val="both"/>
        <w:rPr>
          <w:rFonts w:ascii="Times New Roman" w:eastAsia="Times New Roman" w:hAnsi="Times New Roman" w:cs="Times New Roman"/>
          <w:color w:val="000000"/>
          <w:sz w:val="24"/>
          <w:szCs w:val="24"/>
        </w:rPr>
      </w:pPr>
    </w:p>
    <w:p w:rsidR="0093568D" w:rsidRPr="009B2091" w:rsidRDefault="00600EFE" w:rsidP="001F2F88">
      <w:pPr>
        <w:spacing w:after="0" w:line="240" w:lineRule="auto"/>
        <w:ind w:left="0" w:hanging="2"/>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color w:val="000000"/>
          <w:sz w:val="24"/>
          <w:szCs w:val="24"/>
        </w:rPr>
        <w:t xml:space="preserve">Youth are often seen as having a high spirit and optimism in supporting the idea of ​​change in a country. Ideas that become aspirations for the youth in a country can influence the general public. This article aims to identify the position, influence between aspirations and their relationship with </w:t>
      </w:r>
      <w:r w:rsidRPr="009B2091">
        <w:rPr>
          <w:rFonts w:ascii="Times New Roman" w:eastAsia="Times New Roman" w:hAnsi="Times New Roman" w:cs="Times New Roman"/>
          <w:color w:val="000000"/>
          <w:sz w:val="24"/>
          <w:szCs w:val="24"/>
        </w:rPr>
        <w:lastRenderedPageBreak/>
        <w:t xml:space="preserve">independent and dependent variables that create an aspiration for youth. This study used a questionnaire method on 455 respondents from the Marang Parliament consisting of youth aged 18 to 40 years who were randomly selected in a stratified manner. The results of the study show that youth tend to choose aspirations that involve lifestyle, sports and economics as the main choice. The results of the study have also shown that there is a significant relationship between aspirations among youth. However, the existence of aspirations among youth does not have a strong relationship with the factors of gender, age, occupation and level of education. The implications of the research findings have shown that the existing aspirations of the youth are not based on the mature evaluations of the youth themselves. Findings from this paper can be used by political parties to devise appropriate strategies in future election campaigns. Therefore, the basis of the vote at the age of 18 needs to be reviewed for its </w:t>
      </w:r>
      <w:r w:rsidR="00076EE3">
        <w:rPr>
          <w:rFonts w:ascii="Times New Roman" w:eastAsia="Times New Roman" w:hAnsi="Times New Roman" w:cs="Times New Roman"/>
          <w:color w:val="000000"/>
          <w:sz w:val="24"/>
          <w:szCs w:val="24"/>
        </w:rPr>
        <w:t xml:space="preserve">appropriateness </w:t>
      </w:r>
      <w:r w:rsidRPr="009B2091">
        <w:rPr>
          <w:rFonts w:ascii="Times New Roman" w:eastAsia="Times New Roman" w:hAnsi="Times New Roman" w:cs="Times New Roman"/>
          <w:color w:val="000000"/>
          <w:sz w:val="24"/>
          <w:szCs w:val="24"/>
        </w:rPr>
        <w:t>so that the decisions made by the youth in an election are not made based on the wrong choice.</w:t>
      </w:r>
    </w:p>
    <w:p w:rsidR="00600EFE" w:rsidRPr="009B2091" w:rsidRDefault="00600EFE" w:rsidP="001F2F88">
      <w:pPr>
        <w:spacing w:after="0" w:line="240" w:lineRule="auto"/>
        <w:ind w:left="0" w:hanging="2"/>
        <w:jc w:val="both"/>
        <w:rPr>
          <w:rFonts w:ascii="Times New Roman" w:eastAsia="Times New Roman" w:hAnsi="Times New Roman" w:cs="Times New Roman"/>
          <w:b/>
          <w:color w:val="000000"/>
          <w:sz w:val="24"/>
          <w:szCs w:val="24"/>
        </w:rPr>
      </w:pPr>
    </w:p>
    <w:p w:rsidR="0093568D" w:rsidRPr="009B2091" w:rsidRDefault="0093568D">
      <w:pPr>
        <w:spacing w:after="0" w:line="240" w:lineRule="auto"/>
        <w:ind w:left="0" w:hanging="2"/>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b/>
          <w:color w:val="000000"/>
          <w:sz w:val="24"/>
          <w:szCs w:val="24"/>
        </w:rPr>
        <w:t>Keywords:</w:t>
      </w:r>
      <w:r w:rsidRPr="009B2091">
        <w:rPr>
          <w:rFonts w:ascii="Times New Roman" w:eastAsia="Times New Roman" w:hAnsi="Times New Roman" w:cs="Times New Roman"/>
          <w:color w:val="000000"/>
          <w:sz w:val="24"/>
          <w:szCs w:val="24"/>
        </w:rPr>
        <w:t xml:space="preserve"> Aspirations, youth, 15th General Election, </w:t>
      </w:r>
      <w:r w:rsidR="001F2F88" w:rsidRPr="009B2091">
        <w:rPr>
          <w:rFonts w:ascii="Times New Roman" w:eastAsia="Times New Roman" w:hAnsi="Times New Roman" w:cs="Times New Roman"/>
          <w:color w:val="000000"/>
          <w:sz w:val="24"/>
          <w:szCs w:val="24"/>
        </w:rPr>
        <w:t>Malaysian politics</w:t>
      </w:r>
      <w:r w:rsidR="001F2F88">
        <w:rPr>
          <w:rFonts w:ascii="Times New Roman" w:eastAsia="Times New Roman" w:hAnsi="Times New Roman" w:cs="Times New Roman"/>
          <w:color w:val="000000"/>
          <w:sz w:val="24"/>
          <w:szCs w:val="24"/>
        </w:rPr>
        <w:t>,</w:t>
      </w:r>
      <w:r w:rsidR="001F2F88" w:rsidRPr="009B2091">
        <w:rPr>
          <w:rFonts w:ascii="Times New Roman" w:eastAsia="Times New Roman" w:hAnsi="Times New Roman" w:cs="Times New Roman"/>
          <w:color w:val="000000"/>
          <w:sz w:val="24"/>
          <w:szCs w:val="24"/>
        </w:rPr>
        <w:t xml:space="preserve"> </w:t>
      </w:r>
      <w:r w:rsidRPr="009B2091">
        <w:rPr>
          <w:rFonts w:ascii="Times New Roman" w:eastAsia="Times New Roman" w:hAnsi="Times New Roman" w:cs="Times New Roman"/>
          <w:color w:val="000000"/>
          <w:sz w:val="24"/>
          <w:szCs w:val="24"/>
        </w:rPr>
        <w:t>votes</w:t>
      </w:r>
    </w:p>
    <w:p w:rsidR="0093568D" w:rsidRDefault="0093568D" w:rsidP="002A76AE">
      <w:pPr>
        <w:spacing w:after="0" w:line="240" w:lineRule="auto"/>
        <w:ind w:leftChars="0" w:left="0" w:firstLineChars="0" w:firstLine="0"/>
        <w:jc w:val="both"/>
        <w:rPr>
          <w:rFonts w:ascii="Times New Roman" w:eastAsia="Times New Roman" w:hAnsi="Times New Roman" w:cs="Times New Roman"/>
          <w:color w:val="000000"/>
          <w:sz w:val="24"/>
          <w:szCs w:val="24"/>
        </w:rPr>
      </w:pPr>
    </w:p>
    <w:p w:rsidR="00090B1F" w:rsidRPr="009B2091" w:rsidRDefault="00090B1F" w:rsidP="002A76AE">
      <w:pPr>
        <w:spacing w:after="0" w:line="240" w:lineRule="auto"/>
        <w:ind w:leftChars="0" w:left="0" w:firstLineChars="0" w:firstLine="0"/>
        <w:jc w:val="both"/>
        <w:rPr>
          <w:rFonts w:ascii="Times New Roman" w:eastAsia="Times New Roman" w:hAnsi="Times New Roman" w:cs="Times New Roman"/>
          <w:color w:val="000000"/>
          <w:sz w:val="24"/>
          <w:szCs w:val="24"/>
        </w:rPr>
      </w:pPr>
    </w:p>
    <w:p w:rsidR="0093568D" w:rsidRPr="009B2091" w:rsidRDefault="0093568D">
      <w:pPr>
        <w:spacing w:after="0" w:line="240" w:lineRule="auto"/>
        <w:ind w:left="0" w:hanging="2"/>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b/>
          <w:color w:val="000000"/>
          <w:sz w:val="24"/>
          <w:szCs w:val="24"/>
        </w:rPr>
        <w:t>Pendahuluan</w:t>
      </w:r>
    </w:p>
    <w:p w:rsidR="0093568D" w:rsidRPr="009B2091" w:rsidRDefault="0093568D">
      <w:pPr>
        <w:spacing w:after="0" w:line="240" w:lineRule="auto"/>
        <w:ind w:left="0" w:hanging="2"/>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b/>
          <w:color w:val="000000"/>
          <w:sz w:val="24"/>
          <w:szCs w:val="24"/>
        </w:rPr>
        <w:t xml:space="preserve"> </w:t>
      </w:r>
    </w:p>
    <w:p w:rsidR="0093568D" w:rsidRPr="009B2091" w:rsidRDefault="0093568D">
      <w:pPr>
        <w:spacing w:after="0" w:line="240" w:lineRule="auto"/>
        <w:ind w:left="0" w:hanging="2"/>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color w:val="000000"/>
          <w:sz w:val="24"/>
          <w:szCs w:val="24"/>
        </w:rPr>
        <w:t xml:space="preserve">Aspirasi Arab Spring di Timur Tengah dalam menuntut pembaharuan pentadbiran telah menggambarkan betapa kuatnya pengaruh belia dalam pembentukan landskap politik sesebuah negara. Penglibatan belia menuntut pembaharuan sistem pentadbiran dan politik telah mewujudkan semangat dan aspirasi kepada belia di seluruh dunia. Keadaan ini membuktikan bahawa aspirasi merupakan perkara fundamental dan utama mencetuskan tuntutan daripada belia. Gerakan belia mudah memberi sokongan bangkit menjatuhkan pemerintahan autokratik. Pendemokrasian menjadi modal utama dalam gerakan Arab Spring. Isu-isu yang ditimbulkan berkisar isu korupsi, kebebasan bersuara dan peluang yang lebih dalam politik dan pentadbiran (Abbott, Teti </w:t>
      </w:r>
      <w:r w:rsidR="002A76AE">
        <w:rPr>
          <w:rFonts w:ascii="Times New Roman" w:eastAsia="Times New Roman" w:hAnsi="Times New Roman" w:cs="Times New Roman"/>
          <w:color w:val="000000"/>
          <w:sz w:val="24"/>
          <w:szCs w:val="24"/>
        </w:rPr>
        <w:t xml:space="preserve">&amp; </w:t>
      </w:r>
      <w:r w:rsidRPr="009B2091">
        <w:rPr>
          <w:rFonts w:ascii="Times New Roman" w:eastAsia="Times New Roman" w:hAnsi="Times New Roman" w:cs="Times New Roman"/>
          <w:color w:val="000000"/>
          <w:sz w:val="24"/>
          <w:szCs w:val="24"/>
        </w:rPr>
        <w:t xml:space="preserve">Sapsford, 2021). Gerakan ini disifatkan sebagai kuasa baru rakyat menentang rejim lama. Amalan korupsi, sistem kuku besi, isu pengangguran belia dan kepincangan ekonomi menjadi punca kejatuhan rejim di Tunisia, Mesir, Libya, Algeria, Syria </w:t>
      </w:r>
      <w:r w:rsidR="002A76AE">
        <w:rPr>
          <w:rFonts w:ascii="Times New Roman" w:eastAsia="Times New Roman" w:hAnsi="Times New Roman" w:cs="Times New Roman"/>
          <w:color w:val="000000"/>
          <w:sz w:val="24"/>
          <w:szCs w:val="24"/>
        </w:rPr>
        <w:t>&amp;</w:t>
      </w:r>
      <w:r w:rsidRPr="009B2091">
        <w:rPr>
          <w:rFonts w:ascii="Times New Roman" w:eastAsia="Times New Roman" w:hAnsi="Times New Roman" w:cs="Times New Roman"/>
          <w:color w:val="000000"/>
          <w:sz w:val="24"/>
          <w:szCs w:val="24"/>
        </w:rPr>
        <w:t xml:space="preserve"> Maghribi sebagai punca kebangkitan </w:t>
      </w:r>
      <w:r w:rsidR="00090B1F">
        <w:rPr>
          <w:rFonts w:ascii="Times New Roman" w:eastAsia="Times New Roman" w:hAnsi="Times New Roman" w:cs="Times New Roman"/>
          <w:color w:val="000000"/>
          <w:sz w:val="24"/>
          <w:szCs w:val="24"/>
        </w:rPr>
        <w:t xml:space="preserve">rakyat (Mohd Irwan, </w:t>
      </w:r>
      <w:r w:rsidRPr="009B2091">
        <w:rPr>
          <w:rFonts w:ascii="Times New Roman" w:eastAsia="Times New Roman" w:hAnsi="Times New Roman" w:cs="Times New Roman"/>
          <w:color w:val="000000"/>
          <w:sz w:val="24"/>
          <w:szCs w:val="24"/>
        </w:rPr>
        <w:t>2018). Hal ini selaras dengan pandangan Sika (2021) yang mengatakan bahawa belia seboleh-bolehnya ingin mengubah dunia dan lingkungan mereka berdasarkan apa-apa yang mereka rasakan baik.</w:t>
      </w:r>
    </w:p>
    <w:p w:rsidR="0093568D" w:rsidRPr="009B2091" w:rsidRDefault="0093568D" w:rsidP="002A76AE">
      <w:pPr>
        <w:spacing w:after="0" w:line="240" w:lineRule="auto"/>
        <w:ind w:leftChars="0" w:left="0" w:firstLineChars="0" w:firstLine="720"/>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color w:val="000000"/>
          <w:sz w:val="24"/>
          <w:szCs w:val="24"/>
        </w:rPr>
        <w:t xml:space="preserve">Di Malaysia, belia mempunyai aspirasi tinggi, mereka mahukan pembaharuan sosial yang melibatkan politik, ekonomi dan sosial (Nanjunda, 2019). Aspirasi belia dalam sesebuah negara mampu mewujudkan gerakan massa yang mengubah dasar, hala tuju dan juga sistem kenegaraan sesebuah negara (Ananthpur </w:t>
      </w:r>
      <w:r w:rsidR="002A76AE">
        <w:rPr>
          <w:rFonts w:ascii="Times New Roman" w:eastAsia="Times New Roman" w:hAnsi="Times New Roman" w:cs="Times New Roman"/>
          <w:color w:val="000000"/>
          <w:sz w:val="24"/>
          <w:szCs w:val="24"/>
        </w:rPr>
        <w:t>&amp;</w:t>
      </w:r>
      <w:r w:rsidRPr="009B2091">
        <w:rPr>
          <w:rFonts w:ascii="Times New Roman" w:eastAsia="Times New Roman" w:hAnsi="Times New Roman" w:cs="Times New Roman"/>
          <w:color w:val="000000"/>
          <w:sz w:val="24"/>
          <w:szCs w:val="24"/>
        </w:rPr>
        <w:t xml:space="preserve"> Viswanathan, 2019).</w:t>
      </w:r>
      <w:r w:rsidR="002A76AE">
        <w:rPr>
          <w:rFonts w:ascii="Times New Roman" w:eastAsia="Times New Roman" w:hAnsi="Times New Roman" w:cs="Times New Roman"/>
          <w:color w:val="000000"/>
          <w:sz w:val="24"/>
          <w:szCs w:val="24"/>
        </w:rPr>
        <w:t xml:space="preserve"> </w:t>
      </w:r>
      <w:r w:rsidRPr="009B2091">
        <w:rPr>
          <w:rFonts w:ascii="Times New Roman" w:eastAsia="Times New Roman" w:hAnsi="Times New Roman" w:cs="Times New Roman"/>
          <w:color w:val="000000"/>
          <w:sz w:val="24"/>
          <w:szCs w:val="24"/>
        </w:rPr>
        <w:t>Semangat yang kuat ini merupakan kekuatan penting bagi sesuatu masyarakat membuat perubahan yang drastik (Petukhov, 2020). Perubahan yang dibawa mampu mempengaruhi masyarakat dan juga memberi kesan terhadap negara serantau dan global (Mohd Irwan, 2018).  Golongan belia merupakan satu entiti yang menjadi kumpulan tumpuan oleh kerajaan mahupun pembangkang bagi memenangi pilihan raya. Dalam konteks Malaysia, menerusi P</w:t>
      </w:r>
      <w:r w:rsidR="00600EBC" w:rsidRPr="009B2091">
        <w:rPr>
          <w:rFonts w:ascii="Times New Roman" w:eastAsia="Times New Roman" w:hAnsi="Times New Roman" w:cs="Times New Roman"/>
          <w:color w:val="000000"/>
          <w:sz w:val="24"/>
          <w:szCs w:val="24"/>
        </w:rPr>
        <w:t>ilihan Raya ke-12</w:t>
      </w:r>
      <w:r w:rsidRPr="009B2091">
        <w:rPr>
          <w:rFonts w:ascii="Times New Roman" w:eastAsia="Times New Roman" w:hAnsi="Times New Roman" w:cs="Times New Roman"/>
          <w:color w:val="000000"/>
          <w:sz w:val="24"/>
          <w:szCs w:val="24"/>
        </w:rPr>
        <w:t xml:space="preserve">, </w:t>
      </w:r>
      <w:r w:rsidR="00600EBC" w:rsidRPr="009B2091">
        <w:rPr>
          <w:rFonts w:ascii="Times New Roman" w:eastAsia="Times New Roman" w:hAnsi="Times New Roman" w:cs="Times New Roman"/>
          <w:color w:val="000000"/>
          <w:sz w:val="24"/>
          <w:szCs w:val="24"/>
        </w:rPr>
        <w:t>Pilihan Raya ke-</w:t>
      </w:r>
      <w:r w:rsidRPr="009B2091">
        <w:rPr>
          <w:rFonts w:ascii="Times New Roman" w:eastAsia="Times New Roman" w:hAnsi="Times New Roman" w:cs="Times New Roman"/>
          <w:color w:val="000000"/>
          <w:sz w:val="24"/>
          <w:szCs w:val="24"/>
        </w:rPr>
        <w:t xml:space="preserve">13 dan </w:t>
      </w:r>
      <w:r w:rsidR="00600EBC" w:rsidRPr="009B2091">
        <w:rPr>
          <w:rFonts w:ascii="Times New Roman" w:eastAsia="Times New Roman" w:hAnsi="Times New Roman" w:cs="Times New Roman"/>
          <w:color w:val="000000"/>
          <w:sz w:val="24"/>
          <w:szCs w:val="24"/>
        </w:rPr>
        <w:t>Pilihan Raya ke-</w:t>
      </w:r>
      <w:r w:rsidRPr="009B2091">
        <w:rPr>
          <w:rFonts w:ascii="Times New Roman" w:eastAsia="Times New Roman" w:hAnsi="Times New Roman" w:cs="Times New Roman"/>
          <w:color w:val="000000"/>
          <w:sz w:val="24"/>
          <w:szCs w:val="24"/>
        </w:rPr>
        <w:t>14, belia telah menjadi golongan penyumbang dan penentu kemenangan sesuatu parti politik (Yazid et al., 2020).</w:t>
      </w:r>
    </w:p>
    <w:p w:rsidR="0093568D" w:rsidRPr="009B2091" w:rsidRDefault="0093568D" w:rsidP="002A76AE">
      <w:pPr>
        <w:spacing w:after="0" w:line="240" w:lineRule="auto"/>
        <w:ind w:leftChars="0" w:left="0" w:firstLineChars="0" w:firstLine="720"/>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color w:val="000000"/>
          <w:sz w:val="24"/>
          <w:szCs w:val="24"/>
        </w:rPr>
        <w:t xml:space="preserve">Keputusan Pilihan Raya Umum 2018 menunjukkan pola pengundi muda mula tertarik dengan agenda politik yang bersifat universal dengan nilai-nilai sivil yang merentasi sempadan etnisiti. Junaidi et al. (2020) menjelaskan, majoriti belia mula tertarik dengan idea politik keadilan sejagat yang dipromosikan oleh parti pembangkang, khususnya Democratic Action Party (DAP) </w:t>
      </w:r>
      <w:r w:rsidRPr="009B2091">
        <w:rPr>
          <w:rFonts w:ascii="Times New Roman" w:eastAsia="Times New Roman" w:hAnsi="Times New Roman" w:cs="Times New Roman"/>
          <w:color w:val="000000"/>
          <w:sz w:val="24"/>
          <w:szCs w:val="24"/>
        </w:rPr>
        <w:lastRenderedPageBreak/>
        <w:t>dan Parti Keadilan Rakyat (PKR). Agenda politik sivil yang lebih menekankan agenda mengenai demokrasi, hak asasi, pendidikan, kesihatan, keselamatan sosial, alam sekitar dan persamaan gender telah menjadi pilihan mencetuskan isu. Politik sivil menentang keras segala bentuk akta yang dianggap bercanggah dengan amalan demokrasi dan hak asasi manusia. Isu sosial dan ekonomi yang menjurus kepada kaum dikatakan tertindas telah diperjuangkan sepenuhnya oleh parti pembangkang. Perkara tersebut amat jelas dapat dilihat dalam isu Badan Bertindak Hak-Hak Hindu (Hindraf). Politik sivil diperjuangkan secara agresif dan konsisten menerusi</w:t>
      </w:r>
      <w:r w:rsidR="002A76AE">
        <w:rPr>
          <w:rFonts w:ascii="Times New Roman" w:eastAsia="Times New Roman" w:hAnsi="Times New Roman" w:cs="Times New Roman"/>
          <w:color w:val="000000"/>
          <w:sz w:val="24"/>
          <w:szCs w:val="24"/>
        </w:rPr>
        <w:t xml:space="preserve"> </w:t>
      </w:r>
      <w:r w:rsidRPr="009B2091">
        <w:rPr>
          <w:rFonts w:ascii="Times New Roman" w:eastAsia="Times New Roman" w:hAnsi="Times New Roman" w:cs="Times New Roman"/>
          <w:color w:val="000000"/>
          <w:sz w:val="24"/>
          <w:szCs w:val="24"/>
        </w:rPr>
        <w:t>media siber secara meluas dan terbuka. Perjuangan politik sivil ini</w:t>
      </w:r>
      <w:r w:rsidR="002A76AE">
        <w:rPr>
          <w:rFonts w:ascii="Times New Roman" w:eastAsia="Times New Roman" w:hAnsi="Times New Roman" w:cs="Times New Roman"/>
          <w:color w:val="000000"/>
          <w:sz w:val="24"/>
          <w:szCs w:val="24"/>
        </w:rPr>
        <w:t xml:space="preserve"> </w:t>
      </w:r>
      <w:r w:rsidRPr="009B2091">
        <w:rPr>
          <w:rFonts w:ascii="Times New Roman" w:eastAsia="Times New Roman" w:hAnsi="Times New Roman" w:cs="Times New Roman"/>
          <w:color w:val="000000"/>
          <w:sz w:val="24"/>
          <w:szCs w:val="24"/>
        </w:rPr>
        <w:t xml:space="preserve">telah mempengaruhi minda belia yang berfikiran terbuka. Pengendali media siber mengubah kaedah berkempen seperti ditunjukkan dalam Pilihan Raya Umum 2018. </w:t>
      </w:r>
    </w:p>
    <w:p w:rsidR="0093568D" w:rsidRPr="009B2091" w:rsidRDefault="0093568D" w:rsidP="002A76AE">
      <w:pPr>
        <w:spacing w:after="0" w:line="240" w:lineRule="auto"/>
        <w:ind w:leftChars="0" w:left="0" w:firstLineChars="0" w:firstLine="720"/>
        <w:jc w:val="both"/>
        <w:rPr>
          <w:rFonts w:ascii="Times New Roman" w:eastAsia="Times New Roman" w:hAnsi="Times New Roman" w:cs="Times New Roman"/>
          <w:color w:val="000000"/>
          <w:sz w:val="24"/>
          <w:szCs w:val="24"/>
        </w:rPr>
      </w:pPr>
      <w:r w:rsidRPr="009B2091">
        <w:rPr>
          <w:rFonts w:ascii="Times New Roman" w:eastAsia="Times New Roman" w:hAnsi="Times New Roman" w:cs="Times New Roman"/>
          <w:color w:val="000000"/>
          <w:sz w:val="24"/>
          <w:szCs w:val="24"/>
        </w:rPr>
        <w:t>Aspirasi belia terhadap pentadbiran dan politik negara merupakan sesuatu aspek penting dalam penentuan mereka memilih sesuatu parti politik dan calon dalam pilihan raya. Pada pilihan raya umum yang lepas, dapat diketahui bahawa belia cenderung memilih idea-idea yang bersifat konseptual sejagat seperti hak asasi, kebebasan, ketelusan, ekonomi dan demokrasi sebagai penanda aras dalam pengundian mereka (Junaidi et al., 2020; Yazid</w:t>
      </w:r>
      <w:r w:rsidR="00600EBC" w:rsidRPr="009B2091">
        <w:rPr>
          <w:rFonts w:ascii="Times New Roman" w:eastAsia="Times New Roman" w:hAnsi="Times New Roman" w:cs="Times New Roman"/>
          <w:color w:val="000000"/>
          <w:sz w:val="24"/>
          <w:szCs w:val="24"/>
        </w:rPr>
        <w:t xml:space="preserve"> et al.,</w:t>
      </w:r>
      <w:r w:rsidRPr="009B2091">
        <w:rPr>
          <w:rFonts w:ascii="Times New Roman" w:eastAsia="Times New Roman" w:hAnsi="Times New Roman" w:cs="Times New Roman"/>
          <w:color w:val="000000"/>
          <w:sz w:val="24"/>
          <w:szCs w:val="24"/>
        </w:rPr>
        <w:t xml:space="preserve"> 2020). Perkembangan minat belia terhadap politik menjadi dinamika baharu dalam masyarakat. Justeru, objektif makalah ini adalah untuk mengenal pasti kedudukan aspirasi belia yang terbit dalam masyarakat pada masa ini. Objektif kedua ialah untuk menganalisis korelasi setiap satu aspirasi dengan aspirasi yang lain, manakala objektif yang ketiga adalah untuk menganalisis pengaruh pemboleh ubah penting terhadap aspirasi-aspirasi belia di Malaysia.</w:t>
      </w:r>
    </w:p>
    <w:p w:rsidR="0093568D" w:rsidRDefault="0093568D">
      <w:pPr>
        <w:spacing w:after="0" w:line="240" w:lineRule="auto"/>
        <w:ind w:left="0" w:hanging="2"/>
        <w:jc w:val="both"/>
        <w:rPr>
          <w:rFonts w:ascii="Times New Roman" w:eastAsia="Times New Roman" w:hAnsi="Times New Roman" w:cs="Times New Roman"/>
          <w:color w:val="000000"/>
          <w:sz w:val="24"/>
          <w:szCs w:val="24"/>
        </w:rPr>
      </w:pPr>
    </w:p>
    <w:p w:rsidR="00090B1F" w:rsidRPr="009B2091" w:rsidRDefault="00090B1F">
      <w:pPr>
        <w:spacing w:after="0" w:line="240" w:lineRule="auto"/>
        <w:ind w:left="0" w:hanging="2"/>
        <w:jc w:val="both"/>
        <w:rPr>
          <w:rFonts w:ascii="Times New Roman" w:eastAsia="Times New Roman" w:hAnsi="Times New Roman" w:cs="Times New Roman"/>
          <w:color w:val="000000"/>
          <w:sz w:val="24"/>
          <w:szCs w:val="24"/>
        </w:rPr>
      </w:pPr>
    </w:p>
    <w:p w:rsidR="0093568D" w:rsidRPr="009B2091" w:rsidRDefault="0093568D">
      <w:pPr>
        <w:spacing w:after="0" w:line="240" w:lineRule="auto"/>
        <w:ind w:left="0" w:hanging="2"/>
        <w:jc w:val="both"/>
        <w:rPr>
          <w:rFonts w:ascii="Times New Roman" w:eastAsia="Times New Roman" w:hAnsi="Times New Roman" w:cs="Times New Roman"/>
          <w:b/>
          <w:color w:val="000000"/>
          <w:sz w:val="24"/>
          <w:szCs w:val="24"/>
        </w:rPr>
      </w:pPr>
      <w:r w:rsidRPr="009B2091">
        <w:rPr>
          <w:rFonts w:ascii="Times New Roman" w:eastAsia="Times New Roman" w:hAnsi="Times New Roman" w:cs="Times New Roman"/>
          <w:b/>
          <w:color w:val="000000"/>
          <w:sz w:val="24"/>
          <w:szCs w:val="24"/>
        </w:rPr>
        <w:t xml:space="preserve">Metodologi </w:t>
      </w:r>
      <w:r w:rsidR="00076EE3">
        <w:rPr>
          <w:rFonts w:ascii="Times New Roman" w:eastAsia="Times New Roman" w:hAnsi="Times New Roman" w:cs="Times New Roman"/>
          <w:b/>
          <w:color w:val="000000"/>
          <w:sz w:val="24"/>
          <w:szCs w:val="24"/>
        </w:rPr>
        <w:t>k</w:t>
      </w:r>
      <w:r w:rsidRPr="009B2091">
        <w:rPr>
          <w:rFonts w:ascii="Times New Roman" w:eastAsia="Times New Roman" w:hAnsi="Times New Roman" w:cs="Times New Roman"/>
          <w:b/>
          <w:color w:val="000000"/>
          <w:sz w:val="24"/>
          <w:szCs w:val="24"/>
        </w:rPr>
        <w:t>ajian</w:t>
      </w:r>
    </w:p>
    <w:p w:rsidR="0093568D" w:rsidRPr="009B2091" w:rsidRDefault="0093568D">
      <w:pPr>
        <w:spacing w:after="0" w:line="240" w:lineRule="auto"/>
        <w:ind w:left="0" w:hanging="2"/>
        <w:jc w:val="both"/>
        <w:rPr>
          <w:rFonts w:ascii="Times New Roman" w:eastAsia="Times New Roman" w:hAnsi="Times New Roman" w:cs="Times New Roman"/>
          <w:color w:val="000000"/>
          <w:sz w:val="24"/>
          <w:szCs w:val="24"/>
        </w:rPr>
      </w:pPr>
    </w:p>
    <w:p w:rsidR="0093568D" w:rsidRDefault="0093568D">
      <w:pPr>
        <w:spacing w:after="0" w:line="240" w:lineRule="auto"/>
        <w:ind w:left="0" w:hanging="2"/>
        <w:jc w:val="both"/>
        <w:rPr>
          <w:rFonts w:ascii="Times New Roman" w:eastAsia="Times New Roman" w:hAnsi="Times New Roman" w:cs="Times New Roman"/>
          <w:b/>
          <w:color w:val="000000"/>
          <w:sz w:val="24"/>
          <w:szCs w:val="24"/>
        </w:rPr>
      </w:pPr>
      <w:r w:rsidRPr="009B2091">
        <w:rPr>
          <w:rFonts w:ascii="Times New Roman" w:eastAsia="Times New Roman" w:hAnsi="Times New Roman" w:cs="Times New Roman"/>
          <w:color w:val="000000"/>
          <w:sz w:val="24"/>
          <w:szCs w:val="24"/>
        </w:rPr>
        <w:t xml:space="preserve">Kajian ini menggunakan pendekatan kuantitatif melalui kaedah soal selidik. Data numerikal yang diperoleh membantu mencapai tujuan kajian, iaitu untuk mendapatkan maklumat mengenai kecenderungan mereka dalam isu-isu yang dititikberatkan dalam pilihan raya. Data soal selidik dianalisis secara deskriptif yang melibatkan analisis frekuensi dan peratusan untuk meneliti profil responden dan tahap aspirasi. Di samping itu, analisis </w:t>
      </w:r>
      <w:r w:rsidRPr="009B2091">
        <w:rPr>
          <w:rFonts w:ascii="Times New Roman" w:eastAsia="Times New Roman" w:hAnsi="Times New Roman" w:cs="Times New Roman"/>
          <w:i/>
          <w:color w:val="000000"/>
          <w:sz w:val="24"/>
          <w:szCs w:val="24"/>
        </w:rPr>
        <w:t>crosstab</w:t>
      </w:r>
      <w:r w:rsidRPr="009B2091">
        <w:rPr>
          <w:rFonts w:ascii="Times New Roman" w:eastAsia="Times New Roman" w:hAnsi="Times New Roman" w:cs="Times New Roman"/>
          <w:color w:val="000000"/>
          <w:sz w:val="24"/>
          <w:szCs w:val="24"/>
        </w:rPr>
        <w:t xml:space="preserve"> digunakan untuk mengenalpasti kewujudan hubungan antara beberapa pemboleh ubah kajian. Kajian ini melibatkan seramai 455 responden dari Parlimen Marang, Terengganu yang dipilih menjadi sampel kepada kajian ini</w:t>
      </w:r>
      <w:r w:rsidR="00621E34" w:rsidRPr="009B2091">
        <w:rPr>
          <w:rFonts w:ascii="Times New Roman" w:eastAsia="Times New Roman" w:hAnsi="Times New Roman" w:cs="Times New Roman"/>
          <w:color w:val="000000"/>
          <w:sz w:val="24"/>
          <w:szCs w:val="24"/>
        </w:rPr>
        <w:t xml:space="preserve"> (Rajah 1)</w:t>
      </w:r>
      <w:r w:rsidRPr="009B2091">
        <w:rPr>
          <w:rFonts w:ascii="Times New Roman" w:eastAsia="Times New Roman" w:hAnsi="Times New Roman" w:cs="Times New Roman"/>
          <w:color w:val="000000"/>
          <w:sz w:val="24"/>
          <w:szCs w:val="24"/>
        </w:rPr>
        <w:t>.</w:t>
      </w:r>
      <w:r w:rsidR="00CD6C1E" w:rsidRPr="009B2091">
        <w:rPr>
          <w:rFonts w:ascii="Times New Roman" w:eastAsia="Times New Roman" w:hAnsi="Times New Roman" w:cs="Times New Roman"/>
          <w:color w:val="000000"/>
          <w:sz w:val="24"/>
          <w:szCs w:val="24"/>
        </w:rPr>
        <w:t xml:space="preserve"> </w:t>
      </w:r>
      <w:r w:rsidR="00E8600F" w:rsidRPr="009B2091">
        <w:rPr>
          <w:rFonts w:ascii="Times New Roman" w:eastAsia="Times New Roman" w:hAnsi="Times New Roman" w:cs="Times New Roman"/>
          <w:color w:val="000000"/>
          <w:sz w:val="24"/>
          <w:szCs w:val="24"/>
        </w:rPr>
        <w:t>Marang dipilih kerana ia merupakan kawasan yang tradisi yang dimenangi oleh Parti PAS. Sebarang perubahan aspirasi yang dilakukan oleh belia boleh dijadikan indikator penting kepada perubahan aspirasi belia di kawasan lain yang mempunyai komposisi belia dan sosio-budaya.</w:t>
      </w:r>
      <w:r w:rsidR="00CD6C1E" w:rsidRPr="009B2091">
        <w:rPr>
          <w:rFonts w:ascii="Times New Roman" w:eastAsia="Times New Roman" w:hAnsi="Times New Roman" w:cs="Times New Roman"/>
          <w:color w:val="000000"/>
          <w:sz w:val="24"/>
          <w:szCs w:val="24"/>
        </w:rPr>
        <w:t xml:space="preserve"> </w:t>
      </w:r>
      <w:r w:rsidRPr="009B2091">
        <w:rPr>
          <w:rFonts w:ascii="Times New Roman" w:eastAsia="Times New Roman" w:hAnsi="Times New Roman" w:cs="Times New Roman"/>
          <w:color w:val="000000"/>
          <w:sz w:val="24"/>
          <w:szCs w:val="24"/>
        </w:rPr>
        <w:t>Responden berumur 18 hingga 40 tahun dipilih secara bukan rawak secara berstrata daripada jumlah populasi belia di Parlimen Marang yang seramai 48,600 orang.</w:t>
      </w:r>
      <w:r w:rsidR="002C3EB0" w:rsidRPr="009B2091">
        <w:rPr>
          <w:rFonts w:ascii="Times New Roman" w:eastAsia="Times New Roman" w:hAnsi="Times New Roman" w:cs="Times New Roman"/>
          <w:color w:val="000000"/>
          <w:sz w:val="24"/>
          <w:szCs w:val="24"/>
        </w:rPr>
        <w:t xml:space="preserve"> </w:t>
      </w:r>
      <w:r w:rsidR="00DE1D8C" w:rsidRPr="009B2091">
        <w:rPr>
          <w:rFonts w:ascii="Times New Roman" w:eastAsia="Times New Roman" w:hAnsi="Times New Roman" w:cs="Times New Roman"/>
          <w:color w:val="000000"/>
          <w:sz w:val="24"/>
          <w:szCs w:val="24"/>
        </w:rPr>
        <w:t>B</w:t>
      </w:r>
      <w:r w:rsidR="002C3EB0" w:rsidRPr="009B2091">
        <w:rPr>
          <w:rFonts w:ascii="Times New Roman" w:eastAsia="Times New Roman" w:hAnsi="Times New Roman" w:cs="Times New Roman"/>
          <w:color w:val="000000"/>
          <w:sz w:val="24"/>
          <w:szCs w:val="24"/>
        </w:rPr>
        <w:t>erdasarkan penentuan</w:t>
      </w:r>
      <w:r w:rsidR="00DE1D8C" w:rsidRPr="009B2091">
        <w:rPr>
          <w:rFonts w:ascii="Times New Roman" w:eastAsia="Times New Roman" w:hAnsi="Times New Roman" w:cs="Times New Roman"/>
          <w:color w:val="000000"/>
          <w:sz w:val="24"/>
          <w:szCs w:val="24"/>
        </w:rPr>
        <w:t xml:space="preserve"> saiz sampel Krejcie dan Morgan, jumlah sampel minima yang diperlukan adalah seramai 381 orang sahaja (Chua, 2011</w:t>
      </w:r>
      <w:r w:rsidR="002C3EB0" w:rsidRPr="009B2091">
        <w:rPr>
          <w:rFonts w:ascii="Times New Roman" w:eastAsia="Times New Roman" w:hAnsi="Times New Roman" w:cs="Times New Roman"/>
          <w:color w:val="000000"/>
          <w:sz w:val="24"/>
          <w:szCs w:val="24"/>
        </w:rPr>
        <w:t>).</w:t>
      </w:r>
      <w:r w:rsidRPr="009B2091">
        <w:rPr>
          <w:rFonts w:ascii="Times New Roman" w:eastAsia="Times New Roman" w:hAnsi="Times New Roman" w:cs="Times New Roman"/>
          <w:color w:val="000000"/>
          <w:sz w:val="24"/>
          <w:szCs w:val="24"/>
        </w:rPr>
        <w:t xml:space="preserve"> Kaedah persampelan rawak mudah berstrata digunakan untuk penetapan jumlah responden mengikut kategori umur. Jadual 1 merupakan maklumat ringkas mengenai responden penyelidikan ini</w:t>
      </w:r>
      <w:r w:rsidR="00076EE3">
        <w:rPr>
          <w:rFonts w:ascii="Times New Roman" w:eastAsia="Times New Roman" w:hAnsi="Times New Roman" w:cs="Times New Roman"/>
          <w:color w:val="000000"/>
          <w:sz w:val="24"/>
          <w:szCs w:val="24"/>
        </w:rPr>
        <w:t xml:space="preserve"> dan</w:t>
      </w:r>
      <w:r w:rsidRPr="009B2091">
        <w:rPr>
          <w:rFonts w:ascii="Times New Roman" w:eastAsia="Times New Roman" w:hAnsi="Times New Roman" w:cs="Times New Roman"/>
          <w:color w:val="000000"/>
          <w:sz w:val="24"/>
          <w:szCs w:val="24"/>
        </w:rPr>
        <w:t xml:space="preserve"> Rajah </w:t>
      </w:r>
      <w:r w:rsidR="00621E34" w:rsidRPr="009B2091">
        <w:rPr>
          <w:rFonts w:ascii="Times New Roman" w:eastAsia="Times New Roman" w:hAnsi="Times New Roman" w:cs="Times New Roman"/>
          <w:color w:val="000000"/>
          <w:sz w:val="24"/>
          <w:szCs w:val="24"/>
        </w:rPr>
        <w:t>2</w:t>
      </w:r>
      <w:r w:rsidRPr="009B2091">
        <w:rPr>
          <w:rFonts w:ascii="Times New Roman" w:eastAsia="Times New Roman" w:hAnsi="Times New Roman" w:cs="Times New Roman"/>
          <w:color w:val="000000"/>
          <w:sz w:val="24"/>
          <w:szCs w:val="24"/>
        </w:rPr>
        <w:t xml:space="preserve"> merupakan kerangka konsep kepada kajian ini. Aspirasi belia yang wujud dalam sesebuah negara perlu dikenal pasti tahap keutamaannya. </w:t>
      </w:r>
      <w:r w:rsidR="00076EE3">
        <w:rPr>
          <w:rFonts w:ascii="Times New Roman" w:eastAsia="Times New Roman" w:hAnsi="Times New Roman" w:cs="Times New Roman"/>
          <w:color w:val="000000"/>
          <w:sz w:val="24"/>
          <w:szCs w:val="24"/>
        </w:rPr>
        <w:t>P</w:t>
      </w:r>
      <w:r w:rsidRPr="009B2091">
        <w:rPr>
          <w:rFonts w:ascii="Times New Roman" w:eastAsia="Times New Roman" w:hAnsi="Times New Roman" w:cs="Times New Roman"/>
          <w:color w:val="000000"/>
          <w:sz w:val="24"/>
          <w:szCs w:val="24"/>
        </w:rPr>
        <w:t>engetahuan mengenai tahap kedudukan aspirasi membolehkan parti politik merangka dasar</w:t>
      </w:r>
      <w:r w:rsidR="00600EBC" w:rsidRPr="009B2091">
        <w:rPr>
          <w:rFonts w:ascii="Times New Roman" w:eastAsia="Times New Roman" w:hAnsi="Times New Roman" w:cs="Times New Roman"/>
          <w:color w:val="000000"/>
          <w:sz w:val="24"/>
          <w:szCs w:val="24"/>
        </w:rPr>
        <w:t xml:space="preserve"> manifestasi</w:t>
      </w:r>
      <w:r w:rsidRPr="009B2091">
        <w:rPr>
          <w:rFonts w:ascii="Times New Roman" w:eastAsia="Times New Roman" w:hAnsi="Times New Roman" w:cs="Times New Roman"/>
          <w:color w:val="000000"/>
          <w:sz w:val="24"/>
          <w:szCs w:val="24"/>
        </w:rPr>
        <w:t xml:space="preserve"> yang terbaik bagi mendapat sokongan belia. Hubungan antara aspirasi juga perlu dikenalpasti kaitan antara satu dengan yang lain. Penyelesaian terhadap suatu aspirasi boleh menyelesaikan asp</w:t>
      </w:r>
      <w:r w:rsidR="00600EBC" w:rsidRPr="009B2091">
        <w:rPr>
          <w:rFonts w:ascii="Times New Roman" w:eastAsia="Times New Roman" w:hAnsi="Times New Roman" w:cs="Times New Roman"/>
          <w:color w:val="000000"/>
          <w:sz w:val="24"/>
          <w:szCs w:val="24"/>
        </w:rPr>
        <w:t>irasi yang lain (Marzudi et al.,</w:t>
      </w:r>
      <w:r w:rsidRPr="009B2091">
        <w:rPr>
          <w:rFonts w:ascii="Times New Roman" w:eastAsia="Times New Roman" w:hAnsi="Times New Roman" w:cs="Times New Roman"/>
          <w:color w:val="000000"/>
          <w:sz w:val="24"/>
          <w:szCs w:val="24"/>
        </w:rPr>
        <w:t xml:space="preserve"> 2020). Aspirasi memerlukan pencetus untuk menjadi suatu isu yang mempengaruhi pemikiran belia. Oleh itu, kajian ini akan mengenal </w:t>
      </w:r>
      <w:r w:rsidRPr="009B2091">
        <w:rPr>
          <w:rFonts w:ascii="Times New Roman" w:eastAsia="Times New Roman" w:hAnsi="Times New Roman" w:cs="Times New Roman"/>
          <w:color w:val="000000"/>
          <w:sz w:val="24"/>
          <w:szCs w:val="24"/>
        </w:rPr>
        <w:lastRenderedPageBreak/>
        <w:t>pasti pengaruh yang wujud daripada pemboleh ubah yang dicadangkan oleh pengkaji. Dapatan daripada soal selidik dan ujian korelasi akan dianalisis untuk merumus kesimpulan aspirasi signifikan yang menjadi asas tuntutan belia dalam negara.</w:t>
      </w:r>
      <w:r w:rsidRPr="009B2091">
        <w:rPr>
          <w:rFonts w:ascii="Times New Roman" w:eastAsia="Times New Roman" w:hAnsi="Times New Roman" w:cs="Times New Roman"/>
          <w:b/>
          <w:color w:val="000000"/>
          <w:sz w:val="24"/>
          <w:szCs w:val="24"/>
        </w:rPr>
        <w:t xml:space="preserve"> </w:t>
      </w:r>
    </w:p>
    <w:p w:rsidR="001A1B63" w:rsidRPr="009B2091" w:rsidRDefault="001A1B63">
      <w:pPr>
        <w:spacing w:after="0" w:line="240" w:lineRule="auto"/>
        <w:ind w:left="0" w:hanging="2"/>
        <w:jc w:val="both"/>
        <w:rPr>
          <w:rFonts w:ascii="Times New Roman" w:eastAsia="Times New Roman" w:hAnsi="Times New Roman" w:cs="Times New Roman"/>
          <w:b/>
          <w:color w:val="000000"/>
          <w:sz w:val="24"/>
          <w:szCs w:val="24"/>
        </w:rPr>
      </w:pPr>
    </w:p>
    <w:p w:rsidR="001A1B63" w:rsidRPr="009B2091" w:rsidRDefault="001A0FA4" w:rsidP="001A1B63">
      <w:pPr>
        <w:spacing w:after="0"/>
        <w:ind w:left="0" w:hanging="2"/>
        <w:jc w:val="center"/>
        <w:rPr>
          <w:rFonts w:ascii="Times New Roman" w:hAnsi="Times New Roman"/>
          <w:sz w:val="16"/>
          <w:szCs w:val="16"/>
        </w:rPr>
      </w:pPr>
      <w:r w:rsidRPr="009B2091">
        <w:rPr>
          <w:rFonts w:ascii="Times New Roman" w:hAnsi="Times New Roman"/>
          <w:noProof/>
          <w:sz w:val="16"/>
          <w:szCs w:val="16"/>
          <w:lang w:val="en-MY" w:eastAsia="en-MY"/>
        </w:rPr>
        <w:drawing>
          <wp:inline distT="0" distB="0" distL="0" distR="0">
            <wp:extent cx="4191000" cy="1771650"/>
            <wp:effectExtent l="19050" t="19050" r="0" b="0"/>
            <wp:docPr id="2" name="Picture 2" descr="peta malaysia ma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a malaysia mara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0" cy="1771650"/>
                    </a:xfrm>
                    <a:prstGeom prst="rect">
                      <a:avLst/>
                    </a:prstGeom>
                    <a:noFill/>
                    <a:ln w="19050" cmpd="sng">
                      <a:solidFill>
                        <a:schemeClr val="tx1">
                          <a:lumMod val="100000"/>
                          <a:lumOff val="0"/>
                        </a:schemeClr>
                      </a:solidFill>
                      <a:miter lim="800000"/>
                      <a:headEnd/>
                      <a:tailEnd/>
                    </a:ln>
                    <a:effectLst/>
                  </pic:spPr>
                </pic:pic>
              </a:graphicData>
            </a:graphic>
          </wp:inline>
        </w:drawing>
      </w:r>
    </w:p>
    <w:p w:rsidR="001A1B63" w:rsidRPr="001A1B63" w:rsidRDefault="001A1B63" w:rsidP="001A1B63">
      <w:pPr>
        <w:spacing w:after="0" w:line="240" w:lineRule="auto"/>
        <w:ind w:left="0" w:hanging="2"/>
        <w:jc w:val="center"/>
        <w:rPr>
          <w:rFonts w:ascii="Times New Roman" w:hAnsi="Times New Roman"/>
          <w:sz w:val="16"/>
          <w:szCs w:val="16"/>
        </w:rPr>
      </w:pPr>
    </w:p>
    <w:p w:rsidR="001A1B63" w:rsidRPr="009B2091" w:rsidRDefault="001A1B63" w:rsidP="001A1B63">
      <w:pPr>
        <w:spacing w:after="0" w:line="240" w:lineRule="auto"/>
        <w:ind w:left="0" w:hanging="2"/>
        <w:jc w:val="center"/>
        <w:rPr>
          <w:rFonts w:ascii="Times New Roman" w:hAnsi="Times New Roman"/>
          <w:b/>
          <w:sz w:val="20"/>
          <w:szCs w:val="20"/>
        </w:rPr>
      </w:pPr>
      <w:r w:rsidRPr="009B2091">
        <w:rPr>
          <w:rFonts w:ascii="Times New Roman" w:hAnsi="Times New Roman"/>
          <w:b/>
          <w:sz w:val="20"/>
          <w:szCs w:val="20"/>
        </w:rPr>
        <w:t>Rajah 1</w:t>
      </w:r>
      <w:r>
        <w:rPr>
          <w:rFonts w:ascii="Times New Roman" w:hAnsi="Times New Roman"/>
          <w:b/>
          <w:sz w:val="20"/>
          <w:szCs w:val="20"/>
        </w:rPr>
        <w:t xml:space="preserve">. </w:t>
      </w:r>
      <w:r w:rsidRPr="002A76AE">
        <w:rPr>
          <w:rFonts w:ascii="Times New Roman" w:hAnsi="Times New Roman"/>
          <w:bCs/>
          <w:sz w:val="20"/>
          <w:szCs w:val="20"/>
        </w:rPr>
        <w:t>Peta lokasi parlimen/daerah Marang</w:t>
      </w:r>
      <w:r>
        <w:rPr>
          <w:rFonts w:ascii="Times New Roman" w:hAnsi="Times New Roman"/>
          <w:b/>
          <w:sz w:val="20"/>
          <w:szCs w:val="20"/>
        </w:rPr>
        <w:t>.</w:t>
      </w:r>
    </w:p>
    <w:p w:rsidR="0093568D" w:rsidRDefault="0093568D">
      <w:pPr>
        <w:spacing w:after="0" w:line="240" w:lineRule="auto"/>
        <w:ind w:left="0" w:hanging="2"/>
        <w:jc w:val="both"/>
        <w:rPr>
          <w:rFonts w:ascii="Times New Roman" w:eastAsia="Times New Roman" w:hAnsi="Times New Roman" w:cs="Times New Roman"/>
          <w:bCs/>
          <w:color w:val="000000"/>
          <w:sz w:val="24"/>
          <w:szCs w:val="24"/>
        </w:rPr>
      </w:pPr>
    </w:p>
    <w:p w:rsidR="001A1B63" w:rsidRPr="002A76AE" w:rsidRDefault="001A1B63">
      <w:pPr>
        <w:spacing w:after="0" w:line="240" w:lineRule="auto"/>
        <w:ind w:left="0" w:hanging="2"/>
        <w:jc w:val="both"/>
        <w:rPr>
          <w:rFonts w:ascii="Times New Roman" w:eastAsia="Times New Roman" w:hAnsi="Times New Roman" w:cs="Times New Roman"/>
          <w:bCs/>
          <w:color w:val="000000"/>
          <w:sz w:val="24"/>
          <w:szCs w:val="24"/>
        </w:rPr>
      </w:pPr>
    </w:p>
    <w:p w:rsidR="0093568D" w:rsidRDefault="0093568D" w:rsidP="002A76AE">
      <w:pPr>
        <w:pStyle w:val="BodyTexts"/>
        <w:spacing w:after="0" w:afterAutospacing="0"/>
        <w:ind w:hanging="2"/>
        <w:jc w:val="center"/>
        <w:rPr>
          <w:bCs/>
          <w:sz w:val="20"/>
          <w:szCs w:val="16"/>
          <w:lang w:val="en-GB"/>
        </w:rPr>
      </w:pPr>
      <w:r w:rsidRPr="009B2091">
        <w:rPr>
          <w:b/>
          <w:sz w:val="20"/>
          <w:szCs w:val="16"/>
          <w:lang w:val="en-GB"/>
        </w:rPr>
        <w:t>Jadual 1</w:t>
      </w:r>
      <w:r w:rsidR="002A76AE">
        <w:rPr>
          <w:b/>
          <w:sz w:val="20"/>
          <w:szCs w:val="16"/>
          <w:lang w:val="en-GB"/>
        </w:rPr>
        <w:t xml:space="preserve">. </w:t>
      </w:r>
      <w:r w:rsidRPr="002A76AE">
        <w:rPr>
          <w:bCs/>
          <w:sz w:val="20"/>
          <w:szCs w:val="16"/>
          <w:lang w:val="en-GB"/>
        </w:rPr>
        <w:t>Profil ringkas responden</w:t>
      </w:r>
      <w:r w:rsidR="001A1B63">
        <w:rPr>
          <w:bCs/>
          <w:sz w:val="20"/>
          <w:szCs w:val="16"/>
          <w:lang w:val="en-GB"/>
        </w:rPr>
        <w:t>.</w:t>
      </w:r>
    </w:p>
    <w:p w:rsidR="002A76AE" w:rsidRPr="009B2091" w:rsidRDefault="002A76AE" w:rsidP="002A76AE">
      <w:pPr>
        <w:pStyle w:val="BodyTexts"/>
        <w:spacing w:after="0" w:afterAutospacing="0"/>
        <w:ind w:hanging="2"/>
        <w:jc w:val="center"/>
        <w:rPr>
          <w:b/>
          <w:sz w:val="20"/>
          <w:szCs w:val="16"/>
          <w:lang w:val="en-GB"/>
        </w:rPr>
      </w:pPr>
    </w:p>
    <w:tbl>
      <w:tblPr>
        <w:tblW w:w="0" w:type="auto"/>
        <w:jc w:val="center"/>
        <w:tblLayout w:type="fixed"/>
        <w:tblLook w:val="0000" w:firstRow="0" w:lastRow="0" w:firstColumn="0" w:lastColumn="0" w:noHBand="0" w:noVBand="0"/>
      </w:tblPr>
      <w:tblGrid>
        <w:gridCol w:w="3085"/>
        <w:gridCol w:w="1559"/>
        <w:gridCol w:w="1985"/>
      </w:tblGrid>
      <w:tr w:rsidR="0093568D" w:rsidRPr="009B2091" w:rsidTr="006C7237">
        <w:trPr>
          <w:trHeight w:val="303"/>
          <w:jc w:val="center"/>
        </w:trPr>
        <w:tc>
          <w:tcPr>
            <w:tcW w:w="3085" w:type="dxa"/>
            <w:tcBorders>
              <w:top w:val="single" w:sz="4" w:space="0" w:color="auto"/>
              <w:bottom w:val="single" w:sz="4" w:space="0" w:color="auto"/>
            </w:tcBorders>
            <w:shd w:val="clear" w:color="auto" w:fill="BDD6EE"/>
          </w:tcPr>
          <w:p w:rsidR="0093568D" w:rsidRPr="009B2091" w:rsidRDefault="0093568D">
            <w:pPr>
              <w:pStyle w:val="BodyTexts"/>
              <w:spacing w:after="0"/>
              <w:ind w:hanging="2"/>
              <w:rPr>
                <w:b/>
                <w:sz w:val="20"/>
                <w:szCs w:val="20"/>
                <w:lang w:val="en-GB"/>
              </w:rPr>
            </w:pPr>
            <w:r w:rsidRPr="009B2091">
              <w:rPr>
                <w:b/>
                <w:sz w:val="20"/>
                <w:szCs w:val="20"/>
                <w:lang w:val="en-GB"/>
              </w:rPr>
              <w:t>Pemboleh ubah</w:t>
            </w:r>
          </w:p>
        </w:tc>
        <w:tc>
          <w:tcPr>
            <w:tcW w:w="1559" w:type="dxa"/>
            <w:tcBorders>
              <w:top w:val="single" w:sz="4" w:space="0" w:color="auto"/>
              <w:bottom w:val="single" w:sz="4" w:space="0" w:color="auto"/>
            </w:tcBorders>
            <w:shd w:val="clear" w:color="auto" w:fill="BDD6EE"/>
          </w:tcPr>
          <w:p w:rsidR="0093568D" w:rsidRPr="009B2091" w:rsidRDefault="0093568D">
            <w:pPr>
              <w:pStyle w:val="BodyTexts"/>
              <w:spacing w:after="0"/>
              <w:ind w:hanging="2"/>
              <w:jc w:val="center"/>
              <w:rPr>
                <w:b/>
                <w:sz w:val="20"/>
                <w:szCs w:val="20"/>
                <w:lang w:val="en-GB"/>
              </w:rPr>
            </w:pPr>
            <w:r w:rsidRPr="009B2091">
              <w:rPr>
                <w:b/>
                <w:sz w:val="20"/>
                <w:szCs w:val="20"/>
                <w:lang w:val="en-GB"/>
              </w:rPr>
              <w:t>Lelaki</w:t>
            </w:r>
          </w:p>
        </w:tc>
        <w:tc>
          <w:tcPr>
            <w:tcW w:w="1985" w:type="dxa"/>
            <w:tcBorders>
              <w:top w:val="single" w:sz="4" w:space="0" w:color="auto"/>
              <w:bottom w:val="single" w:sz="4" w:space="0" w:color="auto"/>
            </w:tcBorders>
            <w:shd w:val="clear" w:color="auto" w:fill="BDD6EE"/>
          </w:tcPr>
          <w:p w:rsidR="0093568D" w:rsidRPr="009B2091" w:rsidRDefault="0093568D">
            <w:pPr>
              <w:pStyle w:val="BodyTexts"/>
              <w:spacing w:after="0"/>
              <w:ind w:hanging="2"/>
              <w:jc w:val="center"/>
              <w:rPr>
                <w:b/>
                <w:sz w:val="20"/>
                <w:szCs w:val="20"/>
                <w:lang w:val="en-GB"/>
              </w:rPr>
            </w:pPr>
            <w:r w:rsidRPr="009B2091">
              <w:rPr>
                <w:b/>
                <w:sz w:val="20"/>
                <w:szCs w:val="20"/>
                <w:lang w:val="en-GB"/>
              </w:rPr>
              <w:t>Perempuan</w:t>
            </w:r>
          </w:p>
        </w:tc>
      </w:tr>
      <w:tr w:rsidR="0093568D" w:rsidRPr="009B2091" w:rsidTr="002A76AE">
        <w:trPr>
          <w:trHeight w:val="100"/>
          <w:jc w:val="center"/>
        </w:trPr>
        <w:tc>
          <w:tcPr>
            <w:tcW w:w="3085" w:type="dxa"/>
            <w:tcBorders>
              <w:top w:val="single" w:sz="4" w:space="0" w:color="auto"/>
            </w:tcBorders>
          </w:tcPr>
          <w:p w:rsidR="0093568D" w:rsidRPr="009B2091" w:rsidRDefault="0093568D">
            <w:pPr>
              <w:pStyle w:val="BodyTexts"/>
              <w:spacing w:after="0"/>
              <w:ind w:hanging="2"/>
              <w:rPr>
                <w:sz w:val="20"/>
                <w:szCs w:val="20"/>
                <w:lang w:val="en-GB"/>
              </w:rPr>
            </w:pPr>
            <w:r w:rsidRPr="009B2091">
              <w:rPr>
                <w:sz w:val="20"/>
                <w:szCs w:val="20"/>
                <w:lang w:val="en-GB"/>
              </w:rPr>
              <w:t>Umur</w:t>
            </w:r>
          </w:p>
        </w:tc>
        <w:tc>
          <w:tcPr>
            <w:tcW w:w="1559" w:type="dxa"/>
            <w:tcBorders>
              <w:top w:val="single" w:sz="4" w:space="0" w:color="auto"/>
            </w:tcBorders>
          </w:tcPr>
          <w:p w:rsidR="0093568D" w:rsidRPr="009B2091" w:rsidRDefault="0093568D">
            <w:pPr>
              <w:pStyle w:val="BodyTexts"/>
              <w:spacing w:after="0"/>
              <w:ind w:hanging="2"/>
              <w:jc w:val="center"/>
              <w:rPr>
                <w:sz w:val="20"/>
                <w:szCs w:val="20"/>
                <w:lang w:val="en-GB"/>
              </w:rPr>
            </w:pPr>
          </w:p>
        </w:tc>
        <w:tc>
          <w:tcPr>
            <w:tcW w:w="1985" w:type="dxa"/>
            <w:tcBorders>
              <w:top w:val="single" w:sz="4" w:space="0" w:color="auto"/>
            </w:tcBorders>
          </w:tcPr>
          <w:p w:rsidR="0093568D" w:rsidRPr="009B2091" w:rsidRDefault="0093568D">
            <w:pPr>
              <w:pStyle w:val="BodyTexts"/>
              <w:spacing w:after="0"/>
              <w:ind w:hanging="2"/>
              <w:jc w:val="center"/>
              <w:rPr>
                <w:sz w:val="20"/>
                <w:szCs w:val="20"/>
                <w:lang w:val="en-GB"/>
              </w:rPr>
            </w:pPr>
          </w:p>
        </w:tc>
      </w:tr>
      <w:tr w:rsidR="0093568D" w:rsidRPr="009B2091" w:rsidTr="002A76AE">
        <w:trPr>
          <w:trHeight w:val="237"/>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15-19</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53</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86</w:t>
            </w:r>
          </w:p>
        </w:tc>
      </w:tr>
      <w:tr w:rsidR="0093568D" w:rsidRPr="009B2091" w:rsidTr="002A76AE">
        <w:trPr>
          <w:trHeight w:val="290"/>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20-24</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52</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33</w:t>
            </w:r>
          </w:p>
        </w:tc>
      </w:tr>
      <w:tr w:rsidR="0093568D" w:rsidRPr="009B2091" w:rsidTr="002A76AE">
        <w:trPr>
          <w:trHeight w:val="247"/>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25-29</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37</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33</w:t>
            </w:r>
          </w:p>
        </w:tc>
      </w:tr>
      <w:tr w:rsidR="0093568D" w:rsidRPr="009B2091" w:rsidTr="002A76AE">
        <w:trPr>
          <w:trHeight w:val="204"/>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30-34</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39</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42</w:t>
            </w: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35-39</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51</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29</w:t>
            </w:r>
          </w:p>
        </w:tc>
      </w:tr>
      <w:tr w:rsidR="0093568D" w:rsidRPr="009B2091" w:rsidTr="002A76AE">
        <w:trPr>
          <w:jc w:val="center"/>
        </w:trPr>
        <w:tc>
          <w:tcPr>
            <w:tcW w:w="3085" w:type="dxa"/>
          </w:tcPr>
          <w:p w:rsidR="0093568D" w:rsidRPr="009B2091" w:rsidRDefault="0093568D">
            <w:pPr>
              <w:pStyle w:val="BodyTexts"/>
              <w:spacing w:after="0"/>
              <w:ind w:hanging="2"/>
              <w:jc w:val="left"/>
              <w:rPr>
                <w:sz w:val="20"/>
                <w:szCs w:val="20"/>
                <w:lang w:val="en-GB"/>
              </w:rPr>
            </w:pPr>
            <w:r w:rsidRPr="009B2091">
              <w:rPr>
                <w:sz w:val="20"/>
                <w:szCs w:val="20"/>
                <w:lang w:val="en-GB"/>
              </w:rPr>
              <w:t>Pekerjaan</w:t>
            </w:r>
          </w:p>
        </w:tc>
        <w:tc>
          <w:tcPr>
            <w:tcW w:w="1559" w:type="dxa"/>
          </w:tcPr>
          <w:p w:rsidR="0093568D" w:rsidRPr="009B2091" w:rsidRDefault="0093568D">
            <w:pPr>
              <w:pStyle w:val="BodyTexts"/>
              <w:spacing w:after="0"/>
              <w:ind w:hanging="2"/>
              <w:jc w:val="center"/>
              <w:rPr>
                <w:sz w:val="20"/>
                <w:szCs w:val="20"/>
                <w:lang w:val="en-GB"/>
              </w:rPr>
            </w:pPr>
          </w:p>
        </w:tc>
        <w:tc>
          <w:tcPr>
            <w:tcW w:w="1985" w:type="dxa"/>
          </w:tcPr>
          <w:p w:rsidR="0093568D" w:rsidRPr="009B2091" w:rsidRDefault="0093568D">
            <w:pPr>
              <w:pStyle w:val="BodyTexts"/>
              <w:spacing w:after="0"/>
              <w:ind w:hanging="2"/>
              <w:jc w:val="center"/>
              <w:rPr>
                <w:sz w:val="20"/>
                <w:szCs w:val="20"/>
                <w:lang w:val="en-GB"/>
              </w:rPr>
            </w:pP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Kerajaan</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30</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29</w:t>
            </w: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Badan berkanun</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54</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18</w:t>
            </w: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Swasta</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2</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0</w:t>
            </w: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Sendiri</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52</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34</w:t>
            </w: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Tidak bekerja</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11</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35</w:t>
            </w: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Pelajar sekolah</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46</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86</w:t>
            </w: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Pelajar IPT/Kemahiran</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37</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22</w:t>
            </w:r>
          </w:p>
        </w:tc>
      </w:tr>
      <w:tr w:rsidR="0093568D" w:rsidRPr="009B2091" w:rsidTr="002A76AE">
        <w:trPr>
          <w:jc w:val="center"/>
        </w:trPr>
        <w:tc>
          <w:tcPr>
            <w:tcW w:w="3085" w:type="dxa"/>
          </w:tcPr>
          <w:p w:rsidR="0093568D" w:rsidRPr="009B2091" w:rsidRDefault="0093568D">
            <w:pPr>
              <w:pStyle w:val="BodyTexts"/>
              <w:spacing w:after="0"/>
              <w:ind w:hanging="2"/>
              <w:rPr>
                <w:sz w:val="20"/>
                <w:szCs w:val="20"/>
                <w:lang w:val="en-GB"/>
              </w:rPr>
            </w:pPr>
            <w:r w:rsidRPr="009B2091">
              <w:rPr>
                <w:sz w:val="20"/>
                <w:szCs w:val="20"/>
                <w:lang w:val="en-GB"/>
              </w:rPr>
              <w:t>Pendapatan</w:t>
            </w:r>
          </w:p>
        </w:tc>
        <w:tc>
          <w:tcPr>
            <w:tcW w:w="1559" w:type="dxa"/>
          </w:tcPr>
          <w:p w:rsidR="0093568D" w:rsidRPr="009B2091" w:rsidRDefault="0093568D">
            <w:pPr>
              <w:pStyle w:val="BodyTexts"/>
              <w:spacing w:after="0"/>
              <w:ind w:hanging="2"/>
              <w:jc w:val="center"/>
              <w:rPr>
                <w:sz w:val="20"/>
                <w:szCs w:val="20"/>
                <w:lang w:val="en-GB"/>
              </w:rPr>
            </w:pPr>
          </w:p>
        </w:tc>
        <w:tc>
          <w:tcPr>
            <w:tcW w:w="1985" w:type="dxa"/>
          </w:tcPr>
          <w:p w:rsidR="0093568D" w:rsidRPr="009B2091" w:rsidRDefault="0093568D">
            <w:pPr>
              <w:pStyle w:val="BodyTexts"/>
              <w:spacing w:after="0"/>
              <w:ind w:hanging="2"/>
              <w:jc w:val="center"/>
              <w:rPr>
                <w:sz w:val="20"/>
                <w:szCs w:val="20"/>
                <w:lang w:val="en-GB"/>
              </w:rPr>
            </w:pP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RM0-RM1000</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106</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160</w:t>
            </w:r>
          </w:p>
        </w:tc>
      </w:tr>
      <w:tr w:rsidR="0093568D" w:rsidRPr="009B2091" w:rsidTr="002A76AE">
        <w:trPr>
          <w:trHeight w:val="292"/>
          <w:jc w:val="center"/>
        </w:trPr>
        <w:tc>
          <w:tcPr>
            <w:tcW w:w="3085" w:type="dxa"/>
          </w:tcPr>
          <w:p w:rsidR="0093568D" w:rsidRPr="009B2091" w:rsidRDefault="0093568D">
            <w:pPr>
              <w:spacing w:after="0" w:line="240" w:lineRule="auto"/>
              <w:ind w:left="0" w:hanging="2"/>
              <w:jc w:val="right"/>
              <w:rPr>
                <w:rFonts w:ascii="Times New Roman" w:hAnsi="Times New Roman"/>
                <w:sz w:val="20"/>
                <w:szCs w:val="20"/>
              </w:rPr>
            </w:pPr>
            <w:r w:rsidRPr="009B2091">
              <w:rPr>
                <w:rFonts w:ascii="Times New Roman" w:hAnsi="Times New Roman"/>
                <w:sz w:val="20"/>
                <w:szCs w:val="20"/>
              </w:rPr>
              <w:t>RM1001-RM2000</w:t>
            </w:r>
          </w:p>
        </w:tc>
        <w:tc>
          <w:tcPr>
            <w:tcW w:w="1559" w:type="dxa"/>
          </w:tcPr>
          <w:p w:rsidR="0093568D" w:rsidRPr="009B2091" w:rsidRDefault="0093568D">
            <w:pPr>
              <w:pStyle w:val="BodyTexts"/>
              <w:spacing w:after="0" w:afterAutospacing="0"/>
              <w:ind w:hanging="2"/>
              <w:jc w:val="center"/>
              <w:rPr>
                <w:sz w:val="20"/>
                <w:szCs w:val="20"/>
                <w:lang w:val="en-GB"/>
              </w:rPr>
            </w:pPr>
            <w:r w:rsidRPr="009B2091">
              <w:rPr>
                <w:sz w:val="20"/>
                <w:szCs w:val="20"/>
                <w:lang w:val="en-GB"/>
              </w:rPr>
              <w:t>72</w:t>
            </w:r>
          </w:p>
        </w:tc>
        <w:tc>
          <w:tcPr>
            <w:tcW w:w="1985" w:type="dxa"/>
          </w:tcPr>
          <w:p w:rsidR="0093568D" w:rsidRPr="009B2091" w:rsidRDefault="0093568D">
            <w:pPr>
              <w:pStyle w:val="BodyTexts"/>
              <w:spacing w:after="0" w:afterAutospacing="0"/>
              <w:ind w:hanging="2"/>
              <w:jc w:val="center"/>
              <w:rPr>
                <w:sz w:val="20"/>
                <w:szCs w:val="20"/>
                <w:lang w:val="en-GB"/>
              </w:rPr>
            </w:pPr>
            <w:r w:rsidRPr="009B2091">
              <w:rPr>
                <w:sz w:val="20"/>
                <w:szCs w:val="20"/>
                <w:lang w:val="en-GB"/>
              </w:rPr>
              <w:t>40</w:t>
            </w:r>
          </w:p>
        </w:tc>
      </w:tr>
      <w:tr w:rsidR="0093568D" w:rsidRPr="009B2091" w:rsidTr="002A76AE">
        <w:trPr>
          <w:jc w:val="center"/>
        </w:trPr>
        <w:tc>
          <w:tcPr>
            <w:tcW w:w="3085" w:type="dxa"/>
          </w:tcPr>
          <w:p w:rsidR="0093568D" w:rsidRPr="009B2091" w:rsidRDefault="0093568D">
            <w:pPr>
              <w:spacing w:after="0" w:line="240" w:lineRule="auto"/>
              <w:ind w:left="0" w:hanging="2"/>
              <w:jc w:val="right"/>
              <w:rPr>
                <w:rFonts w:ascii="Times New Roman" w:hAnsi="Times New Roman"/>
                <w:sz w:val="20"/>
                <w:szCs w:val="20"/>
              </w:rPr>
            </w:pPr>
            <w:r w:rsidRPr="009B2091">
              <w:rPr>
                <w:rFonts w:ascii="Times New Roman" w:hAnsi="Times New Roman"/>
                <w:sz w:val="20"/>
                <w:szCs w:val="20"/>
              </w:rPr>
              <w:t>RM2001-RM3000</w:t>
            </w:r>
          </w:p>
        </w:tc>
        <w:tc>
          <w:tcPr>
            <w:tcW w:w="1559" w:type="dxa"/>
          </w:tcPr>
          <w:p w:rsidR="0093568D" w:rsidRPr="009B2091" w:rsidRDefault="0093568D">
            <w:pPr>
              <w:pStyle w:val="BodyTexts"/>
              <w:spacing w:after="0" w:afterAutospacing="0"/>
              <w:ind w:hanging="2"/>
              <w:jc w:val="center"/>
              <w:rPr>
                <w:sz w:val="20"/>
                <w:szCs w:val="20"/>
                <w:lang w:val="en-GB"/>
              </w:rPr>
            </w:pPr>
            <w:r w:rsidRPr="009B2091">
              <w:rPr>
                <w:sz w:val="20"/>
                <w:szCs w:val="20"/>
                <w:lang w:val="en-GB"/>
              </w:rPr>
              <w:t>35</w:t>
            </w:r>
          </w:p>
        </w:tc>
        <w:tc>
          <w:tcPr>
            <w:tcW w:w="1985" w:type="dxa"/>
          </w:tcPr>
          <w:p w:rsidR="0093568D" w:rsidRPr="009B2091" w:rsidRDefault="0093568D">
            <w:pPr>
              <w:pStyle w:val="BodyTexts"/>
              <w:spacing w:after="0" w:afterAutospacing="0"/>
              <w:ind w:hanging="2"/>
              <w:jc w:val="center"/>
              <w:rPr>
                <w:sz w:val="20"/>
                <w:szCs w:val="20"/>
                <w:lang w:val="en-GB"/>
              </w:rPr>
            </w:pPr>
            <w:r w:rsidRPr="009B2091">
              <w:rPr>
                <w:sz w:val="20"/>
                <w:szCs w:val="20"/>
                <w:lang w:val="en-GB"/>
              </w:rPr>
              <w:t>12</w:t>
            </w:r>
          </w:p>
        </w:tc>
      </w:tr>
      <w:tr w:rsidR="0093568D" w:rsidRPr="009B2091" w:rsidTr="002A76AE">
        <w:trPr>
          <w:jc w:val="center"/>
        </w:trPr>
        <w:tc>
          <w:tcPr>
            <w:tcW w:w="3085" w:type="dxa"/>
          </w:tcPr>
          <w:p w:rsidR="0093568D" w:rsidRPr="009B2091" w:rsidRDefault="0093568D">
            <w:pPr>
              <w:spacing w:after="0" w:line="240" w:lineRule="auto"/>
              <w:ind w:left="0" w:hanging="2"/>
              <w:jc w:val="right"/>
              <w:rPr>
                <w:rFonts w:ascii="Times New Roman" w:hAnsi="Times New Roman"/>
                <w:sz w:val="20"/>
                <w:szCs w:val="20"/>
              </w:rPr>
            </w:pPr>
            <w:r w:rsidRPr="009B2091">
              <w:rPr>
                <w:rFonts w:ascii="Times New Roman" w:hAnsi="Times New Roman"/>
                <w:sz w:val="20"/>
                <w:szCs w:val="20"/>
              </w:rPr>
              <w:t>RM3010 dan ke atas</w:t>
            </w:r>
          </w:p>
        </w:tc>
        <w:tc>
          <w:tcPr>
            <w:tcW w:w="1559" w:type="dxa"/>
          </w:tcPr>
          <w:p w:rsidR="0093568D" w:rsidRPr="009B2091" w:rsidRDefault="0093568D">
            <w:pPr>
              <w:pStyle w:val="BodyTexts"/>
              <w:spacing w:after="0" w:afterAutospacing="0"/>
              <w:ind w:hanging="2"/>
              <w:jc w:val="center"/>
              <w:rPr>
                <w:sz w:val="20"/>
                <w:szCs w:val="20"/>
                <w:lang w:val="en-GB"/>
              </w:rPr>
            </w:pPr>
            <w:r w:rsidRPr="009B2091">
              <w:rPr>
                <w:sz w:val="20"/>
                <w:szCs w:val="20"/>
                <w:lang w:val="en-GB"/>
              </w:rPr>
              <w:t>19</w:t>
            </w:r>
          </w:p>
        </w:tc>
        <w:tc>
          <w:tcPr>
            <w:tcW w:w="1985" w:type="dxa"/>
          </w:tcPr>
          <w:p w:rsidR="0093568D" w:rsidRPr="009B2091" w:rsidRDefault="0093568D">
            <w:pPr>
              <w:pStyle w:val="BodyTexts"/>
              <w:spacing w:after="0" w:afterAutospacing="0"/>
              <w:ind w:hanging="2"/>
              <w:jc w:val="center"/>
              <w:rPr>
                <w:sz w:val="20"/>
                <w:szCs w:val="20"/>
                <w:lang w:val="en-GB"/>
              </w:rPr>
            </w:pPr>
            <w:r w:rsidRPr="009B2091">
              <w:rPr>
                <w:sz w:val="20"/>
                <w:szCs w:val="20"/>
                <w:lang w:val="en-GB"/>
              </w:rPr>
              <w:t>11</w:t>
            </w:r>
          </w:p>
          <w:p w:rsidR="0093568D" w:rsidRPr="009B2091" w:rsidRDefault="0093568D">
            <w:pPr>
              <w:pStyle w:val="BodyTexts"/>
              <w:spacing w:after="0" w:afterAutospacing="0"/>
              <w:ind w:hanging="2"/>
              <w:jc w:val="center"/>
              <w:rPr>
                <w:sz w:val="20"/>
                <w:szCs w:val="20"/>
                <w:lang w:val="en-GB"/>
              </w:rPr>
            </w:pPr>
          </w:p>
        </w:tc>
      </w:tr>
      <w:tr w:rsidR="0093568D" w:rsidRPr="009B2091" w:rsidTr="002A76AE">
        <w:trPr>
          <w:jc w:val="center"/>
        </w:trPr>
        <w:tc>
          <w:tcPr>
            <w:tcW w:w="3085" w:type="dxa"/>
          </w:tcPr>
          <w:p w:rsidR="0093568D" w:rsidRPr="009B2091" w:rsidRDefault="0093568D">
            <w:pPr>
              <w:pStyle w:val="BodyTexts"/>
              <w:spacing w:after="0"/>
              <w:ind w:hanging="2"/>
              <w:rPr>
                <w:sz w:val="20"/>
                <w:szCs w:val="20"/>
                <w:lang w:val="en-GB"/>
              </w:rPr>
            </w:pPr>
            <w:r w:rsidRPr="009B2091">
              <w:rPr>
                <w:sz w:val="20"/>
                <w:szCs w:val="20"/>
                <w:lang w:val="en-GB"/>
              </w:rPr>
              <w:t>Pendidikan</w:t>
            </w:r>
          </w:p>
        </w:tc>
        <w:tc>
          <w:tcPr>
            <w:tcW w:w="1559" w:type="dxa"/>
          </w:tcPr>
          <w:p w:rsidR="0093568D" w:rsidRPr="009B2091" w:rsidRDefault="0093568D">
            <w:pPr>
              <w:pStyle w:val="BodyTexts"/>
              <w:spacing w:after="0"/>
              <w:ind w:hanging="2"/>
              <w:jc w:val="center"/>
              <w:rPr>
                <w:sz w:val="20"/>
                <w:szCs w:val="20"/>
                <w:lang w:val="en-GB"/>
              </w:rPr>
            </w:pPr>
          </w:p>
        </w:tc>
        <w:tc>
          <w:tcPr>
            <w:tcW w:w="1985" w:type="dxa"/>
          </w:tcPr>
          <w:p w:rsidR="0093568D" w:rsidRPr="009B2091" w:rsidRDefault="0093568D">
            <w:pPr>
              <w:pStyle w:val="BodyTexts"/>
              <w:spacing w:after="0"/>
              <w:ind w:hanging="2"/>
              <w:jc w:val="center"/>
              <w:rPr>
                <w:sz w:val="20"/>
                <w:szCs w:val="20"/>
                <w:lang w:val="en-GB"/>
              </w:rPr>
            </w:pP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Sekolah/asas</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135</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131</w:t>
            </w: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Sijil Kemahiran</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46</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18</w:t>
            </w: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Diploma</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30</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48</w:t>
            </w:r>
          </w:p>
        </w:tc>
      </w:tr>
      <w:tr w:rsidR="0093568D" w:rsidRPr="009B2091" w:rsidTr="002A76AE">
        <w:trPr>
          <w:jc w:val="center"/>
        </w:trPr>
        <w:tc>
          <w:tcPr>
            <w:tcW w:w="3085" w:type="dxa"/>
          </w:tcPr>
          <w:p w:rsidR="0093568D" w:rsidRPr="009B2091" w:rsidRDefault="0093568D">
            <w:pPr>
              <w:pStyle w:val="BodyTexts"/>
              <w:spacing w:after="0"/>
              <w:ind w:hanging="2"/>
              <w:jc w:val="right"/>
              <w:rPr>
                <w:sz w:val="20"/>
                <w:szCs w:val="20"/>
                <w:lang w:val="en-GB"/>
              </w:rPr>
            </w:pPr>
            <w:r w:rsidRPr="009B2091">
              <w:rPr>
                <w:sz w:val="20"/>
                <w:szCs w:val="20"/>
                <w:lang w:val="en-GB"/>
              </w:rPr>
              <w:t>Ijazah dan ke atas</w:t>
            </w:r>
          </w:p>
        </w:tc>
        <w:tc>
          <w:tcPr>
            <w:tcW w:w="1559" w:type="dxa"/>
          </w:tcPr>
          <w:p w:rsidR="0093568D" w:rsidRPr="009B2091" w:rsidRDefault="0093568D">
            <w:pPr>
              <w:pStyle w:val="BodyTexts"/>
              <w:spacing w:after="0"/>
              <w:ind w:hanging="2"/>
              <w:jc w:val="center"/>
              <w:rPr>
                <w:sz w:val="20"/>
                <w:szCs w:val="20"/>
                <w:lang w:val="en-GB"/>
              </w:rPr>
            </w:pPr>
            <w:r w:rsidRPr="009B2091">
              <w:rPr>
                <w:sz w:val="20"/>
                <w:szCs w:val="20"/>
                <w:lang w:val="en-GB"/>
              </w:rPr>
              <w:t>21</w:t>
            </w:r>
          </w:p>
        </w:tc>
        <w:tc>
          <w:tcPr>
            <w:tcW w:w="1985" w:type="dxa"/>
          </w:tcPr>
          <w:p w:rsidR="0093568D" w:rsidRPr="009B2091" w:rsidRDefault="0093568D">
            <w:pPr>
              <w:pStyle w:val="BodyTexts"/>
              <w:spacing w:after="0"/>
              <w:ind w:hanging="2"/>
              <w:jc w:val="center"/>
              <w:rPr>
                <w:sz w:val="20"/>
                <w:szCs w:val="20"/>
                <w:lang w:val="en-GB"/>
              </w:rPr>
            </w:pPr>
            <w:r w:rsidRPr="009B2091">
              <w:rPr>
                <w:sz w:val="20"/>
                <w:szCs w:val="20"/>
                <w:lang w:val="en-GB"/>
              </w:rPr>
              <w:t>26</w:t>
            </w:r>
          </w:p>
        </w:tc>
      </w:tr>
      <w:tr w:rsidR="0093568D" w:rsidRPr="009B2091" w:rsidTr="002A76AE">
        <w:trPr>
          <w:jc w:val="center"/>
        </w:trPr>
        <w:tc>
          <w:tcPr>
            <w:tcW w:w="3085" w:type="dxa"/>
            <w:tcBorders>
              <w:bottom w:val="single" w:sz="4" w:space="0" w:color="auto"/>
            </w:tcBorders>
          </w:tcPr>
          <w:p w:rsidR="0093568D" w:rsidRPr="009B2091" w:rsidRDefault="0093568D">
            <w:pPr>
              <w:pStyle w:val="BodyTexts"/>
              <w:spacing w:after="0"/>
              <w:ind w:hanging="2"/>
              <w:rPr>
                <w:sz w:val="20"/>
                <w:szCs w:val="20"/>
                <w:lang w:val="en-GB"/>
              </w:rPr>
            </w:pPr>
            <w:r w:rsidRPr="009B2091">
              <w:rPr>
                <w:sz w:val="20"/>
                <w:szCs w:val="20"/>
                <w:lang w:val="en-GB"/>
              </w:rPr>
              <w:t>Jumlah</w:t>
            </w:r>
          </w:p>
        </w:tc>
        <w:tc>
          <w:tcPr>
            <w:tcW w:w="1559" w:type="dxa"/>
            <w:tcBorders>
              <w:bottom w:val="single" w:sz="4" w:space="0" w:color="auto"/>
            </w:tcBorders>
          </w:tcPr>
          <w:p w:rsidR="0093568D" w:rsidRPr="009B2091" w:rsidRDefault="0093568D">
            <w:pPr>
              <w:pStyle w:val="BodyTexts"/>
              <w:spacing w:after="0"/>
              <w:ind w:hanging="2"/>
              <w:jc w:val="center"/>
              <w:rPr>
                <w:sz w:val="20"/>
                <w:szCs w:val="20"/>
                <w:lang w:val="en-GB"/>
              </w:rPr>
            </w:pPr>
            <w:r w:rsidRPr="009B2091">
              <w:rPr>
                <w:sz w:val="20"/>
                <w:szCs w:val="20"/>
                <w:lang w:val="en-GB"/>
              </w:rPr>
              <w:t>232</w:t>
            </w:r>
          </w:p>
        </w:tc>
        <w:tc>
          <w:tcPr>
            <w:tcW w:w="1985" w:type="dxa"/>
            <w:tcBorders>
              <w:bottom w:val="single" w:sz="4" w:space="0" w:color="auto"/>
            </w:tcBorders>
          </w:tcPr>
          <w:p w:rsidR="0093568D" w:rsidRPr="009B2091" w:rsidRDefault="0093568D">
            <w:pPr>
              <w:pStyle w:val="BodyTexts"/>
              <w:spacing w:after="0"/>
              <w:ind w:hanging="2"/>
              <w:jc w:val="center"/>
              <w:rPr>
                <w:sz w:val="20"/>
                <w:szCs w:val="20"/>
                <w:lang w:val="en-GB"/>
              </w:rPr>
            </w:pPr>
            <w:r w:rsidRPr="009B2091">
              <w:rPr>
                <w:sz w:val="20"/>
                <w:szCs w:val="20"/>
                <w:lang w:val="en-GB"/>
              </w:rPr>
              <w:t>223</w:t>
            </w:r>
          </w:p>
        </w:tc>
      </w:tr>
    </w:tbl>
    <w:p w:rsidR="0093568D" w:rsidRPr="009B2091" w:rsidRDefault="0093568D" w:rsidP="004A2351">
      <w:pPr>
        <w:spacing w:after="0"/>
        <w:ind w:leftChars="0" w:left="0" w:firstLineChars="0" w:firstLine="0"/>
        <w:rPr>
          <w:rFonts w:ascii="Times New Roman" w:hAnsi="Times New Roman"/>
          <w:sz w:val="24"/>
          <w:szCs w:val="24"/>
        </w:rPr>
      </w:pPr>
    </w:p>
    <w:p w:rsidR="0093568D" w:rsidRPr="009B2091" w:rsidRDefault="0093568D">
      <w:pPr>
        <w:spacing w:after="0"/>
        <w:ind w:left="0" w:hanging="2"/>
        <w:jc w:val="center"/>
        <w:rPr>
          <w:rFonts w:ascii="Times New Roman" w:hAnsi="Times New Roman"/>
          <w:sz w:val="16"/>
          <w:szCs w:val="16"/>
        </w:rPr>
      </w:pPr>
    </w:p>
    <w:p w:rsidR="0093568D" w:rsidRPr="009B2091" w:rsidRDefault="001A0FA4" w:rsidP="002A76AE">
      <w:pPr>
        <w:pStyle w:val="BodyTexts"/>
        <w:spacing w:after="0" w:afterAutospacing="0" w:line="276" w:lineRule="auto"/>
        <w:ind w:hanging="2"/>
        <w:jc w:val="center"/>
        <w:rPr>
          <w:sz w:val="16"/>
          <w:szCs w:val="16"/>
          <w:lang w:val="en-GB"/>
        </w:rPr>
      </w:pPr>
      <w:r w:rsidRPr="009B2091">
        <w:rPr>
          <w:rFonts w:eastAsia="Times New Roman"/>
          <w:b/>
          <w:noProof/>
          <w:sz w:val="16"/>
          <w:szCs w:val="16"/>
        </w:rPr>
        <w:lastRenderedPageBreak/>
        <w:drawing>
          <wp:inline distT="0" distB="0" distL="0" distR="0">
            <wp:extent cx="3952875" cy="2381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2875" cy="2381250"/>
                    </a:xfrm>
                    <a:prstGeom prst="rect">
                      <a:avLst/>
                    </a:prstGeom>
                    <a:noFill/>
                    <a:ln>
                      <a:noFill/>
                    </a:ln>
                  </pic:spPr>
                </pic:pic>
              </a:graphicData>
            </a:graphic>
          </wp:inline>
        </w:drawing>
      </w:r>
    </w:p>
    <w:p w:rsidR="002A76AE" w:rsidRDefault="002A76AE" w:rsidP="002A76AE">
      <w:pPr>
        <w:spacing w:after="0" w:line="240" w:lineRule="auto"/>
        <w:ind w:left="0" w:hanging="2"/>
        <w:jc w:val="center"/>
        <w:rPr>
          <w:rFonts w:ascii="Times New Roman" w:hAnsi="Times New Roman"/>
          <w:b/>
          <w:sz w:val="20"/>
          <w:szCs w:val="16"/>
        </w:rPr>
      </w:pPr>
    </w:p>
    <w:p w:rsidR="0093568D" w:rsidRPr="009B2091" w:rsidRDefault="00621E34" w:rsidP="002A76AE">
      <w:pPr>
        <w:spacing w:after="0" w:line="240" w:lineRule="auto"/>
        <w:ind w:left="0" w:hanging="2"/>
        <w:jc w:val="center"/>
        <w:rPr>
          <w:rFonts w:ascii="Times New Roman" w:hAnsi="Times New Roman"/>
          <w:b/>
          <w:sz w:val="20"/>
          <w:szCs w:val="16"/>
        </w:rPr>
      </w:pPr>
      <w:r w:rsidRPr="009B2091">
        <w:rPr>
          <w:rFonts w:ascii="Times New Roman" w:hAnsi="Times New Roman"/>
          <w:b/>
          <w:sz w:val="20"/>
          <w:szCs w:val="16"/>
        </w:rPr>
        <w:t>Rajah 2</w:t>
      </w:r>
      <w:r w:rsidR="002A76AE">
        <w:rPr>
          <w:rFonts w:ascii="Times New Roman" w:hAnsi="Times New Roman"/>
          <w:b/>
          <w:sz w:val="20"/>
          <w:szCs w:val="16"/>
        </w:rPr>
        <w:t xml:space="preserve">. </w:t>
      </w:r>
      <w:r w:rsidR="0093568D" w:rsidRPr="002A76AE">
        <w:rPr>
          <w:rFonts w:ascii="Times New Roman" w:hAnsi="Times New Roman"/>
          <w:bCs/>
          <w:sz w:val="20"/>
          <w:szCs w:val="16"/>
        </w:rPr>
        <w:t>Kerangka konseptual kajian</w:t>
      </w:r>
      <w:r w:rsidR="001A1B63">
        <w:rPr>
          <w:rFonts w:ascii="Times New Roman" w:hAnsi="Times New Roman"/>
          <w:bCs/>
          <w:sz w:val="20"/>
          <w:szCs w:val="16"/>
        </w:rPr>
        <w:t>.</w:t>
      </w:r>
    </w:p>
    <w:p w:rsidR="0093568D" w:rsidRPr="009B2091" w:rsidRDefault="0093568D" w:rsidP="002A76AE">
      <w:pPr>
        <w:spacing w:after="0" w:line="240" w:lineRule="auto"/>
        <w:ind w:left="0" w:hanging="2"/>
        <w:jc w:val="center"/>
        <w:rPr>
          <w:rFonts w:ascii="Times New Roman" w:hAnsi="Times New Roman"/>
          <w:b/>
          <w:sz w:val="20"/>
          <w:szCs w:val="16"/>
        </w:rPr>
      </w:pPr>
    </w:p>
    <w:p w:rsidR="00090B1F" w:rsidRDefault="00090B1F" w:rsidP="002A76AE">
      <w:pPr>
        <w:spacing w:after="0" w:line="240" w:lineRule="auto"/>
        <w:ind w:leftChars="0" w:left="0" w:firstLineChars="0" w:firstLine="0"/>
        <w:rPr>
          <w:rFonts w:ascii="Times New Roman" w:hAnsi="Times New Roman"/>
          <w:b/>
          <w:sz w:val="24"/>
          <w:szCs w:val="24"/>
        </w:rPr>
      </w:pPr>
    </w:p>
    <w:p w:rsidR="0093568D" w:rsidRPr="009B2091" w:rsidRDefault="0093568D" w:rsidP="002A76AE">
      <w:pPr>
        <w:spacing w:after="0" w:line="240" w:lineRule="auto"/>
        <w:ind w:leftChars="0" w:left="0" w:firstLineChars="0" w:firstLine="0"/>
        <w:rPr>
          <w:rFonts w:ascii="Times New Roman" w:hAnsi="Times New Roman"/>
          <w:b/>
          <w:sz w:val="24"/>
          <w:szCs w:val="24"/>
        </w:rPr>
      </w:pPr>
      <w:r w:rsidRPr="009B2091">
        <w:rPr>
          <w:rFonts w:ascii="Times New Roman" w:hAnsi="Times New Roman"/>
          <w:b/>
          <w:sz w:val="24"/>
          <w:szCs w:val="24"/>
        </w:rPr>
        <w:t xml:space="preserve">Sorotan </w:t>
      </w:r>
      <w:r w:rsidR="002A76AE">
        <w:rPr>
          <w:rFonts w:ascii="Times New Roman" w:hAnsi="Times New Roman"/>
          <w:b/>
          <w:sz w:val="24"/>
          <w:szCs w:val="24"/>
        </w:rPr>
        <w:t>l</w:t>
      </w:r>
      <w:r w:rsidRPr="009B2091">
        <w:rPr>
          <w:rFonts w:ascii="Times New Roman" w:hAnsi="Times New Roman"/>
          <w:b/>
          <w:sz w:val="24"/>
          <w:szCs w:val="24"/>
        </w:rPr>
        <w:t>iteratur</w:t>
      </w:r>
    </w:p>
    <w:p w:rsidR="0093568D" w:rsidRPr="009B2091" w:rsidRDefault="0093568D" w:rsidP="002A76AE">
      <w:pPr>
        <w:spacing w:after="0" w:line="240" w:lineRule="auto"/>
        <w:ind w:left="0" w:hanging="2"/>
        <w:rPr>
          <w:rFonts w:ascii="Times New Roman" w:hAnsi="Times New Roman"/>
          <w:b/>
          <w:sz w:val="24"/>
          <w:szCs w:val="24"/>
        </w:rPr>
      </w:pPr>
    </w:p>
    <w:p w:rsidR="0093568D" w:rsidRPr="009B2091" w:rsidRDefault="0093568D" w:rsidP="002A76AE">
      <w:pPr>
        <w:spacing w:after="0" w:line="240" w:lineRule="auto"/>
        <w:ind w:left="0" w:hanging="2"/>
        <w:jc w:val="both"/>
        <w:rPr>
          <w:rFonts w:ascii="Times New Roman" w:hAnsi="Times New Roman"/>
          <w:color w:val="000000"/>
          <w:sz w:val="24"/>
          <w:szCs w:val="24"/>
        </w:rPr>
      </w:pPr>
      <w:r w:rsidRPr="009B2091">
        <w:rPr>
          <w:rFonts w:ascii="Times New Roman" w:hAnsi="Times New Roman"/>
          <w:sz w:val="24"/>
          <w:szCs w:val="24"/>
        </w:rPr>
        <w:t>P</w:t>
      </w:r>
      <w:r w:rsidRPr="009B2091">
        <w:rPr>
          <w:rFonts w:ascii="Times New Roman" w:hAnsi="Times New Roman"/>
          <w:color w:val="000000"/>
          <w:sz w:val="24"/>
          <w:szCs w:val="24"/>
        </w:rPr>
        <w:t xml:space="preserve">ekerjaan merupakan aspek penting yang menjadi inspirasi kebanyakan golongan belia. Kebanyakan belia akan merancang perkerjaan semenjak alam persekolohan lagi. Sebahagian besar belia yang dikaji mempunyai peluang yang rendah untuk mendapatkan pekerjaan yang mereka inginkan. Didapati status kelas sosial yang memainkan peranan penting dalam menentukan kejayaan mendapat pekerjaan yang dipilih (Assaad </w:t>
      </w:r>
      <w:r w:rsidR="002A76AE">
        <w:rPr>
          <w:rFonts w:ascii="Times New Roman" w:hAnsi="Times New Roman"/>
          <w:color w:val="000000"/>
          <w:sz w:val="24"/>
          <w:szCs w:val="24"/>
        </w:rPr>
        <w:t>&amp;</w:t>
      </w:r>
      <w:r w:rsidRPr="009B2091">
        <w:rPr>
          <w:rFonts w:ascii="Times New Roman" w:hAnsi="Times New Roman"/>
          <w:color w:val="000000"/>
          <w:sz w:val="24"/>
          <w:szCs w:val="24"/>
        </w:rPr>
        <w:t xml:space="preserve"> Krafft, 2021). Mok, Xiong </w:t>
      </w:r>
      <w:r w:rsidR="001A1B63">
        <w:rPr>
          <w:rFonts w:ascii="Times New Roman" w:hAnsi="Times New Roman"/>
          <w:color w:val="000000"/>
          <w:sz w:val="24"/>
          <w:szCs w:val="24"/>
        </w:rPr>
        <w:t>dan</w:t>
      </w:r>
      <w:r w:rsidRPr="009B2091">
        <w:rPr>
          <w:rFonts w:ascii="Times New Roman" w:hAnsi="Times New Roman"/>
          <w:color w:val="000000"/>
          <w:sz w:val="24"/>
          <w:szCs w:val="24"/>
        </w:rPr>
        <w:t xml:space="preserve"> Ye (2021) menjelaskan bahawa isu pekerjaan belia memberi impak perubahan sosial dan ekonomi yang pesat yang disebabkan oleh teknologi eksponensial dan wabak penyakit C</w:t>
      </w:r>
      <w:r w:rsidR="002A76AE">
        <w:rPr>
          <w:rFonts w:ascii="Times New Roman" w:hAnsi="Times New Roman"/>
          <w:color w:val="000000"/>
          <w:sz w:val="24"/>
          <w:szCs w:val="24"/>
        </w:rPr>
        <w:t>ovid</w:t>
      </w:r>
      <w:r w:rsidRPr="009B2091">
        <w:rPr>
          <w:rFonts w:ascii="Times New Roman" w:hAnsi="Times New Roman"/>
          <w:color w:val="000000"/>
          <w:sz w:val="24"/>
          <w:szCs w:val="24"/>
        </w:rPr>
        <w:t xml:space="preserve">-19 telah meningkatkan pengangguran global yang serius. Masalah pekerjaan siswazah yang dihadapi oleh masyarakat di seluruh dunia boleh menjadi isu yang besar. Ramai golongan belia yang telah terjejas. Arlyapova </w:t>
      </w:r>
      <w:r w:rsidR="001A1B63">
        <w:rPr>
          <w:rFonts w:ascii="Times New Roman" w:hAnsi="Times New Roman"/>
          <w:color w:val="000000"/>
          <w:sz w:val="24"/>
          <w:szCs w:val="24"/>
        </w:rPr>
        <w:t>dan</w:t>
      </w:r>
      <w:r w:rsidRPr="009B2091">
        <w:rPr>
          <w:rFonts w:ascii="Times New Roman" w:hAnsi="Times New Roman"/>
          <w:color w:val="000000"/>
          <w:sz w:val="24"/>
          <w:szCs w:val="24"/>
        </w:rPr>
        <w:t xml:space="preserve"> Ponomareva (2021) menjelaskan, pekerjaan berhubungan dengan kebebasan ekonomi yang turut menjadi keutamaan. Belia di Kosovo lebih mementingkan kerancakan ekonomi kerana mereka berupaya mengambil bahagian dengan membina peluang pekerjaan sendiri yang mampu mengurangkan penganguran. </w:t>
      </w:r>
    </w:p>
    <w:p w:rsidR="0093568D" w:rsidRPr="009B2091" w:rsidRDefault="0093568D" w:rsidP="002A76AE">
      <w:pPr>
        <w:spacing w:after="0" w:line="240" w:lineRule="auto"/>
        <w:ind w:leftChars="0" w:left="0" w:firstLineChars="0" w:firstLine="720"/>
        <w:jc w:val="both"/>
        <w:rPr>
          <w:rFonts w:ascii="Times New Roman" w:hAnsi="Times New Roman"/>
          <w:color w:val="000000"/>
          <w:sz w:val="24"/>
          <w:szCs w:val="24"/>
        </w:rPr>
      </w:pPr>
      <w:r w:rsidRPr="009B2091">
        <w:rPr>
          <w:rFonts w:ascii="Times New Roman" w:hAnsi="Times New Roman"/>
          <w:sz w:val="24"/>
          <w:szCs w:val="24"/>
        </w:rPr>
        <w:t xml:space="preserve">Kajian yang dilakukan oleh </w:t>
      </w:r>
      <w:bookmarkStart w:id="0" w:name="_Hlk89897426"/>
      <w:r w:rsidRPr="009B2091">
        <w:rPr>
          <w:rFonts w:ascii="Times New Roman" w:hAnsi="Times New Roman"/>
          <w:color w:val="000000"/>
          <w:sz w:val="24"/>
          <w:szCs w:val="24"/>
        </w:rPr>
        <w:t xml:space="preserve">Karruz </w:t>
      </w:r>
      <w:r w:rsidR="001A1B63">
        <w:rPr>
          <w:rFonts w:ascii="Times New Roman" w:hAnsi="Times New Roman"/>
          <w:color w:val="000000"/>
          <w:sz w:val="24"/>
          <w:szCs w:val="24"/>
        </w:rPr>
        <w:t>dan</w:t>
      </w:r>
      <w:r w:rsidRPr="009B2091">
        <w:rPr>
          <w:rFonts w:ascii="Times New Roman" w:hAnsi="Times New Roman"/>
          <w:color w:val="000000"/>
          <w:sz w:val="24"/>
          <w:szCs w:val="24"/>
        </w:rPr>
        <w:t xml:space="preserve"> Mello (2021) </w:t>
      </w:r>
      <w:bookmarkEnd w:id="0"/>
      <w:r w:rsidRPr="009B2091">
        <w:rPr>
          <w:rFonts w:ascii="Times New Roman" w:hAnsi="Times New Roman"/>
          <w:color w:val="000000"/>
          <w:sz w:val="24"/>
          <w:szCs w:val="24"/>
        </w:rPr>
        <w:t xml:space="preserve">pula menjelaskan bahawa sistem </w:t>
      </w:r>
      <w:r w:rsidRPr="009B2091">
        <w:rPr>
          <w:rFonts w:ascii="Times New Roman" w:hAnsi="Times New Roman"/>
          <w:sz w:val="24"/>
          <w:szCs w:val="24"/>
        </w:rPr>
        <w:t>kuota</w:t>
      </w:r>
      <w:r w:rsidRPr="009B2091">
        <w:rPr>
          <w:rFonts w:ascii="Times New Roman" w:hAnsi="Times New Roman"/>
          <w:color w:val="000000"/>
          <w:sz w:val="24"/>
          <w:szCs w:val="24"/>
        </w:rPr>
        <w:t xml:space="preserve"> yang diamalkan di Brazil cenderung untuk melahirkan </w:t>
      </w:r>
      <w:r w:rsidRPr="009B2091">
        <w:rPr>
          <w:rFonts w:ascii="Times New Roman" w:hAnsi="Times New Roman"/>
          <w:sz w:val="24"/>
          <w:szCs w:val="24"/>
        </w:rPr>
        <w:t>ketidaksamaan</w:t>
      </w:r>
      <w:r w:rsidRPr="009B2091">
        <w:rPr>
          <w:rFonts w:ascii="Times New Roman" w:hAnsi="Times New Roman"/>
          <w:color w:val="000000"/>
          <w:sz w:val="24"/>
          <w:szCs w:val="24"/>
        </w:rPr>
        <w:t xml:space="preserve"> sosial yang turut melibatkan sistem pendidikan yang seterusnya berlanjutan kepada sektor ekonomi belia. Kebebasan ekonomi secara sepenuhnya akan memberi peluang yang lebih untuk memilik</w:t>
      </w:r>
      <w:r w:rsidRPr="009B2091">
        <w:rPr>
          <w:rFonts w:ascii="Times New Roman" w:hAnsi="Times New Roman"/>
          <w:sz w:val="24"/>
          <w:szCs w:val="24"/>
        </w:rPr>
        <w:t>i</w:t>
      </w:r>
      <w:r w:rsidRPr="009B2091">
        <w:rPr>
          <w:rFonts w:ascii="Times New Roman" w:hAnsi="Times New Roman"/>
          <w:color w:val="000000"/>
          <w:sz w:val="24"/>
          <w:szCs w:val="24"/>
        </w:rPr>
        <w:t xml:space="preserve"> sumber dan mengawal sumber. Perkara ini akan menghasilkan </w:t>
      </w:r>
      <w:r w:rsidRPr="009B2091">
        <w:rPr>
          <w:rFonts w:ascii="Times New Roman" w:hAnsi="Times New Roman"/>
          <w:sz w:val="24"/>
          <w:szCs w:val="24"/>
        </w:rPr>
        <w:t>kebebasan</w:t>
      </w:r>
      <w:r w:rsidRPr="009B2091">
        <w:rPr>
          <w:rFonts w:ascii="Times New Roman" w:hAnsi="Times New Roman"/>
          <w:color w:val="000000"/>
          <w:sz w:val="24"/>
          <w:szCs w:val="24"/>
        </w:rPr>
        <w:t xml:space="preserve"> ekonomi dalam kalangan masyarakat. Kebergantungan belia terhadap sistem kuota memberi kesan psikologi kepada belia. </w:t>
      </w:r>
      <w:r w:rsidRPr="009B2091">
        <w:rPr>
          <w:rFonts w:ascii="Times New Roman" w:hAnsi="Times New Roman"/>
          <w:sz w:val="24"/>
          <w:szCs w:val="24"/>
        </w:rPr>
        <w:t>Pelaksanaan</w:t>
      </w:r>
      <w:r w:rsidRPr="009B2091">
        <w:rPr>
          <w:rFonts w:ascii="Times New Roman" w:hAnsi="Times New Roman"/>
          <w:color w:val="000000"/>
          <w:sz w:val="24"/>
          <w:szCs w:val="24"/>
        </w:rPr>
        <w:t xml:space="preserve"> sistem kuota juga turut melibatkan dimensi jantina yang berbeza. Akhirnya boleh dirumuskan bahawa status kelas sosial mempengaruhi faktor kejayaan golongan belia di Mesir dalam memilih jenis pekerjaan.</w:t>
      </w:r>
    </w:p>
    <w:p w:rsidR="0093568D" w:rsidRPr="009B2091" w:rsidRDefault="0093568D" w:rsidP="002A76AE">
      <w:pPr>
        <w:spacing w:after="0" w:line="240" w:lineRule="auto"/>
        <w:ind w:leftChars="0" w:left="0" w:firstLineChars="0" w:firstLine="720"/>
        <w:jc w:val="both"/>
        <w:rPr>
          <w:rFonts w:ascii="Times New Roman" w:hAnsi="Times New Roman"/>
          <w:color w:val="000000"/>
          <w:sz w:val="24"/>
          <w:szCs w:val="24"/>
        </w:rPr>
      </w:pPr>
      <w:r w:rsidRPr="009B2091">
        <w:rPr>
          <w:rFonts w:ascii="Times New Roman" w:hAnsi="Times New Roman"/>
          <w:color w:val="000000"/>
          <w:sz w:val="24"/>
          <w:szCs w:val="24"/>
        </w:rPr>
        <w:t xml:space="preserve">Dida (2021) </w:t>
      </w:r>
      <w:r w:rsidRPr="009B2091">
        <w:rPr>
          <w:rFonts w:ascii="Times New Roman" w:hAnsi="Times New Roman"/>
          <w:sz w:val="24"/>
          <w:szCs w:val="24"/>
        </w:rPr>
        <w:t>memfokuskan kepada</w:t>
      </w:r>
      <w:r w:rsidRPr="009B2091">
        <w:rPr>
          <w:rFonts w:ascii="Times New Roman" w:hAnsi="Times New Roman"/>
          <w:color w:val="000000"/>
          <w:sz w:val="24"/>
          <w:szCs w:val="24"/>
        </w:rPr>
        <w:t xml:space="preserve"> kepincangan sistem ekonomi telah menyebabkan pengangguran belia kerana tiada keseimbangan permintaan dan penawaran. Sistem pengagihan ekonomi yang kurang cekap dan pengembangan pekerjaan serta keusahawanan yang perlahan menambahkan lagi beban pengangguran kepada belia. Hakikatnya belia berhadapan dengan masalah </w:t>
      </w:r>
      <w:r w:rsidRPr="009B2091">
        <w:rPr>
          <w:rFonts w:ascii="Times New Roman" w:hAnsi="Times New Roman"/>
          <w:sz w:val="24"/>
          <w:szCs w:val="24"/>
        </w:rPr>
        <w:t xml:space="preserve">pengangguran yang serius </w:t>
      </w:r>
      <w:r w:rsidRPr="009B2091">
        <w:rPr>
          <w:rFonts w:ascii="Times New Roman" w:hAnsi="Times New Roman"/>
          <w:color w:val="000000"/>
          <w:sz w:val="24"/>
          <w:szCs w:val="24"/>
        </w:rPr>
        <w:t xml:space="preserve">di Ethiopia. Sekiranya masalah pengangguran tidak dapat </w:t>
      </w:r>
      <w:r w:rsidRPr="009B2091">
        <w:rPr>
          <w:rFonts w:ascii="Times New Roman" w:hAnsi="Times New Roman"/>
          <w:color w:val="000000"/>
          <w:sz w:val="24"/>
          <w:szCs w:val="24"/>
        </w:rPr>
        <w:lastRenderedPageBreak/>
        <w:t xml:space="preserve">diselesaikan, maka pergolakan sosial akan berlaku. Oleh itu, untuk mengatasi masalah </w:t>
      </w:r>
      <w:r w:rsidRPr="009B2091">
        <w:rPr>
          <w:rFonts w:ascii="Times New Roman" w:hAnsi="Times New Roman"/>
          <w:sz w:val="24"/>
          <w:szCs w:val="24"/>
        </w:rPr>
        <w:t>pengangguran</w:t>
      </w:r>
      <w:r w:rsidRPr="009B2091">
        <w:rPr>
          <w:rFonts w:ascii="Times New Roman" w:hAnsi="Times New Roman"/>
          <w:color w:val="000000"/>
          <w:sz w:val="24"/>
          <w:szCs w:val="24"/>
        </w:rPr>
        <w:t xml:space="preserve"> dan ekonomi belia, mereka perlu diutamakan dengan mengembangkan sosialisasi dari segi mempromosikan penciptaan pekerjaan dan keusahawanan bagi meningkatkan potensi diri dan membentuk agen perubahan dalam masyarakat. </w:t>
      </w:r>
      <w:r w:rsidR="006A1EB8" w:rsidRPr="009B2091">
        <w:rPr>
          <w:rFonts w:ascii="Times New Roman" w:hAnsi="Times New Roman"/>
          <w:color w:val="000000"/>
          <w:sz w:val="24"/>
          <w:szCs w:val="24"/>
        </w:rPr>
        <w:t>Henning et al</w:t>
      </w:r>
      <w:r w:rsidR="002A76AE">
        <w:rPr>
          <w:rFonts w:ascii="Times New Roman" w:hAnsi="Times New Roman"/>
          <w:color w:val="000000"/>
          <w:sz w:val="24"/>
          <w:szCs w:val="24"/>
        </w:rPr>
        <w:t>.</w:t>
      </w:r>
      <w:r w:rsidR="006A1EB8" w:rsidRPr="009B2091">
        <w:rPr>
          <w:rFonts w:ascii="Times New Roman" w:hAnsi="Times New Roman"/>
          <w:color w:val="000000"/>
          <w:sz w:val="24"/>
          <w:szCs w:val="24"/>
        </w:rPr>
        <w:t xml:space="preserve"> (2022) pula menfokuskan kajian terhadap aspirasi yang disifatkan bertanggungjawab, iaitu kesedaran belia terhadap keselamatan ekonomi makanan juga menjadi pendorong utama belia menceburkan diri dalam sektor pertanian di Afrika Selatan. Ancaman kebuluran yang mengancam keselamatan mewujudkan aspirasi dalam sektor pertanian di negara Afrika tersebut. </w:t>
      </w:r>
    </w:p>
    <w:p w:rsidR="0093568D" w:rsidRPr="009B2091" w:rsidRDefault="0093568D" w:rsidP="002A76AE">
      <w:pPr>
        <w:spacing w:after="0" w:line="240" w:lineRule="auto"/>
        <w:ind w:leftChars="0" w:left="0" w:firstLineChars="0" w:firstLine="720"/>
        <w:jc w:val="both"/>
        <w:rPr>
          <w:rFonts w:ascii="Times New Roman" w:hAnsi="Times New Roman"/>
          <w:color w:val="000000"/>
          <w:sz w:val="24"/>
          <w:szCs w:val="24"/>
        </w:rPr>
      </w:pPr>
      <w:r w:rsidRPr="009B2091">
        <w:rPr>
          <w:rFonts w:ascii="Times New Roman" w:hAnsi="Times New Roman"/>
          <w:color w:val="000000"/>
          <w:sz w:val="24"/>
          <w:szCs w:val="24"/>
        </w:rPr>
        <w:t xml:space="preserve">Golongan belia Colobane di Dakar sangat lantang dan aktif mempromosi proses perubahan ekonomi dan amalan pemerintahan demokrasi. Mereka mempunyai aspirasi jelas mengenai perlunya politik telus dan amalan demokratik. Mereka terbuka memperjuangkan wacana dan aspirasi politik, urus tadbir yang demokratik bertanggungjawab dan telus serta mempertikaikan kebiasaan yang tidak selaras dengan sistem demokrasi baik (Selboe, 2010). Ikalewumi </w:t>
      </w:r>
      <w:r w:rsidR="001A1B63">
        <w:rPr>
          <w:rFonts w:ascii="Times New Roman" w:hAnsi="Times New Roman"/>
          <w:color w:val="000000"/>
          <w:sz w:val="24"/>
          <w:szCs w:val="24"/>
        </w:rPr>
        <w:t>dan</w:t>
      </w:r>
      <w:r w:rsidRPr="009B2091">
        <w:rPr>
          <w:rFonts w:ascii="Times New Roman" w:hAnsi="Times New Roman"/>
          <w:color w:val="000000"/>
          <w:sz w:val="24"/>
          <w:szCs w:val="24"/>
        </w:rPr>
        <w:t xml:space="preserve"> Olaniran (2021) pula menjelaskan bahawa belia sentiasa mempunyai aspirasi dalam kehidupan seiring dengan pembangunan yang dimiliki oleh kematangan belia. Aspirasi yang ditetapkan perlu berorientasikan wawasan masa hadapan. Gergan </w:t>
      </w:r>
      <w:r w:rsidR="001A1B63">
        <w:rPr>
          <w:rFonts w:ascii="Times New Roman" w:hAnsi="Times New Roman"/>
          <w:color w:val="000000"/>
          <w:sz w:val="24"/>
          <w:szCs w:val="24"/>
        </w:rPr>
        <w:t>dan</w:t>
      </w:r>
      <w:r w:rsidRPr="009B2091">
        <w:rPr>
          <w:rFonts w:ascii="Times New Roman" w:hAnsi="Times New Roman"/>
          <w:color w:val="000000"/>
          <w:sz w:val="24"/>
          <w:szCs w:val="24"/>
        </w:rPr>
        <w:t xml:space="preserve"> Curley (2021) juga menjelaskan belia di India, mempunyai motivasi yang jitu dalam memperjuangkan kemajuan pada peringkat komuniti. Mereka mengartikulasi masa depan dekolonial dengan membina infrastruktur yang tidak bersifat mega, tetapi lebih menumpukan pembangunan yang bersifat komuniti. </w:t>
      </w:r>
    </w:p>
    <w:p w:rsidR="0093568D" w:rsidRPr="009B2091" w:rsidRDefault="002A76AE" w:rsidP="002A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93568D" w:rsidRPr="009B2091">
        <w:rPr>
          <w:rFonts w:ascii="Times New Roman" w:hAnsi="Times New Roman"/>
          <w:color w:val="000000"/>
          <w:sz w:val="24"/>
          <w:szCs w:val="24"/>
        </w:rPr>
        <w:t xml:space="preserve">Golongan belia juga turut terinspirasi dengan perubahan gaya hidup dan sentiasa ingin mengikut keadaan semasa yang bersifat glamor dan terkini. Fenomena ini memperlihatkan kejayaan dan pencapaian hidup golongan muda dalam persekitaran moden. Kebanyakan daripada belia akan </w:t>
      </w:r>
      <w:r w:rsidR="0093568D" w:rsidRPr="009B2091">
        <w:rPr>
          <w:rFonts w:ascii="Times New Roman" w:hAnsi="Times New Roman"/>
          <w:sz w:val="24"/>
          <w:szCs w:val="24"/>
        </w:rPr>
        <w:t>menonjolkan</w:t>
      </w:r>
      <w:r w:rsidR="0093568D" w:rsidRPr="009B2091">
        <w:rPr>
          <w:rFonts w:ascii="Times New Roman" w:hAnsi="Times New Roman"/>
          <w:color w:val="000000"/>
          <w:sz w:val="24"/>
          <w:szCs w:val="24"/>
        </w:rPr>
        <w:t xml:space="preserve"> penampilan moden dalam platform seperti </w:t>
      </w:r>
      <w:r w:rsidR="0093568D" w:rsidRPr="009B2091">
        <w:rPr>
          <w:rFonts w:ascii="Times New Roman" w:hAnsi="Times New Roman"/>
          <w:i/>
          <w:color w:val="000000"/>
          <w:sz w:val="24"/>
          <w:szCs w:val="24"/>
        </w:rPr>
        <w:t>Instagram</w:t>
      </w:r>
      <w:r w:rsidR="0093568D" w:rsidRPr="009B2091">
        <w:rPr>
          <w:rFonts w:ascii="Times New Roman" w:hAnsi="Times New Roman"/>
          <w:color w:val="000000"/>
          <w:sz w:val="24"/>
          <w:szCs w:val="24"/>
        </w:rPr>
        <w:t xml:space="preserve">. Mereka memperlihatkan gaya hidup moden, pemakaian yang glamor, mempamerkan jenama eksklusif dan barang-barang bergaya serta mengubah dan memodelkan diri agar sesuai dengan ideal kecantikan yang menekankan awet muda, kulit cerah, badan langsing dan rambut lurus. Selain ciri-ciri fizikal ini, belia di </w:t>
      </w:r>
      <w:r w:rsidR="0093568D" w:rsidRPr="009B2091">
        <w:rPr>
          <w:rFonts w:ascii="Times New Roman" w:hAnsi="Times New Roman"/>
          <w:i/>
          <w:color w:val="000000"/>
          <w:sz w:val="24"/>
          <w:szCs w:val="24"/>
        </w:rPr>
        <w:t xml:space="preserve">Instagram </w:t>
      </w:r>
      <w:r w:rsidR="0093568D" w:rsidRPr="009B2091">
        <w:rPr>
          <w:rFonts w:ascii="Times New Roman" w:hAnsi="Times New Roman"/>
          <w:color w:val="000000"/>
          <w:sz w:val="24"/>
          <w:szCs w:val="24"/>
        </w:rPr>
        <w:t xml:space="preserve">perlu tampil dengan cara yang boleh memperlihatkan realiti kehidupan mereka di dunia realiti dan menjadi ikutan kepada wanita lain. Kejayaan golongan belia dalam kehidupan telah diukur melalui penampilan peribadi mereka dalam </w:t>
      </w:r>
      <w:r w:rsidR="0093568D" w:rsidRPr="009B2091">
        <w:rPr>
          <w:rFonts w:ascii="Times New Roman" w:hAnsi="Times New Roman"/>
          <w:sz w:val="24"/>
          <w:szCs w:val="24"/>
        </w:rPr>
        <w:t>persekitaran</w:t>
      </w:r>
      <w:r w:rsidR="0093568D" w:rsidRPr="009B2091">
        <w:rPr>
          <w:rFonts w:ascii="Times New Roman" w:hAnsi="Times New Roman"/>
          <w:color w:val="000000"/>
          <w:sz w:val="24"/>
          <w:szCs w:val="24"/>
        </w:rPr>
        <w:t xml:space="preserve"> sosial dan juga </w:t>
      </w:r>
      <w:r w:rsidR="0093568D" w:rsidRPr="009B2091">
        <w:rPr>
          <w:rFonts w:ascii="Times New Roman" w:hAnsi="Times New Roman"/>
          <w:sz w:val="24"/>
          <w:szCs w:val="24"/>
        </w:rPr>
        <w:t>persekitaran</w:t>
      </w:r>
      <w:r w:rsidR="0093568D" w:rsidRPr="009B2091">
        <w:rPr>
          <w:rFonts w:ascii="Times New Roman" w:hAnsi="Times New Roman"/>
          <w:color w:val="000000"/>
          <w:sz w:val="24"/>
          <w:szCs w:val="24"/>
        </w:rPr>
        <w:t xml:space="preserve"> yang dicipta oleh mereka sendiri. Keadaan ini menunjukkan bahawa terdapatnya beberapa pola terhadap inspirasi belia yang berbeza mengikut jantina (Somaiah </w:t>
      </w:r>
      <w:r>
        <w:rPr>
          <w:rFonts w:ascii="Times New Roman" w:hAnsi="Times New Roman"/>
          <w:color w:val="000000"/>
          <w:sz w:val="24"/>
          <w:szCs w:val="24"/>
        </w:rPr>
        <w:t>&amp;</w:t>
      </w:r>
      <w:r w:rsidR="0093568D" w:rsidRPr="009B2091">
        <w:rPr>
          <w:rFonts w:ascii="Times New Roman" w:hAnsi="Times New Roman"/>
          <w:color w:val="000000"/>
          <w:sz w:val="24"/>
          <w:szCs w:val="24"/>
        </w:rPr>
        <w:t xml:space="preserve"> Yeoh, 2021; Dunn </w:t>
      </w:r>
      <w:r>
        <w:rPr>
          <w:rFonts w:ascii="Times New Roman" w:hAnsi="Times New Roman"/>
          <w:color w:val="000000"/>
          <w:sz w:val="24"/>
          <w:szCs w:val="24"/>
        </w:rPr>
        <w:t>&amp;</w:t>
      </w:r>
      <w:r w:rsidR="0093568D" w:rsidRPr="009B2091">
        <w:rPr>
          <w:rFonts w:ascii="Times New Roman" w:hAnsi="Times New Roman"/>
          <w:color w:val="000000"/>
          <w:sz w:val="24"/>
          <w:szCs w:val="24"/>
        </w:rPr>
        <w:t xml:space="preserve"> Falkof, 2021). Selain itu, pandangan Gartner (2021) dan Guerra et al.</w:t>
      </w:r>
      <w:r>
        <w:rPr>
          <w:rFonts w:ascii="Times New Roman" w:hAnsi="Times New Roman"/>
          <w:color w:val="000000"/>
          <w:sz w:val="24"/>
          <w:szCs w:val="24"/>
        </w:rPr>
        <w:t>,</w:t>
      </w:r>
      <w:r w:rsidR="0093568D" w:rsidRPr="009B2091">
        <w:rPr>
          <w:rFonts w:ascii="Times New Roman" w:hAnsi="Times New Roman"/>
          <w:color w:val="000000"/>
          <w:sz w:val="24"/>
          <w:szCs w:val="24"/>
        </w:rPr>
        <w:t xml:space="preserve"> (2021) tentang belia dilihat sedikit berbeza. Muzik dan lagu digunakan untuk menzahirkan ekspresi diri dan pemikiran belia kepada masyarakat. Pemuzik di Ghana memperlihatkan naratif kejantanan yang mengetengahkan isu-isu semasa berkaitan politik, ekonomi dan sosial yang dihadapi oleh masyarakat dalam persembahan muzik mereka.</w:t>
      </w:r>
    </w:p>
    <w:p w:rsidR="00CF60F4" w:rsidRPr="009B2091" w:rsidRDefault="002A76AE" w:rsidP="002A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CF60F4" w:rsidRPr="009B2091">
        <w:rPr>
          <w:rFonts w:ascii="Times New Roman" w:hAnsi="Times New Roman"/>
          <w:color w:val="000000"/>
          <w:sz w:val="24"/>
          <w:szCs w:val="24"/>
        </w:rPr>
        <w:t>Sememangnya faktor gender juga mempunyai peranan dalam penentuan aspirasi. Lelali dan wanita mempunyai kecenderungan yang berbeza. Wanita didapati mempunyai aspirasi yang lebih tinggi terhadap pekerjaan berbanding lelaki. Wanita meletakkan impian yang tinggi terhadap kerjaya yang akan ceburi.</w:t>
      </w:r>
      <w:r w:rsidR="00233FBF" w:rsidRPr="009B2091">
        <w:rPr>
          <w:rFonts w:ascii="Times New Roman" w:hAnsi="Times New Roman"/>
          <w:color w:val="000000"/>
          <w:sz w:val="24"/>
          <w:szCs w:val="24"/>
        </w:rPr>
        <w:t xml:space="preserve"> Kecenderungan terhadap perkerjaan telah menunjukkan minat yang ketara dalam terhadap kualiti pendidikan dalam kalangan belia wanita</w:t>
      </w:r>
      <w:r w:rsidR="00233FBF" w:rsidRPr="009B2091">
        <w:t xml:space="preserve"> (</w:t>
      </w:r>
      <w:r w:rsidR="00233FBF" w:rsidRPr="009B2091">
        <w:rPr>
          <w:rFonts w:ascii="Times New Roman" w:hAnsi="Times New Roman"/>
          <w:color w:val="000000"/>
          <w:sz w:val="24"/>
          <w:szCs w:val="24"/>
        </w:rPr>
        <w:t>Wicht et al., 2022).</w:t>
      </w:r>
      <w:r w:rsidR="00787551" w:rsidRPr="009B2091">
        <w:rPr>
          <w:rFonts w:ascii="Times New Roman" w:hAnsi="Times New Roman"/>
          <w:color w:val="000000"/>
          <w:sz w:val="24"/>
          <w:szCs w:val="24"/>
        </w:rPr>
        <w:t xml:space="preserve"> Belia lelaki didapati mempunyai aspirasi yang tinggi terhadap sukan, terutamanya terhadap sukan yang melibatkan aktiviti berpasukan. Menurut Vasyl </w:t>
      </w:r>
      <w:r w:rsidR="001A1B63">
        <w:rPr>
          <w:rFonts w:ascii="Times New Roman" w:hAnsi="Times New Roman"/>
          <w:color w:val="000000"/>
          <w:sz w:val="24"/>
          <w:szCs w:val="24"/>
        </w:rPr>
        <w:t>dan</w:t>
      </w:r>
      <w:r>
        <w:rPr>
          <w:rFonts w:ascii="Times New Roman" w:hAnsi="Times New Roman"/>
          <w:color w:val="000000"/>
          <w:sz w:val="24"/>
          <w:szCs w:val="24"/>
        </w:rPr>
        <w:t xml:space="preserve"> </w:t>
      </w:r>
      <w:r w:rsidR="00787551" w:rsidRPr="009B2091">
        <w:rPr>
          <w:rFonts w:ascii="Times New Roman" w:hAnsi="Times New Roman"/>
          <w:color w:val="000000"/>
          <w:sz w:val="24"/>
          <w:szCs w:val="24"/>
        </w:rPr>
        <w:t xml:space="preserve">Marian (2022), perkara ini selaras dengan teori penentuan nasib sendiri </w:t>
      </w:r>
      <w:r w:rsidR="00787551" w:rsidRPr="009B2091">
        <w:rPr>
          <w:rFonts w:ascii="Times New Roman" w:hAnsi="Times New Roman"/>
          <w:i/>
          <w:color w:val="000000"/>
          <w:sz w:val="24"/>
          <w:szCs w:val="24"/>
        </w:rPr>
        <w:t>(</w:t>
      </w:r>
      <w:r w:rsidR="00FA6343" w:rsidRPr="009B2091">
        <w:rPr>
          <w:rFonts w:ascii="Times New Roman" w:hAnsi="Times New Roman"/>
          <w:i/>
          <w:color w:val="000000"/>
          <w:sz w:val="24"/>
          <w:szCs w:val="24"/>
        </w:rPr>
        <w:t>Self-Determination T</w:t>
      </w:r>
      <w:r w:rsidR="00787551" w:rsidRPr="009B2091">
        <w:rPr>
          <w:rFonts w:ascii="Times New Roman" w:hAnsi="Times New Roman"/>
          <w:i/>
          <w:color w:val="000000"/>
          <w:sz w:val="24"/>
          <w:szCs w:val="24"/>
        </w:rPr>
        <w:t>heory</w:t>
      </w:r>
      <w:r w:rsidR="00FA6343" w:rsidRPr="009B2091">
        <w:rPr>
          <w:rFonts w:ascii="Times New Roman" w:hAnsi="Times New Roman"/>
          <w:i/>
          <w:color w:val="000000"/>
          <w:sz w:val="24"/>
          <w:szCs w:val="24"/>
        </w:rPr>
        <w:t xml:space="preserve">) </w:t>
      </w:r>
      <w:r w:rsidR="00FA6343" w:rsidRPr="009B2091">
        <w:rPr>
          <w:rFonts w:ascii="Times New Roman" w:hAnsi="Times New Roman"/>
          <w:color w:val="000000"/>
          <w:sz w:val="24"/>
          <w:szCs w:val="24"/>
        </w:rPr>
        <w:t xml:space="preserve">dalam membina keupayaan seseorang untuk memilih strategi dan taktik tindakan mereka bagi mencapai keperluan dalaman (minat, aspirasi </w:t>
      </w:r>
      <w:r w:rsidR="00FA6343" w:rsidRPr="009B2091">
        <w:rPr>
          <w:rFonts w:ascii="Times New Roman" w:hAnsi="Times New Roman"/>
          <w:color w:val="000000"/>
          <w:sz w:val="24"/>
          <w:szCs w:val="24"/>
        </w:rPr>
        <w:lastRenderedPageBreak/>
        <w:t>kendiri), dan motivasi luaran (masyarakat) yang berkaitan dengan ganjaran, anggaran, tekanan atau pendapat orang lain.</w:t>
      </w:r>
    </w:p>
    <w:p w:rsidR="0093568D" w:rsidRPr="009B2091" w:rsidRDefault="0093568D" w:rsidP="002A76AE">
      <w:pPr>
        <w:spacing w:after="0" w:line="240" w:lineRule="auto"/>
        <w:ind w:leftChars="0" w:left="0" w:firstLineChars="0" w:firstLine="720"/>
        <w:jc w:val="both"/>
        <w:rPr>
          <w:rFonts w:ascii="Times New Roman" w:hAnsi="Times New Roman"/>
          <w:color w:val="000000"/>
          <w:sz w:val="24"/>
          <w:szCs w:val="24"/>
        </w:rPr>
      </w:pPr>
      <w:r w:rsidRPr="009B2091">
        <w:rPr>
          <w:rFonts w:ascii="Times New Roman" w:hAnsi="Times New Roman"/>
          <w:sz w:val="24"/>
          <w:szCs w:val="24"/>
        </w:rPr>
        <w:t>Sementara itu,</w:t>
      </w:r>
      <w:r w:rsidRPr="009B2091">
        <w:rPr>
          <w:rFonts w:ascii="Times New Roman" w:hAnsi="Times New Roman"/>
          <w:color w:val="000000"/>
          <w:sz w:val="24"/>
          <w:szCs w:val="24"/>
        </w:rPr>
        <w:t xml:space="preserve"> di Malaysia</w:t>
      </w:r>
      <w:r w:rsidRPr="009B2091">
        <w:rPr>
          <w:rFonts w:ascii="Times New Roman" w:hAnsi="Times New Roman"/>
          <w:color w:val="FF0000"/>
          <w:sz w:val="24"/>
          <w:szCs w:val="24"/>
        </w:rPr>
        <w:t xml:space="preserve"> </w:t>
      </w:r>
      <w:r w:rsidRPr="009B2091">
        <w:rPr>
          <w:rFonts w:ascii="Times New Roman" w:hAnsi="Times New Roman"/>
          <w:color w:val="000000"/>
          <w:sz w:val="24"/>
          <w:szCs w:val="24"/>
        </w:rPr>
        <w:t xml:space="preserve">menunjukkan bahawa belia mempunyai idea dan kemahiran yang cukup untuk bersaing dalam pasaran tempatan dan global. Cabaran-cabaran semasa menjalankan perusahaan kecil dan sederhana kadangkala tidak dapat ditangani dengan sempurna akibat kekurangan pengalaman dalam menjalankan operasi perniagaan kecil dan sederhana. Bimbingan dan bantuan kerajaan bagi menghadapi persaingan dalam pasaran terbuka amat diperlukan. Potensi belia dalam bidang keusahawanan dan perniagaan IKS perlu digilap pada peringkat awal lagi dan perlu </w:t>
      </w:r>
      <w:r w:rsidRPr="009B2091">
        <w:rPr>
          <w:rFonts w:ascii="Times New Roman" w:hAnsi="Times New Roman"/>
          <w:sz w:val="24"/>
          <w:szCs w:val="24"/>
        </w:rPr>
        <w:t>ditambah baik</w:t>
      </w:r>
      <w:r w:rsidRPr="009B2091">
        <w:rPr>
          <w:rFonts w:ascii="Times New Roman" w:hAnsi="Times New Roman"/>
          <w:color w:val="000000"/>
          <w:sz w:val="24"/>
          <w:szCs w:val="24"/>
        </w:rPr>
        <w:t xml:space="preserve"> dan secara berterusan demi mencapai kejayaan dalam bidang tersebut. Walaupun tumpuan utama belia kepada perkara yang melibatkan kepentingan diri mereka, mereka turut memberi tumpuan kepada aspek yang melibatkan masyarakat (Muhamamd Zulhafizi </w:t>
      </w:r>
      <w:r w:rsidR="002A76AE">
        <w:rPr>
          <w:rFonts w:ascii="Times New Roman" w:hAnsi="Times New Roman"/>
          <w:color w:val="000000"/>
          <w:sz w:val="24"/>
          <w:szCs w:val="24"/>
        </w:rPr>
        <w:t>&amp;</w:t>
      </w:r>
      <w:r w:rsidRPr="009B2091">
        <w:rPr>
          <w:rFonts w:ascii="Times New Roman" w:hAnsi="Times New Roman"/>
          <w:color w:val="000000"/>
          <w:sz w:val="24"/>
          <w:szCs w:val="24"/>
        </w:rPr>
        <w:t xml:space="preserve"> Zurinah, 2021). Pada masa yang sama perkara-perkara yang melibatkan masyarakat ialah sistem pemerintahan, pembangunan </w:t>
      </w:r>
      <w:r w:rsidRPr="009B2091">
        <w:rPr>
          <w:rFonts w:ascii="Times New Roman" w:hAnsi="Times New Roman"/>
          <w:sz w:val="24"/>
          <w:szCs w:val="24"/>
        </w:rPr>
        <w:t>menyeluruh</w:t>
      </w:r>
      <w:r w:rsidRPr="009B2091">
        <w:rPr>
          <w:rFonts w:ascii="Times New Roman" w:hAnsi="Times New Roman"/>
          <w:color w:val="000000"/>
          <w:sz w:val="24"/>
          <w:szCs w:val="24"/>
        </w:rPr>
        <w:t xml:space="preserve">, pembangunan komuniti dan juga aspek sosial mendapat tempat dalam kalangan belia (Selboe, 2010; Ikalewumi </w:t>
      </w:r>
      <w:r w:rsidR="002A76AE">
        <w:rPr>
          <w:rFonts w:ascii="Times New Roman" w:hAnsi="Times New Roman"/>
          <w:color w:val="000000"/>
          <w:sz w:val="24"/>
          <w:szCs w:val="24"/>
        </w:rPr>
        <w:t>&amp;</w:t>
      </w:r>
      <w:r w:rsidRPr="009B2091">
        <w:rPr>
          <w:rFonts w:ascii="Times New Roman" w:hAnsi="Times New Roman"/>
          <w:color w:val="000000"/>
          <w:sz w:val="24"/>
          <w:szCs w:val="24"/>
        </w:rPr>
        <w:t xml:space="preserve"> Olaniran, 2021; Huijsmans, Ansell </w:t>
      </w:r>
      <w:r w:rsidR="002A76AE">
        <w:rPr>
          <w:rFonts w:ascii="Times New Roman" w:hAnsi="Times New Roman"/>
          <w:color w:val="000000"/>
          <w:sz w:val="24"/>
          <w:szCs w:val="24"/>
        </w:rPr>
        <w:t>&amp;</w:t>
      </w:r>
      <w:r w:rsidRPr="009B2091">
        <w:rPr>
          <w:rFonts w:ascii="Times New Roman" w:hAnsi="Times New Roman"/>
          <w:color w:val="000000"/>
          <w:sz w:val="24"/>
          <w:szCs w:val="24"/>
        </w:rPr>
        <w:t xml:space="preserve"> Froerer, 2021; Gergan </w:t>
      </w:r>
      <w:r w:rsidR="002A76AE">
        <w:rPr>
          <w:rFonts w:ascii="Times New Roman" w:hAnsi="Times New Roman"/>
          <w:color w:val="000000"/>
          <w:sz w:val="24"/>
          <w:szCs w:val="24"/>
        </w:rPr>
        <w:t>&amp;</w:t>
      </w:r>
      <w:r w:rsidRPr="009B2091">
        <w:rPr>
          <w:rFonts w:ascii="Times New Roman" w:hAnsi="Times New Roman"/>
          <w:color w:val="000000"/>
          <w:sz w:val="24"/>
          <w:szCs w:val="24"/>
        </w:rPr>
        <w:t xml:space="preserve"> Curley, 2021). </w:t>
      </w:r>
    </w:p>
    <w:p w:rsidR="0093568D" w:rsidRPr="009B2091" w:rsidRDefault="002A76AE" w:rsidP="002A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both"/>
        <w:rPr>
          <w:rFonts w:ascii="Times New Roman" w:hAnsi="Times New Roman"/>
          <w:color w:val="000000"/>
          <w:sz w:val="24"/>
          <w:szCs w:val="24"/>
        </w:rPr>
      </w:pPr>
      <w:r>
        <w:rPr>
          <w:rFonts w:ascii="Times New Roman" w:hAnsi="Times New Roman"/>
          <w:color w:val="000000"/>
          <w:sz w:val="24"/>
          <w:szCs w:val="24"/>
        </w:rPr>
        <w:tab/>
      </w:r>
      <w:r w:rsidR="0093568D" w:rsidRPr="009B2091">
        <w:rPr>
          <w:rFonts w:ascii="Times New Roman" w:hAnsi="Times New Roman"/>
          <w:color w:val="000000"/>
          <w:sz w:val="24"/>
          <w:szCs w:val="24"/>
        </w:rPr>
        <w:t xml:space="preserve">Berikutan daripada keinginan belia yang menampilkan gaya hidup mewah ini, mereka mula mementingkan kebebasan kewangan bagi mencapai keperluan gaya hidup tersebut (Web, 2021). Peluang-peluang luas dalam sektor ekonomi perlu diwujudkan dalam pelbagai sektor agar dapat memenuhi keperluan belia (Mok, Xiong </w:t>
      </w:r>
      <w:r>
        <w:rPr>
          <w:rFonts w:ascii="Times New Roman" w:hAnsi="Times New Roman"/>
          <w:color w:val="000000"/>
          <w:sz w:val="24"/>
          <w:szCs w:val="24"/>
        </w:rPr>
        <w:t xml:space="preserve">&amp; </w:t>
      </w:r>
      <w:r w:rsidR="0093568D" w:rsidRPr="009B2091">
        <w:rPr>
          <w:rFonts w:ascii="Times New Roman" w:hAnsi="Times New Roman"/>
          <w:color w:val="000000"/>
          <w:sz w:val="24"/>
          <w:szCs w:val="24"/>
        </w:rPr>
        <w:t xml:space="preserve">Ye, 2021). Isu-isu pekerjaan bagi mendapatkan sumber kewangan mula menarik perhatian belia. Isu yang berikutnya </w:t>
      </w:r>
      <w:r w:rsidR="009B0D47" w:rsidRPr="009B2091">
        <w:rPr>
          <w:rFonts w:ascii="Times New Roman" w:hAnsi="Times New Roman"/>
          <w:color w:val="000000"/>
          <w:sz w:val="24"/>
          <w:szCs w:val="24"/>
        </w:rPr>
        <w:t>timbul</w:t>
      </w:r>
      <w:r w:rsidR="0093568D" w:rsidRPr="009B2091">
        <w:rPr>
          <w:rFonts w:ascii="Times New Roman" w:hAnsi="Times New Roman"/>
          <w:color w:val="000000"/>
          <w:sz w:val="24"/>
          <w:szCs w:val="24"/>
        </w:rPr>
        <w:t xml:space="preserve"> ialah berkait pula dengan isu urus tadbir negara yang mampu membina peluang pekerjaan dalam negara (</w:t>
      </w:r>
      <w:r w:rsidR="0093568D" w:rsidRPr="009B2091">
        <w:rPr>
          <w:rFonts w:ascii="Times New Roman" w:hAnsi="Times New Roman"/>
          <w:sz w:val="24"/>
          <w:szCs w:val="24"/>
        </w:rPr>
        <w:t xml:space="preserve">Sadovskaya, Fakhrutdinova </w:t>
      </w:r>
      <w:r>
        <w:rPr>
          <w:rFonts w:ascii="Times New Roman" w:hAnsi="Times New Roman"/>
          <w:sz w:val="24"/>
          <w:szCs w:val="24"/>
        </w:rPr>
        <w:t>&amp;</w:t>
      </w:r>
      <w:r w:rsidR="0093568D" w:rsidRPr="009B2091">
        <w:rPr>
          <w:rFonts w:ascii="Times New Roman" w:hAnsi="Times New Roman"/>
          <w:sz w:val="24"/>
          <w:szCs w:val="24"/>
        </w:rPr>
        <w:t xml:space="preserve"> Kochanova,</w:t>
      </w:r>
      <w:r w:rsidR="0093568D" w:rsidRPr="009B2091">
        <w:rPr>
          <w:rFonts w:ascii="Times New Roman" w:hAnsi="Times New Roman"/>
          <w:color w:val="000000"/>
          <w:sz w:val="24"/>
          <w:szCs w:val="24"/>
        </w:rPr>
        <w:t xml:space="preserve"> 2019). Urus tadbir negara pula pastinya akan berkait dengan isu-isu politik kepartian yang mewujudkan dinamika yang pelbagai dalam kalangan belia yang menuntut pembaharuan (Abbott, Teti </w:t>
      </w:r>
      <w:r>
        <w:rPr>
          <w:rFonts w:ascii="Times New Roman" w:hAnsi="Times New Roman"/>
          <w:color w:val="000000"/>
          <w:sz w:val="24"/>
          <w:szCs w:val="24"/>
        </w:rPr>
        <w:t>&amp;</w:t>
      </w:r>
      <w:r w:rsidR="0093568D" w:rsidRPr="009B2091">
        <w:rPr>
          <w:rFonts w:ascii="Times New Roman" w:hAnsi="Times New Roman"/>
          <w:color w:val="000000"/>
          <w:sz w:val="24"/>
          <w:szCs w:val="24"/>
        </w:rPr>
        <w:t xml:space="preserve"> Sapsford, 2020). Isu-isu ini telah membangkitkan semangat dan minat belia untuk menyertai politik kepartian dan membuat tuntutan pembaharuan sistem dalam pentadbiran negara (Akmal </w:t>
      </w:r>
      <w:r>
        <w:rPr>
          <w:rFonts w:ascii="Times New Roman" w:hAnsi="Times New Roman"/>
          <w:color w:val="000000"/>
          <w:sz w:val="24"/>
          <w:szCs w:val="24"/>
        </w:rPr>
        <w:t>&amp;</w:t>
      </w:r>
      <w:r w:rsidR="0093568D" w:rsidRPr="009B2091">
        <w:rPr>
          <w:rFonts w:ascii="Times New Roman" w:hAnsi="Times New Roman"/>
          <w:color w:val="000000"/>
          <w:sz w:val="24"/>
          <w:szCs w:val="24"/>
        </w:rPr>
        <w:t xml:space="preserve"> Salman, 2015; Ananthpur </w:t>
      </w:r>
      <w:r>
        <w:rPr>
          <w:rFonts w:ascii="Times New Roman" w:hAnsi="Times New Roman"/>
          <w:color w:val="000000"/>
          <w:sz w:val="24"/>
          <w:szCs w:val="24"/>
        </w:rPr>
        <w:t>&amp;</w:t>
      </w:r>
      <w:r w:rsidR="0093568D" w:rsidRPr="009B2091">
        <w:rPr>
          <w:rFonts w:ascii="Times New Roman" w:hAnsi="Times New Roman"/>
          <w:color w:val="000000"/>
          <w:sz w:val="24"/>
          <w:szCs w:val="24"/>
        </w:rPr>
        <w:t xml:space="preserve"> Viswanathan, 2019; Maloutas </w:t>
      </w:r>
      <w:r w:rsidR="009B0CA2">
        <w:rPr>
          <w:rFonts w:ascii="Times New Roman" w:hAnsi="Times New Roman"/>
          <w:color w:val="000000"/>
          <w:sz w:val="24"/>
          <w:szCs w:val="24"/>
        </w:rPr>
        <w:t>&amp;</w:t>
      </w:r>
      <w:r w:rsidR="0093568D" w:rsidRPr="009B2091">
        <w:rPr>
          <w:rFonts w:ascii="Times New Roman" w:hAnsi="Times New Roman"/>
          <w:color w:val="000000"/>
          <w:sz w:val="24"/>
          <w:szCs w:val="24"/>
        </w:rPr>
        <w:t xml:space="preserve"> Malouta, 2021).</w:t>
      </w:r>
    </w:p>
    <w:p w:rsidR="0093568D" w:rsidRPr="009B2091" w:rsidRDefault="009B0CA2" w:rsidP="002A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0" w:firstLineChars="0" w:firstLine="0"/>
        <w:jc w:val="both"/>
        <w:rPr>
          <w:rFonts w:ascii="Times New Roman" w:hAnsi="Times New Roman"/>
          <w:color w:val="000000"/>
          <w:sz w:val="24"/>
          <w:szCs w:val="24"/>
        </w:rPr>
      </w:pPr>
      <w:r>
        <w:rPr>
          <w:rFonts w:ascii="Times New Roman" w:hAnsi="Times New Roman"/>
          <w:color w:val="000000"/>
          <w:sz w:val="24"/>
          <w:szCs w:val="24"/>
        </w:rPr>
        <w:tab/>
      </w:r>
      <w:r w:rsidR="00196F98" w:rsidRPr="009B2091">
        <w:rPr>
          <w:rFonts w:ascii="Times New Roman" w:hAnsi="Times New Roman"/>
          <w:color w:val="000000"/>
          <w:sz w:val="24"/>
          <w:szCs w:val="24"/>
        </w:rPr>
        <w:t xml:space="preserve">Kajian-kajian yang telah dilakukan oleh sarjana-sarjana yang dirujuk merupakan aspirasi yang asas dalam kehidupan belia di nama-mana negara di dunia. Manakala kajian yang dilakukan ini menjurus kepada aspirasi yang melibatkan politik dalam sesebuah negara. </w:t>
      </w:r>
      <w:r w:rsidR="00AC180D" w:rsidRPr="009B2091">
        <w:rPr>
          <w:rFonts w:ascii="Times New Roman" w:hAnsi="Times New Roman"/>
          <w:color w:val="000000"/>
          <w:sz w:val="24"/>
          <w:szCs w:val="24"/>
        </w:rPr>
        <w:t xml:space="preserve">Pemilihan jenis aspirasi dan faktor pemboleh ubah bebas dan bersandar dalam kajian ini direka khusus untuk mengenal pasti aspirasi belia dalam aspek politik di Malaysia. </w:t>
      </w:r>
    </w:p>
    <w:p w:rsidR="0093568D" w:rsidRDefault="0093568D" w:rsidP="009B0CA2">
      <w:pPr>
        <w:spacing w:after="0" w:line="240" w:lineRule="auto"/>
        <w:ind w:left="0" w:hanging="2"/>
        <w:jc w:val="both"/>
        <w:rPr>
          <w:rFonts w:ascii="Times New Roman" w:hAnsi="Times New Roman"/>
          <w:b/>
        </w:rPr>
      </w:pPr>
    </w:p>
    <w:p w:rsidR="00090B1F" w:rsidRPr="009B2091" w:rsidRDefault="00090B1F" w:rsidP="009B0CA2">
      <w:pPr>
        <w:spacing w:after="0" w:line="240" w:lineRule="auto"/>
        <w:ind w:left="0" w:hanging="2"/>
        <w:jc w:val="both"/>
        <w:rPr>
          <w:rFonts w:ascii="Times New Roman" w:hAnsi="Times New Roman"/>
          <w:b/>
        </w:rPr>
      </w:pPr>
    </w:p>
    <w:p w:rsidR="0093568D" w:rsidRDefault="0093568D" w:rsidP="009B0CA2">
      <w:pPr>
        <w:spacing w:after="0" w:line="240" w:lineRule="auto"/>
        <w:ind w:left="0" w:hanging="2"/>
        <w:jc w:val="both"/>
        <w:rPr>
          <w:rFonts w:ascii="Times New Roman" w:hAnsi="Times New Roman"/>
          <w:b/>
          <w:sz w:val="24"/>
        </w:rPr>
      </w:pPr>
      <w:r w:rsidRPr="009B2091">
        <w:rPr>
          <w:rFonts w:ascii="Times New Roman" w:hAnsi="Times New Roman"/>
          <w:b/>
          <w:sz w:val="24"/>
        </w:rPr>
        <w:t xml:space="preserve">Dapatan </w:t>
      </w:r>
      <w:r w:rsidR="009B0CA2" w:rsidRPr="009B2091">
        <w:rPr>
          <w:rFonts w:ascii="Times New Roman" w:hAnsi="Times New Roman"/>
          <w:b/>
          <w:sz w:val="24"/>
        </w:rPr>
        <w:t xml:space="preserve">kajian dan perbincangan </w:t>
      </w:r>
    </w:p>
    <w:p w:rsidR="009B0CA2" w:rsidRPr="009B2091" w:rsidRDefault="009B0CA2" w:rsidP="009B0CA2">
      <w:pPr>
        <w:spacing w:after="0" w:line="240" w:lineRule="auto"/>
        <w:ind w:left="0" w:hanging="2"/>
        <w:jc w:val="both"/>
        <w:rPr>
          <w:rFonts w:ascii="Times New Roman" w:hAnsi="Times New Roman"/>
          <w:b/>
          <w:sz w:val="24"/>
        </w:rPr>
      </w:pPr>
    </w:p>
    <w:p w:rsidR="0093568D" w:rsidRPr="009B2091" w:rsidRDefault="0093568D" w:rsidP="009B0CA2">
      <w:pPr>
        <w:spacing w:after="0" w:line="240" w:lineRule="auto"/>
        <w:ind w:left="0" w:hanging="2"/>
        <w:jc w:val="both"/>
        <w:rPr>
          <w:rFonts w:ascii="Times New Roman" w:hAnsi="Times New Roman"/>
          <w:sz w:val="24"/>
        </w:rPr>
      </w:pPr>
      <w:r w:rsidRPr="009B2091">
        <w:rPr>
          <w:rFonts w:ascii="Times New Roman" w:hAnsi="Times New Roman"/>
          <w:sz w:val="24"/>
        </w:rPr>
        <w:t xml:space="preserve">Objektif pertama kajian ini ialah mengenal pasti aspirasi yang menjadi keutamaan kepada belia. Jadual </w:t>
      </w:r>
      <w:r w:rsidR="00897C0F">
        <w:rPr>
          <w:rFonts w:ascii="Times New Roman" w:hAnsi="Times New Roman"/>
          <w:sz w:val="24"/>
        </w:rPr>
        <w:t>2</w:t>
      </w:r>
      <w:r w:rsidRPr="009B2091">
        <w:rPr>
          <w:rFonts w:ascii="Times New Roman" w:hAnsi="Times New Roman"/>
          <w:sz w:val="24"/>
        </w:rPr>
        <w:t xml:space="preserve"> merupakan susunan keutamaan aspirasi belia hasil daripada analisis data daripada soal selidik. </w:t>
      </w:r>
      <w:r w:rsidRPr="009B2091">
        <w:rPr>
          <w:rFonts w:ascii="Times New Roman" w:hAnsi="Times New Roman"/>
          <w:color w:val="000000"/>
          <w:sz w:val="24"/>
        </w:rPr>
        <w:t>Berdasarkan maklum balas, didapati bahawa gaya hidup, aktiviti sukan dan hiburan merupakan aspek yang menjadi pilihan paling utama responden. Pilihan kedua pula melibatkan kemudahan aktiviti keusahawanan</w:t>
      </w:r>
      <w:r w:rsidRPr="009B2091">
        <w:rPr>
          <w:rFonts w:ascii="Times New Roman" w:hAnsi="Times New Roman"/>
          <w:sz w:val="24"/>
        </w:rPr>
        <w:t>, manakala peluang ekonomi melalui pekerjaan pula menjadi pilihan ketiga belia. Pilihan pertama hingga ketiga menunjukkan gaya hidup dan aspek ekonomi merupakan pilihan utama belia dalam kehidupan mereka.</w:t>
      </w:r>
    </w:p>
    <w:p w:rsidR="0093568D" w:rsidRPr="009B2091" w:rsidRDefault="0093568D" w:rsidP="009B0CA2">
      <w:pPr>
        <w:spacing w:after="0" w:line="240" w:lineRule="auto"/>
        <w:ind w:leftChars="0" w:left="0" w:firstLineChars="0" w:firstLine="720"/>
        <w:jc w:val="both"/>
        <w:rPr>
          <w:rFonts w:ascii="Times New Roman" w:hAnsi="Times New Roman"/>
          <w:sz w:val="24"/>
        </w:rPr>
      </w:pPr>
      <w:r w:rsidRPr="009B2091">
        <w:rPr>
          <w:rFonts w:ascii="Times New Roman" w:hAnsi="Times New Roman"/>
          <w:sz w:val="24"/>
        </w:rPr>
        <w:t xml:space="preserve">Pilihan yang ketiga hingga keenam pula melibatkan aspirasi terhadap </w:t>
      </w:r>
      <w:r w:rsidRPr="009B2091">
        <w:rPr>
          <w:rFonts w:ascii="Times New Roman" w:hAnsi="Times New Roman"/>
          <w:color w:val="000000"/>
          <w:sz w:val="24"/>
        </w:rPr>
        <w:t>kerajaan dan institusinya</w:t>
      </w:r>
      <w:r w:rsidRPr="009B2091">
        <w:rPr>
          <w:rFonts w:ascii="Times New Roman" w:hAnsi="Times New Roman"/>
          <w:sz w:val="24"/>
        </w:rPr>
        <w:t xml:space="preserve">. Responden sangat mengharapkan kepimpinan kerajaan yang menepati janji yang dinyatakan semasa pilihan raya. Perkara tersebut diikuti pula dengan harapan untuk memilih pemimpin yang amanah dan mengamalkan ketelusan dalam pentadbiran negara. Dapatan ini </w:t>
      </w:r>
      <w:r w:rsidRPr="009B2091">
        <w:rPr>
          <w:rFonts w:ascii="Times New Roman" w:hAnsi="Times New Roman"/>
          <w:sz w:val="24"/>
        </w:rPr>
        <w:lastRenderedPageBreak/>
        <w:t>relav</w:t>
      </w:r>
      <w:r w:rsidR="009B0D47" w:rsidRPr="009B2091">
        <w:rPr>
          <w:rFonts w:ascii="Times New Roman" w:hAnsi="Times New Roman"/>
          <w:sz w:val="24"/>
        </w:rPr>
        <w:t>e</w:t>
      </w:r>
      <w:r w:rsidRPr="009B2091">
        <w:rPr>
          <w:rFonts w:ascii="Times New Roman" w:hAnsi="Times New Roman"/>
          <w:sz w:val="24"/>
        </w:rPr>
        <w:t xml:space="preserve">n dengan aspirasi belia terhadap demokrasi, kebebasan dan hak asasi rakyat dalam sesebuah negara. Pilihan dalam kumpulan kedua, iaitu perkara ketiga hingga keenam ini seakan-akan mempunyai kaitan antara satu sama lain. </w:t>
      </w:r>
    </w:p>
    <w:p w:rsidR="0093568D" w:rsidRPr="009B2091" w:rsidRDefault="0093568D" w:rsidP="009B0CA2">
      <w:pPr>
        <w:spacing w:after="0" w:line="240" w:lineRule="auto"/>
        <w:ind w:leftChars="0" w:left="0" w:firstLineChars="0" w:firstLine="720"/>
        <w:jc w:val="both"/>
        <w:rPr>
          <w:rFonts w:ascii="Times New Roman" w:hAnsi="Times New Roman"/>
          <w:sz w:val="24"/>
        </w:rPr>
      </w:pPr>
      <w:r w:rsidRPr="009B2091">
        <w:rPr>
          <w:rFonts w:ascii="Times New Roman" w:hAnsi="Times New Roman"/>
          <w:sz w:val="24"/>
        </w:rPr>
        <w:t>Pilihan yang ketujuh hingga kesembilan, melibatkan mutu perkhidmatan awam dan urusan pentadbiran yang cekap. Seterusnya, responden mengharapkan wujudnya kepesatan ekonomi dalam negara, manakala aspirasi kesembilan pula melibatkan usaha meningkatkan pendidikan kepada belia. Didapati seramai 424 responden bersetuju dan amat bersetuju dengan aspirasi bahawa pendidikan untuk belia harus dipertingkatkan ke tahap yang lebih tinggi.</w:t>
      </w:r>
    </w:p>
    <w:p w:rsidR="0093568D" w:rsidRPr="009B2091" w:rsidRDefault="0093568D" w:rsidP="009B0CA2">
      <w:pPr>
        <w:spacing w:after="0" w:line="240" w:lineRule="auto"/>
        <w:ind w:leftChars="0" w:left="0" w:firstLineChars="0" w:firstLine="720"/>
        <w:jc w:val="both"/>
        <w:rPr>
          <w:rFonts w:ascii="Times New Roman" w:hAnsi="Times New Roman"/>
          <w:sz w:val="24"/>
        </w:rPr>
      </w:pPr>
      <w:r w:rsidRPr="009B2091">
        <w:rPr>
          <w:rFonts w:ascii="Times New Roman" w:hAnsi="Times New Roman"/>
          <w:sz w:val="24"/>
        </w:rPr>
        <w:t xml:space="preserve">Seterusnya dalam kumpulan yang keempat pula melibatkan kedudukan ke-10 hingga ke-12 ialah bersifat tuntutan, iaitu inginkan cadangan mereka diterima oleh pihak lain. Aspirasi ke-11 juga melibatkan tuntutan supaya kemudahan infrastruktur dan prasarana ditingkatkan oleh pihak berwajib. Selain itu, dalam aspirasi yang ke-12 juga, belia menuntut agar kedudukan yang lebih banyak dalam politik.  </w:t>
      </w:r>
    </w:p>
    <w:p w:rsidR="0093568D" w:rsidRPr="009B2091" w:rsidRDefault="0093568D" w:rsidP="009B0CA2">
      <w:pPr>
        <w:spacing w:after="0" w:line="240" w:lineRule="auto"/>
        <w:ind w:leftChars="0" w:left="0" w:firstLineChars="0" w:firstLine="720"/>
        <w:jc w:val="both"/>
        <w:rPr>
          <w:rFonts w:ascii="Times New Roman" w:hAnsi="Times New Roman"/>
          <w:sz w:val="24"/>
        </w:rPr>
      </w:pPr>
      <w:r w:rsidRPr="009B2091">
        <w:rPr>
          <w:rFonts w:ascii="Times New Roman" w:hAnsi="Times New Roman"/>
          <w:sz w:val="24"/>
        </w:rPr>
        <w:t xml:space="preserve">Berdasarkan dapatan dalam Jadual </w:t>
      </w:r>
      <w:r w:rsidR="00897C0F">
        <w:rPr>
          <w:rFonts w:ascii="Times New Roman" w:hAnsi="Times New Roman"/>
          <w:sz w:val="24"/>
        </w:rPr>
        <w:t>2</w:t>
      </w:r>
      <w:r w:rsidRPr="009B2091">
        <w:rPr>
          <w:rFonts w:ascii="Times New Roman" w:hAnsi="Times New Roman"/>
          <w:b/>
          <w:sz w:val="24"/>
        </w:rPr>
        <w:t xml:space="preserve">, </w:t>
      </w:r>
      <w:r w:rsidRPr="009B2091">
        <w:rPr>
          <w:rFonts w:ascii="Times New Roman" w:hAnsi="Times New Roman"/>
          <w:sz w:val="24"/>
        </w:rPr>
        <w:t>disimpulkan bahawa aspirasi belia boleh dikategorikan kepada empat bahagian. Kategori yang pertama melibatkan perkara yang asas, iaitu aspirasi belia terhadap gaya hidup yang aktif, keusahawanan dan ekonomi. Kategori yang kedua pula melibatkan harapan daripada pemerintah. Kategori yang ketiga melibatkan urusan perkhidmatan dan kepenggunaan, manakala kategori yang keempat pula bersifat tuntutan kepada pihak lain.</w:t>
      </w:r>
    </w:p>
    <w:p w:rsidR="0093568D" w:rsidRPr="009B2091" w:rsidRDefault="0093568D" w:rsidP="009B0CA2">
      <w:pPr>
        <w:spacing w:after="0" w:line="240" w:lineRule="auto"/>
        <w:ind w:leftChars="0" w:left="0" w:firstLineChars="0" w:firstLine="0"/>
        <w:rPr>
          <w:rFonts w:ascii="Times New Roman" w:hAnsi="Times New Roman"/>
          <w:sz w:val="24"/>
          <w:szCs w:val="24"/>
        </w:rPr>
      </w:pPr>
    </w:p>
    <w:p w:rsidR="0093568D" w:rsidRPr="009B2091" w:rsidRDefault="0093568D" w:rsidP="009B0CA2">
      <w:pPr>
        <w:spacing w:after="0" w:line="240" w:lineRule="auto"/>
        <w:ind w:left="0" w:hanging="2"/>
        <w:jc w:val="center"/>
        <w:rPr>
          <w:rFonts w:ascii="Times New Roman" w:hAnsi="Times New Roman"/>
          <w:b/>
          <w:sz w:val="20"/>
          <w:szCs w:val="24"/>
        </w:rPr>
      </w:pPr>
      <w:r w:rsidRPr="009B2091">
        <w:rPr>
          <w:rFonts w:ascii="Times New Roman" w:hAnsi="Times New Roman"/>
          <w:b/>
          <w:sz w:val="20"/>
          <w:szCs w:val="24"/>
        </w:rPr>
        <w:t>Jadual 2</w:t>
      </w:r>
      <w:r w:rsidR="009B0CA2">
        <w:rPr>
          <w:rFonts w:ascii="Times New Roman" w:hAnsi="Times New Roman"/>
          <w:b/>
          <w:sz w:val="20"/>
          <w:szCs w:val="24"/>
        </w:rPr>
        <w:t>.</w:t>
      </w:r>
      <w:r w:rsidRPr="009B2091">
        <w:rPr>
          <w:rFonts w:ascii="Times New Roman" w:hAnsi="Times New Roman"/>
          <w:b/>
          <w:sz w:val="20"/>
          <w:szCs w:val="24"/>
        </w:rPr>
        <w:t xml:space="preserve"> </w:t>
      </w:r>
      <w:r w:rsidRPr="009B0CA2">
        <w:rPr>
          <w:rFonts w:ascii="Times New Roman" w:hAnsi="Times New Roman"/>
          <w:bCs/>
          <w:sz w:val="20"/>
          <w:szCs w:val="24"/>
        </w:rPr>
        <w:t>Aspirasi belia mengikut susunan keutamaan</w:t>
      </w:r>
      <w:r w:rsidR="00897C0F">
        <w:rPr>
          <w:rFonts w:ascii="Times New Roman" w:hAnsi="Times New Roman"/>
          <w:bCs/>
          <w:sz w:val="20"/>
          <w:szCs w:val="24"/>
        </w:rPr>
        <w:t>.</w:t>
      </w:r>
    </w:p>
    <w:p w:rsidR="0093568D" w:rsidRPr="009B0CA2" w:rsidRDefault="0093568D" w:rsidP="009B0CA2">
      <w:pPr>
        <w:spacing w:after="0" w:line="240" w:lineRule="auto"/>
        <w:ind w:left="0" w:hanging="2"/>
        <w:rPr>
          <w:rFonts w:ascii="Times New Roman" w:hAnsi="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2210"/>
        <w:gridCol w:w="980"/>
        <w:gridCol w:w="714"/>
        <w:gridCol w:w="779"/>
        <w:gridCol w:w="992"/>
        <w:gridCol w:w="993"/>
      </w:tblGrid>
      <w:tr w:rsidR="0093568D" w:rsidRPr="009B2091" w:rsidTr="006C7237">
        <w:trPr>
          <w:trHeight w:val="373"/>
          <w:jc w:val="center"/>
        </w:trPr>
        <w:tc>
          <w:tcPr>
            <w:tcW w:w="567" w:type="dxa"/>
            <w:vMerge w:val="restart"/>
            <w:tcBorders>
              <w:left w:val="nil"/>
              <w:right w:val="nil"/>
            </w:tcBorders>
            <w:shd w:val="clear" w:color="auto" w:fill="BDD6EE"/>
            <w:vAlign w:val="center"/>
          </w:tcPr>
          <w:p w:rsidR="0093568D" w:rsidRPr="009B2091" w:rsidRDefault="0093568D">
            <w:pPr>
              <w:spacing w:after="0"/>
              <w:ind w:left="0" w:hanging="2"/>
              <w:rPr>
                <w:rFonts w:ascii="Times New Roman" w:hAnsi="Times New Roman"/>
                <w:b/>
                <w:sz w:val="20"/>
                <w:szCs w:val="20"/>
              </w:rPr>
            </w:pPr>
            <w:r w:rsidRPr="009B2091">
              <w:rPr>
                <w:rFonts w:ascii="Times New Roman" w:hAnsi="Times New Roman"/>
                <w:b/>
                <w:sz w:val="20"/>
                <w:szCs w:val="20"/>
              </w:rPr>
              <w:t>Bil.</w:t>
            </w:r>
          </w:p>
        </w:tc>
        <w:tc>
          <w:tcPr>
            <w:tcW w:w="2210" w:type="dxa"/>
            <w:vMerge w:val="restart"/>
            <w:tcBorders>
              <w:left w:val="nil"/>
              <w:right w:val="nil"/>
            </w:tcBorders>
            <w:shd w:val="clear" w:color="auto" w:fill="BDD6EE"/>
            <w:vAlign w:val="center"/>
          </w:tcPr>
          <w:p w:rsidR="0093568D" w:rsidRPr="009B2091" w:rsidRDefault="0093568D">
            <w:pPr>
              <w:spacing w:after="0"/>
              <w:ind w:left="0" w:hanging="2"/>
              <w:rPr>
                <w:rFonts w:ascii="Times New Roman" w:hAnsi="Times New Roman"/>
                <w:b/>
                <w:sz w:val="20"/>
                <w:szCs w:val="20"/>
              </w:rPr>
            </w:pPr>
            <w:r w:rsidRPr="009B2091">
              <w:rPr>
                <w:rFonts w:ascii="Times New Roman" w:hAnsi="Times New Roman"/>
                <w:b/>
                <w:color w:val="000000"/>
                <w:sz w:val="20"/>
                <w:szCs w:val="20"/>
              </w:rPr>
              <w:t>Aspek</w:t>
            </w:r>
            <w:r w:rsidRPr="009B2091">
              <w:rPr>
                <w:rFonts w:ascii="Times New Roman" w:hAnsi="Times New Roman"/>
                <w:b/>
                <w:color w:val="FF0000"/>
                <w:sz w:val="20"/>
                <w:szCs w:val="20"/>
              </w:rPr>
              <w:t xml:space="preserve"> </w:t>
            </w:r>
            <w:r w:rsidRPr="009B2091">
              <w:rPr>
                <w:rFonts w:ascii="Times New Roman" w:hAnsi="Times New Roman"/>
                <w:b/>
                <w:sz w:val="20"/>
                <w:szCs w:val="20"/>
              </w:rPr>
              <w:t>Aspirasi Belia</w:t>
            </w:r>
          </w:p>
        </w:tc>
        <w:tc>
          <w:tcPr>
            <w:tcW w:w="4458" w:type="dxa"/>
            <w:gridSpan w:val="5"/>
            <w:tcBorders>
              <w:left w:val="nil"/>
              <w:bottom w:val="single" w:sz="4" w:space="0" w:color="auto"/>
              <w:right w:val="nil"/>
            </w:tcBorders>
            <w:shd w:val="clear" w:color="auto" w:fill="BDD6EE"/>
          </w:tcPr>
          <w:p w:rsidR="0093568D" w:rsidRPr="009B2091" w:rsidRDefault="0093568D">
            <w:pPr>
              <w:spacing w:after="0"/>
              <w:ind w:left="0" w:hanging="2"/>
              <w:jc w:val="center"/>
              <w:rPr>
                <w:rFonts w:ascii="Times New Roman" w:hAnsi="Times New Roman"/>
                <w:b/>
                <w:sz w:val="20"/>
                <w:szCs w:val="20"/>
              </w:rPr>
            </w:pPr>
            <w:r w:rsidRPr="009B2091">
              <w:rPr>
                <w:rFonts w:ascii="Times New Roman" w:hAnsi="Times New Roman"/>
                <w:b/>
                <w:sz w:val="20"/>
                <w:szCs w:val="20"/>
              </w:rPr>
              <w:t>Jumlah (%)</w:t>
            </w:r>
          </w:p>
        </w:tc>
      </w:tr>
      <w:tr w:rsidR="0093568D" w:rsidRPr="009B2091" w:rsidTr="006C7237">
        <w:trPr>
          <w:trHeight w:val="336"/>
          <w:jc w:val="center"/>
        </w:trPr>
        <w:tc>
          <w:tcPr>
            <w:tcW w:w="567" w:type="dxa"/>
            <w:vMerge/>
            <w:tcBorders>
              <w:left w:val="nil"/>
              <w:right w:val="nil"/>
            </w:tcBorders>
            <w:shd w:val="clear" w:color="auto" w:fill="BDD6EE"/>
          </w:tcPr>
          <w:p w:rsidR="0093568D" w:rsidRPr="009B2091" w:rsidRDefault="0093568D">
            <w:pPr>
              <w:spacing w:after="0"/>
              <w:ind w:left="0" w:hanging="2"/>
              <w:jc w:val="center"/>
              <w:rPr>
                <w:rFonts w:ascii="Times New Roman" w:hAnsi="Times New Roman"/>
                <w:b/>
                <w:sz w:val="20"/>
                <w:szCs w:val="20"/>
              </w:rPr>
            </w:pPr>
          </w:p>
        </w:tc>
        <w:tc>
          <w:tcPr>
            <w:tcW w:w="2210" w:type="dxa"/>
            <w:vMerge/>
            <w:tcBorders>
              <w:left w:val="nil"/>
              <w:right w:val="nil"/>
            </w:tcBorders>
            <w:shd w:val="clear" w:color="auto" w:fill="BDD6EE"/>
          </w:tcPr>
          <w:p w:rsidR="0093568D" w:rsidRPr="009B2091" w:rsidRDefault="0093568D">
            <w:pPr>
              <w:spacing w:after="0"/>
              <w:ind w:left="0" w:hanging="2"/>
              <w:jc w:val="center"/>
              <w:rPr>
                <w:rFonts w:ascii="Times New Roman" w:hAnsi="Times New Roman"/>
                <w:b/>
                <w:sz w:val="20"/>
                <w:szCs w:val="20"/>
              </w:rPr>
            </w:pPr>
          </w:p>
        </w:tc>
        <w:tc>
          <w:tcPr>
            <w:tcW w:w="980" w:type="dxa"/>
            <w:tcBorders>
              <w:top w:val="single" w:sz="4" w:space="0" w:color="auto"/>
              <w:left w:val="nil"/>
              <w:right w:val="nil"/>
            </w:tcBorders>
            <w:shd w:val="clear" w:color="auto" w:fill="BDD6EE"/>
          </w:tcPr>
          <w:p w:rsidR="0093568D" w:rsidRPr="009B2091" w:rsidRDefault="0093568D">
            <w:pPr>
              <w:spacing w:after="0"/>
              <w:ind w:left="0" w:hanging="2"/>
              <w:jc w:val="center"/>
              <w:rPr>
                <w:rFonts w:ascii="Times New Roman" w:hAnsi="Times New Roman"/>
                <w:b/>
                <w:sz w:val="20"/>
                <w:szCs w:val="20"/>
              </w:rPr>
            </w:pPr>
            <w:r w:rsidRPr="009B2091">
              <w:rPr>
                <w:rFonts w:ascii="Times New Roman" w:hAnsi="Times New Roman"/>
                <w:b/>
                <w:sz w:val="20"/>
                <w:szCs w:val="20"/>
              </w:rPr>
              <w:t>Sangat tidak setuju</w:t>
            </w:r>
          </w:p>
        </w:tc>
        <w:tc>
          <w:tcPr>
            <w:tcW w:w="714" w:type="dxa"/>
            <w:tcBorders>
              <w:top w:val="single" w:sz="4" w:space="0" w:color="auto"/>
              <w:left w:val="nil"/>
              <w:right w:val="nil"/>
            </w:tcBorders>
            <w:shd w:val="clear" w:color="auto" w:fill="BDD6EE"/>
          </w:tcPr>
          <w:p w:rsidR="0093568D" w:rsidRPr="009B2091" w:rsidRDefault="0093568D">
            <w:pPr>
              <w:spacing w:after="0"/>
              <w:ind w:left="0" w:hanging="2"/>
              <w:jc w:val="center"/>
              <w:rPr>
                <w:rFonts w:ascii="Times New Roman" w:hAnsi="Times New Roman"/>
                <w:b/>
                <w:sz w:val="20"/>
                <w:szCs w:val="20"/>
              </w:rPr>
            </w:pPr>
            <w:r w:rsidRPr="009B2091">
              <w:rPr>
                <w:rFonts w:ascii="Times New Roman" w:hAnsi="Times New Roman"/>
                <w:b/>
                <w:sz w:val="20"/>
                <w:szCs w:val="20"/>
              </w:rPr>
              <w:t>Tidak setuju</w:t>
            </w:r>
          </w:p>
        </w:tc>
        <w:tc>
          <w:tcPr>
            <w:tcW w:w="779" w:type="dxa"/>
            <w:tcBorders>
              <w:top w:val="single" w:sz="4" w:space="0" w:color="auto"/>
              <w:left w:val="nil"/>
              <w:right w:val="nil"/>
            </w:tcBorders>
            <w:shd w:val="clear" w:color="auto" w:fill="BDD6EE"/>
          </w:tcPr>
          <w:p w:rsidR="0093568D" w:rsidRPr="009B2091" w:rsidRDefault="00090B1F">
            <w:pPr>
              <w:spacing w:after="0"/>
              <w:ind w:left="0" w:hanging="2"/>
              <w:jc w:val="center"/>
              <w:rPr>
                <w:rFonts w:ascii="Times New Roman" w:hAnsi="Times New Roman"/>
                <w:b/>
                <w:sz w:val="20"/>
                <w:szCs w:val="20"/>
              </w:rPr>
            </w:pPr>
            <w:r>
              <w:rPr>
                <w:rFonts w:ascii="Times New Roman" w:hAnsi="Times New Roman"/>
                <w:b/>
                <w:sz w:val="20"/>
                <w:szCs w:val="20"/>
              </w:rPr>
              <w:t>Tidak p</w:t>
            </w:r>
            <w:r w:rsidR="0093568D" w:rsidRPr="009B2091">
              <w:rPr>
                <w:rFonts w:ascii="Times New Roman" w:hAnsi="Times New Roman"/>
                <w:b/>
                <w:sz w:val="20"/>
                <w:szCs w:val="20"/>
              </w:rPr>
              <w:t>asti</w:t>
            </w:r>
          </w:p>
        </w:tc>
        <w:tc>
          <w:tcPr>
            <w:tcW w:w="992" w:type="dxa"/>
            <w:tcBorders>
              <w:top w:val="single" w:sz="4" w:space="0" w:color="auto"/>
              <w:left w:val="nil"/>
              <w:right w:val="nil"/>
            </w:tcBorders>
            <w:shd w:val="clear" w:color="auto" w:fill="BDD6EE"/>
          </w:tcPr>
          <w:p w:rsidR="0093568D" w:rsidRPr="009B2091" w:rsidRDefault="0093568D">
            <w:pPr>
              <w:spacing w:after="0"/>
              <w:ind w:left="0" w:hanging="2"/>
              <w:jc w:val="center"/>
              <w:rPr>
                <w:rFonts w:ascii="Times New Roman" w:hAnsi="Times New Roman"/>
                <w:b/>
                <w:sz w:val="20"/>
                <w:szCs w:val="20"/>
              </w:rPr>
            </w:pPr>
            <w:r w:rsidRPr="009B2091">
              <w:rPr>
                <w:rFonts w:ascii="Times New Roman" w:hAnsi="Times New Roman"/>
                <w:b/>
                <w:sz w:val="20"/>
                <w:szCs w:val="20"/>
              </w:rPr>
              <w:t>Setuju</w:t>
            </w:r>
          </w:p>
        </w:tc>
        <w:tc>
          <w:tcPr>
            <w:tcW w:w="993" w:type="dxa"/>
            <w:tcBorders>
              <w:top w:val="single" w:sz="4" w:space="0" w:color="auto"/>
              <w:left w:val="nil"/>
              <w:right w:val="nil"/>
            </w:tcBorders>
            <w:shd w:val="clear" w:color="auto" w:fill="BDD6EE"/>
          </w:tcPr>
          <w:p w:rsidR="0093568D" w:rsidRPr="009B2091" w:rsidRDefault="0093568D">
            <w:pPr>
              <w:spacing w:after="0"/>
              <w:ind w:left="0" w:hanging="2"/>
              <w:jc w:val="center"/>
              <w:rPr>
                <w:rFonts w:ascii="Times New Roman" w:hAnsi="Times New Roman"/>
                <w:b/>
                <w:sz w:val="20"/>
                <w:szCs w:val="20"/>
              </w:rPr>
            </w:pPr>
            <w:r w:rsidRPr="009B2091">
              <w:rPr>
                <w:rFonts w:ascii="Times New Roman" w:hAnsi="Times New Roman"/>
                <w:b/>
                <w:sz w:val="20"/>
                <w:szCs w:val="20"/>
              </w:rPr>
              <w:t>Sangat setuju</w:t>
            </w:r>
          </w:p>
        </w:tc>
      </w:tr>
      <w:tr w:rsidR="0093568D" w:rsidRPr="009B2091">
        <w:trPr>
          <w:trHeight w:val="472"/>
          <w:jc w:val="center"/>
        </w:trPr>
        <w:tc>
          <w:tcPr>
            <w:tcW w:w="567" w:type="dxa"/>
            <w:tcBorders>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1</w:t>
            </w:r>
          </w:p>
        </w:tc>
        <w:tc>
          <w:tcPr>
            <w:tcW w:w="2210" w:type="dxa"/>
            <w:tcBorders>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Mementingkan gaya hidup, sukan dan hiburan (x4)</w:t>
            </w:r>
          </w:p>
        </w:tc>
        <w:tc>
          <w:tcPr>
            <w:tcW w:w="980" w:type="dxa"/>
            <w:tcBorders>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11(2.4)</w:t>
            </w:r>
          </w:p>
        </w:tc>
        <w:tc>
          <w:tcPr>
            <w:tcW w:w="714" w:type="dxa"/>
            <w:tcBorders>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17 (3.7)</w:t>
            </w:r>
          </w:p>
        </w:tc>
        <w:tc>
          <w:tcPr>
            <w:tcW w:w="779" w:type="dxa"/>
            <w:tcBorders>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5 (1.1)</w:t>
            </w:r>
          </w:p>
        </w:tc>
        <w:tc>
          <w:tcPr>
            <w:tcW w:w="992" w:type="dxa"/>
            <w:tcBorders>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158 (34.7)</w:t>
            </w:r>
          </w:p>
        </w:tc>
        <w:tc>
          <w:tcPr>
            <w:tcW w:w="993" w:type="dxa"/>
            <w:tcBorders>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254 (58.0)</w:t>
            </w:r>
          </w:p>
        </w:tc>
      </w:tr>
      <w:tr w:rsidR="0093568D" w:rsidRPr="009B2091">
        <w:trPr>
          <w:trHeight w:val="319"/>
          <w:jc w:val="center"/>
        </w:trPr>
        <w:tc>
          <w:tcPr>
            <w:tcW w:w="567"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2</w:t>
            </w:r>
          </w:p>
        </w:tc>
        <w:tc>
          <w:tcPr>
            <w:tcW w:w="2210"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Kemudahan usahawan belia (x2)</w:t>
            </w:r>
          </w:p>
        </w:tc>
        <w:tc>
          <w:tcPr>
            <w:tcW w:w="980"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11 (2.4)</w:t>
            </w:r>
          </w:p>
        </w:tc>
        <w:tc>
          <w:tcPr>
            <w:tcW w:w="714"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12 (2.6)</w:t>
            </w:r>
          </w:p>
        </w:tc>
        <w:tc>
          <w:tcPr>
            <w:tcW w:w="779"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4 (0.9)</w:t>
            </w:r>
          </w:p>
        </w:tc>
        <w:tc>
          <w:tcPr>
            <w:tcW w:w="992"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151(33.2)</w:t>
            </w:r>
          </w:p>
        </w:tc>
        <w:tc>
          <w:tcPr>
            <w:tcW w:w="993"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277(60.9)</w:t>
            </w:r>
          </w:p>
        </w:tc>
      </w:tr>
      <w:tr w:rsidR="0093568D" w:rsidRPr="009B2091">
        <w:trPr>
          <w:trHeight w:val="280"/>
          <w:jc w:val="center"/>
        </w:trPr>
        <w:tc>
          <w:tcPr>
            <w:tcW w:w="567"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3</w:t>
            </w:r>
          </w:p>
        </w:tc>
        <w:tc>
          <w:tcPr>
            <w:tcW w:w="2210"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Mengharap peluang pekerjaan (x1)</w:t>
            </w:r>
          </w:p>
        </w:tc>
        <w:tc>
          <w:tcPr>
            <w:tcW w:w="980"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11 (2.4)</w:t>
            </w:r>
          </w:p>
        </w:tc>
        <w:tc>
          <w:tcPr>
            <w:tcW w:w="714"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13 (2.9)</w:t>
            </w:r>
          </w:p>
        </w:tc>
        <w:tc>
          <w:tcPr>
            <w:tcW w:w="779"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 (4.0)</w:t>
            </w:r>
          </w:p>
        </w:tc>
        <w:tc>
          <w:tcPr>
            <w:tcW w:w="992"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133 (29.2)</w:t>
            </w:r>
          </w:p>
        </w:tc>
        <w:tc>
          <w:tcPr>
            <w:tcW w:w="993"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296 (65.1)</w:t>
            </w:r>
          </w:p>
        </w:tc>
      </w:tr>
      <w:tr w:rsidR="0093568D" w:rsidRPr="009B2091">
        <w:trPr>
          <w:trHeight w:val="318"/>
          <w:jc w:val="center"/>
        </w:trPr>
        <w:tc>
          <w:tcPr>
            <w:tcW w:w="567"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4</w:t>
            </w:r>
          </w:p>
        </w:tc>
        <w:tc>
          <w:tcPr>
            <w:tcW w:w="2210" w:type="dxa"/>
            <w:tcBorders>
              <w:top w:val="nil"/>
              <w:left w:val="nil"/>
              <w:bottom w:val="nil"/>
              <w:right w:val="nil"/>
            </w:tcBorders>
          </w:tcPr>
          <w:p w:rsidR="0093568D" w:rsidRPr="009B2091" w:rsidRDefault="0093568D">
            <w:pPr>
              <w:spacing w:after="0"/>
              <w:ind w:left="0" w:hanging="2"/>
              <w:rPr>
                <w:rFonts w:ascii="Times New Roman" w:hAnsi="Times New Roman"/>
                <w:color w:val="000000"/>
                <w:sz w:val="20"/>
                <w:szCs w:val="20"/>
              </w:rPr>
            </w:pPr>
            <w:r w:rsidRPr="009B2091">
              <w:rPr>
                <w:rFonts w:ascii="Times New Roman" w:hAnsi="Times New Roman"/>
                <w:color w:val="000000"/>
                <w:sz w:val="20"/>
                <w:szCs w:val="20"/>
              </w:rPr>
              <w:t>Kerajaan yang menepati janji (x9)</w:t>
            </w:r>
          </w:p>
        </w:tc>
        <w:tc>
          <w:tcPr>
            <w:tcW w:w="980"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11 (2.4)</w:t>
            </w:r>
          </w:p>
        </w:tc>
        <w:tc>
          <w:tcPr>
            <w:tcW w:w="714"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12 (2.60)</w:t>
            </w:r>
          </w:p>
        </w:tc>
        <w:tc>
          <w:tcPr>
            <w:tcW w:w="779"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4 (0.90</w:t>
            </w:r>
          </w:p>
        </w:tc>
        <w:tc>
          <w:tcPr>
            <w:tcW w:w="992"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118 (25.9)</w:t>
            </w:r>
          </w:p>
        </w:tc>
        <w:tc>
          <w:tcPr>
            <w:tcW w:w="993"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310 (68.1)</w:t>
            </w:r>
          </w:p>
        </w:tc>
      </w:tr>
      <w:tr w:rsidR="0093568D" w:rsidRPr="009B2091">
        <w:trPr>
          <w:trHeight w:val="751"/>
          <w:jc w:val="center"/>
        </w:trPr>
        <w:tc>
          <w:tcPr>
            <w:tcW w:w="567"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5</w:t>
            </w:r>
          </w:p>
        </w:tc>
        <w:tc>
          <w:tcPr>
            <w:tcW w:w="2210"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color w:val="000000"/>
                <w:sz w:val="20"/>
                <w:szCs w:val="20"/>
              </w:rPr>
              <w:t>Belia memilih pemimpin yang amanah dan mengamalkan ketelusan dalam pentadbiran (x8)</w:t>
            </w:r>
          </w:p>
        </w:tc>
        <w:tc>
          <w:tcPr>
            <w:tcW w:w="980"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11(2.4)</w:t>
            </w:r>
          </w:p>
        </w:tc>
        <w:tc>
          <w:tcPr>
            <w:tcW w:w="714"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12(2.6)</w:t>
            </w:r>
          </w:p>
        </w:tc>
        <w:tc>
          <w:tcPr>
            <w:tcW w:w="779"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4 (0.9)</w:t>
            </w:r>
          </w:p>
        </w:tc>
        <w:tc>
          <w:tcPr>
            <w:tcW w:w="992"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128 (28.1</w:t>
            </w:r>
          </w:p>
        </w:tc>
        <w:tc>
          <w:tcPr>
            <w:tcW w:w="993"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300 (65.9)</w:t>
            </w:r>
          </w:p>
        </w:tc>
      </w:tr>
      <w:tr w:rsidR="0093568D" w:rsidRPr="009B2091">
        <w:trPr>
          <w:trHeight w:val="513"/>
          <w:jc w:val="center"/>
        </w:trPr>
        <w:tc>
          <w:tcPr>
            <w:tcW w:w="567"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6</w:t>
            </w:r>
          </w:p>
        </w:tc>
        <w:tc>
          <w:tcPr>
            <w:tcW w:w="2210"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color w:val="000000"/>
                <w:sz w:val="20"/>
                <w:szCs w:val="20"/>
              </w:rPr>
              <w:t>Demokrasi, kebebasan dan hak asasi diterima (x6)</w:t>
            </w:r>
          </w:p>
        </w:tc>
        <w:tc>
          <w:tcPr>
            <w:tcW w:w="980"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10 (2.2)</w:t>
            </w:r>
          </w:p>
        </w:tc>
        <w:tc>
          <w:tcPr>
            <w:tcW w:w="714"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14 (3.10)</w:t>
            </w:r>
          </w:p>
        </w:tc>
        <w:tc>
          <w:tcPr>
            <w:tcW w:w="779"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5 (1.1)</w:t>
            </w:r>
          </w:p>
        </w:tc>
        <w:tc>
          <w:tcPr>
            <w:tcW w:w="992"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158(34.7)</w:t>
            </w:r>
          </w:p>
        </w:tc>
        <w:tc>
          <w:tcPr>
            <w:tcW w:w="993"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268 (58.9)</w:t>
            </w:r>
          </w:p>
        </w:tc>
      </w:tr>
      <w:tr w:rsidR="0093568D" w:rsidRPr="009B2091">
        <w:trPr>
          <w:trHeight w:val="318"/>
          <w:jc w:val="center"/>
        </w:trPr>
        <w:tc>
          <w:tcPr>
            <w:tcW w:w="567"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7</w:t>
            </w:r>
          </w:p>
        </w:tc>
        <w:tc>
          <w:tcPr>
            <w:tcW w:w="2210" w:type="dxa"/>
            <w:tcBorders>
              <w:top w:val="nil"/>
              <w:left w:val="nil"/>
              <w:bottom w:val="nil"/>
              <w:right w:val="nil"/>
            </w:tcBorders>
          </w:tcPr>
          <w:p w:rsidR="0093568D" w:rsidRPr="009B2091" w:rsidRDefault="0093568D">
            <w:pPr>
              <w:spacing w:after="0"/>
              <w:ind w:left="0" w:hanging="2"/>
              <w:rPr>
                <w:rFonts w:ascii="Times New Roman" w:hAnsi="Times New Roman"/>
                <w:color w:val="000000"/>
                <w:sz w:val="20"/>
                <w:szCs w:val="20"/>
              </w:rPr>
            </w:pPr>
            <w:r w:rsidRPr="009B2091">
              <w:rPr>
                <w:rFonts w:ascii="Times New Roman" w:hAnsi="Times New Roman"/>
                <w:color w:val="000000"/>
                <w:sz w:val="20"/>
                <w:szCs w:val="20"/>
              </w:rPr>
              <w:t>Perkhidmatan awam yang cekap (x10)</w:t>
            </w:r>
          </w:p>
        </w:tc>
        <w:tc>
          <w:tcPr>
            <w:tcW w:w="980"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11(2.4)</w:t>
            </w:r>
          </w:p>
        </w:tc>
        <w:tc>
          <w:tcPr>
            <w:tcW w:w="714"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13 (2.9)</w:t>
            </w:r>
          </w:p>
        </w:tc>
        <w:tc>
          <w:tcPr>
            <w:tcW w:w="779"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6 (1.3)</w:t>
            </w:r>
          </w:p>
        </w:tc>
        <w:tc>
          <w:tcPr>
            <w:tcW w:w="992"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143(31.4</w:t>
            </w:r>
          </w:p>
        </w:tc>
        <w:tc>
          <w:tcPr>
            <w:tcW w:w="993"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282 (62.0)</w:t>
            </w:r>
          </w:p>
        </w:tc>
      </w:tr>
      <w:tr w:rsidR="0093568D" w:rsidRPr="009B2091">
        <w:trPr>
          <w:trHeight w:val="345"/>
          <w:jc w:val="center"/>
        </w:trPr>
        <w:tc>
          <w:tcPr>
            <w:tcW w:w="567"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8</w:t>
            </w:r>
          </w:p>
        </w:tc>
        <w:tc>
          <w:tcPr>
            <w:tcW w:w="2210"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Kerancakan ekonomi  (x7)</w:t>
            </w:r>
          </w:p>
        </w:tc>
        <w:tc>
          <w:tcPr>
            <w:tcW w:w="980"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10 (2.2)</w:t>
            </w:r>
          </w:p>
        </w:tc>
        <w:tc>
          <w:tcPr>
            <w:tcW w:w="714"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13 (2.9)</w:t>
            </w:r>
          </w:p>
        </w:tc>
        <w:tc>
          <w:tcPr>
            <w:tcW w:w="779"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8 (1.8)</w:t>
            </w:r>
          </w:p>
        </w:tc>
        <w:tc>
          <w:tcPr>
            <w:tcW w:w="992"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202 (44.4)</w:t>
            </w:r>
          </w:p>
        </w:tc>
        <w:tc>
          <w:tcPr>
            <w:tcW w:w="993"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222 (48.8)</w:t>
            </w:r>
          </w:p>
        </w:tc>
      </w:tr>
      <w:tr w:rsidR="0093568D" w:rsidRPr="009B2091">
        <w:trPr>
          <w:jc w:val="center"/>
        </w:trPr>
        <w:tc>
          <w:tcPr>
            <w:tcW w:w="567"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9</w:t>
            </w:r>
          </w:p>
        </w:tc>
        <w:tc>
          <w:tcPr>
            <w:tcW w:w="2210"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Pendidikan kepada belia ditingkatkan (x5)</w:t>
            </w:r>
          </w:p>
        </w:tc>
        <w:tc>
          <w:tcPr>
            <w:tcW w:w="980"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10 (2.2)</w:t>
            </w:r>
          </w:p>
        </w:tc>
        <w:tc>
          <w:tcPr>
            <w:tcW w:w="714"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13 (2.9)</w:t>
            </w:r>
          </w:p>
        </w:tc>
        <w:tc>
          <w:tcPr>
            <w:tcW w:w="779"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8(1.8)</w:t>
            </w:r>
          </w:p>
        </w:tc>
        <w:tc>
          <w:tcPr>
            <w:tcW w:w="992"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158(34.7</w:t>
            </w:r>
          </w:p>
        </w:tc>
        <w:tc>
          <w:tcPr>
            <w:tcW w:w="993"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266 (58.5)</w:t>
            </w:r>
          </w:p>
        </w:tc>
      </w:tr>
      <w:tr w:rsidR="0093568D" w:rsidRPr="009B2091">
        <w:trPr>
          <w:jc w:val="center"/>
        </w:trPr>
        <w:tc>
          <w:tcPr>
            <w:tcW w:w="567"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10</w:t>
            </w:r>
          </w:p>
        </w:tc>
        <w:tc>
          <w:tcPr>
            <w:tcW w:w="2210" w:type="dxa"/>
            <w:tcBorders>
              <w:top w:val="nil"/>
              <w:left w:val="nil"/>
              <w:bottom w:val="nil"/>
              <w:right w:val="nil"/>
            </w:tcBorders>
          </w:tcPr>
          <w:p w:rsidR="0093568D" w:rsidRPr="009B2091" w:rsidRDefault="0093568D">
            <w:pPr>
              <w:spacing w:after="0"/>
              <w:ind w:left="0" w:hanging="2"/>
              <w:rPr>
                <w:rFonts w:ascii="Times New Roman" w:hAnsi="Times New Roman"/>
                <w:color w:val="000000"/>
                <w:sz w:val="20"/>
                <w:szCs w:val="20"/>
              </w:rPr>
            </w:pPr>
            <w:r w:rsidRPr="009B2091">
              <w:rPr>
                <w:rFonts w:ascii="Times New Roman" w:hAnsi="Times New Roman"/>
                <w:color w:val="000000"/>
                <w:sz w:val="20"/>
                <w:szCs w:val="20"/>
              </w:rPr>
              <w:t>Tuntutan dan cadangan belia diterima (x11)</w:t>
            </w:r>
          </w:p>
        </w:tc>
        <w:tc>
          <w:tcPr>
            <w:tcW w:w="980"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11(2.4)</w:t>
            </w:r>
          </w:p>
        </w:tc>
        <w:tc>
          <w:tcPr>
            <w:tcW w:w="714"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15(3.3)</w:t>
            </w:r>
          </w:p>
        </w:tc>
        <w:tc>
          <w:tcPr>
            <w:tcW w:w="779"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12 (2.6)</w:t>
            </w:r>
          </w:p>
        </w:tc>
        <w:tc>
          <w:tcPr>
            <w:tcW w:w="992"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165 (36.3</w:t>
            </w:r>
          </w:p>
        </w:tc>
        <w:tc>
          <w:tcPr>
            <w:tcW w:w="993"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252 (55.4)</w:t>
            </w:r>
          </w:p>
        </w:tc>
      </w:tr>
      <w:tr w:rsidR="0093568D" w:rsidRPr="009B2091">
        <w:trPr>
          <w:jc w:val="center"/>
        </w:trPr>
        <w:tc>
          <w:tcPr>
            <w:tcW w:w="567"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lastRenderedPageBreak/>
              <w:t>11</w:t>
            </w:r>
          </w:p>
        </w:tc>
        <w:tc>
          <w:tcPr>
            <w:tcW w:w="2210" w:type="dxa"/>
            <w:tcBorders>
              <w:top w:val="nil"/>
              <w:left w:val="nil"/>
              <w:bottom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Kemudahan infrastruktur dan prasarana (x3)</w:t>
            </w:r>
          </w:p>
        </w:tc>
        <w:tc>
          <w:tcPr>
            <w:tcW w:w="980"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11 (2.4)</w:t>
            </w:r>
          </w:p>
        </w:tc>
        <w:tc>
          <w:tcPr>
            <w:tcW w:w="714"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19(4.2</w:t>
            </w:r>
          </w:p>
        </w:tc>
        <w:tc>
          <w:tcPr>
            <w:tcW w:w="779"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19 (4.2)</w:t>
            </w:r>
          </w:p>
        </w:tc>
        <w:tc>
          <w:tcPr>
            <w:tcW w:w="992"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159 (34.9)</w:t>
            </w:r>
          </w:p>
        </w:tc>
        <w:tc>
          <w:tcPr>
            <w:tcW w:w="993" w:type="dxa"/>
            <w:tcBorders>
              <w:top w:val="nil"/>
              <w:left w:val="nil"/>
              <w:bottom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247 (54.3)</w:t>
            </w:r>
          </w:p>
        </w:tc>
      </w:tr>
      <w:tr w:rsidR="0093568D" w:rsidRPr="009B2091">
        <w:trPr>
          <w:jc w:val="center"/>
        </w:trPr>
        <w:tc>
          <w:tcPr>
            <w:tcW w:w="567" w:type="dxa"/>
            <w:tcBorders>
              <w:top w:val="nil"/>
              <w:left w:val="nil"/>
              <w:right w:val="nil"/>
            </w:tcBorders>
          </w:tcPr>
          <w:p w:rsidR="0093568D" w:rsidRPr="009B2091" w:rsidRDefault="0093568D">
            <w:pPr>
              <w:spacing w:after="0"/>
              <w:ind w:left="0" w:hanging="2"/>
              <w:rPr>
                <w:rFonts w:ascii="Times New Roman" w:hAnsi="Times New Roman"/>
                <w:sz w:val="20"/>
                <w:szCs w:val="20"/>
              </w:rPr>
            </w:pPr>
            <w:r w:rsidRPr="009B2091">
              <w:rPr>
                <w:rFonts w:ascii="Times New Roman" w:hAnsi="Times New Roman"/>
                <w:sz w:val="20"/>
                <w:szCs w:val="20"/>
              </w:rPr>
              <w:t>12</w:t>
            </w:r>
          </w:p>
        </w:tc>
        <w:tc>
          <w:tcPr>
            <w:tcW w:w="2210" w:type="dxa"/>
            <w:tcBorders>
              <w:top w:val="nil"/>
              <w:left w:val="nil"/>
              <w:right w:val="nil"/>
            </w:tcBorders>
          </w:tcPr>
          <w:p w:rsidR="0093568D" w:rsidRPr="009B2091" w:rsidRDefault="0093568D">
            <w:pPr>
              <w:spacing w:after="0"/>
              <w:ind w:left="0" w:hanging="2"/>
              <w:rPr>
                <w:rFonts w:ascii="Times New Roman" w:hAnsi="Times New Roman"/>
                <w:color w:val="000000"/>
                <w:sz w:val="20"/>
                <w:szCs w:val="20"/>
              </w:rPr>
            </w:pPr>
            <w:r w:rsidRPr="009B2091">
              <w:rPr>
                <w:rFonts w:ascii="Times New Roman" w:hAnsi="Times New Roman"/>
                <w:color w:val="000000"/>
                <w:sz w:val="20"/>
                <w:szCs w:val="20"/>
              </w:rPr>
              <w:t>Penyertaan lebih banyak dalam politik (x12)</w:t>
            </w:r>
          </w:p>
        </w:tc>
        <w:tc>
          <w:tcPr>
            <w:tcW w:w="980" w:type="dxa"/>
            <w:tcBorders>
              <w:top w:val="nil"/>
              <w:left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11 (2.4)</w:t>
            </w:r>
          </w:p>
        </w:tc>
        <w:tc>
          <w:tcPr>
            <w:tcW w:w="714" w:type="dxa"/>
            <w:tcBorders>
              <w:top w:val="nil"/>
              <w:left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17 (3.73</w:t>
            </w:r>
          </w:p>
        </w:tc>
        <w:tc>
          <w:tcPr>
            <w:tcW w:w="779" w:type="dxa"/>
            <w:tcBorders>
              <w:top w:val="nil"/>
              <w:left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31 (6.8)</w:t>
            </w:r>
          </w:p>
        </w:tc>
        <w:tc>
          <w:tcPr>
            <w:tcW w:w="992" w:type="dxa"/>
            <w:tcBorders>
              <w:top w:val="nil"/>
              <w:left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167 (36.7)</w:t>
            </w:r>
          </w:p>
        </w:tc>
        <w:tc>
          <w:tcPr>
            <w:tcW w:w="993" w:type="dxa"/>
            <w:tcBorders>
              <w:top w:val="nil"/>
              <w:left w:val="nil"/>
              <w:right w:val="nil"/>
            </w:tcBorders>
          </w:tcPr>
          <w:p w:rsidR="0093568D" w:rsidRPr="009B2091" w:rsidRDefault="0093568D">
            <w:pPr>
              <w:spacing w:after="0"/>
              <w:ind w:left="0" w:hanging="2"/>
              <w:jc w:val="center"/>
              <w:rPr>
                <w:rFonts w:ascii="Times New Roman" w:hAnsi="Times New Roman"/>
                <w:sz w:val="20"/>
                <w:szCs w:val="20"/>
              </w:rPr>
            </w:pPr>
            <w:r w:rsidRPr="009B2091">
              <w:rPr>
                <w:rFonts w:ascii="Times New Roman" w:hAnsi="Times New Roman"/>
                <w:sz w:val="20"/>
                <w:szCs w:val="20"/>
              </w:rPr>
              <w:t>229 (50.3)</w:t>
            </w:r>
          </w:p>
        </w:tc>
      </w:tr>
    </w:tbl>
    <w:p w:rsidR="0093568D" w:rsidRPr="009B2091" w:rsidRDefault="0093568D">
      <w:pPr>
        <w:spacing w:after="0"/>
        <w:ind w:left="0" w:hanging="2"/>
        <w:rPr>
          <w:rFonts w:ascii="Times New Roman" w:hAnsi="Times New Roman"/>
          <w:sz w:val="20"/>
          <w:szCs w:val="24"/>
        </w:rPr>
      </w:pPr>
      <w:r w:rsidRPr="009B2091">
        <w:rPr>
          <w:rFonts w:ascii="Times New Roman" w:hAnsi="Times New Roman"/>
          <w:sz w:val="20"/>
          <w:szCs w:val="24"/>
        </w:rPr>
        <w:t xml:space="preserve">                 </w:t>
      </w:r>
      <w:r w:rsidR="009B0CA2">
        <w:rPr>
          <w:rFonts w:ascii="Times New Roman" w:hAnsi="Times New Roman"/>
          <w:sz w:val="20"/>
          <w:szCs w:val="24"/>
        </w:rPr>
        <w:t xml:space="preserve">    </w:t>
      </w:r>
      <w:r w:rsidRPr="009B2091">
        <w:rPr>
          <w:rFonts w:ascii="Times New Roman" w:hAnsi="Times New Roman"/>
          <w:sz w:val="20"/>
          <w:szCs w:val="24"/>
        </w:rPr>
        <w:t>N-455</w:t>
      </w:r>
    </w:p>
    <w:p w:rsidR="0093568D" w:rsidRPr="009B2091" w:rsidRDefault="0093568D" w:rsidP="009B0CA2">
      <w:pPr>
        <w:spacing w:after="0" w:line="240" w:lineRule="auto"/>
        <w:ind w:left="0" w:hanging="2"/>
        <w:jc w:val="both"/>
        <w:rPr>
          <w:rFonts w:ascii="Times New Roman" w:hAnsi="Times New Roman"/>
          <w:szCs w:val="24"/>
        </w:rPr>
      </w:pP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color w:val="000000"/>
          <w:sz w:val="24"/>
          <w:szCs w:val="24"/>
        </w:rPr>
        <w:t>Objektif kedua</w:t>
      </w:r>
      <w:r w:rsidRPr="009B2091">
        <w:rPr>
          <w:rFonts w:ascii="Times New Roman" w:hAnsi="Times New Roman"/>
          <w:sz w:val="24"/>
          <w:szCs w:val="24"/>
        </w:rPr>
        <w:t xml:space="preserve"> penyelidikan ini ialah untuk menganalisis korelasi setiap aspirasi dengan aspirasi yang lain. Rajah </w:t>
      </w:r>
      <w:r w:rsidR="00621E34" w:rsidRPr="009B2091">
        <w:rPr>
          <w:rFonts w:ascii="Times New Roman" w:hAnsi="Times New Roman"/>
          <w:sz w:val="24"/>
          <w:szCs w:val="24"/>
        </w:rPr>
        <w:t>3</w:t>
      </w:r>
      <w:r w:rsidRPr="009B2091">
        <w:rPr>
          <w:rFonts w:ascii="Times New Roman" w:hAnsi="Times New Roman"/>
          <w:sz w:val="24"/>
          <w:szCs w:val="24"/>
        </w:rPr>
        <w:t xml:space="preserve"> merupakan formula pengiraan nilai pekali korelasi Spearman rho (r) bagi menilai tahap hubungan antara aspirasi belia (Chua, 2008). </w:t>
      </w:r>
    </w:p>
    <w:p w:rsidR="0093568D" w:rsidRPr="009B2091" w:rsidRDefault="0093568D" w:rsidP="009B0CA2">
      <w:pPr>
        <w:spacing w:after="0" w:line="240" w:lineRule="auto"/>
        <w:ind w:left="0" w:hanging="2"/>
        <w:jc w:val="both"/>
        <w:rPr>
          <w:rFonts w:ascii="Times New Roman" w:hAnsi="Times New Roman"/>
          <w:szCs w:val="24"/>
        </w:rPr>
      </w:pPr>
    </w:p>
    <w:p w:rsidR="0093568D" w:rsidRPr="009B2091" w:rsidRDefault="001A0FA4" w:rsidP="009B0CA2">
      <w:pPr>
        <w:spacing w:after="0" w:line="240" w:lineRule="auto"/>
        <w:ind w:left="0" w:hanging="2"/>
        <w:jc w:val="center"/>
        <w:rPr>
          <w:rFonts w:ascii="Times New Roman" w:hAnsi="Times New Roman"/>
          <w:sz w:val="24"/>
          <w:szCs w:val="24"/>
        </w:rPr>
      </w:pPr>
      <w:r w:rsidRPr="009B2091">
        <w:rPr>
          <w:rFonts w:ascii="Times New Roman" w:hAnsi="Times New Roman"/>
          <w:noProof/>
          <w:sz w:val="24"/>
          <w:szCs w:val="24"/>
          <w:lang w:val="en-MY" w:eastAsia="en-MY"/>
        </w:rPr>
        <w:drawing>
          <wp:inline distT="0" distB="0" distL="0" distR="0">
            <wp:extent cx="2333625" cy="685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21671" b="27248"/>
                    <a:stretch>
                      <a:fillRect/>
                    </a:stretch>
                  </pic:blipFill>
                  <pic:spPr bwMode="auto">
                    <a:xfrm>
                      <a:off x="0" y="0"/>
                      <a:ext cx="2333625" cy="685800"/>
                    </a:xfrm>
                    <a:prstGeom prst="rect">
                      <a:avLst/>
                    </a:prstGeom>
                    <a:noFill/>
                    <a:ln>
                      <a:noFill/>
                    </a:ln>
                  </pic:spPr>
                </pic:pic>
              </a:graphicData>
            </a:graphic>
          </wp:inline>
        </w:drawing>
      </w:r>
    </w:p>
    <w:p w:rsidR="0093568D" w:rsidRPr="009B2091" w:rsidRDefault="0093568D" w:rsidP="009B0CA2">
      <w:pPr>
        <w:spacing w:after="0" w:line="240" w:lineRule="auto"/>
        <w:ind w:left="0" w:hanging="2"/>
        <w:jc w:val="center"/>
        <w:rPr>
          <w:rFonts w:ascii="Times New Roman" w:hAnsi="Times New Roman"/>
          <w:sz w:val="24"/>
          <w:szCs w:val="24"/>
        </w:rPr>
      </w:pPr>
    </w:p>
    <w:p w:rsidR="0093568D" w:rsidRPr="009B2091" w:rsidRDefault="00621E34" w:rsidP="009B0CA2">
      <w:pPr>
        <w:spacing w:after="0" w:line="240" w:lineRule="auto"/>
        <w:ind w:left="0" w:hanging="2"/>
        <w:jc w:val="center"/>
        <w:rPr>
          <w:rFonts w:ascii="Times New Roman" w:hAnsi="Times New Roman"/>
          <w:b/>
          <w:sz w:val="20"/>
          <w:szCs w:val="20"/>
        </w:rPr>
      </w:pPr>
      <w:r w:rsidRPr="009B2091">
        <w:rPr>
          <w:rFonts w:ascii="Times New Roman" w:hAnsi="Times New Roman"/>
          <w:b/>
          <w:sz w:val="20"/>
          <w:szCs w:val="20"/>
        </w:rPr>
        <w:t>Rajah 3</w:t>
      </w:r>
      <w:r w:rsidR="0093568D" w:rsidRPr="009B2091">
        <w:rPr>
          <w:rFonts w:ascii="Times New Roman" w:hAnsi="Times New Roman"/>
          <w:b/>
          <w:sz w:val="20"/>
          <w:szCs w:val="20"/>
        </w:rPr>
        <w:t xml:space="preserve">: </w:t>
      </w:r>
      <w:r w:rsidR="0093568D" w:rsidRPr="009B0CA2">
        <w:rPr>
          <w:rFonts w:ascii="Times New Roman" w:hAnsi="Times New Roman"/>
          <w:bCs/>
          <w:sz w:val="20"/>
          <w:szCs w:val="20"/>
        </w:rPr>
        <w:t>Formula pekali korelasi Spearman Rho</w:t>
      </w:r>
      <w:r w:rsidR="0093568D" w:rsidRPr="009B2091">
        <w:rPr>
          <w:rFonts w:ascii="Times New Roman" w:hAnsi="Times New Roman"/>
          <w:b/>
          <w:sz w:val="20"/>
          <w:szCs w:val="20"/>
        </w:rPr>
        <w:t xml:space="preserve"> </w:t>
      </w:r>
    </w:p>
    <w:p w:rsidR="0093568D" w:rsidRPr="009B2091" w:rsidRDefault="0093568D" w:rsidP="009B0CA2">
      <w:pPr>
        <w:spacing w:after="0" w:line="240" w:lineRule="auto"/>
        <w:ind w:left="0" w:hanging="2"/>
        <w:jc w:val="both"/>
        <w:rPr>
          <w:rFonts w:ascii="Times New Roman" w:hAnsi="Times New Roman"/>
          <w:szCs w:val="24"/>
        </w:rPr>
      </w:pP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sz w:val="24"/>
          <w:szCs w:val="24"/>
        </w:rPr>
        <w:t xml:space="preserve">Rajah </w:t>
      </w:r>
      <w:r w:rsidR="00F235A0" w:rsidRPr="009B2091">
        <w:rPr>
          <w:rFonts w:ascii="Times New Roman" w:hAnsi="Times New Roman"/>
          <w:sz w:val="24"/>
          <w:szCs w:val="24"/>
        </w:rPr>
        <w:t>4</w:t>
      </w:r>
      <w:r w:rsidRPr="009B2091">
        <w:rPr>
          <w:rFonts w:ascii="Times New Roman" w:hAnsi="Times New Roman"/>
          <w:sz w:val="24"/>
          <w:szCs w:val="24"/>
        </w:rPr>
        <w:t xml:space="preserve"> memaparkan</w:t>
      </w:r>
      <w:r w:rsidRPr="009B2091">
        <w:rPr>
          <w:rFonts w:ascii="Times New Roman" w:hAnsi="Times New Roman"/>
          <w:color w:val="FF0000"/>
          <w:sz w:val="24"/>
          <w:szCs w:val="24"/>
        </w:rPr>
        <w:t xml:space="preserve"> </w:t>
      </w:r>
      <w:r w:rsidRPr="009B2091">
        <w:rPr>
          <w:rFonts w:ascii="Times New Roman" w:hAnsi="Times New Roman"/>
          <w:sz w:val="24"/>
          <w:szCs w:val="24"/>
        </w:rPr>
        <w:t>hasil ujian Korelasi Spearman Rho terhadap suatu aspirasi belia dengan aspirasi yang lain yang ditun</w:t>
      </w:r>
      <w:r w:rsidR="009B0D47" w:rsidRPr="009B2091">
        <w:rPr>
          <w:rFonts w:ascii="Times New Roman" w:hAnsi="Times New Roman"/>
          <w:sz w:val="24"/>
          <w:szCs w:val="24"/>
        </w:rPr>
        <w:t>j</w:t>
      </w:r>
      <w:r w:rsidRPr="009B2091">
        <w:rPr>
          <w:rFonts w:ascii="Times New Roman" w:hAnsi="Times New Roman"/>
          <w:sz w:val="24"/>
          <w:szCs w:val="24"/>
        </w:rPr>
        <w:t>ukkan bentuk grafik. Aspirasi belia yang mengharapkan peluang pekerjaan (x1) didapati mempunyai korelasi secara berurutan dengan aspirasi kemudahan usahawan belia (x2); kerajaan yang menepati janji (x9); aspirasi demokrasi, kebebasan dan hak asasi diterima dengan baik (x6), dengan nilai korelasi yang kuat (&lt;.71 hingga .90). Aspirasi kedua ialah kemudahan usahawan belia (x2) didapati mempunyai korelasi secara berurutan dengan aspirasi mengharap peluang pekerjaan (x1); kebebasan dan hak asasi diterima (x6); aspirasi p</w:t>
      </w:r>
      <w:r w:rsidRPr="009B2091">
        <w:rPr>
          <w:rFonts w:ascii="Times New Roman" w:hAnsi="Times New Roman"/>
          <w:color w:val="000000"/>
          <w:sz w:val="24"/>
          <w:szCs w:val="24"/>
        </w:rPr>
        <w:t xml:space="preserve">erkhidmatan awam yang cekap (x10), dengan nilai yang kuat </w:t>
      </w:r>
      <w:r w:rsidRPr="009B2091">
        <w:rPr>
          <w:rFonts w:ascii="Times New Roman" w:hAnsi="Times New Roman"/>
          <w:sz w:val="24"/>
          <w:szCs w:val="24"/>
        </w:rPr>
        <w:t xml:space="preserve">(&lt;.71 hingga .90). </w:t>
      </w: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sz w:val="24"/>
          <w:szCs w:val="24"/>
        </w:rPr>
        <w:t xml:space="preserve">Aspirasi yang ketiga, iaitu kemudahan infrastruktur dan prasarana (x3) mempunyai korelasi secara berurutan dengan aspirasi </w:t>
      </w:r>
      <w:r w:rsidRPr="009B2091">
        <w:rPr>
          <w:rFonts w:ascii="Times New Roman" w:hAnsi="Times New Roman"/>
          <w:color w:val="000000"/>
          <w:sz w:val="24"/>
          <w:szCs w:val="24"/>
        </w:rPr>
        <w:t xml:space="preserve">demokrasi, kebebasan dan hak asasi diterima dgn baik (x6); Penyertaan lebih banyak dalam politik (x12) dan </w:t>
      </w:r>
      <w:r w:rsidRPr="009B2091">
        <w:rPr>
          <w:rFonts w:ascii="Times New Roman" w:hAnsi="Times New Roman"/>
          <w:sz w:val="24"/>
          <w:szCs w:val="24"/>
        </w:rPr>
        <w:t xml:space="preserve">kemudahan usahawan belia (x2); dan seterusnya dengan aspirasi mementingkan gaya hidup, sukan dan hiburan (x4); dan </w:t>
      </w:r>
      <w:r w:rsidRPr="009B2091">
        <w:rPr>
          <w:rFonts w:ascii="Times New Roman" w:hAnsi="Times New Roman"/>
          <w:color w:val="000000"/>
          <w:sz w:val="24"/>
          <w:szCs w:val="24"/>
        </w:rPr>
        <w:t xml:space="preserve">perkhidmatan awam yang cekap (x10). Nilai korelasi antara aspirasi yang dinyatakan ini juga mempunyai ikatan yang kuat </w:t>
      </w:r>
      <w:r w:rsidRPr="009B2091">
        <w:rPr>
          <w:rFonts w:ascii="Times New Roman" w:hAnsi="Times New Roman"/>
          <w:sz w:val="24"/>
          <w:szCs w:val="24"/>
        </w:rPr>
        <w:t xml:space="preserve">(&lt;.71 hingga .90). Aspirasi belia yang mementingkan gaya hidup, sukan dan hiburan (x4) pula didapati mempunyai korelasi yang cukup baik dengan aspirasi pendidikan kepada belia ditingkatkan (x5); kemudahan usahawan belia (x2); dan kerancakan ekonomi (x7). </w:t>
      </w: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color w:val="000000"/>
          <w:sz w:val="24"/>
          <w:szCs w:val="24"/>
        </w:rPr>
        <w:t>Kelima,</w:t>
      </w:r>
      <w:r w:rsidRPr="009B2091">
        <w:rPr>
          <w:rFonts w:ascii="Times New Roman" w:hAnsi="Times New Roman"/>
          <w:sz w:val="24"/>
          <w:szCs w:val="24"/>
        </w:rPr>
        <w:t xml:space="preserve"> aspirasi pendidikan kepada belia ditingkatkan (x5) mempunyai hubungan yang signifikan dengan </w:t>
      </w:r>
      <w:r w:rsidRPr="009B2091">
        <w:rPr>
          <w:rFonts w:ascii="Times New Roman" w:hAnsi="Times New Roman"/>
          <w:color w:val="000000"/>
          <w:sz w:val="24"/>
          <w:szCs w:val="24"/>
        </w:rPr>
        <w:t xml:space="preserve">demokrasi, kebebasan dan hak asasi diterima dgn baik (x6); aspirasi terhadap perkhidmatan awam yang cekap (x10); dan aspirasi yang menginginkan </w:t>
      </w:r>
      <w:r w:rsidRPr="009B2091">
        <w:rPr>
          <w:rFonts w:ascii="Times New Roman" w:hAnsi="Times New Roman"/>
          <w:sz w:val="24"/>
          <w:szCs w:val="24"/>
        </w:rPr>
        <w:t xml:space="preserve">kerancakan ekonomi (x7) dalam negara. Aspirasi yang keenam pula mempunyai korelasi dengan aspirasi pendidikan kepada belia (x5); kemudahan usahawan belia (x2); dan dengan aspirasi mengharap peluang pekerjaan (x1). </w:t>
      </w: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sz w:val="24"/>
          <w:szCs w:val="24"/>
        </w:rPr>
        <w:t>Aspirasi kerancakan</w:t>
      </w:r>
      <w:r w:rsidRPr="009B2091">
        <w:rPr>
          <w:rFonts w:ascii="Times New Roman" w:hAnsi="Times New Roman"/>
          <w:color w:val="FF0000"/>
          <w:sz w:val="24"/>
          <w:szCs w:val="24"/>
        </w:rPr>
        <w:t xml:space="preserve"> </w:t>
      </w:r>
      <w:r w:rsidRPr="009B2091">
        <w:rPr>
          <w:rFonts w:ascii="Times New Roman" w:hAnsi="Times New Roman"/>
          <w:sz w:val="24"/>
          <w:szCs w:val="24"/>
        </w:rPr>
        <w:t xml:space="preserve">ekonomi (x7) pula mempunyai korelasi signifikan dengan aspirasi </w:t>
      </w:r>
      <w:r w:rsidRPr="009B2091">
        <w:rPr>
          <w:rFonts w:ascii="Times New Roman" w:hAnsi="Times New Roman"/>
          <w:color w:val="000000"/>
          <w:sz w:val="24"/>
          <w:szCs w:val="24"/>
        </w:rPr>
        <w:t xml:space="preserve">penyertaan lebih banyak dalam politik (x12); </w:t>
      </w:r>
      <w:r w:rsidRPr="009B2091">
        <w:rPr>
          <w:rFonts w:ascii="Times New Roman" w:hAnsi="Times New Roman"/>
          <w:sz w:val="24"/>
          <w:szCs w:val="24"/>
        </w:rPr>
        <w:t xml:space="preserve">kemudahan infrastruktur dan prasarana (x3); dan </w:t>
      </w:r>
      <w:r w:rsidRPr="009B2091">
        <w:rPr>
          <w:rFonts w:ascii="Times New Roman" w:hAnsi="Times New Roman"/>
          <w:color w:val="000000"/>
          <w:sz w:val="24"/>
          <w:szCs w:val="24"/>
        </w:rPr>
        <w:t xml:space="preserve">perkhidmatan awam yang cekap (x10), dengan nilai </w:t>
      </w:r>
      <w:r w:rsidRPr="009B2091">
        <w:rPr>
          <w:rFonts w:ascii="Times New Roman" w:hAnsi="Times New Roman"/>
          <w:sz w:val="24"/>
          <w:szCs w:val="24"/>
        </w:rPr>
        <w:t>korelasi yang kuat</w:t>
      </w:r>
      <w:r w:rsidRPr="009B2091">
        <w:rPr>
          <w:rFonts w:ascii="Times New Roman" w:hAnsi="Times New Roman"/>
          <w:color w:val="000000"/>
          <w:sz w:val="24"/>
          <w:szCs w:val="24"/>
        </w:rPr>
        <w:t xml:space="preserve"> juga. Sementara itu, aspirasi memilih pemimpin yang amanah, dan mengamalkan ketelusan dalam pentadbiran (x8) mempunyai korelasi yang kuat dengan aspirasi kerajaan yang menepati janji (x9); perkhidmatan awam yang cekap (x10); dan </w:t>
      </w:r>
      <w:r w:rsidRPr="009B2091">
        <w:rPr>
          <w:rFonts w:ascii="Times New Roman" w:hAnsi="Times New Roman"/>
          <w:sz w:val="24"/>
          <w:szCs w:val="24"/>
        </w:rPr>
        <w:t xml:space="preserve">aspirasi yang mengharap peluang pekerjaan (x1). Aspirasi yang kesembilan (x9) pula mempunyai korelasi dengan aspirasi yang kelapan (x8); aspirasi yang pertama (x1); dan aspirasi yang kesepuluh (x10) dengn nilai korelasi yang kuat. Bagi aspirasi belia </w:t>
      </w:r>
      <w:r w:rsidRPr="009B2091">
        <w:rPr>
          <w:rFonts w:ascii="Times New Roman" w:hAnsi="Times New Roman"/>
          <w:color w:val="000000"/>
          <w:sz w:val="24"/>
          <w:szCs w:val="24"/>
        </w:rPr>
        <w:lastRenderedPageBreak/>
        <w:t xml:space="preserve">perkhidmatan awam yang cekap (x10) pula, hasil analisis mendapati mempunyai korelasi yang signifikan dengan aspirasi kerajaan yang menepati janji (x9); tuntutan dan cadangan belia diterima (x11); dan </w:t>
      </w:r>
      <w:r w:rsidRPr="009B2091">
        <w:rPr>
          <w:rFonts w:ascii="Times New Roman" w:hAnsi="Times New Roman"/>
          <w:sz w:val="24"/>
          <w:szCs w:val="24"/>
        </w:rPr>
        <w:t xml:space="preserve">pendidikan kepada belia ditingkatkan (x5). Nilai korelasi yang diperoleh bermula dengan nilai .791 hingga .793, juga merupakan nilai hubungan yang kuat. </w:t>
      </w: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color w:val="000000"/>
          <w:sz w:val="24"/>
          <w:szCs w:val="24"/>
        </w:rPr>
        <w:t xml:space="preserve">Aspirasi belia </w:t>
      </w:r>
      <w:r w:rsidRPr="009B2091">
        <w:rPr>
          <w:rFonts w:ascii="Times New Roman" w:hAnsi="Times New Roman"/>
          <w:sz w:val="24"/>
          <w:szCs w:val="24"/>
        </w:rPr>
        <w:t>berkaitan dengan</w:t>
      </w:r>
      <w:r w:rsidRPr="009B2091">
        <w:rPr>
          <w:rFonts w:ascii="Times New Roman" w:hAnsi="Times New Roman"/>
          <w:color w:val="FF0000"/>
          <w:sz w:val="24"/>
          <w:szCs w:val="24"/>
        </w:rPr>
        <w:t xml:space="preserve"> </w:t>
      </w:r>
      <w:r w:rsidRPr="009B2091">
        <w:rPr>
          <w:rFonts w:ascii="Times New Roman" w:hAnsi="Times New Roman"/>
          <w:color w:val="000000"/>
          <w:sz w:val="24"/>
          <w:szCs w:val="24"/>
        </w:rPr>
        <w:t xml:space="preserve">tuntutan dan cadangan belia (x11) mempunyai korelasi yang signifikan dengan aspirasi perkhidmatan awam yang cekap (x10); penyertaan lebih banyak dalam politik (x12); dan dengan aspirasi demokrasi, kebebasan dan hak asasi diterima (x6) dan mempunyai nilai kekuatan korelasi yang </w:t>
      </w:r>
      <w:r w:rsidR="009B0D47" w:rsidRPr="009B2091">
        <w:rPr>
          <w:rFonts w:ascii="Times New Roman" w:hAnsi="Times New Roman"/>
          <w:color w:val="000000"/>
          <w:sz w:val="24"/>
          <w:szCs w:val="24"/>
        </w:rPr>
        <w:t>tinggi. Manakala,</w:t>
      </w:r>
      <w:r w:rsidRPr="009B2091">
        <w:rPr>
          <w:rFonts w:ascii="Times New Roman" w:hAnsi="Times New Roman"/>
          <w:color w:val="000000"/>
          <w:sz w:val="24"/>
          <w:szCs w:val="24"/>
        </w:rPr>
        <w:t xml:space="preserve"> aspirasi belia yang terakhir dalam penyelidikan ini ialah penyertaan lebih banyak dalam politik (x12) mempunyai korelasi dengan aspirasi tuntutan dan cadangan belia diterima (x11); </w:t>
      </w:r>
      <w:r w:rsidRPr="009B2091">
        <w:rPr>
          <w:rFonts w:ascii="Times New Roman" w:hAnsi="Times New Roman"/>
          <w:sz w:val="24"/>
          <w:szCs w:val="24"/>
        </w:rPr>
        <w:t xml:space="preserve">kemudahan infrastruktur dan prasarana (x3); dan aspirasi kerancakan ekonomi (x7) dengan nilai korelasi yang kuat (&lt;.71 hingga .90). </w:t>
      </w:r>
    </w:p>
    <w:p w:rsidR="0093568D" w:rsidRPr="009B2091" w:rsidRDefault="0093568D" w:rsidP="009B0CA2">
      <w:pPr>
        <w:spacing w:after="0" w:line="240" w:lineRule="auto"/>
        <w:ind w:leftChars="0" w:left="0" w:firstLineChars="0" w:firstLine="0"/>
        <w:rPr>
          <w:rFonts w:ascii="Times New Roman" w:hAnsi="Times New Roman"/>
          <w:sz w:val="24"/>
          <w:szCs w:val="24"/>
        </w:rPr>
      </w:pPr>
    </w:p>
    <w:p w:rsidR="0093568D" w:rsidRPr="009B2091" w:rsidRDefault="001A0FA4">
      <w:pPr>
        <w:spacing w:after="0"/>
        <w:ind w:left="0" w:hanging="2"/>
        <w:jc w:val="center"/>
        <w:rPr>
          <w:rFonts w:ascii="Times New Roman" w:hAnsi="Times New Roman"/>
          <w:sz w:val="24"/>
          <w:szCs w:val="24"/>
        </w:rPr>
      </w:pPr>
      <w:r w:rsidRPr="009B2091">
        <w:rPr>
          <w:rFonts w:ascii="Times New Roman" w:hAnsi="Times New Roman"/>
          <w:noProof/>
          <w:sz w:val="24"/>
          <w:szCs w:val="24"/>
          <w:lang w:val="en-MY" w:eastAsia="en-MY"/>
        </w:rPr>
        <w:drawing>
          <wp:inline distT="0" distB="0" distL="0" distR="0">
            <wp:extent cx="5819775" cy="19526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775" cy="1952625"/>
                    </a:xfrm>
                    <a:prstGeom prst="rect">
                      <a:avLst/>
                    </a:prstGeom>
                    <a:noFill/>
                    <a:ln>
                      <a:noFill/>
                    </a:ln>
                  </pic:spPr>
                </pic:pic>
              </a:graphicData>
            </a:graphic>
          </wp:inline>
        </w:drawing>
      </w:r>
    </w:p>
    <w:p w:rsidR="0093568D" w:rsidRPr="009B0CA2" w:rsidRDefault="0093568D" w:rsidP="009B0CA2">
      <w:pPr>
        <w:spacing w:after="0" w:line="240" w:lineRule="auto"/>
        <w:ind w:left="0" w:hanging="2"/>
        <w:rPr>
          <w:rFonts w:ascii="Times New Roman" w:hAnsi="Times New Roman"/>
          <w:sz w:val="20"/>
          <w:szCs w:val="20"/>
        </w:rPr>
      </w:pPr>
    </w:p>
    <w:p w:rsidR="0093568D" w:rsidRPr="009B2091" w:rsidRDefault="00F235A0">
      <w:pPr>
        <w:spacing w:after="0" w:line="240" w:lineRule="auto"/>
        <w:ind w:left="0" w:hanging="2"/>
        <w:jc w:val="center"/>
        <w:rPr>
          <w:rFonts w:ascii="Times New Roman" w:hAnsi="Times New Roman"/>
          <w:b/>
          <w:sz w:val="20"/>
          <w:szCs w:val="24"/>
        </w:rPr>
      </w:pPr>
      <w:r w:rsidRPr="009B2091">
        <w:rPr>
          <w:rFonts w:ascii="Times New Roman" w:hAnsi="Times New Roman"/>
          <w:b/>
          <w:sz w:val="20"/>
          <w:szCs w:val="24"/>
        </w:rPr>
        <w:t>Rajah 4</w:t>
      </w:r>
      <w:r w:rsidR="009B0CA2">
        <w:rPr>
          <w:rFonts w:ascii="Times New Roman" w:hAnsi="Times New Roman"/>
          <w:b/>
          <w:sz w:val="20"/>
          <w:szCs w:val="24"/>
        </w:rPr>
        <w:t>.</w:t>
      </w:r>
      <w:r w:rsidR="0093568D" w:rsidRPr="009B2091">
        <w:rPr>
          <w:rFonts w:ascii="Times New Roman" w:hAnsi="Times New Roman"/>
          <w:b/>
          <w:sz w:val="20"/>
          <w:szCs w:val="24"/>
        </w:rPr>
        <w:t xml:space="preserve">  </w:t>
      </w:r>
      <w:r w:rsidR="0093568D" w:rsidRPr="009B0CA2">
        <w:rPr>
          <w:rFonts w:ascii="Times New Roman" w:hAnsi="Times New Roman"/>
          <w:bCs/>
          <w:sz w:val="20"/>
          <w:szCs w:val="24"/>
        </w:rPr>
        <w:t>Korelasi antara aspirasi belia dan gambaran grafik kedudukan berdasarkan nilai pekali korelasi Spearman Rho</w:t>
      </w:r>
    </w:p>
    <w:p w:rsidR="0093568D" w:rsidRPr="009B2091" w:rsidRDefault="0093568D" w:rsidP="009B0CA2">
      <w:pPr>
        <w:spacing w:after="0" w:line="240" w:lineRule="auto"/>
        <w:ind w:leftChars="0" w:left="0" w:firstLineChars="0" w:firstLine="0"/>
        <w:jc w:val="both"/>
        <w:rPr>
          <w:rFonts w:ascii="Times New Roman" w:hAnsi="Times New Roman"/>
          <w:sz w:val="24"/>
          <w:szCs w:val="24"/>
        </w:rPr>
      </w:pP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sz w:val="24"/>
          <w:szCs w:val="24"/>
        </w:rPr>
        <w:t>Berdasarkan analisis terhadap dapatan korelasi antara aspirasi belia telah menunjukkan bahawa kesemua korelasi atau hubungan yang wujud antara korelasi yang diuji mempunyai hubungan yang signifikan dengan nilai kekuatan korelasi yang kuat. Keadaan ini menunjukkan bahawa wujud hubungan yang signifikan antara satu aspirasi dengan aspirasi yang lain secara serentak dan dalam masa yang sama. Dapatan ini menunjukkan bahawa sesuatu aspirasi belia yang dinyatakan oleh mereka mempunyai kaitan dengan aspirasi yang lain. Dapatan juga telah menunjukkan bahawa responden tidak mempunyai suatu aspirasi yang bersifat khusus dalam sesuatu masa yang sama. Sementara itu, aspirasi perkhidmatan awam yang cekap (x10) merupakan satu daripada aspirasi yang paling banyak mempunyai kaitan dengan aspirasi utama belia seperti aspirasi [x2, x3, x5, x7 dan x8]. Keadaan ini menunjukkan bahawa mutu perkhidmatan awam menjadi satu daripada fokus utama belia di negara ini.</w:t>
      </w: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sz w:val="24"/>
          <w:szCs w:val="24"/>
        </w:rPr>
        <w:t xml:space="preserve">Objektif ketiga dalam penyelidikan ini ialah untuk menganalisis pengaruh pemboleh ubah yang mempengaruhi aspirasi golongan belia. Pemboleh ubah bebas seperti faktor jantina, umur, pekerjaan dan pendidikan kepada kewujudan aspirasi belia di negara ini, manakala, pemboleh ubah bersandar terdiri daripada budaya politik keluarga, pengaruh rakan sebaya, iklan politik di jalanan, pengaruh media sosial dan pengaruh televisyen. Jadual 3 merupakan hasil analisis pengaruh pemboleh ubah bebas terhadap aspirasi belia dalam kalangan responden kajian. Pemboleh ubah yang pertama ialah jantina. Hasil analisis menunjukkan bahawa fakor jantina tidak mempunyai kesan yang kuat terhadap pembentukan aspirasi belia dalam kalangan responden kajian. Nilai </w:t>
      </w:r>
      <w:r w:rsidRPr="009B2091">
        <w:rPr>
          <w:rFonts w:ascii="Times New Roman" w:hAnsi="Times New Roman"/>
          <w:sz w:val="24"/>
          <w:szCs w:val="24"/>
        </w:rPr>
        <w:lastRenderedPageBreak/>
        <w:t xml:space="preserve">korelasi juga dalam kategori yang sangat lemah dan lemah (.01 hingga .30 - sangat lemah; .31 hingga .50 - lemah), dan tidak signifikan (Chua, 2011; Fuad, 2017). </w:t>
      </w: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sz w:val="24"/>
          <w:szCs w:val="24"/>
        </w:rPr>
        <w:t>Bagi pemboleh ubah umur pula, didapati mempunyai pengaruh yang signifikan dengan aspirasi mementingkan gaya hidup, sukan dan hiburan (x4); aspirasi kerancakan ekonomi (x7); aspirasi tuntutan dan cadangan belia diterima (x11); dan aspirasi agar penyertaan lebih banyak dalam politik (x12). Bagaimana pun nilai korelasi yang menunjukkan kekuatan pengaruhnya berada pada tahap sangat lemah (.99; .140; .102 dan .211). Keadaan ini menunjukkan bahawa faktor umur walaupun mempunyai pengaruh terhadap gaya hidup, kerancakan ekonomi dan tuntutan agar suara belia dan penyertaan dalam politik dalam kalangan belia adalah signifikan, tetapi faktor-faktor ini wujud dalam keadaan nilai korelasi yang sangat lemah.</w:t>
      </w: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sz w:val="24"/>
          <w:szCs w:val="24"/>
        </w:rPr>
        <w:t>Sementara itu, didapati faktor pekerjaan mempunyai pengaruh yang signifikan tetapi juga pada tahap yang sangat lemah, iaitu -0.187. Nilai negatif ini menunjukkan berlaku hubungan yang songsang, iaitu bermaksud bahawa ketiadaan pekerjaan akan membangkitkan aspirasi belia dalam aspek tersebut. Pengaruh aspirasi dalam aspek pekerjaan tidak akan wujud dalam kalangan belia yang mempunyai pekerjaan. Walau bagaimanapun, nilai kekuatan aspirasinya berada pada keadaan yang sangat lemah.</w:t>
      </w:r>
    </w:p>
    <w:p w:rsidR="0093568D" w:rsidRPr="009B2091" w:rsidRDefault="0093568D" w:rsidP="009B0CA2">
      <w:pPr>
        <w:spacing w:after="0" w:line="240" w:lineRule="auto"/>
        <w:ind w:leftChars="0" w:left="0" w:firstLineChars="0" w:firstLine="720"/>
        <w:jc w:val="both"/>
        <w:rPr>
          <w:rFonts w:ascii="Times New Roman" w:hAnsi="Times New Roman"/>
          <w:sz w:val="24"/>
          <w:szCs w:val="24"/>
        </w:rPr>
      </w:pPr>
      <w:r w:rsidRPr="009B2091">
        <w:rPr>
          <w:rFonts w:ascii="Times New Roman" w:hAnsi="Times New Roman"/>
          <w:sz w:val="24"/>
          <w:szCs w:val="24"/>
        </w:rPr>
        <w:t>Berlainan pula keputusan hasil analisis terhadap faktor pendidikan. Hasil kajian mendapati, pendidikan mempunyai pengaruh yang signifikan terhadap kesemua aspirasi belia yang dinyatakan dalam penyelidikan ini. Namun begitu, hasil analisis menunjukkan nilai pengaruhnya berada pada tahap yang sangat lemah (walaupun signifikan). Walau bagaimanapun, boleh disimpulkan bahawa pendidikan boleh menjadi faktor yang mendorong kewujudan aspirasi-aspirasi dalam kalangan belia di negara ini.</w:t>
      </w:r>
    </w:p>
    <w:p w:rsidR="00022C5A" w:rsidRPr="009B2091" w:rsidRDefault="00022C5A" w:rsidP="009B0CA2">
      <w:pPr>
        <w:spacing w:after="0" w:line="240" w:lineRule="auto"/>
        <w:ind w:leftChars="0" w:left="0" w:firstLineChars="0" w:firstLine="0"/>
        <w:rPr>
          <w:rFonts w:ascii="Times New Roman" w:hAnsi="Times New Roman"/>
          <w:sz w:val="24"/>
          <w:szCs w:val="24"/>
        </w:rPr>
      </w:pPr>
    </w:p>
    <w:p w:rsidR="0093568D" w:rsidRPr="009B0CA2" w:rsidRDefault="0093568D" w:rsidP="009B0CA2">
      <w:pPr>
        <w:spacing w:after="0" w:line="240" w:lineRule="auto"/>
        <w:ind w:left="0" w:hanging="2"/>
        <w:jc w:val="center"/>
        <w:rPr>
          <w:rFonts w:ascii="Times New Roman" w:hAnsi="Times New Roman"/>
          <w:bCs/>
          <w:sz w:val="20"/>
          <w:szCs w:val="16"/>
        </w:rPr>
      </w:pPr>
      <w:r w:rsidRPr="009B2091">
        <w:rPr>
          <w:rFonts w:ascii="Times New Roman" w:hAnsi="Times New Roman"/>
          <w:b/>
          <w:sz w:val="20"/>
          <w:szCs w:val="16"/>
        </w:rPr>
        <w:t>Jadual 3</w:t>
      </w:r>
      <w:r w:rsidR="009B0CA2">
        <w:rPr>
          <w:rFonts w:ascii="Times New Roman" w:hAnsi="Times New Roman"/>
          <w:b/>
          <w:sz w:val="20"/>
          <w:szCs w:val="16"/>
        </w:rPr>
        <w:t xml:space="preserve">. </w:t>
      </w:r>
      <w:r w:rsidRPr="009B0CA2">
        <w:rPr>
          <w:rFonts w:ascii="Times New Roman" w:hAnsi="Times New Roman"/>
          <w:bCs/>
          <w:sz w:val="20"/>
          <w:szCs w:val="16"/>
        </w:rPr>
        <w:t>Pengaruh pemboleh ubah bebas terhadap aspirasi belia</w:t>
      </w:r>
      <w:r w:rsidR="00897C0F">
        <w:rPr>
          <w:rFonts w:ascii="Times New Roman" w:hAnsi="Times New Roman"/>
          <w:bCs/>
          <w:sz w:val="20"/>
          <w:szCs w:val="16"/>
        </w:rPr>
        <w:t>.</w:t>
      </w:r>
    </w:p>
    <w:p w:rsidR="009B0CA2" w:rsidRPr="009B2091" w:rsidRDefault="009B0CA2" w:rsidP="009B0CA2">
      <w:pPr>
        <w:spacing w:after="0" w:line="240" w:lineRule="auto"/>
        <w:ind w:left="0" w:hanging="2"/>
        <w:jc w:val="center"/>
        <w:rPr>
          <w:rFonts w:ascii="Times New Roman" w:hAnsi="Times New Roman"/>
          <w:b/>
          <w:sz w:val="20"/>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8" w:type="dxa"/>
        </w:tblCellMar>
        <w:tblLook w:val="0000" w:firstRow="0" w:lastRow="0" w:firstColumn="0" w:lastColumn="0" w:noHBand="0" w:noVBand="0"/>
      </w:tblPr>
      <w:tblGrid>
        <w:gridCol w:w="1283"/>
        <w:gridCol w:w="441"/>
        <w:gridCol w:w="609"/>
        <w:gridCol w:w="609"/>
        <w:gridCol w:w="609"/>
        <w:gridCol w:w="611"/>
        <w:gridCol w:w="611"/>
        <w:gridCol w:w="611"/>
        <w:gridCol w:w="611"/>
        <w:gridCol w:w="611"/>
        <w:gridCol w:w="611"/>
        <w:gridCol w:w="611"/>
        <w:gridCol w:w="925"/>
      </w:tblGrid>
      <w:tr w:rsidR="0093568D" w:rsidRPr="009B2091" w:rsidTr="006C7237">
        <w:trPr>
          <w:trHeight w:val="345"/>
          <w:jc w:val="center"/>
        </w:trPr>
        <w:tc>
          <w:tcPr>
            <w:tcW w:w="1283" w:type="dxa"/>
            <w:vMerge w:val="restart"/>
            <w:tcBorders>
              <w:left w:val="nil"/>
              <w:right w:val="nil"/>
            </w:tcBorders>
            <w:shd w:val="clear" w:color="auto" w:fill="BDD6EE"/>
            <w:vAlign w:val="center"/>
          </w:tcPr>
          <w:p w:rsidR="0093568D" w:rsidRPr="009B2091" w:rsidRDefault="0093568D">
            <w:pPr>
              <w:spacing w:after="0"/>
              <w:ind w:left="0" w:hanging="2"/>
              <w:rPr>
                <w:rFonts w:ascii="Times New Roman" w:hAnsi="Times New Roman"/>
                <w:b/>
                <w:color w:val="000000"/>
                <w:sz w:val="20"/>
                <w:szCs w:val="20"/>
              </w:rPr>
            </w:pPr>
            <w:r w:rsidRPr="009B2091">
              <w:rPr>
                <w:rFonts w:ascii="Times New Roman" w:hAnsi="Times New Roman"/>
                <w:b/>
                <w:color w:val="000000"/>
                <w:sz w:val="20"/>
                <w:szCs w:val="20"/>
              </w:rPr>
              <w:t>Pemboleh       ubah bebas</w:t>
            </w:r>
          </w:p>
        </w:tc>
        <w:tc>
          <w:tcPr>
            <w:tcW w:w="7470" w:type="dxa"/>
            <w:gridSpan w:val="12"/>
            <w:tcBorders>
              <w:left w:val="nil"/>
              <w:bottom w:val="single" w:sz="4" w:space="0" w:color="auto"/>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Kod aspirasi belia</w:t>
            </w:r>
          </w:p>
        </w:tc>
      </w:tr>
      <w:tr w:rsidR="0093568D" w:rsidRPr="009B2091" w:rsidTr="006C7237">
        <w:trPr>
          <w:trHeight w:val="440"/>
          <w:jc w:val="center"/>
        </w:trPr>
        <w:tc>
          <w:tcPr>
            <w:tcW w:w="1283" w:type="dxa"/>
            <w:vMerge/>
            <w:tcBorders>
              <w:left w:val="nil"/>
              <w:right w:val="nil"/>
            </w:tcBorders>
            <w:shd w:val="clear" w:color="auto" w:fill="BDD6EE"/>
            <w:vAlign w:val="center"/>
          </w:tcPr>
          <w:p w:rsidR="0093568D" w:rsidRPr="009B2091" w:rsidRDefault="0093568D">
            <w:pPr>
              <w:spacing w:after="0"/>
              <w:ind w:left="0" w:hanging="2"/>
              <w:rPr>
                <w:rFonts w:ascii="Times New Roman" w:hAnsi="Times New Roman"/>
                <w:b/>
                <w:color w:val="000000"/>
                <w:sz w:val="20"/>
                <w:szCs w:val="20"/>
              </w:rPr>
            </w:pPr>
          </w:p>
        </w:tc>
        <w:tc>
          <w:tcPr>
            <w:tcW w:w="441"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x1</w:t>
            </w:r>
          </w:p>
        </w:tc>
        <w:tc>
          <w:tcPr>
            <w:tcW w:w="609"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x2</w:t>
            </w:r>
          </w:p>
        </w:tc>
        <w:tc>
          <w:tcPr>
            <w:tcW w:w="609"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x3</w:t>
            </w:r>
          </w:p>
        </w:tc>
        <w:tc>
          <w:tcPr>
            <w:tcW w:w="609"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x4</w:t>
            </w:r>
          </w:p>
        </w:tc>
        <w:tc>
          <w:tcPr>
            <w:tcW w:w="611"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x5</w:t>
            </w:r>
          </w:p>
        </w:tc>
        <w:tc>
          <w:tcPr>
            <w:tcW w:w="611"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x6</w:t>
            </w:r>
          </w:p>
        </w:tc>
        <w:tc>
          <w:tcPr>
            <w:tcW w:w="611"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x7</w:t>
            </w:r>
          </w:p>
        </w:tc>
        <w:tc>
          <w:tcPr>
            <w:tcW w:w="611"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x8</w:t>
            </w:r>
          </w:p>
        </w:tc>
        <w:tc>
          <w:tcPr>
            <w:tcW w:w="611"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x9</w:t>
            </w:r>
          </w:p>
        </w:tc>
        <w:tc>
          <w:tcPr>
            <w:tcW w:w="611"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10</w:t>
            </w:r>
          </w:p>
        </w:tc>
        <w:tc>
          <w:tcPr>
            <w:tcW w:w="611"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x11</w:t>
            </w:r>
          </w:p>
        </w:tc>
        <w:tc>
          <w:tcPr>
            <w:tcW w:w="925" w:type="dxa"/>
            <w:tcBorders>
              <w:top w:val="single" w:sz="4" w:space="0" w:color="auto"/>
              <w:left w:val="nil"/>
              <w:right w:val="nil"/>
            </w:tcBorders>
            <w:shd w:val="clear" w:color="auto" w:fill="BDD6EE"/>
            <w:vAlign w:val="center"/>
          </w:tcPr>
          <w:p w:rsidR="0093568D" w:rsidRPr="009B2091" w:rsidRDefault="0093568D">
            <w:pPr>
              <w:spacing w:after="0"/>
              <w:ind w:left="0" w:hanging="2"/>
              <w:jc w:val="center"/>
              <w:rPr>
                <w:rFonts w:ascii="Times New Roman" w:hAnsi="Times New Roman"/>
                <w:b/>
                <w:color w:val="000000"/>
                <w:sz w:val="20"/>
                <w:szCs w:val="20"/>
              </w:rPr>
            </w:pPr>
            <w:r w:rsidRPr="009B2091">
              <w:rPr>
                <w:rFonts w:ascii="Times New Roman" w:hAnsi="Times New Roman"/>
                <w:b/>
                <w:color w:val="000000"/>
                <w:sz w:val="20"/>
                <w:szCs w:val="20"/>
              </w:rPr>
              <w:t>x12</w:t>
            </w:r>
          </w:p>
        </w:tc>
      </w:tr>
      <w:tr w:rsidR="0093568D" w:rsidRPr="009B2091">
        <w:trPr>
          <w:trHeight w:val="466"/>
          <w:jc w:val="center"/>
        </w:trPr>
        <w:tc>
          <w:tcPr>
            <w:tcW w:w="1283" w:type="dxa"/>
            <w:tcBorders>
              <w:left w:val="nil"/>
              <w:bottom w:val="nil"/>
              <w:right w:val="nil"/>
            </w:tcBorders>
          </w:tcPr>
          <w:p w:rsidR="0093568D" w:rsidRPr="009B2091" w:rsidRDefault="0093568D">
            <w:pPr>
              <w:spacing w:after="0"/>
              <w:ind w:left="0" w:hanging="2"/>
              <w:rPr>
                <w:rFonts w:ascii="Times New Roman" w:hAnsi="Times New Roman"/>
                <w:color w:val="000000"/>
                <w:sz w:val="20"/>
                <w:szCs w:val="20"/>
              </w:rPr>
            </w:pPr>
            <w:r w:rsidRPr="009B2091">
              <w:rPr>
                <w:rFonts w:ascii="Times New Roman" w:hAnsi="Times New Roman"/>
                <w:color w:val="000000"/>
                <w:sz w:val="20"/>
                <w:szCs w:val="20"/>
              </w:rPr>
              <w:t>Jantina</w:t>
            </w:r>
          </w:p>
        </w:tc>
        <w:tc>
          <w:tcPr>
            <w:tcW w:w="441"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.071</w:t>
            </w:r>
          </w:p>
        </w:tc>
        <w:tc>
          <w:tcPr>
            <w:tcW w:w="609"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.071</w:t>
            </w:r>
          </w:p>
        </w:tc>
        <w:tc>
          <w:tcPr>
            <w:tcW w:w="609"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-.004</w:t>
            </w:r>
          </w:p>
        </w:tc>
        <w:tc>
          <w:tcPr>
            <w:tcW w:w="609"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.027</w:t>
            </w:r>
          </w:p>
        </w:tc>
        <w:tc>
          <w:tcPr>
            <w:tcW w:w="611"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.059</w:t>
            </w:r>
          </w:p>
        </w:tc>
        <w:tc>
          <w:tcPr>
            <w:tcW w:w="611"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.027</w:t>
            </w:r>
          </w:p>
        </w:tc>
        <w:tc>
          <w:tcPr>
            <w:tcW w:w="611"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.029</w:t>
            </w:r>
          </w:p>
        </w:tc>
        <w:tc>
          <w:tcPr>
            <w:tcW w:w="611"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.019</w:t>
            </w:r>
          </w:p>
        </w:tc>
        <w:tc>
          <w:tcPr>
            <w:tcW w:w="611"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.011</w:t>
            </w:r>
          </w:p>
        </w:tc>
        <w:tc>
          <w:tcPr>
            <w:tcW w:w="611"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.041</w:t>
            </w:r>
          </w:p>
        </w:tc>
        <w:tc>
          <w:tcPr>
            <w:tcW w:w="611"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.035</w:t>
            </w:r>
          </w:p>
        </w:tc>
        <w:tc>
          <w:tcPr>
            <w:tcW w:w="925" w:type="dxa"/>
            <w:tcBorders>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.038</w:t>
            </w:r>
          </w:p>
        </w:tc>
      </w:tr>
      <w:tr w:rsidR="0093568D" w:rsidRPr="009B2091">
        <w:trPr>
          <w:trHeight w:val="346"/>
          <w:jc w:val="center"/>
        </w:trPr>
        <w:tc>
          <w:tcPr>
            <w:tcW w:w="1283" w:type="dxa"/>
            <w:tcBorders>
              <w:top w:val="nil"/>
              <w:left w:val="nil"/>
              <w:bottom w:val="nil"/>
              <w:right w:val="nil"/>
            </w:tcBorders>
          </w:tcPr>
          <w:p w:rsidR="0093568D" w:rsidRPr="009B2091" w:rsidRDefault="0093568D">
            <w:pPr>
              <w:spacing w:after="0"/>
              <w:ind w:left="0" w:hanging="2"/>
              <w:rPr>
                <w:rFonts w:ascii="Times New Roman" w:hAnsi="Times New Roman"/>
                <w:color w:val="000000"/>
                <w:sz w:val="20"/>
                <w:szCs w:val="20"/>
              </w:rPr>
            </w:pPr>
            <w:r w:rsidRPr="009B2091">
              <w:rPr>
                <w:rFonts w:ascii="Times New Roman" w:hAnsi="Times New Roman"/>
                <w:color w:val="000000"/>
                <w:sz w:val="20"/>
                <w:szCs w:val="20"/>
              </w:rPr>
              <w:t>Umur</w:t>
            </w:r>
          </w:p>
        </w:tc>
        <w:tc>
          <w:tcPr>
            <w:tcW w:w="44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-.012</w:t>
            </w:r>
          </w:p>
        </w:tc>
        <w:tc>
          <w:tcPr>
            <w:tcW w:w="609"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.072</w:t>
            </w:r>
          </w:p>
        </w:tc>
        <w:tc>
          <w:tcPr>
            <w:tcW w:w="609"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.117</w:t>
            </w:r>
          </w:p>
        </w:tc>
        <w:tc>
          <w:tcPr>
            <w:tcW w:w="609"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.099</w:t>
            </w:r>
            <w:r w:rsidRPr="009B2091">
              <w:rPr>
                <w:rFonts w:ascii="Times New Roman" w:hAnsi="Times New Roman"/>
                <w:color w:val="000000"/>
                <w:sz w:val="20"/>
                <w:szCs w:val="20"/>
                <w:vertAlign w:val="superscript"/>
              </w:rPr>
              <w:t>*</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.073</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.030</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.140</w:t>
            </w:r>
            <w:r w:rsidRPr="009B2091">
              <w:rPr>
                <w:rFonts w:ascii="Times New Roman" w:hAnsi="Times New Roman"/>
                <w:color w:val="000000"/>
                <w:sz w:val="20"/>
                <w:szCs w:val="20"/>
                <w:vertAlign w:val="superscript"/>
              </w:rPr>
              <w:t>**</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.057</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-.005</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.077</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.102</w:t>
            </w:r>
            <w:r w:rsidRPr="009B2091">
              <w:rPr>
                <w:rFonts w:ascii="Times New Roman" w:hAnsi="Times New Roman"/>
                <w:color w:val="000000"/>
                <w:sz w:val="20"/>
                <w:szCs w:val="20"/>
                <w:vertAlign w:val="superscript"/>
              </w:rPr>
              <w:t>*</w:t>
            </w:r>
          </w:p>
        </w:tc>
        <w:tc>
          <w:tcPr>
            <w:tcW w:w="925"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.211</w:t>
            </w:r>
            <w:r w:rsidRPr="009B2091">
              <w:rPr>
                <w:rFonts w:ascii="Times New Roman" w:hAnsi="Times New Roman"/>
                <w:color w:val="000000"/>
                <w:sz w:val="20"/>
                <w:szCs w:val="20"/>
                <w:vertAlign w:val="superscript"/>
              </w:rPr>
              <w:t>**</w:t>
            </w:r>
          </w:p>
        </w:tc>
      </w:tr>
      <w:tr w:rsidR="0093568D" w:rsidRPr="009B2091">
        <w:trPr>
          <w:trHeight w:val="398"/>
          <w:jc w:val="center"/>
        </w:trPr>
        <w:tc>
          <w:tcPr>
            <w:tcW w:w="1283" w:type="dxa"/>
            <w:tcBorders>
              <w:top w:val="nil"/>
              <w:left w:val="nil"/>
              <w:bottom w:val="nil"/>
              <w:right w:val="nil"/>
            </w:tcBorders>
          </w:tcPr>
          <w:p w:rsidR="0093568D" w:rsidRPr="009B2091" w:rsidRDefault="0093568D">
            <w:pPr>
              <w:spacing w:after="0"/>
              <w:ind w:left="0" w:hanging="2"/>
              <w:rPr>
                <w:rFonts w:ascii="Times New Roman" w:hAnsi="Times New Roman"/>
                <w:color w:val="000000"/>
                <w:sz w:val="20"/>
                <w:szCs w:val="20"/>
              </w:rPr>
            </w:pPr>
            <w:r w:rsidRPr="009B2091">
              <w:rPr>
                <w:rFonts w:ascii="Times New Roman" w:hAnsi="Times New Roman"/>
                <w:color w:val="000000"/>
                <w:sz w:val="20"/>
                <w:szCs w:val="20"/>
              </w:rPr>
              <w:t>Pekerjaan</w:t>
            </w:r>
          </w:p>
        </w:tc>
        <w:tc>
          <w:tcPr>
            <w:tcW w:w="44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-.092</w:t>
            </w:r>
          </w:p>
        </w:tc>
        <w:tc>
          <w:tcPr>
            <w:tcW w:w="609"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-.031</w:t>
            </w:r>
          </w:p>
        </w:tc>
        <w:tc>
          <w:tcPr>
            <w:tcW w:w="609"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-.090</w:t>
            </w:r>
          </w:p>
        </w:tc>
        <w:tc>
          <w:tcPr>
            <w:tcW w:w="609"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-.071</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-.035</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-.024</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-.029</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-.029</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.027</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-.032</w:t>
            </w:r>
          </w:p>
        </w:tc>
        <w:tc>
          <w:tcPr>
            <w:tcW w:w="611"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-.092</w:t>
            </w:r>
          </w:p>
        </w:tc>
        <w:tc>
          <w:tcPr>
            <w:tcW w:w="925" w:type="dxa"/>
            <w:tcBorders>
              <w:top w:val="nil"/>
              <w:left w:val="nil"/>
              <w:bottom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-.187</w:t>
            </w:r>
            <w:r w:rsidRPr="009B2091">
              <w:rPr>
                <w:rFonts w:ascii="Times New Roman" w:hAnsi="Times New Roman"/>
                <w:color w:val="000000"/>
                <w:sz w:val="20"/>
                <w:szCs w:val="20"/>
                <w:vertAlign w:val="superscript"/>
              </w:rPr>
              <w:t>**</w:t>
            </w:r>
          </w:p>
        </w:tc>
      </w:tr>
      <w:tr w:rsidR="0093568D" w:rsidRPr="009B2091">
        <w:trPr>
          <w:trHeight w:val="392"/>
          <w:jc w:val="center"/>
        </w:trPr>
        <w:tc>
          <w:tcPr>
            <w:tcW w:w="1283" w:type="dxa"/>
            <w:tcBorders>
              <w:top w:val="nil"/>
              <w:left w:val="nil"/>
              <w:right w:val="nil"/>
            </w:tcBorders>
          </w:tcPr>
          <w:p w:rsidR="0093568D" w:rsidRPr="009B2091" w:rsidRDefault="0093568D">
            <w:pPr>
              <w:spacing w:after="0"/>
              <w:ind w:left="0" w:hanging="2"/>
              <w:rPr>
                <w:rFonts w:ascii="Times New Roman" w:hAnsi="Times New Roman"/>
                <w:color w:val="000000"/>
                <w:sz w:val="20"/>
                <w:szCs w:val="20"/>
              </w:rPr>
            </w:pPr>
            <w:r w:rsidRPr="009B2091">
              <w:rPr>
                <w:rFonts w:ascii="Times New Roman" w:hAnsi="Times New Roman"/>
                <w:color w:val="000000"/>
                <w:sz w:val="20"/>
                <w:szCs w:val="20"/>
              </w:rPr>
              <w:t>Pendidikan</w:t>
            </w:r>
          </w:p>
        </w:tc>
        <w:tc>
          <w:tcPr>
            <w:tcW w:w="441"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.144</w:t>
            </w:r>
            <w:r w:rsidRPr="009B2091">
              <w:rPr>
                <w:rFonts w:ascii="Times New Roman" w:hAnsi="Times New Roman"/>
                <w:color w:val="000000"/>
                <w:sz w:val="20"/>
                <w:szCs w:val="20"/>
                <w:vertAlign w:val="superscript"/>
              </w:rPr>
              <w:t>*</w:t>
            </w:r>
          </w:p>
        </w:tc>
        <w:tc>
          <w:tcPr>
            <w:tcW w:w="609"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.157</w:t>
            </w:r>
            <w:r w:rsidRPr="009B2091">
              <w:rPr>
                <w:rFonts w:ascii="Times New Roman" w:hAnsi="Times New Roman"/>
                <w:color w:val="000000"/>
                <w:sz w:val="20"/>
                <w:szCs w:val="20"/>
                <w:vertAlign w:val="superscript"/>
              </w:rPr>
              <w:t>**</w:t>
            </w:r>
          </w:p>
        </w:tc>
        <w:tc>
          <w:tcPr>
            <w:tcW w:w="609"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.142</w:t>
            </w:r>
            <w:r w:rsidRPr="009B2091">
              <w:rPr>
                <w:rFonts w:ascii="Times New Roman" w:hAnsi="Times New Roman"/>
                <w:color w:val="000000"/>
                <w:sz w:val="20"/>
                <w:szCs w:val="20"/>
                <w:vertAlign w:val="superscript"/>
              </w:rPr>
              <w:t>**</w:t>
            </w:r>
          </w:p>
        </w:tc>
        <w:tc>
          <w:tcPr>
            <w:tcW w:w="609"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.172</w:t>
            </w:r>
            <w:r w:rsidRPr="009B2091">
              <w:rPr>
                <w:rFonts w:ascii="Times New Roman" w:hAnsi="Times New Roman"/>
                <w:color w:val="000000"/>
                <w:sz w:val="20"/>
                <w:szCs w:val="20"/>
                <w:vertAlign w:val="superscript"/>
              </w:rPr>
              <w:t>**</w:t>
            </w:r>
          </w:p>
        </w:tc>
        <w:tc>
          <w:tcPr>
            <w:tcW w:w="611"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.143</w:t>
            </w:r>
            <w:r w:rsidRPr="009B2091">
              <w:rPr>
                <w:rFonts w:ascii="Times New Roman" w:hAnsi="Times New Roman"/>
                <w:color w:val="000000"/>
                <w:sz w:val="20"/>
                <w:szCs w:val="20"/>
                <w:vertAlign w:val="superscript"/>
              </w:rPr>
              <w:t>**</w:t>
            </w:r>
          </w:p>
        </w:tc>
        <w:tc>
          <w:tcPr>
            <w:tcW w:w="611"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.167</w:t>
            </w:r>
            <w:r w:rsidRPr="009B2091">
              <w:rPr>
                <w:rFonts w:ascii="Times New Roman" w:hAnsi="Times New Roman"/>
                <w:color w:val="000000"/>
                <w:sz w:val="20"/>
                <w:szCs w:val="20"/>
                <w:vertAlign w:val="superscript"/>
              </w:rPr>
              <w:t>**</w:t>
            </w:r>
          </w:p>
        </w:tc>
        <w:tc>
          <w:tcPr>
            <w:tcW w:w="611"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.101</w:t>
            </w:r>
            <w:r w:rsidRPr="009B2091">
              <w:rPr>
                <w:rFonts w:ascii="Times New Roman" w:hAnsi="Times New Roman"/>
                <w:color w:val="000000"/>
                <w:sz w:val="20"/>
                <w:szCs w:val="20"/>
                <w:vertAlign w:val="superscript"/>
              </w:rPr>
              <w:t>**</w:t>
            </w:r>
          </w:p>
        </w:tc>
        <w:tc>
          <w:tcPr>
            <w:tcW w:w="611"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.112</w:t>
            </w:r>
            <w:r w:rsidRPr="009B2091">
              <w:rPr>
                <w:rFonts w:ascii="Times New Roman" w:hAnsi="Times New Roman"/>
                <w:color w:val="000000"/>
                <w:sz w:val="20"/>
                <w:szCs w:val="20"/>
                <w:vertAlign w:val="superscript"/>
              </w:rPr>
              <w:t>**</w:t>
            </w:r>
          </w:p>
        </w:tc>
        <w:tc>
          <w:tcPr>
            <w:tcW w:w="611"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.105</w:t>
            </w:r>
            <w:r w:rsidRPr="009B2091">
              <w:rPr>
                <w:rFonts w:ascii="Times New Roman" w:hAnsi="Times New Roman"/>
                <w:color w:val="000000"/>
                <w:sz w:val="20"/>
                <w:szCs w:val="20"/>
                <w:vertAlign w:val="superscript"/>
              </w:rPr>
              <w:t>**</w:t>
            </w:r>
          </w:p>
        </w:tc>
        <w:tc>
          <w:tcPr>
            <w:tcW w:w="611"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.146</w:t>
            </w:r>
            <w:r w:rsidRPr="009B2091">
              <w:rPr>
                <w:rFonts w:ascii="Times New Roman" w:hAnsi="Times New Roman"/>
                <w:color w:val="000000"/>
                <w:sz w:val="20"/>
                <w:szCs w:val="20"/>
                <w:vertAlign w:val="superscript"/>
              </w:rPr>
              <w:t>**</w:t>
            </w:r>
          </w:p>
        </w:tc>
        <w:tc>
          <w:tcPr>
            <w:tcW w:w="611"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.147</w:t>
            </w:r>
            <w:r w:rsidRPr="009B2091">
              <w:rPr>
                <w:rFonts w:ascii="Times New Roman" w:hAnsi="Times New Roman"/>
                <w:color w:val="000000"/>
                <w:sz w:val="20"/>
                <w:szCs w:val="20"/>
                <w:vertAlign w:val="superscript"/>
              </w:rPr>
              <w:t>**</w:t>
            </w:r>
          </w:p>
        </w:tc>
        <w:tc>
          <w:tcPr>
            <w:tcW w:w="925" w:type="dxa"/>
            <w:tcBorders>
              <w:top w:val="nil"/>
              <w:left w:val="nil"/>
              <w:right w:val="nil"/>
            </w:tcBorders>
          </w:tcPr>
          <w:p w:rsidR="0093568D" w:rsidRPr="009B2091" w:rsidRDefault="0093568D">
            <w:pPr>
              <w:spacing w:after="0"/>
              <w:ind w:left="0" w:hanging="2"/>
              <w:jc w:val="center"/>
              <w:rPr>
                <w:rFonts w:ascii="Times New Roman" w:hAnsi="Times New Roman"/>
                <w:color w:val="000000"/>
                <w:sz w:val="20"/>
                <w:szCs w:val="20"/>
              </w:rPr>
            </w:pPr>
            <w:r w:rsidRPr="009B2091">
              <w:rPr>
                <w:rFonts w:ascii="Times New Roman" w:hAnsi="Times New Roman"/>
                <w:color w:val="000000"/>
                <w:sz w:val="20"/>
                <w:szCs w:val="20"/>
              </w:rPr>
              <w:t>.133</w:t>
            </w:r>
            <w:r w:rsidRPr="009B2091">
              <w:rPr>
                <w:rFonts w:ascii="Times New Roman" w:hAnsi="Times New Roman"/>
                <w:color w:val="000000"/>
                <w:sz w:val="20"/>
                <w:szCs w:val="20"/>
                <w:vertAlign w:val="superscript"/>
              </w:rPr>
              <w:t>**</w:t>
            </w:r>
          </w:p>
        </w:tc>
      </w:tr>
    </w:tbl>
    <w:p w:rsidR="0093568D" w:rsidRPr="009B2091" w:rsidRDefault="0093568D">
      <w:pPr>
        <w:spacing w:after="0"/>
        <w:ind w:left="0" w:hanging="2"/>
        <w:rPr>
          <w:rFonts w:ascii="Times New Roman" w:hAnsi="Times New Roman"/>
          <w:sz w:val="20"/>
          <w:szCs w:val="24"/>
        </w:rPr>
      </w:pPr>
      <w:r w:rsidRPr="009B2091">
        <w:rPr>
          <w:rFonts w:ascii="Times New Roman" w:hAnsi="Times New Roman"/>
          <w:sz w:val="20"/>
          <w:szCs w:val="24"/>
        </w:rPr>
        <w:t xml:space="preserve">   </w:t>
      </w:r>
      <w:r w:rsidR="009B0CA2">
        <w:rPr>
          <w:rFonts w:ascii="Times New Roman" w:hAnsi="Times New Roman"/>
          <w:sz w:val="20"/>
          <w:szCs w:val="24"/>
        </w:rPr>
        <w:t xml:space="preserve">   </w:t>
      </w:r>
      <w:r w:rsidRPr="009B2091">
        <w:rPr>
          <w:rFonts w:ascii="Times New Roman" w:hAnsi="Times New Roman"/>
          <w:sz w:val="20"/>
          <w:szCs w:val="24"/>
        </w:rPr>
        <w:t>N-455</w:t>
      </w:r>
    </w:p>
    <w:p w:rsidR="0093568D" w:rsidRPr="009B2091" w:rsidRDefault="0093568D" w:rsidP="009B0CA2">
      <w:pPr>
        <w:spacing w:after="0" w:line="240" w:lineRule="auto"/>
        <w:ind w:left="0" w:hanging="2"/>
        <w:jc w:val="both"/>
        <w:rPr>
          <w:rFonts w:ascii="Times New Roman" w:hAnsi="Times New Roman"/>
          <w:sz w:val="24"/>
          <w:szCs w:val="24"/>
        </w:rPr>
      </w:pPr>
    </w:p>
    <w:p w:rsidR="00090B1F" w:rsidRDefault="00090B1F" w:rsidP="009B0CA2">
      <w:pPr>
        <w:pStyle w:val="BodyTexts"/>
        <w:spacing w:after="0" w:afterAutospacing="0"/>
        <w:ind w:hanging="2"/>
        <w:rPr>
          <w:b/>
          <w:sz w:val="24"/>
          <w:szCs w:val="24"/>
          <w:lang w:val="en-GB"/>
        </w:rPr>
      </w:pPr>
    </w:p>
    <w:p w:rsidR="0093568D" w:rsidRDefault="0093568D" w:rsidP="009B0CA2">
      <w:pPr>
        <w:pStyle w:val="BodyTexts"/>
        <w:spacing w:after="0" w:afterAutospacing="0"/>
        <w:ind w:hanging="2"/>
        <w:rPr>
          <w:b/>
          <w:sz w:val="24"/>
          <w:szCs w:val="24"/>
          <w:lang w:val="en-GB"/>
        </w:rPr>
      </w:pPr>
      <w:r w:rsidRPr="009B2091">
        <w:rPr>
          <w:b/>
          <w:sz w:val="24"/>
          <w:szCs w:val="24"/>
          <w:lang w:val="en-GB"/>
        </w:rPr>
        <w:t>Perbincangan</w:t>
      </w:r>
    </w:p>
    <w:p w:rsidR="009B0CA2" w:rsidRPr="009B2091" w:rsidRDefault="009B0CA2" w:rsidP="009B0CA2">
      <w:pPr>
        <w:pStyle w:val="BodyTexts"/>
        <w:spacing w:after="0" w:afterAutospacing="0"/>
        <w:ind w:hanging="2"/>
        <w:rPr>
          <w:b/>
          <w:sz w:val="24"/>
          <w:szCs w:val="24"/>
          <w:lang w:val="en-GB"/>
        </w:rPr>
      </w:pPr>
    </w:p>
    <w:p w:rsidR="0093568D" w:rsidRPr="009B2091" w:rsidRDefault="0093568D" w:rsidP="009B0CA2">
      <w:pPr>
        <w:pStyle w:val="BodyTexts"/>
        <w:spacing w:after="0" w:afterAutospacing="0"/>
        <w:rPr>
          <w:sz w:val="24"/>
          <w:szCs w:val="24"/>
          <w:lang w:val="en-GB"/>
        </w:rPr>
      </w:pPr>
      <w:r w:rsidRPr="009B2091">
        <w:rPr>
          <w:sz w:val="24"/>
          <w:szCs w:val="24"/>
          <w:lang w:val="en-GB"/>
        </w:rPr>
        <w:t xml:space="preserve">Dapatan penyelidikan ini jelas menunjukkan bahawa belia mempunyai pelbagai aspirasi dan kesemua aspirasi yang dicadangkan telah dipersetujui oleh majoriti belia yang menjadi responden kajian ini. Keadaan ini menunjukkan belia begitu bermotivasi mengubah persekitaran sosial mereka kepada perkara yang dilihat lebih ideal mengikut sudut pandang mereka. Segala-gala perkara yang wujud di persekitaran sosial ingin diubah menjadi lebih baik. Keadaan ini selaras dengan penemuan yang dinyatakan oleh Sika (2021), iaitu belia inginkan pandangan mereka menjadi suatu pandangan umum. Belia mempunyai semangat dan kecenderungan untuk </w:t>
      </w:r>
      <w:r w:rsidRPr="009B2091">
        <w:rPr>
          <w:sz w:val="24"/>
          <w:szCs w:val="24"/>
          <w:lang w:val="en-GB"/>
        </w:rPr>
        <w:lastRenderedPageBreak/>
        <w:t>memperlihatkan kepada masyarakat, bahawa idea mereka merupakan pandangan majoriti masyarakat. Oleh sebab itulah, suatu aspirasi dan tuntutan yang dilakukan oleh belia diperlihatkan sebagai suatu gerakan massa yang mewakili seluruh masyarakat. Gerakan yang dilakukan itu akan mendapat sokongan majoriti belia disebabkan kewujudan aspirasi untuk mengubah persekitaran dunia, terutama terhadap isu kebebasan dan berkaitan politik (</w:t>
      </w:r>
      <w:r w:rsidRPr="009B2091">
        <w:rPr>
          <w:rFonts w:eastAsia="Times New Roman"/>
          <w:color w:val="000000"/>
          <w:sz w:val="24"/>
          <w:szCs w:val="24"/>
        </w:rPr>
        <w:t xml:space="preserve">Abbott, Teti </w:t>
      </w:r>
      <w:r w:rsidR="009B0CA2">
        <w:rPr>
          <w:rFonts w:eastAsia="Times New Roman"/>
          <w:color w:val="000000"/>
          <w:sz w:val="24"/>
          <w:szCs w:val="24"/>
        </w:rPr>
        <w:t xml:space="preserve">&amp; </w:t>
      </w:r>
      <w:r w:rsidRPr="009B2091">
        <w:rPr>
          <w:rFonts w:eastAsia="Times New Roman"/>
          <w:color w:val="000000"/>
          <w:sz w:val="24"/>
          <w:szCs w:val="24"/>
        </w:rPr>
        <w:t>Sapsford,</w:t>
      </w:r>
      <w:r w:rsidRPr="009B2091">
        <w:rPr>
          <w:sz w:val="24"/>
          <w:szCs w:val="24"/>
          <w:lang w:val="en-GB"/>
        </w:rPr>
        <w:t xml:space="preserve"> 2021). Keadaan ini turut berlaku di Malaysia. Tuntutan belia terhadap pembaharuan politik dan pentadbiran mendapat sokongan, apatah lagi jika isu yang melibatkan keadilan sosial, diskriminasi dan salah laku pentadbiran. Semangat yang tinggi untuk mengubah persekitaran sering kali digunakan oleh pihak berkepentingan untuk menarik sokongan belia terhadap sesuatu isu yang ditimbulkan (Mohd Irwan, 2018).</w:t>
      </w:r>
    </w:p>
    <w:p w:rsidR="0093568D" w:rsidRPr="009B2091" w:rsidRDefault="0093568D" w:rsidP="009B0CA2">
      <w:pPr>
        <w:pStyle w:val="BodyTexts"/>
        <w:spacing w:after="0" w:afterAutospacing="0"/>
        <w:ind w:firstLine="720"/>
        <w:rPr>
          <w:sz w:val="24"/>
          <w:szCs w:val="24"/>
          <w:lang w:val="en-GB"/>
        </w:rPr>
      </w:pPr>
      <w:r w:rsidRPr="009B2091">
        <w:rPr>
          <w:sz w:val="24"/>
          <w:szCs w:val="24"/>
          <w:lang w:val="en-GB"/>
        </w:rPr>
        <w:t xml:space="preserve">Dalam konteks kajian ini, belia lebih mementingkan keperluan gaya hidup, sukan dan hiburan yang kemudiannya diikuti oleh perkara yang melibatkan ekonomi. Perkara ini jelas menunjukkan belia sebenarnya mementingkan perkara yang boleh memuaskan kehidupan mereka. Gaya hidup, sukan dan hiburan memerlukan dokongan ekonomi yang kukuh untuk dicapai. Oleh itu, perkara-perkara yang lain bukanlah menjadi suatu yang bersifat utama kepada belia. Perkara yang penting kepada belia adalah segala hal yang boleh membawa kepada matlamat memenuhi kehendak gaya hidup mereka. Perkara ini telah dibuktikan melalui analisis aspirasi belia terhadap pembolehubah pekerjaan yang mempunyai hubungan secara songsang (Jadual 3). Ketiadaan pekerjaan membawa maksud hilangnya keupayaan ekonomi untuk memenuhi keperluan aspirasi gaya hidup, sukan dan hiburan dalam kalangan belia. Aspirasi terhadap mutu perkhidmatan awam (x10) merupakan aspirasi yang paling banyak mempunyai kaitan dengan aspirasi belia yang dikaji. Aspirasi yang mempunyai kaitan dengan mutu perkhidmatan awam ialah melibatkan kemudahan usahawan (x2), kemudahan infrastruktur dan prasarana (x3), pendidikan belia dipertingkatkan (x5), kerancakan ekonomi (x7), dan pemimpin yang amanah dan telus dalam pentadbiran (x7) merupakan perkara yang berkaitan dengan ekonomi. Kerancakan ekonomi secara tidak langsung mewujudkan peluang pekerjaan kepada belia yang menyumbang kepada pemerolehan pendapatan kepada mereka (Assaad dan Kraff, 2021; Mok dan Xiong dan Ye, 2021; Ponomareva, 2021; Dida, 2021). Pentadbiran awam dilihat penting dalam menyumbang kepada pembangunan ekonomi negara. Kecekapan perkhidmatan awam menjamin sistem penyampaian dalam sesebuah negara (Mohd Balwi et al., 2012; Sabtu, </w:t>
      </w:r>
      <w:r w:rsidRPr="009B2091">
        <w:rPr>
          <w:rFonts w:eastAsia="Roboto"/>
          <w:sz w:val="24"/>
          <w:szCs w:val="24"/>
        </w:rPr>
        <w:t xml:space="preserve">Mohamad Suhaimy </w:t>
      </w:r>
      <w:r w:rsidR="009B0CA2">
        <w:rPr>
          <w:rFonts w:eastAsia="Roboto"/>
          <w:sz w:val="24"/>
          <w:szCs w:val="24"/>
        </w:rPr>
        <w:t>&amp;</w:t>
      </w:r>
      <w:r w:rsidRPr="009B2091">
        <w:rPr>
          <w:rFonts w:eastAsia="Roboto"/>
          <w:sz w:val="24"/>
          <w:szCs w:val="24"/>
        </w:rPr>
        <w:t xml:space="preserve"> Razali, </w:t>
      </w:r>
      <w:r w:rsidRPr="009B2091">
        <w:rPr>
          <w:sz w:val="24"/>
          <w:szCs w:val="24"/>
          <w:lang w:val="en-GB"/>
        </w:rPr>
        <w:t>2021).</w:t>
      </w:r>
    </w:p>
    <w:p w:rsidR="0093568D" w:rsidRPr="009B2091" w:rsidRDefault="0093568D" w:rsidP="009B0CA2">
      <w:pPr>
        <w:pStyle w:val="BodyTexts"/>
        <w:spacing w:after="0" w:afterAutospacing="0"/>
        <w:ind w:firstLine="720"/>
        <w:rPr>
          <w:sz w:val="24"/>
          <w:szCs w:val="24"/>
          <w:lang w:val="en-GB"/>
        </w:rPr>
      </w:pPr>
      <w:r w:rsidRPr="009B2091">
        <w:rPr>
          <w:sz w:val="24"/>
          <w:szCs w:val="24"/>
          <w:lang w:val="en-GB"/>
        </w:rPr>
        <w:t xml:space="preserve">Pengaruh umur dan tahap pendidikan didapati antara unsur yang mempunyai kaitan terhadap pembentukan aspirasi belia walaupun pada tahap yang lemah. Faktor-faktor lain seperti jantina dan pekerjaan dilihat tidak mempunyai kaitan langsung dengan pembentukan aspirasi belia. Korelasi yang lemah terhadap aspek umur dan pendidikan serta ketiadaan korelasi yang signifikan boleh membawa maksud bahawa pembentukan aspirasi belia bukan berasaskan prinsip yang jelas daripada belia. Keadaan ini menunjukkan bahawa aspirasi belia yang diperjuangkan oleh belia itu sendiri merupakan suatu dorongan dari luar yang bukannya berasaskan aspirasi sepenuhnya daripada belia. Keadaan ini seolah-olah selaras dengan pendapat Junaidi et al. (2020) yang menjelaskan bahawa belia boleh dipergunakan oleh pihak yang berkepentingan (politik) untuk mencapai agenda parti politik tertentu. Keterbukaan belia dalam membicarakan isu secara nyata dalam media siber telah memperlihatkan bahawa sesuatu yang dibicarakan itu merupakan agenda dan aspirasi belia. Penglibatan belia secara lantang boleh menghasilkan perubahan kepada lanskap politik negara (Yazid et al., 2020). Perubahan tetap boleh berlaku walaupun aspirasi yang dimiliki oleh belia itu sebenarnya tidak disedari kewujudannya oleh para belia itu sendiri. Aspirasi belia boleh dicetuskan secara luaran oleh pihak lain sehingga disedari oleh belia bahawa itu adalah aspirasi mereka. </w:t>
      </w:r>
    </w:p>
    <w:p w:rsidR="0093568D" w:rsidRPr="009B2091" w:rsidRDefault="0093568D" w:rsidP="009B0CA2">
      <w:pPr>
        <w:pStyle w:val="BodyTexts"/>
        <w:spacing w:after="0" w:afterAutospacing="0"/>
        <w:ind w:firstLine="720"/>
        <w:rPr>
          <w:sz w:val="24"/>
          <w:szCs w:val="24"/>
          <w:lang w:val="en-GB"/>
        </w:rPr>
      </w:pPr>
      <w:r w:rsidRPr="009B2091">
        <w:rPr>
          <w:sz w:val="24"/>
          <w:szCs w:val="24"/>
          <w:lang w:val="en-GB"/>
        </w:rPr>
        <w:lastRenderedPageBreak/>
        <w:t>Perkara utama yang menjadi punca aspirasi bermula kehendak belia mencapai suatu gaya hidup, aktiviti sukan dan hiburan dalam kerangka belia itu sendiri. Kehendak-kehendak ini akan dapat dicapai melalui keupayaan ekonomi, perubahan pemikiran dan pendemokrasian struktur pentadbiran negara ke arah yang lebih liberal (Mohd Irwan, 2018: Junaidi et al., 2020). Keinginan mencapai tahap gaya hidup moden dan terkini merupakan inti</w:t>
      </w:r>
      <w:r w:rsidR="009B0D47" w:rsidRPr="009B2091">
        <w:rPr>
          <w:sz w:val="24"/>
          <w:szCs w:val="24"/>
          <w:lang w:val="en-GB"/>
        </w:rPr>
        <w:t xml:space="preserve"> </w:t>
      </w:r>
      <w:r w:rsidRPr="009B2091">
        <w:rPr>
          <w:sz w:val="24"/>
          <w:szCs w:val="24"/>
          <w:lang w:val="en-GB"/>
        </w:rPr>
        <w:t xml:space="preserve">pati utama dalam penentuan aspirasi belia. Fenomena ini merupakan satu fenomena sejagat bagi golongan belia. Hasil dapatan dalam penyelidikan ini mempunyai persamaan dengan dapatan yang </w:t>
      </w:r>
      <w:r w:rsidR="00830B30" w:rsidRPr="009B2091">
        <w:rPr>
          <w:sz w:val="24"/>
          <w:szCs w:val="24"/>
          <w:lang w:val="en-GB"/>
        </w:rPr>
        <w:t>ditemui</w:t>
      </w:r>
      <w:r w:rsidRPr="009B2091">
        <w:rPr>
          <w:sz w:val="24"/>
          <w:szCs w:val="24"/>
          <w:lang w:val="en-GB"/>
        </w:rPr>
        <w:t xml:space="preserve"> Somaiah </w:t>
      </w:r>
      <w:r w:rsidR="001136FD">
        <w:rPr>
          <w:sz w:val="24"/>
          <w:szCs w:val="24"/>
          <w:lang w:val="en-GB"/>
        </w:rPr>
        <w:t>dan</w:t>
      </w:r>
      <w:r w:rsidRPr="009B2091">
        <w:rPr>
          <w:sz w:val="24"/>
          <w:szCs w:val="24"/>
          <w:lang w:val="en-GB"/>
        </w:rPr>
        <w:t xml:space="preserve"> Yeoh (2021), yang mendapati bahawa gaya hidup moden merupakan aspirasi utama para belia. Sumber-sumber ekonomi yang menjamin perlu dicapai oleh belia-belia ini bagi mengekalkan keperluan gaya hidup dan aktiviti sukan yang menampilkan imej yang tinggi. Aktiviti sukan yang berprofil tinggi seperti sukan berbasikal dengan jenama mahal, keahlian di gimnasium dan aktiviti selam scuba menjadi antara sukan yang menjadi gaya hidup semasa belia yang berjaya. Keperluan-keperluan memenuhi gaya hidup mewah, moden dan </w:t>
      </w:r>
      <w:r w:rsidR="00830B30" w:rsidRPr="009B2091">
        <w:rPr>
          <w:sz w:val="24"/>
          <w:szCs w:val="24"/>
          <w:lang w:val="en-US"/>
        </w:rPr>
        <w:t>popular</w:t>
      </w:r>
      <w:r w:rsidRPr="009B2091">
        <w:rPr>
          <w:sz w:val="24"/>
          <w:szCs w:val="24"/>
          <w:lang w:val="en-GB"/>
        </w:rPr>
        <w:t xml:space="preserve"> ini menjadi aspirasi belia terhadap pembukaan sektor-sektor ekonomi baharu yang menjadi pendapatan yang lebih (Web, 2021; Sadovskaya, </w:t>
      </w:r>
      <w:r w:rsidRPr="009B2091">
        <w:rPr>
          <w:rFonts w:eastAsia="Times New Roman"/>
          <w:sz w:val="24"/>
          <w:szCs w:val="24"/>
        </w:rPr>
        <w:t xml:space="preserve">Fakhrutdinova </w:t>
      </w:r>
      <w:r w:rsidR="009B0CA2">
        <w:rPr>
          <w:rFonts w:eastAsia="Times New Roman"/>
          <w:sz w:val="24"/>
          <w:szCs w:val="24"/>
        </w:rPr>
        <w:t xml:space="preserve">&amp; </w:t>
      </w:r>
      <w:r w:rsidRPr="009B2091">
        <w:rPr>
          <w:rFonts w:eastAsia="Times New Roman"/>
          <w:sz w:val="24"/>
          <w:szCs w:val="24"/>
        </w:rPr>
        <w:t xml:space="preserve">Kochanova, </w:t>
      </w:r>
      <w:r w:rsidRPr="009B2091">
        <w:rPr>
          <w:sz w:val="24"/>
          <w:szCs w:val="24"/>
          <w:lang w:val="en-GB"/>
        </w:rPr>
        <w:t xml:space="preserve">2019). Untuk mencapai keperluan ekonomi tersebut, belia akan mencari peluang dan ruang bagi menuntut keperluan mereka dipenuhi oleh pemerintah melalui penyertaan dalam parti-parti politik. Penyertaan dalam parti politik dilihat oleh belia sebagai wadah dalam menuntut segala pembaharuan yang boleh mencapai matlamat ekonomi untuk meneruskan gaya hidup yang menjadi aspirasi golongan belia. </w:t>
      </w:r>
    </w:p>
    <w:p w:rsidR="0093568D" w:rsidRPr="009B2091" w:rsidRDefault="0093568D" w:rsidP="009B0CA2">
      <w:pPr>
        <w:pStyle w:val="BodyTexts"/>
        <w:spacing w:after="0" w:afterAutospacing="0"/>
        <w:ind w:firstLine="720"/>
        <w:rPr>
          <w:sz w:val="24"/>
          <w:szCs w:val="24"/>
          <w:lang w:val="en-GB"/>
        </w:rPr>
      </w:pPr>
      <w:r w:rsidRPr="009B2091">
        <w:rPr>
          <w:sz w:val="24"/>
          <w:szCs w:val="24"/>
          <w:lang w:val="en-GB"/>
        </w:rPr>
        <w:t xml:space="preserve">Berdasarkan kepada dapatan yang telah </w:t>
      </w:r>
      <w:r w:rsidR="00830B30" w:rsidRPr="009B2091">
        <w:rPr>
          <w:sz w:val="24"/>
          <w:szCs w:val="24"/>
          <w:lang w:val="en-GB"/>
        </w:rPr>
        <w:t>ditemui</w:t>
      </w:r>
      <w:r w:rsidRPr="009B2091">
        <w:rPr>
          <w:sz w:val="24"/>
          <w:szCs w:val="24"/>
          <w:lang w:val="en-GB"/>
        </w:rPr>
        <w:t>, boleh tegaskan bahawa belia mempunyai banyak aspirasi dalam kehidupan mereka. Mereka berupaya menggerakkan aspirasi mereka menjadi sebuah gerakan massa yang mampu mengubah lanskap sosiopolitik dalam sesebuah negara. Dalam konteks Malaysia, aspirasi belia boleh menjadi penentu kepada perubahan sosiopolitik semasa. Aspirasi yang menjadi tuntutan belia boleh dijadikan modal politik oleh parti-parti yang bertanding dalam pilihan raya kerana aspirasi belia merupakan perkara yang begitu ideal bagi setiap masyarakat di dunia. Setiap aspirasi yang diutarakan oleh belia mempunyai kaitan antara setiap satunya, kerana setiap aspirasi yang ditimbulkan mempunyai kesinambungan dan saling berkait. Bagaimana pun, timbul persoalan yang begitu jelas tentang bagaimana aspirasi belia ini wujud dalam pemikiran belia itu sendiri. Persoalan ini wujud setelah dapatan yang melibatkan pemboleh ubah bebas seperti jantina, umur, pekerjaan dan tahap pendidikan mempunyai pengaruh yang lemah dengan aspirasi yang ada dalam kalangan belia. Begitu juga terhadap pengaruh pemboleh ubah bersandar seperti pengaruh budaya politik keluarga, rakan sebaya, iklan politik, media sosial dan televisyen mempunyai pengaruh yang lemah. Fenomena ini berkemungkinan terdapatnya pengaruh lain yang mewujudkan aspirasi-aspirasi dalam kalangan belia di negara ini.</w:t>
      </w:r>
    </w:p>
    <w:p w:rsidR="0093568D" w:rsidRDefault="0093568D" w:rsidP="009B0CA2">
      <w:pPr>
        <w:pStyle w:val="BodyTexts"/>
        <w:spacing w:after="0" w:afterAutospacing="0"/>
        <w:ind w:hanging="2"/>
        <w:rPr>
          <w:b/>
          <w:sz w:val="24"/>
          <w:szCs w:val="24"/>
          <w:lang w:val="en-GB"/>
        </w:rPr>
      </w:pPr>
    </w:p>
    <w:p w:rsidR="00090B1F" w:rsidRPr="009B2091" w:rsidRDefault="00090B1F" w:rsidP="009B0CA2">
      <w:pPr>
        <w:pStyle w:val="BodyTexts"/>
        <w:spacing w:after="0" w:afterAutospacing="0"/>
        <w:ind w:hanging="2"/>
        <w:rPr>
          <w:b/>
          <w:sz w:val="24"/>
          <w:szCs w:val="24"/>
          <w:lang w:val="en-GB"/>
        </w:rPr>
      </w:pPr>
    </w:p>
    <w:p w:rsidR="0093568D" w:rsidRDefault="0093568D" w:rsidP="009B0CA2">
      <w:pPr>
        <w:pStyle w:val="BodyTexts"/>
        <w:spacing w:after="0" w:afterAutospacing="0"/>
        <w:ind w:hanging="2"/>
        <w:rPr>
          <w:b/>
          <w:sz w:val="24"/>
          <w:szCs w:val="24"/>
          <w:lang w:val="en-GB"/>
        </w:rPr>
      </w:pPr>
      <w:r w:rsidRPr="009B2091">
        <w:rPr>
          <w:b/>
          <w:sz w:val="24"/>
          <w:szCs w:val="24"/>
          <w:lang w:val="en-GB"/>
        </w:rPr>
        <w:t>Kesimpulan</w:t>
      </w:r>
    </w:p>
    <w:p w:rsidR="009B0CA2" w:rsidRPr="009B2091" w:rsidRDefault="009B0CA2" w:rsidP="009B0CA2">
      <w:pPr>
        <w:pStyle w:val="BodyTexts"/>
        <w:spacing w:after="0" w:afterAutospacing="0"/>
        <w:ind w:hanging="2"/>
        <w:rPr>
          <w:b/>
          <w:sz w:val="24"/>
          <w:szCs w:val="24"/>
          <w:lang w:val="en-GB"/>
        </w:rPr>
      </w:pPr>
    </w:p>
    <w:p w:rsidR="0093568D" w:rsidRPr="009B2091" w:rsidRDefault="0093568D" w:rsidP="009B0CA2">
      <w:pPr>
        <w:pStyle w:val="BodyTexts"/>
        <w:spacing w:after="0" w:afterAutospacing="0"/>
        <w:ind w:hanging="2"/>
        <w:rPr>
          <w:sz w:val="24"/>
          <w:szCs w:val="24"/>
          <w:lang w:val="en-GB"/>
        </w:rPr>
      </w:pPr>
      <w:r w:rsidRPr="009B2091">
        <w:rPr>
          <w:sz w:val="24"/>
          <w:szCs w:val="24"/>
          <w:lang w:val="en-GB"/>
        </w:rPr>
        <w:t xml:space="preserve">Aspirasi merupakan sesuatu aspek yang bukan sahaja mampu menggerakkan belia untuk menuntut perubahan besar dalam sosiopolitik dalam sesebuah negara, malah berkeupayaan mempengaruhi pola pengundian dalam Pilihan Raya Umum Ke-15 nanti. Keputusan kajian mendapati bahawa aspek gaya hidup, sukan dan kemudahan untuk mendapat sumber ekonomi merupakan aspirasi yang utama dalam kalangan belia. Jelas menunjukkan bahawa terdapatnya korelasi atau pengaruh signifikan antara setiap aspirasi dalam kalangan belia. </w:t>
      </w:r>
      <w:r w:rsidRPr="009B2091">
        <w:rPr>
          <w:color w:val="000000"/>
          <w:sz w:val="24"/>
          <w:szCs w:val="24"/>
          <w:lang w:val="en-GB"/>
        </w:rPr>
        <w:t>Analisis</w:t>
      </w:r>
      <w:r w:rsidRPr="009B2091">
        <w:rPr>
          <w:sz w:val="24"/>
          <w:szCs w:val="24"/>
          <w:lang w:val="en-GB"/>
        </w:rPr>
        <w:t xml:space="preserve"> pengaruh pemboleh ubah bebas dan bersandar dengan aspirasi belia merupakan objektif ketiga kajian ini. Hasil </w:t>
      </w:r>
      <w:r w:rsidR="00830B30" w:rsidRPr="009B2091">
        <w:rPr>
          <w:sz w:val="24"/>
          <w:szCs w:val="24"/>
          <w:lang w:val="en-US"/>
        </w:rPr>
        <w:t>analisis</w:t>
      </w:r>
      <w:r w:rsidRPr="009B2091">
        <w:rPr>
          <w:sz w:val="24"/>
          <w:szCs w:val="24"/>
          <w:lang w:val="en-GB"/>
        </w:rPr>
        <w:t xml:space="preserve"> menunjukkan pengaruh pembolehubah bebas dan bersandar didapati tidak begitu kuat dalam </w:t>
      </w:r>
      <w:r w:rsidRPr="009B2091">
        <w:rPr>
          <w:sz w:val="24"/>
          <w:szCs w:val="24"/>
          <w:lang w:val="en-GB"/>
        </w:rPr>
        <w:lastRenderedPageBreak/>
        <w:t xml:space="preserve">mempengaruhi pembentukan aspirasi-aspirasi belia di negara ini. Implikasi yang besar yang didapati daripada kajian ini adalah berkaitan dengan kewajaran membenarkan belia pada umur 18 tahun mengundi dalam pilihan raya umum sebagai pemilih. Sekiranya aspirasi yang wujud dalam kalangan belia seperti yang dijelaskan dalam kajian ini tidak berdasarkan pertimbangan yang wajar akan menjadikan pemilihan yang dibuat oleh mereka bukan menjadi suatu yang tepat dan berdasarkan pertimbangan yang matang. Bagaimanapun datapan-dapatan dalam kajian ini boleh digunakan sebagai formula oleh parti-parti politik dalam merangka dasar manifesto masing-masing untuk mendapat sokongan belia-belia semasa kempen Pilihan Raya Umum Ke-15 nanti. </w:t>
      </w:r>
    </w:p>
    <w:p w:rsidR="0093568D" w:rsidRDefault="0093568D">
      <w:pPr>
        <w:spacing w:after="0"/>
        <w:ind w:left="0" w:hanging="2"/>
        <w:jc w:val="both"/>
        <w:rPr>
          <w:rFonts w:ascii="Times New Roman" w:hAnsi="Times New Roman"/>
          <w:b/>
          <w:sz w:val="20"/>
          <w:szCs w:val="16"/>
        </w:rPr>
      </w:pPr>
    </w:p>
    <w:p w:rsidR="00090B1F" w:rsidRPr="009B2091" w:rsidRDefault="00090B1F">
      <w:pPr>
        <w:spacing w:after="0"/>
        <w:ind w:left="0" w:hanging="2"/>
        <w:jc w:val="both"/>
        <w:rPr>
          <w:rFonts w:ascii="Times New Roman" w:hAnsi="Times New Roman"/>
          <w:b/>
          <w:sz w:val="20"/>
          <w:szCs w:val="16"/>
        </w:rPr>
      </w:pPr>
    </w:p>
    <w:p w:rsidR="0093568D" w:rsidRDefault="00F235A0" w:rsidP="00544459">
      <w:pPr>
        <w:pStyle w:val="HeadingJPS"/>
        <w:numPr>
          <w:ilvl w:val="0"/>
          <w:numId w:val="0"/>
        </w:numPr>
        <w:spacing w:after="0" w:afterAutospacing="0"/>
        <w:rPr>
          <w:sz w:val="24"/>
          <w:lang w:val="en-GB"/>
        </w:rPr>
      </w:pPr>
      <w:r w:rsidRPr="009B2091">
        <w:rPr>
          <w:sz w:val="24"/>
          <w:lang w:val="en-GB"/>
        </w:rPr>
        <w:t>Rujukan</w:t>
      </w:r>
    </w:p>
    <w:p w:rsidR="00544459" w:rsidRPr="009B2091" w:rsidRDefault="00544459" w:rsidP="00544459">
      <w:pPr>
        <w:pStyle w:val="HeadingJPS"/>
        <w:numPr>
          <w:ilvl w:val="0"/>
          <w:numId w:val="0"/>
        </w:numPr>
        <w:spacing w:after="0" w:afterAutospacing="0"/>
        <w:rPr>
          <w:sz w:val="24"/>
          <w:lang w:val="en-GB"/>
        </w:rPr>
      </w:pPr>
    </w:p>
    <w:p w:rsidR="0093568D" w:rsidRPr="009B2091" w:rsidRDefault="0093568D" w:rsidP="0011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Abbott, P., Teti, A., Sapsford, R. (2020). The </w:t>
      </w:r>
      <w:r w:rsidR="001136FD" w:rsidRPr="009B2091">
        <w:rPr>
          <w:rFonts w:ascii="Times New Roman" w:hAnsi="Times New Roman"/>
          <w:color w:val="000000"/>
          <w:sz w:val="24"/>
          <w:szCs w:val="24"/>
        </w:rPr>
        <w:t>tide that failed to rise</w:t>
      </w:r>
      <w:r w:rsidRPr="009B2091">
        <w:rPr>
          <w:rFonts w:ascii="Times New Roman" w:hAnsi="Times New Roman"/>
          <w:color w:val="000000"/>
          <w:sz w:val="24"/>
          <w:szCs w:val="24"/>
        </w:rPr>
        <w:t xml:space="preserve">: Young </w:t>
      </w:r>
      <w:r w:rsidR="001136FD" w:rsidRPr="009B2091">
        <w:rPr>
          <w:rFonts w:ascii="Times New Roman" w:hAnsi="Times New Roman"/>
          <w:color w:val="000000"/>
          <w:sz w:val="24"/>
          <w:szCs w:val="24"/>
        </w:rPr>
        <w:t>people’s politics</w:t>
      </w:r>
      <w:r w:rsidR="001136FD">
        <w:rPr>
          <w:rFonts w:ascii="Times New Roman" w:hAnsi="Times New Roman"/>
          <w:color w:val="000000"/>
          <w:sz w:val="24"/>
          <w:szCs w:val="24"/>
        </w:rPr>
        <w:t xml:space="preserve"> </w:t>
      </w:r>
      <w:r w:rsidR="001136FD" w:rsidRPr="009B2091">
        <w:rPr>
          <w:rFonts w:ascii="Times New Roman" w:hAnsi="Times New Roman"/>
          <w:color w:val="000000"/>
          <w:sz w:val="24"/>
          <w:szCs w:val="24"/>
        </w:rPr>
        <w:t>and social values in and after the</w:t>
      </w:r>
      <w:r w:rsidRPr="009B2091">
        <w:rPr>
          <w:rFonts w:ascii="Times New Roman" w:hAnsi="Times New Roman"/>
          <w:color w:val="000000"/>
          <w:sz w:val="24"/>
          <w:szCs w:val="24"/>
        </w:rPr>
        <w:t xml:space="preserve"> Arab Uprisings. </w:t>
      </w:r>
      <w:r w:rsidRPr="009B2091">
        <w:rPr>
          <w:rFonts w:ascii="Times New Roman" w:hAnsi="Times New Roman"/>
          <w:i/>
          <w:color w:val="000000"/>
          <w:sz w:val="24"/>
          <w:szCs w:val="24"/>
        </w:rPr>
        <w:t>Mediterranean Politics</w:t>
      </w:r>
      <w:r w:rsidRPr="009B2091">
        <w:rPr>
          <w:rFonts w:ascii="Times New Roman" w:hAnsi="Times New Roman"/>
          <w:color w:val="000000"/>
          <w:sz w:val="24"/>
          <w:szCs w:val="24"/>
        </w:rPr>
        <w:t xml:space="preserve">, </w:t>
      </w:r>
      <w:r w:rsidRPr="00544459">
        <w:rPr>
          <w:rFonts w:ascii="Times New Roman" w:hAnsi="Times New Roman"/>
          <w:i/>
          <w:iCs/>
          <w:color w:val="000000"/>
          <w:sz w:val="24"/>
          <w:szCs w:val="24"/>
        </w:rPr>
        <w:t>25</w:t>
      </w:r>
      <w:r w:rsidRPr="009B2091">
        <w:rPr>
          <w:rFonts w:ascii="Times New Roman" w:hAnsi="Times New Roman"/>
          <w:color w:val="000000"/>
          <w:sz w:val="24"/>
          <w:szCs w:val="24"/>
        </w:rPr>
        <w:t>(1)</w:t>
      </w:r>
      <w:r w:rsidR="001136FD">
        <w:rPr>
          <w:rFonts w:ascii="Times New Roman" w:hAnsi="Times New Roman"/>
          <w:color w:val="000000"/>
          <w:sz w:val="24"/>
          <w:szCs w:val="24"/>
        </w:rPr>
        <w:t>,</w:t>
      </w:r>
      <w:r w:rsidRPr="009B2091">
        <w:rPr>
          <w:rFonts w:ascii="Times New Roman" w:hAnsi="Times New Roman"/>
          <w:color w:val="000000"/>
          <w:sz w:val="24"/>
          <w:szCs w:val="24"/>
        </w:rPr>
        <w:t xml:space="preserve"> 1-25.</w:t>
      </w:r>
      <w:r w:rsidR="001136FD">
        <w:rPr>
          <w:rFonts w:ascii="Times New Roman" w:hAnsi="Times New Roman"/>
          <w:color w:val="000000"/>
          <w:sz w:val="24"/>
          <w:szCs w:val="24"/>
        </w:rPr>
        <w:t xml:space="preserve"> </w:t>
      </w:r>
      <w:r w:rsidR="001136FD" w:rsidRPr="001136FD">
        <w:rPr>
          <w:rFonts w:ascii="Times New Roman" w:hAnsi="Times New Roman"/>
          <w:sz w:val="24"/>
          <w:szCs w:val="24"/>
        </w:rPr>
        <w:t>https://doi.org/10.1080/13629395.2018.1482124</w:t>
      </w:r>
    </w:p>
    <w:p w:rsidR="0093568D" w:rsidRPr="009B2091" w:rsidRDefault="0093568D" w:rsidP="001136F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Akmal, F. </w:t>
      </w:r>
      <w:r w:rsidR="00544459">
        <w:rPr>
          <w:rFonts w:ascii="Times New Roman" w:hAnsi="Times New Roman"/>
          <w:color w:val="000000"/>
          <w:sz w:val="24"/>
          <w:szCs w:val="24"/>
        </w:rPr>
        <w:t xml:space="preserve">&amp; </w:t>
      </w:r>
      <w:r w:rsidRPr="009B2091">
        <w:rPr>
          <w:rFonts w:ascii="Times New Roman" w:hAnsi="Times New Roman"/>
          <w:color w:val="000000"/>
          <w:sz w:val="24"/>
          <w:szCs w:val="24"/>
        </w:rPr>
        <w:t xml:space="preserve">Salman, A. (2015). Youth </w:t>
      </w:r>
      <w:r w:rsidR="00546A4B" w:rsidRPr="009B2091">
        <w:rPr>
          <w:rFonts w:ascii="Times New Roman" w:hAnsi="Times New Roman"/>
          <w:color w:val="000000"/>
          <w:sz w:val="24"/>
          <w:szCs w:val="24"/>
        </w:rPr>
        <w:t>online political participation through new media information democracy space</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Jurnal Komunikasi: Malaysian Journal of Communication</w:t>
      </w:r>
      <w:r w:rsidRPr="009B2091">
        <w:rPr>
          <w:rFonts w:ascii="Times New Roman" w:hAnsi="Times New Roman"/>
          <w:color w:val="000000"/>
          <w:sz w:val="24"/>
          <w:szCs w:val="24"/>
        </w:rPr>
        <w:t xml:space="preserve">, </w:t>
      </w:r>
      <w:r w:rsidRPr="00544459">
        <w:rPr>
          <w:rFonts w:ascii="Times New Roman" w:hAnsi="Times New Roman"/>
          <w:i/>
          <w:iCs/>
          <w:color w:val="000000"/>
          <w:sz w:val="24"/>
          <w:szCs w:val="24"/>
        </w:rPr>
        <w:t>31</w:t>
      </w:r>
      <w:r w:rsidRPr="009B2091">
        <w:rPr>
          <w:rFonts w:ascii="Times New Roman" w:hAnsi="Times New Roman"/>
          <w:color w:val="000000"/>
          <w:sz w:val="24"/>
          <w:szCs w:val="24"/>
        </w:rPr>
        <w:t>(1)</w:t>
      </w:r>
      <w:r w:rsidR="00546A4B">
        <w:rPr>
          <w:rFonts w:ascii="Times New Roman" w:hAnsi="Times New Roman"/>
          <w:color w:val="000000"/>
          <w:sz w:val="24"/>
          <w:szCs w:val="24"/>
        </w:rPr>
        <w:t>,</w:t>
      </w:r>
      <w:r w:rsidRPr="009B2091">
        <w:rPr>
          <w:rFonts w:ascii="Times New Roman" w:hAnsi="Times New Roman"/>
          <w:color w:val="000000"/>
          <w:sz w:val="24"/>
          <w:szCs w:val="24"/>
        </w:rPr>
        <w:t xml:space="preserve"> 81-100. </w:t>
      </w:r>
      <w:hyperlink r:id="rId13" w:history="1">
        <w:r w:rsidRPr="009B2091">
          <w:rPr>
            <w:rStyle w:val="Hyperlink"/>
            <w:rFonts w:ascii="Times New Roman" w:hAnsi="Times New Roman"/>
            <w:color w:val="000000"/>
            <w:sz w:val="24"/>
            <w:szCs w:val="24"/>
            <w:u w:val="none"/>
          </w:rPr>
          <w:t>https://doi.org/10.17576/jkmjc-2015-3101-05</w:t>
        </w:r>
      </w:hyperlink>
    </w:p>
    <w:p w:rsidR="0093568D" w:rsidRPr="00544459" w:rsidRDefault="0093568D" w:rsidP="0011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i/>
          <w:color w:val="000000"/>
          <w:sz w:val="24"/>
          <w:szCs w:val="24"/>
        </w:rPr>
      </w:pPr>
      <w:r w:rsidRPr="009B2091">
        <w:rPr>
          <w:rFonts w:ascii="Times New Roman" w:hAnsi="Times New Roman"/>
          <w:color w:val="000000"/>
          <w:sz w:val="24"/>
          <w:szCs w:val="24"/>
        </w:rPr>
        <w:t xml:space="preserve">Ananthpur, K., </w:t>
      </w:r>
      <w:r w:rsidR="00546A4B">
        <w:rPr>
          <w:rFonts w:ascii="Times New Roman" w:hAnsi="Times New Roman"/>
          <w:color w:val="000000"/>
          <w:sz w:val="24"/>
          <w:szCs w:val="24"/>
        </w:rPr>
        <w:t xml:space="preserve">&amp; </w:t>
      </w:r>
      <w:r w:rsidRPr="009B2091">
        <w:rPr>
          <w:rFonts w:ascii="Times New Roman" w:hAnsi="Times New Roman"/>
          <w:color w:val="000000"/>
          <w:sz w:val="24"/>
          <w:szCs w:val="24"/>
        </w:rPr>
        <w:t xml:space="preserve">Viswanathan, R. (2019). </w:t>
      </w:r>
      <w:r w:rsidRPr="009B2091">
        <w:rPr>
          <w:rFonts w:ascii="Times New Roman" w:hAnsi="Times New Roman"/>
          <w:i/>
          <w:color w:val="000000"/>
          <w:sz w:val="24"/>
          <w:szCs w:val="24"/>
        </w:rPr>
        <w:t>Caste and the business of democracy: Insights from</w:t>
      </w:r>
      <w:r w:rsidR="00546A4B">
        <w:rPr>
          <w:rFonts w:ascii="Times New Roman" w:hAnsi="Times New Roman"/>
          <w:i/>
          <w:color w:val="000000"/>
          <w:sz w:val="24"/>
          <w:szCs w:val="24"/>
        </w:rPr>
        <w:t xml:space="preserve"> </w:t>
      </w:r>
      <w:r w:rsidRPr="009B2091">
        <w:rPr>
          <w:rFonts w:ascii="Times New Roman" w:hAnsi="Times New Roman"/>
          <w:i/>
          <w:color w:val="000000"/>
          <w:sz w:val="24"/>
          <w:szCs w:val="24"/>
        </w:rPr>
        <w:t>rural karnataka1. Change and mobility in contemporary India</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Thinking M. N. Srinivas</w:t>
      </w:r>
      <w:r w:rsidR="00546A4B">
        <w:rPr>
          <w:rFonts w:ascii="Times New Roman" w:hAnsi="Times New Roman"/>
          <w:i/>
          <w:color w:val="000000"/>
          <w:sz w:val="24"/>
          <w:szCs w:val="24"/>
        </w:rPr>
        <w:t xml:space="preserve"> </w:t>
      </w:r>
      <w:r w:rsidRPr="009B2091">
        <w:rPr>
          <w:rFonts w:ascii="Times New Roman" w:hAnsi="Times New Roman"/>
          <w:i/>
          <w:color w:val="000000"/>
          <w:sz w:val="24"/>
          <w:szCs w:val="24"/>
        </w:rPr>
        <w:t>Today</w:t>
      </w:r>
      <w:r w:rsidRPr="009B2091">
        <w:rPr>
          <w:rFonts w:ascii="Times New Roman" w:hAnsi="Times New Roman"/>
          <w:color w:val="000000"/>
          <w:sz w:val="24"/>
          <w:szCs w:val="24"/>
        </w:rPr>
        <w:t xml:space="preserve">, London: Routledge India. </w:t>
      </w:r>
      <w:hyperlink r:id="rId14" w:history="1">
        <w:r w:rsidRPr="009B2091">
          <w:rPr>
            <w:rStyle w:val="Hyperlink"/>
            <w:rFonts w:ascii="Times New Roman" w:hAnsi="Times New Roman"/>
            <w:color w:val="000000"/>
            <w:sz w:val="24"/>
            <w:szCs w:val="24"/>
            <w:u w:val="none"/>
          </w:rPr>
          <w:t>https://doi.org/10.4324/9780429345074-5</w:t>
        </w:r>
      </w:hyperlink>
    </w:p>
    <w:p w:rsidR="0093568D" w:rsidRPr="009B2091" w:rsidRDefault="0093568D" w:rsidP="001136F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Arlyapova, E.</w:t>
      </w:r>
      <w:r w:rsidR="00546A4B">
        <w:rPr>
          <w:rFonts w:ascii="Times New Roman" w:hAnsi="Times New Roman"/>
          <w:color w:val="000000"/>
          <w:sz w:val="24"/>
          <w:szCs w:val="24"/>
        </w:rPr>
        <w:t xml:space="preserve"> </w:t>
      </w:r>
      <w:r w:rsidRPr="009B2091">
        <w:rPr>
          <w:rFonts w:ascii="Times New Roman" w:hAnsi="Times New Roman"/>
          <w:color w:val="000000"/>
          <w:sz w:val="24"/>
          <w:szCs w:val="24"/>
        </w:rPr>
        <w:t xml:space="preserve">S., </w:t>
      </w:r>
      <w:r w:rsidR="00546A4B">
        <w:rPr>
          <w:rFonts w:ascii="Times New Roman" w:hAnsi="Times New Roman"/>
          <w:color w:val="000000"/>
          <w:sz w:val="24"/>
          <w:szCs w:val="24"/>
        </w:rPr>
        <w:t xml:space="preserve">&amp; </w:t>
      </w:r>
      <w:r w:rsidRPr="009B2091">
        <w:rPr>
          <w:rFonts w:ascii="Times New Roman" w:hAnsi="Times New Roman"/>
          <w:color w:val="000000"/>
          <w:sz w:val="24"/>
          <w:szCs w:val="24"/>
        </w:rPr>
        <w:t>Ponomareva, E.</w:t>
      </w:r>
      <w:r w:rsidR="00546A4B">
        <w:rPr>
          <w:rFonts w:ascii="Times New Roman" w:hAnsi="Times New Roman"/>
          <w:color w:val="000000"/>
          <w:sz w:val="24"/>
          <w:szCs w:val="24"/>
        </w:rPr>
        <w:t xml:space="preserve"> </w:t>
      </w:r>
      <w:r w:rsidRPr="009B2091">
        <w:rPr>
          <w:rFonts w:ascii="Times New Roman" w:hAnsi="Times New Roman"/>
          <w:color w:val="000000"/>
          <w:sz w:val="24"/>
          <w:szCs w:val="24"/>
        </w:rPr>
        <w:t xml:space="preserve">G. (2021). The </w:t>
      </w:r>
      <w:r w:rsidR="00546A4B" w:rsidRPr="009B2091">
        <w:rPr>
          <w:rFonts w:ascii="Times New Roman" w:hAnsi="Times New Roman"/>
          <w:color w:val="000000"/>
          <w:sz w:val="24"/>
          <w:szCs w:val="24"/>
        </w:rPr>
        <w:t>economy of self-declared</w:t>
      </w:r>
      <w:r w:rsidRPr="009B2091">
        <w:rPr>
          <w:rFonts w:ascii="Times New Roman" w:hAnsi="Times New Roman"/>
          <w:color w:val="000000"/>
          <w:sz w:val="24"/>
          <w:szCs w:val="24"/>
        </w:rPr>
        <w:t xml:space="preserve"> Kosovo. </w:t>
      </w:r>
      <w:r w:rsidRPr="009B2091">
        <w:rPr>
          <w:rFonts w:ascii="Times New Roman" w:hAnsi="Times New Roman"/>
          <w:i/>
          <w:color w:val="000000"/>
          <w:sz w:val="24"/>
          <w:szCs w:val="24"/>
        </w:rPr>
        <w:t>World Economy and International Relations</w:t>
      </w:r>
      <w:r w:rsidRPr="009B2091">
        <w:rPr>
          <w:rFonts w:ascii="Times New Roman" w:hAnsi="Times New Roman"/>
          <w:color w:val="000000"/>
          <w:sz w:val="24"/>
          <w:szCs w:val="24"/>
        </w:rPr>
        <w:t xml:space="preserve">, </w:t>
      </w:r>
      <w:r w:rsidRPr="00544459">
        <w:rPr>
          <w:rFonts w:ascii="Times New Roman" w:hAnsi="Times New Roman"/>
          <w:i/>
          <w:iCs/>
          <w:color w:val="000000"/>
          <w:sz w:val="24"/>
          <w:szCs w:val="24"/>
        </w:rPr>
        <w:t>65</w:t>
      </w:r>
      <w:r w:rsidRPr="009B2091">
        <w:rPr>
          <w:rFonts w:ascii="Times New Roman" w:hAnsi="Times New Roman"/>
          <w:color w:val="000000"/>
          <w:sz w:val="24"/>
          <w:szCs w:val="24"/>
        </w:rPr>
        <w:t>(4)</w:t>
      </w:r>
      <w:r w:rsidR="00546A4B">
        <w:rPr>
          <w:rFonts w:ascii="Times New Roman" w:hAnsi="Times New Roman"/>
          <w:color w:val="000000"/>
          <w:sz w:val="24"/>
          <w:szCs w:val="24"/>
        </w:rPr>
        <w:t>,</w:t>
      </w:r>
      <w:r w:rsidRPr="009B2091">
        <w:rPr>
          <w:rFonts w:ascii="Times New Roman" w:hAnsi="Times New Roman"/>
          <w:color w:val="000000"/>
          <w:sz w:val="24"/>
          <w:szCs w:val="24"/>
        </w:rPr>
        <w:t xml:space="preserve"> 58-70. </w:t>
      </w:r>
      <w:hyperlink r:id="rId15" w:history="1">
        <w:r w:rsidRPr="009B2091">
          <w:rPr>
            <w:rStyle w:val="Hyperlink"/>
            <w:rFonts w:ascii="Times New Roman" w:hAnsi="Times New Roman"/>
            <w:color w:val="000000"/>
            <w:sz w:val="24"/>
            <w:szCs w:val="24"/>
            <w:u w:val="none"/>
          </w:rPr>
          <w:t>https://doi.org/10.20542/0131-2227-</w:t>
        </w:r>
      </w:hyperlink>
      <w:r w:rsidRPr="009B2091">
        <w:rPr>
          <w:rFonts w:ascii="Times New Roman" w:hAnsi="Times New Roman"/>
          <w:color w:val="000000"/>
          <w:sz w:val="24"/>
          <w:szCs w:val="24"/>
        </w:rPr>
        <w:t>2021-65-4-58-70</w:t>
      </w:r>
    </w:p>
    <w:p w:rsidR="0093568D" w:rsidRPr="009B2091" w:rsidRDefault="0093568D" w:rsidP="001136F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Style w:val="Hyperlink"/>
          <w:rFonts w:ascii="Times New Roman" w:hAnsi="Times New Roman"/>
          <w:color w:val="000000"/>
          <w:sz w:val="24"/>
          <w:szCs w:val="24"/>
          <w:u w:val="none"/>
        </w:rPr>
      </w:pPr>
      <w:r w:rsidRPr="009B2091">
        <w:rPr>
          <w:rFonts w:ascii="Times New Roman" w:hAnsi="Times New Roman"/>
          <w:color w:val="000000"/>
          <w:sz w:val="24"/>
          <w:szCs w:val="24"/>
        </w:rPr>
        <w:t xml:space="preserve">Assaad, R., </w:t>
      </w:r>
      <w:r w:rsidR="00546A4B">
        <w:rPr>
          <w:rFonts w:ascii="Times New Roman" w:hAnsi="Times New Roman"/>
          <w:color w:val="000000"/>
          <w:sz w:val="24"/>
          <w:szCs w:val="24"/>
        </w:rPr>
        <w:t xml:space="preserve">&amp; </w:t>
      </w:r>
      <w:r w:rsidRPr="009B2091">
        <w:rPr>
          <w:rFonts w:ascii="Times New Roman" w:hAnsi="Times New Roman"/>
          <w:color w:val="000000"/>
          <w:sz w:val="24"/>
          <w:szCs w:val="24"/>
        </w:rPr>
        <w:t xml:space="preserve">Krafft, C. (2021). Excluded </w:t>
      </w:r>
      <w:r w:rsidR="00546A4B">
        <w:rPr>
          <w:rFonts w:ascii="Times New Roman" w:hAnsi="Times New Roman"/>
          <w:color w:val="000000"/>
          <w:sz w:val="24"/>
          <w:szCs w:val="24"/>
        </w:rPr>
        <w:t>g</w:t>
      </w:r>
      <w:r w:rsidRPr="009B2091">
        <w:rPr>
          <w:rFonts w:ascii="Times New Roman" w:hAnsi="Times New Roman"/>
          <w:color w:val="000000"/>
          <w:sz w:val="24"/>
          <w:szCs w:val="24"/>
        </w:rPr>
        <w:t xml:space="preserve">eneration: The </w:t>
      </w:r>
      <w:r w:rsidR="00546A4B" w:rsidRPr="009B2091">
        <w:rPr>
          <w:rFonts w:ascii="Times New Roman" w:hAnsi="Times New Roman"/>
          <w:color w:val="000000"/>
          <w:sz w:val="24"/>
          <w:szCs w:val="24"/>
        </w:rPr>
        <w:t>growing challenges of labor market</w:t>
      </w:r>
      <w:r w:rsidR="00546A4B">
        <w:rPr>
          <w:rFonts w:ascii="Times New Roman" w:hAnsi="Times New Roman"/>
          <w:color w:val="000000"/>
          <w:sz w:val="24"/>
          <w:szCs w:val="24"/>
        </w:rPr>
        <w:t xml:space="preserve"> </w:t>
      </w:r>
      <w:r w:rsidR="00546A4B" w:rsidRPr="009B2091">
        <w:rPr>
          <w:rFonts w:ascii="Times New Roman" w:hAnsi="Times New Roman"/>
          <w:color w:val="000000"/>
          <w:sz w:val="24"/>
          <w:szCs w:val="24"/>
        </w:rPr>
        <w:t xml:space="preserve">insertion for </w:t>
      </w:r>
      <w:r w:rsidRPr="009B2091">
        <w:rPr>
          <w:rFonts w:ascii="Times New Roman" w:hAnsi="Times New Roman"/>
          <w:color w:val="000000"/>
          <w:sz w:val="24"/>
          <w:szCs w:val="24"/>
        </w:rPr>
        <w:t xml:space="preserve">Egyptian </w:t>
      </w:r>
      <w:r w:rsidR="00546A4B">
        <w:rPr>
          <w:rFonts w:ascii="Times New Roman" w:hAnsi="Times New Roman"/>
          <w:color w:val="000000"/>
          <w:sz w:val="24"/>
          <w:szCs w:val="24"/>
        </w:rPr>
        <w:t>y</w:t>
      </w:r>
      <w:r w:rsidRPr="009B2091">
        <w:rPr>
          <w:rFonts w:ascii="Times New Roman" w:hAnsi="Times New Roman"/>
          <w:color w:val="000000"/>
          <w:sz w:val="24"/>
          <w:szCs w:val="24"/>
        </w:rPr>
        <w:t xml:space="preserve">outh. </w:t>
      </w:r>
      <w:r w:rsidRPr="009B2091">
        <w:rPr>
          <w:rFonts w:ascii="Times New Roman" w:hAnsi="Times New Roman"/>
          <w:i/>
          <w:color w:val="000000"/>
          <w:sz w:val="24"/>
          <w:szCs w:val="24"/>
        </w:rPr>
        <w:t>Journal of Youth Studies</w:t>
      </w:r>
      <w:r w:rsidRPr="009B2091">
        <w:rPr>
          <w:rFonts w:ascii="Times New Roman" w:hAnsi="Times New Roman"/>
          <w:color w:val="000000"/>
          <w:sz w:val="24"/>
          <w:szCs w:val="24"/>
        </w:rPr>
        <w:t xml:space="preserve">, </w:t>
      </w:r>
      <w:r w:rsidRPr="00544459">
        <w:rPr>
          <w:rFonts w:ascii="Times New Roman" w:hAnsi="Times New Roman"/>
          <w:i/>
          <w:iCs/>
          <w:color w:val="000000"/>
          <w:sz w:val="24"/>
          <w:szCs w:val="24"/>
        </w:rPr>
        <w:t>24</w:t>
      </w:r>
      <w:r w:rsidRPr="009B2091">
        <w:rPr>
          <w:rFonts w:ascii="Times New Roman" w:hAnsi="Times New Roman"/>
          <w:color w:val="000000"/>
          <w:sz w:val="24"/>
          <w:szCs w:val="24"/>
        </w:rPr>
        <w:t>(2)</w:t>
      </w:r>
      <w:r w:rsidR="00546A4B">
        <w:rPr>
          <w:rFonts w:ascii="Times New Roman" w:hAnsi="Times New Roman"/>
          <w:color w:val="000000"/>
          <w:sz w:val="24"/>
          <w:szCs w:val="24"/>
        </w:rPr>
        <w:t xml:space="preserve">, </w:t>
      </w:r>
      <w:r w:rsidRPr="009B2091">
        <w:rPr>
          <w:rFonts w:ascii="Times New Roman" w:hAnsi="Times New Roman"/>
          <w:color w:val="000000"/>
          <w:sz w:val="24"/>
          <w:szCs w:val="24"/>
        </w:rPr>
        <w:t xml:space="preserve">186-212. </w:t>
      </w:r>
      <w:hyperlink r:id="rId16" w:history="1">
        <w:r w:rsidRPr="009B2091">
          <w:rPr>
            <w:rStyle w:val="Hyperlink"/>
            <w:rFonts w:ascii="Times New Roman" w:hAnsi="Times New Roman"/>
            <w:color w:val="000000"/>
            <w:sz w:val="24"/>
            <w:szCs w:val="24"/>
            <w:u w:val="none"/>
          </w:rPr>
          <w:t>https://doi.org/10.1080/13676261.2020.1714565</w:t>
        </w:r>
      </w:hyperlink>
    </w:p>
    <w:p w:rsidR="0093568D" w:rsidRPr="009B2091" w:rsidRDefault="0093568D" w:rsidP="001136F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Chua Yan Piaw. (2011). </w:t>
      </w:r>
      <w:r w:rsidRPr="009B2091">
        <w:rPr>
          <w:rFonts w:ascii="Times New Roman" w:hAnsi="Times New Roman"/>
          <w:i/>
          <w:color w:val="000000"/>
          <w:sz w:val="24"/>
          <w:szCs w:val="24"/>
        </w:rPr>
        <w:t>Kaedah Penyelidikan Buku 1.</w:t>
      </w:r>
      <w:r w:rsidRPr="009B2091">
        <w:rPr>
          <w:rFonts w:ascii="Times New Roman" w:hAnsi="Times New Roman"/>
          <w:color w:val="000000"/>
          <w:sz w:val="24"/>
          <w:szCs w:val="24"/>
        </w:rPr>
        <w:t xml:space="preserve"> Kuala Lumpur, McGraw-Hill.</w:t>
      </w:r>
    </w:p>
    <w:p w:rsidR="0093568D" w:rsidRPr="009B2091" w:rsidRDefault="0093568D" w:rsidP="00546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Dida, T. (2021). Drivers </w:t>
      </w:r>
      <w:r w:rsidR="00546A4B" w:rsidRPr="009B2091">
        <w:rPr>
          <w:rFonts w:ascii="Times New Roman" w:hAnsi="Times New Roman"/>
          <w:color w:val="000000"/>
          <w:sz w:val="24"/>
          <w:szCs w:val="24"/>
        </w:rPr>
        <w:t xml:space="preserve">and experiences of unemployed youth graduates </w:t>
      </w:r>
      <w:r w:rsidR="00546A4B">
        <w:rPr>
          <w:rFonts w:ascii="Times New Roman" w:hAnsi="Times New Roman"/>
          <w:color w:val="000000"/>
          <w:sz w:val="24"/>
          <w:szCs w:val="24"/>
        </w:rPr>
        <w:t>i</w:t>
      </w:r>
      <w:r w:rsidRPr="009B2091">
        <w:rPr>
          <w:rFonts w:ascii="Times New Roman" w:hAnsi="Times New Roman"/>
          <w:color w:val="000000"/>
          <w:sz w:val="24"/>
          <w:szCs w:val="24"/>
        </w:rPr>
        <w:t xml:space="preserve">n Ethiopia. </w:t>
      </w:r>
      <w:r w:rsidRPr="009B2091">
        <w:rPr>
          <w:rFonts w:ascii="Times New Roman" w:hAnsi="Times New Roman"/>
          <w:i/>
          <w:color w:val="000000"/>
          <w:sz w:val="24"/>
          <w:szCs w:val="24"/>
        </w:rPr>
        <w:t>Youth</w:t>
      </w:r>
      <w:r w:rsidR="00546A4B">
        <w:rPr>
          <w:rFonts w:ascii="Times New Roman" w:hAnsi="Times New Roman"/>
          <w:i/>
          <w:color w:val="000000"/>
          <w:sz w:val="24"/>
          <w:szCs w:val="24"/>
        </w:rPr>
        <w:t xml:space="preserve"> </w:t>
      </w:r>
      <w:r w:rsidRPr="009B2091">
        <w:rPr>
          <w:rFonts w:ascii="Times New Roman" w:hAnsi="Times New Roman"/>
          <w:i/>
          <w:color w:val="000000"/>
          <w:sz w:val="24"/>
          <w:szCs w:val="24"/>
        </w:rPr>
        <w:t>Voice Journal</w:t>
      </w:r>
      <w:r w:rsidRPr="009B2091">
        <w:rPr>
          <w:rFonts w:ascii="Times New Roman" w:hAnsi="Times New Roman"/>
          <w:color w:val="000000"/>
          <w:sz w:val="24"/>
          <w:szCs w:val="24"/>
        </w:rPr>
        <w:t>, 11</w:t>
      </w:r>
      <w:r w:rsidR="00546A4B">
        <w:rPr>
          <w:rFonts w:ascii="Times New Roman" w:hAnsi="Times New Roman"/>
          <w:color w:val="000000"/>
          <w:sz w:val="24"/>
          <w:szCs w:val="24"/>
        </w:rPr>
        <w:t>,</w:t>
      </w:r>
      <w:r w:rsidRPr="009B2091">
        <w:rPr>
          <w:rFonts w:ascii="Times New Roman" w:hAnsi="Times New Roman"/>
          <w:color w:val="000000"/>
          <w:sz w:val="24"/>
          <w:szCs w:val="24"/>
        </w:rPr>
        <w:t xml:space="preserve"> 1-15. </w:t>
      </w:r>
    </w:p>
    <w:p w:rsidR="0093568D" w:rsidRPr="009B2091" w:rsidRDefault="0093568D" w:rsidP="001136F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Dunn, C.</w:t>
      </w:r>
      <w:r w:rsidR="00546A4B">
        <w:rPr>
          <w:rFonts w:ascii="Times New Roman" w:hAnsi="Times New Roman"/>
          <w:color w:val="000000"/>
          <w:sz w:val="24"/>
          <w:szCs w:val="24"/>
        </w:rPr>
        <w:t>,</w:t>
      </w:r>
      <w:r w:rsidRPr="009B2091">
        <w:rPr>
          <w:rFonts w:ascii="Times New Roman" w:hAnsi="Times New Roman"/>
          <w:color w:val="000000"/>
          <w:sz w:val="24"/>
          <w:szCs w:val="24"/>
        </w:rPr>
        <w:t xml:space="preserve"> </w:t>
      </w:r>
      <w:r w:rsidR="00544459">
        <w:rPr>
          <w:rFonts w:ascii="Times New Roman" w:hAnsi="Times New Roman"/>
          <w:color w:val="000000"/>
          <w:sz w:val="24"/>
          <w:szCs w:val="24"/>
        </w:rPr>
        <w:t xml:space="preserve">&amp; </w:t>
      </w:r>
      <w:r w:rsidRPr="009B2091">
        <w:rPr>
          <w:rFonts w:ascii="Times New Roman" w:hAnsi="Times New Roman"/>
          <w:color w:val="000000"/>
          <w:sz w:val="24"/>
          <w:szCs w:val="24"/>
        </w:rPr>
        <w:t>Falkof, N. (2021).</w:t>
      </w:r>
      <w:r w:rsidR="00544459">
        <w:rPr>
          <w:rFonts w:ascii="Times New Roman" w:hAnsi="Times New Roman"/>
          <w:color w:val="000000"/>
          <w:sz w:val="24"/>
          <w:szCs w:val="24"/>
        </w:rPr>
        <w:t xml:space="preserve"> </w:t>
      </w:r>
      <w:r w:rsidRPr="009B2091">
        <w:rPr>
          <w:rFonts w:ascii="Times New Roman" w:hAnsi="Times New Roman"/>
          <w:color w:val="000000"/>
          <w:sz w:val="24"/>
          <w:szCs w:val="24"/>
        </w:rPr>
        <w:t xml:space="preserve">You've </w:t>
      </w:r>
      <w:r w:rsidR="00546A4B" w:rsidRPr="009B2091">
        <w:rPr>
          <w:rFonts w:ascii="Times New Roman" w:hAnsi="Times New Roman"/>
          <w:color w:val="000000"/>
          <w:sz w:val="24"/>
          <w:szCs w:val="24"/>
        </w:rPr>
        <w:t>got to be real</w:t>
      </w:r>
      <w:r w:rsidRPr="009B2091">
        <w:rPr>
          <w:rFonts w:ascii="Times New Roman" w:hAnsi="Times New Roman"/>
          <w:color w:val="000000"/>
          <w:sz w:val="24"/>
          <w:szCs w:val="24"/>
        </w:rPr>
        <w:t xml:space="preserve">: Authenticity, </w:t>
      </w:r>
      <w:r w:rsidR="00546A4B" w:rsidRPr="009B2091">
        <w:rPr>
          <w:rFonts w:ascii="Times New Roman" w:hAnsi="Times New Roman"/>
          <w:color w:val="000000"/>
          <w:sz w:val="24"/>
          <w:szCs w:val="24"/>
        </w:rPr>
        <w:t xml:space="preserve">performativity </w:t>
      </w:r>
      <w:proofErr w:type="gramStart"/>
      <w:r w:rsidR="00546A4B" w:rsidRPr="009B2091">
        <w:rPr>
          <w:rFonts w:ascii="Times New Roman" w:hAnsi="Times New Roman"/>
          <w:color w:val="000000"/>
          <w:sz w:val="24"/>
          <w:szCs w:val="24"/>
        </w:rPr>
        <w:t>an</w:t>
      </w:r>
      <w:proofErr w:type="gramEnd"/>
      <w:r w:rsidR="00546A4B">
        <w:rPr>
          <w:rFonts w:ascii="Times New Roman" w:hAnsi="Times New Roman"/>
          <w:color w:val="000000"/>
          <w:sz w:val="24"/>
          <w:szCs w:val="24"/>
        </w:rPr>
        <w:t xml:space="preserve"> </w:t>
      </w:r>
      <w:r w:rsidR="00546A4B" w:rsidRPr="009B2091">
        <w:rPr>
          <w:rFonts w:ascii="Times New Roman" w:hAnsi="Times New Roman"/>
          <w:color w:val="000000"/>
          <w:sz w:val="24"/>
          <w:szCs w:val="24"/>
        </w:rPr>
        <w:t>micro-celebrity</w:t>
      </w:r>
      <w:r w:rsidR="00546A4B">
        <w:rPr>
          <w:rFonts w:ascii="Times New Roman" w:hAnsi="Times New Roman"/>
          <w:color w:val="000000"/>
          <w:sz w:val="24"/>
          <w:szCs w:val="24"/>
        </w:rPr>
        <w:t xml:space="preserve"> </w:t>
      </w:r>
      <w:r w:rsidR="00546A4B" w:rsidRPr="009B2091">
        <w:rPr>
          <w:rFonts w:ascii="Times New Roman" w:hAnsi="Times New Roman"/>
          <w:color w:val="000000"/>
          <w:sz w:val="24"/>
          <w:szCs w:val="24"/>
        </w:rPr>
        <w:t>in</w:t>
      </w:r>
      <w:r w:rsidR="00546A4B">
        <w:rPr>
          <w:rFonts w:ascii="Times New Roman" w:hAnsi="Times New Roman"/>
          <w:color w:val="000000"/>
          <w:sz w:val="24"/>
          <w:szCs w:val="24"/>
        </w:rPr>
        <w:t xml:space="preserve"> </w:t>
      </w:r>
      <w:r w:rsidRPr="009B2091">
        <w:rPr>
          <w:rFonts w:ascii="Times New Roman" w:hAnsi="Times New Roman"/>
          <w:color w:val="000000"/>
          <w:sz w:val="24"/>
          <w:szCs w:val="24"/>
        </w:rPr>
        <w:t>South</w:t>
      </w:r>
      <w:r w:rsidR="00546A4B">
        <w:rPr>
          <w:rFonts w:ascii="Times New Roman" w:hAnsi="Times New Roman"/>
          <w:color w:val="000000"/>
          <w:sz w:val="24"/>
          <w:szCs w:val="24"/>
        </w:rPr>
        <w:t xml:space="preserve"> </w:t>
      </w:r>
      <w:r w:rsidRPr="009B2091">
        <w:rPr>
          <w:rFonts w:ascii="Times New Roman" w:hAnsi="Times New Roman"/>
          <w:color w:val="000000"/>
          <w:sz w:val="24"/>
          <w:szCs w:val="24"/>
        </w:rPr>
        <w:t>Africa.</w:t>
      </w:r>
      <w:r w:rsidR="00546A4B">
        <w:rPr>
          <w:rFonts w:ascii="Times New Roman" w:hAnsi="Times New Roman"/>
          <w:color w:val="000000"/>
          <w:sz w:val="24"/>
          <w:szCs w:val="24"/>
        </w:rPr>
        <w:t xml:space="preserve"> </w:t>
      </w:r>
      <w:r w:rsidRPr="009B2091">
        <w:rPr>
          <w:rFonts w:ascii="Times New Roman" w:hAnsi="Times New Roman"/>
          <w:i/>
          <w:color w:val="000000"/>
          <w:sz w:val="24"/>
          <w:szCs w:val="24"/>
        </w:rPr>
        <w:t>Frontiers in Sociology</w:t>
      </w:r>
      <w:r w:rsidRPr="009B2091">
        <w:rPr>
          <w:rFonts w:ascii="Times New Roman" w:hAnsi="Times New Roman"/>
          <w:color w:val="000000"/>
          <w:sz w:val="24"/>
          <w:szCs w:val="24"/>
        </w:rPr>
        <w:t>, 6</w:t>
      </w:r>
      <w:r w:rsidR="00546A4B">
        <w:rPr>
          <w:rFonts w:ascii="Times New Roman" w:hAnsi="Times New Roman"/>
          <w:color w:val="000000"/>
          <w:sz w:val="24"/>
          <w:szCs w:val="24"/>
        </w:rPr>
        <w:t>,</w:t>
      </w:r>
      <w:r w:rsidRPr="009B2091">
        <w:rPr>
          <w:rFonts w:ascii="Times New Roman" w:hAnsi="Times New Roman"/>
          <w:color w:val="000000"/>
          <w:sz w:val="24"/>
          <w:szCs w:val="24"/>
        </w:rPr>
        <w:t xml:space="preserve"> 1-9. https://doi.org/10.3389/</w:t>
      </w:r>
      <w:r w:rsidR="00546A4B">
        <w:rPr>
          <w:rFonts w:ascii="Times New Roman" w:hAnsi="Times New Roman"/>
          <w:color w:val="000000"/>
          <w:sz w:val="24"/>
          <w:szCs w:val="24"/>
        </w:rPr>
        <w:t xml:space="preserve"> </w:t>
      </w:r>
      <w:r w:rsidRPr="009B2091">
        <w:rPr>
          <w:rFonts w:ascii="Times New Roman" w:hAnsi="Times New Roman"/>
          <w:color w:val="000000"/>
          <w:sz w:val="24"/>
          <w:szCs w:val="24"/>
        </w:rPr>
        <w:t>fsoc.2021.652485</w:t>
      </w:r>
    </w:p>
    <w:p w:rsidR="0093568D" w:rsidRPr="009B2091" w:rsidRDefault="0093568D" w:rsidP="001136F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Gartner, K. (2021). Shiny Shabomen. Young </w:t>
      </w:r>
      <w:r w:rsidR="0041529B" w:rsidRPr="009B2091">
        <w:rPr>
          <w:rFonts w:ascii="Times New Roman" w:hAnsi="Times New Roman"/>
          <w:color w:val="000000"/>
          <w:sz w:val="24"/>
          <w:szCs w:val="24"/>
        </w:rPr>
        <w:t xml:space="preserve">instrumental musicians in </w:t>
      </w:r>
      <w:r w:rsidRPr="009B2091">
        <w:rPr>
          <w:rFonts w:ascii="Times New Roman" w:hAnsi="Times New Roman"/>
          <w:color w:val="000000"/>
          <w:sz w:val="24"/>
          <w:szCs w:val="24"/>
        </w:rPr>
        <w:t xml:space="preserve">Accra, </w:t>
      </w:r>
      <w:r w:rsidR="0041529B" w:rsidRPr="009B2091">
        <w:rPr>
          <w:rFonts w:ascii="Times New Roman" w:hAnsi="Times New Roman"/>
          <w:color w:val="000000"/>
          <w:sz w:val="24"/>
          <w:szCs w:val="24"/>
        </w:rPr>
        <w:t>and performances of masculinities in popular music</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Gender, Place and Culture</w:t>
      </w:r>
      <w:r w:rsidRPr="009B2091">
        <w:rPr>
          <w:rFonts w:ascii="Times New Roman" w:hAnsi="Times New Roman"/>
          <w:color w:val="000000"/>
          <w:sz w:val="24"/>
          <w:szCs w:val="24"/>
        </w:rPr>
        <w:t>,</w:t>
      </w:r>
      <w:r w:rsidRPr="00544459">
        <w:rPr>
          <w:rFonts w:ascii="Times New Roman" w:hAnsi="Times New Roman"/>
          <w:i/>
          <w:iCs/>
          <w:color w:val="000000"/>
          <w:sz w:val="24"/>
          <w:szCs w:val="24"/>
        </w:rPr>
        <w:t xml:space="preserve"> 28</w:t>
      </w:r>
      <w:r w:rsidRPr="009B2091">
        <w:rPr>
          <w:rFonts w:ascii="Times New Roman" w:hAnsi="Times New Roman"/>
          <w:color w:val="000000"/>
          <w:sz w:val="24"/>
          <w:szCs w:val="24"/>
        </w:rPr>
        <w:t>(6)</w:t>
      </w:r>
      <w:r w:rsidR="0041529B">
        <w:rPr>
          <w:rFonts w:ascii="Times New Roman" w:hAnsi="Times New Roman"/>
          <w:color w:val="000000"/>
          <w:sz w:val="24"/>
          <w:szCs w:val="24"/>
        </w:rPr>
        <w:t>,</w:t>
      </w:r>
      <w:r w:rsidRPr="009B2091">
        <w:rPr>
          <w:rFonts w:ascii="Times New Roman" w:hAnsi="Times New Roman"/>
          <w:color w:val="000000"/>
          <w:sz w:val="24"/>
          <w:szCs w:val="24"/>
        </w:rPr>
        <w:t xml:space="preserve"> 806-828. </w:t>
      </w:r>
      <w:hyperlink r:id="rId17" w:history="1">
        <w:r w:rsidRPr="009B2091">
          <w:rPr>
            <w:rStyle w:val="Hyperlink"/>
            <w:rFonts w:ascii="Times New Roman" w:hAnsi="Times New Roman"/>
            <w:color w:val="000000"/>
            <w:sz w:val="24"/>
            <w:szCs w:val="24"/>
            <w:u w:val="none"/>
          </w:rPr>
          <w:t>https://doi.org/10.1080/0966369X.2020.1786016</w:t>
        </w:r>
      </w:hyperlink>
    </w:p>
    <w:p w:rsidR="0093568D" w:rsidRPr="009B2091" w:rsidRDefault="0093568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Gergan, M.</w:t>
      </w:r>
      <w:r w:rsidR="002A69CA">
        <w:rPr>
          <w:rFonts w:ascii="Times New Roman" w:hAnsi="Times New Roman"/>
          <w:color w:val="000000"/>
          <w:sz w:val="24"/>
          <w:szCs w:val="24"/>
        </w:rPr>
        <w:t xml:space="preserve"> </w:t>
      </w:r>
      <w:r w:rsidRPr="009B2091">
        <w:rPr>
          <w:rFonts w:ascii="Times New Roman" w:hAnsi="Times New Roman"/>
          <w:color w:val="000000"/>
          <w:sz w:val="24"/>
          <w:szCs w:val="24"/>
        </w:rPr>
        <w:t xml:space="preserve">D., </w:t>
      </w:r>
      <w:r w:rsidR="002A69CA">
        <w:rPr>
          <w:rFonts w:ascii="Times New Roman" w:hAnsi="Times New Roman"/>
          <w:color w:val="000000"/>
          <w:sz w:val="24"/>
          <w:szCs w:val="24"/>
        </w:rPr>
        <w:t xml:space="preserve">&amp; </w:t>
      </w:r>
      <w:r w:rsidRPr="009B2091">
        <w:rPr>
          <w:rFonts w:ascii="Times New Roman" w:hAnsi="Times New Roman"/>
          <w:color w:val="000000"/>
          <w:sz w:val="24"/>
          <w:szCs w:val="24"/>
        </w:rPr>
        <w:t xml:space="preserve">Curley, A. (2021). Indigenous </w:t>
      </w:r>
      <w:r w:rsidR="002A69CA" w:rsidRPr="009B2091">
        <w:rPr>
          <w:rFonts w:ascii="Times New Roman" w:hAnsi="Times New Roman"/>
          <w:color w:val="000000"/>
          <w:sz w:val="24"/>
          <w:szCs w:val="24"/>
        </w:rPr>
        <w:t>youth and decolonial futures</w:t>
      </w:r>
      <w:r w:rsidRPr="009B2091">
        <w:rPr>
          <w:rFonts w:ascii="Times New Roman" w:hAnsi="Times New Roman"/>
          <w:color w:val="000000"/>
          <w:sz w:val="24"/>
          <w:szCs w:val="24"/>
        </w:rPr>
        <w:t xml:space="preserve">: Energy </w:t>
      </w:r>
      <w:r w:rsidR="002A69CA" w:rsidRPr="009B2091">
        <w:rPr>
          <w:rFonts w:ascii="Times New Roman" w:hAnsi="Times New Roman"/>
          <w:color w:val="000000"/>
          <w:sz w:val="24"/>
          <w:szCs w:val="24"/>
        </w:rPr>
        <w:t>and environmentalism among t</w:t>
      </w:r>
      <w:r w:rsidRPr="009B2091">
        <w:rPr>
          <w:rFonts w:ascii="Times New Roman" w:hAnsi="Times New Roman"/>
          <w:color w:val="000000"/>
          <w:sz w:val="24"/>
          <w:szCs w:val="24"/>
        </w:rPr>
        <w:t xml:space="preserve">he Diné </w:t>
      </w:r>
      <w:r w:rsidR="0041529B">
        <w:rPr>
          <w:rFonts w:ascii="Times New Roman" w:hAnsi="Times New Roman"/>
          <w:color w:val="000000"/>
          <w:sz w:val="24"/>
          <w:szCs w:val="24"/>
        </w:rPr>
        <w:t>i</w:t>
      </w:r>
      <w:r w:rsidRPr="009B2091">
        <w:rPr>
          <w:rFonts w:ascii="Times New Roman" w:hAnsi="Times New Roman"/>
          <w:color w:val="000000"/>
          <w:sz w:val="24"/>
          <w:szCs w:val="24"/>
        </w:rPr>
        <w:t xml:space="preserve">n </w:t>
      </w:r>
      <w:r w:rsidR="0041529B">
        <w:rPr>
          <w:rFonts w:ascii="Times New Roman" w:hAnsi="Times New Roman"/>
          <w:color w:val="000000"/>
          <w:sz w:val="24"/>
          <w:szCs w:val="24"/>
        </w:rPr>
        <w:t>t</w:t>
      </w:r>
      <w:r w:rsidRPr="009B2091">
        <w:rPr>
          <w:rFonts w:ascii="Times New Roman" w:hAnsi="Times New Roman"/>
          <w:color w:val="000000"/>
          <w:sz w:val="24"/>
          <w:szCs w:val="24"/>
        </w:rPr>
        <w:t xml:space="preserve">he Navajo Nation </w:t>
      </w:r>
      <w:r w:rsidR="0041529B">
        <w:rPr>
          <w:rFonts w:ascii="Times New Roman" w:hAnsi="Times New Roman"/>
          <w:color w:val="000000"/>
          <w:sz w:val="24"/>
          <w:szCs w:val="24"/>
        </w:rPr>
        <w:t>a</w:t>
      </w:r>
      <w:r w:rsidRPr="009B2091">
        <w:rPr>
          <w:rFonts w:ascii="Times New Roman" w:hAnsi="Times New Roman"/>
          <w:color w:val="000000"/>
          <w:sz w:val="24"/>
          <w:szCs w:val="24"/>
        </w:rPr>
        <w:t xml:space="preserve">nd </w:t>
      </w:r>
      <w:r w:rsidR="0041529B">
        <w:rPr>
          <w:rFonts w:ascii="Times New Roman" w:hAnsi="Times New Roman"/>
          <w:color w:val="000000"/>
          <w:sz w:val="24"/>
          <w:szCs w:val="24"/>
        </w:rPr>
        <w:t>t</w:t>
      </w:r>
      <w:r w:rsidRPr="009B2091">
        <w:rPr>
          <w:rFonts w:ascii="Times New Roman" w:hAnsi="Times New Roman"/>
          <w:color w:val="000000"/>
          <w:sz w:val="24"/>
          <w:szCs w:val="24"/>
        </w:rPr>
        <w:t xml:space="preserve">he Lepchas of Sikkim, India. </w:t>
      </w:r>
      <w:r w:rsidRPr="009B2091">
        <w:rPr>
          <w:rFonts w:ascii="Times New Roman" w:hAnsi="Times New Roman"/>
          <w:i/>
          <w:color w:val="000000"/>
          <w:sz w:val="24"/>
          <w:szCs w:val="24"/>
        </w:rPr>
        <w:t>Antipode</w:t>
      </w:r>
      <w:r w:rsidRPr="009B2091">
        <w:rPr>
          <w:rFonts w:ascii="Times New Roman" w:hAnsi="Times New Roman"/>
          <w:color w:val="000000"/>
          <w:sz w:val="24"/>
          <w:szCs w:val="24"/>
        </w:rPr>
        <w:t xml:space="preserve">. </w:t>
      </w:r>
      <w:hyperlink r:id="rId18" w:history="1">
        <w:r w:rsidRPr="009B2091">
          <w:rPr>
            <w:rStyle w:val="Hyperlink"/>
            <w:rFonts w:ascii="Times New Roman" w:hAnsi="Times New Roman"/>
            <w:color w:val="000000"/>
            <w:sz w:val="24"/>
            <w:szCs w:val="24"/>
            <w:u w:val="none"/>
          </w:rPr>
          <w:t>https://doi.org/10.1111/anti.12763</w:t>
        </w:r>
      </w:hyperlink>
    </w:p>
    <w:p w:rsidR="0093568D" w:rsidRDefault="0093568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Guerra, P., Feixa Pàmpols, C., Blackman, S.</w:t>
      </w:r>
      <w:r w:rsidR="002A69CA">
        <w:rPr>
          <w:rFonts w:ascii="Times New Roman" w:hAnsi="Times New Roman"/>
          <w:color w:val="000000"/>
          <w:sz w:val="24"/>
          <w:szCs w:val="24"/>
        </w:rPr>
        <w:t>,</w:t>
      </w:r>
      <w:r w:rsidRPr="009B2091">
        <w:rPr>
          <w:rFonts w:ascii="Times New Roman" w:hAnsi="Times New Roman"/>
          <w:color w:val="000000"/>
          <w:sz w:val="24"/>
          <w:szCs w:val="24"/>
        </w:rPr>
        <w:t xml:space="preserve"> </w:t>
      </w:r>
      <w:r w:rsidR="002A69CA">
        <w:rPr>
          <w:rFonts w:ascii="Times New Roman" w:hAnsi="Times New Roman"/>
          <w:color w:val="000000"/>
          <w:sz w:val="24"/>
          <w:szCs w:val="24"/>
        </w:rPr>
        <w:t>&amp;</w:t>
      </w:r>
      <w:r w:rsidRPr="009B2091">
        <w:rPr>
          <w:rFonts w:ascii="Times New Roman" w:hAnsi="Times New Roman"/>
          <w:color w:val="000000"/>
          <w:sz w:val="24"/>
          <w:szCs w:val="24"/>
        </w:rPr>
        <w:t xml:space="preserve"> Ostegaard, J. (2020). Introduction: Songs </w:t>
      </w:r>
      <w:r w:rsidR="002A69CA" w:rsidRPr="009B2091">
        <w:rPr>
          <w:rFonts w:ascii="Times New Roman" w:hAnsi="Times New Roman"/>
          <w:color w:val="000000"/>
          <w:sz w:val="24"/>
          <w:szCs w:val="24"/>
        </w:rPr>
        <w:t>that sing the crisis: music, words, youth narratives and identities in late modernity</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Young</w:t>
      </w:r>
      <w:r w:rsidRPr="009B2091">
        <w:rPr>
          <w:rFonts w:ascii="Times New Roman" w:hAnsi="Times New Roman"/>
          <w:color w:val="000000"/>
          <w:sz w:val="24"/>
          <w:szCs w:val="24"/>
        </w:rPr>
        <w:t xml:space="preserve">, </w:t>
      </w:r>
      <w:r w:rsidRPr="00544459">
        <w:rPr>
          <w:rFonts w:ascii="Times New Roman" w:hAnsi="Times New Roman"/>
          <w:i/>
          <w:iCs/>
          <w:color w:val="000000"/>
          <w:sz w:val="24"/>
          <w:szCs w:val="24"/>
        </w:rPr>
        <w:t>28</w:t>
      </w:r>
      <w:r w:rsidRPr="009B2091">
        <w:rPr>
          <w:rFonts w:ascii="Times New Roman" w:hAnsi="Times New Roman"/>
          <w:color w:val="000000"/>
          <w:sz w:val="24"/>
          <w:szCs w:val="24"/>
        </w:rPr>
        <w:t>(1)</w:t>
      </w:r>
      <w:r w:rsidR="002A69CA">
        <w:rPr>
          <w:rFonts w:ascii="Times New Roman" w:hAnsi="Times New Roman"/>
          <w:color w:val="000000"/>
          <w:sz w:val="24"/>
          <w:szCs w:val="24"/>
        </w:rPr>
        <w:t>,</w:t>
      </w:r>
      <w:r w:rsidRPr="009B2091">
        <w:rPr>
          <w:rFonts w:ascii="Times New Roman" w:hAnsi="Times New Roman"/>
          <w:color w:val="000000"/>
          <w:sz w:val="24"/>
          <w:szCs w:val="24"/>
        </w:rPr>
        <w:t xml:space="preserve"> 5-13. </w:t>
      </w:r>
      <w:hyperlink r:id="rId19" w:history="1">
        <w:r w:rsidRPr="009B2091">
          <w:rPr>
            <w:rStyle w:val="Hyperlink"/>
            <w:rFonts w:ascii="Times New Roman" w:hAnsi="Times New Roman"/>
            <w:color w:val="000000"/>
            <w:sz w:val="24"/>
            <w:szCs w:val="24"/>
            <w:u w:val="none"/>
          </w:rPr>
          <w:t>https://doi.org/10.1177/1103308819879825</w:t>
        </w:r>
      </w:hyperlink>
    </w:p>
    <w:p w:rsidR="0014163D" w:rsidRPr="009B2091" w:rsidRDefault="0014163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Henning, J.</w:t>
      </w:r>
      <w:r w:rsidR="002A69CA">
        <w:rPr>
          <w:rFonts w:ascii="Times New Roman" w:hAnsi="Times New Roman"/>
          <w:color w:val="000000"/>
          <w:sz w:val="24"/>
          <w:szCs w:val="24"/>
        </w:rPr>
        <w:t xml:space="preserve"> </w:t>
      </w:r>
      <w:r w:rsidRPr="009B2091">
        <w:rPr>
          <w:rFonts w:ascii="Times New Roman" w:hAnsi="Times New Roman"/>
          <w:color w:val="000000"/>
          <w:sz w:val="24"/>
          <w:szCs w:val="24"/>
        </w:rPr>
        <w:t>I.</w:t>
      </w:r>
      <w:r w:rsidR="002A69CA">
        <w:rPr>
          <w:rFonts w:ascii="Times New Roman" w:hAnsi="Times New Roman"/>
          <w:color w:val="000000"/>
          <w:sz w:val="24"/>
          <w:szCs w:val="24"/>
        </w:rPr>
        <w:t xml:space="preserve"> </w:t>
      </w:r>
      <w:r w:rsidRPr="009B2091">
        <w:rPr>
          <w:rFonts w:ascii="Times New Roman" w:hAnsi="Times New Roman"/>
          <w:color w:val="000000"/>
          <w:sz w:val="24"/>
          <w:szCs w:val="24"/>
        </w:rPr>
        <w:t xml:space="preserve">F., Matthews, N., August, M., </w:t>
      </w:r>
      <w:r w:rsidR="002A69CA">
        <w:rPr>
          <w:rFonts w:ascii="Times New Roman" w:hAnsi="Times New Roman"/>
          <w:color w:val="000000"/>
          <w:sz w:val="24"/>
          <w:szCs w:val="24"/>
        </w:rPr>
        <w:t xml:space="preserve">&amp; </w:t>
      </w:r>
      <w:r w:rsidRPr="009B2091">
        <w:rPr>
          <w:rFonts w:ascii="Times New Roman" w:hAnsi="Times New Roman"/>
          <w:color w:val="000000"/>
          <w:sz w:val="24"/>
          <w:szCs w:val="24"/>
        </w:rPr>
        <w:t>Madende, P. (2022).</w:t>
      </w:r>
      <w:r w:rsidR="00544459">
        <w:rPr>
          <w:rFonts w:ascii="Times New Roman" w:hAnsi="Times New Roman"/>
          <w:color w:val="000000"/>
          <w:sz w:val="24"/>
          <w:szCs w:val="24"/>
        </w:rPr>
        <w:t xml:space="preserve"> </w:t>
      </w:r>
      <w:r w:rsidRPr="009B2091">
        <w:rPr>
          <w:rFonts w:ascii="Times New Roman" w:hAnsi="Times New Roman"/>
          <w:color w:val="000000"/>
          <w:sz w:val="24"/>
          <w:szCs w:val="24"/>
        </w:rPr>
        <w:t xml:space="preserve">Youths’ </w:t>
      </w:r>
      <w:r w:rsidR="002A69CA" w:rsidRPr="009B2091">
        <w:rPr>
          <w:rFonts w:ascii="Times New Roman" w:hAnsi="Times New Roman"/>
          <w:color w:val="000000"/>
          <w:sz w:val="24"/>
          <w:szCs w:val="24"/>
        </w:rPr>
        <w:t>perceptions and</w:t>
      </w:r>
      <w:r w:rsidR="002A69CA">
        <w:rPr>
          <w:rFonts w:ascii="Times New Roman" w:hAnsi="Times New Roman"/>
          <w:color w:val="000000"/>
          <w:sz w:val="24"/>
          <w:szCs w:val="24"/>
        </w:rPr>
        <w:t xml:space="preserve"> </w:t>
      </w:r>
      <w:r w:rsidR="002A69CA" w:rsidRPr="009B2091">
        <w:rPr>
          <w:rFonts w:ascii="Times New Roman" w:hAnsi="Times New Roman"/>
          <w:color w:val="000000"/>
          <w:sz w:val="24"/>
          <w:szCs w:val="24"/>
        </w:rPr>
        <w:t>aspiration towards participating in the agricultural sector</w:t>
      </w:r>
      <w:r w:rsidRPr="009B2091">
        <w:rPr>
          <w:rFonts w:ascii="Times New Roman" w:hAnsi="Times New Roman"/>
          <w:color w:val="000000"/>
          <w:sz w:val="24"/>
          <w:szCs w:val="24"/>
        </w:rPr>
        <w:t xml:space="preserve">: A South African </w:t>
      </w:r>
      <w:r w:rsidR="002A69CA" w:rsidRPr="009B2091">
        <w:rPr>
          <w:rFonts w:ascii="Times New Roman" w:hAnsi="Times New Roman"/>
          <w:color w:val="000000"/>
          <w:sz w:val="24"/>
          <w:szCs w:val="24"/>
        </w:rPr>
        <w:t>case study</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Social Sciences</w:t>
      </w:r>
      <w:r w:rsidRPr="009B2091">
        <w:rPr>
          <w:rFonts w:ascii="Times New Roman" w:hAnsi="Times New Roman"/>
          <w:color w:val="000000"/>
          <w:sz w:val="24"/>
          <w:szCs w:val="24"/>
        </w:rPr>
        <w:t>,</w:t>
      </w:r>
      <w:r w:rsidRPr="00544459">
        <w:rPr>
          <w:rFonts w:ascii="Times New Roman" w:hAnsi="Times New Roman"/>
          <w:i/>
          <w:iCs/>
          <w:color w:val="000000"/>
          <w:sz w:val="24"/>
          <w:szCs w:val="24"/>
        </w:rPr>
        <w:t xml:space="preserve"> 11</w:t>
      </w:r>
      <w:r w:rsidRPr="009B2091">
        <w:rPr>
          <w:rFonts w:ascii="Times New Roman" w:hAnsi="Times New Roman"/>
          <w:color w:val="000000"/>
          <w:sz w:val="24"/>
          <w:szCs w:val="24"/>
        </w:rPr>
        <w:t>(5), 215</w:t>
      </w:r>
      <w:r w:rsidR="00544459">
        <w:rPr>
          <w:rFonts w:ascii="Times New Roman" w:hAnsi="Times New Roman"/>
          <w:color w:val="000000"/>
          <w:sz w:val="24"/>
          <w:szCs w:val="24"/>
        </w:rPr>
        <w:t xml:space="preserve">. </w:t>
      </w:r>
      <w:r w:rsidRPr="009B2091">
        <w:rPr>
          <w:rFonts w:ascii="Times New Roman" w:hAnsi="Times New Roman"/>
          <w:color w:val="000000"/>
          <w:sz w:val="24"/>
          <w:szCs w:val="24"/>
        </w:rPr>
        <w:t>https://doi.org/10.3390/socsci11050215</w:t>
      </w:r>
    </w:p>
    <w:p w:rsidR="0093568D" w:rsidRPr="009B2091" w:rsidRDefault="0093568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lastRenderedPageBreak/>
        <w:t>Huijsmans, R., Ansell, N.</w:t>
      </w:r>
      <w:r w:rsidR="002A69CA">
        <w:rPr>
          <w:rFonts w:ascii="Times New Roman" w:hAnsi="Times New Roman"/>
          <w:color w:val="000000"/>
          <w:sz w:val="24"/>
          <w:szCs w:val="24"/>
        </w:rPr>
        <w:t>,</w:t>
      </w:r>
      <w:r w:rsidRPr="009B2091">
        <w:rPr>
          <w:rFonts w:ascii="Times New Roman" w:hAnsi="Times New Roman"/>
          <w:color w:val="000000"/>
          <w:sz w:val="24"/>
          <w:szCs w:val="24"/>
        </w:rPr>
        <w:t xml:space="preserve"> </w:t>
      </w:r>
      <w:r w:rsidR="00544459">
        <w:rPr>
          <w:rFonts w:ascii="Times New Roman" w:hAnsi="Times New Roman"/>
          <w:color w:val="000000"/>
          <w:sz w:val="24"/>
          <w:szCs w:val="24"/>
        </w:rPr>
        <w:t xml:space="preserve">&amp; </w:t>
      </w:r>
      <w:r w:rsidRPr="009B2091">
        <w:rPr>
          <w:rFonts w:ascii="Times New Roman" w:hAnsi="Times New Roman"/>
          <w:color w:val="000000"/>
          <w:sz w:val="24"/>
          <w:szCs w:val="24"/>
        </w:rPr>
        <w:t xml:space="preserve">Froerer, P. (2021). Introduction: Development, </w:t>
      </w:r>
      <w:r w:rsidR="002A69CA" w:rsidRPr="009B2091">
        <w:rPr>
          <w:rFonts w:ascii="Times New Roman" w:hAnsi="Times New Roman"/>
          <w:color w:val="000000"/>
          <w:sz w:val="24"/>
          <w:szCs w:val="24"/>
        </w:rPr>
        <w:t>young people, and the social production of aspirations</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European Journal of Development Research</w:t>
      </w:r>
      <w:r w:rsidRPr="009B2091">
        <w:rPr>
          <w:rFonts w:ascii="Times New Roman" w:hAnsi="Times New Roman"/>
          <w:color w:val="000000"/>
          <w:sz w:val="24"/>
          <w:szCs w:val="24"/>
        </w:rPr>
        <w:t xml:space="preserve">, </w:t>
      </w:r>
      <w:r w:rsidRPr="00544459">
        <w:rPr>
          <w:rFonts w:ascii="Times New Roman" w:hAnsi="Times New Roman"/>
          <w:i/>
          <w:iCs/>
          <w:color w:val="000000"/>
          <w:sz w:val="24"/>
          <w:szCs w:val="24"/>
        </w:rPr>
        <w:t>33</w:t>
      </w:r>
      <w:r w:rsidRPr="009B2091">
        <w:rPr>
          <w:rFonts w:ascii="Times New Roman" w:hAnsi="Times New Roman"/>
          <w:color w:val="000000"/>
          <w:sz w:val="24"/>
          <w:szCs w:val="24"/>
        </w:rPr>
        <w:t>(1)</w:t>
      </w:r>
      <w:r w:rsidR="002A69CA">
        <w:rPr>
          <w:rFonts w:ascii="Times New Roman" w:hAnsi="Times New Roman"/>
          <w:color w:val="000000"/>
          <w:sz w:val="24"/>
          <w:szCs w:val="24"/>
        </w:rPr>
        <w:t>,</w:t>
      </w:r>
      <w:r w:rsidRPr="009B2091">
        <w:rPr>
          <w:rFonts w:ascii="Times New Roman" w:hAnsi="Times New Roman"/>
          <w:color w:val="000000"/>
          <w:sz w:val="24"/>
          <w:szCs w:val="24"/>
        </w:rPr>
        <w:t xml:space="preserve"> 1-15.  https://doi.org/10.1057/s41287-020-00337-1</w:t>
      </w:r>
    </w:p>
    <w:p w:rsidR="0093568D" w:rsidRPr="009B2091" w:rsidRDefault="0093568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Junaidi Awang Besar, Ahmad Rizal Mohd Yusof, Amer Saifude Ghazali, Mazlan Ali, Nur Azuki Yusuff, Nasir Nayan, </w:t>
      </w:r>
      <w:r w:rsidR="002A69CA">
        <w:rPr>
          <w:rFonts w:ascii="Times New Roman" w:hAnsi="Times New Roman"/>
          <w:color w:val="000000"/>
          <w:sz w:val="24"/>
          <w:szCs w:val="24"/>
        </w:rPr>
        <w:t xml:space="preserve">&amp; </w:t>
      </w:r>
      <w:r w:rsidRPr="009B2091">
        <w:rPr>
          <w:rFonts w:ascii="Times New Roman" w:hAnsi="Times New Roman"/>
          <w:color w:val="000000"/>
          <w:sz w:val="24"/>
          <w:szCs w:val="24"/>
        </w:rPr>
        <w:t xml:space="preserve">Siti Noranizahhafizah Boyman. (2020). Pola </w:t>
      </w:r>
      <w:r w:rsidR="002A69CA" w:rsidRPr="009B2091">
        <w:rPr>
          <w:rFonts w:ascii="Times New Roman" w:hAnsi="Times New Roman"/>
          <w:color w:val="000000"/>
          <w:sz w:val="24"/>
          <w:szCs w:val="24"/>
        </w:rPr>
        <w:t>pengundian dalam</w:t>
      </w:r>
      <w:r w:rsidRPr="009B2091">
        <w:rPr>
          <w:rFonts w:ascii="Times New Roman" w:hAnsi="Times New Roman"/>
          <w:color w:val="000000"/>
          <w:sz w:val="24"/>
          <w:szCs w:val="24"/>
        </w:rPr>
        <w:t xml:space="preserve"> Pilihan Raya Umum </w:t>
      </w:r>
      <w:r w:rsidR="002A69CA">
        <w:rPr>
          <w:rFonts w:ascii="Times New Roman" w:hAnsi="Times New Roman"/>
          <w:color w:val="000000"/>
          <w:sz w:val="24"/>
          <w:szCs w:val="24"/>
        </w:rPr>
        <w:t>k</w:t>
      </w:r>
      <w:r w:rsidRPr="009B2091">
        <w:rPr>
          <w:rFonts w:ascii="Times New Roman" w:hAnsi="Times New Roman"/>
          <w:color w:val="000000"/>
          <w:sz w:val="24"/>
          <w:szCs w:val="24"/>
        </w:rPr>
        <w:t xml:space="preserve">e-14 (Pru-14) 2018 Malaysia </w:t>
      </w:r>
      <w:r w:rsidR="002A69CA" w:rsidRPr="009B2091">
        <w:rPr>
          <w:rFonts w:ascii="Times New Roman" w:hAnsi="Times New Roman"/>
          <w:color w:val="000000"/>
          <w:sz w:val="24"/>
          <w:szCs w:val="24"/>
        </w:rPr>
        <w:t>di kawasan bandar dan luar bandar</w:t>
      </w:r>
      <w:r w:rsidRPr="009B2091">
        <w:rPr>
          <w:rFonts w:ascii="Times New Roman" w:hAnsi="Times New Roman"/>
          <w:i/>
          <w:color w:val="000000"/>
          <w:sz w:val="24"/>
          <w:szCs w:val="24"/>
        </w:rPr>
        <w:t>. International Journal of Law, Government and Communication (IJLGC)</w:t>
      </w:r>
      <w:r w:rsidRPr="009B2091">
        <w:rPr>
          <w:rFonts w:ascii="Times New Roman" w:hAnsi="Times New Roman"/>
          <w:color w:val="000000"/>
          <w:sz w:val="24"/>
          <w:szCs w:val="24"/>
        </w:rPr>
        <w:t xml:space="preserve">, </w:t>
      </w:r>
      <w:r w:rsidRPr="00544459">
        <w:rPr>
          <w:rFonts w:ascii="Times New Roman" w:hAnsi="Times New Roman"/>
          <w:i/>
          <w:iCs/>
          <w:color w:val="000000"/>
          <w:sz w:val="24"/>
          <w:szCs w:val="24"/>
        </w:rPr>
        <w:t>5</w:t>
      </w:r>
      <w:r w:rsidRPr="009B2091">
        <w:rPr>
          <w:rFonts w:ascii="Times New Roman" w:hAnsi="Times New Roman"/>
          <w:color w:val="000000"/>
          <w:sz w:val="24"/>
          <w:szCs w:val="24"/>
        </w:rPr>
        <w:t>(19)</w:t>
      </w:r>
      <w:r w:rsidR="002A69CA">
        <w:rPr>
          <w:rFonts w:ascii="Times New Roman" w:hAnsi="Times New Roman"/>
          <w:color w:val="000000"/>
          <w:sz w:val="24"/>
          <w:szCs w:val="24"/>
        </w:rPr>
        <w:t>,</w:t>
      </w:r>
      <w:r w:rsidRPr="009B2091">
        <w:rPr>
          <w:rFonts w:ascii="Times New Roman" w:hAnsi="Times New Roman"/>
          <w:color w:val="000000"/>
          <w:sz w:val="24"/>
          <w:szCs w:val="24"/>
        </w:rPr>
        <w:t xml:space="preserve"> 128-144. </w:t>
      </w:r>
      <w:hyperlink r:id="rId20" w:history="1">
        <w:r w:rsidRPr="009B2091">
          <w:rPr>
            <w:rStyle w:val="Hyperlink"/>
            <w:rFonts w:ascii="Times New Roman" w:hAnsi="Times New Roman"/>
            <w:color w:val="000000"/>
            <w:sz w:val="24"/>
            <w:szCs w:val="24"/>
            <w:u w:val="none"/>
          </w:rPr>
          <w:t>https://doi.org/10.35631/IJLGC.5190010</w:t>
        </w:r>
      </w:hyperlink>
    </w:p>
    <w:p w:rsidR="0093568D" w:rsidRPr="009B2091" w:rsidRDefault="0093568D" w:rsidP="001136F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Karruz, A.</w:t>
      </w:r>
      <w:r w:rsidR="002A69CA">
        <w:rPr>
          <w:rFonts w:ascii="Times New Roman" w:hAnsi="Times New Roman"/>
          <w:color w:val="000000"/>
          <w:sz w:val="24"/>
          <w:szCs w:val="24"/>
        </w:rPr>
        <w:t xml:space="preserve"> </w:t>
      </w:r>
      <w:r w:rsidRPr="009B2091">
        <w:rPr>
          <w:rFonts w:ascii="Times New Roman" w:hAnsi="Times New Roman"/>
          <w:color w:val="000000"/>
          <w:sz w:val="24"/>
          <w:szCs w:val="24"/>
        </w:rPr>
        <w:t>P.</w:t>
      </w:r>
      <w:r w:rsidR="002A69CA">
        <w:rPr>
          <w:rFonts w:ascii="Times New Roman" w:hAnsi="Times New Roman"/>
          <w:color w:val="000000"/>
          <w:sz w:val="24"/>
          <w:szCs w:val="24"/>
        </w:rPr>
        <w:t>,</w:t>
      </w:r>
      <w:r w:rsidRPr="009B2091">
        <w:rPr>
          <w:rFonts w:ascii="Times New Roman" w:hAnsi="Times New Roman"/>
          <w:color w:val="000000"/>
          <w:sz w:val="24"/>
          <w:szCs w:val="24"/>
        </w:rPr>
        <w:t xml:space="preserve"> </w:t>
      </w:r>
      <w:r w:rsidR="00544459">
        <w:rPr>
          <w:rFonts w:ascii="Times New Roman" w:hAnsi="Times New Roman"/>
          <w:color w:val="000000"/>
          <w:sz w:val="24"/>
          <w:szCs w:val="24"/>
        </w:rPr>
        <w:t xml:space="preserve">&amp; </w:t>
      </w:r>
      <w:r w:rsidRPr="009B2091">
        <w:rPr>
          <w:rFonts w:ascii="Times New Roman" w:hAnsi="Times New Roman"/>
          <w:color w:val="000000"/>
          <w:sz w:val="24"/>
          <w:szCs w:val="24"/>
        </w:rPr>
        <w:t xml:space="preserve">Mello, C. (2021). Aspirations to </w:t>
      </w:r>
      <w:r w:rsidR="002A69CA" w:rsidRPr="009B2091">
        <w:rPr>
          <w:rFonts w:ascii="Times New Roman" w:hAnsi="Times New Roman"/>
          <w:color w:val="000000"/>
          <w:sz w:val="24"/>
          <w:szCs w:val="24"/>
        </w:rPr>
        <w:t xml:space="preserve">public higher education </w:t>
      </w:r>
      <w:r w:rsidRPr="009B2091">
        <w:rPr>
          <w:rFonts w:ascii="Times New Roman" w:hAnsi="Times New Roman"/>
          <w:color w:val="000000"/>
          <w:sz w:val="24"/>
          <w:szCs w:val="24"/>
        </w:rPr>
        <w:t>and the “</w:t>
      </w:r>
      <w:r w:rsidR="002A69CA">
        <w:rPr>
          <w:rFonts w:ascii="Times New Roman" w:hAnsi="Times New Roman"/>
          <w:color w:val="000000"/>
          <w:sz w:val="24"/>
          <w:szCs w:val="24"/>
        </w:rPr>
        <w:t>q</w:t>
      </w:r>
      <w:r w:rsidRPr="009B2091">
        <w:rPr>
          <w:rFonts w:ascii="Times New Roman" w:hAnsi="Times New Roman"/>
          <w:color w:val="000000"/>
          <w:sz w:val="24"/>
          <w:szCs w:val="24"/>
        </w:rPr>
        <w:t xml:space="preserve">uotas law”. </w:t>
      </w:r>
      <w:r w:rsidRPr="009B2091">
        <w:rPr>
          <w:rFonts w:ascii="Times New Roman" w:hAnsi="Times New Roman"/>
          <w:i/>
          <w:color w:val="000000"/>
          <w:sz w:val="24"/>
          <w:szCs w:val="24"/>
        </w:rPr>
        <w:t>Cadernos de Pesquisa</w:t>
      </w:r>
      <w:r w:rsidRPr="009B2091">
        <w:rPr>
          <w:rFonts w:ascii="Times New Roman" w:hAnsi="Times New Roman"/>
          <w:color w:val="000000"/>
          <w:sz w:val="24"/>
          <w:szCs w:val="24"/>
        </w:rPr>
        <w:t>, 51</w:t>
      </w:r>
      <w:r w:rsidR="002A69CA">
        <w:rPr>
          <w:rFonts w:ascii="Times New Roman" w:hAnsi="Times New Roman"/>
          <w:color w:val="000000"/>
          <w:sz w:val="24"/>
          <w:szCs w:val="24"/>
        </w:rPr>
        <w:t>,</w:t>
      </w:r>
      <w:r w:rsidRPr="009B2091">
        <w:rPr>
          <w:rFonts w:ascii="Times New Roman" w:hAnsi="Times New Roman"/>
          <w:color w:val="000000"/>
          <w:sz w:val="24"/>
          <w:szCs w:val="24"/>
        </w:rPr>
        <w:t xml:space="preserve"> 1-19.  </w:t>
      </w:r>
      <w:hyperlink r:id="rId21" w:history="1">
        <w:r w:rsidRPr="009B2091">
          <w:rPr>
            <w:rStyle w:val="Hyperlink"/>
            <w:rFonts w:ascii="Times New Roman" w:hAnsi="Times New Roman"/>
            <w:color w:val="000000"/>
            <w:sz w:val="24"/>
            <w:szCs w:val="24"/>
            <w:u w:val="none"/>
          </w:rPr>
          <w:t>https://doi.org/10.1590/198053147274</w:t>
        </w:r>
      </w:hyperlink>
    </w:p>
    <w:p w:rsidR="0093568D" w:rsidRPr="009B2091" w:rsidRDefault="0093568D" w:rsidP="001136F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Maloutas, T.</w:t>
      </w:r>
      <w:r w:rsidR="002A69CA">
        <w:rPr>
          <w:rFonts w:ascii="Times New Roman" w:hAnsi="Times New Roman"/>
          <w:color w:val="000000"/>
          <w:sz w:val="24"/>
          <w:szCs w:val="24"/>
        </w:rPr>
        <w:t>,</w:t>
      </w:r>
      <w:r w:rsidRPr="009B2091">
        <w:rPr>
          <w:rFonts w:ascii="Times New Roman" w:hAnsi="Times New Roman"/>
          <w:color w:val="000000"/>
          <w:sz w:val="24"/>
          <w:szCs w:val="24"/>
        </w:rPr>
        <w:t xml:space="preserve"> </w:t>
      </w:r>
      <w:r w:rsidR="00544459">
        <w:rPr>
          <w:rFonts w:ascii="Times New Roman" w:hAnsi="Times New Roman"/>
          <w:color w:val="000000"/>
          <w:sz w:val="24"/>
          <w:szCs w:val="24"/>
        </w:rPr>
        <w:t xml:space="preserve">&amp; </w:t>
      </w:r>
      <w:r w:rsidRPr="009B2091">
        <w:rPr>
          <w:rFonts w:ascii="Times New Roman" w:hAnsi="Times New Roman"/>
          <w:color w:val="000000"/>
          <w:sz w:val="24"/>
          <w:szCs w:val="24"/>
        </w:rPr>
        <w:t>Malouta, M.</w:t>
      </w:r>
      <w:r w:rsidR="002A69CA">
        <w:rPr>
          <w:rFonts w:ascii="Times New Roman" w:hAnsi="Times New Roman"/>
          <w:color w:val="000000"/>
          <w:sz w:val="24"/>
          <w:szCs w:val="24"/>
        </w:rPr>
        <w:t xml:space="preserve"> </w:t>
      </w:r>
      <w:r w:rsidRPr="009B2091">
        <w:rPr>
          <w:rFonts w:ascii="Times New Roman" w:hAnsi="Times New Roman"/>
          <w:color w:val="000000"/>
          <w:sz w:val="24"/>
          <w:szCs w:val="24"/>
        </w:rPr>
        <w:t xml:space="preserve">P. (2021). Education </w:t>
      </w:r>
      <w:r w:rsidR="002A69CA" w:rsidRPr="009B2091">
        <w:rPr>
          <w:rFonts w:ascii="Times New Roman" w:hAnsi="Times New Roman"/>
          <w:color w:val="000000"/>
          <w:sz w:val="24"/>
          <w:szCs w:val="24"/>
        </w:rPr>
        <w:t>inequalities and political behaviour of the</w:t>
      </w:r>
      <w:r w:rsidR="002A69CA">
        <w:rPr>
          <w:rFonts w:ascii="Times New Roman" w:hAnsi="Times New Roman"/>
          <w:color w:val="000000"/>
          <w:sz w:val="24"/>
          <w:szCs w:val="24"/>
        </w:rPr>
        <w:t xml:space="preserve"> </w:t>
      </w:r>
      <w:r w:rsidR="002A69CA" w:rsidRPr="009B2091">
        <w:rPr>
          <w:rFonts w:ascii="Times New Roman" w:hAnsi="Times New Roman"/>
          <w:color w:val="000000"/>
          <w:sz w:val="24"/>
          <w:szCs w:val="24"/>
        </w:rPr>
        <w:t xml:space="preserve">young in </w:t>
      </w:r>
      <w:r w:rsidRPr="009B2091">
        <w:rPr>
          <w:rFonts w:ascii="Times New Roman" w:hAnsi="Times New Roman"/>
          <w:color w:val="000000"/>
          <w:sz w:val="24"/>
          <w:szCs w:val="24"/>
        </w:rPr>
        <w:t xml:space="preserve">Greece </w:t>
      </w:r>
      <w:r w:rsidR="002A69CA" w:rsidRPr="009B2091">
        <w:rPr>
          <w:rFonts w:ascii="Times New Roman" w:hAnsi="Times New Roman"/>
          <w:color w:val="000000"/>
          <w:sz w:val="24"/>
          <w:szCs w:val="24"/>
        </w:rPr>
        <w:t xml:space="preserve">in the </w:t>
      </w:r>
      <w:r w:rsidRPr="009B2091">
        <w:rPr>
          <w:rFonts w:ascii="Times New Roman" w:hAnsi="Times New Roman"/>
          <w:color w:val="000000"/>
          <w:sz w:val="24"/>
          <w:szCs w:val="24"/>
        </w:rPr>
        <w:t xml:space="preserve">2010s. </w:t>
      </w:r>
      <w:r w:rsidRPr="009B2091">
        <w:rPr>
          <w:rFonts w:ascii="Times New Roman" w:hAnsi="Times New Roman"/>
          <w:i/>
          <w:color w:val="000000"/>
          <w:sz w:val="24"/>
          <w:szCs w:val="24"/>
        </w:rPr>
        <w:t>Languages Cultures Mediation,</w:t>
      </w:r>
      <w:r w:rsidRPr="009B2091">
        <w:rPr>
          <w:rFonts w:ascii="Times New Roman" w:hAnsi="Times New Roman"/>
          <w:color w:val="000000"/>
          <w:sz w:val="24"/>
          <w:szCs w:val="24"/>
        </w:rPr>
        <w:t xml:space="preserve"> </w:t>
      </w:r>
      <w:r w:rsidRPr="00544459">
        <w:rPr>
          <w:rFonts w:ascii="Times New Roman" w:hAnsi="Times New Roman"/>
          <w:i/>
          <w:iCs/>
          <w:color w:val="000000"/>
          <w:sz w:val="24"/>
          <w:szCs w:val="24"/>
        </w:rPr>
        <w:t>8</w:t>
      </w:r>
      <w:r w:rsidRPr="009B2091">
        <w:rPr>
          <w:rFonts w:ascii="Times New Roman" w:hAnsi="Times New Roman"/>
          <w:color w:val="000000"/>
          <w:sz w:val="24"/>
          <w:szCs w:val="24"/>
        </w:rPr>
        <w:t>(1)</w:t>
      </w:r>
      <w:r w:rsidR="002A69CA">
        <w:rPr>
          <w:rFonts w:ascii="Times New Roman" w:hAnsi="Times New Roman"/>
          <w:color w:val="000000"/>
          <w:sz w:val="24"/>
          <w:szCs w:val="24"/>
        </w:rPr>
        <w:t>,</w:t>
      </w:r>
      <w:r w:rsidRPr="009B2091">
        <w:rPr>
          <w:rFonts w:ascii="Times New Roman" w:hAnsi="Times New Roman"/>
          <w:color w:val="000000"/>
          <w:sz w:val="24"/>
          <w:szCs w:val="24"/>
        </w:rPr>
        <w:t xml:space="preserve"> 153-169. </w:t>
      </w:r>
      <w:hyperlink r:id="rId22" w:history="1">
        <w:r w:rsidRPr="009B2091">
          <w:rPr>
            <w:rStyle w:val="Hyperlink"/>
            <w:rFonts w:ascii="Times New Roman" w:hAnsi="Times New Roman"/>
            <w:color w:val="000000"/>
            <w:sz w:val="24"/>
            <w:szCs w:val="24"/>
            <w:u w:val="none"/>
          </w:rPr>
          <w:t>https://doi.org/10.7358/LCM-2021-001-MAPA</w:t>
        </w:r>
      </w:hyperlink>
    </w:p>
    <w:p w:rsidR="0093568D" w:rsidRPr="009B2091" w:rsidRDefault="0093568D" w:rsidP="001136FD">
      <w:pPr>
        <w:tabs>
          <w:tab w:val="left" w:pos="567"/>
        </w:tabs>
        <w:spacing w:after="0" w:line="240" w:lineRule="auto"/>
        <w:ind w:leftChars="0" w:left="720" w:firstLineChars="0" w:hanging="720"/>
        <w:jc w:val="both"/>
        <w:rPr>
          <w:rFonts w:ascii="Times New Roman" w:eastAsia="Arial" w:hAnsi="Times New Roman"/>
          <w:color w:val="000000"/>
          <w:sz w:val="24"/>
          <w:szCs w:val="24"/>
        </w:rPr>
      </w:pPr>
      <w:r w:rsidRPr="009B2091">
        <w:rPr>
          <w:rFonts w:ascii="Times New Roman" w:eastAsia="Arial" w:hAnsi="Times New Roman"/>
          <w:color w:val="000000"/>
          <w:sz w:val="24"/>
          <w:szCs w:val="24"/>
        </w:rPr>
        <w:t xml:space="preserve">Marzudi Md Yunus, Mohd Mahadee Ismail, Azlina Abdullah, Nor Azlili Hassan, </w:t>
      </w:r>
      <w:r w:rsidR="002A69CA">
        <w:rPr>
          <w:rFonts w:ascii="Times New Roman" w:eastAsia="Arial" w:hAnsi="Times New Roman"/>
          <w:color w:val="000000"/>
          <w:sz w:val="24"/>
          <w:szCs w:val="24"/>
        </w:rPr>
        <w:t xml:space="preserve">&amp; </w:t>
      </w:r>
      <w:r w:rsidRPr="009B2091">
        <w:rPr>
          <w:rFonts w:ascii="Times New Roman" w:eastAsia="Arial" w:hAnsi="Times New Roman"/>
          <w:color w:val="000000"/>
          <w:sz w:val="24"/>
          <w:szCs w:val="24"/>
        </w:rPr>
        <w:t xml:space="preserve">Hairol Anuar Mak Din. (2020). Analisis </w:t>
      </w:r>
      <w:r w:rsidR="002A69CA" w:rsidRPr="009B2091">
        <w:rPr>
          <w:rFonts w:ascii="Times New Roman" w:eastAsia="Arial" w:hAnsi="Times New Roman"/>
          <w:color w:val="000000"/>
          <w:sz w:val="24"/>
          <w:szCs w:val="24"/>
        </w:rPr>
        <w:t xml:space="preserve">tahap penerimaan isu </w:t>
      </w:r>
      <w:r w:rsidRPr="009B2091">
        <w:rPr>
          <w:rFonts w:ascii="Times New Roman" w:eastAsia="Arial" w:hAnsi="Times New Roman"/>
          <w:color w:val="000000"/>
          <w:sz w:val="24"/>
          <w:szCs w:val="24"/>
        </w:rPr>
        <w:t xml:space="preserve">Melayu-Islam </w:t>
      </w:r>
      <w:r w:rsidR="002A69CA" w:rsidRPr="009B2091">
        <w:rPr>
          <w:rFonts w:ascii="Times New Roman" w:eastAsia="Arial" w:hAnsi="Times New Roman"/>
          <w:color w:val="000000"/>
          <w:sz w:val="24"/>
          <w:szCs w:val="24"/>
        </w:rPr>
        <w:t>dalam kempen pilihan raya di kawasan</w:t>
      </w:r>
      <w:r w:rsidRPr="009B2091">
        <w:rPr>
          <w:rFonts w:ascii="Times New Roman" w:eastAsia="Arial" w:hAnsi="Times New Roman"/>
          <w:color w:val="000000"/>
          <w:sz w:val="24"/>
          <w:szCs w:val="24"/>
        </w:rPr>
        <w:t xml:space="preserve"> Melayu </w:t>
      </w:r>
      <w:r w:rsidR="002A69CA" w:rsidRPr="009B2091">
        <w:rPr>
          <w:rFonts w:ascii="Times New Roman" w:eastAsia="Arial" w:hAnsi="Times New Roman"/>
          <w:color w:val="000000"/>
          <w:sz w:val="24"/>
          <w:szCs w:val="24"/>
        </w:rPr>
        <w:t>pinggir bandar</w:t>
      </w:r>
      <w:r w:rsidRPr="009B2091">
        <w:rPr>
          <w:rFonts w:ascii="Times New Roman" w:eastAsia="Arial" w:hAnsi="Times New Roman"/>
          <w:color w:val="000000"/>
          <w:sz w:val="24"/>
          <w:szCs w:val="24"/>
        </w:rPr>
        <w:t xml:space="preserve">. </w:t>
      </w:r>
      <w:r w:rsidR="00216957" w:rsidRPr="009B2091">
        <w:rPr>
          <w:rFonts w:ascii="Times New Roman" w:eastAsia="Arial" w:hAnsi="Times New Roman"/>
          <w:i/>
          <w:color w:val="000000"/>
          <w:sz w:val="24"/>
          <w:szCs w:val="24"/>
        </w:rPr>
        <w:t>Geografia</w:t>
      </w:r>
      <w:r w:rsidR="00216957">
        <w:rPr>
          <w:rFonts w:ascii="Times New Roman" w:eastAsia="Arial" w:hAnsi="Times New Roman"/>
          <w:i/>
          <w:color w:val="000000"/>
          <w:sz w:val="24"/>
          <w:szCs w:val="24"/>
        </w:rPr>
        <w:t>-</w:t>
      </w:r>
      <w:r w:rsidRPr="009B2091">
        <w:rPr>
          <w:rFonts w:ascii="Times New Roman" w:eastAsia="Arial" w:hAnsi="Times New Roman"/>
          <w:i/>
          <w:color w:val="000000"/>
          <w:sz w:val="24"/>
          <w:szCs w:val="24"/>
        </w:rPr>
        <w:t>Malaysian</w:t>
      </w:r>
      <w:r w:rsidR="00216957">
        <w:rPr>
          <w:rFonts w:ascii="Times New Roman" w:eastAsia="Arial" w:hAnsi="Times New Roman"/>
          <w:i/>
          <w:color w:val="000000"/>
          <w:sz w:val="24"/>
          <w:szCs w:val="24"/>
        </w:rPr>
        <w:t xml:space="preserve"> </w:t>
      </w:r>
      <w:r w:rsidRPr="009B2091">
        <w:rPr>
          <w:rFonts w:ascii="Times New Roman" w:eastAsia="Arial" w:hAnsi="Times New Roman"/>
          <w:i/>
          <w:color w:val="000000"/>
          <w:sz w:val="24"/>
          <w:szCs w:val="24"/>
        </w:rPr>
        <w:t>Journal of Society and Space,</w:t>
      </w:r>
      <w:r w:rsidRPr="009B2091">
        <w:rPr>
          <w:rFonts w:ascii="Times New Roman" w:eastAsia="Arial" w:hAnsi="Times New Roman"/>
          <w:color w:val="000000"/>
          <w:sz w:val="24"/>
          <w:szCs w:val="24"/>
        </w:rPr>
        <w:t xml:space="preserve"> </w:t>
      </w:r>
      <w:r w:rsidRPr="00544459">
        <w:rPr>
          <w:rFonts w:ascii="Times New Roman" w:eastAsia="Arial" w:hAnsi="Times New Roman"/>
          <w:i/>
          <w:iCs/>
          <w:color w:val="000000"/>
          <w:sz w:val="24"/>
          <w:szCs w:val="24"/>
        </w:rPr>
        <w:t>16</w:t>
      </w:r>
      <w:r w:rsidRPr="009B2091">
        <w:rPr>
          <w:rFonts w:ascii="Times New Roman" w:eastAsia="Arial" w:hAnsi="Times New Roman"/>
          <w:color w:val="000000"/>
          <w:sz w:val="24"/>
          <w:szCs w:val="24"/>
        </w:rPr>
        <w:t>(4)</w:t>
      </w:r>
      <w:r w:rsidR="00216957">
        <w:rPr>
          <w:rFonts w:ascii="Times New Roman" w:eastAsia="Arial" w:hAnsi="Times New Roman"/>
          <w:color w:val="000000"/>
          <w:sz w:val="24"/>
          <w:szCs w:val="24"/>
        </w:rPr>
        <w:t>,</w:t>
      </w:r>
      <w:r w:rsidRPr="009B2091">
        <w:rPr>
          <w:rFonts w:ascii="Times New Roman" w:eastAsia="Arial" w:hAnsi="Times New Roman"/>
          <w:color w:val="000000"/>
          <w:sz w:val="24"/>
          <w:szCs w:val="24"/>
        </w:rPr>
        <w:t xml:space="preserve"> 132-149. https://doi.org/10.17576/geo-2020-1604-10</w:t>
      </w:r>
    </w:p>
    <w:p w:rsidR="0093568D" w:rsidRPr="009B2091" w:rsidRDefault="0093568D" w:rsidP="001136FD">
      <w:pPr>
        <w:tabs>
          <w:tab w:val="left" w:pos="567"/>
        </w:tabs>
        <w:spacing w:after="0" w:line="240" w:lineRule="auto"/>
        <w:ind w:leftChars="0" w:left="720" w:firstLineChars="0" w:hanging="720"/>
        <w:jc w:val="both"/>
        <w:rPr>
          <w:rFonts w:ascii="Times New Roman" w:eastAsia="Arial" w:hAnsi="Times New Roman"/>
          <w:color w:val="000000"/>
          <w:sz w:val="24"/>
          <w:szCs w:val="24"/>
        </w:rPr>
      </w:pPr>
      <w:r w:rsidRPr="009B2091">
        <w:rPr>
          <w:rFonts w:ascii="Times New Roman" w:eastAsia="Roboto" w:hAnsi="Times New Roman"/>
          <w:color w:val="000000"/>
          <w:sz w:val="24"/>
          <w:szCs w:val="24"/>
        </w:rPr>
        <w:t xml:space="preserve">Mohd Balwi, M. K., Md Yusoff, R., Abd. Hamid, M. A., Othman, M. F., &amp; Markom, N. (2012). Etika </w:t>
      </w:r>
      <w:r w:rsidR="00216957" w:rsidRPr="009B2091">
        <w:rPr>
          <w:rFonts w:ascii="Times New Roman" w:eastAsia="Roboto" w:hAnsi="Times New Roman"/>
          <w:color w:val="000000"/>
          <w:sz w:val="24"/>
          <w:szCs w:val="24"/>
        </w:rPr>
        <w:t xml:space="preserve">kerja dalam kalangan penjawat awam </w:t>
      </w:r>
      <w:r w:rsidRPr="009B2091">
        <w:rPr>
          <w:rFonts w:ascii="Times New Roman" w:eastAsia="Roboto" w:hAnsi="Times New Roman"/>
          <w:color w:val="000000"/>
          <w:sz w:val="24"/>
          <w:szCs w:val="24"/>
        </w:rPr>
        <w:t xml:space="preserve">Malaysia: Perbincangan </w:t>
      </w:r>
      <w:r w:rsidR="00216957" w:rsidRPr="009B2091">
        <w:rPr>
          <w:rFonts w:ascii="Times New Roman" w:eastAsia="Roboto" w:hAnsi="Times New Roman"/>
          <w:color w:val="000000"/>
          <w:sz w:val="24"/>
          <w:szCs w:val="24"/>
        </w:rPr>
        <w:t>makro dan mikro ke atas pembuatan keputusan etika</w:t>
      </w:r>
      <w:r w:rsidRPr="009B2091">
        <w:rPr>
          <w:rFonts w:ascii="Times New Roman" w:eastAsia="Roboto" w:hAnsi="Times New Roman"/>
          <w:color w:val="000000"/>
          <w:sz w:val="24"/>
          <w:szCs w:val="24"/>
        </w:rPr>
        <w:t xml:space="preserve">. </w:t>
      </w:r>
      <w:r w:rsidRPr="009B2091">
        <w:rPr>
          <w:rFonts w:ascii="Times New Roman" w:eastAsia="Roboto" w:hAnsi="Times New Roman"/>
          <w:i/>
          <w:color w:val="000000"/>
          <w:sz w:val="24"/>
          <w:szCs w:val="24"/>
        </w:rPr>
        <w:t>Sains Humanika</w:t>
      </w:r>
      <w:r w:rsidRPr="009B2091">
        <w:rPr>
          <w:rFonts w:ascii="Times New Roman" w:eastAsia="Roboto" w:hAnsi="Times New Roman"/>
          <w:color w:val="000000"/>
          <w:sz w:val="24"/>
          <w:szCs w:val="24"/>
        </w:rPr>
        <w:t xml:space="preserve">, </w:t>
      </w:r>
      <w:r w:rsidRPr="009B2091">
        <w:rPr>
          <w:rFonts w:ascii="Times New Roman" w:eastAsia="Roboto" w:hAnsi="Times New Roman"/>
          <w:i/>
          <w:color w:val="000000"/>
          <w:sz w:val="24"/>
          <w:szCs w:val="24"/>
        </w:rPr>
        <w:t>58</w:t>
      </w:r>
      <w:r w:rsidRPr="009B2091">
        <w:rPr>
          <w:rFonts w:ascii="Times New Roman" w:eastAsia="Roboto" w:hAnsi="Times New Roman"/>
          <w:color w:val="000000"/>
          <w:sz w:val="24"/>
          <w:szCs w:val="24"/>
        </w:rPr>
        <w:t>(1)</w:t>
      </w:r>
      <w:r w:rsidR="00216957">
        <w:rPr>
          <w:rFonts w:ascii="Times New Roman" w:eastAsia="Roboto" w:hAnsi="Times New Roman"/>
          <w:color w:val="000000"/>
          <w:sz w:val="24"/>
          <w:szCs w:val="24"/>
        </w:rPr>
        <w:t>,</w:t>
      </w:r>
      <w:r w:rsidRPr="009B2091">
        <w:rPr>
          <w:rFonts w:ascii="Times New Roman" w:eastAsia="Roboto" w:hAnsi="Times New Roman"/>
          <w:color w:val="000000"/>
          <w:sz w:val="24"/>
          <w:szCs w:val="24"/>
        </w:rPr>
        <w:t xml:space="preserve"> 57-62. </w:t>
      </w:r>
      <w:hyperlink r:id="rId23">
        <w:r w:rsidRPr="009B2091">
          <w:rPr>
            <w:rFonts w:ascii="Times New Roman" w:eastAsia="Roboto" w:hAnsi="Times New Roman"/>
            <w:color w:val="000000"/>
            <w:sz w:val="24"/>
            <w:szCs w:val="24"/>
          </w:rPr>
          <w:t>https://doi.org/10.11113/sh.v58n1.204</w:t>
        </w:r>
      </w:hyperlink>
    </w:p>
    <w:p w:rsidR="0093568D" w:rsidRPr="009B2091" w:rsidRDefault="0093568D" w:rsidP="001136FD">
      <w:pPr>
        <w:tabs>
          <w:tab w:val="left" w:pos="567"/>
        </w:tabs>
        <w:spacing w:after="0" w:line="240" w:lineRule="auto"/>
        <w:ind w:leftChars="0" w:left="720" w:firstLineChars="0" w:hanging="720"/>
        <w:jc w:val="both"/>
        <w:rPr>
          <w:rFonts w:ascii="Times New Roman" w:eastAsia="Arial" w:hAnsi="Times New Roman"/>
          <w:color w:val="000000"/>
          <w:sz w:val="24"/>
          <w:szCs w:val="24"/>
        </w:rPr>
      </w:pPr>
      <w:r w:rsidRPr="009B2091">
        <w:rPr>
          <w:rFonts w:ascii="Times New Roman" w:hAnsi="Times New Roman"/>
          <w:color w:val="000000"/>
          <w:sz w:val="24"/>
          <w:szCs w:val="24"/>
        </w:rPr>
        <w:t xml:space="preserve">Mohd Irwan Syazli Saidin. (2018). Persepsi dan </w:t>
      </w:r>
      <w:r w:rsidR="00216957">
        <w:rPr>
          <w:rFonts w:ascii="Times New Roman" w:hAnsi="Times New Roman"/>
          <w:color w:val="000000"/>
          <w:sz w:val="24"/>
          <w:szCs w:val="24"/>
        </w:rPr>
        <w:t>p</w:t>
      </w:r>
      <w:r w:rsidRPr="009B2091">
        <w:rPr>
          <w:rFonts w:ascii="Times New Roman" w:hAnsi="Times New Roman"/>
          <w:color w:val="000000"/>
          <w:sz w:val="24"/>
          <w:szCs w:val="24"/>
        </w:rPr>
        <w:t xml:space="preserve">engaruh Arab Spring </w:t>
      </w:r>
      <w:r w:rsidR="00216957">
        <w:rPr>
          <w:rFonts w:ascii="Times New Roman" w:hAnsi="Times New Roman"/>
          <w:color w:val="000000"/>
          <w:sz w:val="24"/>
          <w:szCs w:val="24"/>
        </w:rPr>
        <w:t>t</w:t>
      </w:r>
      <w:r w:rsidRPr="009B2091">
        <w:rPr>
          <w:rFonts w:ascii="Times New Roman" w:hAnsi="Times New Roman"/>
          <w:color w:val="000000"/>
          <w:sz w:val="24"/>
          <w:szCs w:val="24"/>
        </w:rPr>
        <w:t xml:space="preserve">erhadap Gerakan Angkatan Belia Islam Malaysia. </w:t>
      </w:r>
      <w:r w:rsidRPr="009B2091">
        <w:rPr>
          <w:rFonts w:ascii="Times New Roman" w:hAnsi="Times New Roman"/>
          <w:i/>
          <w:color w:val="000000"/>
          <w:sz w:val="24"/>
          <w:szCs w:val="24"/>
        </w:rPr>
        <w:t>Akademika Journal of Southeast Asia Social Sciences and Humanities,</w:t>
      </w:r>
      <w:r w:rsidRPr="009B2091">
        <w:rPr>
          <w:rFonts w:ascii="Times New Roman" w:hAnsi="Times New Roman"/>
          <w:color w:val="000000"/>
          <w:sz w:val="24"/>
          <w:szCs w:val="24"/>
        </w:rPr>
        <w:t xml:space="preserve"> </w:t>
      </w:r>
      <w:r w:rsidRPr="00216957">
        <w:rPr>
          <w:rFonts w:ascii="Times New Roman" w:hAnsi="Times New Roman"/>
          <w:i/>
          <w:iCs/>
          <w:color w:val="000000"/>
          <w:sz w:val="24"/>
          <w:szCs w:val="24"/>
        </w:rPr>
        <w:t>88</w:t>
      </w:r>
      <w:r w:rsidRPr="009B2091">
        <w:rPr>
          <w:rFonts w:ascii="Times New Roman" w:hAnsi="Times New Roman"/>
          <w:color w:val="000000"/>
          <w:sz w:val="24"/>
          <w:szCs w:val="24"/>
        </w:rPr>
        <w:t>(1)</w:t>
      </w:r>
      <w:r w:rsidR="00216957">
        <w:rPr>
          <w:rFonts w:ascii="Times New Roman" w:hAnsi="Times New Roman"/>
          <w:color w:val="000000"/>
          <w:sz w:val="24"/>
          <w:szCs w:val="24"/>
        </w:rPr>
        <w:t>,</w:t>
      </w:r>
      <w:r w:rsidRPr="009B2091">
        <w:rPr>
          <w:rFonts w:ascii="Times New Roman" w:hAnsi="Times New Roman"/>
          <w:color w:val="000000"/>
          <w:sz w:val="24"/>
          <w:szCs w:val="24"/>
        </w:rPr>
        <w:t xml:space="preserve"> 91-106. </w:t>
      </w:r>
      <w:hyperlink r:id="rId24" w:history="1">
        <w:r w:rsidRPr="009B2091">
          <w:rPr>
            <w:rStyle w:val="Hyperlink"/>
            <w:rFonts w:ascii="Times New Roman" w:hAnsi="Times New Roman"/>
            <w:color w:val="000000"/>
            <w:sz w:val="24"/>
            <w:szCs w:val="24"/>
            <w:u w:val="none"/>
          </w:rPr>
          <w:t>https://doi.org/10.17576/akad-2018-</w:t>
        </w:r>
      </w:hyperlink>
      <w:r w:rsidRPr="009B2091">
        <w:rPr>
          <w:rFonts w:ascii="Times New Roman" w:hAnsi="Times New Roman"/>
          <w:color w:val="000000"/>
          <w:sz w:val="24"/>
          <w:szCs w:val="24"/>
        </w:rPr>
        <w:t>8801-07</w:t>
      </w:r>
    </w:p>
    <w:p w:rsidR="0093568D" w:rsidRPr="009B2091" w:rsidRDefault="0093568D" w:rsidP="001136FD">
      <w:pPr>
        <w:tabs>
          <w:tab w:val="left" w:pos="567"/>
        </w:tabs>
        <w:spacing w:after="0" w:line="240" w:lineRule="auto"/>
        <w:ind w:leftChars="0" w:left="720" w:firstLineChars="0" w:hanging="720"/>
        <w:jc w:val="both"/>
        <w:rPr>
          <w:rFonts w:ascii="Times New Roman" w:eastAsia="Arial" w:hAnsi="Times New Roman"/>
          <w:color w:val="000000"/>
          <w:sz w:val="24"/>
          <w:szCs w:val="24"/>
        </w:rPr>
      </w:pPr>
      <w:r w:rsidRPr="009B2091">
        <w:rPr>
          <w:rFonts w:ascii="Times New Roman" w:hAnsi="Times New Roman"/>
          <w:color w:val="000000"/>
          <w:sz w:val="24"/>
          <w:szCs w:val="24"/>
        </w:rPr>
        <w:t>Mok, K.</w:t>
      </w:r>
      <w:r w:rsidR="00216957">
        <w:rPr>
          <w:rFonts w:ascii="Times New Roman" w:hAnsi="Times New Roman"/>
          <w:color w:val="000000"/>
          <w:sz w:val="24"/>
          <w:szCs w:val="24"/>
        </w:rPr>
        <w:t xml:space="preserve"> </w:t>
      </w:r>
      <w:r w:rsidRPr="009B2091">
        <w:rPr>
          <w:rFonts w:ascii="Times New Roman" w:hAnsi="Times New Roman"/>
          <w:color w:val="000000"/>
          <w:sz w:val="24"/>
          <w:szCs w:val="24"/>
        </w:rPr>
        <w:t>H., Xiong</w:t>
      </w:r>
      <w:r w:rsidR="00216957">
        <w:rPr>
          <w:rFonts w:ascii="Times New Roman" w:hAnsi="Times New Roman"/>
          <w:color w:val="000000"/>
          <w:sz w:val="24"/>
          <w:szCs w:val="24"/>
        </w:rPr>
        <w:t>,</w:t>
      </w:r>
      <w:r w:rsidRPr="009B2091">
        <w:rPr>
          <w:rFonts w:ascii="Times New Roman" w:hAnsi="Times New Roman"/>
          <w:color w:val="000000"/>
          <w:sz w:val="24"/>
          <w:szCs w:val="24"/>
        </w:rPr>
        <w:t xml:space="preserve"> W., </w:t>
      </w:r>
      <w:r w:rsidR="00216957">
        <w:rPr>
          <w:rFonts w:ascii="Times New Roman" w:hAnsi="Times New Roman"/>
          <w:color w:val="000000"/>
          <w:sz w:val="24"/>
          <w:szCs w:val="24"/>
        </w:rPr>
        <w:t xml:space="preserve">&amp; </w:t>
      </w:r>
      <w:r w:rsidRPr="009B2091">
        <w:rPr>
          <w:rFonts w:ascii="Times New Roman" w:hAnsi="Times New Roman"/>
          <w:color w:val="000000"/>
          <w:sz w:val="24"/>
          <w:szCs w:val="24"/>
        </w:rPr>
        <w:t xml:space="preserve">Ye, H. (2021). COVID-19 </w:t>
      </w:r>
      <w:r w:rsidR="00216957" w:rsidRPr="009B2091">
        <w:rPr>
          <w:rFonts w:ascii="Times New Roman" w:hAnsi="Times New Roman"/>
          <w:color w:val="000000"/>
          <w:sz w:val="24"/>
          <w:szCs w:val="24"/>
        </w:rPr>
        <w:t>crisis and challenges for graduate employment in</w:t>
      </w:r>
      <w:r w:rsidRPr="009B2091">
        <w:rPr>
          <w:rFonts w:ascii="Times New Roman" w:hAnsi="Times New Roman"/>
          <w:color w:val="000000"/>
          <w:sz w:val="24"/>
          <w:szCs w:val="24"/>
        </w:rPr>
        <w:t xml:space="preserve"> Taiwan, Mainland China </w:t>
      </w:r>
      <w:r w:rsidR="00216957">
        <w:rPr>
          <w:rFonts w:ascii="Times New Roman" w:hAnsi="Times New Roman"/>
          <w:color w:val="000000"/>
          <w:sz w:val="24"/>
          <w:szCs w:val="24"/>
        </w:rPr>
        <w:t>a</w:t>
      </w:r>
      <w:r w:rsidRPr="009B2091">
        <w:rPr>
          <w:rFonts w:ascii="Times New Roman" w:hAnsi="Times New Roman"/>
          <w:color w:val="000000"/>
          <w:sz w:val="24"/>
          <w:szCs w:val="24"/>
        </w:rPr>
        <w:t xml:space="preserve">nd East Asia: A </w:t>
      </w:r>
      <w:r w:rsidR="00216957" w:rsidRPr="009B2091">
        <w:rPr>
          <w:rFonts w:ascii="Times New Roman" w:hAnsi="Times New Roman"/>
          <w:color w:val="000000"/>
          <w:sz w:val="24"/>
          <w:szCs w:val="24"/>
        </w:rPr>
        <w:t>critical review of skills preparing students for uncertain futures</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Journal of Education and Work</w:t>
      </w:r>
      <w:r w:rsidRPr="009B2091">
        <w:rPr>
          <w:rFonts w:ascii="Times New Roman" w:hAnsi="Times New Roman"/>
          <w:color w:val="000000"/>
          <w:sz w:val="24"/>
          <w:szCs w:val="24"/>
        </w:rPr>
        <w:t xml:space="preserve">, </w:t>
      </w:r>
      <w:r w:rsidRPr="00216957">
        <w:rPr>
          <w:rFonts w:ascii="Times New Roman" w:hAnsi="Times New Roman"/>
          <w:i/>
          <w:iCs/>
          <w:color w:val="000000"/>
          <w:sz w:val="24"/>
          <w:szCs w:val="24"/>
        </w:rPr>
        <w:t>34</w:t>
      </w:r>
      <w:r w:rsidRPr="009B2091">
        <w:rPr>
          <w:rFonts w:ascii="Times New Roman" w:hAnsi="Times New Roman"/>
          <w:color w:val="000000"/>
          <w:sz w:val="24"/>
          <w:szCs w:val="24"/>
        </w:rPr>
        <w:t>(3</w:t>
      </w:r>
      <w:proofErr w:type="gramStart"/>
      <w:r w:rsidRPr="009B2091">
        <w:rPr>
          <w:rFonts w:ascii="Times New Roman" w:hAnsi="Times New Roman"/>
          <w:color w:val="000000"/>
          <w:sz w:val="24"/>
          <w:szCs w:val="24"/>
        </w:rPr>
        <w:t>)</w:t>
      </w:r>
      <w:r w:rsidR="00216957">
        <w:rPr>
          <w:rFonts w:ascii="Times New Roman" w:hAnsi="Times New Roman"/>
          <w:color w:val="000000"/>
          <w:sz w:val="24"/>
          <w:szCs w:val="24"/>
        </w:rPr>
        <w:t>,</w:t>
      </w:r>
      <w:r w:rsidRPr="009B2091">
        <w:rPr>
          <w:rFonts w:ascii="Times New Roman" w:hAnsi="Times New Roman"/>
          <w:color w:val="000000"/>
          <w:sz w:val="24"/>
          <w:szCs w:val="24"/>
        </w:rPr>
        <w:t xml:space="preserve">  247</w:t>
      </w:r>
      <w:proofErr w:type="gramEnd"/>
      <w:r w:rsidRPr="009B2091">
        <w:rPr>
          <w:rFonts w:ascii="Times New Roman" w:hAnsi="Times New Roman"/>
          <w:color w:val="000000"/>
          <w:sz w:val="24"/>
          <w:szCs w:val="24"/>
        </w:rPr>
        <w:t>-261. https://doi.org/10.1080/13639080.2021.1922620</w:t>
      </w:r>
    </w:p>
    <w:p w:rsidR="0093568D" w:rsidRPr="009B2091" w:rsidRDefault="0093568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Muhamamd Zulhafizi bin Mohd Yusof &amp; Zurinah binti Tahir. (2021). Faktor </w:t>
      </w:r>
      <w:r w:rsidR="00216957" w:rsidRPr="009B2091">
        <w:rPr>
          <w:rFonts w:ascii="Times New Roman" w:hAnsi="Times New Roman"/>
          <w:color w:val="000000"/>
          <w:sz w:val="24"/>
          <w:szCs w:val="24"/>
        </w:rPr>
        <w:t xml:space="preserve">kejayaan usahawan muda dalam perniagaan industri kecil dan sederhana </w:t>
      </w:r>
      <w:r w:rsidRPr="009B2091">
        <w:rPr>
          <w:rFonts w:ascii="Times New Roman" w:hAnsi="Times New Roman"/>
          <w:color w:val="000000"/>
          <w:sz w:val="24"/>
          <w:szCs w:val="24"/>
        </w:rPr>
        <w:t xml:space="preserve">(IKS) di Malaysia. </w:t>
      </w:r>
      <w:r w:rsidRPr="009B2091">
        <w:rPr>
          <w:rFonts w:ascii="Times New Roman" w:hAnsi="Times New Roman"/>
          <w:i/>
          <w:color w:val="000000"/>
          <w:sz w:val="24"/>
          <w:szCs w:val="24"/>
        </w:rPr>
        <w:t xml:space="preserve">Jurnal Wacana Sarjana, </w:t>
      </w:r>
      <w:r w:rsidRPr="00216957">
        <w:rPr>
          <w:rFonts w:ascii="Times New Roman" w:hAnsi="Times New Roman"/>
          <w:i/>
          <w:iCs/>
          <w:color w:val="000000"/>
          <w:sz w:val="24"/>
          <w:szCs w:val="24"/>
        </w:rPr>
        <w:t>5</w:t>
      </w:r>
      <w:r w:rsidRPr="009B2091">
        <w:rPr>
          <w:rFonts w:ascii="Times New Roman" w:hAnsi="Times New Roman"/>
          <w:color w:val="000000"/>
          <w:sz w:val="24"/>
          <w:szCs w:val="24"/>
        </w:rPr>
        <w:t>(1)</w:t>
      </w:r>
      <w:r w:rsidR="00216957">
        <w:rPr>
          <w:rFonts w:ascii="Times New Roman" w:hAnsi="Times New Roman"/>
          <w:color w:val="000000"/>
          <w:sz w:val="24"/>
          <w:szCs w:val="24"/>
        </w:rPr>
        <w:t>,</w:t>
      </w:r>
      <w:r w:rsidRPr="009B2091">
        <w:rPr>
          <w:rFonts w:ascii="Times New Roman" w:hAnsi="Times New Roman"/>
          <w:color w:val="000000"/>
          <w:sz w:val="24"/>
          <w:szCs w:val="24"/>
        </w:rPr>
        <w:t xml:space="preserve"> 1-13.</w:t>
      </w:r>
    </w:p>
    <w:p w:rsidR="0093568D" w:rsidRPr="009B2091" w:rsidRDefault="0093568D" w:rsidP="001136F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Nanjunda, D.</w:t>
      </w:r>
      <w:r w:rsidR="00216957">
        <w:rPr>
          <w:rFonts w:ascii="Times New Roman" w:hAnsi="Times New Roman"/>
          <w:color w:val="000000"/>
          <w:sz w:val="24"/>
          <w:szCs w:val="24"/>
        </w:rPr>
        <w:t xml:space="preserve"> </w:t>
      </w:r>
      <w:r w:rsidRPr="009B2091">
        <w:rPr>
          <w:rFonts w:ascii="Times New Roman" w:hAnsi="Times New Roman"/>
          <w:color w:val="000000"/>
          <w:sz w:val="24"/>
          <w:szCs w:val="24"/>
        </w:rPr>
        <w:t xml:space="preserve">C. (2019). Juvenile </w:t>
      </w:r>
      <w:r w:rsidR="00216957" w:rsidRPr="009B2091">
        <w:rPr>
          <w:rFonts w:ascii="Times New Roman" w:hAnsi="Times New Roman"/>
          <w:color w:val="000000"/>
          <w:sz w:val="24"/>
          <w:szCs w:val="24"/>
        </w:rPr>
        <w:t xml:space="preserve">delinquents and the juvenile justice system </w:t>
      </w:r>
      <w:r w:rsidRPr="009B2091">
        <w:rPr>
          <w:rFonts w:ascii="Times New Roman" w:hAnsi="Times New Roman"/>
          <w:color w:val="000000"/>
          <w:sz w:val="24"/>
          <w:szCs w:val="24"/>
        </w:rPr>
        <w:t xml:space="preserve">in India: A </w:t>
      </w:r>
      <w:r w:rsidR="00216957" w:rsidRPr="009B2091">
        <w:rPr>
          <w:rFonts w:ascii="Times New Roman" w:hAnsi="Times New Roman"/>
          <w:color w:val="000000"/>
          <w:sz w:val="24"/>
          <w:szCs w:val="24"/>
        </w:rPr>
        <w:t>perception after the fact</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Humanities, Arts and Social Sciences Studies</w:t>
      </w:r>
      <w:r w:rsidRPr="009B2091">
        <w:rPr>
          <w:rFonts w:ascii="Times New Roman" w:hAnsi="Times New Roman"/>
          <w:color w:val="000000"/>
          <w:sz w:val="24"/>
          <w:szCs w:val="24"/>
        </w:rPr>
        <w:t xml:space="preserve">, </w:t>
      </w:r>
      <w:r w:rsidRPr="00E53599">
        <w:rPr>
          <w:rFonts w:ascii="Times New Roman" w:hAnsi="Times New Roman"/>
          <w:i/>
          <w:iCs/>
          <w:color w:val="000000"/>
          <w:sz w:val="24"/>
          <w:szCs w:val="24"/>
        </w:rPr>
        <w:t>19</w:t>
      </w:r>
      <w:r w:rsidRPr="009B2091">
        <w:rPr>
          <w:rFonts w:ascii="Times New Roman" w:hAnsi="Times New Roman"/>
          <w:color w:val="000000"/>
          <w:sz w:val="24"/>
          <w:szCs w:val="24"/>
        </w:rPr>
        <w:t>(2)</w:t>
      </w:r>
      <w:r w:rsidR="00216957">
        <w:rPr>
          <w:rFonts w:ascii="Times New Roman" w:hAnsi="Times New Roman"/>
          <w:color w:val="000000"/>
          <w:sz w:val="24"/>
          <w:szCs w:val="24"/>
        </w:rPr>
        <w:t>,</w:t>
      </w:r>
      <w:r w:rsidRPr="009B2091">
        <w:rPr>
          <w:rFonts w:ascii="Times New Roman" w:hAnsi="Times New Roman"/>
          <w:color w:val="000000"/>
          <w:sz w:val="24"/>
          <w:szCs w:val="24"/>
        </w:rPr>
        <w:t xml:space="preserve"> 256-270. </w:t>
      </w:r>
      <w:hyperlink r:id="rId25" w:history="1">
        <w:r w:rsidRPr="009B2091">
          <w:rPr>
            <w:rStyle w:val="Hyperlink"/>
            <w:rFonts w:ascii="Times New Roman" w:hAnsi="Times New Roman"/>
            <w:color w:val="000000"/>
            <w:sz w:val="24"/>
            <w:szCs w:val="24"/>
            <w:u w:val="none"/>
          </w:rPr>
          <w:t>https://doi.org/10.14456/hasss.2019.13</w:t>
        </w:r>
      </w:hyperlink>
    </w:p>
    <w:p w:rsidR="0093568D" w:rsidRPr="009B2091" w:rsidRDefault="0093568D" w:rsidP="001136F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Petukhov, V.</w:t>
      </w:r>
      <w:r w:rsidR="00216957">
        <w:rPr>
          <w:rFonts w:ascii="Times New Roman" w:hAnsi="Times New Roman"/>
          <w:color w:val="000000"/>
          <w:sz w:val="24"/>
          <w:szCs w:val="24"/>
        </w:rPr>
        <w:t xml:space="preserve"> </w:t>
      </w:r>
      <w:r w:rsidRPr="009B2091">
        <w:rPr>
          <w:rFonts w:ascii="Times New Roman" w:hAnsi="Times New Roman"/>
          <w:color w:val="000000"/>
          <w:sz w:val="24"/>
          <w:szCs w:val="24"/>
        </w:rPr>
        <w:t xml:space="preserve">V. (2020). Russian </w:t>
      </w:r>
      <w:r w:rsidR="00216957" w:rsidRPr="009B2091">
        <w:rPr>
          <w:rFonts w:ascii="Times New Roman" w:hAnsi="Times New Roman"/>
          <w:color w:val="000000"/>
          <w:sz w:val="24"/>
          <w:szCs w:val="24"/>
        </w:rPr>
        <w:t>youth and its role in society transformation</w:t>
      </w:r>
      <w:r w:rsidRPr="009B2091">
        <w:rPr>
          <w:rFonts w:ascii="Times New Roman" w:hAnsi="Times New Roman"/>
          <w:color w:val="000000"/>
          <w:sz w:val="24"/>
          <w:szCs w:val="24"/>
        </w:rPr>
        <w:t xml:space="preserve">. Monitoring Obshchestvennogo Mneniya: </w:t>
      </w:r>
      <w:r w:rsidRPr="00E53599">
        <w:rPr>
          <w:rFonts w:ascii="Times New Roman" w:hAnsi="Times New Roman"/>
          <w:i/>
          <w:iCs/>
          <w:color w:val="000000"/>
          <w:sz w:val="24"/>
          <w:szCs w:val="24"/>
        </w:rPr>
        <w:t>Ekonomicheskie i Sotsial'nye Peremeny, 3</w:t>
      </w:r>
      <w:r w:rsidRPr="009B2091">
        <w:rPr>
          <w:rFonts w:ascii="Times New Roman" w:hAnsi="Times New Roman"/>
          <w:color w:val="000000"/>
          <w:sz w:val="24"/>
          <w:szCs w:val="24"/>
        </w:rPr>
        <w:t>(2021)</w:t>
      </w:r>
      <w:r w:rsidR="00216957">
        <w:rPr>
          <w:rFonts w:ascii="Times New Roman" w:hAnsi="Times New Roman"/>
          <w:color w:val="000000"/>
          <w:sz w:val="24"/>
          <w:szCs w:val="24"/>
        </w:rPr>
        <w:t>,</w:t>
      </w:r>
      <w:r w:rsidRPr="009B2091">
        <w:rPr>
          <w:rFonts w:ascii="Times New Roman" w:hAnsi="Times New Roman"/>
          <w:color w:val="000000"/>
          <w:sz w:val="24"/>
          <w:szCs w:val="24"/>
        </w:rPr>
        <w:t xml:space="preserve"> 119-138. </w:t>
      </w:r>
      <w:hyperlink r:id="rId26" w:history="1">
        <w:r w:rsidRPr="009B2091">
          <w:rPr>
            <w:rStyle w:val="Hyperlink"/>
            <w:rFonts w:ascii="Times New Roman" w:hAnsi="Times New Roman"/>
            <w:color w:val="000000"/>
            <w:sz w:val="24"/>
            <w:szCs w:val="24"/>
            <w:u w:val="none"/>
          </w:rPr>
          <w:t>https://doi.org/10.14515/monitoring.2020.3.1621</w:t>
        </w:r>
      </w:hyperlink>
    </w:p>
    <w:p w:rsidR="0093568D" w:rsidRPr="009B2091" w:rsidRDefault="0093568D" w:rsidP="001136FD">
      <w:pPr>
        <w:tabs>
          <w:tab w:val="left" w:pos="567"/>
        </w:tabs>
        <w:spacing w:after="0" w:line="240" w:lineRule="auto"/>
        <w:ind w:leftChars="0" w:left="720" w:firstLineChars="0" w:hanging="720"/>
        <w:jc w:val="both"/>
        <w:rPr>
          <w:rFonts w:ascii="Times New Roman" w:eastAsia="Roboto" w:hAnsi="Times New Roman"/>
          <w:color w:val="000000"/>
          <w:sz w:val="24"/>
          <w:szCs w:val="24"/>
        </w:rPr>
      </w:pPr>
      <w:r w:rsidRPr="009B2091">
        <w:rPr>
          <w:rFonts w:ascii="Times New Roman" w:eastAsia="Roboto" w:hAnsi="Times New Roman"/>
          <w:color w:val="000000"/>
          <w:sz w:val="24"/>
          <w:szCs w:val="24"/>
        </w:rPr>
        <w:t>Sabtu, M. H., Mohamad Suhaimy, K. A., &amp; Razali, N. A. (2020). Peranan negara dalam liberalisasi ekonomi Vietnam: Analisis terhadap Dasar Doi Moi 1986</w:t>
      </w:r>
      <w:r w:rsidR="00D341C2">
        <w:rPr>
          <w:rFonts w:ascii="Times New Roman" w:eastAsia="Roboto" w:hAnsi="Times New Roman"/>
          <w:color w:val="000000"/>
          <w:sz w:val="24"/>
          <w:szCs w:val="24"/>
        </w:rPr>
        <w:t xml:space="preserve">. </w:t>
      </w:r>
      <w:r w:rsidRPr="009B2091">
        <w:rPr>
          <w:rFonts w:ascii="Times New Roman" w:eastAsia="Roboto" w:hAnsi="Times New Roman"/>
          <w:i/>
          <w:color w:val="000000"/>
          <w:sz w:val="24"/>
          <w:szCs w:val="24"/>
        </w:rPr>
        <w:t>Advances in Humanities</w:t>
      </w:r>
      <w:r w:rsidR="00D341C2">
        <w:rPr>
          <w:rFonts w:ascii="Times New Roman" w:eastAsia="Roboto" w:hAnsi="Times New Roman"/>
          <w:i/>
          <w:color w:val="000000"/>
          <w:sz w:val="24"/>
          <w:szCs w:val="24"/>
        </w:rPr>
        <w:t xml:space="preserve"> </w:t>
      </w:r>
      <w:r w:rsidRPr="009B2091">
        <w:rPr>
          <w:rFonts w:ascii="Times New Roman" w:eastAsia="Roboto" w:hAnsi="Times New Roman"/>
          <w:i/>
          <w:color w:val="000000"/>
          <w:sz w:val="24"/>
          <w:szCs w:val="24"/>
        </w:rPr>
        <w:t>and</w:t>
      </w:r>
      <w:r w:rsidR="00D341C2">
        <w:rPr>
          <w:rFonts w:ascii="Times New Roman" w:eastAsia="Roboto" w:hAnsi="Times New Roman"/>
          <w:i/>
          <w:color w:val="000000"/>
          <w:sz w:val="24"/>
          <w:szCs w:val="24"/>
        </w:rPr>
        <w:t xml:space="preserve"> </w:t>
      </w:r>
      <w:r w:rsidRPr="009B2091">
        <w:rPr>
          <w:rFonts w:ascii="Times New Roman" w:eastAsia="Roboto" w:hAnsi="Times New Roman"/>
          <w:i/>
          <w:color w:val="000000"/>
          <w:sz w:val="24"/>
          <w:szCs w:val="24"/>
        </w:rPr>
        <w:t>Contemporary</w:t>
      </w:r>
      <w:r w:rsidR="00D341C2">
        <w:rPr>
          <w:rFonts w:ascii="Times New Roman" w:eastAsia="Roboto" w:hAnsi="Times New Roman"/>
          <w:i/>
          <w:color w:val="000000"/>
          <w:sz w:val="24"/>
          <w:szCs w:val="24"/>
        </w:rPr>
        <w:t xml:space="preserve"> </w:t>
      </w:r>
      <w:r w:rsidRPr="009B2091">
        <w:rPr>
          <w:rFonts w:ascii="Times New Roman" w:eastAsia="Roboto" w:hAnsi="Times New Roman"/>
          <w:i/>
          <w:color w:val="000000"/>
          <w:sz w:val="24"/>
          <w:szCs w:val="24"/>
        </w:rPr>
        <w:t>Studies</w:t>
      </w:r>
      <w:r w:rsidRPr="009B2091">
        <w:rPr>
          <w:rFonts w:ascii="Times New Roman" w:eastAsia="Roboto" w:hAnsi="Times New Roman"/>
          <w:color w:val="000000"/>
          <w:sz w:val="24"/>
          <w:szCs w:val="24"/>
        </w:rPr>
        <w:t xml:space="preserve">, </w:t>
      </w:r>
      <w:r w:rsidRPr="009B2091">
        <w:rPr>
          <w:rFonts w:ascii="Times New Roman" w:eastAsia="Roboto" w:hAnsi="Times New Roman"/>
          <w:i/>
          <w:color w:val="000000"/>
          <w:sz w:val="24"/>
          <w:szCs w:val="24"/>
        </w:rPr>
        <w:t>1</w:t>
      </w:r>
      <w:r w:rsidRPr="009B2091">
        <w:rPr>
          <w:rFonts w:ascii="Times New Roman" w:eastAsia="Roboto" w:hAnsi="Times New Roman"/>
          <w:color w:val="000000"/>
          <w:sz w:val="24"/>
          <w:szCs w:val="24"/>
        </w:rPr>
        <w:t>(1)</w:t>
      </w:r>
      <w:r w:rsidR="00D341C2">
        <w:rPr>
          <w:rFonts w:ascii="Times New Roman" w:eastAsia="Roboto" w:hAnsi="Times New Roman"/>
          <w:color w:val="000000"/>
          <w:sz w:val="24"/>
          <w:szCs w:val="24"/>
        </w:rPr>
        <w:t>,</w:t>
      </w:r>
      <w:r w:rsidRPr="009B2091">
        <w:rPr>
          <w:rFonts w:ascii="Times New Roman" w:eastAsia="Roboto" w:hAnsi="Times New Roman"/>
          <w:color w:val="000000"/>
          <w:sz w:val="24"/>
          <w:szCs w:val="24"/>
        </w:rPr>
        <w:t xml:space="preserve"> 19-34.</w:t>
      </w:r>
      <w:r w:rsidR="00D341C2">
        <w:rPr>
          <w:rFonts w:ascii="Times New Roman" w:hAnsi="Times New Roman"/>
          <w:color w:val="000000"/>
          <w:sz w:val="24"/>
          <w:szCs w:val="24"/>
        </w:rPr>
        <w:t xml:space="preserve"> </w:t>
      </w:r>
      <w:r w:rsidRPr="009B2091">
        <w:rPr>
          <w:rFonts w:ascii="Times New Roman" w:eastAsia="Roboto" w:hAnsi="Times New Roman"/>
          <w:color w:val="000000"/>
          <w:sz w:val="24"/>
          <w:szCs w:val="24"/>
        </w:rPr>
        <w:t>https://doi.org/10.30880/</w:t>
      </w:r>
      <w:r w:rsidR="00216957">
        <w:rPr>
          <w:rFonts w:ascii="Times New Roman" w:eastAsia="Roboto" w:hAnsi="Times New Roman"/>
          <w:color w:val="000000"/>
          <w:sz w:val="24"/>
          <w:szCs w:val="24"/>
        </w:rPr>
        <w:t xml:space="preserve"> </w:t>
      </w:r>
      <w:r w:rsidRPr="009B2091">
        <w:rPr>
          <w:rFonts w:ascii="Times New Roman" w:eastAsia="Roboto" w:hAnsi="Times New Roman"/>
          <w:color w:val="000000"/>
          <w:sz w:val="24"/>
          <w:szCs w:val="24"/>
        </w:rPr>
        <w:t>ahcs.2020.01.01.002</w:t>
      </w:r>
    </w:p>
    <w:p w:rsidR="0093568D" w:rsidRPr="009B2091" w:rsidRDefault="0093568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Sadovskaya, L., Fakhrutdinova, N., </w:t>
      </w:r>
      <w:r w:rsidR="00D341C2">
        <w:rPr>
          <w:rFonts w:ascii="Times New Roman" w:hAnsi="Times New Roman"/>
          <w:color w:val="000000"/>
          <w:sz w:val="24"/>
          <w:szCs w:val="24"/>
        </w:rPr>
        <w:t xml:space="preserve">&amp; </w:t>
      </w:r>
      <w:r w:rsidRPr="009B2091">
        <w:rPr>
          <w:rFonts w:ascii="Times New Roman" w:hAnsi="Times New Roman"/>
          <w:color w:val="000000"/>
          <w:sz w:val="24"/>
          <w:szCs w:val="24"/>
        </w:rPr>
        <w:t xml:space="preserve">Kochanova, T. (2019). Global </w:t>
      </w:r>
      <w:r w:rsidR="00D341C2" w:rsidRPr="009B2091">
        <w:rPr>
          <w:rFonts w:ascii="Times New Roman" w:hAnsi="Times New Roman"/>
          <w:color w:val="000000"/>
          <w:sz w:val="24"/>
          <w:szCs w:val="24"/>
        </w:rPr>
        <w:t xml:space="preserve">political destabilization and modern civic protest movements in </w:t>
      </w:r>
      <w:r w:rsidRPr="009B2091">
        <w:rPr>
          <w:rFonts w:ascii="Times New Roman" w:hAnsi="Times New Roman"/>
          <w:color w:val="000000"/>
          <w:sz w:val="24"/>
          <w:szCs w:val="24"/>
        </w:rPr>
        <w:t xml:space="preserve">Sub-Saharan Africa. </w:t>
      </w:r>
      <w:r w:rsidRPr="009B2091">
        <w:rPr>
          <w:rFonts w:ascii="Times New Roman" w:hAnsi="Times New Roman"/>
          <w:i/>
          <w:color w:val="000000"/>
          <w:sz w:val="24"/>
          <w:szCs w:val="24"/>
        </w:rPr>
        <w:t>Journal of Globalization Studies</w:t>
      </w:r>
      <w:r w:rsidRPr="009B2091">
        <w:rPr>
          <w:rFonts w:ascii="Times New Roman" w:hAnsi="Times New Roman"/>
          <w:color w:val="000000"/>
          <w:sz w:val="24"/>
          <w:szCs w:val="24"/>
        </w:rPr>
        <w:t xml:space="preserve">, </w:t>
      </w:r>
      <w:r w:rsidRPr="00E53599">
        <w:rPr>
          <w:rFonts w:ascii="Times New Roman" w:hAnsi="Times New Roman"/>
          <w:i/>
          <w:iCs/>
          <w:color w:val="000000"/>
          <w:sz w:val="24"/>
          <w:szCs w:val="24"/>
        </w:rPr>
        <w:t>10</w:t>
      </w:r>
      <w:r w:rsidRPr="009B2091">
        <w:rPr>
          <w:rFonts w:ascii="Times New Roman" w:hAnsi="Times New Roman"/>
          <w:color w:val="000000"/>
          <w:sz w:val="24"/>
          <w:szCs w:val="24"/>
        </w:rPr>
        <w:t>(2)</w:t>
      </w:r>
      <w:r w:rsidR="00D341C2">
        <w:rPr>
          <w:rFonts w:ascii="Times New Roman" w:hAnsi="Times New Roman"/>
          <w:color w:val="000000"/>
          <w:sz w:val="24"/>
          <w:szCs w:val="24"/>
        </w:rPr>
        <w:t>,</w:t>
      </w:r>
      <w:r w:rsidRPr="009B2091">
        <w:rPr>
          <w:rFonts w:ascii="Times New Roman" w:hAnsi="Times New Roman"/>
          <w:color w:val="000000"/>
          <w:sz w:val="24"/>
          <w:szCs w:val="24"/>
        </w:rPr>
        <w:t xml:space="preserve"> 77-90. https://doi.org/10.30884/jogs/2019.02.06</w:t>
      </w:r>
    </w:p>
    <w:p w:rsidR="0093568D" w:rsidRPr="009B2091" w:rsidRDefault="0093568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Selboe, E. (2010). Youth and social change in Dakar, Senegal: Intergenerational Differences and Power Battles in Local Mosques. </w:t>
      </w:r>
      <w:r w:rsidRPr="009B2091">
        <w:rPr>
          <w:rFonts w:ascii="Times New Roman" w:hAnsi="Times New Roman"/>
          <w:i/>
          <w:color w:val="000000"/>
          <w:sz w:val="24"/>
          <w:szCs w:val="24"/>
        </w:rPr>
        <w:t>Forum for Development Studies</w:t>
      </w:r>
      <w:r w:rsidRPr="009B2091">
        <w:rPr>
          <w:rFonts w:ascii="Times New Roman" w:hAnsi="Times New Roman"/>
          <w:color w:val="000000"/>
          <w:sz w:val="24"/>
          <w:szCs w:val="24"/>
        </w:rPr>
        <w:t xml:space="preserve">, </w:t>
      </w:r>
      <w:r w:rsidRPr="00D341C2">
        <w:rPr>
          <w:rFonts w:ascii="Times New Roman" w:hAnsi="Times New Roman"/>
          <w:i/>
          <w:iCs/>
          <w:color w:val="000000"/>
          <w:sz w:val="24"/>
          <w:szCs w:val="24"/>
        </w:rPr>
        <w:t>37</w:t>
      </w:r>
      <w:r w:rsidRPr="009B2091">
        <w:rPr>
          <w:rFonts w:ascii="Times New Roman" w:hAnsi="Times New Roman"/>
          <w:color w:val="000000"/>
          <w:sz w:val="24"/>
          <w:szCs w:val="24"/>
        </w:rPr>
        <w:t>(3)</w:t>
      </w:r>
      <w:r w:rsidR="00D341C2">
        <w:rPr>
          <w:rFonts w:ascii="Times New Roman" w:hAnsi="Times New Roman"/>
          <w:color w:val="000000"/>
          <w:sz w:val="24"/>
          <w:szCs w:val="24"/>
        </w:rPr>
        <w:t>,</w:t>
      </w:r>
      <w:r w:rsidRPr="009B2091">
        <w:rPr>
          <w:rFonts w:ascii="Times New Roman" w:hAnsi="Times New Roman"/>
          <w:color w:val="000000"/>
          <w:sz w:val="24"/>
          <w:szCs w:val="24"/>
        </w:rPr>
        <w:t xml:space="preserve"> 365-383. https://doi.org/10.1080/08039410.2010.497934</w:t>
      </w:r>
    </w:p>
    <w:p w:rsidR="0093568D" w:rsidRPr="009B2091" w:rsidRDefault="0093568D" w:rsidP="001136F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lastRenderedPageBreak/>
        <w:t xml:space="preserve">Sika, N. (2021). Beyond the impasse? Dynamics of </w:t>
      </w:r>
      <w:r w:rsidR="00D341C2" w:rsidRPr="009B2091">
        <w:rPr>
          <w:rFonts w:ascii="Times New Roman" w:hAnsi="Times New Roman"/>
          <w:color w:val="000000"/>
          <w:sz w:val="24"/>
          <w:szCs w:val="24"/>
        </w:rPr>
        <w:t>youth agency in times of crisis</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Mediterranean Politics</w:t>
      </w:r>
      <w:r w:rsidRPr="009B2091">
        <w:rPr>
          <w:rFonts w:ascii="Times New Roman" w:hAnsi="Times New Roman"/>
          <w:color w:val="000000"/>
          <w:sz w:val="24"/>
          <w:szCs w:val="24"/>
        </w:rPr>
        <w:t xml:space="preserve">, </w:t>
      </w:r>
      <w:r w:rsidRPr="00E53599">
        <w:rPr>
          <w:rFonts w:ascii="Times New Roman" w:hAnsi="Times New Roman"/>
          <w:i/>
          <w:iCs/>
          <w:color w:val="000000"/>
          <w:sz w:val="24"/>
          <w:szCs w:val="24"/>
        </w:rPr>
        <w:t>26</w:t>
      </w:r>
      <w:r w:rsidRPr="009B2091">
        <w:rPr>
          <w:rFonts w:ascii="Times New Roman" w:hAnsi="Times New Roman"/>
          <w:color w:val="000000"/>
          <w:sz w:val="24"/>
          <w:szCs w:val="24"/>
        </w:rPr>
        <w:t>(3)</w:t>
      </w:r>
      <w:r w:rsidR="00D341C2">
        <w:rPr>
          <w:rFonts w:ascii="Times New Roman" w:hAnsi="Times New Roman"/>
          <w:color w:val="000000"/>
          <w:sz w:val="24"/>
          <w:szCs w:val="24"/>
        </w:rPr>
        <w:t>,</w:t>
      </w:r>
      <w:r w:rsidRPr="009B2091">
        <w:rPr>
          <w:rFonts w:ascii="Times New Roman" w:hAnsi="Times New Roman"/>
          <w:color w:val="000000"/>
          <w:sz w:val="24"/>
          <w:szCs w:val="24"/>
        </w:rPr>
        <w:t xml:space="preserve"> 273-284. </w:t>
      </w:r>
      <w:hyperlink r:id="rId27" w:history="1">
        <w:r w:rsidRPr="009B2091">
          <w:rPr>
            <w:rStyle w:val="Hyperlink"/>
            <w:rFonts w:ascii="Times New Roman" w:hAnsi="Times New Roman"/>
            <w:color w:val="000000"/>
            <w:sz w:val="24"/>
            <w:szCs w:val="24"/>
            <w:u w:val="none"/>
          </w:rPr>
          <w:t>https://doi.org/10.1080/13629395.2020.1749803</w:t>
        </w:r>
      </w:hyperlink>
    </w:p>
    <w:p w:rsidR="0014163D" w:rsidRPr="00E53599" w:rsidRDefault="0093568D" w:rsidP="00D34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shd w:val="clear" w:color="auto" w:fill="FFFFFF"/>
        </w:rPr>
      </w:pPr>
      <w:r w:rsidRPr="009B2091">
        <w:rPr>
          <w:rFonts w:ascii="Times New Roman" w:hAnsi="Times New Roman"/>
          <w:color w:val="000000"/>
          <w:sz w:val="24"/>
          <w:szCs w:val="24"/>
        </w:rPr>
        <w:t>Somaiah, B.</w:t>
      </w:r>
      <w:r w:rsidR="00D341C2">
        <w:rPr>
          <w:rFonts w:ascii="Times New Roman" w:hAnsi="Times New Roman"/>
          <w:color w:val="000000"/>
          <w:sz w:val="24"/>
          <w:szCs w:val="24"/>
        </w:rPr>
        <w:t xml:space="preserve"> </w:t>
      </w:r>
      <w:r w:rsidRPr="009B2091">
        <w:rPr>
          <w:rFonts w:ascii="Times New Roman" w:hAnsi="Times New Roman"/>
          <w:color w:val="000000"/>
          <w:sz w:val="24"/>
          <w:szCs w:val="24"/>
        </w:rPr>
        <w:t xml:space="preserve">C., </w:t>
      </w:r>
      <w:r w:rsidR="00D341C2">
        <w:rPr>
          <w:rFonts w:ascii="Times New Roman" w:hAnsi="Times New Roman"/>
          <w:color w:val="000000"/>
          <w:sz w:val="24"/>
          <w:szCs w:val="24"/>
        </w:rPr>
        <w:t xml:space="preserve">&amp; </w:t>
      </w:r>
      <w:r w:rsidRPr="009B2091">
        <w:rPr>
          <w:rFonts w:ascii="Times New Roman" w:hAnsi="Times New Roman"/>
          <w:color w:val="000000"/>
          <w:sz w:val="24"/>
          <w:szCs w:val="24"/>
        </w:rPr>
        <w:t>Yeoh, B.</w:t>
      </w:r>
      <w:r w:rsidR="00D341C2">
        <w:rPr>
          <w:rFonts w:ascii="Times New Roman" w:hAnsi="Times New Roman"/>
          <w:color w:val="000000"/>
          <w:sz w:val="24"/>
          <w:szCs w:val="24"/>
        </w:rPr>
        <w:t xml:space="preserve"> </w:t>
      </w:r>
      <w:r w:rsidRPr="009B2091">
        <w:rPr>
          <w:rFonts w:ascii="Times New Roman" w:hAnsi="Times New Roman"/>
          <w:color w:val="000000"/>
          <w:sz w:val="24"/>
          <w:szCs w:val="24"/>
        </w:rPr>
        <w:t>S.</w:t>
      </w:r>
      <w:r w:rsidR="00D341C2">
        <w:rPr>
          <w:rFonts w:ascii="Times New Roman" w:hAnsi="Times New Roman"/>
          <w:color w:val="000000"/>
          <w:sz w:val="24"/>
          <w:szCs w:val="24"/>
        </w:rPr>
        <w:t xml:space="preserve"> </w:t>
      </w:r>
      <w:r w:rsidRPr="009B2091">
        <w:rPr>
          <w:rFonts w:ascii="Times New Roman" w:hAnsi="Times New Roman"/>
          <w:color w:val="000000"/>
          <w:sz w:val="24"/>
          <w:szCs w:val="24"/>
        </w:rPr>
        <w:t xml:space="preserve">A. (2021). Temporal </w:t>
      </w:r>
      <w:r w:rsidR="00D341C2" w:rsidRPr="009B2091">
        <w:rPr>
          <w:rFonts w:ascii="Times New Roman" w:hAnsi="Times New Roman"/>
          <w:color w:val="000000"/>
          <w:sz w:val="24"/>
          <w:szCs w:val="24"/>
        </w:rPr>
        <w:t>emotion work, gender and aspirations of left-behind youth in</w:t>
      </w:r>
      <w:r w:rsidRPr="009B2091">
        <w:rPr>
          <w:rFonts w:ascii="Times New Roman" w:hAnsi="Times New Roman"/>
          <w:color w:val="000000"/>
          <w:sz w:val="24"/>
          <w:szCs w:val="24"/>
        </w:rPr>
        <w:t xml:space="preserve"> Indonesian </w:t>
      </w:r>
      <w:r w:rsidR="00D341C2" w:rsidRPr="009B2091">
        <w:rPr>
          <w:rFonts w:ascii="Times New Roman" w:hAnsi="Times New Roman"/>
          <w:color w:val="000000"/>
          <w:sz w:val="24"/>
          <w:szCs w:val="24"/>
        </w:rPr>
        <w:t>migrant-sending villages</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Journal of Youth Studies</w:t>
      </w:r>
      <w:r w:rsidRPr="009B2091">
        <w:rPr>
          <w:rFonts w:ascii="Times New Roman" w:hAnsi="Times New Roman"/>
          <w:color w:val="000000"/>
          <w:sz w:val="24"/>
          <w:szCs w:val="24"/>
        </w:rPr>
        <w:t>, 2021: 1-14. https://doi.org/</w:t>
      </w:r>
      <w:r w:rsidRPr="009B2091">
        <w:rPr>
          <w:rFonts w:ascii="Times New Roman" w:hAnsi="Times New Roman"/>
          <w:color w:val="000000"/>
          <w:sz w:val="24"/>
          <w:szCs w:val="24"/>
          <w:shd w:val="clear" w:color="auto" w:fill="FFFFFF"/>
        </w:rPr>
        <w:t xml:space="preserve"> 10.1080/13676261.2021.1952170</w:t>
      </w:r>
    </w:p>
    <w:p w:rsidR="0014163D" w:rsidRPr="009B2091" w:rsidRDefault="0014163D" w:rsidP="0011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Vasyl, M., </w:t>
      </w:r>
      <w:r w:rsidR="00D341C2">
        <w:rPr>
          <w:rFonts w:ascii="Times New Roman" w:hAnsi="Times New Roman"/>
          <w:color w:val="000000"/>
          <w:sz w:val="24"/>
          <w:szCs w:val="24"/>
        </w:rPr>
        <w:t xml:space="preserve">&amp; </w:t>
      </w:r>
      <w:r w:rsidRPr="009B2091">
        <w:rPr>
          <w:rFonts w:ascii="Times New Roman" w:hAnsi="Times New Roman"/>
          <w:color w:val="000000"/>
          <w:sz w:val="24"/>
          <w:szCs w:val="24"/>
        </w:rPr>
        <w:t xml:space="preserve">Marian, B. (2022). Motives of teenagers to participate in fencing and football sports. </w:t>
      </w:r>
      <w:r w:rsidRPr="009B2091">
        <w:rPr>
          <w:rFonts w:ascii="Times New Roman" w:hAnsi="Times New Roman"/>
          <w:i/>
          <w:color w:val="000000"/>
          <w:sz w:val="24"/>
          <w:szCs w:val="24"/>
        </w:rPr>
        <w:t>Journal of Physical Education and Sport</w:t>
      </w:r>
      <w:r w:rsidRPr="009B2091">
        <w:rPr>
          <w:rFonts w:ascii="Times New Roman" w:hAnsi="Times New Roman"/>
          <w:color w:val="000000"/>
          <w:sz w:val="24"/>
          <w:szCs w:val="24"/>
        </w:rPr>
        <w:t xml:space="preserve">, </w:t>
      </w:r>
      <w:r w:rsidRPr="00E53599">
        <w:rPr>
          <w:rFonts w:ascii="Times New Roman" w:hAnsi="Times New Roman"/>
          <w:i/>
          <w:iCs/>
          <w:color w:val="000000"/>
          <w:sz w:val="24"/>
          <w:szCs w:val="24"/>
        </w:rPr>
        <w:t>22</w:t>
      </w:r>
      <w:r w:rsidRPr="009B2091">
        <w:rPr>
          <w:rFonts w:ascii="Times New Roman" w:hAnsi="Times New Roman"/>
          <w:color w:val="000000"/>
          <w:sz w:val="24"/>
          <w:szCs w:val="24"/>
        </w:rPr>
        <w:t>(5)</w:t>
      </w:r>
      <w:r w:rsidR="00D341C2">
        <w:rPr>
          <w:rFonts w:ascii="Times New Roman" w:hAnsi="Times New Roman"/>
          <w:color w:val="000000"/>
          <w:sz w:val="24"/>
          <w:szCs w:val="24"/>
        </w:rPr>
        <w:t>,</w:t>
      </w:r>
      <w:r w:rsidRPr="009B2091">
        <w:rPr>
          <w:rFonts w:ascii="Times New Roman" w:hAnsi="Times New Roman"/>
          <w:color w:val="000000"/>
          <w:sz w:val="24"/>
          <w:szCs w:val="24"/>
        </w:rPr>
        <w:t xml:space="preserve"> 1319-1326. </w:t>
      </w:r>
      <w:r w:rsidRPr="009B2091">
        <w:rPr>
          <w:rFonts w:ascii="Times New Roman" w:hAnsi="Times New Roman"/>
          <w:color w:val="000000"/>
          <w:sz w:val="24"/>
          <w:szCs w:val="24"/>
        </w:rPr>
        <w:tab/>
      </w:r>
      <w:hyperlink r:id="rId28" w:history="1">
        <w:r w:rsidRPr="00C95E60">
          <w:rPr>
            <w:rStyle w:val="Hyperlink"/>
            <w:rFonts w:ascii="Times New Roman" w:hAnsi="Times New Roman"/>
            <w:color w:val="000000"/>
            <w:sz w:val="24"/>
            <w:szCs w:val="24"/>
            <w:u w:val="none"/>
          </w:rPr>
          <w:t>https://doi.org/10.7752/jpes.2022.05165</w:t>
        </w:r>
      </w:hyperlink>
    </w:p>
    <w:p w:rsidR="0093568D" w:rsidRPr="009B2091" w:rsidRDefault="0093568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Webb, C. (2021). Liberating the family: Debt, </w:t>
      </w:r>
      <w:r w:rsidR="001136FD" w:rsidRPr="009B2091">
        <w:rPr>
          <w:rFonts w:ascii="Times New Roman" w:hAnsi="Times New Roman"/>
          <w:color w:val="000000"/>
          <w:sz w:val="24"/>
          <w:szCs w:val="24"/>
        </w:rPr>
        <w:t>education and racial capitalism in</w:t>
      </w:r>
      <w:r w:rsidRPr="009B2091">
        <w:rPr>
          <w:rFonts w:ascii="Times New Roman" w:hAnsi="Times New Roman"/>
          <w:color w:val="000000"/>
          <w:sz w:val="24"/>
          <w:szCs w:val="24"/>
        </w:rPr>
        <w:t xml:space="preserve"> South Africa. </w:t>
      </w:r>
      <w:r w:rsidRPr="009B2091">
        <w:rPr>
          <w:rFonts w:ascii="Times New Roman" w:hAnsi="Times New Roman"/>
          <w:i/>
          <w:color w:val="000000"/>
          <w:sz w:val="24"/>
          <w:szCs w:val="24"/>
        </w:rPr>
        <w:t>Environment and Planning D: Society and Space</w:t>
      </w:r>
      <w:r w:rsidRPr="009B2091">
        <w:rPr>
          <w:rFonts w:ascii="Times New Roman" w:hAnsi="Times New Roman"/>
          <w:color w:val="000000"/>
          <w:sz w:val="24"/>
          <w:szCs w:val="24"/>
        </w:rPr>
        <w:t xml:space="preserve">, </w:t>
      </w:r>
      <w:r w:rsidRPr="00E53599">
        <w:rPr>
          <w:rFonts w:ascii="Times New Roman" w:hAnsi="Times New Roman"/>
          <w:i/>
          <w:iCs/>
          <w:color w:val="000000"/>
          <w:sz w:val="24"/>
          <w:szCs w:val="24"/>
        </w:rPr>
        <w:t>39</w:t>
      </w:r>
      <w:r w:rsidRPr="009B2091">
        <w:rPr>
          <w:rFonts w:ascii="Times New Roman" w:hAnsi="Times New Roman"/>
          <w:color w:val="000000"/>
          <w:sz w:val="24"/>
          <w:szCs w:val="24"/>
        </w:rPr>
        <w:t>(1)</w:t>
      </w:r>
      <w:r w:rsidR="001136FD">
        <w:rPr>
          <w:rFonts w:ascii="Times New Roman" w:hAnsi="Times New Roman"/>
          <w:color w:val="000000"/>
          <w:sz w:val="24"/>
          <w:szCs w:val="24"/>
        </w:rPr>
        <w:t>,</w:t>
      </w:r>
      <w:r w:rsidRPr="009B2091">
        <w:rPr>
          <w:rFonts w:ascii="Times New Roman" w:hAnsi="Times New Roman"/>
          <w:color w:val="000000"/>
          <w:sz w:val="24"/>
          <w:szCs w:val="24"/>
        </w:rPr>
        <w:t xml:space="preserve"> 85-102. </w:t>
      </w:r>
      <w:hyperlink r:id="rId29" w:history="1">
        <w:r w:rsidR="0014163D" w:rsidRPr="00C95E60">
          <w:rPr>
            <w:rStyle w:val="Hyperlink"/>
            <w:rFonts w:ascii="Times New Roman" w:hAnsi="Times New Roman"/>
            <w:color w:val="000000"/>
            <w:sz w:val="24"/>
            <w:szCs w:val="24"/>
            <w:u w:val="none"/>
          </w:rPr>
          <w:t>https://doi.org/10.1177/0263775820942522</w:t>
        </w:r>
      </w:hyperlink>
    </w:p>
    <w:p w:rsidR="0014163D" w:rsidRPr="009B2091" w:rsidRDefault="0014163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Wicht, A., Miyamoto, A., Lechner, C.M.</w:t>
      </w:r>
      <w:r w:rsidR="00E53599">
        <w:rPr>
          <w:rFonts w:ascii="Times New Roman" w:hAnsi="Times New Roman"/>
          <w:color w:val="000000"/>
          <w:sz w:val="24"/>
          <w:szCs w:val="24"/>
        </w:rPr>
        <w:t xml:space="preserve"> </w:t>
      </w:r>
      <w:r w:rsidRPr="009B2091">
        <w:rPr>
          <w:rFonts w:ascii="Times New Roman" w:hAnsi="Times New Roman"/>
          <w:color w:val="000000"/>
          <w:sz w:val="24"/>
          <w:szCs w:val="24"/>
        </w:rPr>
        <w:t xml:space="preserve">(2022). Are </w:t>
      </w:r>
      <w:r w:rsidR="001136FD" w:rsidRPr="009B2091">
        <w:rPr>
          <w:rFonts w:ascii="Times New Roman" w:hAnsi="Times New Roman"/>
          <w:color w:val="000000"/>
          <w:sz w:val="24"/>
          <w:szCs w:val="24"/>
        </w:rPr>
        <w:t>girls more ambitious than boys</w:t>
      </w:r>
      <w:r w:rsidRPr="009B2091">
        <w:rPr>
          <w:rFonts w:ascii="Times New Roman" w:hAnsi="Times New Roman"/>
          <w:color w:val="000000"/>
          <w:sz w:val="24"/>
          <w:szCs w:val="24"/>
        </w:rPr>
        <w:t xml:space="preserve">? Vocational </w:t>
      </w:r>
      <w:r w:rsidR="001136FD" w:rsidRPr="009B2091">
        <w:rPr>
          <w:rFonts w:ascii="Times New Roman" w:hAnsi="Times New Roman"/>
          <w:color w:val="000000"/>
          <w:sz w:val="24"/>
          <w:szCs w:val="24"/>
        </w:rPr>
        <w:t>interests partly explain gender differences in occupational aspirations</w:t>
      </w:r>
      <w:r w:rsidRPr="009B2091">
        <w:rPr>
          <w:rFonts w:ascii="Times New Roman" w:hAnsi="Times New Roman"/>
          <w:color w:val="000000"/>
          <w:sz w:val="24"/>
          <w:szCs w:val="24"/>
        </w:rPr>
        <w:t xml:space="preserve">. </w:t>
      </w:r>
      <w:r w:rsidRPr="009B2091">
        <w:rPr>
          <w:rFonts w:ascii="Times New Roman" w:hAnsi="Times New Roman"/>
          <w:i/>
          <w:color w:val="000000"/>
          <w:sz w:val="24"/>
          <w:szCs w:val="24"/>
        </w:rPr>
        <w:t>Journal of Career Development,</w:t>
      </w:r>
      <w:r w:rsidRPr="009B2091">
        <w:rPr>
          <w:rFonts w:ascii="Times New Roman" w:hAnsi="Times New Roman"/>
          <w:color w:val="000000"/>
          <w:sz w:val="24"/>
          <w:szCs w:val="24"/>
        </w:rPr>
        <w:t xml:space="preserve"> </w:t>
      </w:r>
      <w:r w:rsidRPr="001136FD">
        <w:rPr>
          <w:rFonts w:ascii="Times New Roman" w:hAnsi="Times New Roman"/>
          <w:i/>
          <w:iCs/>
          <w:color w:val="000000"/>
          <w:sz w:val="24"/>
          <w:szCs w:val="24"/>
        </w:rPr>
        <w:t>49</w:t>
      </w:r>
      <w:r w:rsidRPr="009B2091">
        <w:rPr>
          <w:rFonts w:ascii="Times New Roman" w:hAnsi="Times New Roman"/>
          <w:color w:val="000000"/>
          <w:sz w:val="24"/>
          <w:szCs w:val="24"/>
        </w:rPr>
        <w:t>(3)</w:t>
      </w:r>
      <w:r w:rsidR="001136FD">
        <w:rPr>
          <w:rFonts w:ascii="Times New Roman" w:hAnsi="Times New Roman"/>
          <w:color w:val="000000"/>
          <w:sz w:val="24"/>
          <w:szCs w:val="24"/>
        </w:rPr>
        <w:t>,</w:t>
      </w:r>
      <w:r w:rsidRPr="009B2091">
        <w:rPr>
          <w:rFonts w:ascii="Times New Roman" w:hAnsi="Times New Roman"/>
          <w:color w:val="000000"/>
          <w:sz w:val="24"/>
          <w:szCs w:val="24"/>
        </w:rPr>
        <w:t xml:space="preserve"> 551-568. https://doi.org /10.1177/0894845321991665</w:t>
      </w:r>
    </w:p>
    <w:p w:rsidR="0093568D" w:rsidRDefault="0093568D" w:rsidP="001136FD">
      <w:pPr>
        <w:tabs>
          <w:tab w:val="left" w:pos="567"/>
        </w:tabs>
        <w:spacing w:after="0" w:line="240" w:lineRule="auto"/>
        <w:ind w:leftChars="0" w:left="720" w:firstLineChars="0" w:hanging="720"/>
        <w:jc w:val="both"/>
        <w:rPr>
          <w:rFonts w:ascii="Times New Roman" w:hAnsi="Times New Roman"/>
          <w:color w:val="000000"/>
          <w:sz w:val="24"/>
          <w:szCs w:val="24"/>
        </w:rPr>
      </w:pPr>
      <w:r w:rsidRPr="009B2091">
        <w:rPr>
          <w:rFonts w:ascii="Times New Roman" w:hAnsi="Times New Roman"/>
          <w:color w:val="000000"/>
          <w:sz w:val="24"/>
          <w:szCs w:val="24"/>
        </w:rPr>
        <w:t xml:space="preserve">Yazid Saleh, Siti Noranizah Hafizah Boyman, Hanifah Mahat, Mohmadisa Hashim, Nasir Nayan Saiyidatina Balkhis Norkhaidi, </w:t>
      </w:r>
      <w:r w:rsidR="001136FD">
        <w:rPr>
          <w:rFonts w:ascii="Times New Roman" w:hAnsi="Times New Roman"/>
          <w:color w:val="000000"/>
          <w:sz w:val="24"/>
          <w:szCs w:val="24"/>
        </w:rPr>
        <w:t xml:space="preserve">&amp; </w:t>
      </w:r>
      <w:r w:rsidRPr="009B2091">
        <w:rPr>
          <w:rFonts w:ascii="Times New Roman" w:hAnsi="Times New Roman"/>
          <w:color w:val="000000"/>
          <w:sz w:val="24"/>
          <w:szCs w:val="24"/>
        </w:rPr>
        <w:t xml:space="preserve">Samsudin Suhaili. (2020). Pola </w:t>
      </w:r>
      <w:r w:rsidR="001136FD" w:rsidRPr="009B2091">
        <w:rPr>
          <w:rFonts w:ascii="Times New Roman" w:hAnsi="Times New Roman"/>
          <w:color w:val="000000"/>
          <w:sz w:val="24"/>
          <w:szCs w:val="24"/>
        </w:rPr>
        <w:t>sokongan pengundi muda sebelum</w:t>
      </w:r>
      <w:r w:rsidRPr="009B2091">
        <w:rPr>
          <w:rFonts w:ascii="Times New Roman" w:hAnsi="Times New Roman"/>
          <w:color w:val="000000"/>
          <w:sz w:val="24"/>
          <w:szCs w:val="24"/>
        </w:rPr>
        <w:t xml:space="preserve"> Pilihan Raya Umum </w:t>
      </w:r>
      <w:r w:rsidR="001136FD">
        <w:rPr>
          <w:rFonts w:ascii="Times New Roman" w:hAnsi="Times New Roman"/>
          <w:color w:val="000000"/>
          <w:sz w:val="24"/>
          <w:szCs w:val="24"/>
        </w:rPr>
        <w:t>k</w:t>
      </w:r>
      <w:r w:rsidRPr="009B2091">
        <w:rPr>
          <w:rFonts w:ascii="Times New Roman" w:hAnsi="Times New Roman"/>
          <w:color w:val="000000"/>
          <w:sz w:val="24"/>
          <w:szCs w:val="24"/>
        </w:rPr>
        <w:t xml:space="preserve">e 14 </w:t>
      </w:r>
      <w:r w:rsidR="001136FD">
        <w:rPr>
          <w:rFonts w:ascii="Times New Roman" w:hAnsi="Times New Roman"/>
          <w:color w:val="000000"/>
          <w:sz w:val="24"/>
          <w:szCs w:val="24"/>
        </w:rPr>
        <w:t>d</w:t>
      </w:r>
      <w:r w:rsidRPr="009B2091">
        <w:rPr>
          <w:rFonts w:ascii="Times New Roman" w:hAnsi="Times New Roman"/>
          <w:color w:val="000000"/>
          <w:sz w:val="24"/>
          <w:szCs w:val="24"/>
        </w:rPr>
        <w:t xml:space="preserve">i Malaysia. </w:t>
      </w:r>
      <w:r w:rsidR="001136FD" w:rsidRPr="009B2091">
        <w:rPr>
          <w:rFonts w:ascii="Times New Roman" w:hAnsi="Times New Roman"/>
          <w:i/>
          <w:color w:val="000000"/>
          <w:sz w:val="24"/>
          <w:szCs w:val="24"/>
        </w:rPr>
        <w:t>Geografia</w:t>
      </w:r>
      <w:r w:rsidR="001136FD">
        <w:rPr>
          <w:rFonts w:ascii="Times New Roman" w:hAnsi="Times New Roman"/>
          <w:i/>
          <w:color w:val="000000"/>
          <w:sz w:val="24"/>
          <w:szCs w:val="24"/>
        </w:rPr>
        <w:t>-</w:t>
      </w:r>
      <w:r w:rsidRPr="009B2091">
        <w:rPr>
          <w:rFonts w:ascii="Times New Roman" w:hAnsi="Times New Roman"/>
          <w:i/>
          <w:color w:val="000000"/>
          <w:sz w:val="24"/>
          <w:szCs w:val="24"/>
        </w:rPr>
        <w:t>Malaysian Journal of Society and Space</w:t>
      </w:r>
      <w:r w:rsidRPr="009B2091">
        <w:rPr>
          <w:rFonts w:ascii="Times New Roman" w:hAnsi="Times New Roman"/>
          <w:color w:val="000000"/>
          <w:sz w:val="24"/>
          <w:szCs w:val="24"/>
        </w:rPr>
        <w:t xml:space="preserve">, </w:t>
      </w:r>
      <w:r w:rsidRPr="00E53599">
        <w:rPr>
          <w:rFonts w:ascii="Times New Roman" w:hAnsi="Times New Roman"/>
          <w:i/>
          <w:iCs/>
          <w:color w:val="000000"/>
          <w:sz w:val="24"/>
          <w:szCs w:val="24"/>
        </w:rPr>
        <w:t>16</w:t>
      </w:r>
      <w:r w:rsidRPr="009B2091">
        <w:rPr>
          <w:rFonts w:ascii="Times New Roman" w:hAnsi="Times New Roman"/>
          <w:color w:val="000000"/>
          <w:sz w:val="24"/>
          <w:szCs w:val="24"/>
        </w:rPr>
        <w:t>(1)</w:t>
      </w:r>
      <w:r w:rsidR="001136FD">
        <w:rPr>
          <w:rFonts w:ascii="Times New Roman" w:hAnsi="Times New Roman"/>
          <w:color w:val="000000"/>
          <w:sz w:val="24"/>
          <w:szCs w:val="24"/>
        </w:rPr>
        <w:t>,</w:t>
      </w:r>
      <w:r w:rsidRPr="009B2091">
        <w:rPr>
          <w:rFonts w:ascii="Times New Roman" w:hAnsi="Times New Roman"/>
          <w:color w:val="000000"/>
          <w:sz w:val="24"/>
          <w:szCs w:val="24"/>
        </w:rPr>
        <w:t xml:space="preserve"> 80-94.  https://doi.org/10.17576/geo-2020-1601-07</w:t>
      </w:r>
    </w:p>
    <w:p w:rsidR="00233FBF" w:rsidRDefault="00233FBF" w:rsidP="001136FD">
      <w:pPr>
        <w:pStyle w:val="HeadingJPS"/>
        <w:numPr>
          <w:ilvl w:val="0"/>
          <w:numId w:val="0"/>
        </w:numPr>
        <w:spacing w:after="0" w:afterAutospacing="0"/>
        <w:ind w:left="720" w:hanging="720"/>
        <w:rPr>
          <w:color w:val="000000"/>
          <w:sz w:val="24"/>
          <w:szCs w:val="24"/>
          <w:lang w:val="en-GB"/>
        </w:rPr>
      </w:pPr>
    </w:p>
    <w:p w:rsidR="00FA6343" w:rsidRPr="0014163D" w:rsidRDefault="00FA6343" w:rsidP="00113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720" w:firstLineChars="0" w:hanging="720"/>
        <w:textAlignment w:val="auto"/>
        <w:outlineLvl w:val="9"/>
        <w:rPr>
          <w:rFonts w:ascii="Times New Roman" w:eastAsia="Times New Roman" w:hAnsi="Times New Roman" w:cs="Times New Roman"/>
          <w:color w:val="000000"/>
          <w:position w:val="0"/>
          <w:sz w:val="24"/>
          <w:szCs w:val="24"/>
        </w:rPr>
      </w:pPr>
    </w:p>
    <w:p w:rsidR="00233FBF" w:rsidRPr="0014163D" w:rsidRDefault="00233FBF" w:rsidP="001136FD">
      <w:pPr>
        <w:pStyle w:val="HeadingJPS"/>
        <w:numPr>
          <w:ilvl w:val="0"/>
          <w:numId w:val="0"/>
        </w:numPr>
        <w:spacing w:after="0" w:afterAutospacing="0"/>
        <w:ind w:left="720" w:hanging="720"/>
        <w:rPr>
          <w:color w:val="000000"/>
          <w:sz w:val="24"/>
          <w:szCs w:val="24"/>
          <w:lang w:val="en-GB"/>
        </w:rPr>
      </w:pPr>
    </w:p>
    <w:p w:rsidR="0093568D" w:rsidRDefault="0093568D" w:rsidP="001136FD">
      <w:pPr>
        <w:pStyle w:val="References"/>
        <w:numPr>
          <w:ilvl w:val="0"/>
          <w:numId w:val="0"/>
        </w:numPr>
        <w:ind w:left="720" w:hanging="720"/>
        <w:rPr>
          <w:color w:val="000000"/>
          <w:sz w:val="24"/>
          <w:szCs w:val="24"/>
          <w:lang w:val="en-GB"/>
        </w:rPr>
      </w:pPr>
    </w:p>
    <w:p w:rsidR="0093568D" w:rsidRDefault="0093568D" w:rsidP="001136FD">
      <w:pPr>
        <w:pStyle w:val="References"/>
        <w:numPr>
          <w:ilvl w:val="0"/>
          <w:numId w:val="0"/>
        </w:numPr>
        <w:ind w:left="720" w:hanging="720"/>
        <w:rPr>
          <w:color w:val="000000"/>
          <w:sz w:val="24"/>
          <w:szCs w:val="24"/>
          <w:shd w:val="clear" w:color="auto" w:fill="FFFFFF"/>
        </w:rPr>
      </w:pPr>
    </w:p>
    <w:p w:rsidR="0093568D" w:rsidRDefault="0093568D" w:rsidP="00544459">
      <w:pPr>
        <w:spacing w:after="0" w:line="240" w:lineRule="auto"/>
        <w:ind w:leftChars="0" w:left="0" w:firstLineChars="0" w:firstLine="0"/>
        <w:jc w:val="both"/>
        <w:rPr>
          <w:rFonts w:ascii="Times New Roman" w:eastAsia="Times New Roman" w:hAnsi="Times New Roman" w:cs="Times New Roman"/>
          <w:sz w:val="24"/>
          <w:szCs w:val="24"/>
        </w:rPr>
      </w:pPr>
    </w:p>
    <w:sectPr w:rsidR="0093568D" w:rsidSect="00A3033C">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20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D38" w:rsidRDefault="00DC0D38" w:rsidP="00E13082">
      <w:pPr>
        <w:spacing w:after="0" w:line="240" w:lineRule="auto"/>
        <w:ind w:left="0" w:hanging="2"/>
      </w:pPr>
      <w:r>
        <w:separator/>
      </w:r>
    </w:p>
  </w:endnote>
  <w:endnote w:type="continuationSeparator" w:id="0">
    <w:p w:rsidR="00DC0D38" w:rsidRDefault="00DC0D38" w:rsidP="00E1308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ulim">
    <w:altName w:val="굴림"/>
    <w:panose1 w:val="020B0600000101010101"/>
    <w:charset w:val="81"/>
    <w:family w:val="roman"/>
    <w:pitch w:val="fixed"/>
    <w:sig w:usb0="00000001" w:usb1="09060000" w:usb2="00000010" w:usb3="00000000" w:csb0="00080000" w:csb1="00000000"/>
  </w:font>
  <w:font w:name="AdvP7C2E">
    <w:altName w:val="Segoe Print"/>
    <w:charset w:val="00"/>
    <w:family w:val="roman"/>
    <w:pitch w:val="default"/>
  </w:font>
  <w:font w:name="Helvetica">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591" w:rsidRDefault="00663591">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591" w:rsidRDefault="00663591">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591" w:rsidRDefault="00663591">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D38" w:rsidRDefault="00DC0D38" w:rsidP="00E13082">
      <w:pPr>
        <w:spacing w:after="0" w:line="240" w:lineRule="auto"/>
        <w:ind w:left="0" w:hanging="2"/>
      </w:pPr>
      <w:r>
        <w:separator/>
      </w:r>
    </w:p>
  </w:footnote>
  <w:footnote w:type="continuationSeparator" w:id="0">
    <w:p w:rsidR="00DC0D38" w:rsidRDefault="00DC0D38" w:rsidP="00E1308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591" w:rsidRDefault="00663591">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33C" w:rsidRPr="00A3033C" w:rsidRDefault="00A3033C" w:rsidP="00A3033C">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A3033C">
      <w:rPr>
        <w:rFonts w:ascii="Times New Roman" w:eastAsia="Times New Roman" w:hAnsi="Times New Roman" w:cs="Times New Roman"/>
        <w:sz w:val="18"/>
        <w:szCs w:val="18"/>
      </w:rPr>
      <w:t>GEOGRAFIA Online</w:t>
    </w:r>
    <w:r w:rsidRPr="00A3033C">
      <w:rPr>
        <w:rFonts w:ascii="Times New Roman" w:eastAsia="Times New Roman" w:hAnsi="Times New Roman" w:cs="Times New Roman"/>
        <w:sz w:val="18"/>
        <w:szCs w:val="18"/>
        <w:vertAlign w:val="superscript"/>
      </w:rPr>
      <w:t>TM</w:t>
    </w:r>
    <w:r w:rsidRPr="00A3033C">
      <w:rPr>
        <w:rFonts w:ascii="Times New Roman" w:eastAsia="Times New Roman" w:hAnsi="Times New Roman" w:cs="Times New Roman"/>
        <w:sz w:val="18"/>
        <w:szCs w:val="18"/>
      </w:rPr>
      <w:t xml:space="preserve"> Malaysian Journal of Society and Space</w:t>
    </w:r>
    <w:r w:rsidRPr="00A3033C">
      <w:rPr>
        <w:rFonts w:ascii="Times New Roman" w:eastAsia="Times New Roman" w:hAnsi="Times New Roman" w:cs="Times New Roman"/>
        <w:b/>
        <w:sz w:val="18"/>
        <w:szCs w:val="18"/>
      </w:rPr>
      <w:t xml:space="preserve"> </w:t>
    </w:r>
    <w:r w:rsidRPr="00A3033C">
      <w:rPr>
        <w:rFonts w:ascii="Times New Roman" w:eastAsia="Times New Roman" w:hAnsi="Times New Roman" w:cs="Times New Roman"/>
        <w:sz w:val="18"/>
        <w:szCs w:val="18"/>
      </w:rPr>
      <w:t>8 issue</w:t>
    </w:r>
    <w:r w:rsidRPr="00A3033C">
      <w:rPr>
        <w:rFonts w:ascii="Times New Roman" w:eastAsia="Times New Roman" w:hAnsi="Times New Roman" w:cs="Times New Roman"/>
        <w:b/>
        <w:sz w:val="18"/>
        <w:szCs w:val="18"/>
      </w:rPr>
      <w:t xml:space="preserve"> </w:t>
    </w:r>
    <w:r w:rsidRPr="00A3033C">
      <w:rPr>
        <w:rFonts w:ascii="Times New Roman" w:eastAsia="Times New Roman" w:hAnsi="Times New Roman" w:cs="Times New Roman"/>
        <w:sz w:val="18"/>
        <w:szCs w:val="18"/>
      </w:rPr>
      <w:t>3</w:t>
    </w:r>
    <w:r w:rsidRPr="00A3033C">
      <w:rPr>
        <w:rFonts w:ascii="Times New Roman" w:eastAsia="Times New Roman" w:hAnsi="Times New Roman" w:cs="Times New Roman"/>
        <w:b/>
        <w:sz w:val="18"/>
        <w:szCs w:val="18"/>
      </w:rPr>
      <w:t xml:space="preserve"> </w:t>
    </w:r>
    <w:r w:rsidRPr="00A3033C">
      <w:rPr>
        <w:rFonts w:ascii="Times New Roman" w:eastAsia="Times New Roman" w:hAnsi="Times New Roman" w:cs="Times New Roman"/>
        <w:sz w:val="18"/>
        <w:szCs w:val="18"/>
      </w:rPr>
      <w:t>(</w:t>
    </w:r>
    <w:r>
      <w:rPr>
        <w:rFonts w:ascii="Times New Roman" w:eastAsia="Times New Roman" w:hAnsi="Times New Roman" w:cs="Times New Roman"/>
        <w:sz w:val="18"/>
        <w:szCs w:val="18"/>
      </w:rPr>
      <w:t>200-215</w:t>
    </w:r>
    <w:r w:rsidRPr="00A3033C">
      <w:rPr>
        <w:rFonts w:ascii="Times New Roman" w:eastAsia="Times New Roman" w:hAnsi="Times New Roman" w:cs="Times New Roman"/>
        <w:sz w:val="18"/>
        <w:szCs w:val="18"/>
      </w:rPr>
      <w:t>)</w:t>
    </w:r>
    <w:r w:rsidRPr="00A3033C">
      <w:rPr>
        <w:rFonts w:ascii="Times New Roman" w:eastAsia="Times New Roman" w:hAnsi="Times New Roman" w:cs="Times New Roman"/>
        <w:sz w:val="18"/>
        <w:szCs w:val="18"/>
      </w:rPr>
      <w:tab/>
    </w:r>
  </w:p>
  <w:p w:rsidR="00A3033C" w:rsidRPr="00A3033C" w:rsidRDefault="00A3033C" w:rsidP="00A3033C">
    <w:pPr>
      <w:pStyle w:val="Header"/>
      <w:ind w:left="0" w:hanging="2"/>
      <w:rPr>
        <w:rFonts w:ascii="Times New Roman" w:hAnsi="Times New Roman" w:cs="Times New Roman"/>
        <w:sz w:val="18"/>
        <w:szCs w:val="18"/>
      </w:rPr>
    </w:pPr>
    <w:r w:rsidRPr="00A3033C">
      <w:rPr>
        <w:rFonts w:ascii="Times New Roman" w:eastAsia="Times New Roman" w:hAnsi="Times New Roman" w:cs="Times New Roman"/>
        <w:sz w:val="18"/>
        <w:szCs w:val="18"/>
      </w:rPr>
      <w:t xml:space="preserve">© 2022, e-ISSN 2682-7727   </w:t>
    </w:r>
    <w:bookmarkStart w:id="1" w:name="_GoBack"/>
    <w:r w:rsidRPr="00A3033C">
      <w:rPr>
        <w:rFonts w:ascii="Times New Roman" w:hAnsi="Times New Roman" w:cs="Times New Roman"/>
        <w:sz w:val="18"/>
        <w:szCs w:val="18"/>
        <w:lang w:eastAsia="en-MY"/>
      </w:rPr>
      <w:fldChar w:fldCharType="begin"/>
    </w:r>
    <w:r w:rsidRPr="00A3033C">
      <w:rPr>
        <w:rFonts w:ascii="Times New Roman" w:hAnsi="Times New Roman" w:cs="Times New Roman"/>
        <w:sz w:val="18"/>
        <w:szCs w:val="18"/>
        <w:lang w:eastAsia="en-MY"/>
      </w:rPr>
      <w:instrText xml:space="preserve"> HYPERLINK "https://doi.org/10.17576/geo-2022-1803-13" </w:instrText>
    </w:r>
    <w:r w:rsidRPr="00A3033C">
      <w:rPr>
        <w:rFonts w:ascii="Times New Roman" w:hAnsi="Times New Roman" w:cs="Times New Roman"/>
        <w:sz w:val="18"/>
        <w:szCs w:val="18"/>
        <w:lang w:eastAsia="en-MY"/>
      </w:rPr>
    </w:r>
    <w:r w:rsidRPr="00A3033C">
      <w:rPr>
        <w:rFonts w:ascii="Times New Roman" w:hAnsi="Times New Roman" w:cs="Times New Roman"/>
        <w:sz w:val="18"/>
        <w:szCs w:val="18"/>
        <w:lang w:eastAsia="en-MY"/>
      </w:rPr>
      <w:fldChar w:fldCharType="separate"/>
    </w:r>
    <w:r w:rsidRPr="00A3033C">
      <w:rPr>
        <w:rStyle w:val="Hyperlink"/>
        <w:rFonts w:ascii="Times New Roman" w:hAnsi="Times New Roman" w:cs="Times New Roman"/>
        <w:color w:val="auto"/>
        <w:sz w:val="18"/>
        <w:szCs w:val="18"/>
        <w:u w:val="none"/>
        <w:lang w:eastAsia="en-MY"/>
      </w:rPr>
      <w:t>https://doi.org/10.17576/geo-2022-1803-13</w:t>
    </w:r>
    <w:r w:rsidRPr="00A3033C">
      <w:rPr>
        <w:rFonts w:ascii="Times New Roman" w:hAnsi="Times New Roman" w:cs="Times New Roman"/>
        <w:sz w:val="18"/>
        <w:szCs w:val="18"/>
        <w:lang w:eastAsia="en-MY"/>
      </w:rPr>
      <w:fldChar w:fldCharType="end"/>
    </w:r>
    <w:bookmarkEnd w:id="1"/>
    <w:sdt>
      <w:sdtPr>
        <w:rPr>
          <w:rFonts w:ascii="Times New Roman" w:hAnsi="Times New Roman" w:cs="Times New Roman"/>
          <w:sz w:val="18"/>
          <w:szCs w:val="18"/>
        </w:rPr>
        <w:id w:val="1481658499"/>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A3033C">
          <w:rPr>
            <w:rFonts w:ascii="Times New Roman" w:hAnsi="Times New Roman" w:cs="Times New Roman"/>
            <w:sz w:val="18"/>
            <w:szCs w:val="18"/>
          </w:rPr>
          <w:fldChar w:fldCharType="begin"/>
        </w:r>
        <w:r w:rsidRPr="00A3033C">
          <w:rPr>
            <w:rFonts w:ascii="Times New Roman" w:hAnsi="Times New Roman" w:cs="Times New Roman"/>
            <w:sz w:val="18"/>
            <w:szCs w:val="18"/>
          </w:rPr>
          <w:instrText xml:space="preserve"> PAGE   \* MERGEFORMAT </w:instrText>
        </w:r>
        <w:r w:rsidRPr="00A3033C">
          <w:rPr>
            <w:rFonts w:ascii="Times New Roman" w:hAnsi="Times New Roman" w:cs="Times New Roman"/>
            <w:sz w:val="18"/>
            <w:szCs w:val="18"/>
          </w:rPr>
          <w:fldChar w:fldCharType="separate"/>
        </w:r>
        <w:r>
          <w:rPr>
            <w:rFonts w:ascii="Times New Roman" w:hAnsi="Times New Roman" w:cs="Times New Roman"/>
            <w:noProof/>
            <w:sz w:val="18"/>
            <w:szCs w:val="18"/>
          </w:rPr>
          <w:t>200</w:t>
        </w:r>
        <w:r w:rsidRPr="00A3033C">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591" w:rsidRDefault="00663591">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F559D"/>
    <w:multiLevelType w:val="multilevel"/>
    <w:tmpl w:val="4F4F559D"/>
    <w:lvl w:ilvl="0">
      <w:start w:val="1"/>
      <w:numFmt w:val="decimal"/>
      <w:pStyle w:val="References"/>
      <w:lvlText w:val="%1."/>
      <w:lvlJc w:val="left"/>
      <w:pPr>
        <w:ind w:left="1962" w:hanging="360"/>
      </w:pPr>
    </w:lvl>
    <w:lvl w:ilvl="1">
      <w:start w:val="1"/>
      <w:numFmt w:val="lowerLetter"/>
      <w:lvlText w:val="%2."/>
      <w:lvlJc w:val="left"/>
      <w:pPr>
        <w:ind w:left="2682" w:hanging="360"/>
      </w:pPr>
    </w:lvl>
    <w:lvl w:ilvl="2">
      <w:start w:val="1"/>
      <w:numFmt w:val="lowerRoman"/>
      <w:lvlText w:val="%3."/>
      <w:lvlJc w:val="right"/>
      <w:pPr>
        <w:ind w:left="3402" w:hanging="180"/>
      </w:pPr>
    </w:lvl>
    <w:lvl w:ilvl="3">
      <w:start w:val="1"/>
      <w:numFmt w:val="decimal"/>
      <w:lvlText w:val="%4."/>
      <w:lvlJc w:val="left"/>
      <w:pPr>
        <w:ind w:left="4122" w:hanging="360"/>
      </w:pPr>
    </w:lvl>
    <w:lvl w:ilvl="4">
      <w:start w:val="1"/>
      <w:numFmt w:val="lowerLetter"/>
      <w:lvlText w:val="%5."/>
      <w:lvlJc w:val="left"/>
      <w:pPr>
        <w:ind w:left="4842" w:hanging="360"/>
      </w:pPr>
    </w:lvl>
    <w:lvl w:ilvl="5">
      <w:start w:val="1"/>
      <w:numFmt w:val="lowerRoman"/>
      <w:lvlText w:val="%6."/>
      <w:lvlJc w:val="right"/>
      <w:pPr>
        <w:ind w:left="5562" w:hanging="180"/>
      </w:pPr>
    </w:lvl>
    <w:lvl w:ilvl="6">
      <w:start w:val="1"/>
      <w:numFmt w:val="decimal"/>
      <w:lvlText w:val="%7."/>
      <w:lvlJc w:val="left"/>
      <w:pPr>
        <w:ind w:left="6282" w:hanging="360"/>
      </w:pPr>
    </w:lvl>
    <w:lvl w:ilvl="7">
      <w:start w:val="1"/>
      <w:numFmt w:val="lowerLetter"/>
      <w:lvlText w:val="%8."/>
      <w:lvlJc w:val="left"/>
      <w:pPr>
        <w:ind w:left="7002" w:hanging="360"/>
      </w:pPr>
    </w:lvl>
    <w:lvl w:ilvl="8">
      <w:start w:val="1"/>
      <w:numFmt w:val="lowerRoman"/>
      <w:lvlText w:val="%9."/>
      <w:lvlJc w:val="right"/>
      <w:pPr>
        <w:ind w:left="7722" w:hanging="180"/>
      </w:pPr>
    </w:lvl>
  </w:abstractNum>
  <w:abstractNum w:abstractNumId="1" w15:restartNumberingAfterBreak="0">
    <w:nsid w:val="6EC54262"/>
    <w:multiLevelType w:val="multilevel"/>
    <w:tmpl w:val="6EC54262"/>
    <w:lvl w:ilvl="0">
      <w:start w:val="1"/>
      <w:numFmt w:val="decimal"/>
      <w:pStyle w:val="HeadingJPS"/>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64"/>
    <w:rsid w:val="0000610B"/>
    <w:rsid w:val="00022C5A"/>
    <w:rsid w:val="000540F5"/>
    <w:rsid w:val="00064867"/>
    <w:rsid w:val="00075220"/>
    <w:rsid w:val="00076EE3"/>
    <w:rsid w:val="00090B1F"/>
    <w:rsid w:val="000974B1"/>
    <w:rsid w:val="000A0428"/>
    <w:rsid w:val="000D181C"/>
    <w:rsid w:val="000D5222"/>
    <w:rsid w:val="000D661E"/>
    <w:rsid w:val="001136FD"/>
    <w:rsid w:val="00126552"/>
    <w:rsid w:val="0012780D"/>
    <w:rsid w:val="001328BB"/>
    <w:rsid w:val="0014163D"/>
    <w:rsid w:val="00143AFD"/>
    <w:rsid w:val="00153258"/>
    <w:rsid w:val="00156B21"/>
    <w:rsid w:val="00196F98"/>
    <w:rsid w:val="001A0FA4"/>
    <w:rsid w:val="001A1B63"/>
    <w:rsid w:val="001A51EF"/>
    <w:rsid w:val="001B11CE"/>
    <w:rsid w:val="001F2F88"/>
    <w:rsid w:val="00212C51"/>
    <w:rsid w:val="00216957"/>
    <w:rsid w:val="00233FBF"/>
    <w:rsid w:val="002A69CA"/>
    <w:rsid w:val="002A76AE"/>
    <w:rsid w:val="002B6643"/>
    <w:rsid w:val="002C3EB0"/>
    <w:rsid w:val="002F53B1"/>
    <w:rsid w:val="00387DB6"/>
    <w:rsid w:val="00390AEC"/>
    <w:rsid w:val="00394DDD"/>
    <w:rsid w:val="003A0EC8"/>
    <w:rsid w:val="003C27CF"/>
    <w:rsid w:val="003C5D14"/>
    <w:rsid w:val="003E5E58"/>
    <w:rsid w:val="003F1842"/>
    <w:rsid w:val="003F58F9"/>
    <w:rsid w:val="0041529B"/>
    <w:rsid w:val="00426A7E"/>
    <w:rsid w:val="00436797"/>
    <w:rsid w:val="0045293B"/>
    <w:rsid w:val="004A2351"/>
    <w:rsid w:val="00506C1F"/>
    <w:rsid w:val="005165FB"/>
    <w:rsid w:val="00541209"/>
    <w:rsid w:val="00544459"/>
    <w:rsid w:val="00546A4B"/>
    <w:rsid w:val="00566D3C"/>
    <w:rsid w:val="005B4AFA"/>
    <w:rsid w:val="00600EBC"/>
    <w:rsid w:val="00600EFE"/>
    <w:rsid w:val="00621E34"/>
    <w:rsid w:val="0062635D"/>
    <w:rsid w:val="00656B5F"/>
    <w:rsid w:val="00663591"/>
    <w:rsid w:val="006A1EB8"/>
    <w:rsid w:val="006A22C8"/>
    <w:rsid w:val="006B766E"/>
    <w:rsid w:val="006C1A11"/>
    <w:rsid w:val="006C7237"/>
    <w:rsid w:val="0078566D"/>
    <w:rsid w:val="00787551"/>
    <w:rsid w:val="007A562C"/>
    <w:rsid w:val="007E32BE"/>
    <w:rsid w:val="00830A2C"/>
    <w:rsid w:val="00830B30"/>
    <w:rsid w:val="00846483"/>
    <w:rsid w:val="00851E64"/>
    <w:rsid w:val="00882D75"/>
    <w:rsid w:val="00891B2B"/>
    <w:rsid w:val="00897C0F"/>
    <w:rsid w:val="00901C8F"/>
    <w:rsid w:val="0093568D"/>
    <w:rsid w:val="00966DEA"/>
    <w:rsid w:val="00974332"/>
    <w:rsid w:val="009B0CA2"/>
    <w:rsid w:val="009B0D47"/>
    <w:rsid w:val="009B2091"/>
    <w:rsid w:val="009C0F4C"/>
    <w:rsid w:val="00A3033C"/>
    <w:rsid w:val="00A45862"/>
    <w:rsid w:val="00A61859"/>
    <w:rsid w:val="00AC180D"/>
    <w:rsid w:val="00AE58F9"/>
    <w:rsid w:val="00AE61B7"/>
    <w:rsid w:val="00B04452"/>
    <w:rsid w:val="00B10B70"/>
    <w:rsid w:val="00B155AB"/>
    <w:rsid w:val="00B168AA"/>
    <w:rsid w:val="00B460B3"/>
    <w:rsid w:val="00B50DA6"/>
    <w:rsid w:val="00B73010"/>
    <w:rsid w:val="00B92112"/>
    <w:rsid w:val="00BA4A41"/>
    <w:rsid w:val="00BE6A21"/>
    <w:rsid w:val="00C3693C"/>
    <w:rsid w:val="00C853BB"/>
    <w:rsid w:val="00C95E60"/>
    <w:rsid w:val="00CB31B7"/>
    <w:rsid w:val="00CC5571"/>
    <w:rsid w:val="00CC7C3D"/>
    <w:rsid w:val="00CD6C1E"/>
    <w:rsid w:val="00CF60F4"/>
    <w:rsid w:val="00D32F38"/>
    <w:rsid w:val="00D341C2"/>
    <w:rsid w:val="00D3526B"/>
    <w:rsid w:val="00D415FC"/>
    <w:rsid w:val="00D72ADC"/>
    <w:rsid w:val="00DC0D38"/>
    <w:rsid w:val="00DC3988"/>
    <w:rsid w:val="00DE1D8C"/>
    <w:rsid w:val="00E13082"/>
    <w:rsid w:val="00E210FC"/>
    <w:rsid w:val="00E21BFC"/>
    <w:rsid w:val="00E53599"/>
    <w:rsid w:val="00E8600F"/>
    <w:rsid w:val="00F235A0"/>
    <w:rsid w:val="00FA20A0"/>
    <w:rsid w:val="00FA6343"/>
    <w:rsid w:val="09C31448"/>
    <w:rsid w:val="3EF61BC8"/>
    <w:rsid w:val="6E2B1045"/>
    <w:rsid w:val="746202D9"/>
    <w:rsid w:val="764C4DE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DB7643"/>
  <w15:chartTrackingRefBased/>
  <w15:docId w15:val="{7B6EFF03-E899-414E-8D3A-023CBF54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uiPriority="0" w:qFormat="1"/>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rFonts w:ascii="Calibri" w:eastAsia="Calibri" w:hAnsi="Calibri" w:cs="Calibri"/>
      <w:position w:val="-1"/>
      <w:sz w:val="22"/>
      <w:szCs w:val="22"/>
      <w:lang w:val="en-US" w:eastAsia="en-US"/>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Pr>
      <w:w w:val="100"/>
      <w:position w:val="-1"/>
      <w:vertAlign w:val="superscript"/>
      <w:cs w:val="0"/>
      <w:em w:val="none"/>
    </w:rPr>
  </w:style>
  <w:style w:type="character" w:styleId="CommentReference">
    <w:name w:val="annotation reference"/>
    <w:qFormat/>
    <w:rPr>
      <w:w w:val="100"/>
      <w:position w:val="-1"/>
      <w:sz w:val="16"/>
      <w:szCs w:val="16"/>
      <w:vertAlign w:val="baseline"/>
      <w:cs w:val="0"/>
      <w:em w:val="none"/>
    </w:rPr>
  </w:style>
  <w:style w:type="character" w:styleId="EndnoteReference">
    <w:name w:val="endnote reference"/>
    <w:qFormat/>
    <w:rPr>
      <w:w w:val="100"/>
      <w:position w:val="-1"/>
      <w:vertAlign w:val="superscript"/>
      <w:cs w:val="0"/>
      <w:em w:val="none"/>
    </w:rPr>
  </w:style>
  <w:style w:type="character" w:styleId="Emphasis">
    <w:name w:val="Emphasis"/>
    <w:qFormat/>
    <w:rPr>
      <w:b/>
      <w:iCs/>
      <w:w w:val="100"/>
      <w:position w:val="-1"/>
      <w:vertAlign w:val="baseline"/>
      <w:cs w:val="0"/>
      <w:em w:val="none"/>
    </w:rPr>
  </w:style>
  <w:style w:type="character" w:styleId="Hyperlink">
    <w:name w:val="Hyperlink"/>
    <w:qFormat/>
    <w:rPr>
      <w:color w:val="0000FF"/>
      <w:w w:val="100"/>
      <w:position w:val="-1"/>
      <w:u w:val="single"/>
      <w:vertAlign w:val="baseline"/>
      <w:cs w:val="0"/>
      <w:em w:val="none"/>
    </w:rPr>
  </w:style>
  <w:style w:type="character" w:customStyle="1" w:styleId="FootnoteTextChar">
    <w:name w:val="Footnote Text Char"/>
    <w:rPr>
      <w:rFonts w:ascii="Calibri" w:eastAsia="Calibri" w:hAnsi="Calibri" w:cs="Times New Roman"/>
      <w:w w:val="100"/>
      <w:position w:val="-1"/>
      <w:sz w:val="20"/>
      <w:szCs w:val="20"/>
      <w:vertAlign w:val="baseline"/>
      <w:cs w:val="0"/>
      <w:em w:val="none"/>
    </w:rPr>
  </w:style>
  <w:style w:type="character" w:customStyle="1" w:styleId="BalloonTextChar">
    <w:name w:val="Balloon Text Char"/>
    <w:rPr>
      <w:rFonts w:ascii="Tahoma" w:eastAsia="Calibri" w:hAnsi="Tahoma" w:cs="Tahoma"/>
      <w:w w:val="100"/>
      <w:position w:val="-1"/>
      <w:sz w:val="16"/>
      <w:szCs w:val="16"/>
      <w:vertAlign w:val="baseline"/>
      <w:cs w:val="0"/>
      <w:em w:val="none"/>
    </w:rPr>
  </w:style>
  <w:style w:type="character" w:customStyle="1" w:styleId="HeaderChar">
    <w:name w:val="Header Char"/>
    <w:uiPriority w:val="99"/>
    <w:qFormat/>
    <w:rPr>
      <w:rFonts w:ascii="Calibri" w:eastAsia="Calibri" w:hAnsi="Calibri" w:cs="Times New Roman"/>
      <w:w w:val="100"/>
      <w:position w:val="-1"/>
      <w:vertAlign w:val="baseline"/>
      <w:cs w:val="0"/>
      <w:em w:val="none"/>
    </w:rPr>
  </w:style>
  <w:style w:type="character" w:customStyle="1" w:styleId="HTMLPreformattedChar">
    <w:name w:val="HTML Preformatted Char"/>
    <w:rPr>
      <w:rFonts w:ascii="Courier New" w:eastAsia="Times New Roman" w:hAnsi="Courier New" w:cs="Courier New"/>
      <w:w w:val="100"/>
      <w:position w:val="-1"/>
      <w:vertAlign w:val="baseline"/>
      <w:cs w:val="0"/>
      <w:em w:val="none"/>
      <w:lang w:val="en-US" w:eastAsia="en-US"/>
    </w:rPr>
  </w:style>
  <w:style w:type="character" w:customStyle="1" w:styleId="UnresolvedMention1">
    <w:name w:val="Unresolved Mention1"/>
    <w:qFormat/>
    <w:rPr>
      <w:color w:val="808080"/>
      <w:w w:val="100"/>
      <w:position w:val="-1"/>
      <w:shd w:val="clear" w:color="auto" w:fill="E6E6E6"/>
      <w:vertAlign w:val="baseline"/>
      <w:cs w:val="0"/>
      <w:em w:val="none"/>
    </w:rPr>
  </w:style>
  <w:style w:type="character" w:customStyle="1" w:styleId="st1">
    <w:name w:val="st1"/>
    <w:rPr>
      <w:w w:val="100"/>
      <w:position w:val="-1"/>
      <w:vertAlign w:val="baseline"/>
      <w:cs w:val="0"/>
      <w:em w:val="none"/>
    </w:rPr>
  </w:style>
  <w:style w:type="character" w:customStyle="1" w:styleId="apple-converted-space">
    <w:name w:val="apple-converted-space"/>
    <w:rPr>
      <w:w w:val="100"/>
      <w:position w:val="-1"/>
      <w:vertAlign w:val="baseline"/>
      <w:cs w:val="0"/>
      <w:em w:val="none"/>
    </w:rPr>
  </w:style>
  <w:style w:type="character" w:customStyle="1" w:styleId="FooterChar">
    <w:name w:val="Footer Char"/>
    <w:rPr>
      <w:rFonts w:ascii="Calibri" w:eastAsia="Calibri" w:hAnsi="Calibri" w:cs="Times New Roman"/>
      <w:w w:val="100"/>
      <w:position w:val="-1"/>
      <w:vertAlign w:val="baseline"/>
      <w:cs w:val="0"/>
      <w:em w:val="none"/>
      <w:lang w:val="en-MY"/>
    </w:rPr>
  </w:style>
  <w:style w:type="character" w:customStyle="1" w:styleId="CommentTextChar">
    <w:name w:val="Comment Text Char"/>
    <w:rPr>
      <w:rFonts w:ascii="Calibri" w:eastAsia="Calibri" w:hAnsi="Calibri" w:cs="Times New Roman"/>
      <w:w w:val="100"/>
      <w:position w:val="-1"/>
      <w:sz w:val="20"/>
      <w:szCs w:val="20"/>
      <w:vertAlign w:val="baseline"/>
      <w:cs w:val="0"/>
      <w:em w:val="none"/>
    </w:rPr>
  </w:style>
  <w:style w:type="character" w:styleId="SubtleEmphasis">
    <w:name w:val="Subtle Emphasis"/>
    <w:qFormat/>
    <w:rPr>
      <w:i/>
      <w:iCs/>
      <w:color w:val="7F7F7F"/>
      <w:w w:val="100"/>
      <w:position w:val="-1"/>
      <w:vertAlign w:val="baseline"/>
      <w:cs w:val="0"/>
      <w:em w:val="none"/>
    </w:rPr>
  </w:style>
  <w:style w:type="character" w:customStyle="1" w:styleId="UnresolvedMention">
    <w:name w:val="Unresolved Mention"/>
    <w:qFormat/>
    <w:rPr>
      <w:color w:val="808080"/>
      <w:w w:val="100"/>
      <w:position w:val="-1"/>
      <w:shd w:val="clear" w:color="auto" w:fill="E6E6E6"/>
      <w:vertAlign w:val="baseline"/>
      <w:cs w:val="0"/>
      <w:em w:val="none"/>
    </w:rPr>
  </w:style>
  <w:style w:type="character" w:customStyle="1" w:styleId="EndnoteTextChar">
    <w:name w:val="Endnote Text Char"/>
    <w:qFormat/>
    <w:rPr>
      <w:rFonts w:ascii="Calibri" w:eastAsia="Calibri" w:hAnsi="Calibri" w:cs="Times New Roman"/>
      <w:w w:val="100"/>
      <w:position w:val="-1"/>
      <w:sz w:val="20"/>
      <w:szCs w:val="20"/>
      <w:vertAlign w:val="baseline"/>
      <w:cs w:val="0"/>
      <w:em w:val="none"/>
      <w:lang w:val="en-MY"/>
    </w:rPr>
  </w:style>
  <w:style w:type="character" w:styleId="PlaceholderText">
    <w:name w:val="Placeholder Text"/>
    <w:qFormat/>
    <w:rPr>
      <w:color w:val="808080"/>
      <w:w w:val="100"/>
      <w:position w:val="-1"/>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vertAlign w:val="baseline"/>
      <w:cs w:val="0"/>
      <w:em w:val="none"/>
      <w:lang w:val="en-US" w:eastAsia="en-US"/>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em w:val="none"/>
      <w:lang w:val="en-US" w:eastAsia="en-US"/>
    </w:rPr>
  </w:style>
  <w:style w:type="paragraph" w:styleId="CommentText">
    <w:name w:val="annotation text"/>
    <w:basedOn w:val="Normal"/>
    <w:qFormat/>
    <w:pPr>
      <w:spacing w:line="240" w:lineRule="auto"/>
    </w:pPr>
    <w:rPr>
      <w:sz w:val="20"/>
      <w:szCs w:val="20"/>
    </w:rPr>
  </w:style>
  <w:style w:type="paragraph" w:styleId="EndnoteText">
    <w:name w:val="endnote text"/>
    <w:basedOn w:val="Normal"/>
    <w:qFormat/>
    <w:pPr>
      <w:spacing w:after="0" w:line="240" w:lineRule="auto"/>
    </w:pPr>
    <w:rPr>
      <w:sz w:val="20"/>
      <w:szCs w:val="20"/>
      <w:lang w:val="en-MY"/>
    </w:rPr>
  </w:style>
  <w:style w:type="paragraph" w:styleId="BalloonText">
    <w:name w:val="Balloon Text"/>
    <w:basedOn w:val="Normal"/>
    <w:qFormat/>
    <w:pPr>
      <w:spacing w:after="0" w:line="240" w:lineRule="auto"/>
    </w:pPr>
    <w:rPr>
      <w:rFonts w:ascii="Tahoma" w:hAnsi="Tahoma" w:cs="Tahoma"/>
      <w:sz w:val="16"/>
      <w:szCs w:val="16"/>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qFormat/>
    <w:rPr>
      <w:b/>
      <w:bCs/>
    </w:rPr>
  </w:style>
  <w:style w:type="paragraph" w:styleId="FootnoteText">
    <w:name w:val="footnote text"/>
    <w:basedOn w:val="Normal"/>
    <w:qFormat/>
    <w:rPr>
      <w:sz w:val="20"/>
      <w:szCs w:val="20"/>
    </w:rPr>
  </w:style>
  <w:style w:type="paragraph" w:styleId="Footer">
    <w:name w:val="footer"/>
    <w:basedOn w:val="Normal"/>
    <w:qFormat/>
    <w:pPr>
      <w:spacing w:after="0" w:line="240" w:lineRule="auto"/>
    </w:pPr>
    <w:rPr>
      <w:lang w:val="en-MY"/>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Title">
    <w:name w:val="Title"/>
    <w:basedOn w:val="Normal"/>
    <w:next w:val="Normal"/>
    <w:qFormat/>
    <w:pPr>
      <w:keepNext/>
      <w:keepLines/>
      <w:spacing w:before="480" w:after="120"/>
    </w:pPr>
    <w:rPr>
      <w:b/>
      <w:sz w:val="72"/>
      <w:szCs w:val="72"/>
    </w:rPr>
  </w:style>
  <w:style w:type="paragraph" w:customStyle="1" w:styleId="Revision1">
    <w:name w:val="Revision1"/>
    <w:qFormat/>
    <w:pPr>
      <w:suppressAutoHyphens/>
      <w:spacing w:after="200" w:line="1" w:lineRule="atLeast"/>
      <w:ind w:leftChars="-1" w:left="-1" w:hangingChars="1" w:hanging="1"/>
      <w:textAlignment w:val="top"/>
      <w:outlineLvl w:val="0"/>
    </w:pPr>
    <w:rPr>
      <w:rFonts w:ascii="Calibri" w:eastAsia="Calibri" w:hAnsi="Calibri" w:cs="Calibri"/>
      <w:position w:val="-1"/>
      <w:sz w:val="22"/>
      <w:szCs w:val="22"/>
      <w:lang w:val="en-US" w:eastAsia="en-US"/>
    </w:rPr>
  </w:style>
  <w:style w:type="paragraph" w:customStyle="1" w:styleId="HeadingJPS">
    <w:name w:val="Heading JPS"/>
    <w:qFormat/>
    <w:pPr>
      <w:numPr>
        <w:numId w:val="1"/>
      </w:numPr>
      <w:spacing w:after="100" w:afterAutospacing="1"/>
      <w:ind w:left="720" w:hanging="720"/>
      <w:jc w:val="both"/>
    </w:pPr>
    <w:rPr>
      <w:rFonts w:eastAsia="Gulim"/>
      <w:b/>
      <w:sz w:val="22"/>
      <w:szCs w:val="22"/>
    </w:rPr>
  </w:style>
  <w:style w:type="paragraph" w:customStyle="1" w:styleId="References">
    <w:name w:val="References"/>
    <w:qFormat/>
    <w:pPr>
      <w:numPr>
        <w:numId w:val="2"/>
      </w:numPr>
      <w:autoSpaceDE w:val="0"/>
      <w:autoSpaceDN w:val="0"/>
      <w:adjustRightInd w:val="0"/>
      <w:ind w:left="706" w:hanging="706"/>
      <w:jc w:val="both"/>
    </w:pPr>
    <w:rPr>
      <w:rFonts w:eastAsia="Times New Roman"/>
      <w:sz w:val="22"/>
      <w:szCs w:val="22"/>
    </w:rPr>
  </w:style>
  <w:style w:type="paragraph" w:customStyle="1" w:styleId="DecimalAligned">
    <w:name w:val="Decimal Aligned"/>
    <w:basedOn w:val="Normal"/>
    <w:qFormat/>
    <w:rPr>
      <w:lang w:eastAsia="ja-JP"/>
    </w:rPr>
  </w:style>
  <w:style w:type="paragraph" w:styleId="NoSpacing">
    <w:name w:val="No Spacing"/>
    <w:qFormat/>
    <w:pPr>
      <w:suppressAutoHyphens/>
      <w:spacing w:after="200" w:line="1" w:lineRule="atLeast"/>
      <w:ind w:leftChars="-1" w:left="-1" w:hangingChars="1" w:hanging="1"/>
      <w:textAlignment w:val="top"/>
      <w:outlineLvl w:val="0"/>
    </w:pPr>
    <w:rPr>
      <w:rFonts w:ascii="Calibri" w:eastAsia="Calibri" w:hAnsi="Calibri" w:cs="Calibri"/>
      <w:position w:val="-1"/>
      <w:sz w:val="22"/>
      <w:szCs w:val="22"/>
      <w:lang w:val="en-US" w:eastAsia="en-US"/>
    </w:rPr>
  </w:style>
  <w:style w:type="paragraph" w:styleId="ListParagraph">
    <w:name w:val="List Paragraph"/>
    <w:basedOn w:val="Normal"/>
    <w:qFormat/>
    <w:pPr>
      <w:ind w:left="720"/>
      <w:contextualSpacing/>
    </w:pPr>
  </w:style>
  <w:style w:type="paragraph" w:customStyle="1" w:styleId="BodyTexts">
    <w:name w:val="Body Texts"/>
    <w:qFormat/>
    <w:pPr>
      <w:autoSpaceDE w:val="0"/>
      <w:autoSpaceDN w:val="0"/>
      <w:adjustRightInd w:val="0"/>
      <w:spacing w:after="100" w:afterAutospacing="1"/>
      <w:jc w:val="both"/>
    </w:pPr>
    <w:rPr>
      <w:rFonts w:eastAsia="AdvP7C2E"/>
      <w:sz w:val="22"/>
      <w:szCs w:val="22"/>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table" w:styleId="TableGrid">
    <w:name w:val="Table Grid"/>
    <w:basedOn w:val="TableNormal"/>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Style51">
    <w:name w:val="_Style 51"/>
    <w:basedOn w:val="TableNormal"/>
    <w:tblPr/>
  </w:style>
  <w:style w:type="table" w:customStyle="1" w:styleId="TableGrid2">
    <w:name w:val="Table Grid2"/>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pPr>
      <w:suppressAutoHyphens/>
      <w:ind w:leftChars="-1" w:left="-1" w:hangingChars="1" w:hanging="1"/>
      <w:textAlignment w:val="top"/>
      <w:outlineLvl w:val="0"/>
    </w:pPr>
    <w:rPr>
      <w:position w:val="-1"/>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4847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doi.org/10.17576/jkmjc-2015-3101-05" TargetMode="External"/><Relationship Id="rId18" Type="http://schemas.openxmlformats.org/officeDocument/2006/relationships/hyperlink" Target="https://doi.org/10.1111/anti.12763" TargetMode="External"/><Relationship Id="rId26" Type="http://schemas.openxmlformats.org/officeDocument/2006/relationships/hyperlink" Target="https://doi.org/10.14515/monitoring.2020.3.1621" TargetMode="External"/><Relationship Id="rId21" Type="http://schemas.openxmlformats.org/officeDocument/2006/relationships/hyperlink" Target="https://doi.org/10.1590/19805314727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80/0966369X.2020.1786016" TargetMode="External"/><Relationship Id="rId25" Type="http://schemas.openxmlformats.org/officeDocument/2006/relationships/hyperlink" Target="https://doi.org/10.14456/hasss.2019.1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80/13676261.2020.1714565" TargetMode="External"/><Relationship Id="rId20" Type="http://schemas.openxmlformats.org/officeDocument/2006/relationships/hyperlink" Target="https://doi.org/10.35631/IJLGC.5190010" TargetMode="External"/><Relationship Id="rId29" Type="http://schemas.openxmlformats.org/officeDocument/2006/relationships/hyperlink" Target="https://doi.org/10.1177/02637758209425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7576/akad-201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0542/0131-2227-" TargetMode="External"/><Relationship Id="rId23" Type="http://schemas.openxmlformats.org/officeDocument/2006/relationships/hyperlink" Target="https://doi.org/10.11113/sh.v58n1.204" TargetMode="External"/><Relationship Id="rId28" Type="http://schemas.openxmlformats.org/officeDocument/2006/relationships/hyperlink" Target="https://doi.org/10.7752/jpes.2022.05165"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177/110330881987982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4324/9780429345074-5" TargetMode="External"/><Relationship Id="rId22" Type="http://schemas.openxmlformats.org/officeDocument/2006/relationships/hyperlink" Target="https://doi.org/10.7358/LCM-2021-001-MAPA" TargetMode="External"/><Relationship Id="rId27" Type="http://schemas.openxmlformats.org/officeDocument/2006/relationships/hyperlink" Target="https://doi.org/10.1080/13629395.2020.1749803"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0E2C6-8C24-4096-A6BF-413703AA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7298</Words>
  <Characters>41600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48801</CharactersWithSpaces>
  <SharedDoc>false</SharedDoc>
  <HLinks>
    <vt:vector size="102" baseType="variant">
      <vt:variant>
        <vt:i4>1638483</vt:i4>
      </vt:variant>
      <vt:variant>
        <vt:i4>48</vt:i4>
      </vt:variant>
      <vt:variant>
        <vt:i4>0</vt:i4>
      </vt:variant>
      <vt:variant>
        <vt:i4>5</vt:i4>
      </vt:variant>
      <vt:variant>
        <vt:lpwstr>https://doi.org/10.1177/0263775820942522</vt:lpwstr>
      </vt:variant>
      <vt:variant>
        <vt:lpwstr/>
      </vt:variant>
      <vt:variant>
        <vt:i4>4063357</vt:i4>
      </vt:variant>
      <vt:variant>
        <vt:i4>45</vt:i4>
      </vt:variant>
      <vt:variant>
        <vt:i4>0</vt:i4>
      </vt:variant>
      <vt:variant>
        <vt:i4>5</vt:i4>
      </vt:variant>
      <vt:variant>
        <vt:lpwstr>https://doi.org/10.7752/jpes.2022.05165</vt:lpwstr>
      </vt:variant>
      <vt:variant>
        <vt:lpwstr/>
      </vt:variant>
      <vt:variant>
        <vt:i4>786510</vt:i4>
      </vt:variant>
      <vt:variant>
        <vt:i4>42</vt:i4>
      </vt:variant>
      <vt:variant>
        <vt:i4>0</vt:i4>
      </vt:variant>
      <vt:variant>
        <vt:i4>5</vt:i4>
      </vt:variant>
      <vt:variant>
        <vt:lpwstr>https://doi.org/10.1080/13629395.2020.1749803</vt:lpwstr>
      </vt:variant>
      <vt:variant>
        <vt:lpwstr/>
      </vt:variant>
      <vt:variant>
        <vt:i4>7929889</vt:i4>
      </vt:variant>
      <vt:variant>
        <vt:i4>39</vt:i4>
      </vt:variant>
      <vt:variant>
        <vt:i4>0</vt:i4>
      </vt:variant>
      <vt:variant>
        <vt:i4>5</vt:i4>
      </vt:variant>
      <vt:variant>
        <vt:lpwstr>https://doi.org/10.14515/monitoring.2020.3.1621</vt:lpwstr>
      </vt:variant>
      <vt:variant>
        <vt:lpwstr/>
      </vt:variant>
      <vt:variant>
        <vt:i4>7864432</vt:i4>
      </vt:variant>
      <vt:variant>
        <vt:i4>36</vt:i4>
      </vt:variant>
      <vt:variant>
        <vt:i4>0</vt:i4>
      </vt:variant>
      <vt:variant>
        <vt:i4>5</vt:i4>
      </vt:variant>
      <vt:variant>
        <vt:lpwstr>https://doi.org/10.14456/hasss.2019.13</vt:lpwstr>
      </vt:variant>
      <vt:variant>
        <vt:lpwstr/>
      </vt:variant>
      <vt:variant>
        <vt:i4>2752633</vt:i4>
      </vt:variant>
      <vt:variant>
        <vt:i4>33</vt:i4>
      </vt:variant>
      <vt:variant>
        <vt:i4>0</vt:i4>
      </vt:variant>
      <vt:variant>
        <vt:i4>5</vt:i4>
      </vt:variant>
      <vt:variant>
        <vt:lpwstr>https://doi.org/10.17576/akad-2018-</vt:lpwstr>
      </vt:variant>
      <vt:variant>
        <vt:lpwstr/>
      </vt:variant>
      <vt:variant>
        <vt:i4>1441872</vt:i4>
      </vt:variant>
      <vt:variant>
        <vt:i4>30</vt:i4>
      </vt:variant>
      <vt:variant>
        <vt:i4>0</vt:i4>
      </vt:variant>
      <vt:variant>
        <vt:i4>5</vt:i4>
      </vt:variant>
      <vt:variant>
        <vt:lpwstr>https://doi.org/10.11113/sh.v58n1.204</vt:lpwstr>
      </vt:variant>
      <vt:variant>
        <vt:lpwstr/>
      </vt:variant>
      <vt:variant>
        <vt:i4>4390913</vt:i4>
      </vt:variant>
      <vt:variant>
        <vt:i4>27</vt:i4>
      </vt:variant>
      <vt:variant>
        <vt:i4>0</vt:i4>
      </vt:variant>
      <vt:variant>
        <vt:i4>5</vt:i4>
      </vt:variant>
      <vt:variant>
        <vt:lpwstr>https://doi.org/10.7358/LCM-2021-001-MAPA</vt:lpwstr>
      </vt:variant>
      <vt:variant>
        <vt:lpwstr/>
      </vt:variant>
      <vt:variant>
        <vt:i4>1179730</vt:i4>
      </vt:variant>
      <vt:variant>
        <vt:i4>24</vt:i4>
      </vt:variant>
      <vt:variant>
        <vt:i4>0</vt:i4>
      </vt:variant>
      <vt:variant>
        <vt:i4>5</vt:i4>
      </vt:variant>
      <vt:variant>
        <vt:lpwstr>https://doi.org/10.1590/198053147274</vt:lpwstr>
      </vt:variant>
      <vt:variant>
        <vt:lpwstr/>
      </vt:variant>
      <vt:variant>
        <vt:i4>6488160</vt:i4>
      </vt:variant>
      <vt:variant>
        <vt:i4>21</vt:i4>
      </vt:variant>
      <vt:variant>
        <vt:i4>0</vt:i4>
      </vt:variant>
      <vt:variant>
        <vt:i4>5</vt:i4>
      </vt:variant>
      <vt:variant>
        <vt:lpwstr>https://doi.org/10.35631/IJLGC.5190010</vt:lpwstr>
      </vt:variant>
      <vt:variant>
        <vt:lpwstr/>
      </vt:variant>
      <vt:variant>
        <vt:i4>1900628</vt:i4>
      </vt:variant>
      <vt:variant>
        <vt:i4>18</vt:i4>
      </vt:variant>
      <vt:variant>
        <vt:i4>0</vt:i4>
      </vt:variant>
      <vt:variant>
        <vt:i4>5</vt:i4>
      </vt:variant>
      <vt:variant>
        <vt:lpwstr>https://doi.org/10.1177/1103308819879825</vt:lpwstr>
      </vt:variant>
      <vt:variant>
        <vt:lpwstr/>
      </vt:variant>
      <vt:variant>
        <vt:i4>2097253</vt:i4>
      </vt:variant>
      <vt:variant>
        <vt:i4>15</vt:i4>
      </vt:variant>
      <vt:variant>
        <vt:i4>0</vt:i4>
      </vt:variant>
      <vt:variant>
        <vt:i4>5</vt:i4>
      </vt:variant>
      <vt:variant>
        <vt:lpwstr>https://doi.org/10.1111/anti.12763</vt:lpwstr>
      </vt:variant>
      <vt:variant>
        <vt:lpwstr/>
      </vt:variant>
      <vt:variant>
        <vt:i4>4456513</vt:i4>
      </vt:variant>
      <vt:variant>
        <vt:i4>12</vt:i4>
      </vt:variant>
      <vt:variant>
        <vt:i4>0</vt:i4>
      </vt:variant>
      <vt:variant>
        <vt:i4>5</vt:i4>
      </vt:variant>
      <vt:variant>
        <vt:lpwstr>https://doi.org/10.1080/0966369X.2020.1786016</vt:lpwstr>
      </vt:variant>
      <vt:variant>
        <vt:lpwstr/>
      </vt:variant>
      <vt:variant>
        <vt:i4>458822</vt:i4>
      </vt:variant>
      <vt:variant>
        <vt:i4>9</vt:i4>
      </vt:variant>
      <vt:variant>
        <vt:i4>0</vt:i4>
      </vt:variant>
      <vt:variant>
        <vt:i4>5</vt:i4>
      </vt:variant>
      <vt:variant>
        <vt:lpwstr>https://doi.org/10.1080/13676261.2020.1714565</vt:lpwstr>
      </vt:variant>
      <vt:variant>
        <vt:lpwstr/>
      </vt:variant>
      <vt:variant>
        <vt:i4>2293873</vt:i4>
      </vt:variant>
      <vt:variant>
        <vt:i4>6</vt:i4>
      </vt:variant>
      <vt:variant>
        <vt:i4>0</vt:i4>
      </vt:variant>
      <vt:variant>
        <vt:i4>5</vt:i4>
      </vt:variant>
      <vt:variant>
        <vt:lpwstr>https://doi.org/10.20542/0131-2227-</vt:lpwstr>
      </vt:variant>
      <vt:variant>
        <vt:lpwstr/>
      </vt:variant>
      <vt:variant>
        <vt:i4>3997793</vt:i4>
      </vt:variant>
      <vt:variant>
        <vt:i4>3</vt:i4>
      </vt:variant>
      <vt:variant>
        <vt:i4>0</vt:i4>
      </vt:variant>
      <vt:variant>
        <vt:i4>5</vt:i4>
      </vt:variant>
      <vt:variant>
        <vt:lpwstr>https://doi.org/10.4324/9780429345074-5</vt:lpwstr>
      </vt:variant>
      <vt:variant>
        <vt:lpwstr/>
      </vt:variant>
      <vt:variant>
        <vt:i4>7667826</vt:i4>
      </vt:variant>
      <vt:variant>
        <vt:i4>0</vt:i4>
      </vt:variant>
      <vt:variant>
        <vt:i4>0</vt:i4>
      </vt:variant>
      <vt:variant>
        <vt:i4>5</vt:i4>
      </vt:variant>
      <vt:variant>
        <vt:lpwstr>https://doi.org/10.17576/jkmjc-2015-3101-05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3</cp:revision>
  <cp:lastPrinted>2022-08-09T15:18:00Z</cp:lastPrinted>
  <dcterms:created xsi:type="dcterms:W3CDTF">2022-08-30T12:43:00Z</dcterms:created>
  <dcterms:modified xsi:type="dcterms:W3CDTF">2022-08-30T13:55:00Z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