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A5B" w:rsidRDefault="00DC2A5B" w:rsidP="00E9152D">
      <w:pPr>
        <w:spacing w:after="0" w:line="240" w:lineRule="auto"/>
        <w:ind w:leftChars="0" w:left="0" w:firstLineChars="0" w:firstLine="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Youth </w:t>
      </w:r>
      <w:r w:rsidR="006C6333">
        <w:rPr>
          <w:rFonts w:ascii="Times New Roman" w:eastAsia="Times New Roman" w:hAnsi="Times New Roman" w:cs="Times New Roman"/>
          <w:b/>
          <w:sz w:val="28"/>
          <w:szCs w:val="28"/>
        </w:rPr>
        <w:t xml:space="preserve">participation </w:t>
      </w:r>
      <w:r>
        <w:rPr>
          <w:rFonts w:ascii="Times New Roman" w:eastAsia="Times New Roman" w:hAnsi="Times New Roman" w:cs="Times New Roman"/>
          <w:b/>
          <w:sz w:val="28"/>
          <w:szCs w:val="28"/>
        </w:rPr>
        <w:t xml:space="preserve">in the Sago </w:t>
      </w:r>
      <w:r w:rsidR="00E9152D">
        <w:rPr>
          <w:rFonts w:ascii="Times New Roman" w:eastAsia="Times New Roman" w:hAnsi="Times New Roman" w:cs="Times New Roman"/>
          <w:b/>
          <w:sz w:val="28"/>
          <w:szCs w:val="28"/>
        </w:rPr>
        <w:t>i</w:t>
      </w:r>
      <w:r>
        <w:rPr>
          <w:rFonts w:ascii="Times New Roman" w:eastAsia="Times New Roman" w:hAnsi="Times New Roman" w:cs="Times New Roman"/>
          <w:b/>
          <w:sz w:val="28"/>
          <w:szCs w:val="28"/>
        </w:rPr>
        <w:t xml:space="preserve">ndustry: A Malaysian </w:t>
      </w:r>
      <w:r w:rsidR="00E9152D">
        <w:rPr>
          <w:rFonts w:ascii="Times New Roman" w:eastAsia="Times New Roman" w:hAnsi="Times New Roman" w:cs="Times New Roman"/>
          <w:b/>
          <w:sz w:val="28"/>
          <w:szCs w:val="28"/>
        </w:rPr>
        <w:t>case study</w:t>
      </w:r>
    </w:p>
    <w:p w:rsidR="00DC2A5B" w:rsidRDefault="00DC2A5B">
      <w:pPr>
        <w:spacing w:after="0" w:line="240" w:lineRule="auto"/>
        <w:ind w:left="0" w:hanging="2"/>
        <w:jc w:val="center"/>
        <w:rPr>
          <w:rFonts w:ascii="Times New Roman" w:eastAsia="Times New Roman" w:hAnsi="Times New Roman" w:cs="Times New Roman"/>
          <w:color w:val="000000"/>
        </w:rPr>
      </w:pPr>
    </w:p>
    <w:p w:rsidR="00DC2A5B" w:rsidRDefault="00DC2A5B">
      <w:pPr>
        <w:spacing w:after="0" w:line="240" w:lineRule="auto"/>
        <w:ind w:left="0" w:hanging="2"/>
        <w:jc w:val="center"/>
        <w:rPr>
          <w:rFonts w:ascii="Times New Roman" w:eastAsia="Times New Roman" w:hAnsi="Times New Roman" w:cs="Times New Roman"/>
          <w:color w:val="000000"/>
          <w:vertAlign w:val="superscript"/>
        </w:rPr>
      </w:pPr>
      <w:r>
        <w:rPr>
          <w:rFonts w:ascii="Times New Roman" w:eastAsia="Times New Roman" w:hAnsi="Times New Roman" w:cs="Times New Roman"/>
        </w:rPr>
        <w:t>Ahmad Nizar Yaakub</w:t>
      </w:r>
      <w:r>
        <w:rPr>
          <w:rFonts w:ascii="Times New Roman" w:eastAsia="Times New Roman" w:hAnsi="Times New Roman" w:cs="Times New Roman"/>
          <w:color w:val="000000"/>
        </w:rPr>
        <w:t xml:space="preserve">, </w:t>
      </w:r>
      <w:r>
        <w:rPr>
          <w:rFonts w:ascii="Times New Roman" w:eastAsia="Times New Roman" w:hAnsi="Times New Roman" w:cs="Times New Roman"/>
        </w:rPr>
        <w:t>Hafizan Mohamad Naim</w:t>
      </w:r>
      <w:r>
        <w:rPr>
          <w:rFonts w:ascii="Times New Roman" w:eastAsia="Times New Roman" w:hAnsi="Times New Roman" w:cs="Times New Roman"/>
          <w:color w:val="000000"/>
        </w:rPr>
        <w:t>, Siti Zanariah Ahmad Ishak, Awang Ideris Awang Daud, Muhamad Faiz Arshad</w:t>
      </w:r>
    </w:p>
    <w:p w:rsidR="00DC2A5B" w:rsidRDefault="00DC2A5B">
      <w:pPr>
        <w:spacing w:after="0" w:line="240" w:lineRule="auto"/>
        <w:ind w:left="0" w:hanging="2"/>
        <w:jc w:val="center"/>
        <w:rPr>
          <w:rFonts w:ascii="Times New Roman" w:eastAsia="Times New Roman" w:hAnsi="Times New Roman" w:cs="Times New Roman"/>
          <w:color w:val="000000"/>
        </w:rPr>
      </w:pPr>
    </w:p>
    <w:p w:rsidR="00DC2A5B" w:rsidRDefault="00DC2A5B">
      <w:pP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Faculty of Social Sciences and Humanities, Universiti Malaysia Sarawak</w:t>
      </w:r>
    </w:p>
    <w:p w:rsidR="00DC2A5B" w:rsidRDefault="00DC2A5B">
      <w:pPr>
        <w:spacing w:after="0" w:line="240" w:lineRule="auto"/>
        <w:ind w:left="0" w:hanging="2"/>
        <w:jc w:val="center"/>
        <w:rPr>
          <w:rFonts w:ascii="Times New Roman" w:eastAsia="Times New Roman" w:hAnsi="Times New Roman" w:cs="Times New Roman"/>
          <w:color w:val="000000"/>
        </w:rPr>
      </w:pPr>
    </w:p>
    <w:p w:rsidR="00DC2A5B" w:rsidRDefault="00DC2A5B">
      <w:pP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Correspondence: Ahmad Nizar Yaakub (email: nizar@unimas.my</w:t>
      </w:r>
      <w:r>
        <w:rPr>
          <w:rFonts w:ascii="Times New Roman" w:eastAsia="Times New Roman" w:hAnsi="Times New Roman" w:cs="Times New Roman"/>
          <w:i/>
          <w:color w:val="000000"/>
        </w:rPr>
        <w:t>)</w:t>
      </w:r>
    </w:p>
    <w:p w:rsidR="00DC2A5B" w:rsidRDefault="00DC2A5B" w:rsidP="008147A5">
      <w:pPr>
        <w:spacing w:after="0" w:line="240" w:lineRule="auto"/>
        <w:ind w:leftChars="0" w:left="0" w:firstLineChars="0" w:firstLine="0"/>
        <w:rPr>
          <w:rFonts w:ascii="Times New Roman" w:eastAsia="Times New Roman" w:hAnsi="Times New Roman" w:cs="Times New Roman"/>
        </w:rPr>
      </w:pPr>
    </w:p>
    <w:p w:rsidR="000979E3" w:rsidRPr="00C87727" w:rsidRDefault="000979E3" w:rsidP="000979E3">
      <w:pPr>
        <w:spacing w:after="0"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Received: 19 September 2022; Accepted: 11 January 2023</w:t>
      </w:r>
      <w:r w:rsidRPr="00C87727">
        <w:rPr>
          <w:rFonts w:ascii="Times New Roman" w:eastAsia="Times New Roman" w:hAnsi="Times New Roman" w:cs="Times New Roman"/>
        </w:rPr>
        <w:t>; Published:</w:t>
      </w:r>
      <w:r>
        <w:rPr>
          <w:rFonts w:ascii="Times New Roman" w:eastAsia="Times New Roman" w:hAnsi="Times New Roman" w:cs="Times New Roman"/>
        </w:rPr>
        <w:t xml:space="preserve"> 2</w:t>
      </w:r>
      <w:r w:rsidR="003F03A2">
        <w:rPr>
          <w:rFonts w:ascii="Times New Roman" w:eastAsia="Times New Roman" w:hAnsi="Times New Roman" w:cs="Times New Roman"/>
        </w:rPr>
        <w:t>4</w:t>
      </w:r>
      <w:r>
        <w:rPr>
          <w:rFonts w:ascii="Times New Roman" w:eastAsia="Times New Roman" w:hAnsi="Times New Roman" w:cs="Times New Roman"/>
        </w:rPr>
        <w:t xml:space="preserve"> February 2023</w:t>
      </w:r>
    </w:p>
    <w:p w:rsidR="00DC2A5B" w:rsidRDefault="00DC2A5B">
      <w:pPr>
        <w:spacing w:after="0" w:line="240" w:lineRule="auto"/>
        <w:ind w:left="0" w:hanging="2"/>
        <w:jc w:val="both"/>
        <w:rPr>
          <w:rFonts w:ascii="Times New Roman" w:eastAsia="Times New Roman" w:hAnsi="Times New Roman" w:cs="Times New Roman"/>
          <w:color w:val="000000"/>
        </w:rPr>
      </w:pPr>
    </w:p>
    <w:p w:rsidR="00DC2A5B" w:rsidRDefault="00DC2A5B">
      <w:pP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p w:rsidR="00DC2A5B" w:rsidRDefault="00DC2A5B">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Abstract </w:t>
      </w:r>
    </w:p>
    <w:p w:rsidR="00DC2A5B" w:rsidRDefault="00DC2A5B">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DC2A5B" w:rsidRDefault="00DC2A5B">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rPr>
      </w:pPr>
      <w:r>
        <w:rPr>
          <w:rFonts w:ascii="Times New Roman" w:hAnsi="Times New Roman" w:cs="Times New Roman"/>
          <w:position w:val="0"/>
          <w:sz w:val="24"/>
        </w:rPr>
        <w:t xml:space="preserve">Studies have shown that today’s youth are shunning away from agricultural activities leading to workforce shortages to sustain production. The present study includes a survey of 200 youths involved in the sago industry in Malaysia’s four major districts of Sarawak to understand their general perceptions of the sago industry and employment patterns in both sago and non-sago. Results showed that a proportion of the youth respondents were employed either full-time or part-time, with more than half working full-time in the private sector. Of great concern, about 25 per cent of them are </w:t>
      </w:r>
      <w:r>
        <w:rPr>
          <w:rFonts w:ascii="Times New Roman" w:eastAsia="Times New Roman" w:hAnsi="Times New Roman" w:cs="Times New Roman"/>
          <w:color w:val="000000"/>
          <w:position w:val="0"/>
          <w:sz w:val="24"/>
          <w:szCs w:val="24"/>
          <w:shd w:val="clear" w:color="auto" w:fill="FFFFFF"/>
          <w:lang w:val="en-MY"/>
        </w:rPr>
        <w:t xml:space="preserve">not employed full-time. </w:t>
      </w:r>
      <w:r>
        <w:rPr>
          <w:rFonts w:ascii="Times New Roman" w:hAnsi="Times New Roman" w:cs="Times New Roman"/>
          <w:position w:val="0"/>
          <w:sz w:val="24"/>
        </w:rPr>
        <w:t xml:space="preserve">Nevertheless, approximately 70 or 35 per cent of the youth respondents admitted that they are engaged in part-time sago-related activities. Generally, rural youths have favourable attitudes toward the sago industry. The level of education is an essential factor influencing youths’ full-time employment in the sago industry. Whereas for part-time employment in the industry, age was a significant determinant. </w:t>
      </w:r>
    </w:p>
    <w:p w:rsidR="00DC2A5B" w:rsidRDefault="00DC2A5B">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DC2A5B" w:rsidRDefault="00DC2A5B">
      <w:pPr>
        <w:spacing w:after="0" w:line="240" w:lineRule="auto"/>
        <w:ind w:left="0" w:hanging="2"/>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color w:val="000000"/>
          <w:sz w:val="24"/>
          <w:szCs w:val="24"/>
        </w:rPr>
        <w:t xml:space="preserve">Keywords: </w:t>
      </w:r>
      <w:r>
        <w:rPr>
          <w:rFonts w:ascii="Times New Roman" w:eastAsia="Times New Roman" w:hAnsi="Times New Roman" w:cs="Times New Roman"/>
          <w:bCs/>
          <w:color w:val="000000"/>
          <w:sz w:val="24"/>
          <w:szCs w:val="24"/>
        </w:rPr>
        <w:t xml:space="preserve">Agriculture, </w:t>
      </w:r>
      <w:r w:rsidR="00683218">
        <w:rPr>
          <w:rFonts w:ascii="Times New Roman" w:eastAsia="Times New Roman" w:hAnsi="Times New Roman" w:cs="Times New Roman"/>
          <w:bCs/>
          <w:color w:val="000000"/>
          <w:sz w:val="24"/>
          <w:szCs w:val="24"/>
        </w:rPr>
        <w:t>Sago industry, unemployment, youth, youth par</w:t>
      </w:r>
      <w:r>
        <w:rPr>
          <w:rFonts w:ascii="Times New Roman" w:eastAsia="Times New Roman" w:hAnsi="Times New Roman" w:cs="Times New Roman"/>
          <w:bCs/>
          <w:color w:val="000000"/>
          <w:sz w:val="24"/>
          <w:szCs w:val="24"/>
        </w:rPr>
        <w:t xml:space="preserve">ticipation </w:t>
      </w:r>
    </w:p>
    <w:p w:rsidR="00DC2A5B" w:rsidRDefault="00DC2A5B" w:rsidP="006A551C">
      <w:pPr>
        <w:spacing w:after="0" w:line="240" w:lineRule="auto"/>
        <w:ind w:leftChars="0" w:left="0" w:firstLineChars="0" w:firstLine="0"/>
        <w:jc w:val="both"/>
        <w:rPr>
          <w:rFonts w:ascii="Times New Roman" w:eastAsia="Times New Roman" w:hAnsi="Times New Roman" w:cs="Times New Roman"/>
          <w:b/>
          <w:color w:val="000000"/>
          <w:sz w:val="24"/>
          <w:szCs w:val="24"/>
        </w:rPr>
      </w:pPr>
    </w:p>
    <w:p w:rsidR="006A551C" w:rsidRDefault="006A551C" w:rsidP="006A551C">
      <w:pPr>
        <w:spacing w:after="0" w:line="240" w:lineRule="auto"/>
        <w:ind w:leftChars="0" w:left="0" w:firstLineChars="0" w:firstLine="0"/>
        <w:jc w:val="both"/>
        <w:rPr>
          <w:rFonts w:ascii="Times New Roman" w:eastAsia="Times New Roman" w:hAnsi="Times New Roman" w:cs="Times New Roman"/>
          <w:color w:val="000000"/>
          <w:sz w:val="24"/>
          <w:szCs w:val="24"/>
        </w:rPr>
      </w:pPr>
    </w:p>
    <w:p w:rsidR="00DC2A5B" w:rsidRDefault="00DC2A5B">
      <w:pP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Introduction  </w:t>
      </w:r>
    </w:p>
    <w:p w:rsidR="00DC2A5B" w:rsidRDefault="00DC2A5B">
      <w:pPr>
        <w:spacing w:after="0" w:line="240" w:lineRule="auto"/>
        <w:ind w:left="0" w:hanging="2"/>
        <w:jc w:val="both"/>
        <w:rPr>
          <w:rFonts w:ascii="Times New Roman" w:eastAsia="Times New Roman" w:hAnsi="Times New Roman" w:cs="Times New Roman"/>
          <w:color w:val="000000"/>
          <w:sz w:val="24"/>
          <w:szCs w:val="24"/>
        </w:rPr>
      </w:pPr>
    </w:p>
    <w:p w:rsidR="00DC2A5B" w:rsidRDefault="00DC2A5B">
      <w:pPr>
        <w:suppressAutoHyphens w:val="0"/>
        <w:spacing w:after="0" w:line="240" w:lineRule="auto"/>
        <w:ind w:leftChars="0" w:left="0" w:firstLineChars="0" w:firstLine="0"/>
        <w:jc w:val="both"/>
        <w:textAlignment w:val="auto"/>
        <w:outlineLvl w:val="9"/>
        <w:rPr>
          <w:rFonts w:ascii="Times New Roman" w:hAnsi="Times New Roman" w:cs="Times New Roman"/>
          <w:bCs/>
          <w:position w:val="0"/>
          <w:sz w:val="24"/>
          <w:szCs w:val="24"/>
        </w:rPr>
      </w:pPr>
      <w:r>
        <w:rPr>
          <w:rFonts w:ascii="Times New Roman" w:hAnsi="Times New Roman" w:cs="Times New Roman"/>
          <w:bCs/>
          <w:position w:val="0"/>
          <w:sz w:val="24"/>
          <w:szCs w:val="24"/>
        </w:rPr>
        <w:t xml:space="preserve">Agriculture continues to significantly stimulate the economy in many countries worldwide, including Malaysia </w:t>
      </w:r>
      <w:r>
        <w:rPr>
          <w:rFonts w:ascii="Times New Roman" w:hAnsi="Times New Roman" w:cs="Times New Roman"/>
          <w:bCs/>
          <w:position w:val="0"/>
          <w:sz w:val="24"/>
          <w:szCs w:val="24"/>
        </w:rPr>
        <w:fldChar w:fldCharType="begin" w:fldLock="1"/>
      </w:r>
      <w:r>
        <w:rPr>
          <w:rFonts w:ascii="Times New Roman" w:hAnsi="Times New Roman" w:cs="Times New Roman"/>
          <w:bCs/>
          <w:position w:val="0"/>
          <w:sz w:val="24"/>
          <w:szCs w:val="24"/>
        </w:rPr>
        <w:instrText>ADDIN CSL_CITATION {"citationItems":[{"id":"ITEM-1","itemData":{"DOI":"10.3844/ajassp.2010.603.608","ISSN":"15543641","abstract":"Problem statement: Malaysia is one of the developing countries that rely on agriculture to boost its economy sector. This can be proved through The Ninth Malaysia Plan where agriculture is planned to be the third income generator of the country. Contract farming is one of the potential agriculture activities that proffers propel maximization of production and enhancing economic and social conditions among the farming communities. This innovative and economic viable farming opportunity indeed depends on the commitment of youth since they are the pillar to the sustainability of agriculture. However, do youth in Malaysia have a positive attitude towards contract farming? Approach: This study is a quantitative study, using a pre tested and developed questionnaire. This study inspected the attitude of Malaysian youths toward contract farming and socio-demography factors that affect it. A sample random sampling were performed where a total of 400 undergraduates were selected to be the respondents of the study. The data were analyzed using PASW software. Results: Results gained depicted that youths have a positive attitude towards contract farming. Moreover, from the independent t-test and ANOVA test done, it can be concluded that information regarding contract farming, type of course taken and university where the students study play a major role in influencing their attitude towards contract farming. Conclusion/Recommendations: From the results gained it can be concluded that information, course taken and universities where they learn can influence youth acceptance towards contract farming. It can be noted that specific course on contract farming can be established within selected universities in order to expose contract farming to the youth. It was recommended that a specific study on the role of universities in creating a better attitude among youth should be conducted. © 2010Science Publications.","author":[{"dropping-particle":"","family":"D'Silva","given":"Jeffrey Lawrence","non-dropping-particle":"","parse-names":false,"suffix":""},{"dropping-particle":"","family":"Shaffril","given":"Hayrol Azril Mohamed","non-dropping-particle":"","parse-names":false,"suffix":""},{"dropping-particle":"","family":"Uli","given":"Jegak","non-dropping-particle":"","parse-names":false,"suffix":""},{"dropping-particle":"","family":"Samah","given":"Bahaman Abu","non-dropping-particle":"","parse-names":false,"suffix":""}],"container-title":"American Journal of Applied Sciences","id":"ITEM-1","issue":"4","issued":{"date-parts":[["2010"]]},"page":"603-608","title":"Socio-demography factors that influence youth attitude towards contract farming","type":"article-journal","volume":"7"},"uris":["http://www.mendeley.com/documents/?uuid=4f0c7ed3-3f7e-48af-a395-f375bc69cd37"]}],"mendeley":{"formattedCitation":"(D’Silva et al., 2010)","manualFormatting":"(D’Silva et al., 2010)","plainTextFormattedCitation":"(D’Silva et al., 2010)","previouslyFormattedCitation":"(D’Silva et al., 2010)"},"properties":{"noteIndex":0},"schema":"https://github.com/citation-style-language/schema/raw/master/csl-citation.json"}</w:instrText>
      </w:r>
      <w:r>
        <w:rPr>
          <w:rFonts w:ascii="Times New Roman" w:hAnsi="Times New Roman" w:cs="Times New Roman"/>
          <w:bCs/>
          <w:position w:val="0"/>
          <w:sz w:val="24"/>
          <w:szCs w:val="24"/>
        </w:rPr>
        <w:fldChar w:fldCharType="separate"/>
      </w:r>
      <w:r>
        <w:rPr>
          <w:rFonts w:ascii="Times New Roman" w:hAnsi="Times New Roman" w:cs="Times New Roman"/>
          <w:bCs/>
          <w:position w:val="0"/>
          <w:sz w:val="24"/>
          <w:szCs w:val="24"/>
          <w:lang w:val="en-MY" w:eastAsia="en-MY"/>
        </w:rPr>
        <w:t>(D’Silva et al., 2010)</w:t>
      </w:r>
      <w:r>
        <w:rPr>
          <w:rFonts w:ascii="Times New Roman" w:hAnsi="Times New Roman" w:cs="Times New Roman"/>
          <w:bCs/>
          <w:position w:val="0"/>
          <w:sz w:val="24"/>
          <w:szCs w:val="24"/>
        </w:rPr>
        <w:fldChar w:fldCharType="end"/>
      </w:r>
      <w:r>
        <w:rPr>
          <w:rFonts w:ascii="Times New Roman" w:hAnsi="Times New Roman" w:cs="Times New Roman"/>
          <w:bCs/>
          <w:position w:val="0"/>
          <w:sz w:val="24"/>
          <w:szCs w:val="24"/>
        </w:rPr>
        <w:t xml:space="preserve">. The importance is more prevalent among rural communities. For example, the socioeconomic status of rural people can be improved by achieving the objectives of increased productivity, job opportunities, and income redistribution capable of delivering agricultural labour </w:t>
      </w:r>
      <w:r>
        <w:rPr>
          <w:rFonts w:ascii="Times New Roman" w:hAnsi="Times New Roman" w:cs="Times New Roman"/>
          <w:bCs/>
          <w:position w:val="0"/>
          <w:sz w:val="24"/>
          <w:szCs w:val="24"/>
        </w:rPr>
        <w:fldChar w:fldCharType="begin" w:fldLock="1"/>
      </w:r>
      <w:r>
        <w:rPr>
          <w:rFonts w:ascii="Times New Roman" w:hAnsi="Times New Roman" w:cs="Times New Roman"/>
          <w:bCs/>
          <w:position w:val="0"/>
          <w:sz w:val="24"/>
          <w:szCs w:val="24"/>
        </w:rPr>
        <w:instrText>ADDIN CSL_CITATION {"citationItems":[{"id":"ITEM-1","itemData":{"author":[{"dropping-particle":"","family":"Adisa","given":"B. O.","non-dropping-particle":"","parse-names":false,"suffix":""}],"container-title":"Journal of Youth Studies","id":"ITEM-1","issue":"1","issued":{"date-parts":[["2016"]]},"page":"155-167","title":"Determining parental influence on in-school youth’s attitude toward agriculture as a career in Ogun State, Nigeria","type":"article-journal","volume":"19"},"uris":["http://www.mendeley.com/documents/?uuid=6eb3c1e9-aea2-4cf0-a566-3f38857aa606"]}],"mendeley":{"formattedCitation":"(Adisa, 2016)","plainTextFormattedCitation":"(Adisa, 2016)","previouslyFormattedCitation":"(Adisa, 2016)"},"properties":{"noteIndex":0},"schema":"https://github.com/citation-style-language/schema/raw/master/csl-citation.json"}</w:instrText>
      </w:r>
      <w:r>
        <w:rPr>
          <w:rFonts w:ascii="Times New Roman" w:hAnsi="Times New Roman" w:cs="Times New Roman"/>
          <w:bCs/>
          <w:position w:val="0"/>
          <w:sz w:val="24"/>
          <w:szCs w:val="24"/>
        </w:rPr>
        <w:fldChar w:fldCharType="separate"/>
      </w:r>
      <w:r>
        <w:rPr>
          <w:rFonts w:ascii="Times New Roman" w:hAnsi="Times New Roman" w:cs="Times New Roman"/>
          <w:bCs/>
          <w:position w:val="0"/>
          <w:sz w:val="24"/>
          <w:szCs w:val="24"/>
          <w:lang w:val="en-MY" w:eastAsia="en-MY"/>
        </w:rPr>
        <w:t>(Adisa, 2016)</w:t>
      </w:r>
      <w:r>
        <w:rPr>
          <w:rFonts w:ascii="Times New Roman" w:hAnsi="Times New Roman" w:cs="Times New Roman"/>
          <w:bCs/>
          <w:position w:val="0"/>
          <w:sz w:val="24"/>
          <w:szCs w:val="24"/>
        </w:rPr>
        <w:fldChar w:fldCharType="end"/>
      </w:r>
      <w:r>
        <w:rPr>
          <w:rFonts w:ascii="Times New Roman" w:hAnsi="Times New Roman" w:cs="Times New Roman"/>
          <w:bCs/>
          <w:position w:val="0"/>
          <w:sz w:val="24"/>
          <w:szCs w:val="24"/>
        </w:rPr>
        <w:t xml:space="preserve">. Over time, Malaysia’s agriculture sector remains secondary to other more popular sectors, such as the manufacturing and services sectors. The agricultural sector remains unpopular due to its image as a challenging job with low wages that do not, in particular, guarantee a promising future for those with tertiary education </w:t>
      </w:r>
      <w:r>
        <w:rPr>
          <w:rFonts w:ascii="Times New Roman" w:hAnsi="Times New Roman" w:cs="Times New Roman"/>
          <w:bCs/>
          <w:position w:val="0"/>
          <w:sz w:val="24"/>
          <w:szCs w:val="24"/>
        </w:rPr>
        <w:fldChar w:fldCharType="begin" w:fldLock="1"/>
      </w:r>
      <w:r>
        <w:rPr>
          <w:rFonts w:ascii="Times New Roman" w:hAnsi="Times New Roman" w:cs="Times New Roman"/>
          <w:bCs/>
          <w:position w:val="0"/>
          <w:sz w:val="24"/>
          <w:szCs w:val="24"/>
        </w:rPr>
        <w:instrText>ADDIN CSL_CITATION {"citationItems":[{"id":"ITEM-1","itemData":{"abstract":"For as long as one can remember, agriculture has been considered a backwater sector. Hence it was not viewed as an attractive alternative to other work sectors such as manufacturing, private, and public sector employment. Nonetheless, the transformation of agriculture sector spearheaded by the Prime Minister of Malaysia has somewhat nullified the said perception. The primary purpose of this research is to identify the factors that influence youth interest to become agricultural entrepreneur, and to investigate the relationships of factors with the interest of youth to become entrepreneur. In this context, two hundred and fifty (250) youth in Pahang, Malaysia was selected as respondents from the population of agricultural entrepreneur in Malaysia. This study used two methods namely qualitative and quantitative as the best way to address the issue of agriculture entrepreneurship. In the qualitative method purposive sampling where chosen as data collection method. The respondents selected are those who have experience, expertise and involved for many years in the agricultural business. The first finding is that all respondent agrees that attitude, acceptance and knowledge are the factors that influence youth to become agriculture entrepreneurs. The second finding indicates that attitude and acceptances are the factors which significantly influence the youth interest in agriculture entrepreneurship. This study also surprisingly reveals that knowledge factor is not significant in influencing interest of youth to become entrepreneurs. Further, the open-ended questions reveals other factors which influenced young people to become entrepreneurs are; family support, government support and promotion through carnivals and festivals. These findings provide insight to the government officials in the ministry of agriculture to resolve unemployment issues and achieve successful economic growth through the agriculture sector","author":[{"dropping-particle":"","family":"Abdul Aziz","given":"Abdullah","non-dropping-particle":"","parse-names":false,"suffix":""},{"dropping-particle":"","family":"Norhlilmatun","given":"Naem Sulaiman","non-dropping-particle":"","parse-names":false,"suffix":""}],"container-title":"International Journal of Business and Social Science","id":"ITEM-1","issue":"3","issued":{"date-parts":[["2013"]]},"page":"288-302","title":"Factors that influence the interest of youths in agricultural entrepreneurship","type":"article-journal","volume":"4"},"uris":["http://www.mendeley.com/documents/?uuid=13ea666a-89c3-448f-a758-0913f347b71f"]},{"id":"ITEM-2","itemData":{"author":[{"dropping-particle":"","family":"Othman","given":"Norasmah","non-dropping-particle":"","parse-names":false,"suffix":""},{"dropping-particle":"","family":"Ishak","given":"Salmah Binti","non-dropping-particle":"","parse-names":false,"suffix":""}],"container-title":"European journal of social sciences","id":"ITEM-2","issue":"3","issued":{"date-parts":[["2009"]]},"page":"419-434","title":"Attitude towards choosing a career in entrepreneurship amongst graduates","type":"article-journal","volume":"10"},"uris":["http://www.mendeley.com/documents/?uuid=338abec6-cda7-4f3d-b300-053085199e11"]}],"mendeley":{"formattedCitation":"(Abdul Aziz &amp; Norhlilmatun, 2013; Othman &amp; Ishak, 2009)","plainTextFormattedCitation":"(Abdul Aziz &amp; Norhlilmatun, 2013; Othman &amp; Ishak, 2009)","previouslyFormattedCitation":"(Abdul Aziz &amp; Norhlilmatun, 2013; Othman &amp; Ishak, 2009)"},"properties":{"noteIndex":0},"schema":"https://github.com/citation-style-language/schema/raw/master/csl-citation.json"}</w:instrText>
      </w:r>
      <w:r>
        <w:rPr>
          <w:rFonts w:ascii="Times New Roman" w:hAnsi="Times New Roman" w:cs="Times New Roman"/>
          <w:bCs/>
          <w:position w:val="0"/>
          <w:sz w:val="24"/>
          <w:szCs w:val="24"/>
        </w:rPr>
        <w:fldChar w:fldCharType="separate"/>
      </w:r>
      <w:r>
        <w:rPr>
          <w:rFonts w:ascii="Times New Roman" w:hAnsi="Times New Roman" w:cs="Times New Roman"/>
          <w:bCs/>
          <w:position w:val="0"/>
          <w:sz w:val="24"/>
          <w:szCs w:val="24"/>
          <w:lang w:val="en-MY" w:eastAsia="en-MY"/>
        </w:rPr>
        <w:t>(Abdul Aziz &amp; Norhlilmatun, 2013; Othman &amp; Ishak, 2009)</w:t>
      </w:r>
      <w:r>
        <w:rPr>
          <w:rFonts w:ascii="Times New Roman" w:hAnsi="Times New Roman" w:cs="Times New Roman"/>
          <w:bCs/>
          <w:position w:val="0"/>
          <w:sz w:val="24"/>
          <w:szCs w:val="24"/>
        </w:rPr>
        <w:fldChar w:fldCharType="end"/>
      </w:r>
      <w:r>
        <w:rPr>
          <w:rFonts w:ascii="Times New Roman" w:hAnsi="Times New Roman" w:cs="Times New Roman"/>
          <w:bCs/>
          <w:position w:val="0"/>
          <w:sz w:val="24"/>
          <w:szCs w:val="24"/>
        </w:rPr>
        <w:t>. Despite its great potential to improve people’s livelihood, particularly in rural areas, agriculture generally faces acute labour shortages.</w:t>
      </w:r>
    </w:p>
    <w:p w:rsidR="00DC2A5B" w:rsidRDefault="00DC2A5B">
      <w:pPr>
        <w:suppressAutoHyphens w:val="0"/>
        <w:spacing w:after="0" w:line="240" w:lineRule="auto"/>
        <w:ind w:leftChars="0" w:left="0" w:firstLineChars="0" w:firstLine="720"/>
        <w:jc w:val="both"/>
        <w:textAlignment w:val="auto"/>
        <w:outlineLvl w:val="9"/>
        <w:rPr>
          <w:rFonts w:ascii="Times New Roman" w:hAnsi="Times New Roman" w:cs="Times New Roman"/>
          <w:bCs/>
          <w:position w:val="0"/>
          <w:sz w:val="24"/>
          <w:szCs w:val="24"/>
        </w:rPr>
      </w:pPr>
      <w:r>
        <w:rPr>
          <w:rFonts w:ascii="Times New Roman" w:hAnsi="Times New Roman" w:cs="Times New Roman"/>
          <w:bCs/>
          <w:position w:val="0"/>
          <w:sz w:val="24"/>
          <w:szCs w:val="24"/>
        </w:rPr>
        <w:t xml:space="preserve">The known fact is that Malaysia has a relatively high youth unemployment rate. The Covid-19 pandemic has worsened the youth unemployment rate. One might wonder why these unemployed youths were not brought to the market to address the problem of labour shortages, particularly in labour-intensive plantation-type farming </w:t>
      </w:r>
      <w:r>
        <w:rPr>
          <w:rFonts w:ascii="Times New Roman" w:hAnsi="Times New Roman" w:cs="Times New Roman"/>
          <w:bCs/>
          <w:position w:val="0"/>
          <w:sz w:val="24"/>
          <w:szCs w:val="24"/>
        </w:rPr>
        <w:fldChar w:fldCharType="begin" w:fldLock="1"/>
      </w:r>
      <w:r>
        <w:rPr>
          <w:rFonts w:ascii="Times New Roman" w:hAnsi="Times New Roman" w:cs="Times New Roman"/>
          <w:bCs/>
          <w:position w:val="0"/>
          <w:sz w:val="24"/>
          <w:szCs w:val="24"/>
        </w:rPr>
        <w:instrText>ADDIN CSL_CITATION {"citationItems":[{"id":"ITEM-1","itemData":{"DOI":"10.17576/JEM-2016-5001-07","ISSN":"01261962","abstract":"Malaysian agricultural industry is labour-intensive, especially in oil palm plantations. It is reported in 2013 that 69% of the total number of plantation worker in oil palm plantation are foreign and 31% are local. This proportion indicates the lack of interest of the local people to work in the industry which resulted in vast employment of foreign worker. It is believed that the cost of foreign worker recruitment has increased due to rising social and security problems caused by the foreign workers which incurred a hidden cost to palm oil production. This paper aims to investigate the factors of local young labour shortage in oil palm plantation sector in Perak, Perlis, and Kedah. Malaysia can reduce its dependency on foreign worker by identifying the occupational interest of rural youth in oil palm plantation. A survey questionnaire is used to collect data using random and purposive sampling method. A total number of 332 respondents from rural young labours staying in FELDA and FELCRA areas were analysed using Probit model. Results show the factors contributing to the probability to participate in oil palm plantation are age, wage, wage squared, gender, level of education, and mother's occupation. Attraction factors that can possibly increase local youth participation in plantation sector includes improvement of working environment, job status, facility and benefit in plantation field.","author":[{"dropping-particle":"","family":"Neorehan","given":"Abdullah","non-dropping-particle":"","parse-names":false,"suffix":""},{"dropping-particle":"","family":"Siti Aznor","given":"Ahmad","non-dropping-particle":"","parse-names":false,"suffix":""},{"dropping-particle":"","family":"Mohamad Amizi","given":"Ayob","non-dropping-particle":"","parse-names":false,"suffix":""}],"container-title":"Jurnal Ekonomi Malaysia","id":"ITEM-1","issue":"2","issued":{"date-parts":[["2016"]]},"page":"83-92","title":"Labour force participation of rural youth in plantation sector of northern peninsular Malaysia","type":"article-journal","volume":"50"},"uris":["http://www.mendeley.com/documents/?uuid=8c3143b1-782c-4ee9-981e-1a65aac2e4a7"]}],"mendeley":{"formattedCitation":"(Neorehan et al., 2016)","manualFormatting":"(Neorehan et al., 2016; Lee &amp; Zhang, 2021)","plainTextFormattedCitation":"(Neorehan et al., 2016)","previouslyFormattedCitation":"(Neorehan et al., 2016)"},"properties":{"noteIndex":0},"schema":"https://github.com/citation-style-language/schema/raw/master/csl-citation.json"}</w:instrText>
      </w:r>
      <w:r>
        <w:rPr>
          <w:rFonts w:ascii="Times New Roman" w:hAnsi="Times New Roman" w:cs="Times New Roman"/>
          <w:bCs/>
          <w:position w:val="0"/>
          <w:sz w:val="24"/>
          <w:szCs w:val="24"/>
        </w:rPr>
        <w:fldChar w:fldCharType="separate"/>
      </w:r>
      <w:r>
        <w:rPr>
          <w:rFonts w:ascii="Times New Roman" w:hAnsi="Times New Roman" w:cs="Times New Roman"/>
          <w:bCs/>
          <w:position w:val="0"/>
          <w:sz w:val="24"/>
          <w:szCs w:val="24"/>
          <w:lang w:val="en-MY" w:eastAsia="en-MY"/>
        </w:rPr>
        <w:t>(Neorehan et al., 2016; Lee &amp; Zhang, 2021)</w:t>
      </w:r>
      <w:r>
        <w:rPr>
          <w:rFonts w:ascii="Times New Roman" w:hAnsi="Times New Roman" w:cs="Times New Roman"/>
          <w:bCs/>
          <w:position w:val="0"/>
          <w:sz w:val="24"/>
          <w:szCs w:val="24"/>
        </w:rPr>
        <w:fldChar w:fldCharType="end"/>
      </w:r>
      <w:r>
        <w:rPr>
          <w:rFonts w:ascii="Times New Roman" w:hAnsi="Times New Roman" w:cs="Times New Roman"/>
          <w:bCs/>
          <w:position w:val="0"/>
          <w:sz w:val="24"/>
          <w:szCs w:val="24"/>
        </w:rPr>
        <w:t xml:space="preserve">. Additionally, most farmland is abandoned due to a lack of workforce </w:t>
      </w:r>
      <w:r>
        <w:rPr>
          <w:rFonts w:ascii="Times New Roman" w:hAnsi="Times New Roman" w:cs="Times New Roman"/>
          <w:bCs/>
          <w:position w:val="0"/>
          <w:sz w:val="24"/>
          <w:szCs w:val="24"/>
        </w:rPr>
        <w:fldChar w:fldCharType="begin" w:fldLock="1"/>
      </w:r>
      <w:r>
        <w:rPr>
          <w:rFonts w:ascii="Times New Roman" w:hAnsi="Times New Roman" w:cs="Times New Roman"/>
          <w:bCs/>
          <w:position w:val="0"/>
          <w:sz w:val="24"/>
          <w:szCs w:val="24"/>
        </w:rPr>
        <w:instrText>ADDIN CSL_CITATION {"citationItems":[{"id":"ITEM-1","itemData":{"abstract":"For as long as one can remember, agriculture has been considered a backwater sector. Hence it was not viewed as an attractive alternative to other work sectors such as manufacturing, private, and public sector employment. Nonetheless, the transformation of agriculture sector spearheaded by the Prime Minister of Malaysia has somewhat nullified the said perception. The primary purpose of this research is to identify the factors that influence youth interest to become agricultural entrepreneur, and to investigate the relationships of factors with the interest of youth to become entrepreneur. In this context, two hundred and fifty (250) youth in Pahang, Malaysia was selected as respondents from the population of agricultural entrepreneur in Malaysia. This study used two methods namely qualitative and quantitative as the best way to address the issue of agriculture entrepreneurship. In the qualitative method purposive sampling where chosen as data collection method. The respondents selected are those who have experience, expertise and involved for many years in the agricultural business. The first finding is that all respondent agrees that attitude, acceptance and knowledge are the factors that influence youth to become agriculture entrepreneurs. The second finding indicates that attitude and acceptances are the factors which significantly influence the youth interest in agriculture entrepreneurship. This study also surprisingly reveals that knowledge factor is not significant in influencing interest of youth to become entrepreneurs. Further, the open-ended questions reveals other factors which influenced young people to become entrepreneurs are; family support, government support and promotion through carnivals and festivals. These findings provide insight to the government officials in the ministry of agriculture to resolve unemployment issues and achieve successful economic growth through the agriculture sector","author":[{"dropping-particle":"","family":"Abdul Aziz","given":"Abdullah","non-dropping-particle":"","parse-names":false,"suffix":""},{"dropping-particle":"","family":"Norhlilmatun","given":"Naem Sulaiman","non-dropping-particle":"","parse-names":false,"suffix":""}],"container-title":"International Journal of Business and Social Science","id":"ITEM-1","issue":"3","issued":{"date-parts":[["2013"]]},"page":"288-302","title":"Factors that influence the interest of youths in agricultural entrepreneurship","type":"article-journal","volume":"4"},"uris":["http://www.mendeley.com/documents/?uuid=13ea666a-89c3-448f-a758-0913f347b71f"]}],"mendeley":{"formattedCitation":"(Abdul Aziz &amp; Norhlilmatun, 2013)","plainTextFormattedCitation":"(Abdul Aziz &amp; Norhlilmatun, 2013)","previouslyFormattedCitation":"(Abdul Aziz &amp; Norhlilmatun, 2013)"},"properties":{"noteIndex":0},"schema":"https://github.com/citation-style-language/schema/raw/master/csl-citation.json"}</w:instrText>
      </w:r>
      <w:r>
        <w:rPr>
          <w:rFonts w:ascii="Times New Roman" w:hAnsi="Times New Roman" w:cs="Times New Roman"/>
          <w:bCs/>
          <w:position w:val="0"/>
          <w:sz w:val="24"/>
          <w:szCs w:val="24"/>
        </w:rPr>
        <w:fldChar w:fldCharType="separate"/>
      </w:r>
      <w:r>
        <w:rPr>
          <w:rFonts w:ascii="Times New Roman" w:hAnsi="Times New Roman" w:cs="Times New Roman"/>
          <w:bCs/>
          <w:position w:val="0"/>
          <w:sz w:val="24"/>
          <w:szCs w:val="24"/>
          <w:lang w:val="en-MY" w:eastAsia="en-MY"/>
        </w:rPr>
        <w:t>(Abdul Aziz &amp; Norhlilmatun, 2013)</w:t>
      </w:r>
      <w:r>
        <w:rPr>
          <w:rFonts w:ascii="Times New Roman" w:hAnsi="Times New Roman" w:cs="Times New Roman"/>
          <w:bCs/>
          <w:position w:val="0"/>
          <w:sz w:val="24"/>
          <w:szCs w:val="24"/>
        </w:rPr>
        <w:fldChar w:fldCharType="end"/>
      </w:r>
      <w:r>
        <w:rPr>
          <w:rFonts w:ascii="Times New Roman" w:hAnsi="Times New Roman" w:cs="Times New Roman"/>
          <w:bCs/>
          <w:position w:val="0"/>
          <w:sz w:val="24"/>
          <w:szCs w:val="24"/>
        </w:rPr>
        <w:t xml:space="preserve">. Despite its sizeable economic potential, sago is one of the agricultural </w:t>
      </w:r>
      <w:r>
        <w:rPr>
          <w:rFonts w:ascii="Times New Roman" w:hAnsi="Times New Roman" w:cs="Times New Roman"/>
          <w:bCs/>
          <w:position w:val="0"/>
          <w:sz w:val="24"/>
          <w:szCs w:val="24"/>
        </w:rPr>
        <w:lastRenderedPageBreak/>
        <w:t>industries challenged by labour shortages. In this industry, labour supply is generally heavily dependent on older populations or youth working part-time. Given the issue of manpower, it is becoming more difficult for the industry to survive and maintain its competitiveness and, more importantly, to meet both the increasing demands from local and international markets. To date, limited studies have examined labour supply issues in the sago industry from a social and behavioural point of view, especially among young people. Very little is known about their view of the industry and their degree of commitment to supporting the labour supply side of the industry. Therefore, this paper aims to provide some insights into the issue of trends in youth employment in the sago industry, their perception of the sago industry and their involvement in activities related to the sago industry.</w:t>
      </w:r>
    </w:p>
    <w:p w:rsidR="00DC2A5B" w:rsidRDefault="00DC2A5B">
      <w:pPr>
        <w:spacing w:after="0" w:line="240" w:lineRule="auto"/>
        <w:ind w:leftChars="0" w:left="0" w:firstLineChars="0" w:firstLine="0"/>
        <w:jc w:val="both"/>
        <w:rPr>
          <w:rFonts w:ascii="Times New Roman" w:eastAsia="Times New Roman" w:hAnsi="Times New Roman" w:cs="Times New Roman"/>
          <w:color w:val="000000"/>
          <w:sz w:val="24"/>
          <w:szCs w:val="24"/>
        </w:rPr>
      </w:pPr>
    </w:p>
    <w:p w:rsidR="0011419A" w:rsidRDefault="0011419A">
      <w:pPr>
        <w:spacing w:after="0" w:line="240" w:lineRule="auto"/>
        <w:ind w:leftChars="0" w:left="0" w:firstLineChars="0" w:firstLine="0"/>
        <w:jc w:val="both"/>
        <w:rPr>
          <w:rFonts w:ascii="Times New Roman" w:eastAsia="Times New Roman" w:hAnsi="Times New Roman" w:cs="Times New Roman"/>
          <w:color w:val="000000"/>
          <w:sz w:val="24"/>
          <w:szCs w:val="24"/>
        </w:rPr>
      </w:pPr>
    </w:p>
    <w:p w:rsidR="00DC2A5B" w:rsidRDefault="00DC2A5B">
      <w:pP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Literature review </w:t>
      </w:r>
    </w:p>
    <w:p w:rsidR="00DC2A5B" w:rsidRDefault="00DC2A5B">
      <w:pPr>
        <w:spacing w:after="0" w:line="240" w:lineRule="auto"/>
        <w:ind w:left="0" w:hanging="2"/>
        <w:jc w:val="both"/>
        <w:rPr>
          <w:rFonts w:ascii="Times New Roman" w:eastAsia="Times New Roman" w:hAnsi="Times New Roman" w:cs="Times New Roman"/>
          <w:b/>
          <w:color w:val="000000"/>
          <w:sz w:val="24"/>
          <w:szCs w:val="24"/>
        </w:rPr>
      </w:pPr>
    </w:p>
    <w:p w:rsidR="00DC2A5B" w:rsidRPr="0011419A" w:rsidRDefault="0011419A" w:rsidP="0011419A">
      <w:pPr>
        <w:suppressAutoHyphens w:val="0"/>
        <w:spacing w:after="0" w:line="240" w:lineRule="auto"/>
        <w:ind w:leftChars="0" w:left="0" w:firstLineChars="0" w:firstLine="0"/>
        <w:jc w:val="both"/>
        <w:textAlignment w:val="auto"/>
        <w:outlineLvl w:val="9"/>
        <w:rPr>
          <w:rFonts w:ascii="Times New Roman" w:hAnsi="Times New Roman" w:cs="Times New Roman"/>
          <w:bCs/>
          <w:i/>
          <w:iCs/>
          <w:position w:val="0"/>
          <w:sz w:val="24"/>
        </w:rPr>
      </w:pPr>
      <w:r w:rsidRPr="0011419A">
        <w:rPr>
          <w:rFonts w:ascii="Times New Roman" w:hAnsi="Times New Roman" w:cs="Times New Roman"/>
          <w:bCs/>
          <w:i/>
          <w:iCs/>
          <w:position w:val="0"/>
          <w:sz w:val="24"/>
        </w:rPr>
        <w:t xml:space="preserve">Sago industry </w:t>
      </w:r>
      <w:r w:rsidR="00DC2A5B" w:rsidRPr="0011419A">
        <w:rPr>
          <w:rFonts w:ascii="Times New Roman" w:hAnsi="Times New Roman" w:cs="Times New Roman"/>
          <w:bCs/>
          <w:i/>
          <w:iCs/>
          <w:position w:val="0"/>
          <w:sz w:val="24"/>
        </w:rPr>
        <w:t xml:space="preserve">in Malaysia: A </w:t>
      </w:r>
      <w:r w:rsidRPr="0011419A">
        <w:rPr>
          <w:rFonts w:ascii="Times New Roman" w:hAnsi="Times New Roman" w:cs="Times New Roman"/>
          <w:bCs/>
          <w:i/>
          <w:iCs/>
          <w:position w:val="0"/>
          <w:sz w:val="24"/>
        </w:rPr>
        <w:t>brief introduction</w:t>
      </w:r>
    </w:p>
    <w:p w:rsidR="0011419A" w:rsidRDefault="0011419A" w:rsidP="0011419A">
      <w:pPr>
        <w:suppressAutoHyphens w:val="0"/>
        <w:spacing w:after="0" w:line="240" w:lineRule="auto"/>
        <w:ind w:leftChars="0" w:left="0" w:firstLineChars="0" w:firstLine="0"/>
        <w:jc w:val="both"/>
        <w:textAlignment w:val="auto"/>
        <w:outlineLvl w:val="9"/>
        <w:rPr>
          <w:rFonts w:ascii="Times New Roman" w:hAnsi="Times New Roman" w:cs="Times New Roman"/>
          <w:bCs/>
          <w:position w:val="0"/>
          <w:sz w:val="24"/>
        </w:rPr>
      </w:pPr>
    </w:p>
    <w:p w:rsidR="00DC2A5B" w:rsidRDefault="00DC2A5B">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10"/>
          <w:szCs w:val="10"/>
        </w:rPr>
      </w:pPr>
      <w:r>
        <w:rPr>
          <w:rFonts w:ascii="Times New Roman" w:hAnsi="Times New Roman" w:cs="Times New Roman"/>
          <w:bCs/>
          <w:position w:val="0"/>
          <w:sz w:val="24"/>
        </w:rPr>
        <w:t xml:space="preserve">Sago palm, or </w:t>
      </w:r>
      <w:r>
        <w:rPr>
          <w:rFonts w:ascii="Times New Roman" w:hAnsi="Times New Roman" w:cs="Times New Roman"/>
          <w:bCs/>
          <w:i/>
          <w:iCs/>
          <w:position w:val="0"/>
          <w:sz w:val="24"/>
        </w:rPr>
        <w:t>Metroxylon sagu Rottb</w:t>
      </w:r>
      <w:r>
        <w:rPr>
          <w:rFonts w:ascii="Times New Roman" w:hAnsi="Times New Roman" w:cs="Times New Roman"/>
          <w:bCs/>
          <w:position w:val="0"/>
          <w:sz w:val="24"/>
        </w:rPr>
        <w:t>, order Arecales, from Palmae family and Calamoideae subfamily, is an indigenous plant commonly found in the world’s peatland regions. It is commonly grown in wilderness swampy areas in Malaysia, Indonesia and New Guinea. In Malaysia, this crop is found mainly in the wild or grown in the</w:t>
      </w:r>
      <w:r>
        <w:rPr>
          <w:rFonts w:ascii="Times New Roman" w:hAnsi="Times New Roman" w:cs="Times New Roman"/>
          <w:position w:val="0"/>
          <w:sz w:val="24"/>
        </w:rPr>
        <w:t xml:space="preserve"> </w:t>
      </w:r>
      <w:r>
        <w:rPr>
          <w:rFonts w:ascii="Times New Roman" w:hAnsi="Times New Roman" w:cs="Times New Roman"/>
          <w:bCs/>
          <w:position w:val="0"/>
          <w:sz w:val="24"/>
        </w:rPr>
        <w:t xml:space="preserve">Oya-Dalat, Mukah, Pusa-Seratok, Igan and Balingian areas of Sarawak </w:t>
      </w:r>
      <w:r>
        <w:rPr>
          <w:rFonts w:ascii="Times New Roman" w:hAnsi="Times New Roman" w:cs="Times New Roman"/>
          <w:bCs/>
          <w:position w:val="0"/>
          <w:sz w:val="24"/>
        </w:rPr>
        <w:fldChar w:fldCharType="begin" w:fldLock="1"/>
      </w:r>
      <w:r>
        <w:rPr>
          <w:rFonts w:ascii="Times New Roman" w:hAnsi="Times New Roman" w:cs="Times New Roman"/>
          <w:bCs/>
          <w:position w:val="0"/>
          <w:sz w:val="24"/>
        </w:rPr>
        <w:instrText>ADDIN CSL_CITATION {"citationItems":[{"id":"ITEM-1","itemData":{"abstract":"The sago palm is indigenous to Malaysia, being an Important source of carbohydrate to the native population smce ancient times. In tlus paper, the current status of the sago palm mdustry in Malaysia ISreviewed There is now an mcreasing awareness of superior environmental-friendly properties of the sago palm as compared to other crops. We try to quantify these environmental benefits. Sago palm may well emerge as Malaysia's next premier crop, rephcatmg the success of 011 palm, If appropriate government policies are followed. These policy measures are discussed in this paper.","author":[{"dropping-particle":"","family":"Chew","given":"Tek-ann","non-dropping-particle":"","parse-names":false,"suffix":""},{"dropping-particle":"","family":"Hassan","given":"Abu","non-dropping-particle":"","parse-names":false,"suffix":""},{"dropping-particle":"","family":"Ghazah","given":"Mohd","non-dropping-particle":"","parse-names":false,"suffix":""},{"dropping-particle":"","family":"Ghazah","given":"Isa","non-dropping-particle":"","parse-names":false,"suffix":""}],"container-title":"Proceedings of the 7th international Working Conference on Stores-product protection","id":"ITEM-1","issued":{"date-parts":[["1998"]]},"page":"1720-1728","title":"The sago industry in Malaysia : present status and future prospects","type":"article-journal","volume":"2"},"uris":["http://www.mendeley.com/documents/?uuid=392801c6-c7ca-4f24-a2e3-7dc382537cc6"]}],"mendeley":{"formattedCitation":"(Chew et al., 1998)","plainTextFormattedCitation":"(Chew et al., 1998)","previouslyFormattedCitation":"(Chew et al., 1998)"},"properties":{"noteIndex":0},"schema":"https://github.com/citation-style-language/schema/raw/master/csl-citation.json"}</w:instrText>
      </w:r>
      <w:r>
        <w:rPr>
          <w:rFonts w:ascii="Times New Roman" w:hAnsi="Times New Roman" w:cs="Times New Roman"/>
          <w:bCs/>
          <w:position w:val="0"/>
          <w:sz w:val="24"/>
        </w:rPr>
        <w:fldChar w:fldCharType="separate"/>
      </w:r>
      <w:r>
        <w:rPr>
          <w:rFonts w:ascii="Times New Roman" w:hAnsi="Times New Roman" w:cs="Times New Roman"/>
          <w:bCs/>
          <w:position w:val="0"/>
          <w:sz w:val="24"/>
          <w:lang w:val="en-MY" w:eastAsia="en-MY"/>
        </w:rPr>
        <w:t>(Chew et al., 1998)</w:t>
      </w:r>
      <w:r>
        <w:rPr>
          <w:rFonts w:ascii="Times New Roman" w:hAnsi="Times New Roman" w:cs="Times New Roman"/>
          <w:bCs/>
          <w:position w:val="0"/>
          <w:sz w:val="24"/>
        </w:rPr>
        <w:fldChar w:fldCharType="end"/>
      </w:r>
      <w:r>
        <w:rPr>
          <w:rFonts w:ascii="Times New Roman" w:hAnsi="Times New Roman" w:cs="Times New Roman"/>
          <w:bCs/>
          <w:position w:val="0"/>
          <w:sz w:val="24"/>
        </w:rPr>
        <w:t xml:space="preserve">. Sago produces high-yield dry starch, approximately 150-300 kg per plant </w:t>
      </w:r>
      <w:r>
        <w:rPr>
          <w:rFonts w:ascii="Times New Roman" w:hAnsi="Times New Roman" w:cs="Times New Roman"/>
          <w:bCs/>
          <w:position w:val="0"/>
          <w:sz w:val="24"/>
        </w:rPr>
        <w:fldChar w:fldCharType="begin" w:fldLock="1"/>
      </w:r>
      <w:r>
        <w:rPr>
          <w:rFonts w:ascii="Times New Roman" w:hAnsi="Times New Roman" w:cs="Times New Roman"/>
          <w:bCs/>
          <w:position w:val="0"/>
          <w:sz w:val="24"/>
        </w:rPr>
        <w:instrText>ADDIN CSL_CITATION {"citationItems":[{"id":"ITEM-1","itemData":{"DOI":"10.47836/pjst.30.2.20","ISSN":"22318526","abstract":"Sago palms are mainly cultivated in Sarawak, especially in the Mukah and Betong division, for consumption and export purposes. The starches produced from the sago are mostly for food products such as noodles, traditional food such as tebaloi, and animal feeds. Nowadays, the sago palm and its maturity detection are done manually, and it is crucial to ensure the productivity of starch. The existing detection methods are very laborious and time-consuming since the plantation areas are vast. The improved CNN model has been developed in this paper to detect the maturity of the sago palm. The detection is done by using drone photos based on the shape of the sago palm canopy. The model is developed by combining the architecture of three existing CNN models, AlexNet, Xception, and ResNet. The proposed model, CraunNet, gives 85.7% accuracy with 11 minutes of learning time based on five-fold-validation. Meanwhile, the training time of the CraunNet is almost two times faster than the existing models, ResNet and Xception. It shows that the computation cost in the CraunNet is much faster than the established model.","author":[{"dropping-particle":"","family":"Wahed","given":"Zulhakim","non-dropping-particle":"","parse-names":false,"suffix":""},{"dropping-particle":"","family":"Joseph","given":"Annie","non-dropping-particle":"","parse-names":false,"suffix":""},{"dropping-particle":"","family":"Zen","given":"Hushairi","non-dropping-particle":"","parse-names":false,"suffix":""},{"dropping-particle":"","family":"Kipli","given":"Kuryati","non-dropping-particle":"","parse-names":false,"suffix":""}],"container-title":"Pertanika Journal of Science and Technology","id":"ITEM-1","issue":"2","issued":{"date-parts":[["2022"]]},"page":"1219-1236","title":"Sago Palm Detection and its Maturity Identification Based on Improved Convolution Neural Network","type":"article-journal","volume":"30"},"uris":["http://www.mendeley.com/documents/?uuid=7d22f0e0-2f1a-4573-8d4f-596aa206e80b"]}],"mendeley":{"formattedCitation":"(Wahed et al., 2022)","plainTextFormattedCitation":"(Wahed et al., 2022)","previouslyFormattedCitation":"(Wahed et al., 2022)"},"properties":{"noteIndex":0},"schema":"https://github.com/citation-style-language/schema/raw/master/csl-citation.json"}</w:instrText>
      </w:r>
      <w:r>
        <w:rPr>
          <w:rFonts w:ascii="Times New Roman" w:hAnsi="Times New Roman" w:cs="Times New Roman"/>
          <w:bCs/>
          <w:position w:val="0"/>
          <w:sz w:val="24"/>
        </w:rPr>
        <w:fldChar w:fldCharType="separate"/>
      </w:r>
      <w:r>
        <w:rPr>
          <w:rFonts w:ascii="Times New Roman" w:hAnsi="Times New Roman" w:cs="Times New Roman"/>
          <w:bCs/>
          <w:position w:val="0"/>
          <w:sz w:val="24"/>
          <w:lang w:val="en-MY" w:eastAsia="en-MY"/>
        </w:rPr>
        <w:t>(Wahed et al., 2022)</w:t>
      </w:r>
      <w:r>
        <w:rPr>
          <w:rFonts w:ascii="Times New Roman" w:hAnsi="Times New Roman" w:cs="Times New Roman"/>
          <w:bCs/>
          <w:position w:val="0"/>
          <w:sz w:val="24"/>
        </w:rPr>
        <w:fldChar w:fldCharType="end"/>
      </w:r>
      <w:r>
        <w:rPr>
          <w:rFonts w:ascii="Times New Roman" w:hAnsi="Times New Roman" w:cs="Times New Roman"/>
          <w:bCs/>
          <w:position w:val="0"/>
          <w:sz w:val="24"/>
        </w:rPr>
        <w:t xml:space="preserve">. Sago starch is the crop’s main raw product, serving as a critical ingredient for local and foreign food industries. In 2021, the state of Sarawak was estimated to have exported 37,884 tonnes of sago starch worth RM78.3 million </w:t>
      </w:r>
      <w:r>
        <w:rPr>
          <w:rFonts w:ascii="Times New Roman" w:hAnsi="Times New Roman" w:cs="Times New Roman"/>
          <w:bCs/>
          <w:position w:val="0"/>
          <w:sz w:val="24"/>
        </w:rPr>
        <w:fldChar w:fldCharType="begin" w:fldLock="1"/>
      </w:r>
      <w:r>
        <w:rPr>
          <w:rFonts w:ascii="Times New Roman" w:hAnsi="Times New Roman" w:cs="Times New Roman"/>
          <w:bCs/>
          <w:position w:val="0"/>
          <w:sz w:val="24"/>
        </w:rPr>
        <w:instrText>ADDIN CSL_CITATION {"citationItems":[{"id":"ITEM-1","itemData":{"author":[{"dropping-particle":"","family":"Samuel Aubrey","given":"","non-dropping-particle":"","parse-names":false,"suffix":""}],"container-title":"Borneo Post Online ","id":"ITEM-1","issued":{"date-parts":[["2019","3","31"]]},"title":"Sarawak govt to set up sago industry board","type":"article-newspaper"},"uris":["http://www.mendeley.com/documents/?uuid=36e5e55e-7560-325b-8604-3611309299e5"]}],"mendeley":{"formattedCitation":"(Samuel Aubrey, 2019)","manualFormatting":"(Wong, 2021)","plainTextFormattedCitation":"(Samuel Aubrey, 2019)","previouslyFormattedCitation":"(Samuel Aubrey, 2019)"},"properties":{"noteIndex":0},"schema":"https://github.com/citation-style-language/schema/raw/master/csl-citation.json"}</w:instrText>
      </w:r>
      <w:r>
        <w:rPr>
          <w:rFonts w:ascii="Times New Roman" w:hAnsi="Times New Roman" w:cs="Times New Roman"/>
          <w:bCs/>
          <w:position w:val="0"/>
          <w:sz w:val="24"/>
        </w:rPr>
        <w:fldChar w:fldCharType="separate"/>
      </w:r>
      <w:r>
        <w:rPr>
          <w:rFonts w:ascii="Times New Roman" w:hAnsi="Times New Roman" w:cs="Times New Roman"/>
          <w:bCs/>
          <w:position w:val="0"/>
          <w:sz w:val="24"/>
          <w:lang w:val="en-MY" w:eastAsia="en-MY"/>
        </w:rPr>
        <w:t>(Wong, 2021)</w:t>
      </w:r>
      <w:r>
        <w:rPr>
          <w:rFonts w:ascii="Times New Roman" w:hAnsi="Times New Roman" w:cs="Times New Roman"/>
          <w:bCs/>
          <w:position w:val="0"/>
          <w:sz w:val="24"/>
        </w:rPr>
        <w:fldChar w:fldCharType="end"/>
      </w:r>
      <w:r>
        <w:rPr>
          <w:rFonts w:ascii="Times New Roman" w:hAnsi="Times New Roman" w:cs="Times New Roman"/>
          <w:bCs/>
          <w:position w:val="0"/>
          <w:sz w:val="24"/>
        </w:rPr>
        <w:t xml:space="preserve">. Sago’s export value is expected to reach RM100 million by 2030 </w:t>
      </w:r>
      <w:r>
        <w:rPr>
          <w:rFonts w:ascii="Times New Roman" w:hAnsi="Times New Roman" w:cs="Times New Roman"/>
          <w:bCs/>
          <w:position w:val="0"/>
          <w:sz w:val="24"/>
        </w:rPr>
        <w:fldChar w:fldCharType="begin" w:fldLock="1"/>
      </w:r>
      <w:r>
        <w:rPr>
          <w:rFonts w:ascii="Times New Roman" w:hAnsi="Times New Roman" w:cs="Times New Roman"/>
          <w:bCs/>
          <w:position w:val="0"/>
          <w:sz w:val="24"/>
        </w:rPr>
        <w:instrText>ADDIN CSL_CITATION {"citationItems":[{"id":"ITEM-1","itemData":{"URL":"https://www.malaymail.com/news/malaysia/2019/03/30/sarawak-govt-to-set-up-board-to-regulate-enhance-sago-industry/1738124","accessed":{"date-parts":[["2022","7","13"]]},"author":[{"dropping-particle":"","family":"Tawie","given":"Sulok","non-dropping-particle":"","parse-names":false,"suffix":""}],"container-title":"Malay Mail","id":"ITEM-1","issued":{"date-parts":[["2019"]]},"title":"Sarawak govt to set up board to regulate, enhance sago industry","type":"webpage"},"uris":["http://www.mendeley.com/documents/?uuid=69499968-4f33-307a-9162-1f2ebed31289"]}],"mendeley":{"formattedCitation":"(Tawie, 2019)","plainTextFormattedCitation":"(Tawie, 2019)","previouslyFormattedCitation":"(Tawie, 2019)"},"properties":{"noteIndex":0},"schema":"https://github.com/citation-style-language/schema/raw/master/csl-citation.json"}</w:instrText>
      </w:r>
      <w:r>
        <w:rPr>
          <w:rFonts w:ascii="Times New Roman" w:hAnsi="Times New Roman" w:cs="Times New Roman"/>
          <w:bCs/>
          <w:position w:val="0"/>
          <w:sz w:val="24"/>
        </w:rPr>
        <w:fldChar w:fldCharType="separate"/>
      </w:r>
      <w:r>
        <w:rPr>
          <w:rFonts w:ascii="Times New Roman" w:hAnsi="Times New Roman" w:cs="Times New Roman"/>
          <w:bCs/>
          <w:position w:val="0"/>
          <w:sz w:val="24"/>
          <w:lang w:val="en-MY" w:eastAsia="en-MY"/>
        </w:rPr>
        <w:t>(Tawie, 2019)</w:t>
      </w:r>
      <w:r>
        <w:rPr>
          <w:rFonts w:ascii="Times New Roman" w:hAnsi="Times New Roman" w:cs="Times New Roman"/>
          <w:bCs/>
          <w:position w:val="0"/>
          <w:sz w:val="24"/>
        </w:rPr>
        <w:fldChar w:fldCharType="end"/>
      </w:r>
      <w:r>
        <w:rPr>
          <w:rFonts w:ascii="Times New Roman" w:hAnsi="Times New Roman" w:cs="Times New Roman"/>
          <w:bCs/>
          <w:position w:val="0"/>
          <w:sz w:val="24"/>
        </w:rPr>
        <w:t>. Nonetheless, technological advancement alone will not guarantee the industry’s target performance without having the right amount of manpower support.</w:t>
      </w:r>
    </w:p>
    <w:p w:rsidR="00DC2A5B" w:rsidRDefault="00DC2A5B">
      <w:pPr>
        <w:suppressAutoHyphens w:val="0"/>
        <w:spacing w:after="0" w:line="240" w:lineRule="auto"/>
        <w:ind w:leftChars="0" w:left="0" w:firstLineChars="0" w:firstLine="720"/>
        <w:jc w:val="both"/>
        <w:textAlignment w:val="auto"/>
        <w:outlineLvl w:val="9"/>
        <w:rPr>
          <w:rFonts w:ascii="Times New Roman" w:hAnsi="Times New Roman" w:cs="Times New Roman"/>
          <w:position w:val="0"/>
          <w:sz w:val="10"/>
          <w:szCs w:val="10"/>
        </w:rPr>
      </w:pPr>
      <w:r>
        <w:rPr>
          <w:rFonts w:ascii="Times New Roman" w:hAnsi="Times New Roman" w:cs="Times New Roman"/>
          <w:bCs/>
          <w:position w:val="0"/>
          <w:sz w:val="24"/>
        </w:rPr>
        <w:t>The sago industry in Mukah-Dalat requires manpower support for upstream and downstream activities. The upstream activities include planting, maintaining, harvesting, and transporting sago logs. Meanwhile, the downstream activities involve activities such as processing the sago logs into sago powder and wholesale and retailing finished products. Some of these tasks can be labour-intensive and therefore require an adequate and constant supply of manpower to ensure production support. Nevertheless, the industry remains confronted by unreliable labour supply despite the availability of unemployed local youth. This perpetuating problem has become one of the main concerns of the state government of Sarawak in the effort to maintain and improve the productivity of the sago industry.</w:t>
      </w:r>
    </w:p>
    <w:p w:rsidR="00DC2A5B" w:rsidRDefault="00DC2A5B" w:rsidP="001336DC">
      <w:pPr>
        <w:suppressAutoHyphens w:val="0"/>
        <w:spacing w:after="0" w:line="240" w:lineRule="auto"/>
        <w:ind w:leftChars="0" w:left="0" w:firstLineChars="0" w:firstLine="0"/>
        <w:jc w:val="both"/>
        <w:textAlignment w:val="auto"/>
        <w:outlineLvl w:val="9"/>
        <w:rPr>
          <w:rFonts w:ascii="Times New Roman" w:hAnsi="Times New Roman" w:cs="Times New Roman"/>
          <w:b/>
          <w:position w:val="0"/>
          <w:sz w:val="24"/>
        </w:rPr>
      </w:pPr>
    </w:p>
    <w:p w:rsidR="00DC2A5B" w:rsidRDefault="00DC2A5B" w:rsidP="001336DC">
      <w:pPr>
        <w:suppressAutoHyphens w:val="0"/>
        <w:spacing w:after="0" w:line="240" w:lineRule="auto"/>
        <w:ind w:leftChars="0" w:left="0" w:firstLineChars="0" w:firstLine="0"/>
        <w:jc w:val="both"/>
        <w:textAlignment w:val="auto"/>
        <w:outlineLvl w:val="9"/>
        <w:rPr>
          <w:rFonts w:ascii="Times New Roman" w:hAnsi="Times New Roman" w:cs="Times New Roman"/>
          <w:bCs/>
          <w:i/>
          <w:iCs/>
          <w:position w:val="0"/>
          <w:sz w:val="24"/>
        </w:rPr>
      </w:pPr>
      <w:r w:rsidRPr="001336DC">
        <w:rPr>
          <w:rFonts w:ascii="Times New Roman" w:hAnsi="Times New Roman" w:cs="Times New Roman"/>
          <w:bCs/>
          <w:i/>
          <w:iCs/>
          <w:position w:val="0"/>
          <w:sz w:val="24"/>
        </w:rPr>
        <w:t xml:space="preserve">Factors </w:t>
      </w:r>
      <w:r w:rsidR="001336DC" w:rsidRPr="001336DC">
        <w:rPr>
          <w:rFonts w:ascii="Times New Roman" w:hAnsi="Times New Roman" w:cs="Times New Roman"/>
          <w:bCs/>
          <w:i/>
          <w:iCs/>
          <w:position w:val="0"/>
          <w:sz w:val="24"/>
        </w:rPr>
        <w:t>affecting youths’ perceptions and participation in agricultural activities</w:t>
      </w:r>
    </w:p>
    <w:p w:rsidR="001336DC" w:rsidRPr="001336DC" w:rsidRDefault="001336DC" w:rsidP="001336DC">
      <w:pPr>
        <w:suppressAutoHyphens w:val="0"/>
        <w:spacing w:after="0" w:line="240" w:lineRule="auto"/>
        <w:ind w:leftChars="0" w:left="0" w:firstLineChars="0" w:firstLine="0"/>
        <w:jc w:val="both"/>
        <w:textAlignment w:val="auto"/>
        <w:outlineLvl w:val="9"/>
        <w:rPr>
          <w:rFonts w:ascii="Times New Roman" w:hAnsi="Times New Roman" w:cs="Times New Roman"/>
          <w:bCs/>
          <w:i/>
          <w:iCs/>
          <w:position w:val="0"/>
          <w:sz w:val="24"/>
        </w:rPr>
      </w:pPr>
    </w:p>
    <w:p w:rsidR="00DC2A5B" w:rsidRDefault="00DC2A5B">
      <w:pPr>
        <w:suppressAutoHyphens w:val="0"/>
        <w:spacing w:after="0" w:line="240" w:lineRule="auto"/>
        <w:ind w:leftChars="0" w:left="0" w:firstLineChars="0" w:firstLine="0"/>
        <w:jc w:val="both"/>
        <w:textAlignment w:val="auto"/>
        <w:outlineLvl w:val="9"/>
        <w:rPr>
          <w:rFonts w:ascii="Times New Roman" w:hAnsi="Times New Roman" w:cs="Times New Roman"/>
          <w:bCs/>
          <w:position w:val="0"/>
          <w:sz w:val="24"/>
          <w:szCs w:val="24"/>
        </w:rPr>
      </w:pPr>
      <w:r>
        <w:rPr>
          <w:rFonts w:ascii="Times New Roman" w:hAnsi="Times New Roman" w:cs="Times New Roman"/>
          <w:bCs/>
          <w:position w:val="0"/>
          <w:sz w:val="24"/>
          <w:szCs w:val="24"/>
        </w:rPr>
        <w:t xml:space="preserve">Sago as a commercial crop has received significant attention from scientists who studied the plant from multiple aspects, from the testing soil suitability </w:t>
      </w:r>
      <w:r>
        <w:rPr>
          <w:rFonts w:ascii="Times New Roman" w:hAnsi="Times New Roman" w:cs="Times New Roman"/>
          <w:bCs/>
          <w:position w:val="0"/>
          <w:sz w:val="24"/>
          <w:szCs w:val="24"/>
        </w:rPr>
        <w:fldChar w:fldCharType="begin" w:fldLock="1"/>
      </w:r>
      <w:r>
        <w:rPr>
          <w:rFonts w:ascii="Times New Roman" w:hAnsi="Times New Roman" w:cs="Times New Roman"/>
          <w:bCs/>
          <w:position w:val="0"/>
          <w:sz w:val="24"/>
          <w:szCs w:val="24"/>
        </w:rPr>
        <w:instrText>ADDIN CSL_CITATION {"citationItems":[{"id":"ITEM-1","itemData":{"DOI":"10.1007/978-981-10-5269-9_2","ISBN":"978-981-10-5269-9","abstract":"Sago palms grow well on riverbanks, near lakes, and in wet soil. They can be found at 700 m elevation in PNG and are well adapted in marginal soils where cash crops cannot grow. Sago palms can grow from low flooded areas to uplands and in soils which are from very acidic to neutral. Sago is one of the most efficient carbohydrate-producing crops. Sago is distributed naturally from Melanesia in the South Pacific in the east (180°E. Long.) to India in the west (90°E. Long.) and from Mindanao in the north (10°N. Lat.) to Java in the south (10°S. Lat.). Sago populations in the world occupy 2.4 million ha.","author":[{"dropping-particle":"","family":"Bintoro","given":"Mochamad Hasjim","non-dropping-particle":"","parse-names":false,"suffix":""},{"dropping-particle":"","family":"Iqbal Nurulhaq","given":"Muhammad","non-dropping-particle":"","parse-names":false,"suffix":""},{"dropping-particle":"","family":"Pratama","given":"Agief Julio","non-dropping-particle":"","parse-names":false,"suffix":""},{"dropping-particle":"","family":"Ahmad","given":"Fendri","non-dropping-particle":"","parse-names":false,"suffix":""},{"dropping-particle":"","family":"Ayulia","given":"Liska","non-dropping-particle":"","parse-names":false,"suffix":""}],"container-title":"Sago Palm: Multiple Contributions to Food Security and Sustainable Livelihoods","editor":[{"dropping-particle":"","family":"Ehara","given":"Hiroshi","non-dropping-particle":"","parse-names":false,"suffix":""},{"dropping-particle":"","family":"Toyoda","given":"Yukio","non-dropping-particle":"","parse-names":false,"suffix":""},{"dropping-particle":"V","family":"Johnson","given":"Dennis","non-dropping-particle":"","parse-names":false,"suffix":""}],"id":"ITEM-1","issued":{"date-parts":[["2018"]]},"page":"17-29","publisher":"Springer Singapore","publisher-place":"Singapore","title":"Growing Area of Sago Palm and Its Environment","type":"chapter"},"uris":["http://www.mendeley.com/documents/?uuid=b906ab40-ec36-49ad-9937-7ad52dd13d63"]},{"id":"ITEM-2","itemData":{"DOI":"10.1007/978-981-10-5269-9","ISBN":"9789811052699","abstract":"This book addresses a wide variety of events and technologies concerning the sago palm, ranging from its botanical characteristics, culture and use to social conditions in the places where it is grown, in order to provide a record of research findings and to benefit society. It discusses various subjects, including the sago palm and related species; differentiation of species of starch-producing palm; habitat, morphological, physiological and growth characteristics; culture and management; productivity of carbon dioxide; starch extraction and manufacture; characteristics and utilization of starch; and cultural anthropological and folkloristic aspects. Problems such as food shortages due to increasing populations, global warming and climate change, and decreasing reserves of oil and other underground resources, have become more pressing in recent years. In the context of these problems, the book examines the role of the sago palm in sustainable food production, in the manufacture of other foodstuffs, as a raw material for ethanol and in the manufacture of biodegradable plastics. In addition to academics, this book will be useful to researchers and government officials working for international agencies, national governments, municipalities, and other research organizations; technicians, researchers, managers, entrepreneurs, and others working in industries such as agriculture, plant production, food production, manufacturing, chemical engineering, energy production, and distribution.","author":[{"dropping-particle":"","family":"Ehara","given":"Hiroshi","non-dropping-particle":"","parse-names":false,"suffix":""},{"dropping-particle":"","family":"Toyoda","given":"Yukio","non-dropping-particle":"","parse-names":false,"suffix":""},{"dropping-particle":"V.","family":"Johnson","given":"Dennis","non-dropping-particle":"","parse-names":false,"suffix":""}],"container-title":"Sago Palm: Multiple Contributions to Food Security and Sustainable Livelihoods","id":"ITEM-2","issued":{"date-parts":[["2018"]]},"number-of-pages":"1-330","title":"Sago palm: Multiple contributions to food security and sustainable livelihoods","type":"book"},"uris":["http://www.mendeley.com/documents/?uuid=98ed400b-84f5-4de7-834f-da8aad834d11"]},{"id":"ITEM-3","itemData":{"DOI":"10.18551/rjoas.2019-10.02","abstract":"… These problems can be minimized by planting sago because sago has a fibrous root system. The fibrous root system has the potential to absorb and store water in rainfed areas. …","author":[{"dropping-particle":"","family":"Yumna","given":"","non-dropping-particle":"","parse-names":false,"suffix":""},{"dropping-particle":"","family":"Prijono","given":"S.","non-dropping-particle":"","parse-names":false,"suffix":""},{"dropping-particle":"","family":"Kusumah","given":"Z.","non-dropping-particle":"","parse-names":false,"suffix":""},{"dropping-particle":"","family":"Soemarno","given":"","non-dropping-particle":"","parse-names":false,"suffix":""}],"container-title":"Russian Journal of Agricultural and Socio-Economic Sciences","id":"ITEM-3","issue":"10","issued":{"date-parts":[["2019"]]},"page":"7-19","title":"Land Suitability Based on Specific Locations for Sago Palm (Metroxylon Sp.) in Rainfed Drylands in the Salu Paku Sub-Watershed, the Rongkong Upstream Watershed, North Luwu Regency of South Sulawesi, Indonesia","type":"article-journal","volume":"94"},"uris":["http://www.mendeley.com/documents/?uuid=d4ab52f2-9e05-47fb-988f-a22f8a10d911"]},{"id":"ITEM-4","itemData":{"DOI":"10.3844/ojbsci.2021.338.345","ISSN":"1608-4217","author":[{"dropping-particle":"","family":"Wasli","given":"Mohd Effendi","non-dropping-particle":"","parse-names":false,"suffix":""},{"dropping-particle":"","family":"Che Ali","given":"Nurul Hidayah","non-dropping-particle":"","parse-names":false,"suffix":""},{"dropping-particle":"","family":"Yong","given":"Roland","non-dropping-particle":"","parse-names":false,"suffix":""},{"dropping-particle":"","family":"Perumal","given":"Mugunthan","non-dropping-particle":"","parse-names":false,"suffix":""},{"dropping-particle":"","family":"Awang Husaini","given":"Awang Ahmad Sallehin","non-dropping-particle":"","parse-names":false,"suffix":""},{"dropping-particle":"","family":"Kalu","given":"Meekiong","non-dropping-particle":"","parse-names":false,"suffix":""},{"dropping-particle":"","family":"Fong","given":"Sim Siong","non-dropping-particle":"","parse-names":false,"suffix":""},{"dropping-particle":"","family":"Jaffar","given":"Aina Nadia Najwa Mohamad","non-dropping-particle":"","parse-names":false,"suffix":""}],"container-title":"OnLine Journal of Biological Sciences","id":"ITEM-4","issue":"4","issued":{"date-parts":[["2021"]]},"page":"338-345","title":"Characterizing Soil Penetration Resistance of Planted Sago Palm ( Metroxylon spp.) Under Mineral Soils Ecosystem","type":"article-journal","volume":"21"},"uris":["http://www.mendeley.com/documents/?uuid=b0013e52-2620-43fe-bde2-8772a39efef4"]},{"id":"ITEM-5","itemData":{"DOI":"10.1016/j.dib.2022.107908","ISSN":"23523409","abstract":"Sago palm (Metroxylon sagu Rottb.) is an important agricultural starch-producing palm that contributes to Malaysia's economics, especially in the State of Sarawak, Malaysian Borneo. In this palm tree, the central part of the plant storage-starch. Under normal condition, sago palm develop its trunk after 4-5 years being planted. However, sago palms planted on deep-peat soil failed to develop their trunk even after 17 years of being planted. This phenomenon is known as ‘non-trunking’, which eliminates the economic value of the palms. Numerous research has been done to address the phenomenon, but the molecular mechanisms of sago palm responding toward the responsible stresses are still lacking. Therefore, in this study, leaf samples were collected from trunking (normal) and non-trunking sago palms planted on peat soil for total RNA extraction, followed by next-generation sequencing using the BGISEQ-500 platform. The raw reads were cleaned, and de novo assembled using TRINITY software package. A total of 40.11 Gb bases were sequenced from the sago palm leaf samples. The assembled sequence produced 102,447 unigenes, with N50 score 1809 bp and GC ratio of 44.34%. The alignment of unigenes with seven functional databases (NR, NT, GO, KOG, KEGG, SwissProt and InterPro) resulted in the annotation of 65,523 (63.96%) unigenes. Functional annotation results in the detection of 46,335 coding DNA sequences by Transdecoder. A total of 30,039 simple-sequence repeats distributed on 21,676 unigenes were detected using Primer3 software, and 2355 transcription factor coding unigenes were predicted using getorf and hmmseach software. This work is registered under NCBI BioProject PRJNA781491. The raw RNA sequencing data are available in Sequence Read Archive (SRA) database with accession numbers SRX13165895, SRX13165896, SRX13165897, SRX13165898, SRX13165899, and SRX13165900. Gene expression and annotation information are accessible in public functional genomics data repository Gene Expression Omnibus (GEO) with accession number GSE189085.","author":[{"dropping-particle":"","family":"Yan","given":"Wei Jie","non-dropping-particle":"","parse-names":false,"suffix":""},{"dropping-particle":"","family":"Hussain","given":"Hasnain","non-dropping-particle":"","parse-names":false,"suffix":""},{"dropping-particle":"","family":"Chung","given":"Hung Hui","non-dropping-particle":"","parse-names":false,"suffix":""},{"dropping-particle":"","family":"Julaihi","given":"Norzainizul","non-dropping-particle":"","parse-names":false,"suffix":""},{"dropping-particle":"","family":"Tommy","given":"Rina","non-dropping-particle":"","parse-names":false,"suffix":""}],"container-title":"Data in Brief","id":"ITEM-5","issued":{"date-parts":[["2022"]]},"page":"107908","publisher":"Elsevier Inc.","title":"Transcriptome dataset of sago palm in peat soil","type":"article-journal","volume":"41"},"uris":["http://www.mendeley.com/documents/?uuid=bb0e7f3e-27f4-4746-94e4-c03faecb7a69"]}],"mendeley":{"formattedCitation":"(Bintoro et al., 2018; Ehara et al., 2018; Wasli et al., 2021; Yan et al., 2022; Yumna et al., 2019)","manualFormatting":"(Bintoro et al., 2018; Ehara et al., 2018; Yumna et al., 2019; Wasli et al., 2021; Yan et al., 2022)","plainTextFormattedCitation":"(Bintoro et al., 2018; Ehara et al., 2018; Wasli et al., 2021; Yan et al., 2022; Yumna et al., 2019)","previouslyFormattedCitation":"(Bintoro et al., 2018; Ehara et al., 2018; Wasli et al., 2021; Yan et al., 2022; Yumna et al., 2019)"},"properties":{"noteIndex":0},"schema":"https://github.com/citation-style-language/schema/raw/master/csl-citation.json"}</w:instrText>
      </w:r>
      <w:r>
        <w:rPr>
          <w:rFonts w:ascii="Times New Roman" w:hAnsi="Times New Roman" w:cs="Times New Roman"/>
          <w:bCs/>
          <w:position w:val="0"/>
          <w:sz w:val="24"/>
          <w:szCs w:val="24"/>
        </w:rPr>
        <w:fldChar w:fldCharType="separate"/>
      </w:r>
      <w:r>
        <w:rPr>
          <w:rFonts w:ascii="Times New Roman" w:hAnsi="Times New Roman" w:cs="Times New Roman"/>
          <w:bCs/>
          <w:position w:val="0"/>
          <w:sz w:val="24"/>
          <w:szCs w:val="24"/>
          <w:lang w:val="en-MY" w:eastAsia="en-MY"/>
        </w:rPr>
        <w:t>(Bintoro et al., 2018; Ehara et al., 2018; Yumna et al., 2019; Wasli et al., 2021; Yan et al., 2022)</w:t>
      </w:r>
      <w:r>
        <w:rPr>
          <w:rFonts w:ascii="Times New Roman" w:hAnsi="Times New Roman" w:cs="Times New Roman"/>
          <w:bCs/>
          <w:position w:val="0"/>
          <w:sz w:val="24"/>
          <w:szCs w:val="24"/>
        </w:rPr>
        <w:fldChar w:fldCharType="end"/>
      </w:r>
      <w:r>
        <w:rPr>
          <w:rFonts w:ascii="Times New Roman" w:hAnsi="Times New Roman" w:cs="Times New Roman"/>
          <w:bCs/>
          <w:position w:val="0"/>
          <w:sz w:val="24"/>
          <w:szCs w:val="24"/>
        </w:rPr>
        <w:t xml:space="preserve"> to the experimenting of potential new commercial hybrids </w:t>
      </w:r>
      <w:r>
        <w:rPr>
          <w:rFonts w:ascii="Times New Roman" w:hAnsi="Times New Roman" w:cs="Times New Roman"/>
          <w:bCs/>
          <w:position w:val="0"/>
          <w:sz w:val="24"/>
          <w:szCs w:val="24"/>
        </w:rPr>
        <w:fldChar w:fldCharType="begin" w:fldLock="1"/>
      </w:r>
      <w:r>
        <w:rPr>
          <w:rFonts w:ascii="Times New Roman" w:hAnsi="Times New Roman" w:cs="Times New Roman"/>
          <w:bCs/>
          <w:position w:val="0"/>
          <w:sz w:val="24"/>
          <w:szCs w:val="24"/>
        </w:rPr>
        <w:instrText>ADDIN CSL_CITATION {"citationItems":[{"id":"ITEM-1","itemData":{"DOI":"10.1093/aob/mch112","ISSN":"03057364","PMID":"15155379","abstract":"• Background and Aims: The genetic and morphological variation in the sago palm (Metroxylon sagu, Arecaceae) in Papua New Guinea (PNG) was investigated. • Methods: Amplified fragment length polymorphism (AFLP) was used to investigate the genetic structure of 76 accessions of M. sagu, collected in seven wild and semi-wild stands in PNG. • Key Results: An analysis of ten quantitative morphological variables revealed that most of these were mutually correlated. Principal component analyses of the same morphological variables showed that neither armature (presence or absence of spines) nor geographical separation was reflected clearly in the quantitative morphological variation. Similarity matrices of genetic, quantitative morphological, geographical and armature data were tested for pair-wise correlations, using Mantel's test. The results only showed a significant correlation between genetic and geographical distances. Visual inspection of principal component analyses plots and a neighbour-joining dendrogram based on genetic distances supported this trend, whereas armature showed no relation with genetic distances. • Conclusions: Geographical distribution defines some weak patterns in the genetic variation, whereas the genetic variation does not reflect any patterns in the morphological variation, including armature. The present study supports the accepted taxonomy of M. sagu, recognizing only one species of M. sagu in PNG. © 2004 Annals of Botany Company.","author":[{"dropping-particle":"","family":"Kjær","given":"Anders","non-dropping-particle":"","parse-names":false,"suffix":""},{"dropping-particle":"","family":"Barfod","given":"Anders S.","non-dropping-particle":"","parse-names":false,"suffix":""},{"dropping-particle":"","family":"Asmussen","given":"Conny B.","non-dropping-particle":"","parse-names":false,"suffix":""},{"dropping-particle":"","family":"Seberg","given":"Ole","non-dropping-particle":"","parse-names":false,"suffix":""}],"container-title":"Annals of Botany","id":"ITEM-1","issue":"1","issued":{"date-parts":[["2004"]]},"page":"109-117","title":"Investigation of genetic and morphological variation in the sago palm (Metroxylon sagu; Arecaceae) in Papua New Guinea","type":"article-journal","volume":"94"},"uris":["http://www.mendeley.com/documents/?uuid=36f096c7-5576-41ed-a370-ee1cc09a26a7"]}],"mendeley":{"formattedCitation":"(Kjær et al., 2004)","plainTextFormattedCitation":"(Kjær et al., 2004)","previouslyFormattedCitation":"(Kjær et al., 2004)"},"properties":{"noteIndex":0},"schema":"https://github.com/citation-style-language/schema/raw/master/csl-citation.json"}</w:instrText>
      </w:r>
      <w:r>
        <w:rPr>
          <w:rFonts w:ascii="Times New Roman" w:hAnsi="Times New Roman" w:cs="Times New Roman"/>
          <w:bCs/>
          <w:position w:val="0"/>
          <w:sz w:val="24"/>
          <w:szCs w:val="24"/>
        </w:rPr>
        <w:fldChar w:fldCharType="separate"/>
      </w:r>
      <w:r>
        <w:rPr>
          <w:rFonts w:ascii="Times New Roman" w:hAnsi="Times New Roman" w:cs="Times New Roman"/>
          <w:bCs/>
          <w:position w:val="0"/>
          <w:sz w:val="24"/>
          <w:szCs w:val="24"/>
          <w:lang w:val="en-MY" w:eastAsia="en-MY"/>
        </w:rPr>
        <w:t>(Kjær et al., 2004)</w:t>
      </w:r>
      <w:r>
        <w:rPr>
          <w:rFonts w:ascii="Times New Roman" w:hAnsi="Times New Roman" w:cs="Times New Roman"/>
          <w:bCs/>
          <w:position w:val="0"/>
          <w:sz w:val="24"/>
          <w:szCs w:val="24"/>
        </w:rPr>
        <w:fldChar w:fldCharType="end"/>
      </w:r>
      <w:r>
        <w:rPr>
          <w:rFonts w:ascii="Times New Roman" w:hAnsi="Times New Roman" w:cs="Times New Roman"/>
          <w:bCs/>
          <w:position w:val="0"/>
          <w:sz w:val="24"/>
          <w:szCs w:val="24"/>
        </w:rPr>
        <w:t xml:space="preserve">. However, despite the importance of understanding the sago industry from a social perspective, very few studies are available. It was not until recently that scholars in Malaysia’s social and behavioural disciplines began investigating various issues relating to communities involved in the sago industry. For example, </w:t>
      </w:r>
      <w:r>
        <w:rPr>
          <w:rFonts w:ascii="Times New Roman" w:hAnsi="Times New Roman" w:cs="Times New Roman"/>
          <w:bCs/>
          <w:position w:val="0"/>
          <w:sz w:val="24"/>
          <w:szCs w:val="24"/>
        </w:rPr>
        <w:fldChar w:fldCharType="begin" w:fldLock="1"/>
      </w:r>
      <w:r>
        <w:rPr>
          <w:rFonts w:ascii="Times New Roman" w:hAnsi="Times New Roman" w:cs="Times New Roman"/>
          <w:bCs/>
          <w:position w:val="0"/>
          <w:sz w:val="24"/>
          <w:szCs w:val="24"/>
        </w:rPr>
        <w:instrText>ADDIN CSL_CITATION {"citationItems":[{"id":"ITEM-1","itemData":{"DOI":"10.5539/ass.v13n12p35","ISSN":"1911-2017","abstract":"Melanau men are known for their significant roles in the cultivation of sago palm as smallholder farmers while the women take charge of processing sago-based food products. Melanau sago farmers play important roles in maintaining their rural livelihood as the ethnic minority group in the northwest coastal communities of Sarawak, Malaysia. In an attempt to contribute to the corpus of knowledge on Melanau gender roles and their unique farming practices, this paper adapts gender relations framework in order to assess the impact of sago commercialization programs that were established by the local authority since 1980s. The findings revealed that the changes of traditional gender roles among men and women are influenced by gender relations factors i.e. gender division of labour, access to or control of resources and household decision making. In addition, sago production promises a greater prospect of moving away from low to high commercial level of production only if human capital that makes sago crop difficult to commercialize are tackled in the Melanau community. This suggests that more attention to human factors is needed when authorities formulate policies relating to commercialization program. ","author":[{"dropping-particle":"","family":"Ahmad Ishak","given":"Siti Zanariah","non-dropping-particle":"","parse-names":false,"suffix":""},{"dropping-particle":"","family":"Taibi","given":"Malia","non-dropping-particle":"","parse-names":false,"suffix":""},{"dropping-particle":"","family":"Yaakub","given":"Ahmad Nizar","non-dropping-particle":"","parse-names":false,"suffix":""}],"container-title":"Asian Social Science","id":"ITEM-1","issue":"12","issued":{"date-parts":[["2017"]]},"page":"35","title":"Impact of Sago Crop Commercialization Programs on Gender Roles of Melanau Communities in Sarawak, Malaysia","type":"article-journal","volume":"13"},"suppress-author":1,"uris":["http://www.mendeley.com/documents/?uuid=ce01fd0a-e863-4326-8be9-83c93c99634b"]}],"mendeley":{"formattedCitation":"(2017)","manualFormatting":"Ahmad Ishak et al. (2017)","plainTextFormattedCitation":"(2017)","previouslyFormattedCitation":"(2017)"},"properties":{"noteIndex":0},"schema":"https://github.com/citation-style-language/schema/raw/master/csl-citation.json"}</w:instrText>
      </w:r>
      <w:r>
        <w:rPr>
          <w:rFonts w:ascii="Times New Roman" w:hAnsi="Times New Roman" w:cs="Times New Roman"/>
          <w:bCs/>
          <w:position w:val="0"/>
          <w:sz w:val="24"/>
          <w:szCs w:val="24"/>
        </w:rPr>
        <w:fldChar w:fldCharType="separate"/>
      </w:r>
      <w:r>
        <w:rPr>
          <w:rFonts w:ascii="Times New Roman" w:hAnsi="Times New Roman" w:cs="Times New Roman"/>
          <w:bCs/>
          <w:position w:val="0"/>
          <w:sz w:val="24"/>
          <w:szCs w:val="24"/>
          <w:lang w:val="en-MY" w:eastAsia="en-MY"/>
        </w:rPr>
        <w:t>Ahmad Ishak et al. (2017)</w:t>
      </w:r>
      <w:r>
        <w:rPr>
          <w:rFonts w:ascii="Times New Roman" w:hAnsi="Times New Roman" w:cs="Times New Roman"/>
          <w:bCs/>
          <w:position w:val="0"/>
          <w:sz w:val="24"/>
          <w:szCs w:val="24"/>
        </w:rPr>
        <w:fldChar w:fldCharType="end"/>
      </w:r>
      <w:r>
        <w:rPr>
          <w:rFonts w:ascii="Times New Roman" w:hAnsi="Times New Roman" w:cs="Times New Roman"/>
          <w:bCs/>
          <w:position w:val="0"/>
          <w:sz w:val="24"/>
          <w:szCs w:val="24"/>
        </w:rPr>
        <w:t xml:space="preserve"> on </w:t>
      </w:r>
      <w:r>
        <w:rPr>
          <w:rFonts w:ascii="Times New Roman" w:hAnsi="Times New Roman" w:cs="Times New Roman"/>
          <w:bCs/>
          <w:position w:val="0"/>
          <w:sz w:val="24"/>
          <w:szCs w:val="24"/>
        </w:rPr>
        <w:lastRenderedPageBreak/>
        <w:t xml:space="preserve">gender roles in the sago industry due to the sago crop commercialization programs, </w:t>
      </w:r>
      <w:r>
        <w:rPr>
          <w:rFonts w:ascii="Times New Roman" w:hAnsi="Times New Roman" w:cs="Times New Roman"/>
          <w:bCs/>
          <w:position w:val="0"/>
          <w:sz w:val="24"/>
          <w:szCs w:val="24"/>
        </w:rPr>
        <w:fldChar w:fldCharType="begin" w:fldLock="1"/>
      </w:r>
      <w:r>
        <w:rPr>
          <w:rFonts w:ascii="Times New Roman" w:hAnsi="Times New Roman" w:cs="Times New Roman"/>
          <w:bCs/>
          <w:position w:val="0"/>
          <w:sz w:val="24"/>
          <w:szCs w:val="24"/>
        </w:rPr>
        <w:instrText>ADDIN CSL_CITATION {"citationItems":[{"id":"ITEM-1","itemData":{"abstract":"Purpose: The paper aims to examine the strategies adopted by small-scale sago farmers to sustain their livelihoods despite changes in terms of cultivation, production and pricing of the sago crop. The paper also addresses the challenges encountered by small-scale sago farmers to sustain their livelihoods. Design/methodology/approach: The paper employs a survey of 308 households of small-scale sago farmers. In-depth interviews are conducted with the village headmen and officers from the government agencies and sago mills. Findings: The paper shows that majority of small-scale sago farmers are Melanaus, who owned less than five hectares of land planted with sago. In order to sustain their livelihoods, they diversify their income through non-sago agriculture activities such as becoming general labourers and joining the estate sago plantation through SSSED consolidated programme. The challenges in sustainable livelihoods among small-scale sago farmers include amalgamating traditional and modern methods in cultivating sago, lacking of interest among youth to be sago farmers, moving from planting sago to oil palm, sago mills fixing the price of sago and the need to establish the Sago Board. Originality/value: The study highlights the strategies and challenges faced by small-scale sago farmers to maintain the sago crop as their means of livelihood. Moreover, the study is beneficial for policy makers to assess the success of small-scale sago farmers’ participation in SSSED consolidated programme. It also identified the important to set up the Sago Board to oversee the development of sago industry in Sarawak.","author":[{"dropping-particle":"","family":"Yaakub","given":"Ahmad Nizar","non-dropping-particle":"","parse-names":false,"suffix":""},{"dropping-particle":"","family":"Hafizan Mohamad Naim","given":"","non-dropping-particle":"","parse-names":false,"suffix":""},{"dropping-particle":"","family":"Dayang Asmah Awang Hamdan","given":"","non-dropping-particle":"","parse-names":false,"suffix":""}],"container-title":"Global Business and Management Research: An International Journal","id":"ITEM-1","issue":"2","issued":{"date-parts":[["2018"]]},"page":"174-181","title":"Challenges of Sustainable Livelihood among Small- scale Sago Farmers in Mukah District of Sarawak","type":"article-journal","volume":"10"},"suppress-author":1,"uris":["http://www.mendeley.com/documents/?uuid=894df4a2-9930-45f0-8f0f-e958a381818c"]}],"mendeley":{"formattedCitation":"(2018)","manualFormatting":"Yaakub et al. (2018)","plainTextFormattedCitation":"(2018)","previouslyFormattedCitation":"(2018)"},"properties":{"noteIndex":0},"schema":"https://github.com/citation-style-language/schema/raw/master/csl-citation.json"}</w:instrText>
      </w:r>
      <w:r>
        <w:rPr>
          <w:rFonts w:ascii="Times New Roman" w:hAnsi="Times New Roman" w:cs="Times New Roman"/>
          <w:bCs/>
          <w:position w:val="0"/>
          <w:sz w:val="24"/>
          <w:szCs w:val="24"/>
        </w:rPr>
        <w:fldChar w:fldCharType="separate"/>
      </w:r>
      <w:r>
        <w:rPr>
          <w:rFonts w:ascii="Times New Roman" w:hAnsi="Times New Roman" w:cs="Times New Roman"/>
          <w:bCs/>
          <w:position w:val="0"/>
          <w:sz w:val="24"/>
          <w:szCs w:val="24"/>
          <w:lang w:val="en-MY" w:eastAsia="en-MY"/>
        </w:rPr>
        <w:t>Yaakub et al. (2018)</w:t>
      </w:r>
      <w:r>
        <w:rPr>
          <w:rFonts w:ascii="Times New Roman" w:hAnsi="Times New Roman" w:cs="Times New Roman"/>
          <w:bCs/>
          <w:position w:val="0"/>
          <w:sz w:val="24"/>
          <w:szCs w:val="24"/>
        </w:rPr>
        <w:fldChar w:fldCharType="end"/>
      </w:r>
      <w:r>
        <w:rPr>
          <w:rFonts w:ascii="Times New Roman" w:hAnsi="Times New Roman" w:cs="Times New Roman"/>
          <w:bCs/>
          <w:position w:val="0"/>
          <w:sz w:val="24"/>
          <w:szCs w:val="24"/>
        </w:rPr>
        <w:t xml:space="preserve"> explored the sustainable livelihood of sago farmers, </w:t>
      </w:r>
      <w:r>
        <w:rPr>
          <w:rFonts w:ascii="Times New Roman" w:hAnsi="Times New Roman" w:cs="Times New Roman"/>
          <w:bCs/>
          <w:position w:val="0"/>
          <w:sz w:val="24"/>
          <w:szCs w:val="24"/>
        </w:rPr>
        <w:fldChar w:fldCharType="begin" w:fldLock="1"/>
      </w:r>
      <w:r>
        <w:rPr>
          <w:rFonts w:ascii="Times New Roman" w:hAnsi="Times New Roman" w:cs="Times New Roman"/>
          <w:bCs/>
          <w:position w:val="0"/>
          <w:sz w:val="24"/>
          <w:szCs w:val="24"/>
        </w:rPr>
        <w:instrText>ADDIN CSL_CITATION {"citationItems":[{"id":"ITEM-1","itemData":{"abstract":"Melanau women play an increasingly important role in supplementing their family household income. They are actively involved in economic activities related to processing and selling of sago-based food products. This is evident in their involvement of making sago pearls, lemantak, tebaloi, cookies and selling of other local delicacies that are made from sago flour. The objectives of the paper are twofold; firstly, to identify the level of participation of Melanau women in the production of sago-based food products and secondly to examines the motivational factors that influence Melanau women’s participation in the production and selling of sago-based food products.","author":[{"dropping-particle":"","family":"Taibi","given":"Malia","non-dropping-particle":"","parse-names":false,"suffix":""},{"dropping-particle":"","family":"Ishak","given":"Siti Zanariah Ahmad","non-dropping-particle":"","parse-names":false,"suffix":""},{"dropping-particle":"","family":"Tuah","given":"Khadijah Mohamad","non-dropping-particle":"","parse-names":false,"suffix":""}],"container-title":"Global Business and Management Research: An International Journal","id":"ITEM-1","issue":"2","issued":{"date-parts":[["2018"]]},"page":"96-105","title":"Melanau Women Engagement in Income Generating Activity of Sago Pearls-Based Food Products: Level of Participation and Motivation Factors","type":"article-journal","volume":"10"},"suppress-author":1,"uris":["http://www.mendeley.com/documents/?uuid=7e998e67-0c98-47dc-9250-121902bc3771"]}],"mendeley":{"formattedCitation":"(2018)","manualFormatting":"Taibi et al. (2018)","plainTextFormattedCitation":"(2018)","previouslyFormattedCitation":"(2018)"},"properties":{"noteIndex":0},"schema":"https://github.com/citation-style-language/schema/raw/master/csl-citation.json"}</w:instrText>
      </w:r>
      <w:r>
        <w:rPr>
          <w:rFonts w:ascii="Times New Roman" w:hAnsi="Times New Roman" w:cs="Times New Roman"/>
          <w:bCs/>
          <w:position w:val="0"/>
          <w:sz w:val="24"/>
          <w:szCs w:val="24"/>
        </w:rPr>
        <w:fldChar w:fldCharType="separate"/>
      </w:r>
      <w:r>
        <w:rPr>
          <w:rFonts w:ascii="Times New Roman" w:hAnsi="Times New Roman" w:cs="Times New Roman"/>
          <w:bCs/>
          <w:position w:val="0"/>
          <w:sz w:val="24"/>
          <w:szCs w:val="24"/>
          <w:lang w:val="en-MY" w:eastAsia="en-MY"/>
        </w:rPr>
        <w:t>Taibi et al. (2018)</w:t>
      </w:r>
      <w:r>
        <w:rPr>
          <w:rFonts w:ascii="Times New Roman" w:hAnsi="Times New Roman" w:cs="Times New Roman"/>
          <w:bCs/>
          <w:position w:val="0"/>
          <w:sz w:val="24"/>
          <w:szCs w:val="24"/>
        </w:rPr>
        <w:fldChar w:fldCharType="end"/>
      </w:r>
      <w:r>
        <w:rPr>
          <w:rFonts w:ascii="Times New Roman" w:hAnsi="Times New Roman" w:cs="Times New Roman"/>
          <w:bCs/>
          <w:position w:val="0"/>
          <w:sz w:val="24"/>
          <w:szCs w:val="24"/>
        </w:rPr>
        <w:t xml:space="preserve"> investigated women’s involvement in the marketing of finished sago products, </w:t>
      </w:r>
      <w:r>
        <w:rPr>
          <w:rFonts w:ascii="Times New Roman" w:hAnsi="Times New Roman" w:cs="Times New Roman"/>
          <w:bCs/>
          <w:position w:val="0"/>
          <w:sz w:val="24"/>
          <w:szCs w:val="24"/>
        </w:rPr>
        <w:fldChar w:fldCharType="begin" w:fldLock="1"/>
      </w:r>
      <w:r>
        <w:rPr>
          <w:rFonts w:ascii="Times New Roman" w:hAnsi="Times New Roman" w:cs="Times New Roman"/>
          <w:bCs/>
          <w:position w:val="0"/>
          <w:sz w:val="24"/>
          <w:szCs w:val="24"/>
        </w:rPr>
        <w:instrText>ADDIN CSL_CITATION {"citationItems":[{"id":"ITEM-1","itemData":{"ISSN":"19475667","abstract":"Purpose: The main aims of our study are to examine the awareness and level of knowledge among sago cultivators concerning the Sago Smallholders Satellite Estate Development (SSSED) programme as well as their readiness and willingness to participate in the programme. Design/methodology/approach: Framed based on the Diffusion of Innovation theory (Rogers, 1995), the study focuses on the first three stages of the Innovation-Decision Process model: Knowledge, Persuasion and Decision. Based on the still ongoing fieldwork, this paper reports some of the preliminary findings on adoption decisions made by the respondents. Data collected from 64 sago cultivators surveyed were analysed. Findings: Initial findings of the study indicate that slightly more than half of the respondents claimed to be the participants in the SSSED program. However, surprisingly their levels of awareness of the program as well as readiness and willingness to participate in the program measured in various dimensions, were reported to be at the moderate level only. Hence, investigating the underlying reasons leading to such findings is warranted in the future. Research limitations/implications: The study is confined to the examination of only the first three stages (i.e. knowledge, persuasion, decision) of the five-stage diffusion of innovation process. Practical implications: The findings can be considered by the relevant authorities for the purpose of strategizing the dissemination of information with respect to the SSSED project. Originality/value: This study tests the applicability of the diffusion of innovation theory in a real context involving smallholders of an agricultural development project. [ABSTRACT FROM AUTHOR]","author":[{"dropping-particle":"","family":"Haslina Hussin","given":"Hjh Siti","non-dropping-particle":"","parse-names":false,"suffix":""},{"dropping-particle":"","family":"Awang Daud","given":"Awang Ideris","non-dropping-particle":"","parse-names":false,"suffix":""},{"dropping-particle":"","family":"Ashari","given":"Noratikah Mohamad","non-dropping-particle":"","parse-names":false,"suffix":""}],"container-title":"Global Business &amp; Management Research","id":"ITEM-1","issue":"2","issued":{"date-parts":[["2018"]]},"page":"137-145","title":"Preliminary Analysis of Adoption of Sago Smallholders Satellite Estate Development (SSSED) Programme among Sago Cultivators in Mukah/Dalat Areas of Sarawak, Malaysia.","type":"article-journal","volume":"10"},"suppress-author":1,"uris":["http://www.mendeley.com/documents/?uuid=b522267a-a7fe-485b-bcef-e8cfdcdb9134"]}],"mendeley":{"formattedCitation":"(2018)","manualFormatting":"Haslina Hussin et al. (2018)","plainTextFormattedCitation":"(2018)","previouslyFormattedCitation":"(2018)"},"properties":{"noteIndex":0},"schema":"https://github.com/citation-style-language/schema/raw/master/csl-citation.json"}</w:instrText>
      </w:r>
      <w:r>
        <w:rPr>
          <w:rFonts w:ascii="Times New Roman" w:hAnsi="Times New Roman" w:cs="Times New Roman"/>
          <w:bCs/>
          <w:position w:val="0"/>
          <w:sz w:val="24"/>
          <w:szCs w:val="24"/>
        </w:rPr>
        <w:fldChar w:fldCharType="separate"/>
      </w:r>
      <w:r>
        <w:rPr>
          <w:rFonts w:ascii="Times New Roman" w:hAnsi="Times New Roman" w:cs="Times New Roman"/>
          <w:bCs/>
          <w:position w:val="0"/>
          <w:sz w:val="24"/>
          <w:szCs w:val="24"/>
          <w:lang w:val="en-MY" w:eastAsia="en-MY"/>
        </w:rPr>
        <w:t>Haslina Hussin et al. (2018)</w:t>
      </w:r>
      <w:r>
        <w:rPr>
          <w:rFonts w:ascii="Times New Roman" w:hAnsi="Times New Roman" w:cs="Times New Roman"/>
          <w:bCs/>
          <w:position w:val="0"/>
          <w:sz w:val="24"/>
          <w:szCs w:val="24"/>
        </w:rPr>
        <w:fldChar w:fldCharType="end"/>
      </w:r>
      <w:r>
        <w:rPr>
          <w:rFonts w:ascii="Times New Roman" w:hAnsi="Times New Roman" w:cs="Times New Roman"/>
          <w:bCs/>
          <w:position w:val="0"/>
          <w:sz w:val="24"/>
          <w:szCs w:val="24"/>
        </w:rPr>
        <w:t xml:space="preserve"> studied the function of change agents in disseminating information among local farmers on sago plantation projects, and </w:t>
      </w:r>
      <w:r>
        <w:rPr>
          <w:rFonts w:ascii="Times New Roman" w:hAnsi="Times New Roman" w:cs="Times New Roman"/>
          <w:bCs/>
          <w:position w:val="0"/>
          <w:sz w:val="24"/>
          <w:szCs w:val="24"/>
        </w:rPr>
        <w:fldChar w:fldCharType="begin" w:fldLock="1"/>
      </w:r>
      <w:r>
        <w:rPr>
          <w:rFonts w:ascii="Times New Roman" w:hAnsi="Times New Roman" w:cs="Times New Roman"/>
          <w:bCs/>
          <w:position w:val="0"/>
          <w:sz w:val="24"/>
          <w:szCs w:val="24"/>
        </w:rPr>
        <w:instrText>ADDIN CSL_CITATION {"citationItems":[{"id":"ITEM-1","itemData":{"DOI":"10.6007/ijarbss/v11-i14/8529","abstract":"… The general aim of the paper is to determine the constraint factors of youth sago producers’ participation in the sago industry. The … consumption (Borneo Post Online, 2018). According to a report, Malaysia also imports sago starch from Thailand for the country’s consumption (…","author":[{"dropping-particle":"","family":"Ishak","given":"Siti Zanariah Ahmad","non-dropping-particle":"","parse-names":false,"suffix":""},{"dropping-particle":"","family":"Yaakub","given":"Ahmad Nizar","non-dropping-particle":"","parse-names":false,"suffix":""},{"dropping-particle":"","family":"Daud","given":"Awang Ideris Awang","non-dropping-particle":"","parse-names":false,"suffix":""},{"dropping-particle":"","family":"Hussin","given":"Siti Haslina","non-dropping-particle":"","parse-names":false,"suffix":""},{"dropping-particle":"","family":"Yusof","given":"Adibah","non-dropping-particle":"","parse-names":false,"suffix":""}],"container-title":"International Journal of Academic Research in Business and Social Sciences","id":"ITEM-1","issue":"14","issued":{"date-parts":[["2021"]]},"page":"51-70","title":"Constraints Affecting the Increase of Sago Production: A Case of Melanau Rural Youth’s Participation in Sago Industry in Sarawak, Malaysia","type":"article-journal","volume":"11"},"suppress-author":1,"uris":["http://www.mendeley.com/documents/?uuid=11450926-bf9e-42fe-a5d9-94bb594f32d2"]}],"mendeley":{"formattedCitation":"(2021)","manualFormatting":"Ishak et al. (2021)","plainTextFormattedCitation":"(2021)","previouslyFormattedCitation":"(2021)"},"properties":{"noteIndex":0},"schema":"https://github.com/citation-style-language/schema/raw/master/csl-citation.json"}</w:instrText>
      </w:r>
      <w:r>
        <w:rPr>
          <w:rFonts w:ascii="Times New Roman" w:hAnsi="Times New Roman" w:cs="Times New Roman"/>
          <w:bCs/>
          <w:position w:val="0"/>
          <w:sz w:val="24"/>
          <w:szCs w:val="24"/>
        </w:rPr>
        <w:fldChar w:fldCharType="separate"/>
      </w:r>
      <w:r>
        <w:rPr>
          <w:rFonts w:ascii="Times New Roman" w:hAnsi="Times New Roman" w:cs="Times New Roman"/>
          <w:bCs/>
          <w:position w:val="0"/>
          <w:sz w:val="24"/>
          <w:szCs w:val="24"/>
          <w:lang w:val="en-MY" w:eastAsia="en-MY"/>
        </w:rPr>
        <w:t>Ishak et al. (2021)</w:t>
      </w:r>
      <w:r>
        <w:rPr>
          <w:rFonts w:ascii="Times New Roman" w:hAnsi="Times New Roman" w:cs="Times New Roman"/>
          <w:bCs/>
          <w:position w:val="0"/>
          <w:sz w:val="24"/>
          <w:szCs w:val="24"/>
        </w:rPr>
        <w:fldChar w:fldCharType="end"/>
      </w:r>
      <w:r>
        <w:rPr>
          <w:rFonts w:ascii="Times New Roman" w:hAnsi="Times New Roman" w:cs="Times New Roman"/>
          <w:bCs/>
          <w:position w:val="0"/>
          <w:sz w:val="24"/>
          <w:szCs w:val="24"/>
        </w:rPr>
        <w:t xml:space="preserve"> investigated the determining factors influencing the Melanau youth’s involvement in the production of sago. </w:t>
      </w:r>
    </w:p>
    <w:p w:rsidR="00DC2A5B" w:rsidRDefault="00DC2A5B">
      <w:pPr>
        <w:suppressAutoHyphens w:val="0"/>
        <w:spacing w:after="0" w:line="240" w:lineRule="auto"/>
        <w:ind w:leftChars="0" w:left="0" w:firstLineChars="0" w:firstLine="720"/>
        <w:jc w:val="both"/>
        <w:textAlignment w:val="auto"/>
        <w:outlineLvl w:val="9"/>
        <w:rPr>
          <w:rFonts w:ascii="Times New Roman" w:hAnsi="Times New Roman" w:cs="Times New Roman"/>
          <w:position w:val="0"/>
          <w:sz w:val="24"/>
          <w:szCs w:val="24"/>
        </w:rPr>
      </w:pPr>
      <w:r>
        <w:rPr>
          <w:rFonts w:ascii="Times New Roman" w:hAnsi="Times New Roman" w:cs="Times New Roman"/>
          <w:bCs/>
          <w:position w:val="0"/>
          <w:sz w:val="24"/>
          <w:szCs w:val="24"/>
        </w:rPr>
        <w:t xml:space="preserve">Given that the sago industry is an agricultural economic activity, the labour supply problem in the Malaysian context is likely to be almost similar. Although young people make up a large pool of potential labour force for the country, making agricultural activities appealing to them is a big challenge due to the competition and attraction to other economic sectors. </w:t>
      </w:r>
      <w:r>
        <w:rPr>
          <w:rFonts w:ascii="Times New Roman" w:hAnsi="Times New Roman" w:cs="Times New Roman"/>
          <w:position w:val="0"/>
          <w:sz w:val="24"/>
          <w:szCs w:val="24"/>
        </w:rPr>
        <w:t xml:space="preserve">It has been well-established that attracting and retaining young people is a global challenge in the agricultural sector </w:t>
      </w:r>
      <w:r>
        <w:rPr>
          <w:rFonts w:ascii="Times New Roman" w:hAnsi="Times New Roman" w:cs="Times New Roman"/>
          <w:position w:val="0"/>
          <w:sz w:val="24"/>
          <w:szCs w:val="24"/>
        </w:rPr>
        <w:fldChar w:fldCharType="begin" w:fldLock="1"/>
      </w:r>
      <w:r>
        <w:rPr>
          <w:rFonts w:ascii="Times New Roman" w:hAnsi="Times New Roman" w:cs="Times New Roman"/>
          <w:position w:val="0"/>
          <w:sz w:val="24"/>
          <w:szCs w:val="24"/>
        </w:rPr>
        <w:instrText>ADDIN CSL_CITATION {"citationItems":[{"id":"ITEM-1","itemData":{"DOI":"10.5032/jae.2014.05155","abstract":"This embedded, quantitative case study included 102 participants who were members of Young Farmers Clubs (YFCs) from two secondary schools in eastern Uganda. The study’s multifold purpose was to describe YFC members’ personal characteristics and their reasons for joining the clubs. In addition, the study sought to determine the career interests/aspirations of the YFC members and factors influencing their decisions about career choices. Cross-sectional survey methodology was used to collect data. The findings showed a high number of members were interested in pursuing careers related to science. Students mainly joined the clubs to improve their academic performance, for personal interests, and to gain life skills. Intrinsic factors were the main influencers of career choice. Club activities had less influence on the members’ career aspirations. The results point to a need for teachers, guidance counselors, and parents to consider students’ interests and abilities when guiding them about career choices. Advisors should provide meaningful learning experiences for club members to explore their career interests and aptitudes. Future studies should assess the impact of childhood experiences on stimulating the career interests of adolescents, especially in developing countries.","author":[{"dropping-particle":"","family":"Mukembo","given":"Stephen C.","non-dropping-particle":"","parse-names":false,"suffix":""},{"dropping-particle":"","family":"Edwards","given":"M. Craig","non-dropping-particle":"","parse-names":false,"suffix":""},{"dropping-particle":"","family":"Ramsey","given":"Jon W.","non-dropping-particle":"","parse-names":false,"suffix":""},{"dropping-particle":"","family":"Henneberry","given":"Shida R.","non-dropping-particle":"","parse-names":false,"suffix":""}],"container-title":"Journal of Agricultural Education","id":"ITEM-1","issue":"5","issued":{"date-parts":[["2014"]]},"page":"155-172","title":"Attracting Youth to Agriculture: The Career Interests of Young Farmers Club Members in Uganda","type":"article-journal","volume":"55"},"uris":["http://www.mendeley.com/documents/?uuid=a0cbd7b8-f29b-4b75-96a0-09f953100b36"]}],"mendeley":{"formattedCitation":"(Mukembo et al., 2014)","plainTextFormattedCitation":"(Mukembo et al., 2014)","previouslyFormattedCitation":"(Mukembo et al., 2014)"},"properties":{"noteIndex":0},"schema":"https://github.com/citation-style-language/schema/raw/master/csl-citation.json"}</w:instrText>
      </w:r>
      <w:r>
        <w:rPr>
          <w:rFonts w:ascii="Times New Roman" w:hAnsi="Times New Roman" w:cs="Times New Roman"/>
          <w:position w:val="0"/>
          <w:sz w:val="24"/>
          <w:szCs w:val="24"/>
        </w:rPr>
        <w:fldChar w:fldCharType="separate"/>
      </w:r>
      <w:r>
        <w:rPr>
          <w:rFonts w:ascii="Times New Roman" w:hAnsi="Times New Roman" w:cs="Times New Roman"/>
          <w:position w:val="0"/>
          <w:sz w:val="24"/>
          <w:szCs w:val="24"/>
          <w:lang w:val="en-MY" w:eastAsia="en-MY"/>
        </w:rPr>
        <w:t>(Mukembo et al., 2014)</w:t>
      </w:r>
      <w:r>
        <w:rPr>
          <w:rFonts w:ascii="Times New Roman" w:hAnsi="Times New Roman" w:cs="Times New Roman"/>
          <w:position w:val="0"/>
          <w:sz w:val="24"/>
          <w:szCs w:val="24"/>
        </w:rPr>
        <w:fldChar w:fldCharType="end"/>
      </w:r>
      <w:r>
        <w:rPr>
          <w:rFonts w:ascii="Times New Roman" w:hAnsi="Times New Roman" w:cs="Times New Roman"/>
          <w:position w:val="0"/>
          <w:sz w:val="24"/>
          <w:szCs w:val="24"/>
        </w:rPr>
        <w:t xml:space="preserve">. </w:t>
      </w:r>
      <w:r>
        <w:rPr>
          <w:rFonts w:ascii="Times New Roman" w:hAnsi="Times New Roman" w:cs="Times New Roman"/>
          <w:position w:val="0"/>
          <w:sz w:val="24"/>
        </w:rPr>
        <w:t xml:space="preserve">Youths in Malaysia often view occupation in agriculture as unattractive </w:t>
      </w:r>
      <w:r>
        <w:rPr>
          <w:rFonts w:ascii="Times New Roman" w:hAnsi="Times New Roman" w:cs="Times New Roman"/>
          <w:position w:val="0"/>
          <w:sz w:val="24"/>
        </w:rPr>
        <w:fldChar w:fldCharType="begin" w:fldLock="1"/>
      </w:r>
      <w:r>
        <w:rPr>
          <w:rFonts w:ascii="Times New Roman" w:hAnsi="Times New Roman" w:cs="Times New Roman"/>
          <w:position w:val="0"/>
          <w:sz w:val="24"/>
        </w:rPr>
        <w:instrText>ADDIN CSL_CITATION {"citationItems":[{"id":"ITEM-1","itemData":{"ISSN":"2090-4304","abstract":"Globally, agriculture has been admitted as one of the important sectors and the similar setting can be found in Malaysia. Government has never stopped in placing their effort to further improve this sector and it can be proven through the establishment of number of high impact agriculture projects. As the sector has well developed, nonetheless, the ageing agriculture community in Malaysia has raised concerns among the related parties and such issue has driven this paper to its main objective which is to explore the inclination of the younger generation particularly the youth towards involvement in agriculture. This paper is exploratory in nature where data were gained through literature and document analyses. Based on the findings, it can be concluded that most of the youth have a positive perception about agriculture but only few of them are involved directly in this field.","author":[{"dropping-particle":"","family":"Abdullah","given":"Farah Adila","non-dropping-particle":"","parse-names":false,"suffix":""},{"dropping-particle":"","family":"Samah","given":"Bahaman Abu","non-dropping-particle":"","parse-names":false,"suffix":""},{"dropping-particle":"","family":"Othman","given":"Jamilah","non-dropping-particle":"","parse-names":false,"suffix":""}],"container-title":"Journal of Basic and Applied Scientific Research","id":"ITEM-1","issue":"11","issued":{"date-parts":[["2012"]]},"page":"10892-10894","title":"Inclination towards Agriculture among Rural Youth in Malaysia","type":"article-journal","volume":"2"},"uris":["http://www.mendeley.com/documents/?uuid=eb444df4-6f89-43f2-838f-27bdf913db9e"]}],"mendeley":{"formattedCitation":"(Abdullah et al., 2012)","plainTextFormattedCitation":"(Abdullah et al., 2012)","previouslyFormattedCitation":"(Abdullah et al., 2012)"},"properties":{"noteIndex":0},"schema":"https://github.com/citation-style-language/schema/raw/master/csl-citation.json"}</w:instrText>
      </w:r>
      <w:r>
        <w:rPr>
          <w:rFonts w:ascii="Times New Roman" w:hAnsi="Times New Roman" w:cs="Times New Roman"/>
          <w:position w:val="0"/>
          <w:sz w:val="24"/>
        </w:rPr>
        <w:fldChar w:fldCharType="separate"/>
      </w:r>
      <w:r>
        <w:rPr>
          <w:rFonts w:ascii="Times New Roman" w:hAnsi="Times New Roman" w:cs="Times New Roman"/>
          <w:position w:val="0"/>
          <w:sz w:val="24"/>
          <w:lang w:val="en-MY" w:eastAsia="en-MY"/>
        </w:rPr>
        <w:t>(Abdullah et al., 2012)</w:t>
      </w:r>
      <w:r>
        <w:rPr>
          <w:rFonts w:ascii="Times New Roman" w:hAnsi="Times New Roman" w:cs="Times New Roman"/>
          <w:position w:val="0"/>
          <w:sz w:val="24"/>
        </w:rPr>
        <w:fldChar w:fldCharType="end"/>
      </w:r>
      <w:r>
        <w:rPr>
          <w:rFonts w:ascii="Times New Roman" w:hAnsi="Times New Roman" w:cs="Times New Roman"/>
          <w:position w:val="0"/>
          <w:sz w:val="24"/>
        </w:rPr>
        <w:t xml:space="preserve"> and physically demanding </w:t>
      </w:r>
      <w:r>
        <w:rPr>
          <w:rFonts w:ascii="Times New Roman" w:hAnsi="Times New Roman" w:cs="Times New Roman"/>
          <w:position w:val="0"/>
          <w:sz w:val="24"/>
        </w:rPr>
        <w:fldChar w:fldCharType="begin" w:fldLock="1"/>
      </w:r>
      <w:r>
        <w:rPr>
          <w:rFonts w:ascii="Times New Roman" w:hAnsi="Times New Roman" w:cs="Times New Roman"/>
          <w:position w:val="0"/>
          <w:sz w:val="24"/>
        </w:rPr>
        <w:instrText>ADDIN CSL_CITATION {"citationItems":[{"id":"ITEM-1","itemData":{"author":[{"dropping-particle":"","family":"Amizi","given":"Mohammad A","non-dropping-particle":"","parse-names":false,"suffix":""},{"dropping-particle":"","family":"Abdullah","given":"Norehan","non-dropping-particle":"","parse-names":false,"suffix":""},{"dropping-particle":"","family":"Ali","given":"Jamal","non-dropping-particle":"","parse-names":false,"suffix":""}],"container-title":"Asia Pacific Journal of Advanced Business and Social Studies","id":"ITEM-1","issue":"2","issued":{"date-parts":[["2016"]]},"page":"685-693","title":"Perception of Local Youths in Malaysia East Coast Region Towards the Career Prospect in Oil Plam Plantation","type":"article-journal","volume":"2"},"uris":["http://www.mendeley.com/documents/?uuid=982e2575-2dc1-4652-9877-62c4beab4038"]}],"mendeley":{"formattedCitation":"(Amizi et al., 2016)","plainTextFormattedCitation":"(Amizi et al., 2016)","previouslyFormattedCitation":"(Amizi et al., 2016)"},"properties":{"noteIndex":0},"schema":"https://github.com/citation-style-language/schema/raw/master/csl-citation.json"}</w:instrText>
      </w:r>
      <w:r>
        <w:rPr>
          <w:rFonts w:ascii="Times New Roman" w:hAnsi="Times New Roman" w:cs="Times New Roman"/>
          <w:position w:val="0"/>
          <w:sz w:val="24"/>
        </w:rPr>
        <w:fldChar w:fldCharType="separate"/>
      </w:r>
      <w:r>
        <w:rPr>
          <w:rFonts w:ascii="Times New Roman" w:hAnsi="Times New Roman" w:cs="Times New Roman"/>
          <w:position w:val="0"/>
          <w:sz w:val="24"/>
          <w:lang w:val="en-MY" w:eastAsia="en-MY"/>
        </w:rPr>
        <w:t>(Amizi et al., 2016)</w:t>
      </w:r>
      <w:r>
        <w:rPr>
          <w:rFonts w:ascii="Times New Roman" w:hAnsi="Times New Roman" w:cs="Times New Roman"/>
          <w:position w:val="0"/>
          <w:sz w:val="24"/>
        </w:rPr>
        <w:fldChar w:fldCharType="end"/>
      </w:r>
      <w:r>
        <w:rPr>
          <w:rFonts w:ascii="Times New Roman" w:hAnsi="Times New Roman" w:cs="Times New Roman"/>
          <w:position w:val="0"/>
          <w:sz w:val="24"/>
        </w:rPr>
        <w:t xml:space="preserve">. </w:t>
      </w:r>
      <w:r>
        <w:rPr>
          <w:rFonts w:ascii="Times New Roman" w:hAnsi="Times New Roman" w:cs="Times New Roman"/>
          <w:position w:val="0"/>
          <w:sz w:val="24"/>
          <w:szCs w:val="24"/>
        </w:rPr>
        <w:t xml:space="preserve">Studies have argued that young people are reluctant and less likely to work in agriculture because there is a conventional view that agricultural work is hard, the pay is low and does not guarantee a bright future </w:t>
      </w:r>
      <w:r>
        <w:rPr>
          <w:rFonts w:ascii="Times New Roman" w:hAnsi="Times New Roman" w:cs="Times New Roman"/>
          <w:position w:val="0"/>
          <w:sz w:val="24"/>
          <w:szCs w:val="24"/>
        </w:rPr>
        <w:fldChar w:fldCharType="begin" w:fldLock="1"/>
      </w:r>
      <w:r>
        <w:rPr>
          <w:rFonts w:ascii="Times New Roman" w:hAnsi="Times New Roman" w:cs="Times New Roman"/>
          <w:position w:val="0"/>
          <w:sz w:val="24"/>
          <w:szCs w:val="24"/>
        </w:rPr>
        <w:instrText>ADDIN CSL_CITATION {"citationItems":[{"id":"ITEM-1","itemData":{"abstract":"For as long as one can remember, agriculture has been considered a backwater sector. Hence it was not viewed as an attractive alternative to other work sectors such as manufacturing, private, and public sector employment. Nonetheless, the transformation of agriculture sector spearheaded by the Prime Minister of Malaysia has somewhat nullified the said perception. The primary purpose of this research is to identify the factors that influence youth interest to become agricultural entrepreneur, and to investigate the relationships of factors with the interest of youth to become entrepreneur. In this context, two hundred and fifty (250) youth in Pahang, Malaysia was selected as respondents from the population of agricultural entrepreneur in Malaysia. This study used two methods namely qualitative and quantitative as the best way to address the issue of agriculture entrepreneurship. In the qualitative method purposive sampling where chosen as data collection method. The respondents selected are those who have experience, expertise and involved for many years in the agricultural business. The first finding is that all respondent agrees that attitude, acceptance and knowledge are the factors that influence youth to become agriculture entrepreneurs. The second finding indicates that attitude and acceptances are the factors which significantly influence the youth interest in agriculture entrepreneurship. This study also surprisingly reveals that knowledge factor is not significant in influencing interest of youth to become entrepreneurs. Further, the open-ended questions reveals other factors which influenced young people to become entrepreneurs are; family support, government support and promotion through carnivals and festivals. These findings provide insight to the government officials in the ministry of agriculture to resolve unemployment issues and achieve successful economic growth through the agriculture sector","author":[{"dropping-particle":"","family":"Abdul Aziz","given":"Abdullah","non-dropping-particle":"","parse-names":false,"suffix":""},{"dropping-particle":"","family":"Norhlilmatun","given":"Naem Sulaiman","non-dropping-particle":"","parse-names":false,"suffix":""}],"container-title":"International Journal of Business and Social Science","id":"ITEM-1","issue":"3","issued":{"date-parts":[["2013"]]},"page":"288-302","title":"Factors that influence the interest of youths in agricultural entrepreneurship","type":"article-journal","volume":"4"},"uris":["http://www.mendeley.com/documents/?uuid=13ea666a-89c3-448f-a758-0913f347b71f"]}],"mendeley":{"formattedCitation":"(Abdul Aziz &amp; Norhlilmatun, 2013)","plainTextFormattedCitation":"(Abdul Aziz &amp; Norhlilmatun, 2013)","previouslyFormattedCitation":"(Abdul Aziz &amp; Norhlilmatun, 2013)"},"properties":{"noteIndex":0},"schema":"https://github.com/citation-style-language/schema/raw/master/csl-citation.json"}</w:instrText>
      </w:r>
      <w:r>
        <w:rPr>
          <w:rFonts w:ascii="Times New Roman" w:hAnsi="Times New Roman" w:cs="Times New Roman"/>
          <w:position w:val="0"/>
          <w:sz w:val="24"/>
          <w:szCs w:val="24"/>
        </w:rPr>
        <w:fldChar w:fldCharType="separate"/>
      </w:r>
      <w:r>
        <w:rPr>
          <w:rFonts w:ascii="Times New Roman" w:hAnsi="Times New Roman" w:cs="Times New Roman"/>
          <w:position w:val="0"/>
          <w:sz w:val="24"/>
          <w:szCs w:val="24"/>
          <w:lang w:val="en-MY" w:eastAsia="en-MY"/>
        </w:rPr>
        <w:t>(Abdul Aziz &amp; Norhlilmatun, 2013)</w:t>
      </w:r>
      <w:r>
        <w:rPr>
          <w:rFonts w:ascii="Times New Roman" w:hAnsi="Times New Roman" w:cs="Times New Roman"/>
          <w:position w:val="0"/>
          <w:sz w:val="24"/>
          <w:szCs w:val="24"/>
        </w:rPr>
        <w:fldChar w:fldCharType="end"/>
      </w:r>
      <w:r>
        <w:rPr>
          <w:rFonts w:ascii="Times New Roman" w:hAnsi="Times New Roman" w:cs="Times New Roman"/>
          <w:position w:val="0"/>
          <w:sz w:val="24"/>
          <w:szCs w:val="24"/>
        </w:rPr>
        <w:t xml:space="preserve"> and that agriculture is not a qualified and desirable career </w:t>
      </w:r>
      <w:r>
        <w:rPr>
          <w:rFonts w:ascii="Times New Roman" w:hAnsi="Times New Roman" w:cs="Times New Roman"/>
          <w:position w:val="0"/>
          <w:sz w:val="24"/>
          <w:szCs w:val="24"/>
        </w:rPr>
        <w:fldChar w:fldCharType="begin" w:fldLock="1"/>
      </w:r>
      <w:r>
        <w:rPr>
          <w:rFonts w:ascii="Times New Roman" w:hAnsi="Times New Roman" w:cs="Times New Roman"/>
          <w:position w:val="0"/>
          <w:sz w:val="24"/>
          <w:szCs w:val="24"/>
        </w:rPr>
        <w:instrText>ADDIN CSL_CITATION {"citationItems":[{"id":"ITEM-1","itemData":{"ISSN":"2090-4304","abstract":"Globally, agriculture has been admitted as one of the important sectors and the similar setting can be found in Malaysia. Government has never stopped in placing their effort to further improve this sector and it can be proven through the establishment of number of high impact agriculture projects. As the sector has well developed, nonetheless, the ageing agriculture community in Malaysia has raised concerns among the related parties and such issue has driven this paper to its main objective which is to explore the inclination of the younger generation particularly the youth towards involvement in agriculture. This paper is exploratory in nature where data were gained through literature and document analyses. Based on the findings, it can be concluded that most of the youth have a positive perception about agriculture but only few of them are involved directly in this field.","author":[{"dropping-particle":"","family":"Abdullah","given":"Farah Adila","non-dropping-particle":"","parse-names":false,"suffix":""},{"dropping-particle":"","family":"Samah","given":"Bahaman Abu","non-dropping-particle":"","parse-names":false,"suffix":""},{"dropping-particle":"","family":"Othman","given":"Jamilah","non-dropping-particle":"","parse-names":false,"suffix":""}],"container-title":"Journal of Basic and Applied Scientific Research","id":"ITEM-1","issue":"11","issued":{"date-parts":[["2012"]]},"page":"10892-10894","title":"Inclination towards Agriculture among Rural Youth in Malaysia","type":"article-journal","volume":"2"},"uris":["http://www.mendeley.com/documents/?uuid=eb444df4-6f89-43f2-838f-27bdf913db9e"]}],"mendeley":{"formattedCitation":"(Abdullah et al., 2012)","plainTextFormattedCitation":"(Abdullah et al., 2012)","previouslyFormattedCitation":"(Abdullah et al., 2012)"},"properties":{"noteIndex":0},"schema":"https://github.com/citation-style-language/schema/raw/master/csl-citation.json"}</w:instrText>
      </w:r>
      <w:r>
        <w:rPr>
          <w:rFonts w:ascii="Times New Roman" w:hAnsi="Times New Roman" w:cs="Times New Roman"/>
          <w:position w:val="0"/>
          <w:sz w:val="24"/>
          <w:szCs w:val="24"/>
        </w:rPr>
        <w:fldChar w:fldCharType="separate"/>
      </w:r>
      <w:r>
        <w:rPr>
          <w:rFonts w:ascii="Times New Roman" w:hAnsi="Times New Roman" w:cs="Times New Roman"/>
          <w:position w:val="0"/>
          <w:sz w:val="24"/>
          <w:szCs w:val="24"/>
          <w:lang w:val="en-MY" w:eastAsia="en-MY"/>
        </w:rPr>
        <w:t>(Abdullah et al., 2012)</w:t>
      </w:r>
      <w:r>
        <w:rPr>
          <w:rFonts w:ascii="Times New Roman" w:hAnsi="Times New Roman" w:cs="Times New Roman"/>
          <w:position w:val="0"/>
          <w:sz w:val="24"/>
          <w:szCs w:val="24"/>
        </w:rPr>
        <w:fldChar w:fldCharType="end"/>
      </w:r>
      <w:r>
        <w:rPr>
          <w:rFonts w:ascii="Times New Roman" w:hAnsi="Times New Roman" w:cs="Times New Roman"/>
          <w:position w:val="0"/>
          <w:sz w:val="24"/>
          <w:szCs w:val="24"/>
        </w:rPr>
        <w:t xml:space="preserve">. </w:t>
      </w:r>
    </w:p>
    <w:p w:rsidR="00DC2A5B" w:rsidRDefault="00DC2A5B">
      <w:pPr>
        <w:suppressAutoHyphens w:val="0"/>
        <w:spacing w:after="0" w:line="240" w:lineRule="auto"/>
        <w:ind w:leftChars="0" w:left="0" w:firstLineChars="0" w:firstLine="720"/>
        <w:jc w:val="both"/>
        <w:textAlignment w:val="auto"/>
        <w:outlineLvl w:val="9"/>
        <w:rPr>
          <w:rFonts w:ascii="Times New Roman" w:hAnsi="Times New Roman" w:cs="Times New Roman"/>
          <w:bCs/>
          <w:position w:val="0"/>
          <w:sz w:val="24"/>
          <w:szCs w:val="24"/>
        </w:rPr>
      </w:pPr>
      <w:r>
        <w:rPr>
          <w:rFonts w:ascii="Times New Roman" w:hAnsi="Times New Roman" w:cs="Times New Roman"/>
          <w:position w:val="0"/>
          <w:sz w:val="24"/>
          <w:szCs w:val="24"/>
        </w:rPr>
        <w:t xml:space="preserve">Relating to a study done by </w:t>
      </w:r>
      <w:r>
        <w:rPr>
          <w:rFonts w:ascii="Times New Roman" w:hAnsi="Times New Roman" w:cs="Times New Roman"/>
          <w:position w:val="0"/>
          <w:sz w:val="24"/>
          <w:szCs w:val="24"/>
        </w:rPr>
        <w:fldChar w:fldCharType="begin" w:fldLock="1"/>
      </w:r>
      <w:r>
        <w:rPr>
          <w:rFonts w:ascii="Times New Roman" w:hAnsi="Times New Roman" w:cs="Times New Roman"/>
          <w:position w:val="0"/>
          <w:sz w:val="24"/>
          <w:szCs w:val="24"/>
        </w:rPr>
        <w:instrText>ADDIN CSL_CITATION {"citationItems":[{"id":"ITEM-1","itemData":{"DOI":"10.6007/ijarbss/v11-i14/8529","abstract":"… The general aim of the paper is to determine the constraint factors of youth sago producers’ participation in the sago industry. The … consumption (Borneo Post Online, 2018). According to a report, Malaysia also imports sago starch from Thailand for the country’s consumption (…","author":[{"dropping-particle":"","family":"Ishak","given":"Siti Zanariah Ahmad","non-dropping-particle":"","parse-names":false,"suffix":""},{"dropping-particle":"","family":"Yaakub","given":"Ahmad Nizar","non-dropping-particle":"","parse-names":false,"suffix":""},{"dropping-particle":"","family":"Daud","given":"Awang Ideris Awang","non-dropping-particle":"","parse-names":false,"suffix":""},{"dropping-particle":"","family":"Hussin","given":"Siti Haslina","non-dropping-particle":"","parse-names":false,"suffix":""},{"dropping-particle":"","family":"Yusof","given":"Adibah","non-dropping-particle":"","parse-names":false,"suffix":""}],"container-title":"International Journal of Academic Research in Business and Social Sciences","id":"ITEM-1","issue":"14","issued":{"date-parts":[["2021"]]},"page":"51-70","title":"Constraints Affecting the Increase of Sago Production: A Case of Melanau Rural Youth’s Participation in Sago Industry in Sarawak, Malaysia","type":"article-journal","volume":"11"},"suppress-author":1,"uris":["http://www.mendeley.com/documents/?uuid=11450926-bf9e-42fe-a5d9-94bb594f32d2"]}],"mendeley":{"formattedCitation":"(2021)","manualFormatting":"Ishak et al. (2021)","plainTextFormattedCitation":"(2021)","previouslyFormattedCitation":"(2021)"},"properties":{"noteIndex":0},"schema":"https://github.com/citation-style-language/schema/raw/master/csl-citation.json"}</w:instrText>
      </w:r>
      <w:r>
        <w:rPr>
          <w:rFonts w:ascii="Times New Roman" w:hAnsi="Times New Roman" w:cs="Times New Roman"/>
          <w:position w:val="0"/>
          <w:sz w:val="24"/>
          <w:szCs w:val="24"/>
        </w:rPr>
        <w:fldChar w:fldCharType="separate"/>
      </w:r>
      <w:r>
        <w:rPr>
          <w:rFonts w:ascii="Times New Roman" w:hAnsi="Times New Roman" w:cs="Times New Roman"/>
          <w:position w:val="0"/>
          <w:sz w:val="24"/>
          <w:szCs w:val="24"/>
          <w:lang w:val="en-MY" w:eastAsia="en-MY"/>
        </w:rPr>
        <w:t>Ishak et al. (2021)</w:t>
      </w:r>
      <w:r>
        <w:rPr>
          <w:rFonts w:ascii="Times New Roman" w:hAnsi="Times New Roman" w:cs="Times New Roman"/>
          <w:position w:val="0"/>
          <w:sz w:val="24"/>
          <w:szCs w:val="24"/>
        </w:rPr>
        <w:fldChar w:fldCharType="end"/>
      </w:r>
      <w:r>
        <w:rPr>
          <w:rFonts w:ascii="Times New Roman" w:hAnsi="Times New Roman" w:cs="Times New Roman"/>
          <w:position w:val="0"/>
          <w:sz w:val="24"/>
          <w:szCs w:val="24"/>
        </w:rPr>
        <w:t xml:space="preserve"> on Melanau youth participation in the sago industry, it was found that most youth that engages in the industry work as part-timers, which is a unique characteristic for the sago industry compared to other crops such as oil palm, paddy and cocoa. This work mode setting among youths, where the industry comprises a more part-time mode of work than full-time, is considered to face problems such as less yield and difficulties in land usage optimization </w:t>
      </w:r>
      <w:r>
        <w:rPr>
          <w:rFonts w:ascii="Times New Roman" w:hAnsi="Times New Roman" w:cs="Times New Roman"/>
          <w:position w:val="0"/>
          <w:sz w:val="24"/>
          <w:szCs w:val="24"/>
        </w:rPr>
        <w:fldChar w:fldCharType="begin" w:fldLock="1"/>
      </w:r>
      <w:r>
        <w:rPr>
          <w:rFonts w:ascii="Times New Roman" w:hAnsi="Times New Roman" w:cs="Times New Roman"/>
          <w:position w:val="0"/>
          <w:sz w:val="24"/>
          <w:szCs w:val="24"/>
        </w:rPr>
        <w:instrText>ADDIN CSL_CITATION {"citationItems":[{"id":"ITEM-1","itemData":{"DOI":"10.5814/j.issn.1674-764x.2013.01.010","ISSN":"1674-764X","abstract":"Part—time farming has been increasing steadily in China. It is currently the largest segment among all the farm sectors in the country. Based on rural household survey data in Taipusi County as a case site ofecologically—vulnerable areas in North China, we firstly classify farm households into four types according to the proportion of non-farm income in total income, and then compare their agricultural land use patterns to empirically examine the impacts of part—time farming on agricultural land use in this area. The results suggest that non-farming households rent out all their land and give up farming, and this satisfies the expectation of other households to expand land area. The crop planting structure was not significantly different among the households, which reflected the farmers' will to pursuit labor productivity. Part—time farming households invest more capital and materials than full—time farming households because the income derived from non—farm employment relaxes the financial constraint of households. However, the amount of labor input of part—time farming households tends to be less, and farming practices are dominated by the elderly, female and laborers with relative low educations.Yields of crops and the benefit of agricultural land use incline to reduce, which suggest that the potential of land use productivity is more elastic to labor inputs than capital inputs in the study area.","author":[{"dropping-particle":"","family":"Haiguang","given":"Hao","non-dropping-particle":"","parse-names":false,"suffix":""},{"dropping-particle":"","family":"Xiubin","given":"Li","non-dropping-particle":"","parse-names":false,"suffix":""},{"dropping-particle":"","family":"Jiping","given":"Zhang","non-dropping-particle":"","parse-names":false,"suffix":""}],"container-title":"Journal of Resources and Ecology","id":"ITEM-1","issue":"1","issued":{"date-parts":[["2013"]]},"page":"70-79","title":"Impacts of Part-time Farming on Agricultural Land use in Ecologically-vulnerable Areas in North China","type":"article-journal","volume":"4"},"uris":["http://www.mendeley.com/documents/?uuid=d71e2e56-052a-4728-904f-d16da06dd8a9"]}],"mendeley":{"formattedCitation":"(Haiguang et al., 2013)","plainTextFormattedCitation":"(Haiguang et al., 2013)","previouslyFormattedCitation":"(Haiguang et al., 2013)"},"properties":{"noteIndex":0},"schema":"https://github.com/citation-style-language/schema/raw/master/csl-citation.json"}</w:instrText>
      </w:r>
      <w:r>
        <w:rPr>
          <w:rFonts w:ascii="Times New Roman" w:hAnsi="Times New Roman" w:cs="Times New Roman"/>
          <w:position w:val="0"/>
          <w:sz w:val="24"/>
          <w:szCs w:val="24"/>
        </w:rPr>
        <w:fldChar w:fldCharType="separate"/>
      </w:r>
      <w:r>
        <w:rPr>
          <w:rFonts w:ascii="Times New Roman" w:hAnsi="Times New Roman" w:cs="Times New Roman"/>
          <w:position w:val="0"/>
          <w:sz w:val="24"/>
          <w:szCs w:val="24"/>
          <w:lang w:val="en-MY" w:eastAsia="en-MY"/>
        </w:rPr>
        <w:t>(Haiguang et al., 2013)</w:t>
      </w:r>
      <w:r>
        <w:rPr>
          <w:rFonts w:ascii="Times New Roman" w:hAnsi="Times New Roman" w:cs="Times New Roman"/>
          <w:position w:val="0"/>
          <w:sz w:val="24"/>
          <w:szCs w:val="24"/>
        </w:rPr>
        <w:fldChar w:fldCharType="end"/>
      </w:r>
      <w:r>
        <w:rPr>
          <w:rFonts w:ascii="Times New Roman" w:hAnsi="Times New Roman" w:cs="Times New Roman"/>
          <w:position w:val="0"/>
          <w:sz w:val="24"/>
          <w:szCs w:val="24"/>
        </w:rPr>
        <w:t>. However, it should be noted that t</w:t>
      </w:r>
      <w:r>
        <w:rPr>
          <w:rFonts w:ascii="Times New Roman" w:hAnsi="Times New Roman" w:cs="Times New Roman"/>
          <w:bCs/>
          <w:position w:val="0"/>
          <w:sz w:val="24"/>
          <w:szCs w:val="24"/>
        </w:rPr>
        <w:t xml:space="preserve">he problem of attracting youths to the agricultural sector does not occur exclusively in Malaysia. It is an omnipresent phenomenon that is present in many countries. For some, agricultural work is perceived “as being for rural people, uneducated people, people who are poor or old or who have no other options except for doing farming work” </w:t>
      </w:r>
      <w:r>
        <w:rPr>
          <w:rFonts w:ascii="Times New Roman" w:hAnsi="Times New Roman" w:cs="Times New Roman"/>
          <w:bCs/>
          <w:position w:val="0"/>
          <w:sz w:val="24"/>
          <w:szCs w:val="24"/>
        </w:rPr>
        <w:fldChar w:fldCharType="begin" w:fldLock="1"/>
      </w:r>
      <w:r>
        <w:rPr>
          <w:rFonts w:ascii="Times New Roman" w:hAnsi="Times New Roman" w:cs="Times New Roman"/>
          <w:bCs/>
          <w:position w:val="0"/>
          <w:sz w:val="24"/>
          <w:szCs w:val="24"/>
        </w:rPr>
        <w:instrText>ADDIN CSL_CITATION {"citationItems":[{"id":"ITEM-1","itemData":{"author":[{"dropping-particle":"","family":"Anor","given":"E","non-dropping-particle":"","parse-names":false,"suffix":""}],"container-title":"New Agriculturist","id":"ITEM-1","issued":{"date-parts":[["2012"]]},"title":"Challenges to young people’s participation in agriculture","type":"article-journal","volume":"May 2012"},"locator":"1","uris":["http://www.mendeley.com/documents/?uuid=89dd4134-101c-4c34-9c96-b365aeb3288f"]},{"id":"ITEM-2","itemData":{"abstract":"Values related to agriculture imbibed by our youths today may serve as impediments to future growth in agriculture in Botswana. Besides feeding the nation, agriculture contributes substantially to the country's economy. To avert any future problem in the agricultural sector, factors behind the current nonchalant attitude towards agriculture by Botswana youth must be identified and their effects remedied. Many of such factors are demographic, and this study is conducted to investigate the influence of demographic factors on senior secondary students' attitude towards agriculture in Botswana. Survey data collected, using a validated Likert-type questionnaire, from a sampled of 240 senior secondary students in Botswana were analyzed descriptively and inferentially to test for the influences of several demographic factors on students towards agriculture. Results indicated that several background variables namely: location of school, student's intention to or not to study agriculture, program in which student is currently enrolled, level of mother's education, level of family income and location of residence each has significant influence on the attitude of students towards agriculture. These findings were discussed and relevant recommendations were made to arrest the deteriorating attitude of Botswana youth towards agriculture.","author":[{"dropping-particle":"","family":"Baliyan","given":"S P","non-dropping-particle":"","parse-names":false,"suffix":""}],"container-title":"International Journal of Education and Research","id":"ITEM-2","issue":"10","issued":{"date-parts":[["2015"]]},"page":"457-470","title":"Demographic Factors Influencing Senior Secondary School Students ’ Attitude towards Agriculture in Botswana","type":"article-journal","volume":"3"},"uris":["http://www.mendeley.com/documents/?uuid=d4a8d388-3146-4a88-9521-0ba0ecfaf874"]}],"mendeley":{"formattedCitation":"(Anor, 2012, p. 1; Baliyan, 2015)","manualFormatting":"(Anor, 2012, p. 1","plainTextFormattedCitation":"(Anor, 2012, p. 1; Baliyan, 2015)","previouslyFormattedCitation":"(Anor, 2012, p. 1; Baliyan, 2015)"},"properties":{"noteIndex":0},"schema":"https://github.com/citation-style-language/schema/raw/master/csl-citation.json"}</w:instrText>
      </w:r>
      <w:r>
        <w:rPr>
          <w:rFonts w:ascii="Times New Roman" w:hAnsi="Times New Roman" w:cs="Times New Roman"/>
          <w:bCs/>
          <w:position w:val="0"/>
          <w:sz w:val="24"/>
          <w:szCs w:val="24"/>
        </w:rPr>
        <w:fldChar w:fldCharType="separate"/>
      </w:r>
      <w:r>
        <w:rPr>
          <w:rFonts w:ascii="Times New Roman" w:hAnsi="Times New Roman" w:cs="Times New Roman"/>
          <w:bCs/>
          <w:position w:val="0"/>
          <w:sz w:val="24"/>
          <w:szCs w:val="24"/>
          <w:lang w:val="en-MY" w:eastAsia="en-MY"/>
        </w:rPr>
        <w:t>(Anor, 2012, p. 1</w:t>
      </w:r>
      <w:r>
        <w:rPr>
          <w:rFonts w:ascii="Times New Roman" w:hAnsi="Times New Roman" w:cs="Times New Roman"/>
          <w:bCs/>
          <w:position w:val="0"/>
          <w:sz w:val="24"/>
          <w:szCs w:val="24"/>
        </w:rPr>
        <w:fldChar w:fldCharType="end"/>
      </w:r>
      <w:r>
        <w:rPr>
          <w:rFonts w:ascii="Times New Roman" w:hAnsi="Times New Roman" w:cs="Times New Roman"/>
          <w:bCs/>
          <w:position w:val="0"/>
          <w:sz w:val="24"/>
          <w:szCs w:val="24"/>
        </w:rPr>
        <w:t xml:space="preserve"> in </w:t>
      </w:r>
      <w:r>
        <w:rPr>
          <w:rFonts w:ascii="Times New Roman" w:hAnsi="Times New Roman" w:cs="Times New Roman"/>
          <w:bCs/>
          <w:position w:val="0"/>
          <w:sz w:val="24"/>
          <w:szCs w:val="24"/>
        </w:rPr>
        <w:fldChar w:fldCharType="begin" w:fldLock="1"/>
      </w:r>
      <w:r>
        <w:rPr>
          <w:rFonts w:ascii="Times New Roman" w:hAnsi="Times New Roman" w:cs="Times New Roman"/>
          <w:bCs/>
          <w:position w:val="0"/>
          <w:sz w:val="24"/>
          <w:szCs w:val="24"/>
        </w:rPr>
        <w:instrText>ADDIN CSL_CITATION {"citationItems":[{"id":"ITEM-1","itemData":{"abstract":"Values related to agriculture imbibed by our youths today may serve as impediments to future growth in agriculture in Botswana. Besides feeding the nation, agriculture contributes substantially to the country's economy. To avert any future problem in the agricultural sector, factors behind the current nonchalant attitude towards agriculture by Botswana youth must be identified and their effects remedied. Many of such factors are demographic, and this study is conducted to investigate the influence of demographic factors on senior secondary students' attitude towards agriculture in Botswana. Survey data collected, using a validated Likert-type questionnaire, from a sampled of 240 senior secondary students in Botswana were analyzed descriptively and inferentially to test for the influences of several demographic factors on students towards agriculture. Results indicated that several background variables namely: location of school, student's intention to or not to study agriculture, program in which student is currently enrolled, level of mother's education, level of family income and location of residence each has significant influence on the attitude of students towards agriculture. These findings were discussed and relevant recommendations were made to arrest the deteriorating attitude of Botswana youth towards agriculture.","author":[{"dropping-particle":"","family":"Baliyan","given":"S P","non-dropping-particle":"","parse-names":false,"suffix":""}],"container-title":"International Journal of Education and Research","id":"ITEM-1","issue":"10","issued":{"date-parts":[["2015"]]},"page":"457-470","title":"Demographic Factors Influencing Senior Secondary School Students ’ Attitude towards Agriculture in Botswana","type":"article-journal","volume":"3"},"uris":["http://www.mendeley.com/documents/?uuid=d4a8d388-3146-4a88-9521-0ba0ecfaf874"]}],"mendeley":{"formattedCitation":"(Baliyan, 2015)","manualFormatting":"Baliyan, 2015)","plainTextFormattedCitation":"(Baliyan, 2015)","previouslyFormattedCitation":"(Baliyan, 2015)"},"properties":{"noteIndex":0},"schema":"https://github.com/citation-style-language/schema/raw/master/csl-citation.json"}</w:instrText>
      </w:r>
      <w:r>
        <w:rPr>
          <w:rFonts w:ascii="Times New Roman" w:hAnsi="Times New Roman" w:cs="Times New Roman"/>
          <w:bCs/>
          <w:position w:val="0"/>
          <w:sz w:val="24"/>
          <w:szCs w:val="24"/>
        </w:rPr>
        <w:fldChar w:fldCharType="separate"/>
      </w:r>
      <w:r>
        <w:rPr>
          <w:rFonts w:ascii="Times New Roman" w:hAnsi="Times New Roman" w:cs="Times New Roman"/>
          <w:bCs/>
          <w:position w:val="0"/>
          <w:sz w:val="24"/>
          <w:szCs w:val="24"/>
          <w:lang w:val="en-MY" w:eastAsia="en-MY"/>
        </w:rPr>
        <w:t>Baliyan, 2015)</w:t>
      </w:r>
      <w:r>
        <w:rPr>
          <w:rFonts w:ascii="Times New Roman" w:hAnsi="Times New Roman" w:cs="Times New Roman"/>
          <w:bCs/>
          <w:position w:val="0"/>
          <w:sz w:val="24"/>
          <w:szCs w:val="24"/>
        </w:rPr>
        <w:fldChar w:fldCharType="end"/>
      </w:r>
      <w:r>
        <w:rPr>
          <w:rFonts w:ascii="Times New Roman" w:hAnsi="Times New Roman" w:cs="Times New Roman"/>
          <w:bCs/>
          <w:position w:val="0"/>
          <w:sz w:val="24"/>
          <w:szCs w:val="24"/>
        </w:rPr>
        <w:t xml:space="preserve">. Agriculture in India, for example, is potentially the largest employment-providing sector in the country, but it does not stop the issue of unemployment among rural Indian youth </w:t>
      </w:r>
      <w:r>
        <w:rPr>
          <w:rFonts w:ascii="Times New Roman" w:hAnsi="Times New Roman" w:cs="Times New Roman"/>
          <w:bCs/>
          <w:position w:val="0"/>
          <w:sz w:val="24"/>
          <w:szCs w:val="24"/>
        </w:rPr>
        <w:fldChar w:fldCharType="begin" w:fldLock="1"/>
      </w:r>
      <w:r>
        <w:rPr>
          <w:rFonts w:ascii="Times New Roman" w:hAnsi="Times New Roman" w:cs="Times New Roman"/>
          <w:bCs/>
          <w:position w:val="0"/>
          <w:sz w:val="24"/>
          <w:szCs w:val="24"/>
        </w:rPr>
        <w:instrText>ADDIN CSL_CITATION {"citationItems":[{"id":"ITEM-1","itemData":{"DOI":"10.48165/ijee.2022.58113","abstract":"This study investigated various determinants of the differential level of skill as perceivedby farm youth engaged in agripreneurship. The existing agripreneurial skill levels weredelineated by developing a composite index constituting of 5 skill dimensions. Purposivesampling was adopted to select the rural youth belonging to farming background andinvolved in agripreneurship for higher income in five districts of Odisha representing fivedifferent agro-climatic zones. A total of 250 farm youth was sampled from the selected 10blocks. The findings of the study revealed that, annual income from primary occupation,agripreneurial training, social media exposure and agripreneurship experience havesignificantly affected the existing level of skill possessed by farm youth with regard toagripreneurship. The findings affirm the need for extension personnel to understand theexisting skill level, capacities, abilities of farm youth along with the factors determiningthem in order to create awareness and build capacities required for agripreneurship.","author":[{"dropping-particle":"","family":"Ray","given":"Pranoy","non-dropping-particle":"","parse-names":false,"suffix":""},{"dropping-particle":"","family":"Panigrahi","given":"R. S.","non-dropping-particle":"","parse-names":false,"suffix":""},{"dropping-particle":"","family":"Shasani","given":"Simantini","non-dropping-particle":"","parse-names":false,"suffix":""}],"container-title":"Indian Journal of Extension Education","id":"ITEM-1","issue":"1","issued":{"date-parts":[["2022"]]},"page":"58-62","title":"Determinants of Skill Levels of Farm Youth with regard to Agripreneurship: A Multinomial Regression Approach","type":"article-journal","volume":"58"},"uris":["http://www.mendeley.com/documents/?uuid=4baf9068-fb17-4ac2-b4a5-d6e55ce1a371"]}],"mendeley":{"formattedCitation":"(Ray et al., 2022)","plainTextFormattedCitation":"(Ray et al., 2022)","previouslyFormattedCitation":"(Ray et al., 2022)"},"properties":{"noteIndex":0},"schema":"https://github.com/citation-style-language/schema/raw/master/csl-citation.json"}</w:instrText>
      </w:r>
      <w:r>
        <w:rPr>
          <w:rFonts w:ascii="Times New Roman" w:hAnsi="Times New Roman" w:cs="Times New Roman"/>
          <w:bCs/>
          <w:position w:val="0"/>
          <w:sz w:val="24"/>
          <w:szCs w:val="24"/>
        </w:rPr>
        <w:fldChar w:fldCharType="separate"/>
      </w:r>
      <w:r>
        <w:rPr>
          <w:rFonts w:ascii="Times New Roman" w:hAnsi="Times New Roman" w:cs="Times New Roman"/>
          <w:bCs/>
          <w:position w:val="0"/>
          <w:sz w:val="24"/>
          <w:szCs w:val="24"/>
          <w:lang w:val="en-MY" w:eastAsia="en-MY"/>
        </w:rPr>
        <w:t>(Ray et al., 2022)</w:t>
      </w:r>
      <w:r>
        <w:rPr>
          <w:rFonts w:ascii="Times New Roman" w:hAnsi="Times New Roman" w:cs="Times New Roman"/>
          <w:bCs/>
          <w:position w:val="0"/>
          <w:sz w:val="24"/>
          <w:szCs w:val="24"/>
        </w:rPr>
        <w:fldChar w:fldCharType="end"/>
      </w:r>
      <w:r>
        <w:rPr>
          <w:rFonts w:ascii="Times New Roman" w:hAnsi="Times New Roman" w:cs="Times New Roman"/>
          <w:bCs/>
          <w:position w:val="0"/>
          <w:sz w:val="24"/>
          <w:szCs w:val="24"/>
        </w:rPr>
        <w:t xml:space="preserve">. Consequently, rural youths are highly unemployed, forcing them to migrate to urban areas for low-paid employment </w:t>
      </w:r>
      <w:r>
        <w:rPr>
          <w:rFonts w:ascii="Times New Roman" w:hAnsi="Times New Roman" w:cs="Times New Roman"/>
          <w:bCs/>
          <w:position w:val="0"/>
          <w:sz w:val="24"/>
          <w:szCs w:val="24"/>
        </w:rPr>
        <w:fldChar w:fldCharType="begin" w:fldLock="1"/>
      </w:r>
      <w:r>
        <w:rPr>
          <w:rFonts w:ascii="Times New Roman" w:hAnsi="Times New Roman" w:cs="Times New Roman"/>
          <w:bCs/>
          <w:position w:val="0"/>
          <w:sz w:val="24"/>
          <w:szCs w:val="24"/>
        </w:rPr>
        <w:instrText>ADDIN CSL_CITATION {"citationItems":[{"id":"ITEM-1","itemData":{"DOI":"10.31018/jans.v8i2.890","ISSN":"0974-9411","abstract":"The importance of agriculture to the socio-economic development of the country cannot be overemphasized. Agriculture sector is potentially the largest employment providing sector in the country. Despite this, unemployment is high among rural youth, who prefer to migrate to urban areas to take up low paying jobs. The present study was carried out mainly to find out the characteristics of rural youth and their attitude towards agriculture as a means of livelihood. The study was conducted in four villages in Udham Singh Nagar district in Uttarakhand. Data was collected from 115 youth using pretested interview schedule. It was found that maximum number of respondents (31.30 %) had education up to higher secondary level, majority were students (46.96 %) and had medium level of mass media exposure (72.17 %) and change proneness (58.30 %). The study indicates that majority (85.20 %) of the respondents had neutral attitude towards agriculture followed by 13.90 percent of the respondents who had negative attitude towards agriculture and only 0.90 % respondents had positive attitude towards agriculture. The study indicates that the findings will help extension policy makers to frame appropriate training programmes for educating youth regarding opportunities in agriculture and allied sectors.","author":[{"dropping-particle":"","family":"Gangwar","given":"Renu","non-dropping-particle":"","parse-names":false,"suffix":""},{"dropping-particle":"","family":"Kameswari","given":"V.L.V.","non-dropping-particle":"","parse-names":false,"suffix":""}],"container-title":"Journal of Applied and Natural Science","id":"ITEM-1","issue":"2","issued":{"date-parts":[["2016"]]},"page":"879-882","title":"Attitude of rural youth towards agriculture as a means of livelihood","type":"article-journal","volume":"8"},"uris":["http://www.mendeley.com/documents/?uuid=d337cd05-fa77-4d61-b421-e34fb72a7baf"]},{"id":"ITEM-2","itemData":{"ISSN":"2582-7839","author":[{"dropping-particle":"","family":"Rathore","given":"Arun Singh","non-dropping-particle":"","parse-names":false,"suffix":""},{"dropping-particle":"","family":"Mamgain","given":"Akansha","non-dropping-particle":"","parse-names":false,"suffix":""},{"dropping-particle":"","family":"Singh","given":"Esha","non-dropping-particle":"","parse-names":false,"suffix":""}],"container-title":"International Journal of Recent Advances in Multidisciplinary Topics","id":"ITEM-2","issue":"1","issued":{"date-parts":[["2022"]]},"page":"132-135","title":"India: Greater the Population Lesser the Agriculture","type":"article-journal","volume":"3"},"uris":["http://www.mendeley.com/documents/?uuid=4c51ca6c-5395-4529-923e-f5525ccf419a"]}],"mendeley":{"formattedCitation":"(Gangwar &amp; Kameswari, 2016; Rathore et al., 2022)","plainTextFormattedCitation":"(Gangwar &amp; Kameswari, 2016; Rathore et al., 2022)","previouslyFormattedCitation":"(Gangwar &amp; Kameswari, 2016; Rathore et al., 2022)"},"properties":{"noteIndex":0},"schema":"https://github.com/citation-style-language/schema/raw/master/csl-citation.json"}</w:instrText>
      </w:r>
      <w:r>
        <w:rPr>
          <w:rFonts w:ascii="Times New Roman" w:hAnsi="Times New Roman" w:cs="Times New Roman"/>
          <w:bCs/>
          <w:position w:val="0"/>
          <w:sz w:val="24"/>
          <w:szCs w:val="24"/>
        </w:rPr>
        <w:fldChar w:fldCharType="separate"/>
      </w:r>
      <w:r>
        <w:rPr>
          <w:rFonts w:ascii="Times New Roman" w:hAnsi="Times New Roman" w:cs="Times New Roman"/>
          <w:bCs/>
          <w:position w:val="0"/>
          <w:sz w:val="24"/>
          <w:szCs w:val="24"/>
          <w:lang w:val="en-MY" w:eastAsia="en-MY"/>
        </w:rPr>
        <w:t>(Gangwar &amp; Kameswari, 2016; Rathore et al., 2022)</w:t>
      </w:r>
      <w:r>
        <w:rPr>
          <w:rFonts w:ascii="Times New Roman" w:hAnsi="Times New Roman" w:cs="Times New Roman"/>
          <w:bCs/>
          <w:position w:val="0"/>
          <w:sz w:val="24"/>
          <w:szCs w:val="24"/>
        </w:rPr>
        <w:fldChar w:fldCharType="end"/>
      </w:r>
      <w:r>
        <w:rPr>
          <w:rFonts w:ascii="Times New Roman" w:hAnsi="Times New Roman" w:cs="Times New Roman"/>
          <w:bCs/>
          <w:position w:val="0"/>
          <w:sz w:val="24"/>
          <w:szCs w:val="24"/>
        </w:rPr>
        <w:t xml:space="preserve">. </w:t>
      </w:r>
      <w:r>
        <w:rPr>
          <w:rFonts w:ascii="Times New Roman" w:hAnsi="Times New Roman" w:cs="Times New Roman"/>
          <w:color w:val="000000"/>
          <w:position w:val="0"/>
          <w:sz w:val="24"/>
          <w:szCs w:val="24"/>
        </w:rPr>
        <w:t xml:space="preserve">The migration of young people to urban areas in search of work has inadvertently reduced human resource availability for agricultural activities (Swaminathan, 2007 cited in </w:t>
      </w:r>
      <w:r>
        <w:rPr>
          <w:rFonts w:ascii="Times New Roman" w:hAnsi="Times New Roman" w:cs="Times New Roman"/>
          <w:color w:val="000000"/>
          <w:position w:val="0"/>
          <w:sz w:val="24"/>
          <w:szCs w:val="24"/>
        </w:rPr>
        <w:fldChar w:fldCharType="begin" w:fldLock="1"/>
      </w:r>
      <w:r>
        <w:rPr>
          <w:rFonts w:ascii="Times New Roman" w:hAnsi="Times New Roman" w:cs="Times New Roman"/>
          <w:color w:val="000000"/>
          <w:position w:val="0"/>
          <w:sz w:val="24"/>
          <w:szCs w:val="24"/>
        </w:rPr>
        <w:instrText>ADDIN CSL_CITATION {"citationItems":[{"id":"ITEM-1","itemData":{"DOI":"10.31018/jans.v8i2.890","ISSN":"0974-9411","abstract":"The importance of agriculture to the socio-economic development of the country cannot be overemphasized. Agriculture sector is potentially the largest employment providing sector in the country. Despite this, unemployment is high among rural youth, who prefer to migrate to urban areas to take up low paying jobs. The present study was carried out mainly to find out the characteristics of rural youth and their attitude towards agriculture as a means of livelihood. The study was conducted in four villages in Udham Singh Nagar district in Uttarakhand. Data was collected from 115 youth using pretested interview schedule. It was found that maximum number of respondents (31.30 %) had education up to higher secondary level, majority were students (46.96 %) and had medium level of mass media exposure (72.17 %) and change proneness (58.30 %). The study indicates that majority (85.20 %) of the respondents had neutral attitude towards agriculture followed by 13.90 percent of the respondents who had negative attitude towards agriculture and only 0.90 % respondents had positive attitude towards agriculture. The study indicates that the findings will help extension policy makers to frame appropriate training programmes for educating youth regarding opportunities in agriculture and allied sectors.","author":[{"dropping-particle":"","family":"Gangwar","given":"Renu","non-dropping-particle":"","parse-names":false,"suffix":""},{"dropping-particle":"","family":"Kameswari","given":"V.L.V.","non-dropping-particle":"","parse-names":false,"suffix":""}],"container-title":"Journal of Applied and Natural Science","id":"ITEM-1","issue":"2","issued":{"date-parts":[["2016"]]},"page":"879-882","title":"Attitude of rural youth towards agriculture as a means of livelihood","type":"article-journal","volume":"8"},"uris":["http://www.mendeley.com/documents/?uuid=d337cd05-fa77-4d61-b421-e34fb72a7baf"]}],"mendeley":{"formattedCitation":"(Gangwar &amp; Kameswari, 2016)","manualFormatting":"Gangwar &amp; Kameswari, 2016)","plainTextFormattedCitation":"(Gangwar &amp; Kameswari, 2016)","previouslyFormattedCitation":"(Gangwar &amp; Kameswari, 2016)"},"properties":{"noteIndex":0},"schema":"https://github.com/citation-style-language/schema/raw/master/csl-citation.json"}</w:instrText>
      </w:r>
      <w:r>
        <w:rPr>
          <w:rFonts w:ascii="Times New Roman" w:hAnsi="Times New Roman" w:cs="Times New Roman"/>
          <w:color w:val="000000"/>
          <w:position w:val="0"/>
          <w:sz w:val="24"/>
          <w:szCs w:val="24"/>
        </w:rPr>
        <w:fldChar w:fldCharType="separate"/>
      </w:r>
      <w:r>
        <w:rPr>
          <w:rFonts w:ascii="Times New Roman" w:hAnsi="Times New Roman" w:cs="Times New Roman"/>
          <w:color w:val="000000"/>
          <w:position w:val="0"/>
          <w:sz w:val="24"/>
          <w:szCs w:val="24"/>
          <w:lang w:val="en-MY" w:eastAsia="en-MY"/>
        </w:rPr>
        <w:t>Gangwar &amp; Kameswari, 2016)</w:t>
      </w:r>
      <w:r>
        <w:rPr>
          <w:rFonts w:ascii="Times New Roman" w:hAnsi="Times New Roman" w:cs="Times New Roman"/>
          <w:color w:val="000000"/>
          <w:position w:val="0"/>
          <w:sz w:val="24"/>
          <w:szCs w:val="24"/>
        </w:rPr>
        <w:fldChar w:fldCharType="end"/>
      </w:r>
      <w:r>
        <w:rPr>
          <w:rFonts w:ascii="Times New Roman" w:hAnsi="Times New Roman" w:cs="Times New Roman"/>
          <w:color w:val="000000"/>
          <w:position w:val="0"/>
          <w:sz w:val="24"/>
          <w:szCs w:val="24"/>
        </w:rPr>
        <w:t>.</w:t>
      </w:r>
      <w:r>
        <w:rPr>
          <w:rFonts w:ascii="Times New Roman" w:hAnsi="Times New Roman" w:cs="Times New Roman"/>
          <w:position w:val="0"/>
          <w:sz w:val="24"/>
          <w:szCs w:val="24"/>
        </w:rPr>
        <w:t xml:space="preserve"> </w:t>
      </w:r>
    </w:p>
    <w:p w:rsidR="00DC2A5B" w:rsidRDefault="00DC2A5B">
      <w:pPr>
        <w:spacing w:after="0" w:line="240" w:lineRule="auto"/>
        <w:ind w:left="0" w:hanging="2"/>
        <w:jc w:val="both"/>
        <w:rPr>
          <w:rFonts w:ascii="Times New Roman" w:eastAsia="Times New Roman" w:hAnsi="Times New Roman" w:cs="Times New Roman"/>
          <w:color w:val="000000"/>
          <w:sz w:val="24"/>
          <w:szCs w:val="24"/>
        </w:rPr>
      </w:pPr>
    </w:p>
    <w:p w:rsidR="00DC2A5B" w:rsidRDefault="00DC2A5B">
      <w:pPr>
        <w:spacing w:after="0" w:line="240" w:lineRule="auto"/>
        <w:ind w:left="0" w:hanging="2"/>
        <w:jc w:val="both"/>
        <w:rPr>
          <w:rFonts w:ascii="Times New Roman" w:eastAsia="Times New Roman" w:hAnsi="Times New Roman" w:cs="Times New Roman"/>
          <w:color w:val="000000"/>
          <w:sz w:val="24"/>
          <w:szCs w:val="24"/>
        </w:rPr>
      </w:pPr>
    </w:p>
    <w:p w:rsidR="00DC2A5B" w:rsidRDefault="00DC2A5B">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Methodology </w:t>
      </w:r>
    </w:p>
    <w:p w:rsidR="00DC2A5B" w:rsidRDefault="00DC2A5B">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DC2A5B" w:rsidRDefault="00DC2A5B">
      <w:pPr>
        <w:suppressAutoHyphens w:val="0"/>
        <w:spacing w:after="0" w:line="240" w:lineRule="auto"/>
        <w:ind w:leftChars="0" w:left="0" w:firstLineChars="0" w:firstLine="0"/>
        <w:jc w:val="both"/>
        <w:textAlignment w:val="auto"/>
        <w:outlineLvl w:val="9"/>
        <w:rPr>
          <w:rFonts w:ascii="Times New Roman" w:hAnsi="Times New Roman" w:cs="Times New Roman"/>
          <w:bCs/>
          <w:position w:val="0"/>
          <w:sz w:val="24"/>
          <w:szCs w:val="24"/>
        </w:rPr>
      </w:pPr>
      <w:r>
        <w:rPr>
          <w:rFonts w:ascii="Times New Roman" w:eastAsia="Times New Roman" w:hAnsi="Times New Roman" w:cs="Times New Roman"/>
          <w:color w:val="000000"/>
          <w:position w:val="0"/>
          <w:sz w:val="24"/>
          <w:szCs w:val="24"/>
        </w:rPr>
        <w:t>This study adopts the quantitative approach using a survey method to collect data. The survey was carried out in the Mukah, Dalat, Matu and Daro areas, which are Sarawak’s four main sago-producing areas. A total of 200 respondents between the ages of 15 and 30 participated in the study. The standardized questionnaire used in this study contains several sections that include respondents’ socio-demographic background, involvement in the sago industry, perception of the sago industry, and their inclination to activities related to it</w:t>
      </w:r>
      <w:r>
        <w:rPr>
          <w:rFonts w:ascii="Times New Roman" w:hAnsi="Times New Roman" w:cs="Times New Roman"/>
          <w:bCs/>
          <w:position w:val="0"/>
          <w:sz w:val="24"/>
          <w:szCs w:val="24"/>
        </w:rPr>
        <w:t>.</w:t>
      </w:r>
    </w:p>
    <w:p w:rsidR="00DC2A5B" w:rsidRDefault="00DC2A5B">
      <w:pPr>
        <w:suppressAutoHyphens w:val="0"/>
        <w:spacing w:after="0" w:line="240" w:lineRule="auto"/>
        <w:ind w:leftChars="0" w:left="0" w:firstLineChars="0" w:firstLine="720"/>
        <w:jc w:val="both"/>
        <w:textAlignment w:val="auto"/>
        <w:outlineLvl w:val="9"/>
        <w:rPr>
          <w:rFonts w:ascii="Times New Roman" w:eastAsia="Times New Roman" w:hAnsi="Times New Roman" w:cs="Times New Roman"/>
          <w:color w:val="000000"/>
          <w:position w:val="0"/>
          <w:sz w:val="24"/>
          <w:szCs w:val="24"/>
        </w:rPr>
      </w:pPr>
      <w:r>
        <w:rPr>
          <w:rFonts w:ascii="Times New Roman" w:eastAsia="Times New Roman" w:hAnsi="Times New Roman" w:cs="Times New Roman"/>
          <w:color w:val="000000"/>
          <w:position w:val="0"/>
          <w:sz w:val="24"/>
          <w:szCs w:val="24"/>
        </w:rPr>
        <w:t xml:space="preserve">Of the 200 respondents, a considerable number are between the ages of 17 and 18 (22.5%). Approximately 126 (63%) of these are males, and 74 (37%) are females. Concerning race, 90 per cent of the respondents are Melanau, and the rest are either Malays or Ibans. This is unsurprising </w:t>
      </w:r>
      <w:r>
        <w:rPr>
          <w:rFonts w:ascii="Times New Roman" w:eastAsia="Times New Roman" w:hAnsi="Times New Roman" w:cs="Times New Roman"/>
          <w:color w:val="000000"/>
          <w:position w:val="0"/>
          <w:sz w:val="24"/>
          <w:szCs w:val="24"/>
        </w:rPr>
        <w:lastRenderedPageBreak/>
        <w:t>as Melanaus have a long tradition of engaging in the sago industry. As for the respondents’ religion, most are Muslim (61.5%), while 30% are Christians, and 9.5% subscribe to other beliefs. Over 80 % of the respondents hailed from the so-called sago-belt areas, namely Matu, Daro, Dalat, Mukah, and the rest came from other regions such as Sibu, Betong, Bintulu, Kuching, and Miri. Regarding marital status, 76% of respondents reported being single, 21% were married, and about 3% were divorcees or widows.</w:t>
      </w:r>
    </w:p>
    <w:p w:rsidR="00DC2A5B" w:rsidRDefault="00DC2A5B">
      <w:pPr>
        <w:suppressAutoHyphens w:val="0"/>
        <w:spacing w:after="0" w:line="240" w:lineRule="auto"/>
        <w:ind w:leftChars="0" w:left="0" w:firstLineChars="0" w:firstLine="720"/>
        <w:jc w:val="both"/>
        <w:textAlignment w:val="auto"/>
        <w:outlineLvl w:val="9"/>
        <w:rPr>
          <w:rFonts w:ascii="Times New Roman" w:hAnsi="Times New Roman" w:cs="Times New Roman"/>
          <w:bCs/>
          <w:position w:val="0"/>
          <w:sz w:val="24"/>
          <w:szCs w:val="24"/>
        </w:rPr>
      </w:pPr>
      <w:r>
        <w:rPr>
          <w:rFonts w:ascii="Times New Roman" w:eastAsia="Times New Roman" w:hAnsi="Times New Roman" w:cs="Times New Roman"/>
          <w:color w:val="000000"/>
          <w:position w:val="0"/>
          <w:sz w:val="24"/>
          <w:szCs w:val="24"/>
        </w:rPr>
        <w:t>Before the survey was conducted, the questionnaire was pre-tested among five youths with similar characteristics to the target population. Issues relating to the instrument were dealt with accordingly. Twelve items developed for study purposes assessed youth perception of the sago industry. Samples of the items include "</w:t>
      </w:r>
      <w:r>
        <w:rPr>
          <w:rFonts w:ascii="Times New Roman" w:eastAsia="Times New Roman" w:hAnsi="Times New Roman" w:cs="Times New Roman"/>
          <w:i/>
          <w:color w:val="000000"/>
          <w:position w:val="0"/>
          <w:sz w:val="24"/>
          <w:szCs w:val="24"/>
        </w:rPr>
        <w:t>Saya berasa malu jika diketahui datang dari keluarga yang mengusahakan sagu / rumbia</w:t>
      </w:r>
      <w:r>
        <w:rPr>
          <w:rFonts w:ascii="Times New Roman" w:eastAsia="Times New Roman" w:hAnsi="Times New Roman" w:cs="Times New Roman"/>
          <w:color w:val="000000"/>
          <w:position w:val="0"/>
          <w:sz w:val="24"/>
          <w:szCs w:val="24"/>
        </w:rPr>
        <w:t xml:space="preserve"> (I feel ashamed if people know that I come from a family engaged in the sago industry" and "</w:t>
      </w:r>
      <w:r>
        <w:rPr>
          <w:rFonts w:ascii="Times New Roman" w:eastAsia="Times New Roman" w:hAnsi="Times New Roman" w:cs="Times New Roman"/>
          <w:i/>
          <w:color w:val="000000"/>
          <w:position w:val="0"/>
          <w:sz w:val="24"/>
          <w:szCs w:val="24"/>
        </w:rPr>
        <w:t>Saya boleh berjaya dalam industri sagu / rumbia</w:t>
      </w:r>
      <w:r>
        <w:rPr>
          <w:rFonts w:ascii="Times New Roman" w:eastAsia="Times New Roman" w:hAnsi="Times New Roman" w:cs="Times New Roman"/>
          <w:color w:val="000000"/>
          <w:position w:val="0"/>
          <w:sz w:val="24"/>
          <w:szCs w:val="24"/>
        </w:rPr>
        <w:t xml:space="preserve"> (I can succeed in the sago industry)." Before carrying out any further statistical analysis, the negatively worded items 2, 5, 7, 8, 10, and 11 were recorded. Then all 11 items were checked for internal consistency. For those 11 items, Cronbach’s alpha was 0.737, which is considered acceptable.</w:t>
      </w:r>
    </w:p>
    <w:p w:rsidR="00DC2A5B" w:rsidRDefault="00DC2A5B">
      <w:pPr>
        <w:spacing w:after="0" w:line="240" w:lineRule="auto"/>
        <w:ind w:leftChars="0" w:left="0" w:firstLineChars="0" w:firstLine="0"/>
        <w:jc w:val="both"/>
        <w:rPr>
          <w:rFonts w:ascii="Times New Roman" w:eastAsia="Times New Roman" w:hAnsi="Times New Roman" w:cs="Times New Roman"/>
          <w:color w:val="000000"/>
          <w:sz w:val="24"/>
          <w:szCs w:val="24"/>
        </w:rPr>
      </w:pPr>
    </w:p>
    <w:p w:rsidR="00DC2A5B" w:rsidRDefault="00DC2A5B">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DC2A5B" w:rsidRDefault="00DC2A5B">
      <w:pP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Results and discussion </w:t>
      </w:r>
    </w:p>
    <w:p w:rsidR="00DC2A5B" w:rsidRDefault="00DC2A5B">
      <w:pPr>
        <w:spacing w:after="0" w:line="240" w:lineRule="auto"/>
        <w:ind w:left="0" w:hanging="2"/>
        <w:jc w:val="both"/>
        <w:rPr>
          <w:rFonts w:ascii="Times New Roman" w:eastAsia="Times New Roman" w:hAnsi="Times New Roman" w:cs="Times New Roman"/>
          <w:b/>
          <w:color w:val="000000"/>
          <w:sz w:val="24"/>
          <w:szCs w:val="24"/>
        </w:rPr>
      </w:pPr>
    </w:p>
    <w:p w:rsidR="00DC2A5B" w:rsidRDefault="00DC2A5B">
      <w:pPr>
        <w:suppressAutoHyphens w:val="0"/>
        <w:spacing w:after="0" w:line="240" w:lineRule="auto"/>
        <w:ind w:leftChars="0" w:left="0" w:firstLineChars="0" w:firstLine="0"/>
        <w:jc w:val="both"/>
        <w:textAlignment w:val="auto"/>
        <w:outlineLvl w:val="9"/>
        <w:rPr>
          <w:rFonts w:ascii="Times New Roman" w:hAnsi="Times New Roman" w:cs="Times New Roman"/>
          <w:iCs/>
          <w:position w:val="0"/>
          <w:sz w:val="24"/>
        </w:rPr>
      </w:pPr>
      <w:r>
        <w:rPr>
          <w:rFonts w:ascii="Times New Roman" w:hAnsi="Times New Roman" w:cs="Times New Roman"/>
          <w:iCs/>
          <w:position w:val="0"/>
          <w:sz w:val="24"/>
        </w:rPr>
        <w:t xml:space="preserve">The present study has three main objectives: examining the trends in youth employment, their perceptions of the sago industry and the degree to which they are engaged in the industry. Therefore, the following section reports and discusses the main findings accordingly. </w:t>
      </w:r>
    </w:p>
    <w:p w:rsidR="00DC2A5B" w:rsidRDefault="00DC2A5B">
      <w:pPr>
        <w:spacing w:after="0" w:line="240" w:lineRule="auto"/>
        <w:ind w:left="0" w:hanging="2"/>
        <w:jc w:val="both"/>
        <w:rPr>
          <w:rFonts w:ascii="Times New Roman" w:eastAsia="Times New Roman" w:hAnsi="Times New Roman" w:cs="Times New Roman"/>
          <w:color w:val="000000"/>
          <w:sz w:val="24"/>
          <w:szCs w:val="24"/>
        </w:rPr>
      </w:pPr>
    </w:p>
    <w:p w:rsidR="00DC2A5B" w:rsidRDefault="00DC2A5B">
      <w:pPr>
        <w:suppressAutoHyphens w:val="0"/>
        <w:spacing w:after="0" w:line="240" w:lineRule="auto"/>
        <w:ind w:leftChars="0" w:left="0" w:firstLineChars="0" w:firstLine="0"/>
        <w:jc w:val="both"/>
        <w:textAlignment w:val="auto"/>
        <w:outlineLvl w:val="9"/>
        <w:rPr>
          <w:rFonts w:ascii="Times New Roman" w:hAnsi="Times New Roman" w:cs="Times New Roman"/>
          <w:i/>
          <w:position w:val="0"/>
          <w:sz w:val="24"/>
        </w:rPr>
      </w:pPr>
      <w:r>
        <w:rPr>
          <w:rFonts w:ascii="Times New Roman" w:hAnsi="Times New Roman" w:cs="Times New Roman"/>
          <w:i/>
          <w:position w:val="0"/>
          <w:sz w:val="24"/>
        </w:rPr>
        <w:t xml:space="preserve">Trends in </w:t>
      </w:r>
      <w:r w:rsidR="003E164E">
        <w:rPr>
          <w:rFonts w:ascii="Times New Roman" w:hAnsi="Times New Roman" w:cs="Times New Roman"/>
          <w:i/>
          <w:position w:val="0"/>
          <w:sz w:val="24"/>
        </w:rPr>
        <w:t xml:space="preserve">youth employment in </w:t>
      </w:r>
      <w:r>
        <w:rPr>
          <w:rFonts w:ascii="Times New Roman" w:hAnsi="Times New Roman" w:cs="Times New Roman"/>
          <w:i/>
          <w:position w:val="0"/>
          <w:sz w:val="24"/>
        </w:rPr>
        <w:t xml:space="preserve">Sago </w:t>
      </w:r>
      <w:r w:rsidR="003E164E">
        <w:rPr>
          <w:rFonts w:ascii="Times New Roman" w:hAnsi="Times New Roman" w:cs="Times New Roman"/>
          <w:i/>
          <w:position w:val="0"/>
          <w:sz w:val="24"/>
        </w:rPr>
        <w:t xml:space="preserve">sector </w:t>
      </w:r>
    </w:p>
    <w:p w:rsidR="00DC2A5B" w:rsidRDefault="00DC2A5B">
      <w:pPr>
        <w:spacing w:after="0" w:line="240" w:lineRule="auto"/>
        <w:ind w:left="0" w:hanging="2"/>
        <w:jc w:val="both"/>
        <w:rPr>
          <w:rFonts w:ascii="Times New Roman" w:eastAsia="Times New Roman" w:hAnsi="Times New Roman" w:cs="Times New Roman"/>
          <w:color w:val="000000"/>
          <w:sz w:val="24"/>
          <w:szCs w:val="24"/>
        </w:rPr>
      </w:pPr>
    </w:p>
    <w:p w:rsidR="00DC2A5B" w:rsidRDefault="00DC2A5B">
      <w:pPr>
        <w:suppressAutoHyphens w:val="0"/>
        <w:spacing w:after="0" w:line="240" w:lineRule="auto"/>
        <w:ind w:leftChars="0" w:left="0" w:firstLineChars="0" w:firstLine="0"/>
        <w:jc w:val="both"/>
        <w:textAlignment w:val="auto"/>
        <w:outlineLvl w:val="9"/>
        <w:rPr>
          <w:rFonts w:ascii="Times New Roman" w:eastAsia="Times New Roman" w:hAnsi="Times New Roman" w:cs="Times New Roman"/>
          <w:color w:val="000000"/>
          <w:position w:val="0"/>
          <w:sz w:val="24"/>
          <w:szCs w:val="24"/>
          <w:shd w:val="clear" w:color="auto" w:fill="FFFFFF"/>
          <w:lang w:val="en-MY"/>
        </w:rPr>
      </w:pPr>
      <w:r>
        <w:rPr>
          <w:rFonts w:ascii="Times New Roman" w:eastAsia="Times New Roman" w:hAnsi="Times New Roman" w:cs="Times New Roman"/>
          <w:color w:val="000000"/>
          <w:position w:val="0"/>
          <w:sz w:val="24"/>
          <w:szCs w:val="24"/>
          <w:shd w:val="clear" w:color="auto" w:fill="FFFFFF"/>
          <w:lang w:val="en-MY"/>
        </w:rPr>
        <w:t>To study the trends in youth employment in the sago sector, respondents were asked about their employment status (full-time and part-time) as well as the sector category that they are involved in (public sector; private sector; self-employed in sago industry; self-employed in the non-sago sector; schooling; and unemployed). Figure 1 is a useful starting point to examine youth employment in the area. The data shows that 47% of the youths in the area are employed as full-time workers (26% working in the private sector;</w:t>
      </w:r>
      <w:r>
        <w:rPr>
          <w:rFonts w:ascii="Times New Roman" w:hAnsi="Times New Roman" w:cs="Times New Roman"/>
          <w:position w:val="0"/>
          <w:sz w:val="24"/>
        </w:rPr>
        <w:t xml:space="preserve"> 8.5% self-employed in the sago industry; 7.5% self-employed in the non-sago industry; and 5% in the public sector). The data shows a healthy inclination to work among the youths in the area. However, despite the high number of employment, unemployment among the youth continues to become an issue. The data shows that </w:t>
      </w:r>
      <w:r>
        <w:rPr>
          <w:rFonts w:ascii="Times New Roman" w:eastAsia="Times New Roman" w:hAnsi="Times New Roman" w:cs="Times New Roman"/>
          <w:color w:val="000000"/>
          <w:position w:val="0"/>
          <w:sz w:val="24"/>
          <w:szCs w:val="24"/>
          <w:shd w:val="clear" w:color="auto" w:fill="FFFFFF"/>
          <w:lang w:val="en-MY"/>
        </w:rPr>
        <w:t xml:space="preserve">about 53% of the youth respondents in the area are not working full-time. Only two reasons are identified through the survey: they are still at school or simply unable to secure a full-time job. This information leads to another interesting discussion: since the youths are not participating in the workforce full-time, do they tend to participate in part-time employment in the sago industry instead? </w:t>
      </w:r>
    </w:p>
    <w:p w:rsidR="00DC2A5B" w:rsidRDefault="00DC2A5B">
      <w:pPr>
        <w:suppressAutoHyphens w:val="0"/>
        <w:spacing w:after="0" w:line="240" w:lineRule="auto"/>
        <w:ind w:leftChars="0" w:left="0" w:firstLineChars="0" w:firstLine="0"/>
        <w:jc w:val="both"/>
        <w:textAlignment w:val="auto"/>
        <w:outlineLvl w:val="9"/>
        <w:rPr>
          <w:rFonts w:ascii="Times New Roman" w:eastAsia="Times New Roman" w:hAnsi="Times New Roman" w:cs="Times New Roman"/>
          <w:color w:val="000000"/>
          <w:position w:val="0"/>
          <w:sz w:val="24"/>
          <w:szCs w:val="24"/>
          <w:shd w:val="clear" w:color="auto" w:fill="FFFFFF"/>
          <w:lang w:val="en-MY"/>
        </w:rPr>
      </w:pPr>
      <w:r>
        <w:rPr>
          <w:rFonts w:ascii="Times New Roman" w:eastAsia="Times New Roman" w:hAnsi="Times New Roman" w:cs="Times New Roman"/>
          <w:color w:val="000000"/>
          <w:position w:val="0"/>
          <w:sz w:val="24"/>
          <w:szCs w:val="24"/>
          <w:shd w:val="clear" w:color="auto" w:fill="FFFFFF"/>
          <w:lang w:val="en-MY"/>
        </w:rPr>
        <w:t xml:space="preserve"> </w:t>
      </w:r>
    </w:p>
    <w:p w:rsidR="00DC2A5B" w:rsidRDefault="003F03A2">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4"/>
        </w:rPr>
      </w:pPr>
      <w:r>
        <w:rPr>
          <w:rFonts w:ascii="Times New Roman" w:hAnsi="Times New Roman" w:cs="Times New Roman"/>
          <w:noProof/>
          <w:position w:val="0"/>
          <w:sz w:val="24"/>
          <w:lang w:val="en-MY" w:eastAsia="en-MY"/>
        </w:rPr>
        <w:lastRenderedPageBreak/>
        <w:drawing>
          <wp:inline distT="0" distB="0" distL="0" distR="0">
            <wp:extent cx="4192905" cy="2397125"/>
            <wp:effectExtent l="0" t="0" r="0" b="0"/>
            <wp:docPr id="1" name="Char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C2A5B"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b/>
          <w:bCs/>
          <w:position w:val="0"/>
          <w:sz w:val="20"/>
          <w:szCs w:val="20"/>
        </w:rPr>
      </w:pPr>
    </w:p>
    <w:p w:rsidR="00DC2A5B"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b/>
          <w:bCs/>
          <w:position w:val="0"/>
          <w:sz w:val="20"/>
          <w:szCs w:val="20"/>
        </w:rPr>
      </w:pPr>
      <w:r>
        <w:rPr>
          <w:rFonts w:ascii="Times New Roman" w:hAnsi="Times New Roman" w:cs="Times New Roman"/>
          <w:b/>
          <w:bCs/>
          <w:position w:val="0"/>
          <w:sz w:val="20"/>
          <w:szCs w:val="20"/>
        </w:rPr>
        <w:t>Figure 1</w:t>
      </w:r>
      <w:r w:rsidR="003E164E">
        <w:rPr>
          <w:rFonts w:ascii="Times New Roman" w:hAnsi="Times New Roman" w:cs="Times New Roman"/>
          <w:b/>
          <w:bCs/>
          <w:position w:val="0"/>
          <w:sz w:val="20"/>
          <w:szCs w:val="20"/>
        </w:rPr>
        <w:t xml:space="preserve">. </w:t>
      </w:r>
      <w:r>
        <w:rPr>
          <w:rFonts w:ascii="Times New Roman" w:hAnsi="Times New Roman" w:cs="Times New Roman"/>
          <w:position w:val="0"/>
          <w:sz w:val="20"/>
          <w:szCs w:val="20"/>
        </w:rPr>
        <w:t xml:space="preserve">Youth </w:t>
      </w:r>
      <w:r w:rsidR="003E164E">
        <w:rPr>
          <w:rFonts w:ascii="Times New Roman" w:hAnsi="Times New Roman" w:cs="Times New Roman"/>
          <w:position w:val="0"/>
          <w:sz w:val="20"/>
          <w:szCs w:val="20"/>
        </w:rPr>
        <w:t xml:space="preserve">full-time employment </w:t>
      </w:r>
      <w:r>
        <w:rPr>
          <w:rFonts w:ascii="Times New Roman" w:hAnsi="Times New Roman" w:cs="Times New Roman"/>
          <w:position w:val="0"/>
          <w:sz w:val="20"/>
          <w:szCs w:val="20"/>
        </w:rPr>
        <w:t>(n =200)</w:t>
      </w:r>
    </w:p>
    <w:p w:rsidR="00DC2A5B" w:rsidRDefault="00DC2A5B" w:rsidP="003E164E">
      <w:pPr>
        <w:suppressAutoHyphens w:val="0"/>
        <w:spacing w:after="0" w:line="240" w:lineRule="auto"/>
        <w:ind w:leftChars="0" w:left="0" w:firstLineChars="0" w:firstLine="0"/>
        <w:textAlignment w:val="auto"/>
        <w:outlineLvl w:val="9"/>
        <w:rPr>
          <w:rFonts w:ascii="Times New Roman" w:hAnsi="Times New Roman" w:cs="Times New Roman"/>
          <w:position w:val="0"/>
          <w:sz w:val="24"/>
        </w:rPr>
      </w:pPr>
    </w:p>
    <w:p w:rsidR="00DC2A5B" w:rsidRDefault="00DC2A5B" w:rsidP="003E164E">
      <w:pPr>
        <w:suppressAutoHyphens w:val="0"/>
        <w:spacing w:after="0" w:line="240" w:lineRule="auto"/>
        <w:ind w:leftChars="0" w:left="0" w:firstLineChars="0" w:firstLine="720"/>
        <w:jc w:val="both"/>
        <w:textAlignment w:val="auto"/>
        <w:outlineLvl w:val="9"/>
        <w:rPr>
          <w:rFonts w:ascii="Times New Roman" w:eastAsia="Times New Roman" w:hAnsi="Times New Roman" w:cs="Times New Roman"/>
          <w:color w:val="000000"/>
          <w:position w:val="0"/>
          <w:sz w:val="24"/>
          <w:szCs w:val="24"/>
          <w:shd w:val="clear" w:color="auto" w:fill="FFFFFF"/>
          <w:lang w:val="en-MY"/>
        </w:rPr>
      </w:pPr>
      <w:r>
        <w:rPr>
          <w:rFonts w:ascii="Times New Roman" w:hAnsi="Times New Roman" w:cs="Times New Roman"/>
          <w:position w:val="0"/>
          <w:sz w:val="24"/>
        </w:rPr>
        <w:t xml:space="preserve">Figure 2 provides information about their part-time employment data. Out of the 200 respondents surveyed, about 35% are participating in part-time employment in the sago industry compared to only 4.5% working part-time as a self-employed in the non-sago industry and 8% working part-time in the private sector. The data suggests a tendency for the youths in the area to </w:t>
      </w:r>
      <w:r>
        <w:rPr>
          <w:rFonts w:ascii="Times New Roman" w:eastAsia="Times New Roman" w:hAnsi="Times New Roman" w:cs="Times New Roman"/>
          <w:color w:val="000000"/>
          <w:position w:val="0"/>
          <w:sz w:val="24"/>
          <w:szCs w:val="24"/>
          <w:shd w:val="clear" w:color="auto" w:fill="FFFFFF"/>
          <w:lang w:val="en-MY"/>
        </w:rPr>
        <w:t>participate in part-time employment in the sago industry</w:t>
      </w:r>
      <w:r>
        <w:rPr>
          <w:rFonts w:ascii="Times New Roman" w:hAnsi="Times New Roman" w:cs="Times New Roman"/>
          <w:position w:val="0"/>
          <w:sz w:val="24"/>
        </w:rPr>
        <w:t xml:space="preserve"> compared to the other part-time jobs</w:t>
      </w:r>
      <w:r>
        <w:rPr>
          <w:rFonts w:ascii="Times New Roman" w:eastAsia="Times New Roman" w:hAnsi="Times New Roman" w:cs="Times New Roman"/>
          <w:color w:val="000000"/>
          <w:position w:val="0"/>
          <w:sz w:val="24"/>
          <w:szCs w:val="24"/>
          <w:shd w:val="clear" w:color="auto" w:fill="FFFFFF"/>
          <w:lang w:val="en-MY"/>
        </w:rPr>
        <w:t xml:space="preserve">. This result contests the existing preconceived idea relating to employment in agriculture that is facing challenges due to competition from other economic sectors </w:t>
      </w:r>
      <w:r>
        <w:rPr>
          <w:rFonts w:ascii="Times New Roman" w:eastAsia="Times New Roman" w:hAnsi="Times New Roman" w:cs="Times New Roman"/>
          <w:color w:val="000000"/>
          <w:position w:val="0"/>
          <w:sz w:val="24"/>
          <w:szCs w:val="24"/>
          <w:shd w:val="clear" w:color="auto" w:fill="FFFFFF"/>
          <w:lang w:val="en-MY"/>
        </w:rPr>
        <w:fldChar w:fldCharType="begin" w:fldLock="1"/>
      </w:r>
      <w:r>
        <w:rPr>
          <w:rFonts w:ascii="Times New Roman" w:eastAsia="Times New Roman" w:hAnsi="Times New Roman" w:cs="Times New Roman"/>
          <w:color w:val="000000"/>
          <w:position w:val="0"/>
          <w:sz w:val="24"/>
          <w:szCs w:val="24"/>
          <w:shd w:val="clear" w:color="auto" w:fill="FFFFFF"/>
          <w:lang w:val="en-MY"/>
        </w:rPr>
        <w:instrText>ADDIN CSL_CITATION {"citationItems":[{"id":"ITEM-1","itemData":{"DOI":"10.5032/jae.2014.05155","abstract":"This embedded, quantitative case study included 102 participants who were members of Young Farmers Clubs (YFCs) from two secondary schools in eastern Uganda. The study’s multifold purpose was to describe YFC members’ personal characteristics and their reasons for joining the clubs. In addition, the study sought to determine the career interests/aspirations of the YFC members and factors influencing their decisions about career choices. Cross-sectional survey methodology was used to collect data. The findings showed a high number of members were interested in pursuing careers related to science. Students mainly joined the clubs to improve their academic performance, for personal interests, and to gain life skills. Intrinsic factors were the main influencers of career choice. Club activities had less influence on the members’ career aspirations. The results point to a need for teachers, guidance counselors, and parents to consider students’ interests and abilities when guiding them about career choices. Advisors should provide meaningful learning experiences for club members to explore their career interests and aptitudes. Future studies should assess the impact of childhood experiences on stimulating the career interests of adolescents, especially in developing countries.","author":[{"dropping-particle":"","family":"Mukembo","given":"Stephen C.","non-dropping-particle":"","parse-names":false,"suffix":""},{"dropping-particle":"","family":"Edwards","given":"M. Craig","non-dropping-particle":"","parse-names":false,"suffix":""},{"dropping-particle":"","family":"Ramsey","given":"Jon W.","non-dropping-particle":"","parse-names":false,"suffix":""},{"dropping-particle":"","family":"Henneberry","given":"Shida R.","non-dropping-particle":"","parse-names":false,"suffix":""}],"container-title":"Journal of Agricultural Education","id":"ITEM-1","issue":"5","issued":{"date-parts":[["2014"]]},"page":"155-172","title":"Attracting Youth to Agriculture: The Career Interests of Young Farmers Club Members in Uganda","type":"article-journal","volume":"55"},"uris":["http://www.mendeley.com/documents/?uuid=a0cbd7b8-f29b-4b75-96a0-09f953100b36"]}],"mendeley":{"formattedCitation":"(Mukembo et al., 2014)","plainTextFormattedCitation":"(Mukembo et al., 2014)","previouslyFormattedCitation":"(Mukembo et al., 2014)"},"properties":{"noteIndex":0},"schema":"https://github.com/citation-style-language/schema/raw/master/csl-citation.json"}</w:instrText>
      </w:r>
      <w:r>
        <w:rPr>
          <w:rFonts w:ascii="Times New Roman" w:eastAsia="Times New Roman" w:hAnsi="Times New Roman" w:cs="Times New Roman"/>
          <w:color w:val="000000"/>
          <w:position w:val="0"/>
          <w:sz w:val="24"/>
          <w:szCs w:val="24"/>
          <w:shd w:val="clear" w:color="auto" w:fill="FFFFFF"/>
          <w:lang w:val="en-MY"/>
        </w:rPr>
        <w:fldChar w:fldCharType="separate"/>
      </w:r>
      <w:r>
        <w:rPr>
          <w:rFonts w:ascii="Times New Roman" w:eastAsia="Times New Roman" w:hAnsi="Times New Roman" w:cs="Times New Roman"/>
          <w:color w:val="000000"/>
          <w:position w:val="0"/>
          <w:sz w:val="24"/>
          <w:szCs w:val="24"/>
          <w:shd w:val="clear" w:color="auto" w:fill="FFFFFF"/>
          <w:lang w:val="en-MY" w:eastAsia="en-MY"/>
        </w:rPr>
        <w:t>(Mukembo et al., 2014)</w:t>
      </w:r>
      <w:r>
        <w:rPr>
          <w:rFonts w:ascii="Times New Roman" w:eastAsia="Times New Roman" w:hAnsi="Times New Roman" w:cs="Times New Roman"/>
          <w:color w:val="000000"/>
          <w:position w:val="0"/>
          <w:sz w:val="24"/>
          <w:szCs w:val="24"/>
          <w:shd w:val="clear" w:color="auto" w:fill="FFFFFF"/>
          <w:lang w:val="en-MY"/>
        </w:rPr>
        <w:fldChar w:fldCharType="end"/>
      </w:r>
      <w:r>
        <w:rPr>
          <w:rFonts w:ascii="Times New Roman" w:eastAsia="Times New Roman" w:hAnsi="Times New Roman" w:cs="Times New Roman"/>
          <w:color w:val="000000"/>
          <w:position w:val="0"/>
          <w:sz w:val="24"/>
          <w:szCs w:val="24"/>
          <w:shd w:val="clear" w:color="auto" w:fill="FFFFFF"/>
          <w:lang w:val="en-MY"/>
        </w:rPr>
        <w:t xml:space="preserve">. It seems that the sago sector poses an appeal to the youth, even if only as part-time workers. This information is interesting as it leads to the question: do they participate as part-timers in the sago industry as their second source of income, or are they taking up the part-time job in the industry since they have already been involved in the industry as their primary source of income? </w:t>
      </w:r>
    </w:p>
    <w:p w:rsidR="00DC2A5B" w:rsidRDefault="00DC2A5B">
      <w:pPr>
        <w:suppressAutoHyphens w:val="0"/>
        <w:spacing w:after="0" w:line="240" w:lineRule="auto"/>
        <w:ind w:leftChars="0" w:left="0" w:firstLineChars="0" w:firstLine="0"/>
        <w:jc w:val="both"/>
        <w:textAlignment w:val="auto"/>
        <w:outlineLvl w:val="9"/>
        <w:rPr>
          <w:rFonts w:ascii="Times New Roman" w:eastAsia="Times New Roman" w:hAnsi="Times New Roman" w:cs="Times New Roman"/>
          <w:color w:val="000000"/>
          <w:position w:val="0"/>
          <w:sz w:val="24"/>
          <w:szCs w:val="24"/>
          <w:shd w:val="clear" w:color="auto" w:fill="FFFFFF"/>
          <w:lang w:val="en-MY"/>
        </w:rPr>
      </w:pPr>
    </w:p>
    <w:p w:rsidR="00DC2A5B" w:rsidRDefault="003F03A2">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4"/>
        </w:rPr>
      </w:pPr>
      <w:r>
        <w:rPr>
          <w:noProof/>
          <w:lang w:val="en-MY" w:eastAsia="en-MY"/>
        </w:rPr>
        <w:drawing>
          <wp:inline distT="0" distB="0" distL="0" distR="0">
            <wp:extent cx="4061460" cy="2784475"/>
            <wp:effectExtent l="0" t="0" r="0" b="0"/>
            <wp:docPr id="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C2A5B"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b/>
          <w:bCs/>
          <w:position w:val="0"/>
          <w:sz w:val="20"/>
          <w:szCs w:val="20"/>
        </w:rPr>
      </w:pPr>
      <w:r>
        <w:rPr>
          <w:rFonts w:ascii="Times New Roman" w:hAnsi="Times New Roman" w:cs="Times New Roman"/>
          <w:b/>
          <w:bCs/>
          <w:position w:val="0"/>
          <w:sz w:val="20"/>
          <w:szCs w:val="20"/>
        </w:rPr>
        <w:t>Figure 2</w:t>
      </w:r>
      <w:r w:rsidR="003E164E">
        <w:rPr>
          <w:rFonts w:ascii="Times New Roman" w:hAnsi="Times New Roman" w:cs="Times New Roman"/>
          <w:b/>
          <w:bCs/>
          <w:position w:val="0"/>
          <w:sz w:val="20"/>
          <w:szCs w:val="20"/>
        </w:rPr>
        <w:t xml:space="preserve">. </w:t>
      </w:r>
      <w:r>
        <w:rPr>
          <w:rFonts w:ascii="Times New Roman" w:hAnsi="Times New Roman" w:cs="Times New Roman"/>
          <w:position w:val="0"/>
          <w:sz w:val="20"/>
          <w:szCs w:val="20"/>
        </w:rPr>
        <w:t xml:space="preserve">Youth </w:t>
      </w:r>
      <w:r w:rsidR="00755F44">
        <w:rPr>
          <w:rFonts w:ascii="Times New Roman" w:hAnsi="Times New Roman" w:cs="Times New Roman"/>
          <w:position w:val="0"/>
          <w:sz w:val="20"/>
          <w:szCs w:val="20"/>
        </w:rPr>
        <w:t xml:space="preserve">part-time employment </w:t>
      </w:r>
      <w:r>
        <w:rPr>
          <w:rFonts w:ascii="Times New Roman" w:hAnsi="Times New Roman" w:cs="Times New Roman"/>
          <w:position w:val="0"/>
          <w:sz w:val="20"/>
          <w:szCs w:val="20"/>
        </w:rPr>
        <w:t>(n =200)</w:t>
      </w:r>
    </w:p>
    <w:p w:rsidR="00DC2A5B" w:rsidRDefault="00DC2A5B">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rPr>
      </w:pPr>
    </w:p>
    <w:p w:rsidR="00DC2A5B" w:rsidRDefault="00DC2A5B" w:rsidP="00755F44">
      <w:pPr>
        <w:suppressAutoHyphens w:val="0"/>
        <w:spacing w:after="0" w:line="240" w:lineRule="auto"/>
        <w:ind w:leftChars="0" w:left="0" w:firstLineChars="0" w:firstLine="720"/>
        <w:jc w:val="both"/>
        <w:textAlignment w:val="auto"/>
        <w:outlineLvl w:val="9"/>
        <w:rPr>
          <w:rFonts w:ascii="Times New Roman" w:hAnsi="Times New Roman" w:cs="Times New Roman"/>
          <w:position w:val="0"/>
          <w:sz w:val="24"/>
        </w:rPr>
      </w:pPr>
      <w:r>
        <w:rPr>
          <w:rFonts w:ascii="Times New Roman" w:hAnsi="Times New Roman" w:cs="Times New Roman"/>
          <w:position w:val="0"/>
          <w:sz w:val="24"/>
        </w:rPr>
        <w:lastRenderedPageBreak/>
        <w:t xml:space="preserve">In order to answer this question, a crosstabulation table is produced (refer Table 1). It shows a crosstabulation table between youths working full-time and those working part-time in Mukah, Dalat, Matu and Daro. Of the 200 respondents, 47% admit they take up part-time employment. Further investigation shows 35% of them take up a part-time job in sago-related activities as opposed to only 8% participating in a part-time job in the private sector and 4.5% as self-employed in non-sago activities. It indicates that there is a high likelihood for the youths to be involved in a part-time job in sago-related activities notwithstanding their type of full-job employment. </w:t>
      </w:r>
      <w:r>
        <w:rPr>
          <w:rFonts w:ascii="Times New Roman" w:hAnsi="Times New Roman" w:cs="Times New Roman"/>
          <w:position w:val="0"/>
          <w:sz w:val="24"/>
        </w:rPr>
        <w:fldChar w:fldCharType="begin" w:fldLock="1"/>
      </w:r>
      <w:r>
        <w:rPr>
          <w:rFonts w:ascii="Times New Roman" w:hAnsi="Times New Roman" w:cs="Times New Roman"/>
          <w:position w:val="0"/>
          <w:sz w:val="24"/>
        </w:rPr>
        <w:instrText>ADDIN CSL_CITATION {"citationItems":[{"id":"ITEM-1","itemData":{"DOI":"10.1016/j.ecolind.2022.108848","ISSN":"1470160X","abstract":"The sustainable intensification of cultivated land use (SICLU) is required to coordinate the contradiction between growing food demand and resource and environmental constraints. Farming households' livelihood transition directly influences the direction of cultivated land use transformation. Based on a theoretical analysis, we used the data of 359 questionnaires of farming households in Qufu County, China to evaluate SICLU according to households' livelihood types, in order to provide a reference for understanding the process law of SICLU on a micro perspective. The objectives are to: (i) quantitatively evaluate the SICLU level using the emergy analysis and (ii) explore the differences in SICLU between different farming households' livelihood types. The results show that: (1) Auxiliary inputs were the main inputs in the process of cultivated land use, renewable environment inputs were mainly from rainwater chemical and earth rotation, and the non-renewable net loss of topsoil was relatively rare. (2) 14% of farming households' cultivated land use was non-sustainable intensification (SI), 52% was low-SI, 30% was medium-SI, and 4% was high-SI. (3) Among the different livelihood types identified, the SICLU level of the agricultural-professional farming households was the highest, followed by traditional agricultural farming households, agricultural mainly part-time farming households, non-agricultural mainly part-time farming households, and non-agricultural farming households. The conclusions are as follows: (1) The purpose of the SICLU is not to maximize the ecological benefit, economic benefit, and social benefit, but to pursue an optimal solution that maintains a dynamic balance in order to realize the compound benefits generated by cultivated land use. (2) The SICLU level of the sample farming households was relatively low, and the characteristics of the livelihood types varied.","author":[{"dropping-particle":"","family":"Lyu","given":"Xiao","non-dropping-particle":"","parse-names":false,"suffix":""},{"dropping-particle":"","family":"Peng","given":"Wenlong","non-dropping-particle":"","parse-names":false,"suffix":""},{"dropping-particle":"","family":"Niu","given":"Shandong","non-dropping-particle":"","parse-names":false,"suffix":""},{"dropping-particle":"","family":"Qu","given":"Yi","non-dropping-particle":"","parse-names":false,"suffix":""},{"dropping-particle":"","family":"Xin","given":"Zongfei","non-dropping-particle":"","parse-names":false,"suffix":""}],"container-title":"Ecological Indicators","id":"ITEM-1","issue":"April","issued":{"date-parts":[["2022"]]},"title":"Evaluation of sustainable intensification of cultivated land use according to farming households’ livelihood types","type":"article-journal","volume":"138"},"suppress-author":1,"uris":["http://www.mendeley.com/documents/?uuid=6527cd90-5f5c-43ac-96a1-510b251a6260"]}],"mendeley":{"formattedCitation":"(2022)","manualFormatting":"Lyu et al. (2022)","plainTextFormattedCitation":"(2022)","previouslyFormattedCitation":"(2022)"},"properties":{"noteIndex":0},"schema":"https://github.com/citation-style-language/schema/raw/master/csl-citation.json"}</w:instrText>
      </w:r>
      <w:r>
        <w:rPr>
          <w:rFonts w:ascii="Times New Roman" w:hAnsi="Times New Roman" w:cs="Times New Roman"/>
          <w:position w:val="0"/>
          <w:sz w:val="24"/>
        </w:rPr>
        <w:fldChar w:fldCharType="separate"/>
      </w:r>
      <w:r>
        <w:rPr>
          <w:rFonts w:ascii="Times New Roman" w:hAnsi="Times New Roman" w:cs="Times New Roman"/>
          <w:position w:val="0"/>
          <w:sz w:val="24"/>
          <w:lang w:val="en-MY" w:eastAsia="en-MY"/>
        </w:rPr>
        <w:t>Lyu et al. (2022)</w:t>
      </w:r>
      <w:r>
        <w:rPr>
          <w:rFonts w:ascii="Times New Roman" w:hAnsi="Times New Roman" w:cs="Times New Roman"/>
          <w:position w:val="0"/>
          <w:sz w:val="24"/>
        </w:rPr>
        <w:fldChar w:fldCharType="end"/>
      </w:r>
      <w:r>
        <w:rPr>
          <w:rFonts w:ascii="Times New Roman" w:hAnsi="Times New Roman" w:cs="Times New Roman"/>
          <w:position w:val="0"/>
          <w:sz w:val="24"/>
        </w:rPr>
        <w:t xml:space="preserve"> suggest land use behaviour may be attributed to livelihood types of farming households, where he said types of farming households such as traditional farming agricultural farming households, agricultural-mainly part-time farming households, and agricultural-professional farming households show strong land dependence, which then affects their cultivated land use behaviours. This is an interesting observation as it shows dependence towards the sago sector among the youths despite the transformation of the occupation or industry they depend on. Delving further, the data shows that 70.6% of </w:t>
      </w:r>
      <w:r>
        <w:rPr>
          <w:rFonts w:ascii="Times New Roman" w:eastAsia="Times New Roman" w:hAnsi="Times New Roman" w:cs="Times New Roman"/>
          <w:color w:val="000000"/>
          <w:position w:val="0"/>
          <w:sz w:val="24"/>
          <w:szCs w:val="24"/>
          <w:shd w:val="clear" w:color="auto" w:fill="FFFFFF"/>
          <w:lang w:val="en-MY"/>
        </w:rPr>
        <w:t>youths partaking in part-time jobs</w:t>
      </w:r>
      <w:r>
        <w:rPr>
          <w:rFonts w:ascii="Times New Roman" w:hAnsi="Times New Roman" w:cs="Times New Roman"/>
          <w:position w:val="0"/>
          <w:sz w:val="24"/>
        </w:rPr>
        <w:t xml:space="preserve"> in the sago industry are those who are already self-employed full-time in the sago industry. It shows a tendency for those already employed full-time in the sago sector to continue to be involved in supplementary jobs in sago-related activities. </w:t>
      </w:r>
    </w:p>
    <w:p w:rsidR="00DC2A5B" w:rsidRDefault="00DC2A5B">
      <w:pPr>
        <w:suppressAutoHyphens w:val="0"/>
        <w:spacing w:after="0" w:line="240" w:lineRule="auto"/>
        <w:ind w:leftChars="0" w:left="0" w:firstLineChars="0" w:firstLine="720"/>
        <w:jc w:val="both"/>
        <w:textAlignment w:val="auto"/>
        <w:outlineLvl w:val="9"/>
        <w:rPr>
          <w:rFonts w:ascii="Times New Roman" w:hAnsi="Times New Roman" w:cs="Times New Roman"/>
          <w:position w:val="0"/>
          <w:sz w:val="24"/>
        </w:rPr>
      </w:pPr>
      <w:r>
        <w:rPr>
          <w:rFonts w:ascii="Times New Roman" w:hAnsi="Times New Roman" w:cs="Times New Roman"/>
          <w:position w:val="0"/>
          <w:sz w:val="24"/>
        </w:rPr>
        <w:t>Interestingly, the data also shows a tendency among the youths to be involved in certain types of part-time jobs based on the nature of their full-time job. For example, youths working full-time in the public sector have a higher tendency (50%) to involve in the sago compared to those working in the private sector (17.3%). It may be due to the nature of the private sector’s working hours that dissuade them from taking up part-time jobs in the sago sector as the jobs are usually time and energy-consuming. Another exciting piece of information is that over half of the respondents, or about 105, claim they do not participate in any part-time jobs. Most of these 105 respondents (30 respondents or 28.58%) claim they are still in school, which explains their reluctance to work part-time. However, being in school is not entirely why these youths are reluctant to participate in the workforce. Half of the schooling youths take part-time in either sago-related jobs (44.6%) or non-sago-related jobs (1.8%). Even though the data shows a healthy inclination to work among youths in the area, the issue of unemployment among youths continues to be a matter of concern. A comparative analysis of the full-time and part-time employment patterns among these youth respondents indicated that about 33 or 16.5% of the overall 200 respondents surveyed are not in any way employed.</w:t>
      </w:r>
      <w:r>
        <w:rPr>
          <w:rFonts w:ascii="Times New Roman" w:eastAsia="Times New Roman" w:hAnsi="Times New Roman" w:cs="Times New Roman"/>
          <w:color w:val="000000"/>
          <w:position w:val="0"/>
          <w:sz w:val="24"/>
          <w:szCs w:val="24"/>
          <w:shd w:val="clear" w:color="auto" w:fill="FFFFFF"/>
          <w:lang w:val="en-MY"/>
        </w:rPr>
        <w:t xml:space="preserve"> It raises a fundamental question: Do these unemployed youths find the sago industry unappealing despite the multiple job opportunities in the industry? Thus, the remaining parts of this report explore issues regarding these youth respondents’ general attitudes towards the sago industry and factors that may influence their attitudes towards sago-based jobs. </w:t>
      </w:r>
    </w:p>
    <w:p w:rsidR="00DC2A5B" w:rsidRPr="00003B2A" w:rsidRDefault="00DC2A5B">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0"/>
          <w:szCs w:val="20"/>
        </w:rPr>
      </w:pPr>
    </w:p>
    <w:p w:rsidR="00DC2A5B" w:rsidRPr="00683218"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b/>
          <w:bCs/>
          <w:position w:val="0"/>
          <w:sz w:val="20"/>
          <w:szCs w:val="20"/>
        </w:rPr>
      </w:pPr>
      <w:r w:rsidRPr="00683218">
        <w:rPr>
          <w:rFonts w:ascii="Times New Roman" w:hAnsi="Times New Roman" w:cs="Times New Roman"/>
          <w:b/>
          <w:bCs/>
          <w:position w:val="0"/>
          <w:sz w:val="20"/>
          <w:szCs w:val="20"/>
        </w:rPr>
        <w:t>Table 1</w:t>
      </w:r>
      <w:r w:rsidR="00683218" w:rsidRPr="00683218">
        <w:rPr>
          <w:rFonts w:ascii="Times New Roman" w:hAnsi="Times New Roman" w:cs="Times New Roman"/>
          <w:b/>
          <w:bCs/>
          <w:position w:val="0"/>
          <w:sz w:val="20"/>
          <w:szCs w:val="20"/>
        </w:rPr>
        <w:t xml:space="preserve">. </w:t>
      </w:r>
      <w:r w:rsidRPr="00683218">
        <w:rPr>
          <w:rFonts w:ascii="Times New Roman" w:hAnsi="Times New Roman" w:cs="Times New Roman"/>
          <w:position w:val="0"/>
          <w:sz w:val="20"/>
          <w:szCs w:val="20"/>
        </w:rPr>
        <w:t>Youth part-time employment pattern (n=200)</w:t>
      </w:r>
      <w:r w:rsidRPr="00683218">
        <w:rPr>
          <w:rFonts w:ascii="Times New Roman" w:hAnsi="Times New Roman" w:cs="Times New Roman"/>
          <w:b/>
          <w:bCs/>
          <w:position w:val="0"/>
          <w:sz w:val="20"/>
          <w:szCs w:val="20"/>
        </w:rPr>
        <w:t xml:space="preserve"> </w:t>
      </w:r>
    </w:p>
    <w:p w:rsidR="00DC2A5B" w:rsidRPr="00003B2A"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b/>
          <w:bCs/>
          <w:position w:val="0"/>
          <w:sz w:val="16"/>
          <w:szCs w:val="16"/>
        </w:rPr>
      </w:pPr>
    </w:p>
    <w:tbl>
      <w:tblPr>
        <w:tblW w:w="0" w:type="auto"/>
        <w:jc w:val="center"/>
        <w:tblInd w:w="0" w:type="dxa"/>
        <w:tblLayout w:type="fixed"/>
        <w:tblLook w:val="0000" w:firstRow="0" w:lastRow="0" w:firstColumn="0" w:lastColumn="0" w:noHBand="0" w:noVBand="0"/>
      </w:tblPr>
      <w:tblGrid>
        <w:gridCol w:w="742"/>
        <w:gridCol w:w="2656"/>
        <w:gridCol w:w="1564"/>
        <w:gridCol w:w="1275"/>
        <w:gridCol w:w="1418"/>
        <w:gridCol w:w="1564"/>
      </w:tblGrid>
      <w:tr w:rsidR="00DC2A5B" w:rsidRPr="00683218">
        <w:trPr>
          <w:jc w:val="center"/>
        </w:trPr>
        <w:tc>
          <w:tcPr>
            <w:tcW w:w="3398" w:type="dxa"/>
            <w:gridSpan w:val="2"/>
            <w:vMerge w:val="restart"/>
            <w:tcBorders>
              <w:top w:val="single" w:sz="4" w:space="0" w:color="auto"/>
            </w:tcBorders>
            <w:shd w:val="clear" w:color="auto" w:fill="B4C6E7"/>
          </w:tcPr>
          <w:p w:rsidR="00DC2A5B" w:rsidRPr="00683218"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b/>
                <w:bCs/>
                <w:position w:val="0"/>
                <w:sz w:val="20"/>
                <w:szCs w:val="20"/>
              </w:rPr>
            </w:pPr>
          </w:p>
        </w:tc>
        <w:tc>
          <w:tcPr>
            <w:tcW w:w="5821" w:type="dxa"/>
            <w:gridSpan w:val="4"/>
            <w:tcBorders>
              <w:top w:val="single" w:sz="4" w:space="0" w:color="auto"/>
              <w:bottom w:val="single" w:sz="4" w:space="0" w:color="auto"/>
            </w:tcBorders>
            <w:shd w:val="clear" w:color="auto" w:fill="B4C6E7"/>
          </w:tcPr>
          <w:p w:rsidR="00DC2A5B" w:rsidRPr="00683218"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b/>
                <w:bCs/>
                <w:position w:val="0"/>
                <w:sz w:val="20"/>
                <w:szCs w:val="20"/>
              </w:rPr>
            </w:pPr>
            <w:r w:rsidRPr="00683218">
              <w:rPr>
                <w:rFonts w:ascii="Times New Roman" w:hAnsi="Times New Roman" w:cs="Times New Roman"/>
                <w:b/>
                <w:bCs/>
                <w:position w:val="0"/>
                <w:sz w:val="20"/>
                <w:szCs w:val="20"/>
              </w:rPr>
              <w:t>Working part-time</w:t>
            </w:r>
          </w:p>
        </w:tc>
      </w:tr>
      <w:tr w:rsidR="00DC2A5B" w:rsidRPr="00683218">
        <w:trPr>
          <w:jc w:val="center"/>
        </w:trPr>
        <w:tc>
          <w:tcPr>
            <w:tcW w:w="3398" w:type="dxa"/>
            <w:gridSpan w:val="2"/>
            <w:vMerge/>
            <w:tcBorders>
              <w:bottom w:val="single" w:sz="4" w:space="0" w:color="auto"/>
            </w:tcBorders>
            <w:shd w:val="clear" w:color="auto" w:fill="B4C6E7"/>
          </w:tcPr>
          <w:p w:rsidR="00DC2A5B" w:rsidRPr="00683218" w:rsidRDefault="00DC2A5B">
            <w:pPr>
              <w:suppressAutoHyphens w:val="0"/>
              <w:spacing w:after="0" w:line="240" w:lineRule="auto"/>
              <w:ind w:leftChars="0" w:left="0" w:firstLineChars="0" w:firstLine="0"/>
              <w:jc w:val="both"/>
              <w:textAlignment w:val="auto"/>
              <w:outlineLvl w:val="9"/>
              <w:rPr>
                <w:rFonts w:ascii="Times New Roman" w:hAnsi="Times New Roman" w:cs="Times New Roman"/>
                <w:b/>
                <w:bCs/>
                <w:position w:val="0"/>
                <w:sz w:val="20"/>
                <w:szCs w:val="20"/>
              </w:rPr>
            </w:pPr>
          </w:p>
        </w:tc>
        <w:tc>
          <w:tcPr>
            <w:tcW w:w="1564" w:type="dxa"/>
            <w:tcBorders>
              <w:top w:val="single" w:sz="4" w:space="0" w:color="auto"/>
              <w:bottom w:val="single" w:sz="4" w:space="0" w:color="auto"/>
            </w:tcBorders>
            <w:shd w:val="clear" w:color="auto" w:fill="B4C6E7"/>
          </w:tcPr>
          <w:p w:rsidR="00DC2A5B" w:rsidRPr="00683218"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b/>
                <w:bCs/>
                <w:position w:val="0"/>
                <w:sz w:val="20"/>
                <w:szCs w:val="20"/>
              </w:rPr>
            </w:pPr>
            <w:r w:rsidRPr="00683218">
              <w:rPr>
                <w:rFonts w:ascii="Times New Roman" w:hAnsi="Times New Roman" w:cs="Times New Roman"/>
                <w:b/>
                <w:bCs/>
                <w:position w:val="0"/>
                <w:sz w:val="20"/>
                <w:szCs w:val="20"/>
              </w:rPr>
              <w:t>Self-employed (sago)</w:t>
            </w:r>
          </w:p>
        </w:tc>
        <w:tc>
          <w:tcPr>
            <w:tcW w:w="1275" w:type="dxa"/>
            <w:tcBorders>
              <w:top w:val="single" w:sz="4" w:space="0" w:color="auto"/>
              <w:bottom w:val="single" w:sz="4" w:space="0" w:color="auto"/>
            </w:tcBorders>
            <w:shd w:val="clear" w:color="auto" w:fill="B4C6E7"/>
          </w:tcPr>
          <w:p w:rsidR="00DC2A5B" w:rsidRPr="00683218"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b/>
                <w:bCs/>
                <w:position w:val="0"/>
                <w:sz w:val="20"/>
                <w:szCs w:val="20"/>
              </w:rPr>
            </w:pPr>
            <w:r w:rsidRPr="00683218">
              <w:rPr>
                <w:rFonts w:ascii="Times New Roman" w:hAnsi="Times New Roman" w:cs="Times New Roman"/>
                <w:b/>
                <w:bCs/>
                <w:position w:val="0"/>
                <w:sz w:val="20"/>
                <w:szCs w:val="20"/>
              </w:rPr>
              <w:t>Private sector</w:t>
            </w:r>
          </w:p>
        </w:tc>
        <w:tc>
          <w:tcPr>
            <w:tcW w:w="1418" w:type="dxa"/>
            <w:tcBorders>
              <w:top w:val="single" w:sz="4" w:space="0" w:color="auto"/>
              <w:bottom w:val="single" w:sz="4" w:space="0" w:color="auto"/>
            </w:tcBorders>
            <w:shd w:val="clear" w:color="auto" w:fill="B4C6E7"/>
          </w:tcPr>
          <w:p w:rsidR="00DC2A5B" w:rsidRPr="00683218"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b/>
                <w:bCs/>
                <w:position w:val="0"/>
                <w:sz w:val="20"/>
                <w:szCs w:val="20"/>
              </w:rPr>
            </w:pPr>
            <w:r w:rsidRPr="00683218">
              <w:rPr>
                <w:rFonts w:ascii="Times New Roman" w:hAnsi="Times New Roman" w:cs="Times New Roman"/>
                <w:b/>
                <w:bCs/>
                <w:position w:val="0"/>
                <w:sz w:val="20"/>
                <w:szCs w:val="20"/>
              </w:rPr>
              <w:t>Unemployed</w:t>
            </w:r>
          </w:p>
        </w:tc>
        <w:tc>
          <w:tcPr>
            <w:tcW w:w="1564" w:type="dxa"/>
            <w:tcBorders>
              <w:top w:val="single" w:sz="4" w:space="0" w:color="auto"/>
              <w:bottom w:val="single" w:sz="4" w:space="0" w:color="auto"/>
            </w:tcBorders>
            <w:shd w:val="clear" w:color="auto" w:fill="B4C6E7"/>
          </w:tcPr>
          <w:p w:rsidR="00DC2A5B" w:rsidRPr="00683218"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b/>
                <w:bCs/>
                <w:position w:val="0"/>
                <w:sz w:val="20"/>
                <w:szCs w:val="20"/>
              </w:rPr>
            </w:pPr>
            <w:r w:rsidRPr="00683218">
              <w:rPr>
                <w:rFonts w:ascii="Times New Roman" w:hAnsi="Times New Roman" w:cs="Times New Roman"/>
                <w:b/>
                <w:bCs/>
                <w:position w:val="0"/>
                <w:sz w:val="20"/>
                <w:szCs w:val="20"/>
              </w:rPr>
              <w:t>Self-employed (non-sago)</w:t>
            </w:r>
          </w:p>
        </w:tc>
      </w:tr>
      <w:tr w:rsidR="00DC2A5B" w:rsidRPr="00683218">
        <w:trPr>
          <w:jc w:val="center"/>
        </w:trPr>
        <w:tc>
          <w:tcPr>
            <w:tcW w:w="742" w:type="dxa"/>
            <w:vMerge w:val="restart"/>
            <w:tcBorders>
              <w:top w:val="single" w:sz="4" w:space="0" w:color="auto"/>
              <w:right w:val="single" w:sz="4" w:space="0" w:color="auto"/>
            </w:tcBorders>
            <w:textDirection w:val="btLr"/>
          </w:tcPr>
          <w:p w:rsidR="00DC2A5B" w:rsidRPr="00683218" w:rsidRDefault="00DC2A5B">
            <w:pPr>
              <w:suppressAutoHyphens w:val="0"/>
              <w:spacing w:after="0" w:line="240" w:lineRule="auto"/>
              <w:ind w:leftChars="0" w:left="113" w:right="113" w:firstLineChars="0" w:firstLine="0"/>
              <w:jc w:val="center"/>
              <w:textAlignment w:val="auto"/>
              <w:outlineLvl w:val="9"/>
              <w:rPr>
                <w:rFonts w:ascii="Times New Roman" w:hAnsi="Times New Roman" w:cs="Times New Roman"/>
                <w:position w:val="0"/>
                <w:sz w:val="20"/>
                <w:szCs w:val="20"/>
              </w:rPr>
            </w:pPr>
            <w:r w:rsidRPr="00683218">
              <w:rPr>
                <w:rFonts w:ascii="Times New Roman" w:hAnsi="Times New Roman" w:cs="Times New Roman"/>
                <w:position w:val="0"/>
                <w:sz w:val="20"/>
                <w:szCs w:val="20"/>
              </w:rPr>
              <w:t>Working</w:t>
            </w:r>
          </w:p>
          <w:p w:rsidR="00DC2A5B" w:rsidRPr="00683218" w:rsidRDefault="00DC2A5B">
            <w:pPr>
              <w:suppressAutoHyphens w:val="0"/>
              <w:spacing w:after="0" w:line="240" w:lineRule="auto"/>
              <w:ind w:leftChars="0" w:left="113" w:right="113" w:firstLineChars="0" w:firstLine="0"/>
              <w:jc w:val="center"/>
              <w:textAlignment w:val="auto"/>
              <w:outlineLvl w:val="9"/>
              <w:rPr>
                <w:rFonts w:ascii="Times New Roman" w:hAnsi="Times New Roman" w:cs="Times New Roman"/>
                <w:position w:val="0"/>
                <w:sz w:val="20"/>
                <w:szCs w:val="20"/>
              </w:rPr>
            </w:pPr>
            <w:r w:rsidRPr="00683218">
              <w:rPr>
                <w:rFonts w:ascii="Times New Roman" w:hAnsi="Times New Roman" w:cs="Times New Roman"/>
                <w:position w:val="0"/>
                <w:sz w:val="20"/>
                <w:szCs w:val="20"/>
              </w:rPr>
              <w:t>full-time</w:t>
            </w:r>
          </w:p>
        </w:tc>
        <w:tc>
          <w:tcPr>
            <w:tcW w:w="2656" w:type="dxa"/>
            <w:tcBorders>
              <w:top w:val="single" w:sz="4" w:space="0" w:color="auto"/>
              <w:left w:val="single" w:sz="4" w:space="0" w:color="auto"/>
            </w:tcBorders>
          </w:tcPr>
          <w:p w:rsidR="00DC2A5B" w:rsidRPr="00683218" w:rsidRDefault="00DC2A5B">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0"/>
                <w:szCs w:val="20"/>
              </w:rPr>
            </w:pPr>
            <w:r w:rsidRPr="00683218">
              <w:rPr>
                <w:rFonts w:ascii="Times New Roman" w:hAnsi="Times New Roman" w:cs="Times New Roman"/>
                <w:position w:val="0"/>
                <w:sz w:val="20"/>
                <w:szCs w:val="20"/>
              </w:rPr>
              <w:t xml:space="preserve">Private sector </w:t>
            </w:r>
          </w:p>
        </w:tc>
        <w:tc>
          <w:tcPr>
            <w:tcW w:w="1564" w:type="dxa"/>
            <w:tcBorders>
              <w:top w:val="single" w:sz="4" w:space="0" w:color="auto"/>
            </w:tcBorders>
          </w:tcPr>
          <w:p w:rsidR="00DC2A5B" w:rsidRPr="00683218"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83218">
              <w:rPr>
                <w:rFonts w:ascii="Times New Roman" w:hAnsi="Times New Roman" w:cs="Times New Roman"/>
                <w:position w:val="0"/>
                <w:sz w:val="20"/>
                <w:szCs w:val="20"/>
              </w:rPr>
              <w:t>9 (17.3%)</w:t>
            </w:r>
          </w:p>
        </w:tc>
        <w:tc>
          <w:tcPr>
            <w:tcW w:w="1275" w:type="dxa"/>
            <w:tcBorders>
              <w:top w:val="single" w:sz="4" w:space="0" w:color="auto"/>
            </w:tcBorders>
          </w:tcPr>
          <w:p w:rsidR="00DC2A5B" w:rsidRPr="00683218"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83218">
              <w:rPr>
                <w:rFonts w:ascii="Times New Roman" w:hAnsi="Times New Roman" w:cs="Times New Roman"/>
                <w:position w:val="0"/>
                <w:sz w:val="20"/>
                <w:szCs w:val="20"/>
              </w:rPr>
              <w:t>16 (30.8%)</w:t>
            </w:r>
          </w:p>
        </w:tc>
        <w:tc>
          <w:tcPr>
            <w:tcW w:w="1418" w:type="dxa"/>
            <w:tcBorders>
              <w:top w:val="single" w:sz="4" w:space="0" w:color="auto"/>
            </w:tcBorders>
          </w:tcPr>
          <w:p w:rsidR="00DC2A5B" w:rsidRPr="00683218"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83218">
              <w:rPr>
                <w:rFonts w:ascii="Times New Roman" w:hAnsi="Times New Roman" w:cs="Times New Roman"/>
                <w:position w:val="0"/>
                <w:sz w:val="20"/>
                <w:szCs w:val="20"/>
              </w:rPr>
              <w:t>27(51.9%)</w:t>
            </w:r>
          </w:p>
        </w:tc>
        <w:tc>
          <w:tcPr>
            <w:tcW w:w="1564" w:type="dxa"/>
            <w:tcBorders>
              <w:top w:val="single" w:sz="4" w:space="0" w:color="auto"/>
            </w:tcBorders>
          </w:tcPr>
          <w:p w:rsidR="00DC2A5B" w:rsidRPr="00683218"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83218">
              <w:rPr>
                <w:rFonts w:ascii="Times New Roman" w:hAnsi="Times New Roman" w:cs="Times New Roman"/>
                <w:position w:val="0"/>
                <w:sz w:val="20"/>
                <w:szCs w:val="20"/>
              </w:rPr>
              <w:t xml:space="preserve">0 (0%) </w:t>
            </w:r>
          </w:p>
        </w:tc>
      </w:tr>
      <w:tr w:rsidR="00DC2A5B" w:rsidRPr="00683218">
        <w:trPr>
          <w:jc w:val="center"/>
        </w:trPr>
        <w:tc>
          <w:tcPr>
            <w:tcW w:w="742" w:type="dxa"/>
            <w:vMerge/>
            <w:tcBorders>
              <w:right w:val="single" w:sz="4" w:space="0" w:color="auto"/>
            </w:tcBorders>
          </w:tcPr>
          <w:p w:rsidR="00DC2A5B" w:rsidRPr="00683218" w:rsidRDefault="00DC2A5B">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0"/>
                <w:szCs w:val="20"/>
              </w:rPr>
            </w:pPr>
          </w:p>
        </w:tc>
        <w:tc>
          <w:tcPr>
            <w:tcW w:w="2656" w:type="dxa"/>
            <w:tcBorders>
              <w:left w:val="single" w:sz="4" w:space="0" w:color="auto"/>
            </w:tcBorders>
          </w:tcPr>
          <w:p w:rsidR="00DC2A5B" w:rsidRPr="00683218" w:rsidRDefault="00DC2A5B">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0"/>
                <w:szCs w:val="20"/>
              </w:rPr>
            </w:pPr>
            <w:r w:rsidRPr="00683218">
              <w:rPr>
                <w:rFonts w:ascii="Times New Roman" w:hAnsi="Times New Roman" w:cs="Times New Roman"/>
                <w:position w:val="0"/>
                <w:sz w:val="20"/>
                <w:szCs w:val="20"/>
              </w:rPr>
              <w:t xml:space="preserve">Public sector </w:t>
            </w:r>
          </w:p>
        </w:tc>
        <w:tc>
          <w:tcPr>
            <w:tcW w:w="1564" w:type="dxa"/>
          </w:tcPr>
          <w:p w:rsidR="00DC2A5B" w:rsidRPr="00683218"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83218">
              <w:rPr>
                <w:rFonts w:ascii="Times New Roman" w:hAnsi="Times New Roman" w:cs="Times New Roman"/>
                <w:position w:val="0"/>
                <w:sz w:val="20"/>
                <w:szCs w:val="20"/>
              </w:rPr>
              <w:t>5 (50%)</w:t>
            </w:r>
          </w:p>
        </w:tc>
        <w:tc>
          <w:tcPr>
            <w:tcW w:w="1275" w:type="dxa"/>
          </w:tcPr>
          <w:p w:rsidR="00DC2A5B" w:rsidRPr="00683218"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83218">
              <w:rPr>
                <w:rFonts w:ascii="Times New Roman" w:hAnsi="Times New Roman" w:cs="Times New Roman"/>
                <w:position w:val="0"/>
                <w:sz w:val="20"/>
                <w:szCs w:val="20"/>
              </w:rPr>
              <w:t>0 (0%)</w:t>
            </w:r>
          </w:p>
        </w:tc>
        <w:tc>
          <w:tcPr>
            <w:tcW w:w="1418" w:type="dxa"/>
          </w:tcPr>
          <w:p w:rsidR="00DC2A5B" w:rsidRPr="00683218"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83218">
              <w:rPr>
                <w:rFonts w:ascii="Times New Roman" w:hAnsi="Times New Roman" w:cs="Times New Roman"/>
                <w:position w:val="0"/>
                <w:sz w:val="20"/>
                <w:szCs w:val="20"/>
              </w:rPr>
              <w:t xml:space="preserve">5 (50%) </w:t>
            </w:r>
          </w:p>
        </w:tc>
        <w:tc>
          <w:tcPr>
            <w:tcW w:w="1564" w:type="dxa"/>
          </w:tcPr>
          <w:p w:rsidR="00DC2A5B" w:rsidRPr="00683218"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83218">
              <w:rPr>
                <w:rFonts w:ascii="Times New Roman" w:hAnsi="Times New Roman" w:cs="Times New Roman"/>
                <w:position w:val="0"/>
                <w:sz w:val="20"/>
                <w:szCs w:val="20"/>
              </w:rPr>
              <w:t>0 (0%)</w:t>
            </w:r>
          </w:p>
        </w:tc>
      </w:tr>
      <w:tr w:rsidR="00DC2A5B" w:rsidRPr="00683218">
        <w:trPr>
          <w:jc w:val="center"/>
        </w:trPr>
        <w:tc>
          <w:tcPr>
            <w:tcW w:w="742" w:type="dxa"/>
            <w:vMerge/>
            <w:tcBorders>
              <w:right w:val="single" w:sz="4" w:space="0" w:color="auto"/>
            </w:tcBorders>
          </w:tcPr>
          <w:p w:rsidR="00DC2A5B" w:rsidRPr="00683218" w:rsidRDefault="00DC2A5B">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0"/>
                <w:szCs w:val="20"/>
              </w:rPr>
            </w:pPr>
          </w:p>
        </w:tc>
        <w:tc>
          <w:tcPr>
            <w:tcW w:w="2656" w:type="dxa"/>
            <w:tcBorders>
              <w:left w:val="single" w:sz="4" w:space="0" w:color="auto"/>
            </w:tcBorders>
          </w:tcPr>
          <w:p w:rsidR="00DC2A5B" w:rsidRPr="00683218" w:rsidRDefault="00DC2A5B">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0"/>
                <w:szCs w:val="20"/>
              </w:rPr>
            </w:pPr>
            <w:r w:rsidRPr="00683218">
              <w:rPr>
                <w:rFonts w:ascii="Times New Roman" w:hAnsi="Times New Roman" w:cs="Times New Roman"/>
                <w:position w:val="0"/>
                <w:sz w:val="20"/>
                <w:szCs w:val="20"/>
              </w:rPr>
              <w:t>Self-employed (sago)</w:t>
            </w:r>
          </w:p>
        </w:tc>
        <w:tc>
          <w:tcPr>
            <w:tcW w:w="1564" w:type="dxa"/>
          </w:tcPr>
          <w:p w:rsidR="00DC2A5B" w:rsidRPr="00683218"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83218">
              <w:rPr>
                <w:rFonts w:ascii="Times New Roman" w:hAnsi="Times New Roman" w:cs="Times New Roman"/>
                <w:position w:val="0"/>
                <w:sz w:val="20"/>
                <w:szCs w:val="20"/>
              </w:rPr>
              <w:t>12 (70.6%)</w:t>
            </w:r>
          </w:p>
        </w:tc>
        <w:tc>
          <w:tcPr>
            <w:tcW w:w="1275" w:type="dxa"/>
          </w:tcPr>
          <w:p w:rsidR="00DC2A5B" w:rsidRPr="00683218"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83218">
              <w:rPr>
                <w:rFonts w:ascii="Times New Roman" w:hAnsi="Times New Roman" w:cs="Times New Roman"/>
                <w:position w:val="0"/>
                <w:sz w:val="20"/>
                <w:szCs w:val="20"/>
              </w:rPr>
              <w:t>0 (0%)</w:t>
            </w:r>
          </w:p>
        </w:tc>
        <w:tc>
          <w:tcPr>
            <w:tcW w:w="1418" w:type="dxa"/>
          </w:tcPr>
          <w:p w:rsidR="00DC2A5B" w:rsidRPr="00683218"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83218">
              <w:rPr>
                <w:rFonts w:ascii="Times New Roman" w:hAnsi="Times New Roman" w:cs="Times New Roman"/>
                <w:position w:val="0"/>
                <w:sz w:val="20"/>
                <w:szCs w:val="20"/>
              </w:rPr>
              <w:t>5 (29.4%)</w:t>
            </w:r>
          </w:p>
        </w:tc>
        <w:tc>
          <w:tcPr>
            <w:tcW w:w="1564" w:type="dxa"/>
          </w:tcPr>
          <w:p w:rsidR="00DC2A5B" w:rsidRPr="00683218"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83218">
              <w:rPr>
                <w:rFonts w:ascii="Times New Roman" w:hAnsi="Times New Roman" w:cs="Times New Roman"/>
                <w:position w:val="0"/>
                <w:sz w:val="20"/>
                <w:szCs w:val="20"/>
              </w:rPr>
              <w:t>0 (0%)</w:t>
            </w:r>
          </w:p>
        </w:tc>
      </w:tr>
      <w:tr w:rsidR="00DC2A5B" w:rsidRPr="00683218">
        <w:trPr>
          <w:jc w:val="center"/>
        </w:trPr>
        <w:tc>
          <w:tcPr>
            <w:tcW w:w="742" w:type="dxa"/>
            <w:vMerge/>
            <w:tcBorders>
              <w:right w:val="single" w:sz="4" w:space="0" w:color="auto"/>
            </w:tcBorders>
          </w:tcPr>
          <w:p w:rsidR="00DC2A5B" w:rsidRPr="00683218" w:rsidRDefault="00DC2A5B">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0"/>
                <w:szCs w:val="20"/>
              </w:rPr>
            </w:pPr>
          </w:p>
        </w:tc>
        <w:tc>
          <w:tcPr>
            <w:tcW w:w="2656" w:type="dxa"/>
            <w:tcBorders>
              <w:left w:val="single" w:sz="4" w:space="0" w:color="auto"/>
            </w:tcBorders>
          </w:tcPr>
          <w:p w:rsidR="00DC2A5B" w:rsidRPr="00683218" w:rsidRDefault="00DC2A5B">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0"/>
                <w:szCs w:val="20"/>
              </w:rPr>
            </w:pPr>
            <w:r w:rsidRPr="00683218">
              <w:rPr>
                <w:rFonts w:ascii="Times New Roman" w:hAnsi="Times New Roman" w:cs="Times New Roman"/>
                <w:position w:val="0"/>
                <w:sz w:val="20"/>
                <w:szCs w:val="20"/>
              </w:rPr>
              <w:t xml:space="preserve">Self-employed (non-sago) </w:t>
            </w:r>
          </w:p>
        </w:tc>
        <w:tc>
          <w:tcPr>
            <w:tcW w:w="1564" w:type="dxa"/>
          </w:tcPr>
          <w:p w:rsidR="00DC2A5B" w:rsidRPr="00683218"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83218">
              <w:rPr>
                <w:rFonts w:ascii="Times New Roman" w:hAnsi="Times New Roman" w:cs="Times New Roman"/>
                <w:position w:val="0"/>
                <w:sz w:val="20"/>
                <w:szCs w:val="20"/>
              </w:rPr>
              <w:t>7 (46.7%)</w:t>
            </w:r>
          </w:p>
        </w:tc>
        <w:tc>
          <w:tcPr>
            <w:tcW w:w="1275" w:type="dxa"/>
          </w:tcPr>
          <w:p w:rsidR="00DC2A5B" w:rsidRPr="00683218"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83218">
              <w:rPr>
                <w:rFonts w:ascii="Times New Roman" w:hAnsi="Times New Roman" w:cs="Times New Roman"/>
                <w:position w:val="0"/>
                <w:sz w:val="20"/>
                <w:szCs w:val="20"/>
              </w:rPr>
              <w:t>0 (0%)</w:t>
            </w:r>
          </w:p>
        </w:tc>
        <w:tc>
          <w:tcPr>
            <w:tcW w:w="1418" w:type="dxa"/>
          </w:tcPr>
          <w:p w:rsidR="00DC2A5B" w:rsidRPr="00683218"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83218">
              <w:rPr>
                <w:rFonts w:ascii="Times New Roman" w:hAnsi="Times New Roman" w:cs="Times New Roman"/>
                <w:position w:val="0"/>
                <w:sz w:val="20"/>
                <w:szCs w:val="20"/>
              </w:rPr>
              <w:t>5 (33.3%)</w:t>
            </w:r>
          </w:p>
        </w:tc>
        <w:tc>
          <w:tcPr>
            <w:tcW w:w="1564" w:type="dxa"/>
          </w:tcPr>
          <w:p w:rsidR="00DC2A5B" w:rsidRPr="00683218"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83218">
              <w:rPr>
                <w:rFonts w:ascii="Times New Roman" w:hAnsi="Times New Roman" w:cs="Times New Roman"/>
                <w:position w:val="0"/>
                <w:sz w:val="20"/>
                <w:szCs w:val="20"/>
              </w:rPr>
              <w:t>3 (20%)</w:t>
            </w:r>
          </w:p>
        </w:tc>
      </w:tr>
      <w:tr w:rsidR="00DC2A5B" w:rsidRPr="00683218">
        <w:trPr>
          <w:jc w:val="center"/>
        </w:trPr>
        <w:tc>
          <w:tcPr>
            <w:tcW w:w="742" w:type="dxa"/>
            <w:vMerge/>
            <w:tcBorders>
              <w:right w:val="single" w:sz="4" w:space="0" w:color="auto"/>
            </w:tcBorders>
          </w:tcPr>
          <w:p w:rsidR="00DC2A5B" w:rsidRPr="00683218" w:rsidRDefault="00DC2A5B">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0"/>
                <w:szCs w:val="20"/>
              </w:rPr>
            </w:pPr>
          </w:p>
        </w:tc>
        <w:tc>
          <w:tcPr>
            <w:tcW w:w="2656" w:type="dxa"/>
            <w:tcBorders>
              <w:left w:val="single" w:sz="4" w:space="0" w:color="auto"/>
            </w:tcBorders>
          </w:tcPr>
          <w:p w:rsidR="00DC2A5B" w:rsidRPr="00683218" w:rsidRDefault="00DC2A5B">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0"/>
                <w:szCs w:val="20"/>
              </w:rPr>
            </w:pPr>
            <w:r w:rsidRPr="00683218">
              <w:rPr>
                <w:rFonts w:ascii="Times New Roman" w:hAnsi="Times New Roman" w:cs="Times New Roman"/>
                <w:position w:val="0"/>
                <w:sz w:val="20"/>
                <w:szCs w:val="20"/>
              </w:rPr>
              <w:t xml:space="preserve">Schooling </w:t>
            </w:r>
          </w:p>
        </w:tc>
        <w:tc>
          <w:tcPr>
            <w:tcW w:w="1564" w:type="dxa"/>
          </w:tcPr>
          <w:p w:rsidR="00DC2A5B" w:rsidRPr="00683218"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83218">
              <w:rPr>
                <w:rFonts w:ascii="Times New Roman" w:hAnsi="Times New Roman" w:cs="Times New Roman"/>
                <w:position w:val="0"/>
                <w:sz w:val="20"/>
                <w:szCs w:val="20"/>
              </w:rPr>
              <w:t>25 (44.6%</w:t>
            </w:r>
          </w:p>
        </w:tc>
        <w:tc>
          <w:tcPr>
            <w:tcW w:w="1275" w:type="dxa"/>
          </w:tcPr>
          <w:p w:rsidR="00DC2A5B" w:rsidRPr="00683218"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83218">
              <w:rPr>
                <w:rFonts w:ascii="Times New Roman" w:hAnsi="Times New Roman" w:cs="Times New Roman"/>
                <w:position w:val="0"/>
                <w:sz w:val="20"/>
                <w:szCs w:val="20"/>
              </w:rPr>
              <w:t>0 (0%)</w:t>
            </w:r>
          </w:p>
        </w:tc>
        <w:tc>
          <w:tcPr>
            <w:tcW w:w="1418" w:type="dxa"/>
          </w:tcPr>
          <w:p w:rsidR="00DC2A5B" w:rsidRPr="00683218"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83218">
              <w:rPr>
                <w:rFonts w:ascii="Times New Roman" w:hAnsi="Times New Roman" w:cs="Times New Roman"/>
                <w:position w:val="0"/>
                <w:sz w:val="20"/>
                <w:szCs w:val="20"/>
              </w:rPr>
              <w:t>30 (53.6%)</w:t>
            </w:r>
          </w:p>
        </w:tc>
        <w:tc>
          <w:tcPr>
            <w:tcW w:w="1564" w:type="dxa"/>
          </w:tcPr>
          <w:p w:rsidR="00DC2A5B" w:rsidRPr="00683218"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83218">
              <w:rPr>
                <w:rFonts w:ascii="Times New Roman" w:hAnsi="Times New Roman" w:cs="Times New Roman"/>
                <w:position w:val="0"/>
                <w:sz w:val="20"/>
                <w:szCs w:val="20"/>
              </w:rPr>
              <w:t>1 (1.8%)</w:t>
            </w:r>
          </w:p>
        </w:tc>
      </w:tr>
      <w:tr w:rsidR="00DC2A5B" w:rsidRPr="00683218">
        <w:trPr>
          <w:jc w:val="center"/>
        </w:trPr>
        <w:tc>
          <w:tcPr>
            <w:tcW w:w="742" w:type="dxa"/>
            <w:vMerge/>
            <w:tcBorders>
              <w:bottom w:val="single" w:sz="4" w:space="0" w:color="auto"/>
              <w:right w:val="single" w:sz="4" w:space="0" w:color="auto"/>
            </w:tcBorders>
          </w:tcPr>
          <w:p w:rsidR="00DC2A5B" w:rsidRPr="00683218" w:rsidRDefault="00DC2A5B">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0"/>
                <w:szCs w:val="20"/>
              </w:rPr>
            </w:pPr>
          </w:p>
        </w:tc>
        <w:tc>
          <w:tcPr>
            <w:tcW w:w="2656" w:type="dxa"/>
            <w:tcBorders>
              <w:left w:val="single" w:sz="4" w:space="0" w:color="auto"/>
              <w:bottom w:val="single" w:sz="4" w:space="0" w:color="auto"/>
            </w:tcBorders>
          </w:tcPr>
          <w:p w:rsidR="00DC2A5B" w:rsidRPr="00683218" w:rsidRDefault="00DC2A5B">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0"/>
                <w:szCs w:val="20"/>
              </w:rPr>
            </w:pPr>
            <w:r w:rsidRPr="00683218">
              <w:rPr>
                <w:rFonts w:ascii="Times New Roman" w:hAnsi="Times New Roman" w:cs="Times New Roman"/>
                <w:position w:val="0"/>
                <w:sz w:val="20"/>
                <w:szCs w:val="20"/>
              </w:rPr>
              <w:t xml:space="preserve">Unemployed </w:t>
            </w:r>
          </w:p>
        </w:tc>
        <w:tc>
          <w:tcPr>
            <w:tcW w:w="1564" w:type="dxa"/>
            <w:tcBorders>
              <w:bottom w:val="single" w:sz="4" w:space="0" w:color="auto"/>
            </w:tcBorders>
          </w:tcPr>
          <w:p w:rsidR="00DC2A5B" w:rsidRPr="00683218"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83218">
              <w:rPr>
                <w:rFonts w:ascii="Times New Roman" w:hAnsi="Times New Roman" w:cs="Times New Roman"/>
                <w:position w:val="0"/>
                <w:sz w:val="20"/>
                <w:szCs w:val="20"/>
              </w:rPr>
              <w:t>12 (24%)</w:t>
            </w:r>
          </w:p>
        </w:tc>
        <w:tc>
          <w:tcPr>
            <w:tcW w:w="1275" w:type="dxa"/>
            <w:tcBorders>
              <w:bottom w:val="single" w:sz="4" w:space="0" w:color="auto"/>
            </w:tcBorders>
          </w:tcPr>
          <w:p w:rsidR="00DC2A5B" w:rsidRPr="00683218"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83218">
              <w:rPr>
                <w:rFonts w:ascii="Times New Roman" w:hAnsi="Times New Roman" w:cs="Times New Roman"/>
                <w:position w:val="0"/>
                <w:sz w:val="20"/>
                <w:szCs w:val="20"/>
              </w:rPr>
              <w:t>0 (0%)</w:t>
            </w:r>
          </w:p>
        </w:tc>
        <w:tc>
          <w:tcPr>
            <w:tcW w:w="1418" w:type="dxa"/>
            <w:tcBorders>
              <w:bottom w:val="single" w:sz="4" w:space="0" w:color="auto"/>
            </w:tcBorders>
          </w:tcPr>
          <w:p w:rsidR="00DC2A5B" w:rsidRPr="00683218"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83218">
              <w:rPr>
                <w:rFonts w:ascii="Times New Roman" w:hAnsi="Times New Roman" w:cs="Times New Roman"/>
                <w:position w:val="0"/>
                <w:sz w:val="20"/>
                <w:szCs w:val="20"/>
              </w:rPr>
              <w:t>33 (66%)</w:t>
            </w:r>
          </w:p>
        </w:tc>
        <w:tc>
          <w:tcPr>
            <w:tcW w:w="1564" w:type="dxa"/>
            <w:tcBorders>
              <w:bottom w:val="single" w:sz="4" w:space="0" w:color="auto"/>
            </w:tcBorders>
          </w:tcPr>
          <w:p w:rsidR="00DC2A5B" w:rsidRPr="00683218"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83218">
              <w:rPr>
                <w:rFonts w:ascii="Times New Roman" w:hAnsi="Times New Roman" w:cs="Times New Roman"/>
                <w:position w:val="0"/>
                <w:sz w:val="20"/>
                <w:szCs w:val="20"/>
              </w:rPr>
              <w:t xml:space="preserve">5 (10%) </w:t>
            </w:r>
          </w:p>
        </w:tc>
      </w:tr>
      <w:tr w:rsidR="00DC2A5B">
        <w:trPr>
          <w:jc w:val="center"/>
        </w:trPr>
        <w:tc>
          <w:tcPr>
            <w:tcW w:w="742" w:type="dxa"/>
            <w:tcBorders>
              <w:top w:val="single" w:sz="4" w:space="0" w:color="auto"/>
              <w:bottom w:val="single" w:sz="4" w:space="0" w:color="auto"/>
            </w:tcBorders>
          </w:tcPr>
          <w:p w:rsidR="00DC2A5B" w:rsidRPr="00683218" w:rsidRDefault="00DC2A5B">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0"/>
                <w:szCs w:val="20"/>
              </w:rPr>
            </w:pPr>
          </w:p>
        </w:tc>
        <w:tc>
          <w:tcPr>
            <w:tcW w:w="2656" w:type="dxa"/>
            <w:tcBorders>
              <w:top w:val="single" w:sz="4" w:space="0" w:color="auto"/>
              <w:bottom w:val="single" w:sz="4" w:space="0" w:color="auto"/>
            </w:tcBorders>
          </w:tcPr>
          <w:p w:rsidR="00DC2A5B" w:rsidRPr="006730F0"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b/>
                <w:bCs/>
                <w:position w:val="0"/>
                <w:sz w:val="20"/>
                <w:szCs w:val="20"/>
              </w:rPr>
            </w:pPr>
            <w:r w:rsidRPr="006730F0">
              <w:rPr>
                <w:rFonts w:ascii="Times New Roman" w:hAnsi="Times New Roman" w:cs="Times New Roman"/>
                <w:b/>
                <w:bCs/>
                <w:position w:val="0"/>
                <w:sz w:val="20"/>
                <w:szCs w:val="20"/>
              </w:rPr>
              <w:t xml:space="preserve">Total </w:t>
            </w:r>
          </w:p>
        </w:tc>
        <w:tc>
          <w:tcPr>
            <w:tcW w:w="1564" w:type="dxa"/>
            <w:tcBorders>
              <w:top w:val="single" w:sz="4" w:space="0" w:color="auto"/>
              <w:bottom w:val="single" w:sz="4" w:space="0" w:color="auto"/>
            </w:tcBorders>
          </w:tcPr>
          <w:p w:rsidR="00DC2A5B" w:rsidRPr="006730F0"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b/>
                <w:bCs/>
                <w:position w:val="0"/>
                <w:sz w:val="20"/>
                <w:szCs w:val="20"/>
              </w:rPr>
            </w:pPr>
            <w:r w:rsidRPr="006730F0">
              <w:rPr>
                <w:rFonts w:ascii="Times New Roman" w:hAnsi="Times New Roman" w:cs="Times New Roman"/>
                <w:b/>
                <w:bCs/>
                <w:position w:val="0"/>
                <w:sz w:val="20"/>
                <w:szCs w:val="20"/>
              </w:rPr>
              <w:t>70 (35%)</w:t>
            </w:r>
          </w:p>
        </w:tc>
        <w:tc>
          <w:tcPr>
            <w:tcW w:w="1275" w:type="dxa"/>
            <w:tcBorders>
              <w:top w:val="single" w:sz="4" w:space="0" w:color="auto"/>
              <w:bottom w:val="single" w:sz="4" w:space="0" w:color="auto"/>
            </w:tcBorders>
          </w:tcPr>
          <w:p w:rsidR="00DC2A5B" w:rsidRPr="006730F0"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b/>
                <w:bCs/>
                <w:position w:val="0"/>
                <w:sz w:val="20"/>
                <w:szCs w:val="20"/>
              </w:rPr>
            </w:pPr>
            <w:r w:rsidRPr="006730F0">
              <w:rPr>
                <w:rFonts w:ascii="Times New Roman" w:hAnsi="Times New Roman" w:cs="Times New Roman"/>
                <w:b/>
                <w:bCs/>
                <w:position w:val="0"/>
                <w:sz w:val="20"/>
                <w:szCs w:val="20"/>
              </w:rPr>
              <w:t>16 (8%)</w:t>
            </w:r>
          </w:p>
        </w:tc>
        <w:tc>
          <w:tcPr>
            <w:tcW w:w="1418" w:type="dxa"/>
            <w:tcBorders>
              <w:top w:val="single" w:sz="4" w:space="0" w:color="auto"/>
              <w:bottom w:val="single" w:sz="4" w:space="0" w:color="auto"/>
            </w:tcBorders>
          </w:tcPr>
          <w:p w:rsidR="00DC2A5B" w:rsidRPr="006730F0"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b/>
                <w:bCs/>
                <w:position w:val="0"/>
                <w:sz w:val="20"/>
                <w:szCs w:val="20"/>
              </w:rPr>
            </w:pPr>
            <w:r w:rsidRPr="006730F0">
              <w:rPr>
                <w:rFonts w:ascii="Times New Roman" w:hAnsi="Times New Roman" w:cs="Times New Roman"/>
                <w:b/>
                <w:bCs/>
                <w:position w:val="0"/>
                <w:sz w:val="20"/>
                <w:szCs w:val="20"/>
              </w:rPr>
              <w:t>105 (52.5%)</w:t>
            </w:r>
          </w:p>
        </w:tc>
        <w:tc>
          <w:tcPr>
            <w:tcW w:w="1564" w:type="dxa"/>
            <w:tcBorders>
              <w:top w:val="single" w:sz="4" w:space="0" w:color="auto"/>
              <w:bottom w:val="single" w:sz="4" w:space="0" w:color="auto"/>
            </w:tcBorders>
          </w:tcPr>
          <w:p w:rsidR="00DC2A5B" w:rsidRPr="006730F0"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b/>
                <w:bCs/>
                <w:position w:val="0"/>
                <w:sz w:val="20"/>
                <w:szCs w:val="20"/>
              </w:rPr>
            </w:pPr>
            <w:r w:rsidRPr="006730F0">
              <w:rPr>
                <w:rFonts w:ascii="Times New Roman" w:hAnsi="Times New Roman" w:cs="Times New Roman"/>
                <w:b/>
                <w:bCs/>
                <w:position w:val="0"/>
                <w:sz w:val="20"/>
                <w:szCs w:val="20"/>
              </w:rPr>
              <w:t>9 (4.5%)</w:t>
            </w:r>
          </w:p>
        </w:tc>
      </w:tr>
    </w:tbl>
    <w:p w:rsidR="00DC2A5B" w:rsidRDefault="00DC2A5B">
      <w:pPr>
        <w:suppressAutoHyphens w:val="0"/>
        <w:spacing w:after="0" w:line="240" w:lineRule="auto"/>
        <w:ind w:leftChars="0" w:left="0" w:firstLineChars="0" w:firstLine="0"/>
        <w:jc w:val="both"/>
        <w:textAlignment w:val="auto"/>
        <w:outlineLvl w:val="9"/>
        <w:rPr>
          <w:rFonts w:ascii="Times New Roman" w:hAnsi="Times New Roman" w:cs="Times New Roman"/>
          <w:i/>
          <w:position w:val="0"/>
          <w:sz w:val="24"/>
        </w:rPr>
      </w:pPr>
      <w:r>
        <w:rPr>
          <w:rFonts w:ascii="Times New Roman" w:hAnsi="Times New Roman" w:cs="Times New Roman"/>
          <w:i/>
          <w:position w:val="0"/>
          <w:sz w:val="24"/>
        </w:rPr>
        <w:lastRenderedPageBreak/>
        <w:t xml:space="preserve">Youths’ </w:t>
      </w:r>
      <w:r w:rsidR="00755F44">
        <w:rPr>
          <w:rFonts w:ascii="Times New Roman" w:hAnsi="Times New Roman" w:cs="Times New Roman"/>
          <w:i/>
          <w:position w:val="0"/>
          <w:sz w:val="24"/>
        </w:rPr>
        <w:t>attitudes toward</w:t>
      </w:r>
      <w:r>
        <w:rPr>
          <w:rFonts w:ascii="Times New Roman" w:hAnsi="Times New Roman" w:cs="Times New Roman"/>
          <w:i/>
          <w:position w:val="0"/>
          <w:sz w:val="24"/>
        </w:rPr>
        <w:t xml:space="preserve"> Sago </w:t>
      </w:r>
      <w:r w:rsidR="00755F44">
        <w:rPr>
          <w:rFonts w:ascii="Times New Roman" w:hAnsi="Times New Roman" w:cs="Times New Roman"/>
          <w:i/>
          <w:position w:val="0"/>
          <w:sz w:val="24"/>
        </w:rPr>
        <w:t>industry</w:t>
      </w:r>
    </w:p>
    <w:p w:rsidR="00DC2A5B" w:rsidRDefault="00DC2A5B">
      <w:pPr>
        <w:spacing w:after="0" w:line="240" w:lineRule="auto"/>
        <w:ind w:left="0" w:hanging="2"/>
        <w:jc w:val="both"/>
        <w:rPr>
          <w:rFonts w:ascii="Times New Roman" w:eastAsia="Times New Roman" w:hAnsi="Times New Roman" w:cs="Times New Roman"/>
          <w:color w:val="000000"/>
          <w:sz w:val="24"/>
          <w:szCs w:val="24"/>
        </w:rPr>
      </w:pPr>
    </w:p>
    <w:p w:rsidR="00DC2A5B" w:rsidRDefault="00DC2A5B">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rPr>
      </w:pPr>
      <w:r>
        <w:rPr>
          <w:rFonts w:ascii="Times New Roman" w:hAnsi="Times New Roman" w:cs="Times New Roman"/>
          <w:position w:val="0"/>
          <w:sz w:val="24"/>
        </w:rPr>
        <w:t>The attitudes among youths toward the sago industry are crucial to understanding the industry’s labour supply issue. As such, a construct of 12 items is examined to gauge youths’ attitudes towards the sago industry. Mean scores derived from these 12 items are used to compare youth attitudes toward the sago industry. The data indicates a relatively high consensus that the youths have a positive attitude towards the sago industry. Figure 3 shows about 37 (18.5%) of them reported quite favourable, 139 (69.5%) favourable, and 24 (12.0%) highly favourable attitudes towards industry. These positive attitudes towards the industry are an unmistakable sign of this industry’s promising future and survival.</w:t>
      </w:r>
    </w:p>
    <w:p w:rsidR="00DC2A5B" w:rsidRDefault="00DC2A5B">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rPr>
      </w:pPr>
    </w:p>
    <w:p w:rsidR="00DC2A5B" w:rsidRDefault="003F03A2">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4"/>
        </w:rPr>
      </w:pPr>
      <w:r>
        <w:rPr>
          <w:rFonts w:ascii="Times New Roman" w:hAnsi="Times New Roman" w:cs="Times New Roman"/>
          <w:noProof/>
          <w:position w:val="0"/>
          <w:sz w:val="24"/>
          <w:lang w:val="en-MY" w:eastAsia="en-MY"/>
        </w:rPr>
        <w:drawing>
          <wp:inline distT="0" distB="0" distL="0" distR="0">
            <wp:extent cx="3657600" cy="2174875"/>
            <wp:effectExtent l="0" t="0" r="0" b="0"/>
            <wp:docPr id="3" name="Char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C2A5B"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Pr>
          <w:rFonts w:ascii="Times New Roman" w:hAnsi="Times New Roman" w:cs="Times New Roman"/>
          <w:b/>
          <w:bCs/>
          <w:position w:val="0"/>
          <w:sz w:val="20"/>
          <w:szCs w:val="20"/>
        </w:rPr>
        <w:t>Figure 3</w:t>
      </w:r>
      <w:r w:rsidR="00755F44">
        <w:rPr>
          <w:rFonts w:ascii="Times New Roman" w:hAnsi="Times New Roman" w:cs="Times New Roman"/>
          <w:b/>
          <w:bCs/>
          <w:position w:val="0"/>
          <w:sz w:val="20"/>
          <w:szCs w:val="20"/>
        </w:rPr>
        <w:t xml:space="preserve">. </w:t>
      </w:r>
      <w:r>
        <w:rPr>
          <w:rFonts w:ascii="Times New Roman" w:hAnsi="Times New Roman" w:cs="Times New Roman"/>
          <w:position w:val="0"/>
          <w:sz w:val="20"/>
          <w:szCs w:val="20"/>
        </w:rPr>
        <w:t xml:space="preserve">Youths’ </w:t>
      </w:r>
      <w:r w:rsidR="00755F44">
        <w:rPr>
          <w:rFonts w:ascii="Times New Roman" w:hAnsi="Times New Roman" w:cs="Times New Roman"/>
          <w:position w:val="0"/>
          <w:sz w:val="20"/>
          <w:szCs w:val="20"/>
        </w:rPr>
        <w:t>general attitudes toward</w:t>
      </w:r>
      <w:r>
        <w:rPr>
          <w:rFonts w:ascii="Times New Roman" w:hAnsi="Times New Roman" w:cs="Times New Roman"/>
          <w:position w:val="0"/>
          <w:sz w:val="20"/>
          <w:szCs w:val="20"/>
        </w:rPr>
        <w:t xml:space="preserve"> Sago </w:t>
      </w:r>
      <w:r w:rsidR="00755F44">
        <w:rPr>
          <w:rFonts w:ascii="Times New Roman" w:hAnsi="Times New Roman" w:cs="Times New Roman"/>
          <w:position w:val="0"/>
          <w:sz w:val="20"/>
          <w:szCs w:val="20"/>
        </w:rPr>
        <w:t>industry</w:t>
      </w:r>
      <w:r>
        <w:rPr>
          <w:rFonts w:ascii="Times New Roman" w:hAnsi="Times New Roman" w:cs="Times New Roman"/>
          <w:position w:val="0"/>
          <w:sz w:val="20"/>
          <w:szCs w:val="20"/>
        </w:rPr>
        <w:t xml:space="preserve"> (n = 200)</w:t>
      </w:r>
    </w:p>
    <w:p w:rsidR="00DC2A5B" w:rsidRDefault="00DC2A5B">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rPr>
      </w:pPr>
    </w:p>
    <w:p w:rsidR="00DC2A5B" w:rsidRDefault="00DC2A5B" w:rsidP="00755F44">
      <w:pPr>
        <w:suppressAutoHyphens w:val="0"/>
        <w:spacing w:after="0" w:line="240" w:lineRule="auto"/>
        <w:ind w:leftChars="0" w:left="0" w:firstLineChars="0" w:firstLine="720"/>
        <w:jc w:val="both"/>
        <w:textAlignment w:val="auto"/>
        <w:outlineLvl w:val="9"/>
        <w:rPr>
          <w:rFonts w:ascii="Times New Roman" w:hAnsi="Times New Roman" w:cs="Times New Roman"/>
          <w:position w:val="0"/>
          <w:sz w:val="24"/>
        </w:rPr>
      </w:pPr>
      <w:r>
        <w:rPr>
          <w:rFonts w:ascii="Times New Roman" w:hAnsi="Times New Roman" w:cs="Times New Roman"/>
          <w:position w:val="0"/>
          <w:sz w:val="24"/>
        </w:rPr>
        <w:t xml:space="preserve">Based on Table 2, youths admit that most of the work related to the sago industry is difficult for them to do because they view the industry as strenuous and challenging. This finding reinforces the general belief that agriculture is physically demanding </w:t>
      </w:r>
      <w:r>
        <w:rPr>
          <w:rFonts w:ascii="Times New Roman" w:hAnsi="Times New Roman" w:cs="Times New Roman"/>
          <w:position w:val="0"/>
          <w:sz w:val="24"/>
        </w:rPr>
        <w:fldChar w:fldCharType="begin" w:fldLock="1"/>
      </w:r>
      <w:r>
        <w:rPr>
          <w:rFonts w:ascii="Times New Roman" w:hAnsi="Times New Roman" w:cs="Times New Roman"/>
          <w:position w:val="0"/>
          <w:sz w:val="24"/>
        </w:rPr>
        <w:instrText>ADDIN CSL_CITATION {"citationItems":[{"id":"ITEM-1","itemData":{"author":[{"dropping-particle":"","family":"Amizi","given":"Mohammad A","non-dropping-particle":"","parse-names":false,"suffix":""},{"dropping-particle":"","family":"Abdullah","given":"Norehan","non-dropping-particle":"","parse-names":false,"suffix":""},{"dropping-particle":"","family":"Ali","given":"Jamal","non-dropping-particle":"","parse-names":false,"suffix":""}],"container-title":"Asia Pacific Journal of Advanced Business and Social Studies","id":"ITEM-1","issue":"2","issued":{"date-parts":[["2016"]]},"page":"685-693","title":"Perception of Local Youths in Malaysia East Coast Region Towards the Career Prospect in Oil Plam Plantation","type":"article-journal","volume":"2"},"uris":["http://www.mendeley.com/documents/?uuid=982e2575-2dc1-4652-9877-62c4beab4038"]},{"id":"ITEM-2","itemData":{"DOI":"10.6007/ijarbss/v11-i14/8529","abstract":"… The general aim of the paper is to determine the constraint factors of youth sago producers’ participation in the sago industry. The … consumption (Borneo Post Online, 2018). According to a report, Malaysia also imports sago starch from Thailand for the country’s consumption (…","author":[{"dropping-particle":"","family":"Ishak","given":"Siti Zanariah Ahmad","non-dropping-particle":"","parse-names":false,"suffix":""},{"dropping-particle":"","family":"Yaakub","given":"Ahmad Nizar","non-dropping-particle":"","parse-names":false,"suffix":""},{"dropping-particle":"","family":"Daud","given":"Awang Ideris Awang","non-dropping-particle":"","parse-names":false,"suffix":""},{"dropping-particle":"","family":"Hussin","given":"Siti Haslina","non-dropping-particle":"","parse-names":false,"suffix":""},{"dropping-particle":"","family":"Yusof","given":"Adibah","non-dropping-particle":"","parse-names":false,"suffix":""}],"container-title":"International Journal of Academic Research in Business and Social Sciences","id":"ITEM-2","issue":"14","issued":{"date-parts":[["2021"]]},"page":"51-70","title":"Constraints Affecting the Increase of Sago Production: A Case of Melanau Rural Youth’s Participation in Sago Industry in Sarawak, Malaysia","type":"article-journal","volume":"11"},"uris":["http://www.mendeley.com/documents/?uuid=11450926-bf9e-42fe-a5d9-94bb594f32d2"]}],"mendeley":{"formattedCitation":"(Amizi et al., 2016; Ishak et al., 2021)","plainTextFormattedCitation":"(Amizi et al., 2016; Ishak et al., 2021)","previouslyFormattedCitation":"(Amizi et al., 2016; Ishak et al., 2021)"},"properties":{"noteIndex":0},"schema":"https://github.com/citation-style-language/schema/raw/master/csl-citation.json"}</w:instrText>
      </w:r>
      <w:r>
        <w:rPr>
          <w:rFonts w:ascii="Times New Roman" w:hAnsi="Times New Roman" w:cs="Times New Roman"/>
          <w:position w:val="0"/>
          <w:sz w:val="24"/>
        </w:rPr>
        <w:fldChar w:fldCharType="separate"/>
      </w:r>
      <w:r>
        <w:rPr>
          <w:rFonts w:ascii="Times New Roman" w:hAnsi="Times New Roman" w:cs="Times New Roman"/>
          <w:position w:val="0"/>
          <w:sz w:val="24"/>
          <w:lang w:val="en-MY" w:eastAsia="en-MY"/>
        </w:rPr>
        <w:t>(Amizi et al., 2016; Ishak et al., 2021)</w:t>
      </w:r>
      <w:r>
        <w:rPr>
          <w:rFonts w:ascii="Times New Roman" w:hAnsi="Times New Roman" w:cs="Times New Roman"/>
          <w:position w:val="0"/>
          <w:sz w:val="24"/>
        </w:rPr>
        <w:fldChar w:fldCharType="end"/>
      </w:r>
      <w:r>
        <w:rPr>
          <w:rFonts w:ascii="Times New Roman" w:hAnsi="Times New Roman" w:cs="Times New Roman"/>
          <w:position w:val="0"/>
          <w:sz w:val="24"/>
        </w:rPr>
        <w:t>. It is understandable as the nature of the industry’s activities is mainly related to the upstream activities that demand physical strength and fitness from the individual. Despite their general view of the industry, they do not feel ashamed if people know that they come from families engaging in the sago industry (36.8% strongly disagree, and 30.8% disagree that they feel ashamed if others know that their family engage in the sago industry). They are optimistic that they can succeed in the industry. They believe the industry is suitable for everybody across educational attainment, provided they are willing to work hard.</w:t>
      </w:r>
    </w:p>
    <w:p w:rsidR="00DC2A5B" w:rsidRDefault="00DC2A5B">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rPr>
      </w:pPr>
    </w:p>
    <w:p w:rsidR="00DC2A5B" w:rsidRPr="006730F0"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b/>
          <w:bCs/>
          <w:position w:val="0"/>
          <w:sz w:val="20"/>
          <w:szCs w:val="20"/>
        </w:rPr>
        <w:t>Table 2</w:t>
      </w:r>
      <w:r w:rsidR="006730F0">
        <w:rPr>
          <w:rFonts w:ascii="Times New Roman" w:hAnsi="Times New Roman" w:cs="Times New Roman"/>
          <w:b/>
          <w:bCs/>
          <w:position w:val="0"/>
          <w:sz w:val="20"/>
          <w:szCs w:val="20"/>
        </w:rPr>
        <w:t xml:space="preserve">. </w:t>
      </w:r>
      <w:r w:rsidRPr="006730F0">
        <w:rPr>
          <w:rFonts w:ascii="Times New Roman" w:hAnsi="Times New Roman" w:cs="Times New Roman"/>
          <w:position w:val="0"/>
          <w:sz w:val="20"/>
          <w:szCs w:val="20"/>
        </w:rPr>
        <w:t xml:space="preserve">Youths’ </w:t>
      </w:r>
      <w:r w:rsidR="00577B3D">
        <w:rPr>
          <w:rFonts w:ascii="Times New Roman" w:hAnsi="Times New Roman" w:cs="Times New Roman"/>
          <w:position w:val="0"/>
          <w:sz w:val="20"/>
          <w:szCs w:val="20"/>
        </w:rPr>
        <w:t>p</w:t>
      </w:r>
      <w:r w:rsidRPr="006730F0">
        <w:rPr>
          <w:rFonts w:ascii="Times New Roman" w:hAnsi="Times New Roman" w:cs="Times New Roman"/>
          <w:position w:val="0"/>
          <w:sz w:val="20"/>
          <w:szCs w:val="20"/>
        </w:rPr>
        <w:t xml:space="preserve">erception of the Sago </w:t>
      </w:r>
      <w:r w:rsidR="00577B3D" w:rsidRPr="006730F0">
        <w:rPr>
          <w:rFonts w:ascii="Times New Roman" w:hAnsi="Times New Roman" w:cs="Times New Roman"/>
          <w:position w:val="0"/>
          <w:sz w:val="20"/>
          <w:szCs w:val="20"/>
        </w:rPr>
        <w:t xml:space="preserve">industry by item </w:t>
      </w:r>
      <w:r w:rsidRPr="006730F0">
        <w:rPr>
          <w:rFonts w:ascii="Times New Roman" w:hAnsi="Times New Roman" w:cs="Times New Roman"/>
          <w:position w:val="0"/>
          <w:sz w:val="20"/>
          <w:szCs w:val="20"/>
        </w:rPr>
        <w:t>(n = 200)</w:t>
      </w:r>
    </w:p>
    <w:p w:rsidR="00DC2A5B" w:rsidRPr="006730F0"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b/>
          <w:bCs/>
          <w:position w:val="0"/>
          <w:sz w:val="20"/>
          <w:szCs w:val="20"/>
        </w:rPr>
      </w:pPr>
    </w:p>
    <w:tbl>
      <w:tblPr>
        <w:tblW w:w="0" w:type="auto"/>
        <w:tblInd w:w="0" w:type="dxa"/>
        <w:tblLayout w:type="fixed"/>
        <w:tblLook w:val="0000" w:firstRow="0" w:lastRow="0" w:firstColumn="0" w:lastColumn="0" w:noHBand="0" w:noVBand="0"/>
      </w:tblPr>
      <w:tblGrid>
        <w:gridCol w:w="3286"/>
        <w:gridCol w:w="705"/>
        <w:gridCol w:w="692"/>
        <w:gridCol w:w="961"/>
        <w:gridCol w:w="961"/>
        <w:gridCol w:w="987"/>
        <w:gridCol w:w="833"/>
        <w:gridCol w:w="950"/>
      </w:tblGrid>
      <w:tr w:rsidR="00DC2A5B" w:rsidRPr="006730F0">
        <w:tc>
          <w:tcPr>
            <w:tcW w:w="3286" w:type="dxa"/>
            <w:tcBorders>
              <w:top w:val="single" w:sz="4" w:space="0" w:color="auto"/>
              <w:bottom w:val="single" w:sz="4" w:space="0" w:color="auto"/>
            </w:tcBorders>
            <w:shd w:val="clear" w:color="auto" w:fill="B4C6E7"/>
          </w:tcPr>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b/>
                <w:bCs/>
                <w:position w:val="0"/>
                <w:sz w:val="20"/>
                <w:szCs w:val="20"/>
              </w:rPr>
            </w:pPr>
            <w:r w:rsidRPr="006730F0">
              <w:rPr>
                <w:rFonts w:ascii="Times New Roman" w:hAnsi="Times New Roman" w:cs="Times New Roman"/>
                <w:b/>
                <w:bCs/>
                <w:position w:val="0"/>
                <w:sz w:val="20"/>
                <w:szCs w:val="20"/>
              </w:rPr>
              <w:t>Item</w:t>
            </w:r>
          </w:p>
        </w:tc>
        <w:tc>
          <w:tcPr>
            <w:tcW w:w="705" w:type="dxa"/>
            <w:tcBorders>
              <w:top w:val="single" w:sz="4" w:space="0" w:color="auto"/>
              <w:bottom w:val="single" w:sz="4" w:space="0" w:color="auto"/>
            </w:tcBorders>
            <w:shd w:val="clear" w:color="auto" w:fill="B4C6E7"/>
          </w:tcPr>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b/>
                <w:bCs/>
                <w:position w:val="0"/>
                <w:sz w:val="20"/>
                <w:szCs w:val="20"/>
              </w:rPr>
            </w:pPr>
            <w:r w:rsidRPr="006730F0">
              <w:rPr>
                <w:rFonts w:ascii="Times New Roman" w:hAnsi="Times New Roman" w:cs="Times New Roman"/>
                <w:b/>
                <w:bCs/>
                <w:position w:val="0"/>
                <w:sz w:val="20"/>
                <w:szCs w:val="20"/>
              </w:rPr>
              <w:t>Mean</w:t>
            </w:r>
          </w:p>
        </w:tc>
        <w:tc>
          <w:tcPr>
            <w:tcW w:w="692" w:type="dxa"/>
            <w:tcBorders>
              <w:top w:val="single" w:sz="4" w:space="0" w:color="auto"/>
              <w:bottom w:val="single" w:sz="4" w:space="0" w:color="auto"/>
            </w:tcBorders>
            <w:shd w:val="clear" w:color="auto" w:fill="B4C6E7"/>
          </w:tcPr>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b/>
                <w:bCs/>
                <w:position w:val="0"/>
                <w:sz w:val="20"/>
                <w:szCs w:val="20"/>
              </w:rPr>
            </w:pPr>
            <w:r w:rsidRPr="006730F0">
              <w:rPr>
                <w:rFonts w:ascii="Times New Roman" w:hAnsi="Times New Roman" w:cs="Times New Roman"/>
                <w:b/>
                <w:bCs/>
                <w:position w:val="0"/>
                <w:sz w:val="20"/>
                <w:szCs w:val="20"/>
              </w:rPr>
              <w:t>S.D.</w:t>
            </w:r>
          </w:p>
        </w:tc>
        <w:tc>
          <w:tcPr>
            <w:tcW w:w="961" w:type="dxa"/>
            <w:tcBorders>
              <w:top w:val="single" w:sz="4" w:space="0" w:color="auto"/>
              <w:bottom w:val="single" w:sz="4" w:space="0" w:color="auto"/>
            </w:tcBorders>
            <w:shd w:val="clear" w:color="auto" w:fill="B4C6E7"/>
          </w:tcPr>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b/>
                <w:bCs/>
                <w:position w:val="0"/>
                <w:sz w:val="20"/>
                <w:szCs w:val="20"/>
              </w:rPr>
            </w:pPr>
            <w:r w:rsidRPr="006730F0">
              <w:rPr>
                <w:rFonts w:ascii="Times New Roman" w:hAnsi="Times New Roman" w:cs="Times New Roman"/>
                <w:b/>
                <w:bCs/>
                <w:position w:val="0"/>
                <w:sz w:val="20"/>
                <w:szCs w:val="20"/>
              </w:rPr>
              <w:t xml:space="preserve">Strongly </w:t>
            </w:r>
            <w:r w:rsidR="00577B3D">
              <w:rPr>
                <w:rFonts w:ascii="Times New Roman" w:hAnsi="Times New Roman" w:cs="Times New Roman"/>
                <w:b/>
                <w:bCs/>
                <w:position w:val="0"/>
                <w:sz w:val="20"/>
                <w:szCs w:val="20"/>
              </w:rPr>
              <w:t>d</w:t>
            </w:r>
            <w:r w:rsidRPr="006730F0">
              <w:rPr>
                <w:rFonts w:ascii="Times New Roman" w:hAnsi="Times New Roman" w:cs="Times New Roman"/>
                <w:b/>
                <w:bCs/>
                <w:position w:val="0"/>
                <w:sz w:val="20"/>
                <w:szCs w:val="20"/>
              </w:rPr>
              <w:t>isagree</w:t>
            </w:r>
          </w:p>
          <w:p w:rsidR="00DC2A5B" w:rsidRPr="006730F0" w:rsidRDefault="00DC2A5B" w:rsidP="002D068F">
            <w:pPr>
              <w:suppressAutoHyphens w:val="0"/>
              <w:spacing w:after="0" w:line="240" w:lineRule="auto"/>
              <w:ind w:leftChars="0" w:left="0" w:firstLineChars="0" w:firstLine="0"/>
              <w:textAlignment w:val="auto"/>
              <w:outlineLvl w:val="9"/>
              <w:rPr>
                <w:rFonts w:ascii="Times New Roman" w:hAnsi="Times New Roman" w:cs="Times New Roman"/>
                <w:b/>
                <w:bCs/>
                <w:position w:val="0"/>
                <w:sz w:val="20"/>
                <w:szCs w:val="20"/>
              </w:rPr>
            </w:pPr>
          </w:p>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b/>
                <w:bCs/>
                <w:position w:val="0"/>
                <w:sz w:val="20"/>
                <w:szCs w:val="20"/>
              </w:rPr>
            </w:pPr>
          </w:p>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b/>
                <w:bCs/>
                <w:position w:val="0"/>
                <w:sz w:val="20"/>
                <w:szCs w:val="20"/>
              </w:rPr>
            </w:pPr>
            <w:r w:rsidRPr="006730F0">
              <w:rPr>
                <w:rFonts w:ascii="Times New Roman" w:hAnsi="Times New Roman" w:cs="Times New Roman"/>
                <w:b/>
                <w:bCs/>
                <w:position w:val="0"/>
                <w:sz w:val="20"/>
                <w:szCs w:val="20"/>
              </w:rPr>
              <w:t>1</w:t>
            </w:r>
          </w:p>
        </w:tc>
        <w:tc>
          <w:tcPr>
            <w:tcW w:w="961" w:type="dxa"/>
            <w:tcBorders>
              <w:top w:val="single" w:sz="4" w:space="0" w:color="auto"/>
              <w:bottom w:val="single" w:sz="4" w:space="0" w:color="auto"/>
            </w:tcBorders>
            <w:shd w:val="clear" w:color="auto" w:fill="B4C6E7"/>
          </w:tcPr>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b/>
                <w:bCs/>
                <w:position w:val="0"/>
                <w:sz w:val="20"/>
                <w:szCs w:val="20"/>
              </w:rPr>
            </w:pPr>
            <w:r w:rsidRPr="006730F0">
              <w:rPr>
                <w:rFonts w:ascii="Times New Roman" w:hAnsi="Times New Roman" w:cs="Times New Roman"/>
                <w:b/>
                <w:bCs/>
                <w:position w:val="0"/>
                <w:sz w:val="20"/>
                <w:szCs w:val="20"/>
              </w:rPr>
              <w:t>Disagree</w:t>
            </w:r>
          </w:p>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b/>
                <w:bCs/>
                <w:position w:val="0"/>
                <w:sz w:val="20"/>
                <w:szCs w:val="20"/>
              </w:rPr>
            </w:pPr>
          </w:p>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b/>
                <w:bCs/>
                <w:position w:val="0"/>
                <w:sz w:val="20"/>
                <w:szCs w:val="20"/>
              </w:rPr>
            </w:pPr>
          </w:p>
          <w:p w:rsidR="00DC2A5B" w:rsidRPr="006730F0" w:rsidRDefault="00DC2A5B" w:rsidP="002D068F">
            <w:pPr>
              <w:suppressAutoHyphens w:val="0"/>
              <w:spacing w:after="0" w:line="240" w:lineRule="auto"/>
              <w:ind w:leftChars="0" w:left="0" w:firstLineChars="0" w:firstLine="0"/>
              <w:textAlignment w:val="auto"/>
              <w:outlineLvl w:val="9"/>
              <w:rPr>
                <w:rFonts w:ascii="Times New Roman" w:hAnsi="Times New Roman" w:cs="Times New Roman"/>
                <w:b/>
                <w:bCs/>
                <w:position w:val="0"/>
                <w:sz w:val="20"/>
                <w:szCs w:val="20"/>
              </w:rPr>
            </w:pPr>
          </w:p>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b/>
                <w:bCs/>
                <w:position w:val="0"/>
                <w:sz w:val="20"/>
                <w:szCs w:val="20"/>
              </w:rPr>
            </w:pPr>
            <w:r w:rsidRPr="006730F0">
              <w:rPr>
                <w:rFonts w:ascii="Times New Roman" w:hAnsi="Times New Roman" w:cs="Times New Roman"/>
                <w:b/>
                <w:bCs/>
                <w:position w:val="0"/>
                <w:sz w:val="20"/>
                <w:szCs w:val="20"/>
              </w:rPr>
              <w:t>2</w:t>
            </w:r>
          </w:p>
        </w:tc>
        <w:tc>
          <w:tcPr>
            <w:tcW w:w="987" w:type="dxa"/>
            <w:tcBorders>
              <w:top w:val="single" w:sz="4" w:space="0" w:color="auto"/>
              <w:bottom w:val="single" w:sz="4" w:space="0" w:color="auto"/>
            </w:tcBorders>
            <w:shd w:val="clear" w:color="auto" w:fill="B4C6E7"/>
          </w:tcPr>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b/>
                <w:bCs/>
                <w:position w:val="0"/>
                <w:sz w:val="20"/>
                <w:szCs w:val="20"/>
              </w:rPr>
            </w:pPr>
            <w:r w:rsidRPr="006730F0">
              <w:rPr>
                <w:rFonts w:ascii="Times New Roman" w:hAnsi="Times New Roman" w:cs="Times New Roman"/>
                <w:b/>
                <w:bCs/>
                <w:position w:val="0"/>
                <w:sz w:val="20"/>
                <w:szCs w:val="20"/>
              </w:rPr>
              <w:t xml:space="preserve">Neither </w:t>
            </w:r>
            <w:r w:rsidR="00577B3D" w:rsidRPr="006730F0">
              <w:rPr>
                <w:rFonts w:ascii="Times New Roman" w:hAnsi="Times New Roman" w:cs="Times New Roman"/>
                <w:b/>
                <w:bCs/>
                <w:position w:val="0"/>
                <w:sz w:val="20"/>
                <w:szCs w:val="20"/>
              </w:rPr>
              <w:t>agree nor disagree</w:t>
            </w:r>
          </w:p>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b/>
                <w:bCs/>
                <w:position w:val="0"/>
                <w:sz w:val="20"/>
                <w:szCs w:val="20"/>
              </w:rPr>
            </w:pPr>
            <w:r w:rsidRPr="006730F0">
              <w:rPr>
                <w:rFonts w:ascii="Times New Roman" w:hAnsi="Times New Roman" w:cs="Times New Roman"/>
                <w:b/>
                <w:bCs/>
                <w:position w:val="0"/>
                <w:sz w:val="20"/>
                <w:szCs w:val="20"/>
              </w:rPr>
              <w:t>3</w:t>
            </w:r>
          </w:p>
        </w:tc>
        <w:tc>
          <w:tcPr>
            <w:tcW w:w="833" w:type="dxa"/>
            <w:tcBorders>
              <w:top w:val="single" w:sz="4" w:space="0" w:color="auto"/>
              <w:bottom w:val="single" w:sz="4" w:space="0" w:color="auto"/>
            </w:tcBorders>
            <w:shd w:val="clear" w:color="auto" w:fill="B4C6E7"/>
          </w:tcPr>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b/>
                <w:bCs/>
                <w:position w:val="0"/>
                <w:sz w:val="20"/>
                <w:szCs w:val="20"/>
              </w:rPr>
            </w:pPr>
            <w:r w:rsidRPr="006730F0">
              <w:rPr>
                <w:rFonts w:ascii="Times New Roman" w:hAnsi="Times New Roman" w:cs="Times New Roman"/>
                <w:b/>
                <w:bCs/>
                <w:position w:val="0"/>
                <w:sz w:val="20"/>
                <w:szCs w:val="20"/>
              </w:rPr>
              <w:t>Agree</w:t>
            </w:r>
          </w:p>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b/>
                <w:bCs/>
                <w:position w:val="0"/>
                <w:sz w:val="20"/>
                <w:szCs w:val="20"/>
              </w:rPr>
            </w:pPr>
          </w:p>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b/>
                <w:bCs/>
                <w:position w:val="0"/>
                <w:sz w:val="20"/>
                <w:szCs w:val="20"/>
              </w:rPr>
            </w:pPr>
          </w:p>
          <w:p w:rsidR="00DC2A5B" w:rsidRPr="006730F0" w:rsidRDefault="00DC2A5B" w:rsidP="002D068F">
            <w:pPr>
              <w:suppressAutoHyphens w:val="0"/>
              <w:spacing w:after="0" w:line="240" w:lineRule="auto"/>
              <w:ind w:leftChars="0" w:left="0" w:firstLineChars="0" w:firstLine="0"/>
              <w:textAlignment w:val="auto"/>
              <w:outlineLvl w:val="9"/>
              <w:rPr>
                <w:rFonts w:ascii="Times New Roman" w:hAnsi="Times New Roman" w:cs="Times New Roman"/>
                <w:b/>
                <w:bCs/>
                <w:position w:val="0"/>
                <w:sz w:val="20"/>
                <w:szCs w:val="20"/>
              </w:rPr>
            </w:pPr>
          </w:p>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b/>
                <w:bCs/>
                <w:position w:val="0"/>
                <w:sz w:val="20"/>
                <w:szCs w:val="20"/>
              </w:rPr>
            </w:pPr>
            <w:r w:rsidRPr="006730F0">
              <w:rPr>
                <w:rFonts w:ascii="Times New Roman" w:hAnsi="Times New Roman" w:cs="Times New Roman"/>
                <w:b/>
                <w:bCs/>
                <w:position w:val="0"/>
                <w:sz w:val="20"/>
                <w:szCs w:val="20"/>
              </w:rPr>
              <w:t>4</w:t>
            </w:r>
          </w:p>
        </w:tc>
        <w:tc>
          <w:tcPr>
            <w:tcW w:w="950" w:type="dxa"/>
            <w:tcBorders>
              <w:top w:val="single" w:sz="4" w:space="0" w:color="auto"/>
              <w:bottom w:val="single" w:sz="4" w:space="0" w:color="auto"/>
            </w:tcBorders>
            <w:shd w:val="clear" w:color="auto" w:fill="B4C6E7"/>
          </w:tcPr>
          <w:p w:rsidR="00DC2A5B" w:rsidRPr="006730F0" w:rsidRDefault="00DC2A5B" w:rsidP="002D068F">
            <w:pPr>
              <w:suppressAutoHyphens w:val="0"/>
              <w:spacing w:after="0" w:line="240" w:lineRule="auto"/>
              <w:ind w:leftChars="0" w:left="0" w:right="-43" w:firstLineChars="0" w:firstLine="0"/>
              <w:jc w:val="center"/>
              <w:textAlignment w:val="auto"/>
              <w:outlineLvl w:val="9"/>
              <w:rPr>
                <w:rFonts w:ascii="Times New Roman" w:hAnsi="Times New Roman" w:cs="Times New Roman"/>
                <w:b/>
                <w:bCs/>
                <w:position w:val="0"/>
                <w:sz w:val="20"/>
                <w:szCs w:val="20"/>
              </w:rPr>
            </w:pPr>
            <w:r w:rsidRPr="006730F0">
              <w:rPr>
                <w:rFonts w:ascii="Times New Roman" w:hAnsi="Times New Roman" w:cs="Times New Roman"/>
                <w:b/>
                <w:bCs/>
                <w:position w:val="0"/>
                <w:sz w:val="20"/>
                <w:szCs w:val="20"/>
              </w:rPr>
              <w:t>Strongly</w:t>
            </w:r>
          </w:p>
          <w:p w:rsidR="00DC2A5B" w:rsidRPr="006730F0" w:rsidRDefault="00577B3D" w:rsidP="002D068F">
            <w:pPr>
              <w:suppressAutoHyphens w:val="0"/>
              <w:spacing w:after="0" w:line="240" w:lineRule="auto"/>
              <w:ind w:leftChars="0" w:left="0" w:right="-43" w:firstLineChars="0" w:firstLine="0"/>
              <w:jc w:val="center"/>
              <w:textAlignment w:val="auto"/>
              <w:outlineLvl w:val="9"/>
              <w:rPr>
                <w:rFonts w:ascii="Times New Roman" w:hAnsi="Times New Roman" w:cs="Times New Roman"/>
                <w:b/>
                <w:bCs/>
                <w:position w:val="0"/>
                <w:sz w:val="20"/>
                <w:szCs w:val="20"/>
              </w:rPr>
            </w:pPr>
            <w:r>
              <w:rPr>
                <w:rFonts w:ascii="Times New Roman" w:hAnsi="Times New Roman" w:cs="Times New Roman"/>
                <w:b/>
                <w:bCs/>
                <w:position w:val="0"/>
                <w:sz w:val="20"/>
                <w:szCs w:val="20"/>
              </w:rPr>
              <w:t>a</w:t>
            </w:r>
            <w:r w:rsidR="00DC2A5B" w:rsidRPr="006730F0">
              <w:rPr>
                <w:rFonts w:ascii="Times New Roman" w:hAnsi="Times New Roman" w:cs="Times New Roman"/>
                <w:b/>
                <w:bCs/>
                <w:position w:val="0"/>
                <w:sz w:val="20"/>
                <w:szCs w:val="20"/>
              </w:rPr>
              <w:t>gree</w:t>
            </w:r>
          </w:p>
          <w:p w:rsidR="00DC2A5B" w:rsidRPr="006730F0" w:rsidRDefault="00DC2A5B" w:rsidP="002D068F">
            <w:pPr>
              <w:suppressAutoHyphens w:val="0"/>
              <w:spacing w:after="0" w:line="240" w:lineRule="auto"/>
              <w:ind w:leftChars="0" w:left="0" w:right="-380" w:firstLineChars="0" w:firstLine="0"/>
              <w:jc w:val="center"/>
              <w:textAlignment w:val="auto"/>
              <w:outlineLvl w:val="9"/>
              <w:rPr>
                <w:rFonts w:ascii="Times New Roman" w:hAnsi="Times New Roman" w:cs="Times New Roman"/>
                <w:b/>
                <w:bCs/>
                <w:position w:val="0"/>
                <w:sz w:val="20"/>
                <w:szCs w:val="20"/>
              </w:rPr>
            </w:pPr>
          </w:p>
          <w:p w:rsidR="00DC2A5B" w:rsidRPr="006730F0" w:rsidRDefault="00DC2A5B" w:rsidP="002D068F">
            <w:pPr>
              <w:suppressAutoHyphens w:val="0"/>
              <w:spacing w:after="0" w:line="240" w:lineRule="auto"/>
              <w:ind w:leftChars="0" w:left="0" w:right="-380" w:firstLineChars="0" w:firstLine="0"/>
              <w:textAlignment w:val="auto"/>
              <w:outlineLvl w:val="9"/>
              <w:rPr>
                <w:rFonts w:ascii="Times New Roman" w:hAnsi="Times New Roman" w:cs="Times New Roman"/>
                <w:b/>
                <w:bCs/>
                <w:position w:val="0"/>
                <w:sz w:val="20"/>
                <w:szCs w:val="20"/>
              </w:rPr>
            </w:pPr>
          </w:p>
          <w:p w:rsidR="00DC2A5B" w:rsidRPr="006730F0" w:rsidRDefault="00DC2A5B" w:rsidP="002D068F">
            <w:pPr>
              <w:suppressAutoHyphens w:val="0"/>
              <w:spacing w:after="0" w:line="240" w:lineRule="auto"/>
              <w:ind w:leftChars="0" w:left="0" w:right="-43" w:firstLineChars="0" w:firstLine="0"/>
              <w:jc w:val="center"/>
              <w:textAlignment w:val="auto"/>
              <w:outlineLvl w:val="9"/>
              <w:rPr>
                <w:rFonts w:ascii="Times New Roman" w:hAnsi="Times New Roman" w:cs="Times New Roman"/>
                <w:b/>
                <w:bCs/>
                <w:position w:val="0"/>
                <w:sz w:val="20"/>
                <w:szCs w:val="20"/>
              </w:rPr>
            </w:pPr>
            <w:r w:rsidRPr="006730F0">
              <w:rPr>
                <w:rFonts w:ascii="Times New Roman" w:hAnsi="Times New Roman" w:cs="Times New Roman"/>
                <w:b/>
                <w:bCs/>
                <w:position w:val="0"/>
                <w:sz w:val="20"/>
                <w:szCs w:val="20"/>
              </w:rPr>
              <w:t>5</w:t>
            </w:r>
          </w:p>
        </w:tc>
      </w:tr>
      <w:tr w:rsidR="00DC2A5B" w:rsidRPr="006730F0" w:rsidTr="002D068F">
        <w:tc>
          <w:tcPr>
            <w:tcW w:w="3286" w:type="dxa"/>
            <w:tcBorders>
              <w:top w:val="single" w:sz="4" w:space="0" w:color="auto"/>
            </w:tcBorders>
          </w:tcPr>
          <w:p w:rsidR="00DC2A5B" w:rsidRPr="006730F0" w:rsidRDefault="00DC2A5B" w:rsidP="006730F0">
            <w:pPr>
              <w:numPr>
                <w:ilvl w:val="0"/>
                <w:numId w:val="1"/>
              </w:numPr>
              <w:suppressAutoHyphens w:val="0"/>
              <w:spacing w:after="0" w:line="240" w:lineRule="auto"/>
              <w:ind w:leftChars="0" w:left="309" w:firstLineChars="0" w:hanging="284"/>
              <w:contextualSpacing/>
              <w:jc w:val="both"/>
              <w:textAlignment w:val="auto"/>
              <w:outlineLvl w:val="9"/>
              <w:rPr>
                <w:rFonts w:ascii="Times New Roman" w:hAnsi="Times New Roman" w:cs="Times New Roman"/>
                <w:position w:val="0"/>
                <w:sz w:val="20"/>
                <w:szCs w:val="20"/>
              </w:rPr>
            </w:pPr>
            <w:r w:rsidRPr="006730F0">
              <w:rPr>
                <w:rFonts w:ascii="Times New Roman" w:hAnsi="Times New Roman" w:cs="Times New Roman"/>
                <w:bCs/>
                <w:color w:val="010205"/>
                <w:position w:val="0"/>
                <w:sz w:val="20"/>
                <w:szCs w:val="20"/>
              </w:rPr>
              <w:t>Those involved in the sago industry are highly respected in our community</w:t>
            </w:r>
            <w:r w:rsidRPr="006730F0">
              <w:rPr>
                <w:rFonts w:ascii="Times New Roman" w:hAnsi="Times New Roman" w:cs="Times New Roman"/>
                <w:bCs/>
                <w:i/>
                <w:color w:val="010205"/>
                <w:position w:val="0"/>
                <w:sz w:val="20"/>
                <w:szCs w:val="20"/>
              </w:rPr>
              <w:t xml:space="preserve"> </w:t>
            </w:r>
          </w:p>
        </w:tc>
        <w:tc>
          <w:tcPr>
            <w:tcW w:w="705" w:type="dxa"/>
            <w:tcBorders>
              <w:top w:val="single" w:sz="4" w:space="0" w:color="auto"/>
            </w:tcBorders>
          </w:tcPr>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3.79</w:t>
            </w:r>
          </w:p>
        </w:tc>
        <w:tc>
          <w:tcPr>
            <w:tcW w:w="692" w:type="dxa"/>
            <w:tcBorders>
              <w:top w:val="single" w:sz="4" w:space="0" w:color="auto"/>
            </w:tcBorders>
          </w:tcPr>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0.89</w:t>
            </w:r>
          </w:p>
        </w:tc>
        <w:tc>
          <w:tcPr>
            <w:tcW w:w="961" w:type="dxa"/>
            <w:tcBorders>
              <w:top w:val="single" w:sz="4" w:space="0" w:color="auto"/>
            </w:tcBorders>
          </w:tcPr>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3</w:t>
            </w:r>
          </w:p>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(1.5)</w:t>
            </w:r>
          </w:p>
        </w:tc>
        <w:tc>
          <w:tcPr>
            <w:tcW w:w="961" w:type="dxa"/>
            <w:tcBorders>
              <w:top w:val="single" w:sz="4" w:space="0" w:color="auto"/>
            </w:tcBorders>
          </w:tcPr>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12</w:t>
            </w:r>
          </w:p>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(6.0)</w:t>
            </w:r>
          </w:p>
        </w:tc>
        <w:tc>
          <w:tcPr>
            <w:tcW w:w="987" w:type="dxa"/>
            <w:tcBorders>
              <w:top w:val="single" w:sz="4" w:space="0" w:color="auto"/>
            </w:tcBorders>
          </w:tcPr>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51</w:t>
            </w:r>
          </w:p>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(25.4)</w:t>
            </w:r>
          </w:p>
        </w:tc>
        <w:tc>
          <w:tcPr>
            <w:tcW w:w="833" w:type="dxa"/>
            <w:tcBorders>
              <w:top w:val="single" w:sz="4" w:space="0" w:color="auto"/>
            </w:tcBorders>
          </w:tcPr>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93</w:t>
            </w:r>
          </w:p>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(46.3)</w:t>
            </w:r>
          </w:p>
        </w:tc>
        <w:tc>
          <w:tcPr>
            <w:tcW w:w="950" w:type="dxa"/>
            <w:tcBorders>
              <w:top w:val="single" w:sz="4" w:space="0" w:color="auto"/>
            </w:tcBorders>
          </w:tcPr>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41</w:t>
            </w:r>
          </w:p>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(20.4)</w:t>
            </w:r>
          </w:p>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p>
        </w:tc>
      </w:tr>
      <w:tr w:rsidR="00DC2A5B" w:rsidRPr="006730F0" w:rsidTr="002D068F">
        <w:tc>
          <w:tcPr>
            <w:tcW w:w="3286" w:type="dxa"/>
          </w:tcPr>
          <w:p w:rsidR="00DC2A5B" w:rsidRPr="006730F0" w:rsidRDefault="00DC2A5B" w:rsidP="006730F0">
            <w:pPr>
              <w:numPr>
                <w:ilvl w:val="0"/>
                <w:numId w:val="1"/>
              </w:numPr>
              <w:suppressAutoHyphens w:val="0"/>
              <w:spacing w:after="0" w:line="240" w:lineRule="auto"/>
              <w:ind w:leftChars="0" w:left="309" w:firstLineChars="0" w:hanging="284"/>
              <w:contextualSpacing/>
              <w:jc w:val="both"/>
              <w:textAlignment w:val="auto"/>
              <w:outlineLvl w:val="9"/>
              <w:rPr>
                <w:rFonts w:ascii="Times New Roman" w:hAnsi="Times New Roman" w:cs="Times New Roman"/>
                <w:bCs/>
                <w:color w:val="010205"/>
                <w:position w:val="0"/>
                <w:sz w:val="20"/>
                <w:szCs w:val="20"/>
              </w:rPr>
            </w:pPr>
            <w:r w:rsidRPr="006730F0">
              <w:rPr>
                <w:rFonts w:ascii="Times New Roman" w:hAnsi="Times New Roman" w:cs="Times New Roman"/>
                <w:bCs/>
                <w:color w:val="010205"/>
                <w:position w:val="0"/>
                <w:sz w:val="20"/>
                <w:szCs w:val="20"/>
              </w:rPr>
              <w:lastRenderedPageBreak/>
              <w:t>I feel ashamed if others know that my family is engaged in the sago industry (R)</w:t>
            </w:r>
          </w:p>
        </w:tc>
        <w:tc>
          <w:tcPr>
            <w:tcW w:w="705" w:type="dxa"/>
          </w:tcPr>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2.10</w:t>
            </w:r>
          </w:p>
        </w:tc>
        <w:tc>
          <w:tcPr>
            <w:tcW w:w="692" w:type="dxa"/>
          </w:tcPr>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1.07</w:t>
            </w:r>
          </w:p>
        </w:tc>
        <w:tc>
          <w:tcPr>
            <w:tcW w:w="961" w:type="dxa"/>
          </w:tcPr>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74</w:t>
            </w:r>
          </w:p>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(36.8)</w:t>
            </w:r>
          </w:p>
        </w:tc>
        <w:tc>
          <w:tcPr>
            <w:tcW w:w="961" w:type="dxa"/>
          </w:tcPr>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62</w:t>
            </w:r>
          </w:p>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(30.8)</w:t>
            </w:r>
          </w:p>
        </w:tc>
        <w:tc>
          <w:tcPr>
            <w:tcW w:w="987" w:type="dxa"/>
          </w:tcPr>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35</w:t>
            </w:r>
          </w:p>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(17.4)</w:t>
            </w:r>
          </w:p>
        </w:tc>
        <w:tc>
          <w:tcPr>
            <w:tcW w:w="833" w:type="dxa"/>
          </w:tcPr>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28</w:t>
            </w:r>
          </w:p>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(13.9)</w:t>
            </w:r>
          </w:p>
        </w:tc>
        <w:tc>
          <w:tcPr>
            <w:tcW w:w="950" w:type="dxa"/>
          </w:tcPr>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1</w:t>
            </w:r>
          </w:p>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(0.5)</w:t>
            </w:r>
          </w:p>
        </w:tc>
      </w:tr>
      <w:tr w:rsidR="00DC2A5B" w:rsidRPr="006730F0" w:rsidTr="002D068F">
        <w:tc>
          <w:tcPr>
            <w:tcW w:w="3286" w:type="dxa"/>
          </w:tcPr>
          <w:p w:rsidR="00DC2A5B" w:rsidRPr="006730F0" w:rsidRDefault="00DC2A5B" w:rsidP="006730F0">
            <w:pPr>
              <w:numPr>
                <w:ilvl w:val="0"/>
                <w:numId w:val="1"/>
              </w:numPr>
              <w:suppressAutoHyphens w:val="0"/>
              <w:spacing w:after="0" w:line="240" w:lineRule="auto"/>
              <w:ind w:leftChars="0" w:left="309" w:firstLineChars="0" w:hanging="284"/>
              <w:contextualSpacing/>
              <w:jc w:val="both"/>
              <w:textAlignment w:val="auto"/>
              <w:outlineLvl w:val="9"/>
              <w:rPr>
                <w:rFonts w:ascii="Times New Roman" w:hAnsi="Times New Roman" w:cs="Times New Roman"/>
                <w:bCs/>
                <w:color w:val="010205"/>
                <w:position w:val="0"/>
                <w:sz w:val="20"/>
                <w:szCs w:val="20"/>
              </w:rPr>
            </w:pPr>
            <w:r w:rsidRPr="006730F0">
              <w:rPr>
                <w:rFonts w:ascii="Times New Roman" w:hAnsi="Times New Roman" w:cs="Times New Roman"/>
                <w:bCs/>
                <w:color w:val="010205"/>
                <w:position w:val="0"/>
                <w:sz w:val="20"/>
                <w:szCs w:val="20"/>
              </w:rPr>
              <w:t xml:space="preserve">The sago industry can be a major job of rural youth like me </w:t>
            </w:r>
          </w:p>
        </w:tc>
        <w:tc>
          <w:tcPr>
            <w:tcW w:w="705" w:type="dxa"/>
          </w:tcPr>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3.49</w:t>
            </w:r>
          </w:p>
        </w:tc>
        <w:tc>
          <w:tcPr>
            <w:tcW w:w="692" w:type="dxa"/>
          </w:tcPr>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0.87</w:t>
            </w:r>
          </w:p>
        </w:tc>
        <w:tc>
          <w:tcPr>
            <w:tcW w:w="961" w:type="dxa"/>
          </w:tcPr>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1</w:t>
            </w:r>
          </w:p>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(0.5)</w:t>
            </w:r>
          </w:p>
        </w:tc>
        <w:tc>
          <w:tcPr>
            <w:tcW w:w="961" w:type="dxa"/>
          </w:tcPr>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22</w:t>
            </w:r>
          </w:p>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(10.9)</w:t>
            </w:r>
          </w:p>
        </w:tc>
        <w:tc>
          <w:tcPr>
            <w:tcW w:w="987" w:type="dxa"/>
          </w:tcPr>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80</w:t>
            </w:r>
          </w:p>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(39.8)</w:t>
            </w:r>
          </w:p>
        </w:tc>
        <w:tc>
          <w:tcPr>
            <w:tcW w:w="833" w:type="dxa"/>
          </w:tcPr>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72</w:t>
            </w:r>
          </w:p>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(35.8)</w:t>
            </w:r>
          </w:p>
        </w:tc>
        <w:tc>
          <w:tcPr>
            <w:tcW w:w="950" w:type="dxa"/>
          </w:tcPr>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25</w:t>
            </w:r>
          </w:p>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(12.4)</w:t>
            </w:r>
          </w:p>
        </w:tc>
      </w:tr>
      <w:tr w:rsidR="00DC2A5B" w:rsidRPr="006730F0" w:rsidTr="002D068F">
        <w:tc>
          <w:tcPr>
            <w:tcW w:w="3286" w:type="dxa"/>
          </w:tcPr>
          <w:p w:rsidR="00DC2A5B" w:rsidRPr="006730F0" w:rsidRDefault="00DC2A5B" w:rsidP="006730F0">
            <w:pPr>
              <w:numPr>
                <w:ilvl w:val="0"/>
                <w:numId w:val="1"/>
              </w:numPr>
              <w:suppressAutoHyphens w:val="0"/>
              <w:spacing w:after="0" w:line="240" w:lineRule="auto"/>
              <w:ind w:leftChars="0" w:left="309" w:firstLineChars="0" w:hanging="284"/>
              <w:contextualSpacing/>
              <w:jc w:val="both"/>
              <w:textAlignment w:val="auto"/>
              <w:outlineLvl w:val="9"/>
              <w:rPr>
                <w:rFonts w:ascii="Times New Roman" w:hAnsi="Times New Roman" w:cs="Times New Roman"/>
                <w:bCs/>
                <w:color w:val="010205"/>
                <w:position w:val="0"/>
                <w:sz w:val="20"/>
                <w:szCs w:val="20"/>
              </w:rPr>
            </w:pPr>
            <w:r w:rsidRPr="006730F0">
              <w:rPr>
                <w:rFonts w:ascii="Times New Roman" w:hAnsi="Times New Roman" w:cs="Times New Roman"/>
                <w:bCs/>
                <w:color w:val="010205"/>
                <w:position w:val="0"/>
                <w:sz w:val="20"/>
                <w:szCs w:val="20"/>
              </w:rPr>
              <w:t>The sago industry is not suitable for highly educated (R)</w:t>
            </w:r>
          </w:p>
        </w:tc>
        <w:tc>
          <w:tcPr>
            <w:tcW w:w="705" w:type="dxa"/>
          </w:tcPr>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2.77</w:t>
            </w:r>
          </w:p>
        </w:tc>
        <w:tc>
          <w:tcPr>
            <w:tcW w:w="692" w:type="dxa"/>
          </w:tcPr>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1.15</w:t>
            </w:r>
          </w:p>
        </w:tc>
        <w:tc>
          <w:tcPr>
            <w:tcW w:w="961" w:type="dxa"/>
          </w:tcPr>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33</w:t>
            </w:r>
          </w:p>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(16.4)</w:t>
            </w:r>
          </w:p>
        </w:tc>
        <w:tc>
          <w:tcPr>
            <w:tcW w:w="961" w:type="dxa"/>
          </w:tcPr>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46</w:t>
            </w:r>
          </w:p>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(22.9)</w:t>
            </w:r>
          </w:p>
        </w:tc>
        <w:tc>
          <w:tcPr>
            <w:tcW w:w="987" w:type="dxa"/>
          </w:tcPr>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70</w:t>
            </w:r>
          </w:p>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(34.8)</w:t>
            </w:r>
          </w:p>
        </w:tc>
        <w:tc>
          <w:tcPr>
            <w:tcW w:w="833" w:type="dxa"/>
          </w:tcPr>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36</w:t>
            </w:r>
          </w:p>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(17.9)</w:t>
            </w:r>
          </w:p>
        </w:tc>
        <w:tc>
          <w:tcPr>
            <w:tcW w:w="950" w:type="dxa"/>
          </w:tcPr>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15</w:t>
            </w:r>
          </w:p>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(7.5)</w:t>
            </w:r>
          </w:p>
        </w:tc>
      </w:tr>
      <w:tr w:rsidR="00DC2A5B" w:rsidRPr="006730F0" w:rsidTr="002D068F">
        <w:tc>
          <w:tcPr>
            <w:tcW w:w="3286" w:type="dxa"/>
          </w:tcPr>
          <w:p w:rsidR="00DC2A5B" w:rsidRPr="006730F0" w:rsidRDefault="00DC2A5B" w:rsidP="006730F0">
            <w:pPr>
              <w:numPr>
                <w:ilvl w:val="0"/>
                <w:numId w:val="1"/>
              </w:numPr>
              <w:suppressAutoHyphens w:val="0"/>
              <w:spacing w:after="0" w:line="240" w:lineRule="auto"/>
              <w:ind w:leftChars="0" w:left="309" w:firstLineChars="0" w:hanging="284"/>
              <w:contextualSpacing/>
              <w:jc w:val="both"/>
              <w:textAlignment w:val="auto"/>
              <w:outlineLvl w:val="9"/>
              <w:rPr>
                <w:rFonts w:ascii="Times New Roman" w:hAnsi="Times New Roman" w:cs="Times New Roman"/>
                <w:bCs/>
                <w:color w:val="010205"/>
                <w:position w:val="0"/>
                <w:sz w:val="20"/>
                <w:szCs w:val="20"/>
              </w:rPr>
            </w:pPr>
            <w:r w:rsidRPr="006730F0">
              <w:rPr>
                <w:rFonts w:ascii="Times New Roman" w:hAnsi="Times New Roman" w:cs="Times New Roman"/>
                <w:bCs/>
                <w:color w:val="010205"/>
                <w:position w:val="0"/>
                <w:sz w:val="20"/>
                <w:szCs w:val="20"/>
              </w:rPr>
              <w:t xml:space="preserve">I’m ready to get information on the sago industry </w:t>
            </w:r>
          </w:p>
        </w:tc>
        <w:tc>
          <w:tcPr>
            <w:tcW w:w="705" w:type="dxa"/>
          </w:tcPr>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3.79</w:t>
            </w:r>
          </w:p>
        </w:tc>
        <w:tc>
          <w:tcPr>
            <w:tcW w:w="692" w:type="dxa"/>
          </w:tcPr>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0.89</w:t>
            </w:r>
          </w:p>
        </w:tc>
        <w:tc>
          <w:tcPr>
            <w:tcW w:w="961" w:type="dxa"/>
          </w:tcPr>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3</w:t>
            </w:r>
          </w:p>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(1.5)</w:t>
            </w:r>
          </w:p>
        </w:tc>
        <w:tc>
          <w:tcPr>
            <w:tcW w:w="961" w:type="dxa"/>
          </w:tcPr>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6</w:t>
            </w:r>
          </w:p>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(3.0)</w:t>
            </w:r>
          </w:p>
        </w:tc>
        <w:tc>
          <w:tcPr>
            <w:tcW w:w="987" w:type="dxa"/>
          </w:tcPr>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68</w:t>
            </w:r>
          </w:p>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(33.8)</w:t>
            </w:r>
          </w:p>
        </w:tc>
        <w:tc>
          <w:tcPr>
            <w:tcW w:w="833" w:type="dxa"/>
          </w:tcPr>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77</w:t>
            </w:r>
          </w:p>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(38.3)</w:t>
            </w:r>
          </w:p>
        </w:tc>
        <w:tc>
          <w:tcPr>
            <w:tcW w:w="950" w:type="dxa"/>
          </w:tcPr>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46</w:t>
            </w:r>
          </w:p>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(22.9)</w:t>
            </w:r>
          </w:p>
        </w:tc>
      </w:tr>
      <w:tr w:rsidR="00DC2A5B" w:rsidRPr="006730F0" w:rsidTr="002D068F">
        <w:tc>
          <w:tcPr>
            <w:tcW w:w="3286" w:type="dxa"/>
          </w:tcPr>
          <w:p w:rsidR="00DC2A5B" w:rsidRPr="006730F0" w:rsidRDefault="00DC2A5B" w:rsidP="006730F0">
            <w:pPr>
              <w:numPr>
                <w:ilvl w:val="0"/>
                <w:numId w:val="1"/>
              </w:numPr>
              <w:suppressAutoHyphens w:val="0"/>
              <w:spacing w:after="0" w:line="240" w:lineRule="auto"/>
              <w:ind w:leftChars="0" w:left="309" w:firstLineChars="0" w:hanging="284"/>
              <w:contextualSpacing/>
              <w:jc w:val="both"/>
              <w:textAlignment w:val="auto"/>
              <w:outlineLvl w:val="9"/>
              <w:rPr>
                <w:rFonts w:ascii="Times New Roman" w:hAnsi="Times New Roman" w:cs="Times New Roman"/>
                <w:bCs/>
                <w:color w:val="010205"/>
                <w:position w:val="0"/>
                <w:sz w:val="20"/>
                <w:szCs w:val="20"/>
              </w:rPr>
            </w:pPr>
            <w:r w:rsidRPr="006730F0">
              <w:rPr>
                <w:rFonts w:ascii="Times New Roman" w:hAnsi="Times New Roman" w:cs="Times New Roman"/>
                <w:bCs/>
                <w:color w:val="010205"/>
                <w:position w:val="0"/>
                <w:sz w:val="20"/>
                <w:szCs w:val="20"/>
              </w:rPr>
              <w:t xml:space="preserve">Most of the work in the sago industry is difficult for me to do </w:t>
            </w:r>
          </w:p>
        </w:tc>
        <w:tc>
          <w:tcPr>
            <w:tcW w:w="705" w:type="dxa"/>
          </w:tcPr>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3.00</w:t>
            </w:r>
          </w:p>
        </w:tc>
        <w:tc>
          <w:tcPr>
            <w:tcW w:w="692" w:type="dxa"/>
          </w:tcPr>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1.01</w:t>
            </w:r>
          </w:p>
        </w:tc>
        <w:tc>
          <w:tcPr>
            <w:tcW w:w="961" w:type="dxa"/>
          </w:tcPr>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15</w:t>
            </w:r>
          </w:p>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(7.5)</w:t>
            </w:r>
          </w:p>
        </w:tc>
        <w:tc>
          <w:tcPr>
            <w:tcW w:w="961" w:type="dxa"/>
          </w:tcPr>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43</w:t>
            </w:r>
          </w:p>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(21.4)</w:t>
            </w:r>
          </w:p>
        </w:tc>
        <w:tc>
          <w:tcPr>
            <w:tcW w:w="987" w:type="dxa"/>
          </w:tcPr>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84</w:t>
            </w:r>
          </w:p>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(41.8)</w:t>
            </w:r>
          </w:p>
        </w:tc>
        <w:tc>
          <w:tcPr>
            <w:tcW w:w="833" w:type="dxa"/>
          </w:tcPr>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44</w:t>
            </w:r>
          </w:p>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(21.9)</w:t>
            </w:r>
          </w:p>
        </w:tc>
        <w:tc>
          <w:tcPr>
            <w:tcW w:w="950" w:type="dxa"/>
          </w:tcPr>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14</w:t>
            </w:r>
          </w:p>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(7.0)</w:t>
            </w:r>
          </w:p>
        </w:tc>
      </w:tr>
      <w:tr w:rsidR="00DC2A5B" w:rsidRPr="006730F0" w:rsidTr="002D068F">
        <w:tc>
          <w:tcPr>
            <w:tcW w:w="3286" w:type="dxa"/>
          </w:tcPr>
          <w:p w:rsidR="00DC2A5B" w:rsidRPr="006730F0" w:rsidRDefault="00DC2A5B" w:rsidP="006730F0">
            <w:pPr>
              <w:numPr>
                <w:ilvl w:val="0"/>
                <w:numId w:val="1"/>
              </w:numPr>
              <w:suppressAutoHyphens w:val="0"/>
              <w:spacing w:after="0" w:line="240" w:lineRule="auto"/>
              <w:ind w:leftChars="0" w:left="309" w:firstLineChars="0" w:hanging="284"/>
              <w:contextualSpacing/>
              <w:jc w:val="both"/>
              <w:textAlignment w:val="auto"/>
              <w:outlineLvl w:val="9"/>
              <w:rPr>
                <w:rFonts w:ascii="Times New Roman" w:hAnsi="Times New Roman" w:cs="Times New Roman"/>
                <w:bCs/>
                <w:color w:val="010205"/>
                <w:position w:val="0"/>
                <w:sz w:val="20"/>
                <w:szCs w:val="20"/>
              </w:rPr>
            </w:pPr>
            <w:r w:rsidRPr="006730F0">
              <w:rPr>
                <w:rFonts w:ascii="Times New Roman" w:hAnsi="Times New Roman" w:cs="Times New Roman"/>
                <w:bCs/>
                <w:color w:val="010205"/>
                <w:position w:val="0"/>
                <w:sz w:val="20"/>
                <w:szCs w:val="20"/>
              </w:rPr>
              <w:t>Those involved in the sago industry do not influence our society (R)</w:t>
            </w:r>
          </w:p>
        </w:tc>
        <w:tc>
          <w:tcPr>
            <w:tcW w:w="705" w:type="dxa"/>
          </w:tcPr>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2.85</w:t>
            </w:r>
          </w:p>
        </w:tc>
        <w:tc>
          <w:tcPr>
            <w:tcW w:w="692" w:type="dxa"/>
          </w:tcPr>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0.84</w:t>
            </w:r>
          </w:p>
        </w:tc>
        <w:tc>
          <w:tcPr>
            <w:tcW w:w="961" w:type="dxa"/>
          </w:tcPr>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7</w:t>
            </w:r>
          </w:p>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(3.5)</w:t>
            </w:r>
          </w:p>
        </w:tc>
        <w:tc>
          <w:tcPr>
            <w:tcW w:w="961" w:type="dxa"/>
          </w:tcPr>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64</w:t>
            </w:r>
          </w:p>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(31.8)</w:t>
            </w:r>
          </w:p>
        </w:tc>
        <w:tc>
          <w:tcPr>
            <w:tcW w:w="987" w:type="dxa"/>
          </w:tcPr>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84</w:t>
            </w:r>
          </w:p>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(41.8)</w:t>
            </w:r>
          </w:p>
        </w:tc>
        <w:tc>
          <w:tcPr>
            <w:tcW w:w="833" w:type="dxa"/>
          </w:tcPr>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42</w:t>
            </w:r>
          </w:p>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(20.9)</w:t>
            </w:r>
          </w:p>
        </w:tc>
        <w:tc>
          <w:tcPr>
            <w:tcW w:w="950" w:type="dxa"/>
          </w:tcPr>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3</w:t>
            </w:r>
          </w:p>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(1.5)</w:t>
            </w:r>
          </w:p>
        </w:tc>
      </w:tr>
      <w:tr w:rsidR="00DC2A5B" w:rsidRPr="006730F0" w:rsidTr="002D068F">
        <w:tc>
          <w:tcPr>
            <w:tcW w:w="3286" w:type="dxa"/>
          </w:tcPr>
          <w:p w:rsidR="00DC2A5B" w:rsidRPr="006730F0" w:rsidRDefault="00DC2A5B" w:rsidP="006730F0">
            <w:pPr>
              <w:numPr>
                <w:ilvl w:val="0"/>
                <w:numId w:val="1"/>
              </w:numPr>
              <w:suppressAutoHyphens w:val="0"/>
              <w:spacing w:after="0" w:line="240" w:lineRule="auto"/>
              <w:ind w:leftChars="0" w:left="309" w:firstLineChars="0" w:hanging="284"/>
              <w:contextualSpacing/>
              <w:jc w:val="both"/>
              <w:textAlignment w:val="auto"/>
              <w:outlineLvl w:val="9"/>
              <w:rPr>
                <w:rFonts w:ascii="Times New Roman" w:hAnsi="Times New Roman" w:cs="Times New Roman"/>
                <w:bCs/>
                <w:color w:val="010205"/>
                <w:position w:val="0"/>
                <w:sz w:val="20"/>
                <w:szCs w:val="20"/>
              </w:rPr>
            </w:pPr>
            <w:r w:rsidRPr="006730F0">
              <w:rPr>
                <w:rFonts w:ascii="Times New Roman" w:hAnsi="Times New Roman" w:cs="Times New Roman"/>
                <w:bCs/>
                <w:color w:val="010205"/>
                <w:position w:val="0"/>
                <w:sz w:val="20"/>
                <w:szCs w:val="20"/>
              </w:rPr>
              <w:t xml:space="preserve">I can succeed in the sago industry </w:t>
            </w:r>
          </w:p>
        </w:tc>
        <w:tc>
          <w:tcPr>
            <w:tcW w:w="705" w:type="dxa"/>
          </w:tcPr>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3.49</w:t>
            </w:r>
          </w:p>
        </w:tc>
        <w:tc>
          <w:tcPr>
            <w:tcW w:w="692" w:type="dxa"/>
          </w:tcPr>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0.73</w:t>
            </w:r>
          </w:p>
        </w:tc>
        <w:tc>
          <w:tcPr>
            <w:tcW w:w="961" w:type="dxa"/>
          </w:tcPr>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2</w:t>
            </w:r>
          </w:p>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(1.0)</w:t>
            </w:r>
          </w:p>
        </w:tc>
        <w:tc>
          <w:tcPr>
            <w:tcW w:w="961" w:type="dxa"/>
          </w:tcPr>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11</w:t>
            </w:r>
          </w:p>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(5.5)</w:t>
            </w:r>
          </w:p>
        </w:tc>
        <w:tc>
          <w:tcPr>
            <w:tcW w:w="987" w:type="dxa"/>
          </w:tcPr>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85</w:t>
            </w:r>
          </w:p>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(42.3)</w:t>
            </w:r>
          </w:p>
        </w:tc>
        <w:tc>
          <w:tcPr>
            <w:tcW w:w="833" w:type="dxa"/>
          </w:tcPr>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91</w:t>
            </w:r>
          </w:p>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(45.3)</w:t>
            </w:r>
          </w:p>
        </w:tc>
        <w:tc>
          <w:tcPr>
            <w:tcW w:w="950" w:type="dxa"/>
          </w:tcPr>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11</w:t>
            </w:r>
          </w:p>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(5.5)</w:t>
            </w:r>
          </w:p>
        </w:tc>
      </w:tr>
      <w:tr w:rsidR="00DC2A5B" w:rsidRPr="006730F0" w:rsidTr="002D068F">
        <w:tc>
          <w:tcPr>
            <w:tcW w:w="3286" w:type="dxa"/>
          </w:tcPr>
          <w:p w:rsidR="00DC2A5B" w:rsidRPr="006730F0" w:rsidRDefault="00DC2A5B" w:rsidP="006730F0">
            <w:pPr>
              <w:numPr>
                <w:ilvl w:val="0"/>
                <w:numId w:val="1"/>
              </w:numPr>
              <w:suppressAutoHyphens w:val="0"/>
              <w:spacing w:after="0" w:line="240" w:lineRule="auto"/>
              <w:ind w:leftChars="0" w:left="309" w:firstLineChars="0" w:hanging="284"/>
              <w:contextualSpacing/>
              <w:jc w:val="both"/>
              <w:textAlignment w:val="auto"/>
              <w:outlineLvl w:val="9"/>
              <w:rPr>
                <w:rFonts w:ascii="Times New Roman" w:hAnsi="Times New Roman" w:cs="Times New Roman"/>
                <w:position w:val="0"/>
                <w:sz w:val="20"/>
                <w:szCs w:val="20"/>
              </w:rPr>
            </w:pPr>
            <w:r w:rsidRPr="006730F0">
              <w:rPr>
                <w:rFonts w:ascii="Times New Roman" w:hAnsi="Times New Roman" w:cs="Times New Roman"/>
                <w:bCs/>
                <w:color w:val="010205"/>
                <w:position w:val="0"/>
                <w:sz w:val="20"/>
                <w:szCs w:val="20"/>
              </w:rPr>
              <w:t xml:space="preserve">Most jobs in the sago industry are boring </w:t>
            </w:r>
          </w:p>
        </w:tc>
        <w:tc>
          <w:tcPr>
            <w:tcW w:w="705" w:type="dxa"/>
          </w:tcPr>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2.70</w:t>
            </w:r>
          </w:p>
        </w:tc>
        <w:tc>
          <w:tcPr>
            <w:tcW w:w="692" w:type="dxa"/>
          </w:tcPr>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1.13</w:t>
            </w:r>
          </w:p>
        </w:tc>
        <w:tc>
          <w:tcPr>
            <w:tcW w:w="961" w:type="dxa"/>
          </w:tcPr>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32</w:t>
            </w:r>
          </w:p>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(15.9)</w:t>
            </w:r>
          </w:p>
        </w:tc>
        <w:tc>
          <w:tcPr>
            <w:tcW w:w="961" w:type="dxa"/>
          </w:tcPr>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59</w:t>
            </w:r>
          </w:p>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(29.4)</w:t>
            </w:r>
          </w:p>
        </w:tc>
        <w:tc>
          <w:tcPr>
            <w:tcW w:w="987" w:type="dxa"/>
          </w:tcPr>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58</w:t>
            </w:r>
          </w:p>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(28.9)</w:t>
            </w:r>
          </w:p>
        </w:tc>
        <w:tc>
          <w:tcPr>
            <w:tcW w:w="833" w:type="dxa"/>
          </w:tcPr>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40</w:t>
            </w:r>
          </w:p>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(19.9)</w:t>
            </w:r>
          </w:p>
        </w:tc>
        <w:tc>
          <w:tcPr>
            <w:tcW w:w="950" w:type="dxa"/>
          </w:tcPr>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11</w:t>
            </w:r>
          </w:p>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(5.5)</w:t>
            </w:r>
          </w:p>
        </w:tc>
      </w:tr>
      <w:tr w:rsidR="00DC2A5B" w:rsidRPr="006730F0" w:rsidTr="002D068F">
        <w:tc>
          <w:tcPr>
            <w:tcW w:w="3286" w:type="dxa"/>
          </w:tcPr>
          <w:p w:rsidR="00DC2A5B" w:rsidRPr="002D068F" w:rsidRDefault="00DC2A5B" w:rsidP="002D068F">
            <w:pPr>
              <w:numPr>
                <w:ilvl w:val="0"/>
                <w:numId w:val="1"/>
              </w:numPr>
              <w:suppressAutoHyphens w:val="0"/>
              <w:spacing w:after="0" w:line="240" w:lineRule="auto"/>
              <w:ind w:leftChars="0" w:left="309" w:firstLineChars="0" w:hanging="284"/>
              <w:contextualSpacing/>
              <w:jc w:val="both"/>
              <w:textAlignment w:val="auto"/>
              <w:outlineLvl w:val="9"/>
              <w:rPr>
                <w:rFonts w:ascii="Times New Roman" w:hAnsi="Times New Roman" w:cs="Times New Roman"/>
                <w:bCs/>
                <w:color w:val="010205"/>
                <w:position w:val="0"/>
                <w:sz w:val="20"/>
                <w:szCs w:val="20"/>
              </w:rPr>
            </w:pPr>
            <w:r w:rsidRPr="006730F0">
              <w:rPr>
                <w:rFonts w:ascii="Times New Roman" w:hAnsi="Times New Roman" w:cs="Times New Roman"/>
                <w:bCs/>
                <w:color w:val="010205"/>
                <w:position w:val="0"/>
                <w:sz w:val="20"/>
                <w:szCs w:val="20"/>
              </w:rPr>
              <w:t>The sago industry is not a profitable venture for youth like me (R)</w:t>
            </w:r>
          </w:p>
        </w:tc>
        <w:tc>
          <w:tcPr>
            <w:tcW w:w="705" w:type="dxa"/>
          </w:tcPr>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2.87</w:t>
            </w:r>
          </w:p>
        </w:tc>
        <w:tc>
          <w:tcPr>
            <w:tcW w:w="692" w:type="dxa"/>
          </w:tcPr>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0.97</w:t>
            </w:r>
          </w:p>
        </w:tc>
        <w:tc>
          <w:tcPr>
            <w:tcW w:w="961" w:type="dxa"/>
          </w:tcPr>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14</w:t>
            </w:r>
          </w:p>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(7.0)</w:t>
            </w:r>
          </w:p>
        </w:tc>
        <w:tc>
          <w:tcPr>
            <w:tcW w:w="961" w:type="dxa"/>
          </w:tcPr>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60</w:t>
            </w:r>
          </w:p>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(29.9)</w:t>
            </w:r>
          </w:p>
        </w:tc>
        <w:tc>
          <w:tcPr>
            <w:tcW w:w="987" w:type="dxa"/>
          </w:tcPr>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72</w:t>
            </w:r>
          </w:p>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(35.8)</w:t>
            </w:r>
          </w:p>
        </w:tc>
        <w:tc>
          <w:tcPr>
            <w:tcW w:w="833" w:type="dxa"/>
          </w:tcPr>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47</w:t>
            </w:r>
          </w:p>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(23.4)</w:t>
            </w:r>
          </w:p>
        </w:tc>
        <w:tc>
          <w:tcPr>
            <w:tcW w:w="950" w:type="dxa"/>
          </w:tcPr>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7</w:t>
            </w:r>
          </w:p>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(3.5)</w:t>
            </w:r>
          </w:p>
        </w:tc>
      </w:tr>
      <w:tr w:rsidR="00DC2A5B" w:rsidRPr="006730F0" w:rsidTr="002D068F">
        <w:tc>
          <w:tcPr>
            <w:tcW w:w="3286" w:type="dxa"/>
            <w:tcBorders>
              <w:bottom w:val="single" w:sz="4" w:space="0" w:color="auto"/>
            </w:tcBorders>
          </w:tcPr>
          <w:p w:rsidR="00DC2A5B" w:rsidRPr="002D068F" w:rsidRDefault="00DC2A5B" w:rsidP="002D068F">
            <w:pPr>
              <w:numPr>
                <w:ilvl w:val="0"/>
                <w:numId w:val="1"/>
              </w:numPr>
              <w:suppressAutoHyphens w:val="0"/>
              <w:spacing w:after="0" w:line="240" w:lineRule="auto"/>
              <w:ind w:leftChars="0" w:left="309" w:firstLineChars="0" w:hanging="284"/>
              <w:contextualSpacing/>
              <w:jc w:val="both"/>
              <w:textAlignment w:val="auto"/>
              <w:outlineLvl w:val="9"/>
              <w:rPr>
                <w:rFonts w:ascii="Times New Roman" w:hAnsi="Times New Roman" w:cs="Times New Roman"/>
                <w:bCs/>
                <w:color w:val="010205"/>
                <w:position w:val="0"/>
                <w:sz w:val="20"/>
                <w:szCs w:val="20"/>
              </w:rPr>
            </w:pPr>
            <w:r w:rsidRPr="006730F0">
              <w:rPr>
                <w:rFonts w:ascii="Times New Roman" w:hAnsi="Times New Roman" w:cs="Times New Roman"/>
                <w:bCs/>
                <w:color w:val="010205"/>
                <w:position w:val="0"/>
                <w:sz w:val="20"/>
                <w:szCs w:val="20"/>
              </w:rPr>
              <w:t xml:space="preserve">The sago industry is ideal for those who are willing to work hard </w:t>
            </w:r>
          </w:p>
        </w:tc>
        <w:tc>
          <w:tcPr>
            <w:tcW w:w="705" w:type="dxa"/>
            <w:tcBorders>
              <w:bottom w:val="single" w:sz="4" w:space="0" w:color="auto"/>
            </w:tcBorders>
          </w:tcPr>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4.11</w:t>
            </w:r>
          </w:p>
        </w:tc>
        <w:tc>
          <w:tcPr>
            <w:tcW w:w="692" w:type="dxa"/>
            <w:tcBorders>
              <w:bottom w:val="single" w:sz="4" w:space="0" w:color="auto"/>
            </w:tcBorders>
          </w:tcPr>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0.75</w:t>
            </w:r>
          </w:p>
        </w:tc>
        <w:tc>
          <w:tcPr>
            <w:tcW w:w="961" w:type="dxa"/>
            <w:tcBorders>
              <w:bottom w:val="single" w:sz="4" w:space="0" w:color="auto"/>
            </w:tcBorders>
          </w:tcPr>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0</w:t>
            </w:r>
          </w:p>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(0.0)</w:t>
            </w:r>
          </w:p>
        </w:tc>
        <w:tc>
          <w:tcPr>
            <w:tcW w:w="961" w:type="dxa"/>
            <w:tcBorders>
              <w:bottom w:val="single" w:sz="4" w:space="0" w:color="auto"/>
            </w:tcBorders>
          </w:tcPr>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5</w:t>
            </w:r>
          </w:p>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(2.5)</w:t>
            </w:r>
          </w:p>
        </w:tc>
        <w:tc>
          <w:tcPr>
            <w:tcW w:w="987" w:type="dxa"/>
            <w:tcBorders>
              <w:bottom w:val="single" w:sz="4" w:space="0" w:color="auto"/>
            </w:tcBorders>
          </w:tcPr>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31</w:t>
            </w:r>
          </w:p>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(15.4)</w:t>
            </w:r>
          </w:p>
        </w:tc>
        <w:tc>
          <w:tcPr>
            <w:tcW w:w="833" w:type="dxa"/>
            <w:tcBorders>
              <w:bottom w:val="single" w:sz="4" w:space="0" w:color="auto"/>
            </w:tcBorders>
          </w:tcPr>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101</w:t>
            </w:r>
          </w:p>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(50.2)</w:t>
            </w:r>
          </w:p>
        </w:tc>
        <w:tc>
          <w:tcPr>
            <w:tcW w:w="950" w:type="dxa"/>
            <w:tcBorders>
              <w:bottom w:val="single" w:sz="4" w:space="0" w:color="auto"/>
            </w:tcBorders>
          </w:tcPr>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63</w:t>
            </w:r>
          </w:p>
          <w:p w:rsidR="00DC2A5B" w:rsidRPr="006730F0" w:rsidRDefault="00DC2A5B" w:rsidP="002D068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(31.3)</w:t>
            </w:r>
          </w:p>
        </w:tc>
      </w:tr>
    </w:tbl>
    <w:p w:rsidR="00DC2A5B" w:rsidRDefault="00DC2A5B">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0"/>
          <w:szCs w:val="20"/>
        </w:rPr>
      </w:pPr>
      <w:r w:rsidRPr="006730F0">
        <w:rPr>
          <w:rFonts w:ascii="Times New Roman" w:hAnsi="Times New Roman" w:cs="Times New Roman"/>
          <w:position w:val="0"/>
          <w:sz w:val="20"/>
          <w:szCs w:val="20"/>
        </w:rPr>
        <w:t>R = reverse-coded</w:t>
      </w:r>
      <w:r>
        <w:rPr>
          <w:rFonts w:ascii="Times New Roman" w:hAnsi="Times New Roman" w:cs="Times New Roman"/>
          <w:position w:val="0"/>
          <w:sz w:val="20"/>
          <w:szCs w:val="20"/>
        </w:rPr>
        <w:t xml:space="preserve"> </w:t>
      </w:r>
    </w:p>
    <w:p w:rsidR="00DC2A5B" w:rsidRDefault="00DC2A5B" w:rsidP="00755F44">
      <w:pPr>
        <w:suppressAutoHyphens w:val="0"/>
        <w:spacing w:after="0" w:line="240" w:lineRule="auto"/>
        <w:ind w:leftChars="0" w:left="0" w:firstLineChars="0" w:firstLine="0"/>
        <w:textAlignment w:val="auto"/>
        <w:outlineLvl w:val="9"/>
        <w:rPr>
          <w:rFonts w:ascii="Times New Roman" w:hAnsi="Times New Roman" w:cs="Times New Roman"/>
          <w:position w:val="0"/>
          <w:sz w:val="24"/>
        </w:rPr>
      </w:pPr>
    </w:p>
    <w:p w:rsidR="00DC2A5B" w:rsidRDefault="00DC2A5B">
      <w:pPr>
        <w:suppressAutoHyphens w:val="0"/>
        <w:spacing w:after="0" w:line="240" w:lineRule="auto"/>
        <w:ind w:leftChars="0" w:left="0" w:firstLineChars="0" w:firstLine="0"/>
        <w:jc w:val="both"/>
        <w:textAlignment w:val="auto"/>
        <w:outlineLvl w:val="9"/>
        <w:rPr>
          <w:rFonts w:ascii="Times New Roman" w:hAnsi="Times New Roman" w:cs="Times New Roman"/>
          <w:i/>
          <w:position w:val="0"/>
          <w:sz w:val="24"/>
        </w:rPr>
      </w:pPr>
      <w:r>
        <w:rPr>
          <w:rFonts w:ascii="Times New Roman" w:hAnsi="Times New Roman" w:cs="Times New Roman"/>
          <w:i/>
          <w:position w:val="0"/>
          <w:sz w:val="24"/>
        </w:rPr>
        <w:t xml:space="preserve">The extent of </w:t>
      </w:r>
      <w:r w:rsidR="00675DC8">
        <w:rPr>
          <w:rFonts w:ascii="Times New Roman" w:hAnsi="Times New Roman" w:cs="Times New Roman"/>
          <w:i/>
          <w:position w:val="0"/>
          <w:sz w:val="24"/>
        </w:rPr>
        <w:t xml:space="preserve">youths’ participation in </w:t>
      </w:r>
      <w:r>
        <w:rPr>
          <w:rFonts w:ascii="Times New Roman" w:hAnsi="Times New Roman" w:cs="Times New Roman"/>
          <w:i/>
          <w:position w:val="0"/>
          <w:sz w:val="24"/>
        </w:rPr>
        <w:t xml:space="preserve">the Sago </w:t>
      </w:r>
      <w:r w:rsidR="00675DC8">
        <w:rPr>
          <w:rFonts w:ascii="Times New Roman" w:hAnsi="Times New Roman" w:cs="Times New Roman"/>
          <w:i/>
          <w:position w:val="0"/>
          <w:sz w:val="24"/>
        </w:rPr>
        <w:t>industry</w:t>
      </w:r>
    </w:p>
    <w:p w:rsidR="00DC2A5B" w:rsidRDefault="00DC2A5B">
      <w:pPr>
        <w:suppressAutoHyphens w:val="0"/>
        <w:spacing w:after="0" w:line="240" w:lineRule="auto"/>
        <w:ind w:leftChars="0" w:left="0" w:firstLineChars="0" w:firstLine="0"/>
        <w:jc w:val="both"/>
        <w:textAlignment w:val="auto"/>
        <w:outlineLvl w:val="9"/>
        <w:rPr>
          <w:rFonts w:ascii="Times New Roman" w:hAnsi="Times New Roman" w:cs="Times New Roman"/>
          <w:i/>
          <w:position w:val="0"/>
          <w:sz w:val="24"/>
        </w:rPr>
      </w:pPr>
    </w:p>
    <w:p w:rsidR="00DC2A5B" w:rsidRDefault="00DC2A5B">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rPr>
      </w:pPr>
      <w:r>
        <w:rPr>
          <w:rFonts w:ascii="Times New Roman" w:hAnsi="Times New Roman" w:cs="Times New Roman"/>
          <w:position w:val="0"/>
          <w:sz w:val="24"/>
        </w:rPr>
        <w:t>After exploring the employment patterns of these youth respondents, it is equally essential to disclose the degree of their involvement in the sago industry. This research explored the extent of youth participation in the sago industry. A few themes recur. First, types of activities (whether upstream or downstream) influence youths’ participation in the sector. Results in Figure 4 shows that most of the youths (58%) are engaged in upstream activities, while the rest of them are engaged either in downstream activities (19%) or engaged in both upstream and downstream activities (23%). This observation corroborates the findings of Ishak et al. (2021) that more than half of the youth are involved in upstream sectors, indicating that most of the labour demand from the industry is predominantly concentrated on upstream activities. It also indicates less excess for the youths to participate in the downstream activities, forcing them to concentrate mainly on the upstream activities.</w:t>
      </w:r>
    </w:p>
    <w:p w:rsidR="00DC2A5B" w:rsidRDefault="003F03A2">
      <w:pPr>
        <w:suppressAutoHyphens w:val="0"/>
        <w:spacing w:after="0" w:line="240" w:lineRule="auto"/>
        <w:ind w:leftChars="0" w:left="0" w:firstLineChars="0" w:firstLine="0"/>
        <w:jc w:val="center"/>
        <w:textAlignment w:val="auto"/>
        <w:outlineLvl w:val="9"/>
        <w:rPr>
          <w:rFonts w:ascii="Times New Roman" w:hAnsi="Times New Roman" w:cs="Times New Roman"/>
          <w:b/>
          <w:bCs/>
          <w:position w:val="0"/>
          <w:sz w:val="24"/>
        </w:rPr>
      </w:pPr>
      <w:r>
        <w:rPr>
          <w:rFonts w:ascii="Times New Roman" w:hAnsi="Times New Roman" w:cs="Times New Roman"/>
          <w:noProof/>
          <w:position w:val="0"/>
          <w:sz w:val="24"/>
          <w:lang w:val="en-MY" w:eastAsia="en-MY"/>
        </w:rPr>
        <w:drawing>
          <wp:inline distT="0" distB="0" distL="0" distR="0">
            <wp:extent cx="3097530" cy="2240915"/>
            <wp:effectExtent l="0" t="0" r="0" b="0"/>
            <wp:docPr id="4" name="Char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4"/>
                    <pic:cNvPicPr>
                      <a:picLocks noChangeAspect="1" noChangeArrowheads="1"/>
                    </pic:cNvPicPr>
                  </pic:nvPicPr>
                  <pic:blipFill>
                    <a:blip r:embed="rId11">
                      <a:extLst>
                        <a:ext uri="{28A0092B-C50C-407E-A947-70E740481C1C}">
                          <a14:useLocalDpi xmlns:a14="http://schemas.microsoft.com/office/drawing/2010/main" val="0"/>
                        </a:ext>
                      </a:extLst>
                    </a:blip>
                    <a:srcRect l="9697" t="6766" r="10065"/>
                    <a:stretch>
                      <a:fillRect/>
                    </a:stretch>
                  </pic:blipFill>
                  <pic:spPr bwMode="auto">
                    <a:xfrm>
                      <a:off x="0" y="0"/>
                      <a:ext cx="3097530" cy="2240915"/>
                    </a:xfrm>
                    <a:prstGeom prst="rect">
                      <a:avLst/>
                    </a:prstGeom>
                    <a:noFill/>
                    <a:ln>
                      <a:noFill/>
                    </a:ln>
                  </pic:spPr>
                </pic:pic>
              </a:graphicData>
            </a:graphic>
          </wp:inline>
        </w:drawing>
      </w:r>
    </w:p>
    <w:p w:rsidR="00DC2A5B"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b/>
          <w:bCs/>
          <w:position w:val="0"/>
          <w:sz w:val="20"/>
          <w:szCs w:val="20"/>
        </w:rPr>
      </w:pPr>
      <w:r>
        <w:rPr>
          <w:rFonts w:ascii="Times New Roman" w:hAnsi="Times New Roman" w:cs="Times New Roman"/>
          <w:b/>
          <w:bCs/>
          <w:position w:val="0"/>
          <w:sz w:val="20"/>
          <w:szCs w:val="20"/>
        </w:rPr>
        <w:lastRenderedPageBreak/>
        <w:t>Figure 4</w:t>
      </w:r>
      <w:r w:rsidR="00675DC8">
        <w:rPr>
          <w:rFonts w:ascii="Times New Roman" w:hAnsi="Times New Roman" w:cs="Times New Roman"/>
          <w:b/>
          <w:bCs/>
          <w:position w:val="0"/>
          <w:sz w:val="20"/>
          <w:szCs w:val="20"/>
        </w:rPr>
        <w:t xml:space="preserve">. </w:t>
      </w:r>
      <w:r>
        <w:rPr>
          <w:rFonts w:ascii="Times New Roman" w:hAnsi="Times New Roman" w:cs="Times New Roman"/>
          <w:position w:val="0"/>
          <w:sz w:val="20"/>
          <w:szCs w:val="20"/>
        </w:rPr>
        <w:t xml:space="preserve">Youth </w:t>
      </w:r>
      <w:r w:rsidR="00675DC8">
        <w:rPr>
          <w:rFonts w:ascii="Times New Roman" w:hAnsi="Times New Roman" w:cs="Times New Roman"/>
          <w:position w:val="0"/>
          <w:sz w:val="20"/>
          <w:szCs w:val="20"/>
        </w:rPr>
        <w:t xml:space="preserve">participation in </w:t>
      </w:r>
      <w:r>
        <w:rPr>
          <w:rFonts w:ascii="Times New Roman" w:hAnsi="Times New Roman" w:cs="Times New Roman"/>
          <w:position w:val="0"/>
          <w:sz w:val="20"/>
          <w:szCs w:val="20"/>
        </w:rPr>
        <w:t xml:space="preserve">Sago </w:t>
      </w:r>
      <w:r w:rsidR="00675DC8">
        <w:rPr>
          <w:rFonts w:ascii="Times New Roman" w:hAnsi="Times New Roman" w:cs="Times New Roman"/>
          <w:position w:val="0"/>
          <w:sz w:val="20"/>
          <w:szCs w:val="20"/>
        </w:rPr>
        <w:t xml:space="preserve">industry by activity </w:t>
      </w:r>
      <w:r>
        <w:rPr>
          <w:rFonts w:ascii="Times New Roman" w:hAnsi="Times New Roman" w:cs="Times New Roman"/>
          <w:position w:val="0"/>
          <w:sz w:val="20"/>
          <w:szCs w:val="20"/>
        </w:rPr>
        <w:t>(n=200)</w:t>
      </w:r>
    </w:p>
    <w:p w:rsidR="00DC2A5B" w:rsidRDefault="00DC2A5B" w:rsidP="00675DC8">
      <w:pPr>
        <w:suppressAutoHyphens w:val="0"/>
        <w:spacing w:after="0" w:line="240" w:lineRule="auto"/>
        <w:ind w:leftChars="0" w:left="0" w:firstLineChars="0" w:firstLine="720"/>
        <w:jc w:val="both"/>
        <w:textAlignment w:val="auto"/>
        <w:outlineLvl w:val="9"/>
        <w:rPr>
          <w:rFonts w:ascii="Times New Roman" w:hAnsi="Times New Roman" w:cs="Times New Roman"/>
          <w:position w:val="0"/>
          <w:sz w:val="24"/>
        </w:rPr>
      </w:pPr>
      <w:r>
        <w:rPr>
          <w:rFonts w:ascii="Times New Roman" w:hAnsi="Times New Roman" w:cs="Times New Roman"/>
          <w:position w:val="0"/>
          <w:sz w:val="24"/>
        </w:rPr>
        <w:t xml:space="preserve">Further analysis of the engagement patterns of the youth respondents in the sago industry is outlined in Table 3. The analysis shows the pattern of time spent based on types of operations. Upstream operation includes planting, maintaining sago palms, gathering sago logs, and transporting them, while downstream operation involves sago processing, </w:t>
      </w:r>
      <w:r>
        <w:rPr>
          <w:rFonts w:ascii="Times New Roman" w:hAnsi="Times New Roman" w:cs="Times New Roman"/>
          <w:bCs/>
          <w:position w:val="0"/>
          <w:sz w:val="24"/>
        </w:rPr>
        <w:t>production of sago-based food products and sago products marketing</w:t>
      </w:r>
      <w:r>
        <w:rPr>
          <w:rFonts w:ascii="Times New Roman" w:hAnsi="Times New Roman" w:cs="Times New Roman"/>
          <w:position w:val="0"/>
          <w:sz w:val="24"/>
        </w:rPr>
        <w:t xml:space="preserve">. It is observed that 50% of the respondents spend an average of one to 10 hours per week in upstream and downstream sago cultivation activities. </w:t>
      </w:r>
    </w:p>
    <w:p w:rsidR="00DC2A5B" w:rsidRDefault="00DC2A5B">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rPr>
      </w:pPr>
    </w:p>
    <w:p w:rsidR="00DC2A5B" w:rsidRPr="00577B3D"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577B3D">
        <w:rPr>
          <w:rFonts w:ascii="Times New Roman" w:hAnsi="Times New Roman" w:cs="Times New Roman"/>
          <w:b/>
          <w:bCs/>
          <w:position w:val="0"/>
          <w:sz w:val="20"/>
          <w:szCs w:val="20"/>
        </w:rPr>
        <w:t>Table 3</w:t>
      </w:r>
      <w:r w:rsidR="00A62980" w:rsidRPr="00577B3D">
        <w:rPr>
          <w:rFonts w:ascii="Times New Roman" w:hAnsi="Times New Roman" w:cs="Times New Roman"/>
          <w:b/>
          <w:bCs/>
          <w:position w:val="0"/>
          <w:sz w:val="20"/>
          <w:szCs w:val="20"/>
        </w:rPr>
        <w:t xml:space="preserve">. </w:t>
      </w:r>
      <w:r w:rsidRPr="00577B3D">
        <w:rPr>
          <w:rFonts w:ascii="Times New Roman" w:hAnsi="Times New Roman" w:cs="Times New Roman"/>
          <w:position w:val="0"/>
          <w:sz w:val="20"/>
          <w:szCs w:val="20"/>
        </w:rPr>
        <w:t xml:space="preserve">Youth </w:t>
      </w:r>
      <w:r w:rsidR="00577B3D" w:rsidRPr="00577B3D">
        <w:rPr>
          <w:rFonts w:ascii="Times New Roman" w:hAnsi="Times New Roman" w:cs="Times New Roman"/>
          <w:position w:val="0"/>
          <w:sz w:val="20"/>
          <w:szCs w:val="20"/>
        </w:rPr>
        <w:t xml:space="preserve">respondents by hours of work per week </w:t>
      </w:r>
      <w:r w:rsidRPr="00577B3D">
        <w:rPr>
          <w:rFonts w:ascii="Times New Roman" w:hAnsi="Times New Roman" w:cs="Times New Roman"/>
          <w:position w:val="0"/>
          <w:sz w:val="20"/>
          <w:szCs w:val="20"/>
        </w:rPr>
        <w:t>(Upstream &amp; Downstream)</w:t>
      </w:r>
    </w:p>
    <w:p w:rsidR="00DC2A5B" w:rsidRPr="00577B3D"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577B3D">
        <w:rPr>
          <w:rFonts w:ascii="Times New Roman" w:hAnsi="Times New Roman" w:cs="Times New Roman"/>
          <w:position w:val="0"/>
          <w:sz w:val="20"/>
          <w:szCs w:val="20"/>
        </w:rPr>
        <w:t>Percentages in parentheses</w:t>
      </w:r>
    </w:p>
    <w:p w:rsidR="00DC2A5B" w:rsidRPr="00577B3D"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p>
    <w:tbl>
      <w:tblPr>
        <w:tblW w:w="0" w:type="auto"/>
        <w:jc w:val="center"/>
        <w:tblInd w:w="0" w:type="dxa"/>
        <w:tblLayout w:type="fixed"/>
        <w:tblLook w:val="0000" w:firstRow="0" w:lastRow="0" w:firstColumn="0" w:lastColumn="0" w:noHBand="0" w:noVBand="0"/>
      </w:tblPr>
      <w:tblGrid>
        <w:gridCol w:w="1662"/>
        <w:gridCol w:w="1599"/>
        <w:gridCol w:w="1417"/>
        <w:gridCol w:w="1276"/>
      </w:tblGrid>
      <w:tr w:rsidR="00DC2A5B" w:rsidRPr="00577B3D">
        <w:trPr>
          <w:jc w:val="center"/>
        </w:trPr>
        <w:tc>
          <w:tcPr>
            <w:tcW w:w="1662" w:type="dxa"/>
            <w:tcBorders>
              <w:top w:val="single" w:sz="4" w:space="0" w:color="auto"/>
              <w:bottom w:val="single" w:sz="4" w:space="0" w:color="auto"/>
            </w:tcBorders>
            <w:shd w:val="clear" w:color="auto" w:fill="B4C6E7"/>
          </w:tcPr>
          <w:p w:rsidR="00DC2A5B" w:rsidRPr="00577B3D" w:rsidRDefault="00DC2A5B" w:rsidP="00577B3D">
            <w:pPr>
              <w:suppressAutoHyphens w:val="0"/>
              <w:spacing w:after="0" w:line="240" w:lineRule="auto"/>
              <w:ind w:leftChars="0" w:left="0" w:firstLineChars="0" w:firstLine="0"/>
              <w:jc w:val="center"/>
              <w:textAlignment w:val="auto"/>
              <w:outlineLvl w:val="9"/>
              <w:rPr>
                <w:rFonts w:ascii="Times New Roman" w:hAnsi="Times New Roman" w:cs="Times New Roman"/>
                <w:b/>
                <w:bCs/>
                <w:position w:val="0"/>
                <w:sz w:val="20"/>
                <w:szCs w:val="20"/>
              </w:rPr>
            </w:pPr>
            <w:r w:rsidRPr="00577B3D">
              <w:rPr>
                <w:rFonts w:ascii="Times New Roman" w:hAnsi="Times New Roman" w:cs="Times New Roman"/>
                <w:b/>
                <w:bCs/>
                <w:position w:val="0"/>
                <w:sz w:val="20"/>
                <w:szCs w:val="20"/>
              </w:rPr>
              <w:t xml:space="preserve">Number of </w:t>
            </w:r>
            <w:r w:rsidR="00577B3D" w:rsidRPr="00577B3D">
              <w:rPr>
                <w:rFonts w:ascii="Times New Roman" w:hAnsi="Times New Roman" w:cs="Times New Roman"/>
                <w:b/>
                <w:bCs/>
                <w:position w:val="0"/>
                <w:sz w:val="20"/>
                <w:szCs w:val="20"/>
              </w:rPr>
              <w:t>work hours per week</w:t>
            </w:r>
          </w:p>
        </w:tc>
        <w:tc>
          <w:tcPr>
            <w:tcW w:w="1599" w:type="dxa"/>
            <w:tcBorders>
              <w:top w:val="single" w:sz="4" w:space="0" w:color="auto"/>
              <w:bottom w:val="single" w:sz="4" w:space="0" w:color="auto"/>
            </w:tcBorders>
            <w:shd w:val="clear" w:color="auto" w:fill="B4C6E7"/>
          </w:tcPr>
          <w:p w:rsidR="00DC2A5B" w:rsidRPr="00577B3D" w:rsidRDefault="00DC2A5B" w:rsidP="00577B3D">
            <w:pPr>
              <w:suppressAutoHyphens w:val="0"/>
              <w:spacing w:after="0" w:line="240" w:lineRule="auto"/>
              <w:ind w:leftChars="0" w:left="0" w:firstLineChars="0" w:firstLine="0"/>
              <w:jc w:val="center"/>
              <w:textAlignment w:val="auto"/>
              <w:outlineLvl w:val="9"/>
              <w:rPr>
                <w:rFonts w:ascii="Times New Roman" w:hAnsi="Times New Roman" w:cs="Times New Roman"/>
                <w:b/>
                <w:bCs/>
                <w:position w:val="0"/>
                <w:sz w:val="20"/>
                <w:szCs w:val="20"/>
              </w:rPr>
            </w:pPr>
            <w:r w:rsidRPr="00577B3D">
              <w:rPr>
                <w:rFonts w:ascii="Times New Roman" w:hAnsi="Times New Roman" w:cs="Times New Roman"/>
                <w:b/>
                <w:bCs/>
                <w:position w:val="0"/>
                <w:sz w:val="20"/>
                <w:szCs w:val="20"/>
              </w:rPr>
              <w:t>Upstream</w:t>
            </w:r>
          </w:p>
          <w:p w:rsidR="00DC2A5B" w:rsidRPr="00577B3D" w:rsidRDefault="00DC2A5B" w:rsidP="00577B3D">
            <w:pPr>
              <w:suppressAutoHyphens w:val="0"/>
              <w:spacing w:after="0" w:line="240" w:lineRule="auto"/>
              <w:ind w:leftChars="0" w:left="0" w:firstLineChars="0" w:firstLine="0"/>
              <w:jc w:val="center"/>
              <w:textAlignment w:val="auto"/>
              <w:outlineLvl w:val="9"/>
              <w:rPr>
                <w:rFonts w:ascii="Times New Roman" w:hAnsi="Times New Roman" w:cs="Times New Roman"/>
                <w:b/>
                <w:bCs/>
                <w:position w:val="0"/>
                <w:sz w:val="20"/>
                <w:szCs w:val="20"/>
              </w:rPr>
            </w:pPr>
            <w:r w:rsidRPr="00577B3D">
              <w:rPr>
                <w:rFonts w:ascii="Times New Roman" w:hAnsi="Times New Roman" w:cs="Times New Roman"/>
                <w:b/>
                <w:bCs/>
                <w:position w:val="0"/>
                <w:sz w:val="20"/>
                <w:szCs w:val="20"/>
              </w:rPr>
              <w:t>n = 162</w:t>
            </w:r>
          </w:p>
        </w:tc>
        <w:tc>
          <w:tcPr>
            <w:tcW w:w="1417" w:type="dxa"/>
            <w:tcBorders>
              <w:top w:val="single" w:sz="4" w:space="0" w:color="auto"/>
              <w:bottom w:val="single" w:sz="4" w:space="0" w:color="auto"/>
            </w:tcBorders>
            <w:shd w:val="clear" w:color="auto" w:fill="B4C6E7"/>
          </w:tcPr>
          <w:p w:rsidR="00DC2A5B" w:rsidRPr="00577B3D" w:rsidRDefault="00DC2A5B" w:rsidP="00577B3D">
            <w:pPr>
              <w:suppressAutoHyphens w:val="0"/>
              <w:spacing w:after="0" w:line="240" w:lineRule="auto"/>
              <w:ind w:leftChars="0" w:left="0" w:firstLineChars="0" w:firstLine="0"/>
              <w:jc w:val="center"/>
              <w:textAlignment w:val="auto"/>
              <w:outlineLvl w:val="9"/>
              <w:rPr>
                <w:rFonts w:ascii="Times New Roman" w:hAnsi="Times New Roman" w:cs="Times New Roman"/>
                <w:b/>
                <w:bCs/>
                <w:position w:val="0"/>
                <w:sz w:val="20"/>
                <w:szCs w:val="20"/>
              </w:rPr>
            </w:pPr>
            <w:r w:rsidRPr="00577B3D">
              <w:rPr>
                <w:rFonts w:ascii="Times New Roman" w:hAnsi="Times New Roman" w:cs="Times New Roman"/>
                <w:b/>
                <w:bCs/>
                <w:position w:val="0"/>
                <w:sz w:val="20"/>
                <w:szCs w:val="20"/>
              </w:rPr>
              <w:t>Downstream</w:t>
            </w:r>
          </w:p>
          <w:p w:rsidR="00DC2A5B" w:rsidRPr="00577B3D" w:rsidRDefault="00DC2A5B" w:rsidP="00577B3D">
            <w:pPr>
              <w:suppressAutoHyphens w:val="0"/>
              <w:spacing w:after="0" w:line="240" w:lineRule="auto"/>
              <w:ind w:leftChars="0" w:left="0" w:firstLineChars="0" w:firstLine="0"/>
              <w:jc w:val="center"/>
              <w:textAlignment w:val="auto"/>
              <w:outlineLvl w:val="9"/>
              <w:rPr>
                <w:rFonts w:ascii="Times New Roman" w:hAnsi="Times New Roman" w:cs="Times New Roman"/>
                <w:b/>
                <w:bCs/>
                <w:position w:val="0"/>
                <w:sz w:val="20"/>
                <w:szCs w:val="20"/>
              </w:rPr>
            </w:pPr>
            <w:r w:rsidRPr="00577B3D">
              <w:rPr>
                <w:rFonts w:ascii="Times New Roman" w:hAnsi="Times New Roman" w:cs="Times New Roman"/>
                <w:b/>
                <w:bCs/>
                <w:position w:val="0"/>
                <w:sz w:val="20"/>
                <w:szCs w:val="20"/>
              </w:rPr>
              <w:t>n = 82</w:t>
            </w:r>
          </w:p>
        </w:tc>
        <w:tc>
          <w:tcPr>
            <w:tcW w:w="1276" w:type="dxa"/>
            <w:tcBorders>
              <w:top w:val="single" w:sz="4" w:space="0" w:color="auto"/>
              <w:bottom w:val="single" w:sz="4" w:space="0" w:color="auto"/>
            </w:tcBorders>
            <w:shd w:val="clear" w:color="auto" w:fill="B4C6E7"/>
          </w:tcPr>
          <w:p w:rsidR="00DC2A5B" w:rsidRPr="00577B3D" w:rsidRDefault="00DC2A5B" w:rsidP="00577B3D">
            <w:pPr>
              <w:suppressAutoHyphens w:val="0"/>
              <w:spacing w:after="0" w:line="240" w:lineRule="auto"/>
              <w:ind w:leftChars="0" w:left="0" w:firstLineChars="0" w:firstLine="0"/>
              <w:jc w:val="center"/>
              <w:textAlignment w:val="auto"/>
              <w:outlineLvl w:val="9"/>
              <w:rPr>
                <w:rFonts w:ascii="Times New Roman" w:hAnsi="Times New Roman" w:cs="Times New Roman"/>
                <w:b/>
                <w:bCs/>
                <w:position w:val="0"/>
                <w:sz w:val="20"/>
                <w:szCs w:val="20"/>
              </w:rPr>
            </w:pPr>
            <w:r w:rsidRPr="00577B3D">
              <w:rPr>
                <w:rFonts w:ascii="Times New Roman" w:hAnsi="Times New Roman" w:cs="Times New Roman"/>
                <w:b/>
                <w:bCs/>
                <w:position w:val="0"/>
                <w:sz w:val="20"/>
                <w:szCs w:val="20"/>
              </w:rPr>
              <w:t>Total</w:t>
            </w:r>
          </w:p>
          <w:p w:rsidR="00DC2A5B" w:rsidRPr="00577B3D" w:rsidRDefault="00DC2A5B" w:rsidP="00577B3D">
            <w:pPr>
              <w:suppressAutoHyphens w:val="0"/>
              <w:spacing w:after="0" w:line="240" w:lineRule="auto"/>
              <w:ind w:leftChars="0" w:left="0" w:firstLineChars="0" w:firstLine="0"/>
              <w:jc w:val="center"/>
              <w:textAlignment w:val="auto"/>
              <w:outlineLvl w:val="9"/>
              <w:rPr>
                <w:rFonts w:ascii="Times New Roman" w:hAnsi="Times New Roman" w:cs="Times New Roman"/>
                <w:b/>
                <w:bCs/>
                <w:position w:val="0"/>
                <w:sz w:val="20"/>
                <w:szCs w:val="20"/>
              </w:rPr>
            </w:pPr>
            <w:r w:rsidRPr="00577B3D">
              <w:rPr>
                <w:rFonts w:ascii="Times New Roman" w:hAnsi="Times New Roman" w:cs="Times New Roman"/>
                <w:b/>
                <w:bCs/>
                <w:position w:val="0"/>
                <w:sz w:val="20"/>
                <w:szCs w:val="20"/>
              </w:rPr>
              <w:t>n = 244</w:t>
            </w:r>
          </w:p>
        </w:tc>
      </w:tr>
      <w:tr w:rsidR="00DC2A5B" w:rsidRPr="00577B3D" w:rsidTr="005C1EBC">
        <w:trPr>
          <w:jc w:val="center"/>
        </w:trPr>
        <w:tc>
          <w:tcPr>
            <w:tcW w:w="1662" w:type="dxa"/>
            <w:tcBorders>
              <w:top w:val="single" w:sz="4" w:space="0" w:color="auto"/>
            </w:tcBorders>
          </w:tcPr>
          <w:p w:rsidR="00DC2A5B" w:rsidRPr="00577B3D" w:rsidRDefault="00DC2A5B" w:rsidP="005C1EBC">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577B3D">
              <w:rPr>
                <w:rFonts w:ascii="Times New Roman" w:hAnsi="Times New Roman" w:cs="Times New Roman"/>
                <w:position w:val="0"/>
                <w:sz w:val="20"/>
                <w:szCs w:val="20"/>
              </w:rPr>
              <w:t>1 - 10</w:t>
            </w:r>
          </w:p>
        </w:tc>
        <w:tc>
          <w:tcPr>
            <w:tcW w:w="1599" w:type="dxa"/>
            <w:tcBorders>
              <w:top w:val="single" w:sz="4" w:space="0" w:color="auto"/>
            </w:tcBorders>
          </w:tcPr>
          <w:p w:rsidR="00DC2A5B" w:rsidRPr="00577B3D"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577B3D">
              <w:rPr>
                <w:rFonts w:ascii="Times New Roman" w:hAnsi="Times New Roman" w:cs="Times New Roman"/>
                <w:position w:val="0"/>
                <w:sz w:val="20"/>
                <w:szCs w:val="20"/>
              </w:rPr>
              <w:t>92 (56.8)</w:t>
            </w:r>
          </w:p>
        </w:tc>
        <w:tc>
          <w:tcPr>
            <w:tcW w:w="1417" w:type="dxa"/>
            <w:tcBorders>
              <w:top w:val="single" w:sz="4" w:space="0" w:color="auto"/>
            </w:tcBorders>
          </w:tcPr>
          <w:p w:rsidR="00DC2A5B" w:rsidRPr="00577B3D"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577B3D">
              <w:rPr>
                <w:rFonts w:ascii="Times New Roman" w:hAnsi="Times New Roman" w:cs="Times New Roman"/>
                <w:position w:val="0"/>
                <w:sz w:val="20"/>
                <w:szCs w:val="20"/>
              </w:rPr>
              <w:t>47 (57.3)</w:t>
            </w:r>
          </w:p>
        </w:tc>
        <w:tc>
          <w:tcPr>
            <w:tcW w:w="1276" w:type="dxa"/>
            <w:tcBorders>
              <w:top w:val="single" w:sz="4" w:space="0" w:color="auto"/>
            </w:tcBorders>
          </w:tcPr>
          <w:p w:rsidR="00DC2A5B" w:rsidRPr="00577B3D"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577B3D">
              <w:rPr>
                <w:rFonts w:ascii="Times New Roman" w:hAnsi="Times New Roman" w:cs="Times New Roman"/>
                <w:position w:val="0"/>
                <w:sz w:val="20"/>
                <w:szCs w:val="20"/>
              </w:rPr>
              <w:t>139 (57.0)</w:t>
            </w:r>
          </w:p>
        </w:tc>
      </w:tr>
      <w:tr w:rsidR="00DC2A5B" w:rsidRPr="00577B3D" w:rsidTr="005C1EBC">
        <w:trPr>
          <w:jc w:val="center"/>
        </w:trPr>
        <w:tc>
          <w:tcPr>
            <w:tcW w:w="1662" w:type="dxa"/>
          </w:tcPr>
          <w:p w:rsidR="00DC2A5B" w:rsidRPr="00577B3D" w:rsidRDefault="00DC2A5B" w:rsidP="005C1EBC">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577B3D">
              <w:rPr>
                <w:rFonts w:ascii="Times New Roman" w:hAnsi="Times New Roman" w:cs="Times New Roman"/>
                <w:position w:val="0"/>
                <w:sz w:val="20"/>
                <w:szCs w:val="20"/>
              </w:rPr>
              <w:t>11 - 20</w:t>
            </w:r>
          </w:p>
        </w:tc>
        <w:tc>
          <w:tcPr>
            <w:tcW w:w="1599" w:type="dxa"/>
          </w:tcPr>
          <w:p w:rsidR="00DC2A5B" w:rsidRPr="00577B3D"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577B3D">
              <w:rPr>
                <w:rFonts w:ascii="Times New Roman" w:hAnsi="Times New Roman" w:cs="Times New Roman"/>
                <w:position w:val="0"/>
                <w:sz w:val="20"/>
                <w:szCs w:val="20"/>
              </w:rPr>
              <w:t>34 (21.0)</w:t>
            </w:r>
          </w:p>
        </w:tc>
        <w:tc>
          <w:tcPr>
            <w:tcW w:w="1417" w:type="dxa"/>
          </w:tcPr>
          <w:p w:rsidR="00DC2A5B" w:rsidRPr="00577B3D"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577B3D">
              <w:rPr>
                <w:rFonts w:ascii="Times New Roman" w:hAnsi="Times New Roman" w:cs="Times New Roman"/>
                <w:position w:val="0"/>
                <w:sz w:val="20"/>
                <w:szCs w:val="20"/>
              </w:rPr>
              <w:t>11 (13.4)</w:t>
            </w:r>
          </w:p>
        </w:tc>
        <w:tc>
          <w:tcPr>
            <w:tcW w:w="1276" w:type="dxa"/>
          </w:tcPr>
          <w:p w:rsidR="00DC2A5B" w:rsidRPr="00577B3D"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577B3D">
              <w:rPr>
                <w:rFonts w:ascii="Times New Roman" w:hAnsi="Times New Roman" w:cs="Times New Roman"/>
                <w:position w:val="0"/>
                <w:sz w:val="20"/>
                <w:szCs w:val="20"/>
              </w:rPr>
              <w:t>45 (18.4)</w:t>
            </w:r>
          </w:p>
        </w:tc>
      </w:tr>
      <w:tr w:rsidR="00DC2A5B" w:rsidRPr="00577B3D" w:rsidTr="005C1EBC">
        <w:trPr>
          <w:jc w:val="center"/>
        </w:trPr>
        <w:tc>
          <w:tcPr>
            <w:tcW w:w="1662" w:type="dxa"/>
          </w:tcPr>
          <w:p w:rsidR="00DC2A5B" w:rsidRPr="00577B3D" w:rsidRDefault="00DC2A5B" w:rsidP="005C1EBC">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577B3D">
              <w:rPr>
                <w:rFonts w:ascii="Times New Roman" w:hAnsi="Times New Roman" w:cs="Times New Roman"/>
                <w:position w:val="0"/>
                <w:sz w:val="20"/>
                <w:szCs w:val="20"/>
              </w:rPr>
              <w:t>21– 30</w:t>
            </w:r>
          </w:p>
        </w:tc>
        <w:tc>
          <w:tcPr>
            <w:tcW w:w="1599" w:type="dxa"/>
          </w:tcPr>
          <w:p w:rsidR="00DC2A5B" w:rsidRPr="00577B3D"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577B3D">
              <w:rPr>
                <w:rFonts w:ascii="Times New Roman" w:hAnsi="Times New Roman" w:cs="Times New Roman"/>
                <w:position w:val="0"/>
                <w:sz w:val="20"/>
                <w:szCs w:val="20"/>
              </w:rPr>
              <w:t>19 (11.7)</w:t>
            </w:r>
          </w:p>
        </w:tc>
        <w:tc>
          <w:tcPr>
            <w:tcW w:w="1417" w:type="dxa"/>
          </w:tcPr>
          <w:p w:rsidR="00DC2A5B" w:rsidRPr="00577B3D"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577B3D">
              <w:rPr>
                <w:rFonts w:ascii="Times New Roman" w:hAnsi="Times New Roman" w:cs="Times New Roman"/>
                <w:position w:val="0"/>
                <w:sz w:val="20"/>
                <w:szCs w:val="20"/>
              </w:rPr>
              <w:t>9 (11.0)</w:t>
            </w:r>
          </w:p>
        </w:tc>
        <w:tc>
          <w:tcPr>
            <w:tcW w:w="1276" w:type="dxa"/>
          </w:tcPr>
          <w:p w:rsidR="00DC2A5B" w:rsidRPr="00577B3D"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577B3D">
              <w:rPr>
                <w:rFonts w:ascii="Times New Roman" w:hAnsi="Times New Roman" w:cs="Times New Roman"/>
                <w:position w:val="0"/>
                <w:sz w:val="20"/>
                <w:szCs w:val="20"/>
              </w:rPr>
              <w:t>28 (11.5)</w:t>
            </w:r>
          </w:p>
        </w:tc>
      </w:tr>
      <w:tr w:rsidR="00DC2A5B" w:rsidRPr="00577B3D" w:rsidTr="005C1EBC">
        <w:trPr>
          <w:jc w:val="center"/>
        </w:trPr>
        <w:tc>
          <w:tcPr>
            <w:tcW w:w="1662" w:type="dxa"/>
          </w:tcPr>
          <w:p w:rsidR="00DC2A5B" w:rsidRPr="00577B3D" w:rsidRDefault="00DC2A5B" w:rsidP="005C1EBC">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577B3D">
              <w:rPr>
                <w:rFonts w:ascii="Times New Roman" w:hAnsi="Times New Roman" w:cs="Times New Roman"/>
                <w:position w:val="0"/>
                <w:sz w:val="20"/>
                <w:szCs w:val="20"/>
              </w:rPr>
              <w:t>31 - 40</w:t>
            </w:r>
          </w:p>
        </w:tc>
        <w:tc>
          <w:tcPr>
            <w:tcW w:w="1599" w:type="dxa"/>
          </w:tcPr>
          <w:p w:rsidR="00DC2A5B" w:rsidRPr="00577B3D"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577B3D">
              <w:rPr>
                <w:rFonts w:ascii="Times New Roman" w:hAnsi="Times New Roman" w:cs="Times New Roman"/>
                <w:position w:val="0"/>
                <w:sz w:val="20"/>
                <w:szCs w:val="20"/>
              </w:rPr>
              <w:t>8 (4.9)</w:t>
            </w:r>
          </w:p>
        </w:tc>
        <w:tc>
          <w:tcPr>
            <w:tcW w:w="1417" w:type="dxa"/>
          </w:tcPr>
          <w:p w:rsidR="00DC2A5B" w:rsidRPr="00577B3D"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577B3D">
              <w:rPr>
                <w:rFonts w:ascii="Times New Roman" w:hAnsi="Times New Roman" w:cs="Times New Roman"/>
                <w:position w:val="0"/>
                <w:sz w:val="20"/>
                <w:szCs w:val="20"/>
              </w:rPr>
              <w:t>0 (0)</w:t>
            </w:r>
          </w:p>
        </w:tc>
        <w:tc>
          <w:tcPr>
            <w:tcW w:w="1276" w:type="dxa"/>
          </w:tcPr>
          <w:p w:rsidR="00DC2A5B" w:rsidRPr="00577B3D"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577B3D">
              <w:rPr>
                <w:rFonts w:ascii="Times New Roman" w:hAnsi="Times New Roman" w:cs="Times New Roman"/>
                <w:position w:val="0"/>
                <w:sz w:val="20"/>
                <w:szCs w:val="20"/>
              </w:rPr>
              <w:t>8 (3.3)</w:t>
            </w:r>
          </w:p>
        </w:tc>
      </w:tr>
      <w:tr w:rsidR="00DC2A5B" w:rsidRPr="00577B3D" w:rsidTr="005C1EBC">
        <w:trPr>
          <w:jc w:val="center"/>
        </w:trPr>
        <w:tc>
          <w:tcPr>
            <w:tcW w:w="1662" w:type="dxa"/>
            <w:tcBorders>
              <w:bottom w:val="single" w:sz="4" w:space="0" w:color="auto"/>
            </w:tcBorders>
          </w:tcPr>
          <w:p w:rsidR="00DC2A5B" w:rsidRPr="00577B3D" w:rsidRDefault="00DC2A5B" w:rsidP="005C1EBC">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577B3D">
              <w:rPr>
                <w:rFonts w:ascii="Times New Roman" w:hAnsi="Times New Roman" w:cs="Times New Roman"/>
                <w:position w:val="0"/>
                <w:sz w:val="20"/>
                <w:szCs w:val="20"/>
              </w:rPr>
              <w:t>More than 40</w:t>
            </w:r>
          </w:p>
        </w:tc>
        <w:tc>
          <w:tcPr>
            <w:tcW w:w="1599" w:type="dxa"/>
            <w:tcBorders>
              <w:bottom w:val="single" w:sz="4" w:space="0" w:color="auto"/>
            </w:tcBorders>
          </w:tcPr>
          <w:p w:rsidR="00DC2A5B" w:rsidRPr="00577B3D"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577B3D">
              <w:rPr>
                <w:rFonts w:ascii="Times New Roman" w:hAnsi="Times New Roman" w:cs="Times New Roman"/>
                <w:position w:val="0"/>
                <w:sz w:val="20"/>
                <w:szCs w:val="20"/>
              </w:rPr>
              <w:t>17 (10.5)</w:t>
            </w:r>
          </w:p>
        </w:tc>
        <w:tc>
          <w:tcPr>
            <w:tcW w:w="1417" w:type="dxa"/>
            <w:tcBorders>
              <w:bottom w:val="single" w:sz="4" w:space="0" w:color="auto"/>
            </w:tcBorders>
          </w:tcPr>
          <w:p w:rsidR="00DC2A5B" w:rsidRPr="00577B3D"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577B3D">
              <w:rPr>
                <w:rFonts w:ascii="Times New Roman" w:hAnsi="Times New Roman" w:cs="Times New Roman"/>
                <w:position w:val="0"/>
                <w:sz w:val="20"/>
                <w:szCs w:val="20"/>
              </w:rPr>
              <w:t>18 (22.0)</w:t>
            </w:r>
          </w:p>
        </w:tc>
        <w:tc>
          <w:tcPr>
            <w:tcW w:w="1276" w:type="dxa"/>
            <w:tcBorders>
              <w:bottom w:val="single" w:sz="4" w:space="0" w:color="auto"/>
            </w:tcBorders>
          </w:tcPr>
          <w:p w:rsidR="00DC2A5B" w:rsidRPr="00577B3D"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577B3D">
              <w:rPr>
                <w:rFonts w:ascii="Times New Roman" w:hAnsi="Times New Roman" w:cs="Times New Roman"/>
                <w:position w:val="0"/>
                <w:sz w:val="20"/>
                <w:szCs w:val="20"/>
              </w:rPr>
              <w:t>35 (14.3)</w:t>
            </w:r>
          </w:p>
        </w:tc>
      </w:tr>
      <w:tr w:rsidR="00DC2A5B" w:rsidTr="005C1EBC">
        <w:trPr>
          <w:jc w:val="center"/>
        </w:trPr>
        <w:tc>
          <w:tcPr>
            <w:tcW w:w="1662" w:type="dxa"/>
            <w:tcBorders>
              <w:top w:val="single" w:sz="4" w:space="0" w:color="auto"/>
              <w:bottom w:val="single" w:sz="4" w:space="0" w:color="auto"/>
            </w:tcBorders>
          </w:tcPr>
          <w:p w:rsidR="00DC2A5B" w:rsidRPr="00577B3D"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b/>
                <w:bCs/>
                <w:position w:val="0"/>
                <w:sz w:val="20"/>
                <w:szCs w:val="20"/>
              </w:rPr>
            </w:pPr>
            <w:r w:rsidRPr="00577B3D">
              <w:rPr>
                <w:rFonts w:ascii="Times New Roman" w:hAnsi="Times New Roman" w:cs="Times New Roman"/>
                <w:b/>
                <w:bCs/>
                <w:position w:val="0"/>
                <w:sz w:val="20"/>
                <w:szCs w:val="20"/>
              </w:rPr>
              <w:t>Total</w:t>
            </w:r>
          </w:p>
        </w:tc>
        <w:tc>
          <w:tcPr>
            <w:tcW w:w="1599" w:type="dxa"/>
            <w:tcBorders>
              <w:top w:val="single" w:sz="4" w:space="0" w:color="auto"/>
              <w:bottom w:val="single" w:sz="4" w:space="0" w:color="auto"/>
            </w:tcBorders>
          </w:tcPr>
          <w:p w:rsidR="00DC2A5B" w:rsidRPr="00577B3D"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577B3D">
              <w:rPr>
                <w:rFonts w:ascii="Times New Roman" w:hAnsi="Times New Roman" w:cs="Times New Roman"/>
                <w:position w:val="0"/>
                <w:sz w:val="20"/>
                <w:szCs w:val="20"/>
              </w:rPr>
              <w:t>162</w:t>
            </w:r>
          </w:p>
        </w:tc>
        <w:tc>
          <w:tcPr>
            <w:tcW w:w="1417" w:type="dxa"/>
            <w:tcBorders>
              <w:top w:val="single" w:sz="4" w:space="0" w:color="auto"/>
              <w:bottom w:val="single" w:sz="4" w:space="0" w:color="auto"/>
            </w:tcBorders>
          </w:tcPr>
          <w:p w:rsidR="00DC2A5B" w:rsidRPr="00577B3D"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577B3D">
              <w:rPr>
                <w:rFonts w:ascii="Times New Roman" w:hAnsi="Times New Roman" w:cs="Times New Roman"/>
                <w:position w:val="0"/>
                <w:sz w:val="20"/>
                <w:szCs w:val="20"/>
              </w:rPr>
              <w:t>82</w:t>
            </w:r>
          </w:p>
        </w:tc>
        <w:tc>
          <w:tcPr>
            <w:tcW w:w="1276" w:type="dxa"/>
            <w:tcBorders>
              <w:top w:val="single" w:sz="4" w:space="0" w:color="auto"/>
              <w:bottom w:val="single" w:sz="4" w:space="0" w:color="auto"/>
            </w:tcBorders>
          </w:tcPr>
          <w:p w:rsidR="00DC2A5B"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577B3D">
              <w:rPr>
                <w:rFonts w:ascii="Times New Roman" w:hAnsi="Times New Roman" w:cs="Times New Roman"/>
                <w:position w:val="0"/>
                <w:sz w:val="20"/>
                <w:szCs w:val="20"/>
              </w:rPr>
              <w:t>244</w:t>
            </w:r>
          </w:p>
        </w:tc>
      </w:tr>
    </w:tbl>
    <w:p w:rsidR="00DC2A5B" w:rsidRDefault="00DC2A5B">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rPr>
      </w:pPr>
    </w:p>
    <w:p w:rsidR="00DC2A5B" w:rsidRDefault="00DC2A5B" w:rsidP="00675DC8">
      <w:pPr>
        <w:suppressAutoHyphens w:val="0"/>
        <w:spacing w:after="0" w:line="240" w:lineRule="auto"/>
        <w:ind w:leftChars="0" w:left="0" w:firstLineChars="0" w:firstLine="720"/>
        <w:jc w:val="both"/>
        <w:textAlignment w:val="auto"/>
        <w:outlineLvl w:val="9"/>
        <w:rPr>
          <w:rFonts w:ascii="Times New Roman" w:hAnsi="Times New Roman" w:cs="Times New Roman"/>
          <w:position w:val="0"/>
          <w:sz w:val="24"/>
        </w:rPr>
      </w:pPr>
      <w:r>
        <w:rPr>
          <w:rFonts w:ascii="Times New Roman" w:hAnsi="Times New Roman" w:cs="Times New Roman"/>
          <w:position w:val="0"/>
          <w:sz w:val="24"/>
        </w:rPr>
        <w:t>Although most youths spend almost an equal amount of time on both operations, weekly work hours spent for the operations are noticeably varied. For example, as indicated in Table 4, youths spend less time, around 16.32 hours on average, participating in upstream activities compared to 21.73 hours for downstream activities. Upstream activities such as</w:t>
      </w:r>
      <w:r>
        <w:rPr>
          <w:rFonts w:ascii="Times New Roman" w:hAnsi="Times New Roman" w:cs="Times New Roman"/>
          <w:bCs/>
          <w:position w:val="0"/>
          <w:sz w:val="24"/>
        </w:rPr>
        <w:t xml:space="preserve"> planting, maintenance, harvesting, and transportation of sago logs</w:t>
      </w:r>
      <w:r>
        <w:rPr>
          <w:rFonts w:ascii="Times New Roman" w:hAnsi="Times New Roman" w:cs="Times New Roman"/>
          <w:position w:val="0"/>
          <w:sz w:val="24"/>
        </w:rPr>
        <w:t xml:space="preserve"> are, although labour-intensive, the work hour is shorter compared to downstream activities, which may be the main reason why most youths prefer to participate in the upstream activities compared to downstream. Meanwhile, downstream activities such as sago processing </w:t>
      </w:r>
      <w:r>
        <w:rPr>
          <w:rFonts w:ascii="Times New Roman" w:hAnsi="Times New Roman" w:cs="Times New Roman"/>
          <w:bCs/>
          <w:position w:val="0"/>
          <w:sz w:val="24"/>
        </w:rPr>
        <w:t xml:space="preserve">and production of sago-based products are more time-consuming than physically demanding, which may be more appealing to certain youths. </w:t>
      </w:r>
    </w:p>
    <w:p w:rsidR="00DC2A5B" w:rsidRDefault="00DC2A5B">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rPr>
      </w:pPr>
    </w:p>
    <w:p w:rsidR="00DC2A5B" w:rsidRPr="000747B1"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b/>
          <w:bCs/>
          <w:position w:val="0"/>
          <w:sz w:val="20"/>
          <w:szCs w:val="20"/>
        </w:rPr>
      </w:pPr>
      <w:r w:rsidRPr="000747B1">
        <w:rPr>
          <w:rFonts w:ascii="Times New Roman" w:hAnsi="Times New Roman" w:cs="Times New Roman"/>
          <w:b/>
          <w:bCs/>
          <w:position w:val="0"/>
          <w:sz w:val="20"/>
          <w:szCs w:val="20"/>
        </w:rPr>
        <w:t>Table 4</w:t>
      </w:r>
      <w:r w:rsidR="000747B1">
        <w:rPr>
          <w:rFonts w:ascii="Times New Roman" w:hAnsi="Times New Roman" w:cs="Times New Roman"/>
          <w:b/>
          <w:bCs/>
          <w:position w:val="0"/>
          <w:sz w:val="20"/>
          <w:szCs w:val="20"/>
        </w:rPr>
        <w:t xml:space="preserve">. </w:t>
      </w:r>
      <w:r w:rsidRPr="000747B1">
        <w:rPr>
          <w:rFonts w:ascii="Times New Roman" w:hAnsi="Times New Roman" w:cs="Times New Roman"/>
          <w:position w:val="0"/>
          <w:sz w:val="20"/>
          <w:szCs w:val="20"/>
        </w:rPr>
        <w:t xml:space="preserve">Mean </w:t>
      </w:r>
      <w:r w:rsidR="000747B1" w:rsidRPr="000747B1">
        <w:rPr>
          <w:rFonts w:ascii="Times New Roman" w:hAnsi="Times New Roman" w:cs="Times New Roman"/>
          <w:position w:val="0"/>
          <w:sz w:val="20"/>
          <w:szCs w:val="20"/>
        </w:rPr>
        <w:t>hours of work per week based on operations</w:t>
      </w:r>
    </w:p>
    <w:p w:rsidR="00DC2A5B" w:rsidRPr="000747B1"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b/>
          <w:bCs/>
          <w:position w:val="0"/>
          <w:sz w:val="20"/>
          <w:szCs w:val="18"/>
        </w:rPr>
      </w:pPr>
    </w:p>
    <w:tbl>
      <w:tblPr>
        <w:tblW w:w="0" w:type="auto"/>
        <w:jc w:val="center"/>
        <w:tblInd w:w="0" w:type="dxa"/>
        <w:tblBorders>
          <w:top w:val="single" w:sz="4" w:space="0" w:color="auto"/>
          <w:bottom w:val="single" w:sz="4" w:space="0" w:color="auto"/>
        </w:tblBorders>
        <w:tblLayout w:type="fixed"/>
        <w:tblLook w:val="0000" w:firstRow="0" w:lastRow="0" w:firstColumn="0" w:lastColumn="0" w:noHBand="0" w:noVBand="0"/>
      </w:tblPr>
      <w:tblGrid>
        <w:gridCol w:w="2916"/>
        <w:gridCol w:w="1075"/>
        <w:gridCol w:w="688"/>
        <w:gridCol w:w="1842"/>
      </w:tblGrid>
      <w:tr w:rsidR="00DC2A5B" w:rsidRPr="000747B1">
        <w:trPr>
          <w:jc w:val="center"/>
        </w:trPr>
        <w:tc>
          <w:tcPr>
            <w:tcW w:w="2916" w:type="dxa"/>
            <w:tcBorders>
              <w:top w:val="single" w:sz="4" w:space="0" w:color="auto"/>
              <w:bottom w:val="single" w:sz="4" w:space="0" w:color="auto"/>
            </w:tcBorders>
            <w:shd w:val="clear" w:color="auto" w:fill="B4C6E7"/>
          </w:tcPr>
          <w:p w:rsidR="00DC2A5B" w:rsidRPr="000747B1"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b/>
                <w:bCs/>
                <w:position w:val="0"/>
                <w:sz w:val="20"/>
                <w:szCs w:val="20"/>
              </w:rPr>
            </w:pPr>
            <w:r w:rsidRPr="000747B1">
              <w:rPr>
                <w:rFonts w:ascii="Times New Roman" w:hAnsi="Times New Roman" w:cs="Times New Roman"/>
                <w:b/>
                <w:bCs/>
                <w:position w:val="0"/>
                <w:sz w:val="20"/>
                <w:szCs w:val="20"/>
              </w:rPr>
              <w:t xml:space="preserve"> Operations</w:t>
            </w:r>
          </w:p>
        </w:tc>
        <w:tc>
          <w:tcPr>
            <w:tcW w:w="1075" w:type="dxa"/>
            <w:tcBorders>
              <w:top w:val="single" w:sz="4" w:space="0" w:color="auto"/>
              <w:bottom w:val="single" w:sz="4" w:space="0" w:color="auto"/>
            </w:tcBorders>
            <w:shd w:val="clear" w:color="auto" w:fill="B4C6E7"/>
          </w:tcPr>
          <w:p w:rsidR="00DC2A5B" w:rsidRPr="000747B1"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b/>
                <w:bCs/>
                <w:position w:val="0"/>
                <w:sz w:val="20"/>
                <w:szCs w:val="20"/>
              </w:rPr>
            </w:pPr>
            <w:r w:rsidRPr="000747B1">
              <w:rPr>
                <w:rFonts w:ascii="Times New Roman" w:hAnsi="Times New Roman" w:cs="Times New Roman"/>
                <w:b/>
                <w:bCs/>
                <w:position w:val="0"/>
                <w:sz w:val="20"/>
                <w:szCs w:val="20"/>
              </w:rPr>
              <w:t>Mean</w:t>
            </w:r>
          </w:p>
        </w:tc>
        <w:tc>
          <w:tcPr>
            <w:tcW w:w="688" w:type="dxa"/>
            <w:tcBorders>
              <w:top w:val="single" w:sz="4" w:space="0" w:color="auto"/>
              <w:bottom w:val="single" w:sz="4" w:space="0" w:color="auto"/>
            </w:tcBorders>
            <w:shd w:val="clear" w:color="auto" w:fill="B4C6E7"/>
          </w:tcPr>
          <w:p w:rsidR="00DC2A5B" w:rsidRPr="000747B1"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b/>
                <w:bCs/>
                <w:position w:val="0"/>
                <w:sz w:val="20"/>
                <w:szCs w:val="20"/>
              </w:rPr>
            </w:pPr>
            <w:r w:rsidRPr="000747B1">
              <w:rPr>
                <w:rFonts w:ascii="Times New Roman" w:hAnsi="Times New Roman" w:cs="Times New Roman"/>
                <w:b/>
                <w:bCs/>
                <w:position w:val="0"/>
                <w:sz w:val="20"/>
                <w:szCs w:val="20"/>
              </w:rPr>
              <w:t>N</w:t>
            </w:r>
          </w:p>
        </w:tc>
        <w:tc>
          <w:tcPr>
            <w:tcW w:w="1842" w:type="dxa"/>
            <w:tcBorders>
              <w:top w:val="single" w:sz="4" w:space="0" w:color="auto"/>
              <w:bottom w:val="single" w:sz="4" w:space="0" w:color="auto"/>
            </w:tcBorders>
            <w:shd w:val="clear" w:color="auto" w:fill="B4C6E7"/>
          </w:tcPr>
          <w:p w:rsidR="00DC2A5B" w:rsidRPr="000747B1"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b/>
                <w:bCs/>
                <w:position w:val="0"/>
                <w:sz w:val="20"/>
                <w:szCs w:val="20"/>
              </w:rPr>
            </w:pPr>
            <w:r w:rsidRPr="000747B1">
              <w:rPr>
                <w:rFonts w:ascii="Times New Roman" w:hAnsi="Times New Roman" w:cs="Times New Roman"/>
                <w:b/>
                <w:bCs/>
                <w:position w:val="0"/>
                <w:sz w:val="20"/>
                <w:szCs w:val="20"/>
              </w:rPr>
              <w:t xml:space="preserve">Std. </w:t>
            </w:r>
            <w:r w:rsidR="000747B1">
              <w:rPr>
                <w:rFonts w:ascii="Times New Roman" w:hAnsi="Times New Roman" w:cs="Times New Roman"/>
                <w:b/>
                <w:bCs/>
                <w:position w:val="0"/>
                <w:sz w:val="20"/>
                <w:szCs w:val="20"/>
              </w:rPr>
              <w:t>d</w:t>
            </w:r>
            <w:r w:rsidRPr="000747B1">
              <w:rPr>
                <w:rFonts w:ascii="Times New Roman" w:hAnsi="Times New Roman" w:cs="Times New Roman"/>
                <w:b/>
                <w:bCs/>
                <w:position w:val="0"/>
                <w:sz w:val="20"/>
                <w:szCs w:val="20"/>
              </w:rPr>
              <w:t>eviation</w:t>
            </w:r>
          </w:p>
        </w:tc>
      </w:tr>
      <w:tr w:rsidR="00DC2A5B" w:rsidRPr="000747B1">
        <w:trPr>
          <w:jc w:val="center"/>
        </w:trPr>
        <w:tc>
          <w:tcPr>
            <w:tcW w:w="2916" w:type="dxa"/>
            <w:tcBorders>
              <w:top w:val="single" w:sz="4" w:space="0" w:color="auto"/>
            </w:tcBorders>
          </w:tcPr>
          <w:p w:rsidR="00DC2A5B" w:rsidRPr="000747B1" w:rsidRDefault="00DC2A5B">
            <w:pPr>
              <w:suppressAutoHyphens w:val="0"/>
              <w:spacing w:after="0" w:line="240" w:lineRule="auto"/>
              <w:ind w:leftChars="0" w:left="0" w:firstLineChars="0" w:firstLine="0"/>
              <w:textAlignment w:val="auto"/>
              <w:outlineLvl w:val="9"/>
              <w:rPr>
                <w:rFonts w:ascii="Times New Roman" w:hAnsi="Times New Roman" w:cs="Times New Roman"/>
                <w:position w:val="0"/>
                <w:sz w:val="20"/>
                <w:szCs w:val="20"/>
              </w:rPr>
            </w:pPr>
            <w:r w:rsidRPr="000747B1">
              <w:rPr>
                <w:rFonts w:ascii="Times New Roman" w:hAnsi="Times New Roman" w:cs="Times New Roman"/>
                <w:position w:val="0"/>
                <w:sz w:val="20"/>
                <w:szCs w:val="20"/>
              </w:rPr>
              <w:t xml:space="preserve">Hours spent upstream </w:t>
            </w:r>
          </w:p>
        </w:tc>
        <w:tc>
          <w:tcPr>
            <w:tcW w:w="1075" w:type="dxa"/>
            <w:tcBorders>
              <w:top w:val="single" w:sz="4" w:space="0" w:color="auto"/>
            </w:tcBorders>
          </w:tcPr>
          <w:p w:rsidR="00DC2A5B" w:rsidRPr="000747B1"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0747B1">
              <w:rPr>
                <w:rFonts w:ascii="Times New Roman" w:hAnsi="Times New Roman" w:cs="Times New Roman"/>
                <w:color w:val="010205"/>
                <w:position w:val="0"/>
                <w:sz w:val="20"/>
                <w:szCs w:val="20"/>
                <w:lang w:val="en-MY"/>
              </w:rPr>
              <w:t>16.32</w:t>
            </w:r>
          </w:p>
        </w:tc>
        <w:tc>
          <w:tcPr>
            <w:tcW w:w="688" w:type="dxa"/>
            <w:tcBorders>
              <w:top w:val="single" w:sz="4" w:space="0" w:color="auto"/>
            </w:tcBorders>
          </w:tcPr>
          <w:p w:rsidR="00DC2A5B" w:rsidRPr="000747B1"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0747B1">
              <w:rPr>
                <w:rFonts w:ascii="Times New Roman" w:hAnsi="Times New Roman" w:cs="Times New Roman"/>
                <w:color w:val="010205"/>
                <w:position w:val="0"/>
                <w:sz w:val="20"/>
                <w:szCs w:val="20"/>
                <w:lang w:val="en-MY"/>
              </w:rPr>
              <w:t>162</w:t>
            </w:r>
          </w:p>
        </w:tc>
        <w:tc>
          <w:tcPr>
            <w:tcW w:w="1842" w:type="dxa"/>
            <w:tcBorders>
              <w:top w:val="single" w:sz="4" w:space="0" w:color="auto"/>
            </w:tcBorders>
          </w:tcPr>
          <w:p w:rsidR="00DC2A5B" w:rsidRPr="000747B1" w:rsidRDefault="00DC2A5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lang w:val="en-MY" w:eastAsia="en-MY"/>
              </w:rPr>
            </w:pPr>
            <w:r w:rsidRPr="000747B1">
              <w:rPr>
                <w:rFonts w:ascii="Times New Roman" w:hAnsi="Times New Roman" w:cs="Times New Roman"/>
                <w:color w:val="010205"/>
                <w:position w:val="0"/>
                <w:sz w:val="20"/>
                <w:szCs w:val="20"/>
                <w:lang w:val="en-MY"/>
              </w:rPr>
              <w:t>18.262</w:t>
            </w:r>
          </w:p>
        </w:tc>
      </w:tr>
      <w:tr w:rsidR="00DC2A5B">
        <w:trPr>
          <w:jc w:val="center"/>
        </w:trPr>
        <w:tc>
          <w:tcPr>
            <w:tcW w:w="2916" w:type="dxa"/>
          </w:tcPr>
          <w:p w:rsidR="00DC2A5B" w:rsidRPr="000747B1" w:rsidRDefault="00DC2A5B">
            <w:pPr>
              <w:suppressAutoHyphens w:val="0"/>
              <w:spacing w:after="0" w:line="240" w:lineRule="auto"/>
              <w:ind w:leftChars="0" w:left="0" w:firstLineChars="0" w:firstLine="0"/>
              <w:textAlignment w:val="auto"/>
              <w:outlineLvl w:val="9"/>
              <w:rPr>
                <w:rFonts w:ascii="Times New Roman" w:hAnsi="Times New Roman" w:cs="Times New Roman"/>
                <w:position w:val="0"/>
                <w:sz w:val="20"/>
                <w:szCs w:val="20"/>
              </w:rPr>
            </w:pPr>
            <w:r w:rsidRPr="000747B1">
              <w:rPr>
                <w:rFonts w:ascii="Times New Roman" w:hAnsi="Times New Roman" w:cs="Times New Roman"/>
                <w:position w:val="0"/>
                <w:sz w:val="20"/>
                <w:szCs w:val="20"/>
              </w:rPr>
              <w:t>Hours spent downstream</w:t>
            </w:r>
          </w:p>
        </w:tc>
        <w:tc>
          <w:tcPr>
            <w:tcW w:w="1075" w:type="dxa"/>
          </w:tcPr>
          <w:p w:rsidR="00DC2A5B" w:rsidRPr="000747B1"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0747B1">
              <w:rPr>
                <w:rFonts w:ascii="Times New Roman" w:hAnsi="Times New Roman" w:cs="Times New Roman"/>
                <w:color w:val="010205"/>
                <w:position w:val="0"/>
                <w:sz w:val="20"/>
                <w:szCs w:val="20"/>
                <w:lang w:val="en-MY"/>
              </w:rPr>
              <w:t>21.73</w:t>
            </w:r>
          </w:p>
        </w:tc>
        <w:tc>
          <w:tcPr>
            <w:tcW w:w="688" w:type="dxa"/>
          </w:tcPr>
          <w:p w:rsidR="00DC2A5B" w:rsidRPr="000747B1"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0747B1">
              <w:rPr>
                <w:rFonts w:ascii="Times New Roman" w:hAnsi="Times New Roman" w:cs="Times New Roman"/>
                <w:color w:val="010205"/>
                <w:position w:val="0"/>
                <w:sz w:val="20"/>
                <w:szCs w:val="20"/>
                <w:lang w:val="en-MY"/>
              </w:rPr>
              <w:t>82</w:t>
            </w:r>
          </w:p>
        </w:tc>
        <w:tc>
          <w:tcPr>
            <w:tcW w:w="1842" w:type="dxa"/>
          </w:tcPr>
          <w:p w:rsidR="00DC2A5B" w:rsidRDefault="00DC2A5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lang w:val="en-MY" w:eastAsia="en-MY"/>
              </w:rPr>
            </w:pPr>
            <w:r w:rsidRPr="000747B1">
              <w:rPr>
                <w:rFonts w:ascii="Times New Roman" w:hAnsi="Times New Roman" w:cs="Times New Roman"/>
                <w:color w:val="010205"/>
                <w:position w:val="0"/>
                <w:sz w:val="20"/>
                <w:szCs w:val="20"/>
                <w:lang w:val="en-MY"/>
              </w:rPr>
              <w:t>26.072</w:t>
            </w:r>
          </w:p>
        </w:tc>
      </w:tr>
    </w:tbl>
    <w:p w:rsidR="00DC2A5B" w:rsidRDefault="00DC2A5B">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rPr>
      </w:pPr>
    </w:p>
    <w:p w:rsidR="00DC2A5B" w:rsidRDefault="00DC2A5B" w:rsidP="00675DC8">
      <w:pPr>
        <w:suppressAutoHyphens w:val="0"/>
        <w:spacing w:after="0" w:line="240" w:lineRule="auto"/>
        <w:ind w:leftChars="0" w:left="0" w:firstLineChars="0" w:firstLine="720"/>
        <w:jc w:val="both"/>
        <w:textAlignment w:val="auto"/>
        <w:outlineLvl w:val="9"/>
        <w:rPr>
          <w:rFonts w:ascii="Times New Roman" w:hAnsi="Times New Roman" w:cs="Times New Roman"/>
          <w:position w:val="0"/>
          <w:sz w:val="24"/>
        </w:rPr>
      </w:pPr>
      <w:r>
        <w:rPr>
          <w:rFonts w:ascii="Times New Roman" w:hAnsi="Times New Roman" w:cs="Times New Roman"/>
          <w:position w:val="0"/>
          <w:sz w:val="24"/>
        </w:rPr>
        <w:t>Second, gender may also be an essential aspect affecting youths’ industry participation. The extent of involvement of women and men in the sago industry varies depending on activities. From Table 5, young women are inclined to be involved in downstream operation activities, mostly involving tasks associated with producing sago-based products. The tasks are observed to be repetitive work that requires time and patience, as opposed to upstream operation activities that require muscle strength, such as planting, harvesting, and transporting</w:t>
      </w:r>
      <w:r>
        <w:rPr>
          <w:rFonts w:ascii="Times New Roman" w:hAnsi="Times New Roman" w:cs="Times New Roman"/>
          <w:bCs/>
          <w:position w:val="0"/>
          <w:sz w:val="24"/>
        </w:rPr>
        <w:t xml:space="preserve"> sago logs</w:t>
      </w:r>
      <w:r>
        <w:rPr>
          <w:rFonts w:ascii="Times New Roman" w:hAnsi="Times New Roman" w:cs="Times New Roman"/>
          <w:position w:val="0"/>
          <w:sz w:val="24"/>
        </w:rPr>
        <w:t xml:space="preserve">. The dominant role of women in processing and sago-based food products was also proved by previous studies by </w:t>
      </w:r>
      <w:r>
        <w:rPr>
          <w:rFonts w:ascii="Times New Roman" w:hAnsi="Times New Roman" w:cs="Times New Roman"/>
          <w:position w:val="0"/>
          <w:sz w:val="24"/>
          <w:lang w:val="en-MY" w:eastAsia="en-MY"/>
        </w:rPr>
        <w:t>Ahmad Ishak et al.</w:t>
      </w:r>
      <w:r>
        <w:rPr>
          <w:rFonts w:ascii="Times New Roman" w:hAnsi="Times New Roman" w:cs="Times New Roman"/>
          <w:position w:val="0"/>
          <w:sz w:val="24"/>
        </w:rPr>
        <w:t xml:space="preserve"> </w:t>
      </w:r>
      <w:r>
        <w:rPr>
          <w:rFonts w:ascii="Times New Roman" w:hAnsi="Times New Roman" w:cs="Times New Roman"/>
          <w:position w:val="0"/>
          <w:sz w:val="24"/>
        </w:rPr>
        <w:fldChar w:fldCharType="begin" w:fldLock="1"/>
      </w:r>
      <w:r>
        <w:rPr>
          <w:rFonts w:ascii="Times New Roman" w:hAnsi="Times New Roman" w:cs="Times New Roman"/>
          <w:position w:val="0"/>
          <w:sz w:val="24"/>
        </w:rPr>
        <w:instrText>ADDIN CSL_CITATION {"citationItems":[{"id":"ITEM-1","itemData":{"DOI":"10.5539/ass.v13n12p35","ISSN":"1911-2017","abstract":"Melanau men are known for their significant roles in the cultivation of sago palm as smallholder farmers while the women take charge of processing sago-based food products. Melanau sago farmers play important roles in maintaining their rural livelihood as the ethnic minority group in the northwest coastal communities of Sarawak, Malaysia. In an attempt to contribute to the corpus of knowledge on Melanau gender roles and their unique farming practices, this paper adapts gender relations framework in order to assess the impact of sago commercialization programs that were established by the local authority since 1980s. The findings revealed that the changes of traditional gender roles among men and women are influenced by gender relations factors i.e. gender division of labour, access to or control of resources and household decision making. In addition, sago production promises a greater prospect of moving away from low to high commercial level of production only if human capital that makes sago crop difficult to commercialize are tackled in the Melanau community. This suggests that more attention to human factors is needed when authorities formulate policies relating to commercialization program. ","author":[{"dropping-particle":"","family":"Ahmad Ishak","given":"Siti Zanariah","non-dropping-particle":"","parse-names":false,"suffix":""},{"dropping-particle":"","family":"Taibi","given":"Malia","non-dropping-particle":"","parse-names":false,"suffix":""},{"dropping-particle":"","family":"Yaakub","given":"Ahmad Nizar","non-dropping-particle":"","parse-names":false,"suffix":""}],"container-title":"Asian Social Science","id":"ITEM-1","issue":"12","issued":{"date-parts":[["2017"]]},"page":"35","title":"Impact of Sago Crop Commercialization Programs on Gender Roles of Melanau Communities in Sarawak, Malaysia","type":"article-journal","volume":"13"},"suppress-author":1,"uris":["http://www.mendeley.com/documents/?uuid=ce01fd0a-e863-4326-8be9-83c93c99634b"]}],"mendeley":{"formattedCitation":"(2017)","plainTextFormattedCitation":"(2017)","previouslyFormattedCitation":"(2017)"},"properties":{"noteIndex":0},"schema":"https://github.com/citation-style-language/schema/raw/master/csl-citation.json"}</w:instrText>
      </w:r>
      <w:r>
        <w:rPr>
          <w:rFonts w:ascii="Times New Roman" w:hAnsi="Times New Roman" w:cs="Times New Roman"/>
          <w:position w:val="0"/>
          <w:sz w:val="24"/>
        </w:rPr>
        <w:fldChar w:fldCharType="separate"/>
      </w:r>
      <w:r>
        <w:rPr>
          <w:rFonts w:ascii="Times New Roman" w:hAnsi="Times New Roman" w:cs="Times New Roman"/>
          <w:position w:val="0"/>
          <w:sz w:val="24"/>
          <w:lang w:val="en-MY" w:eastAsia="en-MY"/>
        </w:rPr>
        <w:t>(2017)</w:t>
      </w:r>
      <w:r>
        <w:rPr>
          <w:rFonts w:ascii="Times New Roman" w:hAnsi="Times New Roman" w:cs="Times New Roman"/>
          <w:position w:val="0"/>
          <w:sz w:val="24"/>
        </w:rPr>
        <w:fldChar w:fldCharType="end"/>
      </w:r>
      <w:r>
        <w:rPr>
          <w:rFonts w:ascii="Times New Roman" w:hAnsi="Times New Roman" w:cs="Times New Roman"/>
          <w:position w:val="0"/>
          <w:sz w:val="24"/>
        </w:rPr>
        <w:t xml:space="preserve"> and </w:t>
      </w:r>
      <w:r>
        <w:rPr>
          <w:rFonts w:ascii="Times New Roman" w:hAnsi="Times New Roman" w:cs="Times New Roman"/>
          <w:position w:val="0"/>
          <w:sz w:val="24"/>
        </w:rPr>
        <w:fldChar w:fldCharType="begin" w:fldLock="1"/>
      </w:r>
      <w:r>
        <w:rPr>
          <w:rFonts w:ascii="Times New Roman" w:hAnsi="Times New Roman" w:cs="Times New Roman"/>
          <w:position w:val="0"/>
          <w:sz w:val="24"/>
        </w:rPr>
        <w:instrText>ADDIN CSL_CITATION {"citationItems":[{"id":"ITEM-1","itemData":{"abstract":"Melanau women play an increasingly important role in supplementing their family household income. They are actively involved in economic activities related to processing and selling of sago-based food products. This is evident in their involvement of making sago pearls, lemantak, tebaloi, cookies and selling of other local delicacies that are made from sago flour. The objectives of the paper are twofold; firstly, to identify the level of participation of Melanau women in the production of sago-based food products and secondly to examines the motivational factors that influence Melanau women’s participation in the production and selling of sago-based food products.","author":[{"dropping-particle":"","family":"Taibi","given":"Malia","non-dropping-particle":"","parse-names":false,"suffix":""},{"dropping-particle":"","family":"Ishak","given":"Siti Zanariah Ahmad","non-dropping-particle":"","parse-names":false,"suffix":""},{"dropping-particle":"","family":"Tuah","given":"Khadijah Mohamad","non-dropping-particle":"","parse-names":false,"suffix":""}],"container-title":"Global Business and Management Research: An International Journal","id":"ITEM-1","issue":"2","issued":{"date-parts":[["2018"]]},"page":"96-105","title":"Melanau Women Engagement in Income Generating Activity of Sago Pearls-Based Food Products: Level of Participation and Motivation Factors","type":"article-journal","volume":"10"},"suppress-author":1,"uris":["http://www.mendeley.com/documents/?uuid=7e998e67-0c98-47dc-9250-121902bc3771"]}],"mendeley":{"formattedCitation":"(2018)","manualFormatting":"Taibi et al. (2018)","plainTextFormattedCitation":"(2018)","previouslyFormattedCitation":"(Taibi et al., 2018)"},"properties":{"noteIndex":0},"schema":"https://github.com/citation-style-language/schema/raw/master/csl-citation.json"}</w:instrText>
      </w:r>
      <w:r>
        <w:rPr>
          <w:rFonts w:ascii="Times New Roman" w:hAnsi="Times New Roman" w:cs="Times New Roman"/>
          <w:position w:val="0"/>
          <w:sz w:val="24"/>
        </w:rPr>
        <w:fldChar w:fldCharType="separate"/>
      </w:r>
      <w:r>
        <w:rPr>
          <w:rFonts w:ascii="Times New Roman" w:hAnsi="Times New Roman" w:cs="Times New Roman"/>
          <w:position w:val="0"/>
          <w:sz w:val="24"/>
          <w:lang w:val="en-MY" w:eastAsia="en-MY"/>
        </w:rPr>
        <w:t>Taibi et al. (2018)</w:t>
      </w:r>
      <w:r>
        <w:rPr>
          <w:rFonts w:ascii="Times New Roman" w:hAnsi="Times New Roman" w:cs="Times New Roman"/>
          <w:position w:val="0"/>
          <w:sz w:val="24"/>
        </w:rPr>
        <w:fldChar w:fldCharType="end"/>
      </w:r>
      <w:r>
        <w:rPr>
          <w:rFonts w:ascii="Times New Roman" w:hAnsi="Times New Roman" w:cs="Times New Roman"/>
          <w:position w:val="0"/>
          <w:sz w:val="24"/>
        </w:rPr>
        <w:t>. This data suggests a degree of gender-typing of tasks, indicating their inherent understanding of their physical limitations and roles in the industry. In this sense, youths are viewed as having a clear understanding of the industry’s needs.</w:t>
      </w:r>
    </w:p>
    <w:p w:rsidR="00DC2A5B"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18"/>
        </w:rPr>
      </w:pPr>
    </w:p>
    <w:p w:rsidR="00003B2A" w:rsidRPr="000747B1" w:rsidRDefault="00003B2A">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18"/>
        </w:rPr>
      </w:pPr>
    </w:p>
    <w:p w:rsidR="00DC2A5B" w:rsidRPr="00123591"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b/>
          <w:bCs/>
          <w:position w:val="0"/>
          <w:sz w:val="20"/>
          <w:szCs w:val="20"/>
        </w:rPr>
      </w:pPr>
      <w:r w:rsidRPr="00123591">
        <w:rPr>
          <w:rFonts w:ascii="Times New Roman" w:hAnsi="Times New Roman" w:cs="Times New Roman"/>
          <w:b/>
          <w:bCs/>
          <w:position w:val="0"/>
          <w:sz w:val="20"/>
          <w:szCs w:val="20"/>
        </w:rPr>
        <w:t>Table 5</w:t>
      </w:r>
      <w:r w:rsidR="000747B1" w:rsidRPr="00123591">
        <w:rPr>
          <w:rFonts w:ascii="Times New Roman" w:hAnsi="Times New Roman" w:cs="Times New Roman"/>
          <w:position w:val="0"/>
          <w:sz w:val="20"/>
          <w:szCs w:val="20"/>
        </w:rPr>
        <w:t>.</w:t>
      </w:r>
      <w:r w:rsidRPr="00123591">
        <w:rPr>
          <w:rFonts w:ascii="Times New Roman" w:hAnsi="Times New Roman" w:cs="Times New Roman"/>
          <w:position w:val="0"/>
          <w:sz w:val="20"/>
          <w:szCs w:val="20"/>
        </w:rPr>
        <w:t xml:space="preserve"> Involvement of </w:t>
      </w:r>
      <w:r w:rsidR="000747B1" w:rsidRPr="00123591">
        <w:rPr>
          <w:rFonts w:ascii="Times New Roman" w:hAnsi="Times New Roman" w:cs="Times New Roman"/>
          <w:position w:val="0"/>
          <w:sz w:val="20"/>
          <w:szCs w:val="20"/>
        </w:rPr>
        <w:t>y</w:t>
      </w:r>
      <w:r w:rsidRPr="00123591">
        <w:rPr>
          <w:rFonts w:ascii="Times New Roman" w:hAnsi="Times New Roman" w:cs="Times New Roman"/>
          <w:position w:val="0"/>
          <w:sz w:val="20"/>
          <w:szCs w:val="20"/>
        </w:rPr>
        <w:t>ouths in Sago-</w:t>
      </w:r>
      <w:r w:rsidR="000747B1" w:rsidRPr="00123591">
        <w:rPr>
          <w:rFonts w:ascii="Times New Roman" w:hAnsi="Times New Roman" w:cs="Times New Roman"/>
          <w:position w:val="0"/>
          <w:sz w:val="20"/>
          <w:szCs w:val="20"/>
        </w:rPr>
        <w:t>based activities</w:t>
      </w:r>
      <w:r w:rsidR="000747B1" w:rsidRPr="00123591">
        <w:rPr>
          <w:rFonts w:ascii="Times New Roman" w:hAnsi="Times New Roman" w:cs="Times New Roman"/>
          <w:b/>
          <w:bCs/>
          <w:position w:val="0"/>
          <w:sz w:val="20"/>
          <w:szCs w:val="20"/>
        </w:rPr>
        <w:t xml:space="preserve"> </w:t>
      </w:r>
    </w:p>
    <w:p w:rsidR="00DC2A5B" w:rsidRPr="000747B1"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b/>
          <w:bCs/>
          <w:position w:val="0"/>
          <w:sz w:val="20"/>
          <w:szCs w:val="18"/>
          <w:highlight w:val="cyan"/>
        </w:rPr>
      </w:pPr>
    </w:p>
    <w:tbl>
      <w:tblPr>
        <w:tblpPr w:leftFromText="180" w:rightFromText="180" w:vertAnchor="text" w:tblpXSpec="center" w:tblpY="1"/>
        <w:tblOverlap w:val="never"/>
        <w:tblW w:w="0" w:type="auto"/>
        <w:tblInd w:w="0" w:type="dxa"/>
        <w:tblLayout w:type="fixed"/>
        <w:tblLook w:val="0000" w:firstRow="0" w:lastRow="0" w:firstColumn="0" w:lastColumn="0" w:noHBand="0" w:noVBand="0"/>
      </w:tblPr>
      <w:tblGrid>
        <w:gridCol w:w="3249"/>
        <w:gridCol w:w="3249"/>
        <w:gridCol w:w="960"/>
        <w:gridCol w:w="963"/>
      </w:tblGrid>
      <w:tr w:rsidR="00DC2A5B" w:rsidRPr="00324D9C">
        <w:trPr>
          <w:trHeight w:val="288"/>
        </w:trPr>
        <w:tc>
          <w:tcPr>
            <w:tcW w:w="3249" w:type="dxa"/>
            <w:tcBorders>
              <w:top w:val="single" w:sz="4" w:space="0" w:color="auto"/>
              <w:left w:val="nil"/>
              <w:bottom w:val="single" w:sz="4" w:space="0" w:color="auto"/>
              <w:right w:val="nil"/>
            </w:tcBorders>
            <w:shd w:val="clear" w:color="auto" w:fill="B4C6E7"/>
          </w:tcPr>
          <w:p w:rsidR="00DC2A5B" w:rsidRPr="00324D9C" w:rsidRDefault="00DC2A5B" w:rsidP="000747B1">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bCs/>
                <w:position w:val="0"/>
                <w:sz w:val="20"/>
                <w:szCs w:val="20"/>
                <w:lang w:val="en-MY" w:eastAsia="en-MY"/>
              </w:rPr>
            </w:pPr>
            <w:r w:rsidRPr="00324D9C">
              <w:rPr>
                <w:rFonts w:ascii="Times New Roman" w:eastAsia="Times New Roman" w:hAnsi="Times New Roman" w:cs="Times New Roman"/>
                <w:b/>
                <w:bCs/>
                <w:position w:val="0"/>
                <w:sz w:val="20"/>
                <w:szCs w:val="20"/>
                <w:lang w:val="en-MY" w:eastAsia="en-MY"/>
              </w:rPr>
              <w:lastRenderedPageBreak/>
              <w:t>Operation</w:t>
            </w:r>
          </w:p>
        </w:tc>
        <w:tc>
          <w:tcPr>
            <w:tcW w:w="3249" w:type="dxa"/>
            <w:tcBorders>
              <w:top w:val="single" w:sz="4" w:space="0" w:color="auto"/>
              <w:left w:val="nil"/>
              <w:bottom w:val="single" w:sz="4" w:space="0" w:color="auto"/>
              <w:right w:val="nil"/>
            </w:tcBorders>
            <w:shd w:val="clear" w:color="auto" w:fill="B4C6E7"/>
          </w:tcPr>
          <w:p w:rsidR="00DC2A5B" w:rsidRPr="00324D9C" w:rsidRDefault="00DC2A5B" w:rsidP="000747B1">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bCs/>
                <w:position w:val="0"/>
                <w:sz w:val="20"/>
                <w:szCs w:val="20"/>
                <w:lang w:val="en-MY" w:eastAsia="en-MY"/>
              </w:rPr>
            </w:pPr>
            <w:r w:rsidRPr="00324D9C">
              <w:rPr>
                <w:rFonts w:ascii="Times New Roman" w:eastAsia="Times New Roman" w:hAnsi="Times New Roman" w:cs="Times New Roman"/>
                <w:b/>
                <w:bCs/>
                <w:position w:val="0"/>
                <w:sz w:val="20"/>
                <w:szCs w:val="20"/>
                <w:lang w:val="en-MY" w:eastAsia="en-MY"/>
              </w:rPr>
              <w:t>Activities</w:t>
            </w:r>
          </w:p>
        </w:tc>
        <w:tc>
          <w:tcPr>
            <w:tcW w:w="960" w:type="dxa"/>
            <w:tcBorders>
              <w:top w:val="single" w:sz="4" w:space="0" w:color="auto"/>
              <w:left w:val="nil"/>
              <w:bottom w:val="single" w:sz="4" w:space="0" w:color="auto"/>
              <w:right w:val="nil"/>
            </w:tcBorders>
            <w:shd w:val="clear" w:color="auto" w:fill="B4C6E7"/>
          </w:tcPr>
          <w:p w:rsidR="00DC2A5B" w:rsidRPr="00324D9C" w:rsidRDefault="00DC2A5B" w:rsidP="000747B1">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bCs/>
                <w:color w:val="000000"/>
                <w:position w:val="0"/>
                <w:sz w:val="20"/>
                <w:szCs w:val="20"/>
                <w:lang w:val="en-MY" w:eastAsia="en-MY"/>
              </w:rPr>
            </w:pPr>
            <w:r w:rsidRPr="00324D9C">
              <w:rPr>
                <w:rFonts w:ascii="Times New Roman" w:eastAsia="Times New Roman" w:hAnsi="Times New Roman" w:cs="Times New Roman"/>
                <w:b/>
                <w:bCs/>
                <w:color w:val="000000"/>
                <w:position w:val="0"/>
                <w:sz w:val="20"/>
                <w:szCs w:val="20"/>
                <w:lang w:val="en-MY" w:eastAsia="en-MY"/>
              </w:rPr>
              <w:t>Male</w:t>
            </w:r>
          </w:p>
        </w:tc>
        <w:tc>
          <w:tcPr>
            <w:tcW w:w="963" w:type="dxa"/>
            <w:tcBorders>
              <w:top w:val="single" w:sz="4" w:space="0" w:color="auto"/>
              <w:left w:val="nil"/>
              <w:bottom w:val="single" w:sz="4" w:space="0" w:color="auto"/>
              <w:right w:val="nil"/>
            </w:tcBorders>
            <w:shd w:val="clear" w:color="auto" w:fill="B4C6E7"/>
          </w:tcPr>
          <w:p w:rsidR="00DC2A5B" w:rsidRPr="00324D9C" w:rsidRDefault="00DC2A5B" w:rsidP="000747B1">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bCs/>
                <w:color w:val="000000"/>
                <w:position w:val="0"/>
                <w:sz w:val="20"/>
                <w:szCs w:val="20"/>
                <w:lang w:val="en-MY" w:eastAsia="en-MY"/>
              </w:rPr>
            </w:pPr>
            <w:r w:rsidRPr="00324D9C">
              <w:rPr>
                <w:rFonts w:ascii="Times New Roman" w:eastAsia="Times New Roman" w:hAnsi="Times New Roman" w:cs="Times New Roman"/>
                <w:b/>
                <w:bCs/>
                <w:color w:val="000000"/>
                <w:position w:val="0"/>
                <w:sz w:val="20"/>
                <w:szCs w:val="20"/>
                <w:lang w:val="en-MY" w:eastAsia="en-MY"/>
              </w:rPr>
              <w:t>Female</w:t>
            </w:r>
          </w:p>
        </w:tc>
      </w:tr>
      <w:tr w:rsidR="00DC2A5B" w:rsidRPr="00324D9C" w:rsidTr="000747B1">
        <w:trPr>
          <w:trHeight w:val="288"/>
        </w:trPr>
        <w:tc>
          <w:tcPr>
            <w:tcW w:w="3249" w:type="dxa"/>
            <w:vMerge w:val="restart"/>
            <w:tcBorders>
              <w:top w:val="single" w:sz="4" w:space="0" w:color="auto"/>
              <w:left w:val="nil"/>
              <w:right w:val="nil"/>
            </w:tcBorders>
          </w:tcPr>
          <w:p w:rsidR="00DC2A5B" w:rsidRPr="00324D9C" w:rsidRDefault="00DC2A5B" w:rsidP="000747B1">
            <w:pPr>
              <w:suppressAutoHyphens w:val="0"/>
              <w:spacing w:after="0" w:line="240" w:lineRule="auto"/>
              <w:ind w:leftChars="0" w:left="0" w:firstLineChars="0" w:firstLine="0"/>
              <w:textAlignment w:val="auto"/>
              <w:outlineLvl w:val="9"/>
              <w:rPr>
                <w:rFonts w:ascii="Times New Roman" w:eastAsia="Times New Roman" w:hAnsi="Times New Roman" w:cs="Times New Roman"/>
                <w:color w:val="000000"/>
                <w:position w:val="0"/>
                <w:sz w:val="20"/>
                <w:szCs w:val="20"/>
                <w:lang w:val="en-MY" w:eastAsia="en-MY"/>
              </w:rPr>
            </w:pPr>
            <w:r w:rsidRPr="00324D9C">
              <w:rPr>
                <w:rFonts w:ascii="Times New Roman" w:eastAsia="Times New Roman" w:hAnsi="Times New Roman" w:cs="Times New Roman"/>
                <w:color w:val="000000"/>
                <w:position w:val="0"/>
                <w:sz w:val="20"/>
                <w:szCs w:val="20"/>
                <w:lang w:val="en-MY" w:eastAsia="en-MY"/>
              </w:rPr>
              <w:t>Upstream</w:t>
            </w:r>
          </w:p>
        </w:tc>
        <w:tc>
          <w:tcPr>
            <w:tcW w:w="3249" w:type="dxa"/>
            <w:tcBorders>
              <w:top w:val="single" w:sz="4" w:space="0" w:color="auto"/>
              <w:left w:val="nil"/>
              <w:bottom w:val="nil"/>
              <w:right w:val="nil"/>
            </w:tcBorders>
          </w:tcPr>
          <w:p w:rsidR="00DC2A5B" w:rsidRPr="00324D9C" w:rsidRDefault="00DC2A5B" w:rsidP="000747B1">
            <w:pPr>
              <w:suppressAutoHyphens w:val="0"/>
              <w:spacing w:after="0" w:line="240" w:lineRule="auto"/>
              <w:ind w:leftChars="0" w:left="0" w:firstLineChars="0" w:firstLine="0"/>
              <w:textAlignment w:val="auto"/>
              <w:outlineLvl w:val="9"/>
              <w:rPr>
                <w:rFonts w:ascii="Times New Roman" w:eastAsia="Times New Roman" w:hAnsi="Times New Roman" w:cs="Times New Roman"/>
                <w:color w:val="000000"/>
                <w:position w:val="0"/>
                <w:sz w:val="20"/>
                <w:szCs w:val="20"/>
                <w:lang w:val="en-MY" w:eastAsia="en-MY"/>
              </w:rPr>
            </w:pPr>
            <w:r w:rsidRPr="00324D9C">
              <w:rPr>
                <w:rFonts w:ascii="Times New Roman" w:eastAsia="Times New Roman" w:hAnsi="Times New Roman" w:cs="Times New Roman"/>
                <w:color w:val="000000"/>
                <w:position w:val="0"/>
                <w:sz w:val="20"/>
                <w:szCs w:val="20"/>
                <w:lang w:val="en-MY" w:eastAsia="en-MY"/>
              </w:rPr>
              <w:t>Planting</w:t>
            </w:r>
          </w:p>
        </w:tc>
        <w:tc>
          <w:tcPr>
            <w:tcW w:w="960" w:type="dxa"/>
            <w:tcBorders>
              <w:top w:val="single" w:sz="4" w:space="0" w:color="auto"/>
              <w:left w:val="nil"/>
              <w:bottom w:val="nil"/>
              <w:right w:val="nil"/>
            </w:tcBorders>
          </w:tcPr>
          <w:p w:rsidR="00DC2A5B" w:rsidRPr="00324D9C" w:rsidRDefault="00DC2A5B" w:rsidP="000747B1">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MY" w:eastAsia="en-MY"/>
              </w:rPr>
            </w:pPr>
            <w:r w:rsidRPr="00324D9C">
              <w:rPr>
                <w:rFonts w:ascii="Times New Roman" w:eastAsia="Times New Roman" w:hAnsi="Times New Roman" w:cs="Times New Roman"/>
                <w:color w:val="000000"/>
                <w:position w:val="0"/>
                <w:sz w:val="20"/>
                <w:szCs w:val="20"/>
                <w:lang w:val="en-MY" w:eastAsia="en-MY"/>
              </w:rPr>
              <w:t>27</w:t>
            </w:r>
          </w:p>
        </w:tc>
        <w:tc>
          <w:tcPr>
            <w:tcW w:w="963" w:type="dxa"/>
            <w:tcBorders>
              <w:top w:val="single" w:sz="4" w:space="0" w:color="auto"/>
              <w:left w:val="nil"/>
              <w:bottom w:val="nil"/>
              <w:right w:val="nil"/>
            </w:tcBorders>
          </w:tcPr>
          <w:p w:rsidR="00DC2A5B" w:rsidRPr="00324D9C" w:rsidRDefault="00DC2A5B" w:rsidP="000747B1">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MY" w:eastAsia="en-MY"/>
              </w:rPr>
            </w:pPr>
            <w:r w:rsidRPr="00324D9C">
              <w:rPr>
                <w:rFonts w:ascii="Times New Roman" w:eastAsia="Times New Roman" w:hAnsi="Times New Roman" w:cs="Times New Roman"/>
                <w:color w:val="000000"/>
                <w:position w:val="0"/>
                <w:sz w:val="20"/>
                <w:szCs w:val="20"/>
                <w:lang w:val="en-MY" w:eastAsia="en-MY"/>
              </w:rPr>
              <w:t>16</w:t>
            </w:r>
          </w:p>
        </w:tc>
      </w:tr>
      <w:tr w:rsidR="00DC2A5B" w:rsidRPr="00324D9C" w:rsidTr="000747B1">
        <w:trPr>
          <w:trHeight w:val="288"/>
        </w:trPr>
        <w:tc>
          <w:tcPr>
            <w:tcW w:w="3249" w:type="dxa"/>
            <w:vMerge/>
            <w:tcBorders>
              <w:left w:val="nil"/>
              <w:right w:val="nil"/>
            </w:tcBorders>
          </w:tcPr>
          <w:p w:rsidR="00DC2A5B" w:rsidRPr="00324D9C" w:rsidRDefault="00DC2A5B" w:rsidP="000747B1">
            <w:pPr>
              <w:suppressAutoHyphens w:val="0"/>
              <w:spacing w:after="0" w:line="240" w:lineRule="auto"/>
              <w:ind w:leftChars="0" w:left="0" w:firstLineChars="0" w:firstLine="0"/>
              <w:textAlignment w:val="auto"/>
              <w:outlineLvl w:val="9"/>
              <w:rPr>
                <w:rFonts w:ascii="Times New Roman" w:eastAsia="Times New Roman" w:hAnsi="Times New Roman" w:cs="Times New Roman"/>
                <w:color w:val="000000"/>
                <w:position w:val="0"/>
                <w:sz w:val="20"/>
                <w:szCs w:val="20"/>
                <w:lang w:val="en-MY" w:eastAsia="en-MY"/>
              </w:rPr>
            </w:pPr>
          </w:p>
        </w:tc>
        <w:tc>
          <w:tcPr>
            <w:tcW w:w="3249" w:type="dxa"/>
            <w:tcBorders>
              <w:top w:val="nil"/>
              <w:left w:val="nil"/>
              <w:bottom w:val="nil"/>
              <w:right w:val="nil"/>
            </w:tcBorders>
          </w:tcPr>
          <w:p w:rsidR="00DC2A5B" w:rsidRPr="00324D9C" w:rsidRDefault="00DC2A5B" w:rsidP="000747B1">
            <w:pPr>
              <w:suppressAutoHyphens w:val="0"/>
              <w:spacing w:after="0" w:line="240" w:lineRule="auto"/>
              <w:ind w:leftChars="0" w:left="0" w:firstLineChars="0" w:firstLine="0"/>
              <w:textAlignment w:val="auto"/>
              <w:outlineLvl w:val="9"/>
              <w:rPr>
                <w:rFonts w:ascii="Times New Roman" w:eastAsia="Times New Roman" w:hAnsi="Times New Roman" w:cs="Times New Roman"/>
                <w:color w:val="000000"/>
                <w:position w:val="0"/>
                <w:sz w:val="20"/>
                <w:szCs w:val="20"/>
                <w:lang w:val="en-MY" w:eastAsia="en-MY"/>
              </w:rPr>
            </w:pPr>
            <w:r w:rsidRPr="00324D9C">
              <w:rPr>
                <w:rFonts w:ascii="Times New Roman" w:eastAsia="Times New Roman" w:hAnsi="Times New Roman" w:cs="Times New Roman"/>
                <w:color w:val="000000"/>
                <w:position w:val="0"/>
                <w:sz w:val="20"/>
                <w:szCs w:val="20"/>
                <w:lang w:val="en-MY" w:eastAsia="en-MY"/>
              </w:rPr>
              <w:t>Planting and transporting</w:t>
            </w:r>
          </w:p>
        </w:tc>
        <w:tc>
          <w:tcPr>
            <w:tcW w:w="960" w:type="dxa"/>
            <w:tcBorders>
              <w:top w:val="nil"/>
              <w:left w:val="nil"/>
              <w:bottom w:val="nil"/>
              <w:right w:val="nil"/>
            </w:tcBorders>
          </w:tcPr>
          <w:p w:rsidR="00DC2A5B" w:rsidRPr="00324D9C" w:rsidRDefault="00DC2A5B" w:rsidP="000747B1">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MY" w:eastAsia="en-MY"/>
              </w:rPr>
            </w:pPr>
            <w:r w:rsidRPr="00324D9C">
              <w:rPr>
                <w:rFonts w:ascii="Times New Roman" w:eastAsia="Times New Roman" w:hAnsi="Times New Roman" w:cs="Times New Roman"/>
                <w:color w:val="000000"/>
                <w:position w:val="0"/>
                <w:sz w:val="20"/>
                <w:szCs w:val="20"/>
                <w:lang w:val="en-MY" w:eastAsia="en-MY"/>
              </w:rPr>
              <w:t>1</w:t>
            </w:r>
          </w:p>
        </w:tc>
        <w:tc>
          <w:tcPr>
            <w:tcW w:w="963" w:type="dxa"/>
            <w:tcBorders>
              <w:top w:val="nil"/>
              <w:left w:val="nil"/>
              <w:bottom w:val="nil"/>
              <w:right w:val="nil"/>
            </w:tcBorders>
          </w:tcPr>
          <w:p w:rsidR="00DC2A5B" w:rsidRPr="00324D9C" w:rsidRDefault="00DC2A5B" w:rsidP="000747B1">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MY" w:eastAsia="en-MY"/>
              </w:rPr>
            </w:pPr>
            <w:r w:rsidRPr="00324D9C">
              <w:rPr>
                <w:rFonts w:ascii="Times New Roman" w:eastAsia="Times New Roman" w:hAnsi="Times New Roman" w:cs="Times New Roman"/>
                <w:color w:val="000000"/>
                <w:position w:val="0"/>
                <w:sz w:val="20"/>
                <w:szCs w:val="20"/>
                <w:lang w:val="en-MY" w:eastAsia="en-MY"/>
              </w:rPr>
              <w:t>1</w:t>
            </w:r>
          </w:p>
        </w:tc>
      </w:tr>
      <w:tr w:rsidR="00DC2A5B" w:rsidRPr="00324D9C" w:rsidTr="000747B1">
        <w:trPr>
          <w:trHeight w:val="288"/>
        </w:trPr>
        <w:tc>
          <w:tcPr>
            <w:tcW w:w="3249" w:type="dxa"/>
            <w:vMerge/>
            <w:tcBorders>
              <w:left w:val="nil"/>
              <w:right w:val="nil"/>
            </w:tcBorders>
          </w:tcPr>
          <w:p w:rsidR="00DC2A5B" w:rsidRPr="00324D9C" w:rsidRDefault="00DC2A5B" w:rsidP="000747B1">
            <w:pPr>
              <w:suppressAutoHyphens w:val="0"/>
              <w:spacing w:after="0" w:line="240" w:lineRule="auto"/>
              <w:ind w:leftChars="0" w:left="0" w:firstLineChars="0" w:firstLine="0"/>
              <w:textAlignment w:val="auto"/>
              <w:outlineLvl w:val="9"/>
              <w:rPr>
                <w:rFonts w:ascii="Times New Roman" w:eastAsia="Times New Roman" w:hAnsi="Times New Roman" w:cs="Times New Roman"/>
                <w:color w:val="000000"/>
                <w:position w:val="0"/>
                <w:sz w:val="20"/>
                <w:szCs w:val="20"/>
                <w:lang w:val="en-MY" w:eastAsia="en-MY"/>
              </w:rPr>
            </w:pPr>
          </w:p>
        </w:tc>
        <w:tc>
          <w:tcPr>
            <w:tcW w:w="3249" w:type="dxa"/>
            <w:tcBorders>
              <w:top w:val="nil"/>
              <w:left w:val="nil"/>
              <w:bottom w:val="nil"/>
              <w:right w:val="nil"/>
            </w:tcBorders>
          </w:tcPr>
          <w:p w:rsidR="00DC2A5B" w:rsidRPr="00324D9C" w:rsidRDefault="00DC2A5B" w:rsidP="000747B1">
            <w:pPr>
              <w:suppressAutoHyphens w:val="0"/>
              <w:spacing w:after="0" w:line="240" w:lineRule="auto"/>
              <w:ind w:leftChars="0" w:left="0" w:firstLineChars="0" w:firstLine="0"/>
              <w:textAlignment w:val="auto"/>
              <w:outlineLvl w:val="9"/>
              <w:rPr>
                <w:rFonts w:ascii="Times New Roman" w:eastAsia="Times New Roman" w:hAnsi="Times New Roman" w:cs="Times New Roman"/>
                <w:color w:val="000000"/>
                <w:position w:val="0"/>
                <w:sz w:val="20"/>
                <w:szCs w:val="20"/>
                <w:lang w:val="en-MY" w:eastAsia="en-MY"/>
              </w:rPr>
            </w:pPr>
            <w:r w:rsidRPr="00324D9C">
              <w:rPr>
                <w:rFonts w:ascii="Times New Roman" w:eastAsia="Times New Roman" w:hAnsi="Times New Roman" w:cs="Times New Roman"/>
                <w:color w:val="000000"/>
                <w:position w:val="0"/>
                <w:sz w:val="20"/>
                <w:szCs w:val="20"/>
                <w:lang w:val="en-MY" w:eastAsia="en-MY"/>
              </w:rPr>
              <w:t>Planting and felling</w:t>
            </w:r>
          </w:p>
        </w:tc>
        <w:tc>
          <w:tcPr>
            <w:tcW w:w="960" w:type="dxa"/>
            <w:tcBorders>
              <w:top w:val="nil"/>
              <w:left w:val="nil"/>
              <w:bottom w:val="nil"/>
              <w:right w:val="nil"/>
            </w:tcBorders>
          </w:tcPr>
          <w:p w:rsidR="00DC2A5B" w:rsidRPr="00324D9C" w:rsidRDefault="00DC2A5B" w:rsidP="000747B1">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MY" w:eastAsia="en-MY"/>
              </w:rPr>
            </w:pPr>
            <w:r w:rsidRPr="00324D9C">
              <w:rPr>
                <w:rFonts w:ascii="Times New Roman" w:eastAsia="Times New Roman" w:hAnsi="Times New Roman" w:cs="Times New Roman"/>
                <w:color w:val="000000"/>
                <w:position w:val="0"/>
                <w:sz w:val="20"/>
                <w:szCs w:val="20"/>
                <w:lang w:val="en-MY" w:eastAsia="en-MY"/>
              </w:rPr>
              <w:t>0</w:t>
            </w:r>
          </w:p>
        </w:tc>
        <w:tc>
          <w:tcPr>
            <w:tcW w:w="963" w:type="dxa"/>
            <w:tcBorders>
              <w:top w:val="nil"/>
              <w:left w:val="nil"/>
              <w:bottom w:val="nil"/>
              <w:right w:val="nil"/>
            </w:tcBorders>
          </w:tcPr>
          <w:p w:rsidR="00DC2A5B" w:rsidRPr="00324D9C" w:rsidRDefault="00DC2A5B" w:rsidP="000747B1">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MY" w:eastAsia="en-MY"/>
              </w:rPr>
            </w:pPr>
            <w:r w:rsidRPr="00324D9C">
              <w:rPr>
                <w:rFonts w:ascii="Times New Roman" w:eastAsia="Times New Roman" w:hAnsi="Times New Roman" w:cs="Times New Roman"/>
                <w:color w:val="000000"/>
                <w:position w:val="0"/>
                <w:sz w:val="20"/>
                <w:szCs w:val="20"/>
                <w:lang w:val="en-MY" w:eastAsia="en-MY"/>
              </w:rPr>
              <w:t>1</w:t>
            </w:r>
          </w:p>
        </w:tc>
      </w:tr>
      <w:tr w:rsidR="00DC2A5B" w:rsidRPr="00324D9C" w:rsidTr="000747B1">
        <w:trPr>
          <w:trHeight w:val="288"/>
        </w:trPr>
        <w:tc>
          <w:tcPr>
            <w:tcW w:w="3249" w:type="dxa"/>
            <w:vMerge/>
            <w:tcBorders>
              <w:left w:val="nil"/>
              <w:right w:val="nil"/>
            </w:tcBorders>
          </w:tcPr>
          <w:p w:rsidR="00DC2A5B" w:rsidRPr="00324D9C" w:rsidRDefault="00DC2A5B" w:rsidP="000747B1">
            <w:pPr>
              <w:suppressAutoHyphens w:val="0"/>
              <w:spacing w:after="0" w:line="240" w:lineRule="auto"/>
              <w:ind w:leftChars="0" w:left="0" w:firstLineChars="0" w:firstLine="0"/>
              <w:textAlignment w:val="auto"/>
              <w:outlineLvl w:val="9"/>
              <w:rPr>
                <w:rFonts w:ascii="Times New Roman" w:eastAsia="Times New Roman" w:hAnsi="Times New Roman" w:cs="Times New Roman"/>
                <w:color w:val="000000"/>
                <w:position w:val="0"/>
                <w:sz w:val="20"/>
                <w:szCs w:val="20"/>
                <w:lang w:val="en-MY" w:eastAsia="en-MY"/>
              </w:rPr>
            </w:pPr>
          </w:p>
        </w:tc>
        <w:tc>
          <w:tcPr>
            <w:tcW w:w="3249" w:type="dxa"/>
            <w:tcBorders>
              <w:top w:val="nil"/>
              <w:left w:val="nil"/>
              <w:bottom w:val="nil"/>
              <w:right w:val="nil"/>
            </w:tcBorders>
          </w:tcPr>
          <w:p w:rsidR="00DC2A5B" w:rsidRPr="00324D9C" w:rsidRDefault="00DC2A5B" w:rsidP="000747B1">
            <w:pPr>
              <w:suppressAutoHyphens w:val="0"/>
              <w:spacing w:after="0" w:line="240" w:lineRule="auto"/>
              <w:ind w:leftChars="0" w:left="0" w:firstLineChars="0" w:firstLine="0"/>
              <w:textAlignment w:val="auto"/>
              <w:outlineLvl w:val="9"/>
              <w:rPr>
                <w:rFonts w:ascii="Times New Roman" w:eastAsia="Times New Roman" w:hAnsi="Times New Roman" w:cs="Times New Roman"/>
                <w:color w:val="000000"/>
                <w:position w:val="0"/>
                <w:sz w:val="20"/>
                <w:szCs w:val="20"/>
                <w:lang w:val="en-MY" w:eastAsia="en-MY"/>
              </w:rPr>
            </w:pPr>
            <w:r w:rsidRPr="00324D9C">
              <w:rPr>
                <w:rFonts w:ascii="Times New Roman" w:eastAsia="Times New Roman" w:hAnsi="Times New Roman" w:cs="Times New Roman"/>
                <w:color w:val="000000"/>
                <w:position w:val="0"/>
                <w:sz w:val="20"/>
                <w:szCs w:val="20"/>
                <w:lang w:val="en-MY" w:eastAsia="en-MY"/>
              </w:rPr>
              <w:t>Felling</w:t>
            </w:r>
          </w:p>
        </w:tc>
        <w:tc>
          <w:tcPr>
            <w:tcW w:w="960" w:type="dxa"/>
            <w:tcBorders>
              <w:top w:val="nil"/>
              <w:left w:val="nil"/>
              <w:bottom w:val="nil"/>
              <w:right w:val="nil"/>
            </w:tcBorders>
          </w:tcPr>
          <w:p w:rsidR="00DC2A5B" w:rsidRPr="00324D9C" w:rsidRDefault="00DC2A5B" w:rsidP="000747B1">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MY" w:eastAsia="en-MY"/>
              </w:rPr>
            </w:pPr>
            <w:r w:rsidRPr="00324D9C">
              <w:rPr>
                <w:rFonts w:ascii="Times New Roman" w:eastAsia="Times New Roman" w:hAnsi="Times New Roman" w:cs="Times New Roman"/>
                <w:color w:val="000000"/>
                <w:position w:val="0"/>
                <w:sz w:val="20"/>
                <w:szCs w:val="20"/>
                <w:lang w:val="en-MY" w:eastAsia="en-MY"/>
              </w:rPr>
              <w:t>42</w:t>
            </w:r>
          </w:p>
        </w:tc>
        <w:tc>
          <w:tcPr>
            <w:tcW w:w="963" w:type="dxa"/>
            <w:tcBorders>
              <w:top w:val="nil"/>
              <w:left w:val="nil"/>
              <w:bottom w:val="nil"/>
              <w:right w:val="nil"/>
            </w:tcBorders>
          </w:tcPr>
          <w:p w:rsidR="00DC2A5B" w:rsidRPr="00324D9C" w:rsidRDefault="00DC2A5B" w:rsidP="000747B1">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MY" w:eastAsia="en-MY"/>
              </w:rPr>
            </w:pPr>
            <w:r w:rsidRPr="00324D9C">
              <w:rPr>
                <w:rFonts w:ascii="Times New Roman" w:eastAsia="Times New Roman" w:hAnsi="Times New Roman" w:cs="Times New Roman"/>
                <w:color w:val="000000"/>
                <w:position w:val="0"/>
                <w:sz w:val="20"/>
                <w:szCs w:val="20"/>
                <w:lang w:val="en-MY" w:eastAsia="en-MY"/>
              </w:rPr>
              <w:t>17</w:t>
            </w:r>
          </w:p>
        </w:tc>
      </w:tr>
      <w:tr w:rsidR="00DC2A5B" w:rsidRPr="00324D9C" w:rsidTr="000747B1">
        <w:trPr>
          <w:trHeight w:val="288"/>
        </w:trPr>
        <w:tc>
          <w:tcPr>
            <w:tcW w:w="3249" w:type="dxa"/>
            <w:vMerge/>
            <w:tcBorders>
              <w:left w:val="nil"/>
              <w:right w:val="nil"/>
            </w:tcBorders>
          </w:tcPr>
          <w:p w:rsidR="00DC2A5B" w:rsidRPr="00324D9C" w:rsidRDefault="00DC2A5B" w:rsidP="000747B1">
            <w:pPr>
              <w:suppressAutoHyphens w:val="0"/>
              <w:spacing w:after="0" w:line="240" w:lineRule="auto"/>
              <w:ind w:leftChars="0" w:left="0" w:firstLineChars="0" w:firstLine="0"/>
              <w:textAlignment w:val="auto"/>
              <w:outlineLvl w:val="9"/>
              <w:rPr>
                <w:rFonts w:ascii="Times New Roman" w:eastAsia="Times New Roman" w:hAnsi="Times New Roman" w:cs="Times New Roman"/>
                <w:color w:val="000000"/>
                <w:position w:val="0"/>
                <w:sz w:val="20"/>
                <w:szCs w:val="20"/>
                <w:lang w:val="en-MY" w:eastAsia="en-MY"/>
              </w:rPr>
            </w:pPr>
          </w:p>
        </w:tc>
        <w:tc>
          <w:tcPr>
            <w:tcW w:w="3249" w:type="dxa"/>
            <w:tcBorders>
              <w:top w:val="nil"/>
              <w:left w:val="nil"/>
              <w:bottom w:val="nil"/>
              <w:right w:val="nil"/>
            </w:tcBorders>
          </w:tcPr>
          <w:p w:rsidR="00DC2A5B" w:rsidRPr="00324D9C" w:rsidRDefault="00DC2A5B" w:rsidP="000747B1">
            <w:pPr>
              <w:suppressAutoHyphens w:val="0"/>
              <w:spacing w:after="0" w:line="240" w:lineRule="auto"/>
              <w:ind w:leftChars="0" w:left="0" w:firstLineChars="0" w:firstLine="0"/>
              <w:textAlignment w:val="auto"/>
              <w:outlineLvl w:val="9"/>
              <w:rPr>
                <w:rFonts w:ascii="Times New Roman" w:eastAsia="Times New Roman" w:hAnsi="Times New Roman" w:cs="Times New Roman"/>
                <w:color w:val="000000"/>
                <w:position w:val="0"/>
                <w:sz w:val="20"/>
                <w:szCs w:val="20"/>
                <w:lang w:val="en-MY" w:eastAsia="en-MY"/>
              </w:rPr>
            </w:pPr>
            <w:r w:rsidRPr="00324D9C">
              <w:rPr>
                <w:rFonts w:ascii="Times New Roman" w:eastAsia="Times New Roman" w:hAnsi="Times New Roman" w:cs="Times New Roman"/>
                <w:color w:val="000000"/>
                <w:position w:val="0"/>
                <w:sz w:val="20"/>
                <w:szCs w:val="20"/>
                <w:lang w:val="en-MY" w:eastAsia="en-MY"/>
              </w:rPr>
              <w:t>Felling and transporting</w:t>
            </w:r>
          </w:p>
        </w:tc>
        <w:tc>
          <w:tcPr>
            <w:tcW w:w="960" w:type="dxa"/>
            <w:tcBorders>
              <w:top w:val="nil"/>
              <w:left w:val="nil"/>
              <w:bottom w:val="nil"/>
              <w:right w:val="nil"/>
            </w:tcBorders>
          </w:tcPr>
          <w:p w:rsidR="00DC2A5B" w:rsidRPr="00324D9C" w:rsidRDefault="00DC2A5B" w:rsidP="000747B1">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MY" w:eastAsia="en-MY"/>
              </w:rPr>
            </w:pPr>
            <w:r w:rsidRPr="00324D9C">
              <w:rPr>
                <w:rFonts w:ascii="Times New Roman" w:eastAsia="Times New Roman" w:hAnsi="Times New Roman" w:cs="Times New Roman"/>
                <w:color w:val="000000"/>
                <w:position w:val="0"/>
                <w:sz w:val="20"/>
                <w:szCs w:val="20"/>
                <w:lang w:val="en-MY" w:eastAsia="en-MY"/>
              </w:rPr>
              <w:t>14</w:t>
            </w:r>
          </w:p>
        </w:tc>
        <w:tc>
          <w:tcPr>
            <w:tcW w:w="963" w:type="dxa"/>
            <w:tcBorders>
              <w:top w:val="nil"/>
              <w:left w:val="nil"/>
              <w:bottom w:val="nil"/>
              <w:right w:val="nil"/>
            </w:tcBorders>
          </w:tcPr>
          <w:p w:rsidR="00DC2A5B" w:rsidRPr="00324D9C" w:rsidRDefault="00DC2A5B" w:rsidP="000747B1">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MY" w:eastAsia="en-MY"/>
              </w:rPr>
            </w:pPr>
            <w:r w:rsidRPr="00324D9C">
              <w:rPr>
                <w:rFonts w:ascii="Times New Roman" w:eastAsia="Times New Roman" w:hAnsi="Times New Roman" w:cs="Times New Roman"/>
                <w:color w:val="000000"/>
                <w:position w:val="0"/>
                <w:sz w:val="20"/>
                <w:szCs w:val="20"/>
                <w:lang w:val="en-MY" w:eastAsia="en-MY"/>
              </w:rPr>
              <w:t>0</w:t>
            </w:r>
          </w:p>
        </w:tc>
      </w:tr>
      <w:tr w:rsidR="00DC2A5B" w:rsidRPr="00324D9C" w:rsidTr="000747B1">
        <w:trPr>
          <w:trHeight w:val="288"/>
        </w:trPr>
        <w:tc>
          <w:tcPr>
            <w:tcW w:w="3249" w:type="dxa"/>
            <w:vMerge/>
            <w:tcBorders>
              <w:left w:val="nil"/>
              <w:bottom w:val="single" w:sz="4" w:space="0" w:color="auto"/>
              <w:right w:val="nil"/>
            </w:tcBorders>
          </w:tcPr>
          <w:p w:rsidR="00DC2A5B" w:rsidRPr="00324D9C" w:rsidRDefault="00DC2A5B" w:rsidP="000747B1">
            <w:pPr>
              <w:suppressAutoHyphens w:val="0"/>
              <w:spacing w:after="0" w:line="240" w:lineRule="auto"/>
              <w:ind w:leftChars="0" w:left="0" w:firstLineChars="0" w:firstLine="0"/>
              <w:textAlignment w:val="auto"/>
              <w:outlineLvl w:val="9"/>
              <w:rPr>
                <w:rFonts w:ascii="Times New Roman" w:eastAsia="Times New Roman" w:hAnsi="Times New Roman" w:cs="Times New Roman"/>
                <w:color w:val="000000"/>
                <w:position w:val="0"/>
                <w:sz w:val="20"/>
                <w:szCs w:val="20"/>
                <w:lang w:val="en-MY" w:eastAsia="en-MY"/>
              </w:rPr>
            </w:pPr>
          </w:p>
        </w:tc>
        <w:tc>
          <w:tcPr>
            <w:tcW w:w="3249" w:type="dxa"/>
            <w:tcBorders>
              <w:top w:val="nil"/>
              <w:left w:val="nil"/>
              <w:bottom w:val="single" w:sz="4" w:space="0" w:color="auto"/>
              <w:right w:val="nil"/>
            </w:tcBorders>
          </w:tcPr>
          <w:p w:rsidR="00DC2A5B" w:rsidRPr="00324D9C" w:rsidRDefault="00DC2A5B" w:rsidP="000747B1">
            <w:pPr>
              <w:suppressAutoHyphens w:val="0"/>
              <w:spacing w:after="0" w:line="240" w:lineRule="auto"/>
              <w:ind w:leftChars="0" w:left="0" w:firstLineChars="0" w:firstLine="0"/>
              <w:textAlignment w:val="auto"/>
              <w:outlineLvl w:val="9"/>
              <w:rPr>
                <w:rFonts w:ascii="Times New Roman" w:eastAsia="Times New Roman" w:hAnsi="Times New Roman" w:cs="Times New Roman"/>
                <w:color w:val="000000"/>
                <w:position w:val="0"/>
                <w:sz w:val="20"/>
                <w:szCs w:val="20"/>
                <w:lang w:val="en-MY" w:eastAsia="en-MY"/>
              </w:rPr>
            </w:pPr>
            <w:r w:rsidRPr="00324D9C">
              <w:rPr>
                <w:rFonts w:ascii="Times New Roman" w:eastAsia="Times New Roman" w:hAnsi="Times New Roman" w:cs="Times New Roman"/>
                <w:color w:val="000000"/>
                <w:position w:val="0"/>
                <w:sz w:val="20"/>
                <w:szCs w:val="20"/>
                <w:lang w:val="en-MY" w:eastAsia="en-MY"/>
              </w:rPr>
              <w:t>Transporting</w:t>
            </w:r>
          </w:p>
        </w:tc>
        <w:tc>
          <w:tcPr>
            <w:tcW w:w="960" w:type="dxa"/>
            <w:tcBorders>
              <w:top w:val="nil"/>
              <w:left w:val="nil"/>
              <w:bottom w:val="single" w:sz="4" w:space="0" w:color="auto"/>
              <w:right w:val="nil"/>
            </w:tcBorders>
          </w:tcPr>
          <w:p w:rsidR="00DC2A5B" w:rsidRPr="00324D9C" w:rsidRDefault="00DC2A5B" w:rsidP="000747B1">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MY" w:eastAsia="en-MY"/>
              </w:rPr>
            </w:pPr>
            <w:r w:rsidRPr="00324D9C">
              <w:rPr>
                <w:rFonts w:ascii="Times New Roman" w:eastAsia="Times New Roman" w:hAnsi="Times New Roman" w:cs="Times New Roman"/>
                <w:color w:val="000000"/>
                <w:position w:val="0"/>
                <w:sz w:val="20"/>
                <w:szCs w:val="20"/>
                <w:lang w:val="en-MY" w:eastAsia="en-MY"/>
              </w:rPr>
              <w:t>38</w:t>
            </w:r>
          </w:p>
        </w:tc>
        <w:tc>
          <w:tcPr>
            <w:tcW w:w="963" w:type="dxa"/>
            <w:tcBorders>
              <w:top w:val="nil"/>
              <w:left w:val="nil"/>
              <w:bottom w:val="single" w:sz="4" w:space="0" w:color="auto"/>
              <w:right w:val="nil"/>
            </w:tcBorders>
          </w:tcPr>
          <w:p w:rsidR="00DC2A5B" w:rsidRPr="00324D9C" w:rsidRDefault="00DC2A5B" w:rsidP="000747B1">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MY" w:eastAsia="en-MY"/>
              </w:rPr>
            </w:pPr>
            <w:r w:rsidRPr="00324D9C">
              <w:rPr>
                <w:rFonts w:ascii="Times New Roman" w:eastAsia="Times New Roman" w:hAnsi="Times New Roman" w:cs="Times New Roman"/>
                <w:color w:val="000000"/>
                <w:position w:val="0"/>
                <w:sz w:val="20"/>
                <w:szCs w:val="20"/>
                <w:lang w:val="en-MY" w:eastAsia="en-MY"/>
              </w:rPr>
              <w:t>4</w:t>
            </w:r>
          </w:p>
        </w:tc>
      </w:tr>
      <w:tr w:rsidR="00DC2A5B" w:rsidRPr="00324D9C" w:rsidTr="000747B1">
        <w:trPr>
          <w:trHeight w:val="288"/>
        </w:trPr>
        <w:tc>
          <w:tcPr>
            <w:tcW w:w="3249" w:type="dxa"/>
            <w:tcBorders>
              <w:top w:val="single" w:sz="4" w:space="0" w:color="auto"/>
              <w:left w:val="nil"/>
              <w:bottom w:val="single" w:sz="4" w:space="0" w:color="auto"/>
              <w:right w:val="nil"/>
            </w:tcBorders>
          </w:tcPr>
          <w:p w:rsidR="00DC2A5B" w:rsidRPr="00324D9C" w:rsidRDefault="00DC2A5B" w:rsidP="000747B1">
            <w:pPr>
              <w:suppressAutoHyphens w:val="0"/>
              <w:spacing w:after="0" w:line="240" w:lineRule="auto"/>
              <w:ind w:leftChars="0" w:left="0" w:firstLineChars="0" w:firstLine="0"/>
              <w:textAlignment w:val="auto"/>
              <w:outlineLvl w:val="9"/>
              <w:rPr>
                <w:rFonts w:ascii="Times New Roman" w:eastAsia="Times New Roman" w:hAnsi="Times New Roman" w:cs="Times New Roman"/>
                <w:b/>
                <w:bCs/>
                <w:color w:val="000000"/>
                <w:position w:val="0"/>
                <w:sz w:val="20"/>
                <w:szCs w:val="20"/>
                <w:lang w:val="en-MY" w:eastAsia="en-MY"/>
              </w:rPr>
            </w:pPr>
          </w:p>
        </w:tc>
        <w:tc>
          <w:tcPr>
            <w:tcW w:w="3249" w:type="dxa"/>
            <w:tcBorders>
              <w:top w:val="single" w:sz="4" w:space="0" w:color="auto"/>
              <w:left w:val="nil"/>
              <w:bottom w:val="single" w:sz="4" w:space="0" w:color="auto"/>
              <w:right w:val="nil"/>
            </w:tcBorders>
          </w:tcPr>
          <w:p w:rsidR="00DC2A5B" w:rsidRPr="00324D9C" w:rsidRDefault="00DC2A5B" w:rsidP="000747B1">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bCs/>
                <w:color w:val="000000"/>
                <w:position w:val="0"/>
                <w:sz w:val="20"/>
                <w:szCs w:val="20"/>
                <w:lang w:val="en-MY" w:eastAsia="en-MY"/>
              </w:rPr>
            </w:pPr>
            <w:r w:rsidRPr="00324D9C">
              <w:rPr>
                <w:rFonts w:ascii="Times New Roman" w:eastAsia="Times New Roman" w:hAnsi="Times New Roman" w:cs="Times New Roman"/>
                <w:b/>
                <w:bCs/>
                <w:color w:val="000000"/>
                <w:position w:val="0"/>
                <w:sz w:val="20"/>
                <w:szCs w:val="20"/>
                <w:lang w:val="en-MY" w:eastAsia="en-MY"/>
              </w:rPr>
              <w:t>Total</w:t>
            </w:r>
          </w:p>
        </w:tc>
        <w:tc>
          <w:tcPr>
            <w:tcW w:w="960" w:type="dxa"/>
            <w:tcBorders>
              <w:top w:val="single" w:sz="4" w:space="0" w:color="auto"/>
              <w:left w:val="nil"/>
              <w:bottom w:val="single" w:sz="4" w:space="0" w:color="auto"/>
              <w:right w:val="nil"/>
            </w:tcBorders>
          </w:tcPr>
          <w:p w:rsidR="00DC2A5B" w:rsidRPr="00324D9C" w:rsidRDefault="00DC2A5B" w:rsidP="000747B1">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bCs/>
                <w:color w:val="000000"/>
                <w:position w:val="0"/>
                <w:sz w:val="20"/>
                <w:szCs w:val="20"/>
                <w:lang w:val="en-MY" w:eastAsia="en-MY"/>
              </w:rPr>
            </w:pPr>
            <w:r w:rsidRPr="00324D9C">
              <w:rPr>
                <w:rFonts w:ascii="Times New Roman" w:eastAsia="Times New Roman" w:hAnsi="Times New Roman" w:cs="Times New Roman"/>
                <w:b/>
                <w:bCs/>
                <w:color w:val="000000"/>
                <w:position w:val="0"/>
                <w:sz w:val="20"/>
                <w:szCs w:val="20"/>
                <w:lang w:val="en-MY" w:eastAsia="en-MY"/>
              </w:rPr>
              <w:t>122</w:t>
            </w:r>
          </w:p>
        </w:tc>
        <w:tc>
          <w:tcPr>
            <w:tcW w:w="963" w:type="dxa"/>
            <w:tcBorders>
              <w:top w:val="single" w:sz="4" w:space="0" w:color="auto"/>
              <w:left w:val="nil"/>
              <w:bottom w:val="single" w:sz="4" w:space="0" w:color="auto"/>
              <w:right w:val="nil"/>
            </w:tcBorders>
          </w:tcPr>
          <w:p w:rsidR="00DC2A5B" w:rsidRPr="00324D9C" w:rsidRDefault="00DC2A5B" w:rsidP="000747B1">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bCs/>
                <w:color w:val="000000"/>
                <w:position w:val="0"/>
                <w:sz w:val="20"/>
                <w:szCs w:val="20"/>
                <w:lang w:val="en-MY" w:eastAsia="en-MY"/>
              </w:rPr>
            </w:pPr>
            <w:r w:rsidRPr="00324D9C">
              <w:rPr>
                <w:rFonts w:ascii="Times New Roman" w:eastAsia="Times New Roman" w:hAnsi="Times New Roman" w:cs="Times New Roman"/>
                <w:b/>
                <w:bCs/>
                <w:color w:val="000000"/>
                <w:position w:val="0"/>
                <w:sz w:val="20"/>
                <w:szCs w:val="20"/>
                <w:lang w:val="en-MY" w:eastAsia="en-MY"/>
              </w:rPr>
              <w:t>39</w:t>
            </w:r>
          </w:p>
        </w:tc>
      </w:tr>
      <w:tr w:rsidR="00DC2A5B" w:rsidRPr="00324D9C" w:rsidTr="000747B1">
        <w:trPr>
          <w:trHeight w:val="288"/>
        </w:trPr>
        <w:tc>
          <w:tcPr>
            <w:tcW w:w="3249" w:type="dxa"/>
            <w:vMerge w:val="restart"/>
            <w:tcBorders>
              <w:top w:val="single" w:sz="4" w:space="0" w:color="auto"/>
              <w:left w:val="nil"/>
              <w:right w:val="nil"/>
            </w:tcBorders>
          </w:tcPr>
          <w:p w:rsidR="00DC2A5B" w:rsidRPr="00324D9C" w:rsidRDefault="00DC2A5B" w:rsidP="000747B1">
            <w:pPr>
              <w:suppressAutoHyphens w:val="0"/>
              <w:spacing w:after="0" w:line="240" w:lineRule="auto"/>
              <w:ind w:leftChars="0" w:left="0" w:firstLineChars="0" w:firstLine="0"/>
              <w:textAlignment w:val="auto"/>
              <w:outlineLvl w:val="9"/>
              <w:rPr>
                <w:rFonts w:ascii="Times New Roman" w:eastAsia="Times New Roman" w:hAnsi="Times New Roman" w:cs="Times New Roman"/>
                <w:color w:val="000000"/>
                <w:position w:val="0"/>
                <w:sz w:val="20"/>
                <w:szCs w:val="20"/>
                <w:lang w:val="en-MY" w:eastAsia="en-MY"/>
              </w:rPr>
            </w:pPr>
            <w:r w:rsidRPr="00324D9C">
              <w:rPr>
                <w:rFonts w:ascii="Times New Roman" w:eastAsia="Times New Roman" w:hAnsi="Times New Roman" w:cs="Times New Roman"/>
                <w:color w:val="000000"/>
                <w:position w:val="0"/>
                <w:sz w:val="20"/>
                <w:szCs w:val="20"/>
                <w:lang w:val="en-MY" w:eastAsia="en-MY"/>
              </w:rPr>
              <w:t>Downstream</w:t>
            </w:r>
          </w:p>
        </w:tc>
        <w:tc>
          <w:tcPr>
            <w:tcW w:w="3249" w:type="dxa"/>
            <w:tcBorders>
              <w:top w:val="single" w:sz="4" w:space="0" w:color="auto"/>
              <w:left w:val="nil"/>
              <w:right w:val="nil"/>
            </w:tcBorders>
          </w:tcPr>
          <w:p w:rsidR="00DC2A5B" w:rsidRPr="00324D9C" w:rsidRDefault="00DC2A5B" w:rsidP="000747B1">
            <w:pPr>
              <w:suppressAutoHyphens w:val="0"/>
              <w:spacing w:after="0" w:line="240" w:lineRule="auto"/>
              <w:ind w:leftChars="0" w:left="0" w:firstLineChars="0" w:firstLine="0"/>
              <w:textAlignment w:val="auto"/>
              <w:outlineLvl w:val="9"/>
              <w:rPr>
                <w:rFonts w:ascii="Times New Roman" w:eastAsia="Times New Roman" w:hAnsi="Times New Roman" w:cs="Times New Roman"/>
                <w:b/>
                <w:bCs/>
                <w:color w:val="000000"/>
                <w:position w:val="0"/>
                <w:sz w:val="20"/>
                <w:szCs w:val="20"/>
                <w:lang w:val="en-MY" w:eastAsia="en-MY"/>
              </w:rPr>
            </w:pPr>
            <w:r w:rsidRPr="00324D9C">
              <w:rPr>
                <w:rFonts w:ascii="Times New Roman" w:eastAsia="Times New Roman" w:hAnsi="Times New Roman" w:cs="Times New Roman"/>
                <w:color w:val="000000"/>
                <w:position w:val="0"/>
                <w:sz w:val="20"/>
                <w:szCs w:val="20"/>
                <w:lang w:val="en-MY" w:eastAsia="en-MY"/>
              </w:rPr>
              <w:t xml:space="preserve">Processing (sago flour) </w:t>
            </w:r>
          </w:p>
        </w:tc>
        <w:tc>
          <w:tcPr>
            <w:tcW w:w="960" w:type="dxa"/>
            <w:tcBorders>
              <w:top w:val="single" w:sz="4" w:space="0" w:color="auto"/>
              <w:left w:val="nil"/>
              <w:right w:val="nil"/>
            </w:tcBorders>
          </w:tcPr>
          <w:p w:rsidR="00DC2A5B" w:rsidRPr="00324D9C" w:rsidRDefault="00DC2A5B" w:rsidP="000747B1">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bCs/>
                <w:color w:val="000000"/>
                <w:position w:val="0"/>
                <w:sz w:val="20"/>
                <w:szCs w:val="20"/>
                <w:lang w:val="en-MY" w:eastAsia="en-MY"/>
              </w:rPr>
            </w:pPr>
            <w:r w:rsidRPr="00324D9C">
              <w:rPr>
                <w:rFonts w:ascii="Times New Roman" w:eastAsia="Times New Roman" w:hAnsi="Times New Roman" w:cs="Times New Roman"/>
                <w:color w:val="000000"/>
                <w:position w:val="0"/>
                <w:sz w:val="20"/>
                <w:szCs w:val="20"/>
                <w:lang w:val="en-MY" w:eastAsia="en-MY"/>
              </w:rPr>
              <w:t>5</w:t>
            </w:r>
          </w:p>
        </w:tc>
        <w:tc>
          <w:tcPr>
            <w:tcW w:w="963" w:type="dxa"/>
            <w:tcBorders>
              <w:top w:val="single" w:sz="4" w:space="0" w:color="auto"/>
              <w:left w:val="nil"/>
              <w:right w:val="nil"/>
            </w:tcBorders>
          </w:tcPr>
          <w:p w:rsidR="00DC2A5B" w:rsidRPr="00324D9C" w:rsidRDefault="00DC2A5B" w:rsidP="000747B1">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bCs/>
                <w:color w:val="000000"/>
                <w:position w:val="0"/>
                <w:sz w:val="20"/>
                <w:szCs w:val="20"/>
                <w:lang w:val="en-MY" w:eastAsia="en-MY"/>
              </w:rPr>
            </w:pPr>
            <w:r w:rsidRPr="00324D9C">
              <w:rPr>
                <w:rFonts w:ascii="Times New Roman" w:eastAsia="Times New Roman" w:hAnsi="Times New Roman" w:cs="Times New Roman"/>
                <w:color w:val="000000"/>
                <w:position w:val="0"/>
                <w:sz w:val="20"/>
                <w:szCs w:val="20"/>
                <w:lang w:val="en-MY" w:eastAsia="en-MY"/>
              </w:rPr>
              <w:t>9</w:t>
            </w:r>
          </w:p>
        </w:tc>
      </w:tr>
      <w:tr w:rsidR="00DC2A5B" w:rsidRPr="00324D9C" w:rsidTr="000747B1">
        <w:trPr>
          <w:trHeight w:val="288"/>
        </w:trPr>
        <w:tc>
          <w:tcPr>
            <w:tcW w:w="3249" w:type="dxa"/>
            <w:vMerge/>
            <w:tcBorders>
              <w:left w:val="nil"/>
              <w:right w:val="nil"/>
            </w:tcBorders>
          </w:tcPr>
          <w:p w:rsidR="00DC2A5B" w:rsidRPr="00324D9C" w:rsidRDefault="00DC2A5B" w:rsidP="000747B1">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bCs/>
                <w:color w:val="000000"/>
                <w:position w:val="0"/>
                <w:sz w:val="20"/>
                <w:szCs w:val="20"/>
                <w:lang w:val="en-MY" w:eastAsia="en-MY"/>
              </w:rPr>
            </w:pPr>
          </w:p>
        </w:tc>
        <w:tc>
          <w:tcPr>
            <w:tcW w:w="3249" w:type="dxa"/>
            <w:tcBorders>
              <w:left w:val="nil"/>
              <w:right w:val="nil"/>
            </w:tcBorders>
          </w:tcPr>
          <w:p w:rsidR="00DC2A5B" w:rsidRPr="00324D9C" w:rsidRDefault="00DC2A5B" w:rsidP="000747B1">
            <w:pPr>
              <w:suppressAutoHyphens w:val="0"/>
              <w:spacing w:after="0" w:line="240" w:lineRule="auto"/>
              <w:ind w:leftChars="0" w:left="0" w:firstLineChars="0" w:firstLine="0"/>
              <w:textAlignment w:val="auto"/>
              <w:outlineLvl w:val="9"/>
              <w:rPr>
                <w:rFonts w:ascii="Times New Roman" w:eastAsia="Times New Roman" w:hAnsi="Times New Roman" w:cs="Times New Roman"/>
                <w:b/>
                <w:bCs/>
                <w:color w:val="000000"/>
                <w:position w:val="0"/>
                <w:sz w:val="20"/>
                <w:szCs w:val="20"/>
                <w:lang w:val="en-MY" w:eastAsia="en-MY"/>
              </w:rPr>
            </w:pPr>
            <w:r w:rsidRPr="00324D9C">
              <w:rPr>
                <w:rFonts w:ascii="Times New Roman" w:eastAsia="Times New Roman" w:hAnsi="Times New Roman" w:cs="Times New Roman"/>
                <w:color w:val="000000"/>
                <w:position w:val="0"/>
                <w:sz w:val="20"/>
                <w:szCs w:val="20"/>
                <w:lang w:val="en-MY" w:eastAsia="en-MY"/>
              </w:rPr>
              <w:t xml:space="preserve">Production (food products) </w:t>
            </w:r>
          </w:p>
        </w:tc>
        <w:tc>
          <w:tcPr>
            <w:tcW w:w="960" w:type="dxa"/>
            <w:tcBorders>
              <w:left w:val="nil"/>
              <w:right w:val="nil"/>
            </w:tcBorders>
          </w:tcPr>
          <w:p w:rsidR="00DC2A5B" w:rsidRPr="00324D9C" w:rsidRDefault="00DC2A5B" w:rsidP="000747B1">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bCs/>
                <w:color w:val="000000"/>
                <w:position w:val="0"/>
                <w:sz w:val="20"/>
                <w:szCs w:val="20"/>
                <w:lang w:val="en-MY" w:eastAsia="en-MY"/>
              </w:rPr>
            </w:pPr>
            <w:r w:rsidRPr="00324D9C">
              <w:rPr>
                <w:rFonts w:ascii="Times New Roman" w:eastAsia="Times New Roman" w:hAnsi="Times New Roman" w:cs="Times New Roman"/>
                <w:color w:val="000000"/>
                <w:position w:val="0"/>
                <w:sz w:val="20"/>
                <w:szCs w:val="20"/>
                <w:lang w:val="en-MY" w:eastAsia="en-MY"/>
              </w:rPr>
              <w:t>0</w:t>
            </w:r>
          </w:p>
        </w:tc>
        <w:tc>
          <w:tcPr>
            <w:tcW w:w="963" w:type="dxa"/>
            <w:tcBorders>
              <w:left w:val="nil"/>
              <w:right w:val="nil"/>
            </w:tcBorders>
          </w:tcPr>
          <w:p w:rsidR="00DC2A5B" w:rsidRPr="00324D9C" w:rsidRDefault="00DC2A5B" w:rsidP="000747B1">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bCs/>
                <w:color w:val="000000"/>
                <w:position w:val="0"/>
                <w:sz w:val="20"/>
                <w:szCs w:val="20"/>
                <w:lang w:val="en-MY" w:eastAsia="en-MY"/>
              </w:rPr>
            </w:pPr>
            <w:r w:rsidRPr="00324D9C">
              <w:rPr>
                <w:rFonts w:ascii="Times New Roman" w:eastAsia="Times New Roman" w:hAnsi="Times New Roman" w:cs="Times New Roman"/>
                <w:color w:val="000000"/>
                <w:position w:val="0"/>
                <w:sz w:val="20"/>
                <w:szCs w:val="20"/>
                <w:lang w:val="en-MY" w:eastAsia="en-MY"/>
              </w:rPr>
              <w:t>28</w:t>
            </w:r>
          </w:p>
        </w:tc>
      </w:tr>
      <w:tr w:rsidR="00DC2A5B" w:rsidRPr="00324D9C" w:rsidTr="000747B1">
        <w:trPr>
          <w:trHeight w:val="288"/>
        </w:trPr>
        <w:tc>
          <w:tcPr>
            <w:tcW w:w="3249" w:type="dxa"/>
            <w:vMerge/>
            <w:tcBorders>
              <w:left w:val="nil"/>
              <w:bottom w:val="single" w:sz="4" w:space="0" w:color="auto"/>
              <w:right w:val="nil"/>
            </w:tcBorders>
          </w:tcPr>
          <w:p w:rsidR="00DC2A5B" w:rsidRPr="00324D9C" w:rsidRDefault="00DC2A5B" w:rsidP="000747B1">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bCs/>
                <w:color w:val="000000"/>
                <w:position w:val="0"/>
                <w:sz w:val="20"/>
                <w:szCs w:val="20"/>
                <w:lang w:val="en-MY" w:eastAsia="en-MY"/>
              </w:rPr>
            </w:pPr>
          </w:p>
        </w:tc>
        <w:tc>
          <w:tcPr>
            <w:tcW w:w="3249" w:type="dxa"/>
            <w:tcBorders>
              <w:left w:val="nil"/>
              <w:bottom w:val="single" w:sz="4" w:space="0" w:color="auto"/>
              <w:right w:val="nil"/>
            </w:tcBorders>
          </w:tcPr>
          <w:p w:rsidR="00DC2A5B" w:rsidRPr="00324D9C" w:rsidRDefault="00DC2A5B" w:rsidP="000747B1">
            <w:pPr>
              <w:suppressAutoHyphens w:val="0"/>
              <w:spacing w:after="0" w:line="240" w:lineRule="auto"/>
              <w:ind w:leftChars="0" w:left="0" w:firstLineChars="0" w:firstLine="0"/>
              <w:textAlignment w:val="auto"/>
              <w:outlineLvl w:val="9"/>
              <w:rPr>
                <w:rFonts w:ascii="Times New Roman" w:eastAsia="Times New Roman" w:hAnsi="Times New Roman" w:cs="Times New Roman"/>
                <w:b/>
                <w:bCs/>
                <w:color w:val="000000"/>
                <w:position w:val="0"/>
                <w:sz w:val="20"/>
                <w:szCs w:val="20"/>
                <w:lang w:val="en-MY" w:eastAsia="en-MY"/>
              </w:rPr>
            </w:pPr>
            <w:r w:rsidRPr="00324D9C">
              <w:rPr>
                <w:rFonts w:ascii="Times New Roman" w:eastAsia="Times New Roman" w:hAnsi="Times New Roman" w:cs="Times New Roman"/>
                <w:color w:val="000000"/>
                <w:position w:val="0"/>
                <w:sz w:val="20"/>
                <w:szCs w:val="20"/>
                <w:lang w:val="en-MY" w:eastAsia="en-MY"/>
              </w:rPr>
              <w:t>Selling</w:t>
            </w:r>
          </w:p>
        </w:tc>
        <w:tc>
          <w:tcPr>
            <w:tcW w:w="960" w:type="dxa"/>
            <w:tcBorders>
              <w:left w:val="nil"/>
              <w:bottom w:val="single" w:sz="4" w:space="0" w:color="auto"/>
              <w:right w:val="nil"/>
            </w:tcBorders>
          </w:tcPr>
          <w:p w:rsidR="00DC2A5B" w:rsidRPr="00324D9C" w:rsidRDefault="00DC2A5B" w:rsidP="000747B1">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bCs/>
                <w:color w:val="000000"/>
                <w:position w:val="0"/>
                <w:sz w:val="20"/>
                <w:szCs w:val="20"/>
                <w:lang w:val="en-MY" w:eastAsia="en-MY"/>
              </w:rPr>
            </w:pPr>
            <w:r w:rsidRPr="00324D9C">
              <w:rPr>
                <w:rFonts w:ascii="Times New Roman" w:eastAsia="Times New Roman" w:hAnsi="Times New Roman" w:cs="Times New Roman"/>
                <w:color w:val="000000"/>
                <w:position w:val="0"/>
                <w:sz w:val="20"/>
                <w:szCs w:val="20"/>
                <w:lang w:val="en-MY" w:eastAsia="en-MY"/>
              </w:rPr>
              <w:t>22</w:t>
            </w:r>
          </w:p>
        </w:tc>
        <w:tc>
          <w:tcPr>
            <w:tcW w:w="963" w:type="dxa"/>
            <w:tcBorders>
              <w:left w:val="nil"/>
              <w:bottom w:val="single" w:sz="4" w:space="0" w:color="auto"/>
              <w:right w:val="nil"/>
            </w:tcBorders>
          </w:tcPr>
          <w:p w:rsidR="00DC2A5B" w:rsidRPr="00324D9C" w:rsidRDefault="00DC2A5B" w:rsidP="000747B1">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bCs/>
                <w:color w:val="000000"/>
                <w:position w:val="0"/>
                <w:sz w:val="20"/>
                <w:szCs w:val="20"/>
                <w:lang w:val="en-MY" w:eastAsia="en-MY"/>
              </w:rPr>
            </w:pPr>
            <w:r w:rsidRPr="00324D9C">
              <w:rPr>
                <w:rFonts w:ascii="Times New Roman" w:eastAsia="Times New Roman" w:hAnsi="Times New Roman" w:cs="Times New Roman"/>
                <w:color w:val="000000"/>
                <w:position w:val="0"/>
                <w:sz w:val="20"/>
                <w:szCs w:val="20"/>
                <w:lang w:val="en-MY" w:eastAsia="en-MY"/>
              </w:rPr>
              <w:t>20</w:t>
            </w:r>
          </w:p>
        </w:tc>
      </w:tr>
      <w:tr w:rsidR="00DC2A5B" w:rsidTr="000747B1">
        <w:trPr>
          <w:trHeight w:val="288"/>
        </w:trPr>
        <w:tc>
          <w:tcPr>
            <w:tcW w:w="3249" w:type="dxa"/>
            <w:tcBorders>
              <w:top w:val="single" w:sz="4" w:space="0" w:color="auto"/>
              <w:left w:val="nil"/>
              <w:bottom w:val="single" w:sz="4" w:space="0" w:color="auto"/>
              <w:right w:val="nil"/>
            </w:tcBorders>
          </w:tcPr>
          <w:p w:rsidR="00DC2A5B" w:rsidRPr="00324D9C" w:rsidRDefault="00DC2A5B" w:rsidP="000747B1">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bCs/>
                <w:color w:val="000000"/>
                <w:position w:val="0"/>
                <w:sz w:val="20"/>
                <w:szCs w:val="20"/>
                <w:lang w:val="en-MY" w:eastAsia="en-MY"/>
              </w:rPr>
            </w:pPr>
          </w:p>
        </w:tc>
        <w:tc>
          <w:tcPr>
            <w:tcW w:w="3249" w:type="dxa"/>
            <w:tcBorders>
              <w:top w:val="single" w:sz="4" w:space="0" w:color="auto"/>
              <w:left w:val="nil"/>
              <w:bottom w:val="single" w:sz="4" w:space="0" w:color="auto"/>
              <w:right w:val="nil"/>
            </w:tcBorders>
          </w:tcPr>
          <w:p w:rsidR="00DC2A5B" w:rsidRPr="00324D9C" w:rsidRDefault="00DC2A5B" w:rsidP="000747B1">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bCs/>
                <w:color w:val="000000"/>
                <w:position w:val="0"/>
                <w:sz w:val="20"/>
                <w:szCs w:val="20"/>
                <w:lang w:val="en-MY" w:eastAsia="en-MY"/>
              </w:rPr>
            </w:pPr>
            <w:r w:rsidRPr="00324D9C">
              <w:rPr>
                <w:rFonts w:ascii="Times New Roman" w:eastAsia="Times New Roman" w:hAnsi="Times New Roman" w:cs="Times New Roman"/>
                <w:b/>
                <w:bCs/>
                <w:color w:val="000000"/>
                <w:position w:val="0"/>
                <w:sz w:val="20"/>
                <w:szCs w:val="20"/>
                <w:lang w:val="en-MY" w:eastAsia="en-MY"/>
              </w:rPr>
              <w:t>Total</w:t>
            </w:r>
          </w:p>
        </w:tc>
        <w:tc>
          <w:tcPr>
            <w:tcW w:w="960" w:type="dxa"/>
            <w:tcBorders>
              <w:top w:val="single" w:sz="4" w:space="0" w:color="auto"/>
              <w:left w:val="nil"/>
              <w:bottom w:val="single" w:sz="4" w:space="0" w:color="auto"/>
              <w:right w:val="nil"/>
            </w:tcBorders>
          </w:tcPr>
          <w:p w:rsidR="00DC2A5B" w:rsidRPr="00324D9C" w:rsidRDefault="00DC2A5B" w:rsidP="000747B1">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bCs/>
                <w:color w:val="000000"/>
                <w:position w:val="0"/>
                <w:sz w:val="20"/>
                <w:szCs w:val="20"/>
                <w:lang w:val="en-MY" w:eastAsia="en-MY"/>
              </w:rPr>
            </w:pPr>
            <w:r w:rsidRPr="00324D9C">
              <w:rPr>
                <w:rFonts w:ascii="Times New Roman" w:eastAsia="Times New Roman" w:hAnsi="Times New Roman" w:cs="Times New Roman"/>
                <w:b/>
                <w:bCs/>
                <w:color w:val="000000"/>
                <w:position w:val="0"/>
                <w:sz w:val="20"/>
                <w:szCs w:val="20"/>
                <w:lang w:val="en-MY" w:eastAsia="en-MY"/>
              </w:rPr>
              <w:t>27</w:t>
            </w:r>
          </w:p>
        </w:tc>
        <w:tc>
          <w:tcPr>
            <w:tcW w:w="963" w:type="dxa"/>
            <w:tcBorders>
              <w:top w:val="single" w:sz="4" w:space="0" w:color="auto"/>
              <w:left w:val="nil"/>
              <w:bottom w:val="single" w:sz="4" w:space="0" w:color="auto"/>
              <w:right w:val="nil"/>
            </w:tcBorders>
          </w:tcPr>
          <w:p w:rsidR="00DC2A5B" w:rsidRDefault="00DC2A5B" w:rsidP="000747B1">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bCs/>
                <w:color w:val="000000"/>
                <w:position w:val="0"/>
                <w:sz w:val="20"/>
                <w:szCs w:val="20"/>
                <w:lang w:val="en-MY" w:eastAsia="en-MY"/>
              </w:rPr>
            </w:pPr>
            <w:r w:rsidRPr="00324D9C">
              <w:rPr>
                <w:rFonts w:ascii="Times New Roman" w:eastAsia="Times New Roman" w:hAnsi="Times New Roman" w:cs="Times New Roman"/>
                <w:b/>
                <w:bCs/>
                <w:color w:val="000000"/>
                <w:position w:val="0"/>
                <w:sz w:val="20"/>
                <w:szCs w:val="20"/>
                <w:lang w:val="en-MY" w:eastAsia="en-MY"/>
              </w:rPr>
              <w:t>57</w:t>
            </w:r>
          </w:p>
        </w:tc>
      </w:tr>
    </w:tbl>
    <w:p w:rsidR="00DC2A5B" w:rsidRDefault="00DC2A5B">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rPr>
      </w:pPr>
    </w:p>
    <w:p w:rsidR="00DC2A5B" w:rsidRDefault="00DC2A5B" w:rsidP="00675DC8">
      <w:pPr>
        <w:suppressAutoHyphens w:val="0"/>
        <w:spacing w:after="0" w:line="240" w:lineRule="auto"/>
        <w:ind w:leftChars="0" w:left="0" w:firstLineChars="0" w:firstLine="720"/>
        <w:jc w:val="both"/>
        <w:textAlignment w:val="auto"/>
        <w:outlineLvl w:val="9"/>
        <w:rPr>
          <w:rFonts w:ascii="Times New Roman" w:hAnsi="Times New Roman" w:cs="Times New Roman"/>
          <w:position w:val="0"/>
          <w:sz w:val="24"/>
        </w:rPr>
      </w:pPr>
      <w:r>
        <w:rPr>
          <w:rFonts w:ascii="Times New Roman" w:hAnsi="Times New Roman" w:cs="Times New Roman"/>
          <w:position w:val="0"/>
          <w:sz w:val="24"/>
        </w:rPr>
        <w:t xml:space="preserve">Third, age features saliently; the earliest age for youths participating in full-time employment related to the sago industry is 17 years old, while 16 years old for part-time. Both Table 4 and Table 5 shows that although many youths are employed full-time in the private sector (35.1%), they tend to take part-time jobs in sago-related activities. This occurrence happens across age categories where youths aged 17 and below are also observed to take up part-time jobs in the sago sector (48%). It is unsurprising as sago planting often relies on a family labour supply. It is common for household members to participate in the activities, especially when extra hands are needed for the more labour-extensive upstream activities. </w:t>
      </w:r>
    </w:p>
    <w:p w:rsidR="00DC2A5B" w:rsidRDefault="00DC2A5B">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rPr>
      </w:pPr>
    </w:p>
    <w:p w:rsidR="00DC2A5B" w:rsidRPr="00881B72"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881B72">
        <w:rPr>
          <w:rFonts w:ascii="Times New Roman" w:hAnsi="Times New Roman" w:cs="Times New Roman"/>
          <w:b/>
          <w:bCs/>
          <w:position w:val="0"/>
          <w:sz w:val="20"/>
          <w:szCs w:val="20"/>
        </w:rPr>
        <w:t>Table 6</w:t>
      </w:r>
      <w:r w:rsidR="00324D9C" w:rsidRPr="00881B72">
        <w:rPr>
          <w:rFonts w:ascii="Times New Roman" w:hAnsi="Times New Roman" w:cs="Times New Roman"/>
          <w:b/>
          <w:bCs/>
          <w:position w:val="0"/>
          <w:sz w:val="20"/>
          <w:szCs w:val="20"/>
        </w:rPr>
        <w:t>.</w:t>
      </w:r>
      <w:r w:rsidRPr="00881B72">
        <w:rPr>
          <w:rFonts w:ascii="Times New Roman" w:hAnsi="Times New Roman" w:cs="Times New Roman"/>
          <w:b/>
          <w:bCs/>
          <w:position w:val="0"/>
          <w:sz w:val="20"/>
          <w:szCs w:val="20"/>
        </w:rPr>
        <w:t xml:space="preserve"> </w:t>
      </w:r>
      <w:r w:rsidRPr="00881B72">
        <w:rPr>
          <w:rFonts w:ascii="Times New Roman" w:hAnsi="Times New Roman" w:cs="Times New Roman"/>
          <w:position w:val="0"/>
          <w:sz w:val="20"/>
          <w:szCs w:val="20"/>
        </w:rPr>
        <w:t>Full-</w:t>
      </w:r>
      <w:r w:rsidR="00881B72" w:rsidRPr="00881B72">
        <w:rPr>
          <w:rFonts w:ascii="Times New Roman" w:hAnsi="Times New Roman" w:cs="Times New Roman"/>
          <w:position w:val="0"/>
          <w:sz w:val="20"/>
          <w:szCs w:val="20"/>
        </w:rPr>
        <w:t>t</w:t>
      </w:r>
      <w:r w:rsidRPr="00881B72">
        <w:rPr>
          <w:rFonts w:ascii="Times New Roman" w:hAnsi="Times New Roman" w:cs="Times New Roman"/>
          <w:position w:val="0"/>
          <w:sz w:val="20"/>
          <w:szCs w:val="20"/>
        </w:rPr>
        <w:t xml:space="preserve">ime </w:t>
      </w:r>
      <w:r w:rsidR="00881B72" w:rsidRPr="00881B72">
        <w:rPr>
          <w:rFonts w:ascii="Times New Roman" w:hAnsi="Times New Roman" w:cs="Times New Roman"/>
          <w:position w:val="0"/>
          <w:sz w:val="20"/>
          <w:szCs w:val="20"/>
        </w:rPr>
        <w:t xml:space="preserve">employment by age categories </w:t>
      </w:r>
      <w:r w:rsidRPr="00881B72">
        <w:rPr>
          <w:rFonts w:ascii="Times New Roman" w:hAnsi="Times New Roman" w:cs="Times New Roman"/>
          <w:position w:val="0"/>
          <w:sz w:val="20"/>
          <w:szCs w:val="20"/>
        </w:rPr>
        <w:t>(Percentages in parentheses)</w:t>
      </w:r>
    </w:p>
    <w:p w:rsidR="00DC2A5B" w:rsidRPr="00881B72"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b/>
          <w:bCs/>
          <w:position w:val="0"/>
          <w:sz w:val="20"/>
          <w:szCs w:val="20"/>
        </w:rPr>
      </w:pPr>
    </w:p>
    <w:tbl>
      <w:tblPr>
        <w:tblW w:w="0" w:type="auto"/>
        <w:tblInd w:w="0" w:type="dxa"/>
        <w:tblLayout w:type="fixed"/>
        <w:tblLook w:val="0000" w:firstRow="0" w:lastRow="0" w:firstColumn="0" w:lastColumn="0" w:noHBand="0" w:noVBand="0"/>
      </w:tblPr>
      <w:tblGrid>
        <w:gridCol w:w="1276"/>
        <w:gridCol w:w="1276"/>
        <w:gridCol w:w="992"/>
        <w:gridCol w:w="1134"/>
        <w:gridCol w:w="1418"/>
        <w:gridCol w:w="1134"/>
        <w:gridCol w:w="1275"/>
        <w:gridCol w:w="851"/>
      </w:tblGrid>
      <w:tr w:rsidR="00DC2A5B" w:rsidRPr="00881B72">
        <w:trPr>
          <w:trHeight w:val="696"/>
        </w:trPr>
        <w:tc>
          <w:tcPr>
            <w:tcW w:w="1276" w:type="dxa"/>
            <w:tcBorders>
              <w:top w:val="single" w:sz="4" w:space="0" w:color="auto"/>
              <w:bottom w:val="single" w:sz="4" w:space="0" w:color="auto"/>
            </w:tcBorders>
            <w:shd w:val="clear" w:color="auto" w:fill="B4C6E7"/>
          </w:tcPr>
          <w:p w:rsidR="00DC2A5B" w:rsidRPr="00881B72" w:rsidRDefault="00DC2A5B" w:rsidP="00881B72">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bCs/>
                <w:position w:val="0"/>
                <w:sz w:val="20"/>
                <w:szCs w:val="20"/>
                <w:lang w:val="en-MY" w:eastAsia="en-MY"/>
              </w:rPr>
            </w:pPr>
            <w:r w:rsidRPr="00881B72">
              <w:rPr>
                <w:rFonts w:ascii="Times New Roman" w:eastAsia="Times New Roman" w:hAnsi="Times New Roman" w:cs="Times New Roman"/>
                <w:b/>
                <w:bCs/>
                <w:position w:val="0"/>
                <w:sz w:val="20"/>
                <w:szCs w:val="20"/>
                <w:lang w:val="en-MY" w:eastAsia="en-MY"/>
              </w:rPr>
              <w:t xml:space="preserve">Age </w:t>
            </w:r>
            <w:r w:rsidR="00881B72">
              <w:rPr>
                <w:rFonts w:ascii="Times New Roman" w:eastAsia="Times New Roman" w:hAnsi="Times New Roman" w:cs="Times New Roman"/>
                <w:b/>
                <w:bCs/>
                <w:position w:val="0"/>
                <w:sz w:val="20"/>
                <w:szCs w:val="20"/>
                <w:lang w:val="en-MY" w:eastAsia="en-MY"/>
              </w:rPr>
              <w:t>c</w:t>
            </w:r>
            <w:r w:rsidRPr="00881B72">
              <w:rPr>
                <w:rFonts w:ascii="Times New Roman" w:eastAsia="Times New Roman" w:hAnsi="Times New Roman" w:cs="Times New Roman"/>
                <w:b/>
                <w:bCs/>
                <w:position w:val="0"/>
                <w:sz w:val="20"/>
                <w:szCs w:val="20"/>
                <w:lang w:val="en-MY" w:eastAsia="en-MY"/>
              </w:rPr>
              <w:t>ategories</w:t>
            </w:r>
          </w:p>
        </w:tc>
        <w:tc>
          <w:tcPr>
            <w:tcW w:w="1276" w:type="dxa"/>
            <w:tcBorders>
              <w:top w:val="single" w:sz="4" w:space="0" w:color="auto"/>
              <w:bottom w:val="single" w:sz="4" w:space="0" w:color="auto"/>
            </w:tcBorders>
            <w:shd w:val="clear" w:color="auto" w:fill="B4C6E7"/>
          </w:tcPr>
          <w:p w:rsidR="00DC2A5B" w:rsidRPr="00881B72" w:rsidRDefault="00DC2A5B" w:rsidP="00881B72">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bCs/>
                <w:position w:val="0"/>
                <w:sz w:val="20"/>
                <w:szCs w:val="20"/>
                <w:lang w:val="en-MY" w:eastAsia="en-MY"/>
              </w:rPr>
            </w:pPr>
            <w:r w:rsidRPr="00881B72">
              <w:rPr>
                <w:rFonts w:ascii="Times New Roman" w:eastAsia="Times New Roman" w:hAnsi="Times New Roman" w:cs="Times New Roman"/>
                <w:b/>
                <w:bCs/>
                <w:position w:val="0"/>
                <w:sz w:val="20"/>
                <w:szCs w:val="20"/>
                <w:lang w:val="en-MY" w:eastAsia="en-MY"/>
              </w:rPr>
              <w:t>Self-employed (sago)</w:t>
            </w:r>
          </w:p>
        </w:tc>
        <w:tc>
          <w:tcPr>
            <w:tcW w:w="992" w:type="dxa"/>
            <w:tcBorders>
              <w:top w:val="single" w:sz="4" w:space="0" w:color="auto"/>
              <w:bottom w:val="single" w:sz="4" w:space="0" w:color="auto"/>
            </w:tcBorders>
            <w:shd w:val="clear" w:color="auto" w:fill="B4C6E7"/>
          </w:tcPr>
          <w:p w:rsidR="00DC2A5B" w:rsidRPr="00881B72" w:rsidRDefault="00DC2A5B" w:rsidP="00881B72">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bCs/>
                <w:position w:val="0"/>
                <w:sz w:val="20"/>
                <w:szCs w:val="20"/>
                <w:lang w:val="en-MY" w:eastAsia="en-MY"/>
              </w:rPr>
            </w:pPr>
            <w:r w:rsidRPr="00881B72">
              <w:rPr>
                <w:rFonts w:ascii="Times New Roman" w:eastAsia="Times New Roman" w:hAnsi="Times New Roman" w:cs="Times New Roman"/>
                <w:b/>
                <w:bCs/>
                <w:position w:val="0"/>
                <w:sz w:val="20"/>
                <w:szCs w:val="20"/>
                <w:lang w:val="en-MY" w:eastAsia="en-MY"/>
              </w:rPr>
              <w:t>Public sector</w:t>
            </w:r>
          </w:p>
        </w:tc>
        <w:tc>
          <w:tcPr>
            <w:tcW w:w="1134" w:type="dxa"/>
            <w:tcBorders>
              <w:top w:val="single" w:sz="4" w:space="0" w:color="auto"/>
              <w:bottom w:val="single" w:sz="4" w:space="0" w:color="auto"/>
            </w:tcBorders>
            <w:shd w:val="clear" w:color="auto" w:fill="B4C6E7"/>
          </w:tcPr>
          <w:p w:rsidR="00DC2A5B" w:rsidRPr="00881B72" w:rsidRDefault="00DC2A5B" w:rsidP="00881B72">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bCs/>
                <w:position w:val="0"/>
                <w:sz w:val="20"/>
                <w:szCs w:val="20"/>
                <w:lang w:val="en-MY" w:eastAsia="en-MY"/>
              </w:rPr>
            </w:pPr>
            <w:r w:rsidRPr="00881B72">
              <w:rPr>
                <w:rFonts w:ascii="Times New Roman" w:eastAsia="Times New Roman" w:hAnsi="Times New Roman" w:cs="Times New Roman"/>
                <w:b/>
                <w:bCs/>
                <w:position w:val="0"/>
                <w:sz w:val="20"/>
                <w:szCs w:val="20"/>
                <w:lang w:val="en-MY" w:eastAsia="en-MY"/>
              </w:rPr>
              <w:t>Private sector</w:t>
            </w:r>
          </w:p>
        </w:tc>
        <w:tc>
          <w:tcPr>
            <w:tcW w:w="1418" w:type="dxa"/>
            <w:tcBorders>
              <w:top w:val="single" w:sz="4" w:space="0" w:color="auto"/>
              <w:bottom w:val="single" w:sz="4" w:space="0" w:color="auto"/>
            </w:tcBorders>
            <w:shd w:val="clear" w:color="auto" w:fill="B4C6E7"/>
          </w:tcPr>
          <w:p w:rsidR="00DC2A5B" w:rsidRPr="00881B72" w:rsidRDefault="00DC2A5B" w:rsidP="00881B72">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bCs/>
                <w:position w:val="0"/>
                <w:sz w:val="20"/>
                <w:szCs w:val="20"/>
                <w:lang w:val="en-MY" w:eastAsia="en-MY"/>
              </w:rPr>
            </w:pPr>
            <w:r w:rsidRPr="00881B72">
              <w:rPr>
                <w:rFonts w:ascii="Times New Roman" w:eastAsia="Times New Roman" w:hAnsi="Times New Roman" w:cs="Times New Roman"/>
                <w:b/>
                <w:bCs/>
                <w:position w:val="0"/>
                <w:sz w:val="20"/>
                <w:szCs w:val="20"/>
                <w:lang w:val="en-MY" w:eastAsia="en-MY"/>
              </w:rPr>
              <w:t>Unemployed</w:t>
            </w:r>
          </w:p>
        </w:tc>
        <w:tc>
          <w:tcPr>
            <w:tcW w:w="1134" w:type="dxa"/>
            <w:tcBorders>
              <w:top w:val="single" w:sz="4" w:space="0" w:color="auto"/>
              <w:bottom w:val="single" w:sz="4" w:space="0" w:color="auto"/>
            </w:tcBorders>
            <w:shd w:val="clear" w:color="auto" w:fill="B4C6E7"/>
          </w:tcPr>
          <w:p w:rsidR="00DC2A5B" w:rsidRPr="00881B72" w:rsidRDefault="00DC2A5B" w:rsidP="00881B72">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bCs/>
                <w:position w:val="0"/>
                <w:sz w:val="20"/>
                <w:szCs w:val="20"/>
                <w:lang w:val="en-MY" w:eastAsia="en-MY"/>
              </w:rPr>
            </w:pPr>
            <w:r w:rsidRPr="00881B72">
              <w:rPr>
                <w:rFonts w:ascii="Times New Roman" w:eastAsia="Times New Roman" w:hAnsi="Times New Roman" w:cs="Times New Roman"/>
                <w:b/>
                <w:bCs/>
                <w:position w:val="0"/>
                <w:sz w:val="20"/>
                <w:szCs w:val="20"/>
                <w:lang w:val="en-MY" w:eastAsia="en-MY"/>
              </w:rPr>
              <w:t>Schooling</w:t>
            </w:r>
          </w:p>
        </w:tc>
        <w:tc>
          <w:tcPr>
            <w:tcW w:w="1275" w:type="dxa"/>
            <w:tcBorders>
              <w:top w:val="single" w:sz="4" w:space="0" w:color="auto"/>
              <w:bottom w:val="single" w:sz="4" w:space="0" w:color="auto"/>
            </w:tcBorders>
            <w:shd w:val="clear" w:color="auto" w:fill="B4C6E7"/>
          </w:tcPr>
          <w:p w:rsidR="00DC2A5B" w:rsidRPr="00881B72" w:rsidRDefault="00DC2A5B" w:rsidP="00881B72">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bCs/>
                <w:position w:val="0"/>
                <w:sz w:val="20"/>
                <w:szCs w:val="20"/>
                <w:lang w:val="en-MY" w:eastAsia="en-MY"/>
              </w:rPr>
            </w:pPr>
            <w:r w:rsidRPr="00881B72">
              <w:rPr>
                <w:rFonts w:ascii="Times New Roman" w:eastAsia="Times New Roman" w:hAnsi="Times New Roman" w:cs="Times New Roman"/>
                <w:b/>
                <w:bCs/>
                <w:position w:val="0"/>
                <w:sz w:val="20"/>
                <w:szCs w:val="20"/>
                <w:lang w:val="en-MY" w:eastAsia="en-MY"/>
              </w:rPr>
              <w:t>Self-employed (non-sago)</w:t>
            </w:r>
          </w:p>
        </w:tc>
        <w:tc>
          <w:tcPr>
            <w:tcW w:w="851" w:type="dxa"/>
            <w:tcBorders>
              <w:top w:val="single" w:sz="4" w:space="0" w:color="auto"/>
              <w:bottom w:val="single" w:sz="4" w:space="0" w:color="auto"/>
            </w:tcBorders>
            <w:shd w:val="clear" w:color="auto" w:fill="B4C6E7"/>
          </w:tcPr>
          <w:p w:rsidR="00DC2A5B" w:rsidRPr="00881B72" w:rsidRDefault="00DC2A5B" w:rsidP="00881B72">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bCs/>
                <w:position w:val="0"/>
                <w:sz w:val="20"/>
                <w:szCs w:val="20"/>
                <w:lang w:val="en-MY" w:eastAsia="en-MY"/>
              </w:rPr>
            </w:pPr>
            <w:r w:rsidRPr="00881B72">
              <w:rPr>
                <w:rFonts w:ascii="Times New Roman" w:eastAsia="Times New Roman" w:hAnsi="Times New Roman" w:cs="Times New Roman"/>
                <w:b/>
                <w:bCs/>
                <w:position w:val="0"/>
                <w:sz w:val="20"/>
                <w:szCs w:val="20"/>
                <w:lang w:val="en-MY" w:eastAsia="en-MY"/>
              </w:rPr>
              <w:t>Total</w:t>
            </w:r>
          </w:p>
        </w:tc>
      </w:tr>
      <w:tr w:rsidR="00DC2A5B" w:rsidRPr="00881B72" w:rsidTr="00881B72">
        <w:trPr>
          <w:trHeight w:val="365"/>
        </w:trPr>
        <w:tc>
          <w:tcPr>
            <w:tcW w:w="1276" w:type="dxa"/>
            <w:tcBorders>
              <w:top w:val="single" w:sz="4" w:space="0" w:color="auto"/>
            </w:tcBorders>
          </w:tcPr>
          <w:p w:rsidR="00DC2A5B" w:rsidRPr="00881B72" w:rsidRDefault="00DC2A5B" w:rsidP="00881B72">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lang w:val="en-MY" w:eastAsia="en-MY"/>
              </w:rPr>
            </w:pPr>
            <w:r w:rsidRPr="00881B72">
              <w:rPr>
                <w:rFonts w:ascii="Times New Roman" w:eastAsia="Times New Roman" w:hAnsi="Times New Roman" w:cs="Times New Roman"/>
                <w:position w:val="0"/>
                <w:sz w:val="20"/>
                <w:szCs w:val="20"/>
                <w:lang w:val="en-MY" w:eastAsia="en-MY"/>
              </w:rPr>
              <w:t>17 and below</w:t>
            </w:r>
          </w:p>
        </w:tc>
        <w:tc>
          <w:tcPr>
            <w:tcW w:w="1276" w:type="dxa"/>
            <w:tcBorders>
              <w:top w:val="single" w:sz="4" w:space="0" w:color="auto"/>
            </w:tcBorders>
          </w:tcPr>
          <w:p w:rsidR="00DC2A5B" w:rsidRPr="00881B72" w:rsidRDefault="00DC2A5B" w:rsidP="00881B72">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lang w:val="en-MY" w:eastAsia="en-MY"/>
              </w:rPr>
            </w:pPr>
            <w:r w:rsidRPr="00881B72">
              <w:rPr>
                <w:rFonts w:ascii="Times New Roman" w:eastAsia="Times New Roman" w:hAnsi="Times New Roman" w:cs="Times New Roman"/>
                <w:position w:val="0"/>
                <w:sz w:val="20"/>
                <w:szCs w:val="20"/>
                <w:lang w:val="en-MY" w:eastAsia="en-MY"/>
              </w:rPr>
              <w:t>1 (1.9)</w:t>
            </w:r>
          </w:p>
        </w:tc>
        <w:tc>
          <w:tcPr>
            <w:tcW w:w="992" w:type="dxa"/>
            <w:tcBorders>
              <w:top w:val="single" w:sz="4" w:space="0" w:color="auto"/>
            </w:tcBorders>
          </w:tcPr>
          <w:p w:rsidR="00DC2A5B" w:rsidRPr="00881B72" w:rsidRDefault="00DC2A5B" w:rsidP="00881B72">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lang w:val="en-MY" w:eastAsia="en-MY"/>
              </w:rPr>
            </w:pPr>
            <w:r w:rsidRPr="00881B72">
              <w:rPr>
                <w:rFonts w:ascii="Times New Roman" w:eastAsia="Times New Roman" w:hAnsi="Times New Roman" w:cs="Times New Roman"/>
                <w:position w:val="0"/>
                <w:sz w:val="20"/>
                <w:szCs w:val="20"/>
                <w:lang w:val="en-MY" w:eastAsia="en-MY"/>
              </w:rPr>
              <w:t>0 (0.0)</w:t>
            </w:r>
          </w:p>
        </w:tc>
        <w:tc>
          <w:tcPr>
            <w:tcW w:w="1134" w:type="dxa"/>
            <w:tcBorders>
              <w:top w:val="single" w:sz="4" w:space="0" w:color="auto"/>
            </w:tcBorders>
          </w:tcPr>
          <w:p w:rsidR="00DC2A5B" w:rsidRPr="00881B72" w:rsidRDefault="00DC2A5B" w:rsidP="00881B72">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lang w:val="en-MY" w:eastAsia="en-MY"/>
              </w:rPr>
            </w:pPr>
            <w:r w:rsidRPr="00881B72">
              <w:rPr>
                <w:rFonts w:ascii="Times New Roman" w:eastAsia="Times New Roman" w:hAnsi="Times New Roman" w:cs="Times New Roman"/>
                <w:position w:val="0"/>
                <w:sz w:val="20"/>
                <w:szCs w:val="20"/>
                <w:lang w:val="en-MY" w:eastAsia="en-MY"/>
              </w:rPr>
              <w:t>0 (0.0)</w:t>
            </w:r>
          </w:p>
        </w:tc>
        <w:tc>
          <w:tcPr>
            <w:tcW w:w="1418" w:type="dxa"/>
            <w:tcBorders>
              <w:top w:val="single" w:sz="4" w:space="0" w:color="auto"/>
            </w:tcBorders>
          </w:tcPr>
          <w:p w:rsidR="00DC2A5B" w:rsidRPr="00881B72" w:rsidRDefault="00DC2A5B" w:rsidP="00881B72">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lang w:val="en-MY" w:eastAsia="en-MY"/>
              </w:rPr>
            </w:pPr>
            <w:r w:rsidRPr="00881B72">
              <w:rPr>
                <w:rFonts w:ascii="Times New Roman" w:eastAsia="Times New Roman" w:hAnsi="Times New Roman" w:cs="Times New Roman"/>
                <w:position w:val="0"/>
                <w:sz w:val="20"/>
                <w:szCs w:val="20"/>
                <w:lang w:val="en-MY" w:eastAsia="en-MY"/>
              </w:rPr>
              <w:t>10 (19.2)</w:t>
            </w:r>
          </w:p>
        </w:tc>
        <w:tc>
          <w:tcPr>
            <w:tcW w:w="1134" w:type="dxa"/>
            <w:tcBorders>
              <w:top w:val="single" w:sz="4" w:space="0" w:color="auto"/>
            </w:tcBorders>
          </w:tcPr>
          <w:p w:rsidR="00DC2A5B" w:rsidRPr="00881B72" w:rsidRDefault="00DC2A5B" w:rsidP="00881B72">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lang w:val="en-MY" w:eastAsia="en-MY"/>
              </w:rPr>
            </w:pPr>
            <w:r w:rsidRPr="00881B72">
              <w:rPr>
                <w:rFonts w:ascii="Times New Roman" w:eastAsia="Times New Roman" w:hAnsi="Times New Roman" w:cs="Times New Roman"/>
                <w:position w:val="0"/>
                <w:sz w:val="20"/>
                <w:szCs w:val="20"/>
                <w:lang w:val="en-MY" w:eastAsia="en-MY"/>
              </w:rPr>
              <w:t>39 (75.0)</w:t>
            </w:r>
          </w:p>
        </w:tc>
        <w:tc>
          <w:tcPr>
            <w:tcW w:w="1275" w:type="dxa"/>
            <w:tcBorders>
              <w:top w:val="single" w:sz="4" w:space="0" w:color="auto"/>
            </w:tcBorders>
          </w:tcPr>
          <w:p w:rsidR="00DC2A5B" w:rsidRPr="00881B72" w:rsidRDefault="00DC2A5B" w:rsidP="00881B72">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lang w:val="en-MY" w:eastAsia="en-MY"/>
              </w:rPr>
            </w:pPr>
            <w:r w:rsidRPr="00881B72">
              <w:rPr>
                <w:rFonts w:ascii="Times New Roman" w:eastAsia="Times New Roman" w:hAnsi="Times New Roman" w:cs="Times New Roman"/>
                <w:position w:val="0"/>
                <w:sz w:val="20"/>
                <w:szCs w:val="20"/>
                <w:lang w:val="en-MY" w:eastAsia="en-MY"/>
              </w:rPr>
              <w:t>2 (3.8)</w:t>
            </w:r>
          </w:p>
        </w:tc>
        <w:tc>
          <w:tcPr>
            <w:tcW w:w="851" w:type="dxa"/>
            <w:tcBorders>
              <w:top w:val="single" w:sz="4" w:space="0" w:color="auto"/>
            </w:tcBorders>
          </w:tcPr>
          <w:p w:rsidR="00DC2A5B" w:rsidRPr="00881B72" w:rsidRDefault="00DC2A5B" w:rsidP="00881B72">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lang w:val="en-MY" w:eastAsia="en-MY"/>
              </w:rPr>
            </w:pPr>
            <w:r w:rsidRPr="00881B72">
              <w:rPr>
                <w:rFonts w:ascii="Times New Roman" w:eastAsia="Times New Roman" w:hAnsi="Times New Roman" w:cs="Times New Roman"/>
                <w:position w:val="0"/>
                <w:sz w:val="20"/>
                <w:szCs w:val="20"/>
                <w:lang w:val="en-MY" w:eastAsia="en-MY"/>
              </w:rPr>
              <w:t>52 (100)</w:t>
            </w:r>
          </w:p>
        </w:tc>
      </w:tr>
      <w:tr w:rsidR="00DC2A5B" w:rsidRPr="00881B72" w:rsidTr="00881B72">
        <w:trPr>
          <w:cantSplit/>
          <w:trHeight w:val="541"/>
        </w:trPr>
        <w:tc>
          <w:tcPr>
            <w:tcW w:w="1276" w:type="dxa"/>
            <w:tcBorders>
              <w:bottom w:val="single" w:sz="4" w:space="0" w:color="auto"/>
            </w:tcBorders>
          </w:tcPr>
          <w:p w:rsidR="00DC2A5B" w:rsidRPr="00881B72" w:rsidRDefault="00DC2A5B" w:rsidP="00881B72">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lang w:val="en-MY" w:eastAsia="en-MY"/>
              </w:rPr>
            </w:pPr>
            <w:r w:rsidRPr="00881B72">
              <w:rPr>
                <w:rFonts w:ascii="Times New Roman" w:eastAsia="Times New Roman" w:hAnsi="Times New Roman" w:cs="Times New Roman"/>
                <w:position w:val="0"/>
                <w:sz w:val="20"/>
                <w:szCs w:val="20"/>
                <w:lang w:val="en-MY" w:eastAsia="en-MY"/>
              </w:rPr>
              <w:t>18 and above</w:t>
            </w:r>
          </w:p>
        </w:tc>
        <w:tc>
          <w:tcPr>
            <w:tcW w:w="1276" w:type="dxa"/>
            <w:tcBorders>
              <w:bottom w:val="single" w:sz="4" w:space="0" w:color="auto"/>
            </w:tcBorders>
          </w:tcPr>
          <w:p w:rsidR="00DC2A5B" w:rsidRPr="00881B72" w:rsidRDefault="00DC2A5B" w:rsidP="00881B72">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lang w:val="en-MY" w:eastAsia="en-MY"/>
              </w:rPr>
            </w:pPr>
            <w:r w:rsidRPr="00881B72">
              <w:rPr>
                <w:rFonts w:ascii="Times New Roman" w:eastAsia="Times New Roman" w:hAnsi="Times New Roman" w:cs="Times New Roman"/>
                <w:position w:val="0"/>
                <w:sz w:val="20"/>
                <w:szCs w:val="20"/>
                <w:lang w:val="en-MY" w:eastAsia="en-MY"/>
              </w:rPr>
              <w:t>16 (10.8)</w:t>
            </w:r>
          </w:p>
        </w:tc>
        <w:tc>
          <w:tcPr>
            <w:tcW w:w="992" w:type="dxa"/>
            <w:tcBorders>
              <w:bottom w:val="single" w:sz="4" w:space="0" w:color="auto"/>
            </w:tcBorders>
          </w:tcPr>
          <w:p w:rsidR="00DC2A5B" w:rsidRPr="00881B72" w:rsidRDefault="00DC2A5B" w:rsidP="00881B72">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lang w:val="en-MY" w:eastAsia="en-MY"/>
              </w:rPr>
            </w:pPr>
            <w:r w:rsidRPr="00881B72">
              <w:rPr>
                <w:rFonts w:ascii="Times New Roman" w:eastAsia="Times New Roman" w:hAnsi="Times New Roman" w:cs="Times New Roman"/>
                <w:position w:val="0"/>
                <w:sz w:val="20"/>
                <w:szCs w:val="20"/>
                <w:lang w:val="en-MY" w:eastAsia="en-MY"/>
              </w:rPr>
              <w:t>10 (6.8)</w:t>
            </w:r>
          </w:p>
        </w:tc>
        <w:tc>
          <w:tcPr>
            <w:tcW w:w="1134" w:type="dxa"/>
            <w:tcBorders>
              <w:bottom w:val="single" w:sz="4" w:space="0" w:color="auto"/>
            </w:tcBorders>
          </w:tcPr>
          <w:p w:rsidR="00DC2A5B" w:rsidRPr="00881B72" w:rsidRDefault="00DC2A5B" w:rsidP="00881B72">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lang w:val="en-MY" w:eastAsia="en-MY"/>
              </w:rPr>
            </w:pPr>
            <w:r w:rsidRPr="00881B72">
              <w:rPr>
                <w:rFonts w:ascii="Times New Roman" w:eastAsia="Times New Roman" w:hAnsi="Times New Roman" w:cs="Times New Roman"/>
                <w:position w:val="0"/>
                <w:sz w:val="20"/>
                <w:szCs w:val="20"/>
                <w:lang w:val="en-MY" w:eastAsia="en-MY"/>
              </w:rPr>
              <w:t>52 (35.1)</w:t>
            </w:r>
          </w:p>
        </w:tc>
        <w:tc>
          <w:tcPr>
            <w:tcW w:w="1418" w:type="dxa"/>
            <w:tcBorders>
              <w:bottom w:val="single" w:sz="4" w:space="0" w:color="auto"/>
            </w:tcBorders>
          </w:tcPr>
          <w:p w:rsidR="00DC2A5B" w:rsidRPr="00881B72" w:rsidRDefault="00DC2A5B" w:rsidP="00881B72">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lang w:val="en-MY" w:eastAsia="en-MY"/>
              </w:rPr>
            </w:pPr>
            <w:r w:rsidRPr="00881B72">
              <w:rPr>
                <w:rFonts w:ascii="Times New Roman" w:eastAsia="Times New Roman" w:hAnsi="Times New Roman" w:cs="Times New Roman"/>
                <w:position w:val="0"/>
                <w:sz w:val="20"/>
                <w:szCs w:val="20"/>
                <w:lang w:val="en-MY" w:eastAsia="en-MY"/>
              </w:rPr>
              <w:t>40 (27.0)</w:t>
            </w:r>
          </w:p>
        </w:tc>
        <w:tc>
          <w:tcPr>
            <w:tcW w:w="1134" w:type="dxa"/>
            <w:tcBorders>
              <w:bottom w:val="single" w:sz="4" w:space="0" w:color="auto"/>
            </w:tcBorders>
          </w:tcPr>
          <w:p w:rsidR="00DC2A5B" w:rsidRPr="00881B72" w:rsidRDefault="00DC2A5B" w:rsidP="00881B72">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lang w:val="en-MY" w:eastAsia="en-MY"/>
              </w:rPr>
            </w:pPr>
            <w:r w:rsidRPr="00881B72">
              <w:rPr>
                <w:rFonts w:ascii="Times New Roman" w:eastAsia="Times New Roman" w:hAnsi="Times New Roman" w:cs="Times New Roman"/>
                <w:position w:val="0"/>
                <w:sz w:val="20"/>
                <w:szCs w:val="20"/>
                <w:lang w:val="en-MY" w:eastAsia="en-MY"/>
              </w:rPr>
              <w:t>17 (11.5)</w:t>
            </w:r>
          </w:p>
        </w:tc>
        <w:tc>
          <w:tcPr>
            <w:tcW w:w="1275" w:type="dxa"/>
            <w:tcBorders>
              <w:bottom w:val="single" w:sz="4" w:space="0" w:color="auto"/>
            </w:tcBorders>
          </w:tcPr>
          <w:p w:rsidR="00DC2A5B" w:rsidRPr="00881B72" w:rsidRDefault="00DC2A5B" w:rsidP="00881B72">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lang w:val="en-MY" w:eastAsia="en-MY"/>
              </w:rPr>
            </w:pPr>
            <w:r w:rsidRPr="00881B72">
              <w:rPr>
                <w:rFonts w:ascii="Times New Roman" w:eastAsia="Times New Roman" w:hAnsi="Times New Roman" w:cs="Times New Roman"/>
                <w:position w:val="0"/>
                <w:sz w:val="20"/>
                <w:szCs w:val="20"/>
                <w:lang w:val="en-MY" w:eastAsia="en-MY"/>
              </w:rPr>
              <w:t>13 (8.8)</w:t>
            </w:r>
          </w:p>
        </w:tc>
        <w:tc>
          <w:tcPr>
            <w:tcW w:w="851" w:type="dxa"/>
            <w:tcBorders>
              <w:bottom w:val="single" w:sz="4" w:space="0" w:color="auto"/>
            </w:tcBorders>
          </w:tcPr>
          <w:p w:rsidR="00DC2A5B" w:rsidRPr="00881B72" w:rsidRDefault="00DC2A5B" w:rsidP="00881B72">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lang w:val="en-MY" w:eastAsia="en-MY"/>
              </w:rPr>
            </w:pPr>
            <w:r w:rsidRPr="00881B72">
              <w:rPr>
                <w:rFonts w:ascii="Times New Roman" w:eastAsia="Times New Roman" w:hAnsi="Times New Roman" w:cs="Times New Roman"/>
                <w:position w:val="0"/>
                <w:sz w:val="20"/>
                <w:szCs w:val="20"/>
                <w:lang w:val="en-MY" w:eastAsia="en-MY"/>
              </w:rPr>
              <w:t>148 (100)</w:t>
            </w:r>
          </w:p>
        </w:tc>
      </w:tr>
      <w:tr w:rsidR="00DC2A5B" w:rsidRPr="00881B72" w:rsidTr="00881B72">
        <w:trPr>
          <w:trHeight w:val="300"/>
        </w:trPr>
        <w:tc>
          <w:tcPr>
            <w:tcW w:w="1276" w:type="dxa"/>
            <w:tcBorders>
              <w:top w:val="single" w:sz="4" w:space="0" w:color="auto"/>
              <w:bottom w:val="single" w:sz="4" w:space="0" w:color="auto"/>
            </w:tcBorders>
          </w:tcPr>
          <w:p w:rsidR="00DC2A5B" w:rsidRPr="00881B72" w:rsidRDefault="00DC2A5B" w:rsidP="00881B72">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bCs/>
                <w:position w:val="0"/>
                <w:sz w:val="20"/>
                <w:szCs w:val="20"/>
                <w:lang w:val="en-MY" w:eastAsia="en-MY"/>
              </w:rPr>
            </w:pPr>
            <w:r w:rsidRPr="00881B72">
              <w:rPr>
                <w:rFonts w:ascii="Times New Roman" w:eastAsia="Times New Roman" w:hAnsi="Times New Roman" w:cs="Times New Roman"/>
                <w:b/>
                <w:bCs/>
                <w:position w:val="0"/>
                <w:sz w:val="20"/>
                <w:szCs w:val="20"/>
                <w:lang w:val="en-MY" w:eastAsia="en-MY"/>
              </w:rPr>
              <w:t>Count</w:t>
            </w:r>
          </w:p>
        </w:tc>
        <w:tc>
          <w:tcPr>
            <w:tcW w:w="1276" w:type="dxa"/>
            <w:tcBorders>
              <w:top w:val="single" w:sz="4" w:space="0" w:color="auto"/>
              <w:bottom w:val="single" w:sz="4" w:space="0" w:color="auto"/>
            </w:tcBorders>
          </w:tcPr>
          <w:p w:rsidR="00DC2A5B" w:rsidRPr="00881B72" w:rsidRDefault="00DC2A5B" w:rsidP="00881B72">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lang w:val="en-MY" w:eastAsia="en-MY"/>
              </w:rPr>
            </w:pPr>
            <w:r w:rsidRPr="00881B72">
              <w:rPr>
                <w:rFonts w:ascii="Times New Roman" w:eastAsia="Times New Roman" w:hAnsi="Times New Roman" w:cs="Times New Roman"/>
                <w:position w:val="0"/>
                <w:sz w:val="20"/>
                <w:szCs w:val="20"/>
                <w:lang w:val="en-MY" w:eastAsia="en-MY"/>
              </w:rPr>
              <w:t>17</w:t>
            </w:r>
          </w:p>
        </w:tc>
        <w:tc>
          <w:tcPr>
            <w:tcW w:w="992" w:type="dxa"/>
            <w:tcBorders>
              <w:top w:val="single" w:sz="4" w:space="0" w:color="auto"/>
              <w:bottom w:val="single" w:sz="4" w:space="0" w:color="auto"/>
            </w:tcBorders>
          </w:tcPr>
          <w:p w:rsidR="00DC2A5B" w:rsidRPr="00881B72" w:rsidRDefault="00DC2A5B" w:rsidP="00881B72">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lang w:val="en-MY" w:eastAsia="en-MY"/>
              </w:rPr>
            </w:pPr>
            <w:r w:rsidRPr="00881B72">
              <w:rPr>
                <w:rFonts w:ascii="Times New Roman" w:eastAsia="Times New Roman" w:hAnsi="Times New Roman" w:cs="Times New Roman"/>
                <w:position w:val="0"/>
                <w:sz w:val="20"/>
                <w:szCs w:val="20"/>
                <w:lang w:val="en-MY" w:eastAsia="en-MY"/>
              </w:rPr>
              <w:t>10</w:t>
            </w:r>
          </w:p>
        </w:tc>
        <w:tc>
          <w:tcPr>
            <w:tcW w:w="1134" w:type="dxa"/>
            <w:tcBorders>
              <w:top w:val="single" w:sz="4" w:space="0" w:color="auto"/>
              <w:bottom w:val="single" w:sz="4" w:space="0" w:color="auto"/>
            </w:tcBorders>
          </w:tcPr>
          <w:p w:rsidR="00DC2A5B" w:rsidRPr="00881B72" w:rsidRDefault="00DC2A5B" w:rsidP="00881B72">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lang w:val="en-MY" w:eastAsia="en-MY"/>
              </w:rPr>
            </w:pPr>
            <w:r w:rsidRPr="00881B72">
              <w:rPr>
                <w:rFonts w:ascii="Times New Roman" w:eastAsia="Times New Roman" w:hAnsi="Times New Roman" w:cs="Times New Roman"/>
                <w:position w:val="0"/>
                <w:sz w:val="20"/>
                <w:szCs w:val="20"/>
                <w:lang w:val="en-MY" w:eastAsia="en-MY"/>
              </w:rPr>
              <w:t>52</w:t>
            </w:r>
          </w:p>
        </w:tc>
        <w:tc>
          <w:tcPr>
            <w:tcW w:w="1418" w:type="dxa"/>
            <w:tcBorders>
              <w:top w:val="single" w:sz="4" w:space="0" w:color="auto"/>
              <w:bottom w:val="single" w:sz="4" w:space="0" w:color="auto"/>
            </w:tcBorders>
          </w:tcPr>
          <w:p w:rsidR="00DC2A5B" w:rsidRPr="00881B72" w:rsidRDefault="00DC2A5B" w:rsidP="00881B72">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lang w:val="en-MY" w:eastAsia="en-MY"/>
              </w:rPr>
            </w:pPr>
            <w:r w:rsidRPr="00881B72">
              <w:rPr>
                <w:rFonts w:ascii="Times New Roman" w:eastAsia="Times New Roman" w:hAnsi="Times New Roman" w:cs="Times New Roman"/>
                <w:position w:val="0"/>
                <w:sz w:val="20"/>
                <w:szCs w:val="20"/>
                <w:lang w:val="en-MY" w:eastAsia="en-MY"/>
              </w:rPr>
              <w:t>50</w:t>
            </w:r>
          </w:p>
        </w:tc>
        <w:tc>
          <w:tcPr>
            <w:tcW w:w="1134" w:type="dxa"/>
            <w:tcBorders>
              <w:top w:val="single" w:sz="4" w:space="0" w:color="auto"/>
              <w:bottom w:val="single" w:sz="4" w:space="0" w:color="auto"/>
            </w:tcBorders>
          </w:tcPr>
          <w:p w:rsidR="00DC2A5B" w:rsidRPr="00881B72" w:rsidRDefault="00DC2A5B" w:rsidP="00881B72">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lang w:val="en-MY" w:eastAsia="en-MY"/>
              </w:rPr>
            </w:pPr>
            <w:r w:rsidRPr="00881B72">
              <w:rPr>
                <w:rFonts w:ascii="Times New Roman" w:eastAsia="Times New Roman" w:hAnsi="Times New Roman" w:cs="Times New Roman"/>
                <w:position w:val="0"/>
                <w:sz w:val="20"/>
                <w:szCs w:val="20"/>
                <w:lang w:val="en-MY" w:eastAsia="en-MY"/>
              </w:rPr>
              <w:t>56</w:t>
            </w:r>
          </w:p>
        </w:tc>
        <w:tc>
          <w:tcPr>
            <w:tcW w:w="1275" w:type="dxa"/>
            <w:tcBorders>
              <w:top w:val="single" w:sz="4" w:space="0" w:color="auto"/>
              <w:bottom w:val="single" w:sz="4" w:space="0" w:color="auto"/>
            </w:tcBorders>
          </w:tcPr>
          <w:p w:rsidR="00DC2A5B" w:rsidRPr="00881B72" w:rsidRDefault="00DC2A5B" w:rsidP="00881B72">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lang w:val="en-MY" w:eastAsia="en-MY"/>
              </w:rPr>
            </w:pPr>
            <w:r w:rsidRPr="00881B72">
              <w:rPr>
                <w:rFonts w:ascii="Times New Roman" w:eastAsia="Times New Roman" w:hAnsi="Times New Roman" w:cs="Times New Roman"/>
                <w:position w:val="0"/>
                <w:sz w:val="20"/>
                <w:szCs w:val="20"/>
                <w:lang w:val="en-MY" w:eastAsia="en-MY"/>
              </w:rPr>
              <w:t>15</w:t>
            </w:r>
          </w:p>
        </w:tc>
        <w:tc>
          <w:tcPr>
            <w:tcW w:w="851" w:type="dxa"/>
            <w:tcBorders>
              <w:top w:val="single" w:sz="4" w:space="0" w:color="auto"/>
              <w:bottom w:val="single" w:sz="4" w:space="0" w:color="auto"/>
            </w:tcBorders>
          </w:tcPr>
          <w:p w:rsidR="00DC2A5B" w:rsidRPr="00881B72" w:rsidRDefault="00DC2A5B" w:rsidP="00881B72">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lang w:val="en-MY" w:eastAsia="en-MY"/>
              </w:rPr>
            </w:pPr>
            <w:r w:rsidRPr="00881B72">
              <w:rPr>
                <w:rFonts w:ascii="Times New Roman" w:eastAsia="Times New Roman" w:hAnsi="Times New Roman" w:cs="Times New Roman"/>
                <w:position w:val="0"/>
                <w:sz w:val="20"/>
                <w:szCs w:val="20"/>
                <w:lang w:val="en-MY" w:eastAsia="en-MY"/>
              </w:rPr>
              <w:t>200</w:t>
            </w:r>
          </w:p>
        </w:tc>
      </w:tr>
    </w:tbl>
    <w:p w:rsidR="00DC2A5B" w:rsidRPr="00881B72" w:rsidRDefault="00DC2A5B">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rPr>
      </w:pPr>
    </w:p>
    <w:p w:rsidR="00DC2A5B" w:rsidRPr="00881B72"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881B72">
        <w:rPr>
          <w:rFonts w:ascii="Times New Roman" w:hAnsi="Times New Roman" w:cs="Times New Roman"/>
          <w:b/>
          <w:bCs/>
          <w:position w:val="0"/>
          <w:sz w:val="20"/>
          <w:szCs w:val="20"/>
        </w:rPr>
        <w:t>Table 7</w:t>
      </w:r>
      <w:r w:rsidR="00881B72">
        <w:rPr>
          <w:rFonts w:ascii="Times New Roman" w:hAnsi="Times New Roman" w:cs="Times New Roman"/>
          <w:b/>
          <w:bCs/>
          <w:position w:val="0"/>
          <w:sz w:val="20"/>
          <w:szCs w:val="20"/>
        </w:rPr>
        <w:t xml:space="preserve">. </w:t>
      </w:r>
      <w:r w:rsidRPr="00881B72">
        <w:rPr>
          <w:rFonts w:ascii="Times New Roman" w:hAnsi="Times New Roman" w:cs="Times New Roman"/>
          <w:position w:val="0"/>
          <w:sz w:val="20"/>
          <w:szCs w:val="20"/>
        </w:rPr>
        <w:t>Part-</w:t>
      </w:r>
      <w:r w:rsidR="00881B72" w:rsidRPr="00881B72">
        <w:rPr>
          <w:rFonts w:ascii="Times New Roman" w:hAnsi="Times New Roman" w:cs="Times New Roman"/>
          <w:position w:val="0"/>
          <w:sz w:val="20"/>
          <w:szCs w:val="20"/>
        </w:rPr>
        <w:t xml:space="preserve">time employment by age categories </w:t>
      </w:r>
      <w:r w:rsidRPr="00881B72">
        <w:rPr>
          <w:rFonts w:ascii="Times New Roman" w:hAnsi="Times New Roman" w:cs="Times New Roman"/>
          <w:position w:val="0"/>
          <w:sz w:val="20"/>
          <w:szCs w:val="20"/>
        </w:rPr>
        <w:t>(Percentages in parentheses)</w:t>
      </w:r>
    </w:p>
    <w:p w:rsidR="00DC2A5B" w:rsidRPr="00881B72"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b/>
          <w:bCs/>
          <w:position w:val="0"/>
          <w:sz w:val="20"/>
          <w:szCs w:val="20"/>
        </w:rPr>
      </w:pPr>
    </w:p>
    <w:tbl>
      <w:tblPr>
        <w:tblW w:w="0" w:type="auto"/>
        <w:tblInd w:w="0" w:type="dxa"/>
        <w:tblLayout w:type="fixed"/>
        <w:tblLook w:val="0000" w:firstRow="0" w:lastRow="0" w:firstColumn="0" w:lastColumn="0" w:noHBand="0" w:noVBand="0"/>
      </w:tblPr>
      <w:tblGrid>
        <w:gridCol w:w="1418"/>
        <w:gridCol w:w="1701"/>
        <w:gridCol w:w="1382"/>
        <w:gridCol w:w="1453"/>
        <w:gridCol w:w="1701"/>
        <w:gridCol w:w="1701"/>
      </w:tblGrid>
      <w:tr w:rsidR="00DC2A5B" w:rsidRPr="00881B72">
        <w:trPr>
          <w:trHeight w:val="696"/>
        </w:trPr>
        <w:tc>
          <w:tcPr>
            <w:tcW w:w="1418" w:type="dxa"/>
            <w:tcBorders>
              <w:top w:val="single" w:sz="4" w:space="0" w:color="auto"/>
              <w:bottom w:val="single" w:sz="4" w:space="0" w:color="auto"/>
            </w:tcBorders>
            <w:shd w:val="clear" w:color="auto" w:fill="B4C6E7"/>
          </w:tcPr>
          <w:p w:rsidR="00DC2A5B" w:rsidRPr="00881B72" w:rsidRDefault="00DC2A5B" w:rsidP="00881B72">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bCs/>
                <w:position w:val="0"/>
                <w:sz w:val="20"/>
                <w:szCs w:val="20"/>
                <w:lang w:val="en-MY" w:eastAsia="en-MY"/>
              </w:rPr>
            </w:pPr>
            <w:r w:rsidRPr="00881B72">
              <w:rPr>
                <w:rFonts w:ascii="Times New Roman" w:eastAsia="Times New Roman" w:hAnsi="Times New Roman" w:cs="Times New Roman"/>
                <w:b/>
                <w:bCs/>
                <w:position w:val="0"/>
                <w:sz w:val="20"/>
                <w:szCs w:val="20"/>
                <w:lang w:val="en-MY" w:eastAsia="en-MY"/>
              </w:rPr>
              <w:t xml:space="preserve">Age </w:t>
            </w:r>
            <w:r w:rsidR="00881B72">
              <w:rPr>
                <w:rFonts w:ascii="Times New Roman" w:eastAsia="Times New Roman" w:hAnsi="Times New Roman" w:cs="Times New Roman"/>
                <w:b/>
                <w:bCs/>
                <w:position w:val="0"/>
                <w:sz w:val="20"/>
                <w:szCs w:val="20"/>
                <w:lang w:val="en-MY" w:eastAsia="en-MY"/>
              </w:rPr>
              <w:t>c</w:t>
            </w:r>
            <w:r w:rsidRPr="00881B72">
              <w:rPr>
                <w:rFonts w:ascii="Times New Roman" w:eastAsia="Times New Roman" w:hAnsi="Times New Roman" w:cs="Times New Roman"/>
                <w:b/>
                <w:bCs/>
                <w:position w:val="0"/>
                <w:sz w:val="20"/>
                <w:szCs w:val="20"/>
                <w:lang w:val="en-MY" w:eastAsia="en-MY"/>
              </w:rPr>
              <w:t>ategories</w:t>
            </w:r>
          </w:p>
        </w:tc>
        <w:tc>
          <w:tcPr>
            <w:tcW w:w="1701" w:type="dxa"/>
            <w:tcBorders>
              <w:top w:val="single" w:sz="4" w:space="0" w:color="auto"/>
              <w:bottom w:val="single" w:sz="4" w:space="0" w:color="auto"/>
            </w:tcBorders>
            <w:shd w:val="clear" w:color="auto" w:fill="B4C6E7"/>
          </w:tcPr>
          <w:p w:rsidR="00DC2A5B" w:rsidRPr="00881B72" w:rsidRDefault="00DC2A5B" w:rsidP="00881B72">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bCs/>
                <w:position w:val="0"/>
                <w:sz w:val="20"/>
                <w:szCs w:val="20"/>
                <w:lang w:val="en-MY" w:eastAsia="en-MY"/>
              </w:rPr>
            </w:pPr>
            <w:r w:rsidRPr="00881B72">
              <w:rPr>
                <w:rFonts w:ascii="Times New Roman" w:eastAsia="Times New Roman" w:hAnsi="Times New Roman" w:cs="Times New Roman"/>
                <w:b/>
                <w:bCs/>
                <w:position w:val="0"/>
                <w:sz w:val="20"/>
                <w:szCs w:val="20"/>
                <w:lang w:val="en-MY" w:eastAsia="en-MY"/>
              </w:rPr>
              <w:t>Self-employed (sago)</w:t>
            </w:r>
          </w:p>
        </w:tc>
        <w:tc>
          <w:tcPr>
            <w:tcW w:w="1382" w:type="dxa"/>
            <w:tcBorders>
              <w:top w:val="single" w:sz="4" w:space="0" w:color="auto"/>
              <w:bottom w:val="single" w:sz="4" w:space="0" w:color="auto"/>
            </w:tcBorders>
            <w:shd w:val="clear" w:color="auto" w:fill="B4C6E7"/>
          </w:tcPr>
          <w:p w:rsidR="00DC2A5B" w:rsidRPr="00881B72" w:rsidRDefault="00DC2A5B" w:rsidP="00881B72">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bCs/>
                <w:position w:val="0"/>
                <w:sz w:val="20"/>
                <w:szCs w:val="20"/>
                <w:lang w:val="en-MY" w:eastAsia="en-MY"/>
              </w:rPr>
            </w:pPr>
            <w:r w:rsidRPr="00881B72">
              <w:rPr>
                <w:rFonts w:ascii="Times New Roman" w:eastAsia="Times New Roman" w:hAnsi="Times New Roman" w:cs="Times New Roman"/>
                <w:b/>
                <w:bCs/>
                <w:position w:val="0"/>
                <w:sz w:val="20"/>
                <w:szCs w:val="20"/>
                <w:lang w:val="en-MY" w:eastAsia="en-MY"/>
              </w:rPr>
              <w:t>Private sector</w:t>
            </w:r>
          </w:p>
        </w:tc>
        <w:tc>
          <w:tcPr>
            <w:tcW w:w="1453" w:type="dxa"/>
            <w:tcBorders>
              <w:top w:val="single" w:sz="4" w:space="0" w:color="auto"/>
              <w:bottom w:val="single" w:sz="4" w:space="0" w:color="auto"/>
            </w:tcBorders>
            <w:shd w:val="clear" w:color="auto" w:fill="B4C6E7"/>
          </w:tcPr>
          <w:p w:rsidR="00DC2A5B" w:rsidRPr="00881B72" w:rsidRDefault="00DC2A5B" w:rsidP="00881B72">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bCs/>
                <w:position w:val="0"/>
                <w:sz w:val="20"/>
                <w:szCs w:val="20"/>
                <w:lang w:val="en-MY" w:eastAsia="en-MY"/>
              </w:rPr>
            </w:pPr>
            <w:r w:rsidRPr="00881B72">
              <w:rPr>
                <w:rFonts w:ascii="Times New Roman" w:eastAsia="Times New Roman" w:hAnsi="Times New Roman" w:cs="Times New Roman"/>
                <w:b/>
                <w:bCs/>
                <w:position w:val="0"/>
                <w:sz w:val="20"/>
                <w:szCs w:val="20"/>
                <w:lang w:val="en-MY" w:eastAsia="en-MY"/>
              </w:rPr>
              <w:t>Unemployed</w:t>
            </w:r>
          </w:p>
        </w:tc>
        <w:tc>
          <w:tcPr>
            <w:tcW w:w="1701" w:type="dxa"/>
            <w:tcBorders>
              <w:top w:val="single" w:sz="4" w:space="0" w:color="auto"/>
              <w:bottom w:val="single" w:sz="4" w:space="0" w:color="auto"/>
            </w:tcBorders>
            <w:shd w:val="clear" w:color="auto" w:fill="B4C6E7"/>
          </w:tcPr>
          <w:p w:rsidR="00DC2A5B" w:rsidRPr="00881B72" w:rsidRDefault="00DC2A5B" w:rsidP="00881B72">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bCs/>
                <w:position w:val="0"/>
                <w:sz w:val="20"/>
                <w:szCs w:val="20"/>
                <w:lang w:val="en-MY" w:eastAsia="en-MY"/>
              </w:rPr>
            </w:pPr>
            <w:r w:rsidRPr="00881B72">
              <w:rPr>
                <w:rFonts w:ascii="Times New Roman" w:eastAsia="Times New Roman" w:hAnsi="Times New Roman" w:cs="Times New Roman"/>
                <w:b/>
                <w:bCs/>
                <w:position w:val="0"/>
                <w:sz w:val="20"/>
                <w:szCs w:val="20"/>
                <w:lang w:val="en-MY" w:eastAsia="en-MY"/>
              </w:rPr>
              <w:t>Self-employed (non-sago)</w:t>
            </w:r>
          </w:p>
        </w:tc>
        <w:tc>
          <w:tcPr>
            <w:tcW w:w="1701" w:type="dxa"/>
            <w:tcBorders>
              <w:top w:val="single" w:sz="4" w:space="0" w:color="auto"/>
              <w:bottom w:val="single" w:sz="4" w:space="0" w:color="auto"/>
            </w:tcBorders>
            <w:shd w:val="clear" w:color="auto" w:fill="B4C6E7"/>
          </w:tcPr>
          <w:p w:rsidR="00DC2A5B" w:rsidRPr="00881B72" w:rsidRDefault="00DC2A5B" w:rsidP="00881B72">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bCs/>
                <w:position w:val="0"/>
                <w:sz w:val="20"/>
                <w:szCs w:val="20"/>
                <w:lang w:val="en-MY" w:eastAsia="en-MY"/>
              </w:rPr>
            </w:pPr>
            <w:r w:rsidRPr="00881B72">
              <w:rPr>
                <w:rFonts w:ascii="Times New Roman" w:eastAsia="Times New Roman" w:hAnsi="Times New Roman" w:cs="Times New Roman"/>
                <w:b/>
                <w:bCs/>
                <w:position w:val="0"/>
                <w:sz w:val="20"/>
                <w:szCs w:val="20"/>
                <w:lang w:val="en-MY" w:eastAsia="en-MY"/>
              </w:rPr>
              <w:t>Total</w:t>
            </w:r>
          </w:p>
        </w:tc>
      </w:tr>
      <w:tr w:rsidR="00DC2A5B" w:rsidRPr="00881B72" w:rsidTr="00881B72">
        <w:trPr>
          <w:trHeight w:val="300"/>
        </w:trPr>
        <w:tc>
          <w:tcPr>
            <w:tcW w:w="1418" w:type="dxa"/>
            <w:tcBorders>
              <w:top w:val="single" w:sz="4" w:space="0" w:color="auto"/>
            </w:tcBorders>
          </w:tcPr>
          <w:p w:rsidR="00DC2A5B" w:rsidRPr="00881B72" w:rsidRDefault="00DC2A5B" w:rsidP="00881B72">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lang w:val="en-MY" w:eastAsia="en-MY"/>
              </w:rPr>
            </w:pPr>
            <w:r w:rsidRPr="00881B72">
              <w:rPr>
                <w:rFonts w:ascii="Times New Roman" w:eastAsia="Times New Roman" w:hAnsi="Times New Roman" w:cs="Times New Roman"/>
                <w:position w:val="0"/>
                <w:sz w:val="20"/>
                <w:szCs w:val="20"/>
                <w:lang w:val="en-MY" w:eastAsia="en-MY"/>
              </w:rPr>
              <w:t>17 and below</w:t>
            </w:r>
          </w:p>
        </w:tc>
        <w:tc>
          <w:tcPr>
            <w:tcW w:w="1701" w:type="dxa"/>
            <w:tcBorders>
              <w:top w:val="single" w:sz="4" w:space="0" w:color="auto"/>
            </w:tcBorders>
          </w:tcPr>
          <w:p w:rsidR="00DC2A5B" w:rsidRPr="00881B72" w:rsidRDefault="00DC2A5B" w:rsidP="00881B72">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bCs/>
                <w:position w:val="0"/>
                <w:sz w:val="20"/>
                <w:szCs w:val="20"/>
                <w:lang w:val="en-MY" w:eastAsia="en-MY"/>
              </w:rPr>
            </w:pPr>
            <w:r w:rsidRPr="00881B72">
              <w:rPr>
                <w:rFonts w:ascii="Times New Roman" w:eastAsia="Times New Roman" w:hAnsi="Times New Roman" w:cs="Times New Roman"/>
                <w:position w:val="0"/>
                <w:sz w:val="20"/>
                <w:szCs w:val="20"/>
                <w:lang w:val="en-MY" w:eastAsia="en-MY"/>
              </w:rPr>
              <w:t>25(48.1)</w:t>
            </w:r>
          </w:p>
        </w:tc>
        <w:tc>
          <w:tcPr>
            <w:tcW w:w="1382" w:type="dxa"/>
            <w:tcBorders>
              <w:top w:val="single" w:sz="4" w:space="0" w:color="auto"/>
            </w:tcBorders>
          </w:tcPr>
          <w:p w:rsidR="00DC2A5B" w:rsidRPr="00881B72" w:rsidRDefault="00DC2A5B" w:rsidP="00881B72">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lang w:val="en-MY" w:eastAsia="en-MY"/>
              </w:rPr>
            </w:pPr>
            <w:r w:rsidRPr="00881B72">
              <w:rPr>
                <w:rFonts w:ascii="Times New Roman" w:eastAsia="Times New Roman" w:hAnsi="Times New Roman" w:cs="Times New Roman"/>
                <w:position w:val="0"/>
                <w:sz w:val="20"/>
                <w:szCs w:val="20"/>
                <w:lang w:val="en-MY" w:eastAsia="en-MY"/>
              </w:rPr>
              <w:t>0 (0.0)</w:t>
            </w:r>
          </w:p>
        </w:tc>
        <w:tc>
          <w:tcPr>
            <w:tcW w:w="1453" w:type="dxa"/>
            <w:tcBorders>
              <w:top w:val="single" w:sz="4" w:space="0" w:color="auto"/>
            </w:tcBorders>
          </w:tcPr>
          <w:p w:rsidR="00DC2A5B" w:rsidRPr="00881B72" w:rsidRDefault="00DC2A5B" w:rsidP="00881B72">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lang w:val="en-MY" w:eastAsia="en-MY"/>
              </w:rPr>
            </w:pPr>
            <w:r w:rsidRPr="00881B72">
              <w:rPr>
                <w:rFonts w:ascii="Times New Roman" w:eastAsia="Times New Roman" w:hAnsi="Times New Roman" w:cs="Times New Roman"/>
                <w:position w:val="0"/>
                <w:sz w:val="20"/>
                <w:szCs w:val="20"/>
                <w:lang w:val="en-MY" w:eastAsia="en-MY"/>
              </w:rPr>
              <w:t>25 (48.1)</w:t>
            </w:r>
          </w:p>
        </w:tc>
        <w:tc>
          <w:tcPr>
            <w:tcW w:w="1701" w:type="dxa"/>
            <w:tcBorders>
              <w:top w:val="single" w:sz="4" w:space="0" w:color="auto"/>
            </w:tcBorders>
          </w:tcPr>
          <w:p w:rsidR="00DC2A5B" w:rsidRPr="00881B72" w:rsidRDefault="00DC2A5B" w:rsidP="00881B72">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lang w:val="en-MY" w:eastAsia="en-MY"/>
              </w:rPr>
            </w:pPr>
            <w:r w:rsidRPr="00881B72">
              <w:rPr>
                <w:rFonts w:ascii="Times New Roman" w:eastAsia="Times New Roman" w:hAnsi="Times New Roman" w:cs="Times New Roman"/>
                <w:position w:val="0"/>
                <w:sz w:val="20"/>
                <w:szCs w:val="20"/>
                <w:lang w:val="en-MY" w:eastAsia="en-MY"/>
              </w:rPr>
              <w:t>2 (3.8)</w:t>
            </w:r>
          </w:p>
        </w:tc>
        <w:tc>
          <w:tcPr>
            <w:tcW w:w="1701" w:type="dxa"/>
            <w:tcBorders>
              <w:top w:val="single" w:sz="4" w:space="0" w:color="auto"/>
            </w:tcBorders>
          </w:tcPr>
          <w:p w:rsidR="00DC2A5B" w:rsidRPr="00881B72" w:rsidRDefault="00DC2A5B" w:rsidP="00881B72">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lang w:val="en-MY" w:eastAsia="en-MY"/>
              </w:rPr>
            </w:pPr>
            <w:r w:rsidRPr="00881B72">
              <w:rPr>
                <w:rFonts w:ascii="Times New Roman" w:eastAsia="Times New Roman" w:hAnsi="Times New Roman" w:cs="Times New Roman"/>
                <w:position w:val="0"/>
                <w:sz w:val="20"/>
                <w:szCs w:val="20"/>
                <w:lang w:val="en-MY" w:eastAsia="en-MY"/>
              </w:rPr>
              <w:t>52 (100)</w:t>
            </w:r>
          </w:p>
        </w:tc>
      </w:tr>
      <w:tr w:rsidR="00DC2A5B" w:rsidRPr="00881B72" w:rsidTr="00881B72">
        <w:trPr>
          <w:cantSplit/>
          <w:trHeight w:val="300"/>
        </w:trPr>
        <w:tc>
          <w:tcPr>
            <w:tcW w:w="1418" w:type="dxa"/>
            <w:tcBorders>
              <w:bottom w:val="single" w:sz="4" w:space="0" w:color="auto"/>
            </w:tcBorders>
          </w:tcPr>
          <w:p w:rsidR="00DC2A5B" w:rsidRPr="00881B72" w:rsidRDefault="00DC2A5B" w:rsidP="00881B72">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lang w:val="en-MY" w:eastAsia="en-MY"/>
              </w:rPr>
            </w:pPr>
            <w:r w:rsidRPr="00881B72">
              <w:rPr>
                <w:rFonts w:ascii="Times New Roman" w:eastAsia="Times New Roman" w:hAnsi="Times New Roman" w:cs="Times New Roman"/>
                <w:position w:val="0"/>
                <w:sz w:val="20"/>
                <w:szCs w:val="20"/>
                <w:lang w:val="en-MY" w:eastAsia="en-MY"/>
              </w:rPr>
              <w:t>18 and above</w:t>
            </w:r>
          </w:p>
        </w:tc>
        <w:tc>
          <w:tcPr>
            <w:tcW w:w="1701" w:type="dxa"/>
            <w:tcBorders>
              <w:bottom w:val="single" w:sz="4" w:space="0" w:color="auto"/>
            </w:tcBorders>
          </w:tcPr>
          <w:p w:rsidR="00DC2A5B" w:rsidRPr="00881B72" w:rsidRDefault="00DC2A5B" w:rsidP="00881B72">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lang w:val="en-MY" w:eastAsia="en-MY"/>
              </w:rPr>
            </w:pPr>
            <w:r w:rsidRPr="00881B72">
              <w:rPr>
                <w:rFonts w:ascii="Times New Roman" w:eastAsia="Times New Roman" w:hAnsi="Times New Roman" w:cs="Times New Roman"/>
                <w:position w:val="0"/>
                <w:sz w:val="20"/>
                <w:szCs w:val="20"/>
                <w:lang w:val="en-MY" w:eastAsia="en-MY"/>
              </w:rPr>
              <w:t>45 (30.4)</w:t>
            </w:r>
          </w:p>
        </w:tc>
        <w:tc>
          <w:tcPr>
            <w:tcW w:w="1382" w:type="dxa"/>
            <w:tcBorders>
              <w:bottom w:val="single" w:sz="4" w:space="0" w:color="auto"/>
            </w:tcBorders>
          </w:tcPr>
          <w:p w:rsidR="00DC2A5B" w:rsidRPr="00881B72" w:rsidRDefault="00DC2A5B" w:rsidP="00881B72">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lang w:val="en-MY" w:eastAsia="en-MY"/>
              </w:rPr>
            </w:pPr>
            <w:r w:rsidRPr="00881B72">
              <w:rPr>
                <w:rFonts w:ascii="Times New Roman" w:eastAsia="Times New Roman" w:hAnsi="Times New Roman" w:cs="Times New Roman"/>
                <w:position w:val="0"/>
                <w:sz w:val="20"/>
                <w:szCs w:val="20"/>
                <w:lang w:val="en-MY" w:eastAsia="en-MY"/>
              </w:rPr>
              <w:t>16 (10.8)</w:t>
            </w:r>
          </w:p>
        </w:tc>
        <w:tc>
          <w:tcPr>
            <w:tcW w:w="1453" w:type="dxa"/>
            <w:tcBorders>
              <w:bottom w:val="single" w:sz="4" w:space="0" w:color="auto"/>
            </w:tcBorders>
          </w:tcPr>
          <w:p w:rsidR="00DC2A5B" w:rsidRPr="00881B72" w:rsidRDefault="00DC2A5B" w:rsidP="00881B72">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lang w:val="en-MY" w:eastAsia="en-MY"/>
              </w:rPr>
            </w:pPr>
            <w:r w:rsidRPr="00881B72">
              <w:rPr>
                <w:rFonts w:ascii="Times New Roman" w:eastAsia="Times New Roman" w:hAnsi="Times New Roman" w:cs="Times New Roman"/>
                <w:position w:val="0"/>
                <w:sz w:val="20"/>
                <w:szCs w:val="20"/>
                <w:lang w:val="en-MY" w:eastAsia="en-MY"/>
              </w:rPr>
              <w:t>80 (54.1)</w:t>
            </w:r>
          </w:p>
        </w:tc>
        <w:tc>
          <w:tcPr>
            <w:tcW w:w="1701" w:type="dxa"/>
            <w:tcBorders>
              <w:bottom w:val="single" w:sz="4" w:space="0" w:color="auto"/>
            </w:tcBorders>
          </w:tcPr>
          <w:p w:rsidR="00DC2A5B" w:rsidRPr="00881B72" w:rsidRDefault="00DC2A5B" w:rsidP="00881B72">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lang w:val="en-MY" w:eastAsia="en-MY"/>
              </w:rPr>
            </w:pPr>
            <w:r w:rsidRPr="00881B72">
              <w:rPr>
                <w:rFonts w:ascii="Times New Roman" w:eastAsia="Times New Roman" w:hAnsi="Times New Roman" w:cs="Times New Roman"/>
                <w:position w:val="0"/>
                <w:sz w:val="20"/>
                <w:szCs w:val="20"/>
                <w:lang w:val="en-MY" w:eastAsia="en-MY"/>
              </w:rPr>
              <w:t>7 (4.7)</w:t>
            </w:r>
          </w:p>
        </w:tc>
        <w:tc>
          <w:tcPr>
            <w:tcW w:w="1701" w:type="dxa"/>
            <w:tcBorders>
              <w:bottom w:val="single" w:sz="4" w:space="0" w:color="auto"/>
            </w:tcBorders>
          </w:tcPr>
          <w:p w:rsidR="00DC2A5B" w:rsidRPr="00881B72" w:rsidRDefault="00DC2A5B" w:rsidP="00881B72">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lang w:val="en-MY" w:eastAsia="en-MY"/>
              </w:rPr>
            </w:pPr>
            <w:r w:rsidRPr="00881B72">
              <w:rPr>
                <w:rFonts w:ascii="Times New Roman" w:eastAsia="Times New Roman" w:hAnsi="Times New Roman" w:cs="Times New Roman"/>
                <w:position w:val="0"/>
                <w:sz w:val="20"/>
                <w:szCs w:val="20"/>
                <w:lang w:val="en-MY" w:eastAsia="en-MY"/>
              </w:rPr>
              <w:t>148 (100)</w:t>
            </w:r>
          </w:p>
        </w:tc>
      </w:tr>
      <w:tr w:rsidR="00DC2A5B" w:rsidTr="00881B72">
        <w:trPr>
          <w:trHeight w:val="291"/>
        </w:trPr>
        <w:tc>
          <w:tcPr>
            <w:tcW w:w="1418" w:type="dxa"/>
            <w:tcBorders>
              <w:top w:val="single" w:sz="4" w:space="0" w:color="auto"/>
              <w:bottom w:val="single" w:sz="4" w:space="0" w:color="auto"/>
            </w:tcBorders>
          </w:tcPr>
          <w:p w:rsidR="00DC2A5B" w:rsidRPr="00881B72" w:rsidRDefault="00DC2A5B" w:rsidP="00881B72">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bCs/>
                <w:position w:val="0"/>
                <w:sz w:val="20"/>
                <w:szCs w:val="20"/>
                <w:lang w:val="en-MY" w:eastAsia="en-MY"/>
              </w:rPr>
            </w:pPr>
            <w:r w:rsidRPr="00881B72">
              <w:rPr>
                <w:rFonts w:ascii="Times New Roman" w:eastAsia="Times New Roman" w:hAnsi="Times New Roman" w:cs="Times New Roman"/>
                <w:b/>
                <w:bCs/>
                <w:position w:val="0"/>
                <w:sz w:val="20"/>
                <w:szCs w:val="20"/>
                <w:lang w:val="en-MY" w:eastAsia="en-MY"/>
              </w:rPr>
              <w:t>Count</w:t>
            </w:r>
          </w:p>
        </w:tc>
        <w:tc>
          <w:tcPr>
            <w:tcW w:w="1701" w:type="dxa"/>
            <w:tcBorders>
              <w:top w:val="single" w:sz="4" w:space="0" w:color="auto"/>
              <w:bottom w:val="single" w:sz="4" w:space="0" w:color="auto"/>
            </w:tcBorders>
          </w:tcPr>
          <w:p w:rsidR="00DC2A5B" w:rsidRPr="00881B72" w:rsidRDefault="00DC2A5B" w:rsidP="00881B72">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lang w:val="en-MY" w:eastAsia="en-MY"/>
              </w:rPr>
            </w:pPr>
            <w:r w:rsidRPr="00881B72">
              <w:rPr>
                <w:rFonts w:ascii="Times New Roman" w:eastAsia="Times New Roman" w:hAnsi="Times New Roman" w:cs="Times New Roman"/>
                <w:position w:val="0"/>
                <w:sz w:val="20"/>
                <w:szCs w:val="20"/>
                <w:lang w:val="en-MY" w:eastAsia="en-MY"/>
              </w:rPr>
              <w:t>70</w:t>
            </w:r>
          </w:p>
        </w:tc>
        <w:tc>
          <w:tcPr>
            <w:tcW w:w="1382" w:type="dxa"/>
            <w:tcBorders>
              <w:top w:val="single" w:sz="4" w:space="0" w:color="auto"/>
              <w:bottom w:val="single" w:sz="4" w:space="0" w:color="auto"/>
            </w:tcBorders>
          </w:tcPr>
          <w:p w:rsidR="00DC2A5B" w:rsidRPr="00881B72" w:rsidRDefault="00DC2A5B" w:rsidP="00881B72">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lang w:val="en-MY" w:eastAsia="en-MY"/>
              </w:rPr>
            </w:pPr>
            <w:r w:rsidRPr="00881B72">
              <w:rPr>
                <w:rFonts w:ascii="Times New Roman" w:eastAsia="Times New Roman" w:hAnsi="Times New Roman" w:cs="Times New Roman"/>
                <w:position w:val="0"/>
                <w:sz w:val="20"/>
                <w:szCs w:val="20"/>
                <w:lang w:val="en-MY" w:eastAsia="en-MY"/>
              </w:rPr>
              <w:t>16</w:t>
            </w:r>
          </w:p>
        </w:tc>
        <w:tc>
          <w:tcPr>
            <w:tcW w:w="1453" w:type="dxa"/>
            <w:tcBorders>
              <w:top w:val="single" w:sz="4" w:space="0" w:color="auto"/>
              <w:bottom w:val="single" w:sz="4" w:space="0" w:color="auto"/>
            </w:tcBorders>
          </w:tcPr>
          <w:p w:rsidR="00DC2A5B" w:rsidRPr="00881B72" w:rsidRDefault="00DC2A5B" w:rsidP="00881B72">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lang w:val="en-MY" w:eastAsia="en-MY"/>
              </w:rPr>
            </w:pPr>
            <w:r w:rsidRPr="00881B72">
              <w:rPr>
                <w:rFonts w:ascii="Times New Roman" w:eastAsia="Times New Roman" w:hAnsi="Times New Roman" w:cs="Times New Roman"/>
                <w:position w:val="0"/>
                <w:sz w:val="20"/>
                <w:szCs w:val="20"/>
                <w:lang w:val="en-MY" w:eastAsia="en-MY"/>
              </w:rPr>
              <w:t>105</w:t>
            </w:r>
          </w:p>
        </w:tc>
        <w:tc>
          <w:tcPr>
            <w:tcW w:w="1701" w:type="dxa"/>
            <w:tcBorders>
              <w:top w:val="single" w:sz="4" w:space="0" w:color="auto"/>
              <w:bottom w:val="single" w:sz="4" w:space="0" w:color="auto"/>
            </w:tcBorders>
          </w:tcPr>
          <w:p w:rsidR="00DC2A5B" w:rsidRPr="00881B72" w:rsidRDefault="00DC2A5B" w:rsidP="00881B72">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lang w:val="en-MY" w:eastAsia="en-MY"/>
              </w:rPr>
            </w:pPr>
            <w:r w:rsidRPr="00881B72">
              <w:rPr>
                <w:rFonts w:ascii="Times New Roman" w:eastAsia="Times New Roman" w:hAnsi="Times New Roman" w:cs="Times New Roman"/>
                <w:position w:val="0"/>
                <w:sz w:val="20"/>
                <w:szCs w:val="20"/>
                <w:lang w:val="en-MY" w:eastAsia="en-MY"/>
              </w:rPr>
              <w:t>9</w:t>
            </w:r>
          </w:p>
        </w:tc>
        <w:tc>
          <w:tcPr>
            <w:tcW w:w="1701" w:type="dxa"/>
            <w:tcBorders>
              <w:top w:val="single" w:sz="4" w:space="0" w:color="auto"/>
              <w:bottom w:val="single" w:sz="4" w:space="0" w:color="auto"/>
            </w:tcBorders>
          </w:tcPr>
          <w:p w:rsidR="00DC2A5B" w:rsidRDefault="00DC2A5B" w:rsidP="00881B72">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lang w:val="en-MY" w:eastAsia="en-MY"/>
              </w:rPr>
            </w:pPr>
            <w:r w:rsidRPr="00881B72">
              <w:rPr>
                <w:rFonts w:ascii="Times New Roman" w:eastAsia="Times New Roman" w:hAnsi="Times New Roman" w:cs="Times New Roman"/>
                <w:position w:val="0"/>
                <w:sz w:val="20"/>
                <w:szCs w:val="20"/>
                <w:lang w:val="en-MY" w:eastAsia="en-MY"/>
              </w:rPr>
              <w:t>200</w:t>
            </w:r>
          </w:p>
        </w:tc>
      </w:tr>
    </w:tbl>
    <w:p w:rsidR="00DC2A5B" w:rsidRDefault="00DC2A5B">
      <w:pPr>
        <w:suppressAutoHyphens w:val="0"/>
        <w:spacing w:after="0" w:line="240" w:lineRule="auto"/>
        <w:ind w:leftChars="0" w:left="0" w:firstLineChars="0" w:firstLine="0"/>
        <w:jc w:val="both"/>
        <w:textAlignment w:val="auto"/>
        <w:outlineLvl w:val="9"/>
        <w:rPr>
          <w:rFonts w:ascii="Times New Roman" w:hAnsi="Times New Roman" w:cs="Times New Roman"/>
          <w:bCs/>
          <w:position w:val="0"/>
          <w:sz w:val="24"/>
        </w:rPr>
      </w:pPr>
    </w:p>
    <w:p w:rsidR="00DC2A5B" w:rsidRDefault="00DC2A5B" w:rsidP="00003B2A">
      <w:pPr>
        <w:suppressAutoHyphens w:val="0"/>
        <w:spacing w:after="0" w:line="240" w:lineRule="auto"/>
        <w:ind w:leftChars="0" w:left="0" w:firstLineChars="0" w:firstLine="720"/>
        <w:jc w:val="both"/>
        <w:textAlignment w:val="auto"/>
        <w:outlineLvl w:val="9"/>
        <w:rPr>
          <w:rFonts w:ascii="Times New Roman" w:hAnsi="Times New Roman" w:cs="Times New Roman"/>
          <w:position w:val="0"/>
          <w:sz w:val="24"/>
        </w:rPr>
      </w:pPr>
      <w:r>
        <w:rPr>
          <w:rFonts w:ascii="Times New Roman" w:hAnsi="Times New Roman" w:cs="Times New Roman"/>
          <w:bCs/>
          <w:iCs/>
          <w:position w:val="0"/>
          <w:sz w:val="24"/>
        </w:rPr>
        <w:t>Four, education may affect youths’ full-time participation in the industry though it may not deter them</w:t>
      </w:r>
      <w:r>
        <w:rPr>
          <w:rFonts w:ascii="Times New Roman" w:hAnsi="Times New Roman" w:cs="Times New Roman"/>
          <w:position w:val="0"/>
          <w:sz w:val="24"/>
        </w:rPr>
        <w:t xml:space="preserve"> from participating as part-timers. Pearson’s chi-square test was run to establish the relationship between youths’ education levels and industry participation types. According to the result of the study (Table 6), the chi-square test (</w:t>
      </w:r>
      <m:oMath>
        <m:sSup>
          <m:sSupPr>
            <m:ctrlPr>
              <w:rPr>
                <w:rFonts w:ascii="Cambria Math" w:hAnsi="Cambria Math" w:cs="Times New Roman"/>
                <w:i/>
                <w:iCs/>
                <w:position w:val="0"/>
                <w:sz w:val="24"/>
              </w:rPr>
            </m:ctrlPr>
          </m:sSupPr>
          <m:e>
            <m:r>
              <w:rPr>
                <w:rFonts w:ascii="Cambria Math" w:hAnsi="Cambria Math" w:cs="Times New Roman"/>
                <w:position w:val="0"/>
                <w:sz w:val="24"/>
              </w:rPr>
              <m:t>x</m:t>
            </m:r>
          </m:e>
          <m:sup>
            <m:r>
              <w:rPr>
                <w:rFonts w:ascii="Cambria Math" w:hAnsi="Cambria Math" w:cs="Times New Roman"/>
                <w:position w:val="0"/>
                <w:sz w:val="24"/>
              </w:rPr>
              <m:t>2</m:t>
            </m:r>
          </m:sup>
        </m:sSup>
      </m:oMath>
      <w:r>
        <w:rPr>
          <w:rFonts w:ascii="Times New Roman" w:eastAsia="Times New Roman" w:hAnsi="Times New Roman" w:cs="Times New Roman"/>
          <w:iCs/>
          <w:position w:val="0"/>
          <w:sz w:val="24"/>
        </w:rPr>
        <w:t xml:space="preserve"> = </w:t>
      </w:r>
      <m:oMath>
        <m:sSup>
          <m:sSupPr>
            <m:ctrlPr>
              <w:rPr>
                <w:rFonts w:ascii="Cambria Math" w:hAnsi="Cambria Math" w:cs="Times New Roman"/>
                <w:position w:val="0"/>
                <w:sz w:val="24"/>
              </w:rPr>
            </m:ctrlPr>
          </m:sSupPr>
          <m:e>
            <m:r>
              <m:rPr>
                <m:sty m:val="p"/>
              </m:rPr>
              <w:rPr>
                <w:rFonts w:ascii="Cambria Math" w:hAnsi="Cambria Math" w:cs="Times New Roman"/>
                <w:position w:val="0"/>
                <w:sz w:val="24"/>
              </w:rPr>
              <m:t>126.428</m:t>
            </m:r>
          </m:e>
          <m:sup>
            <m:r>
              <m:rPr>
                <m:sty m:val="p"/>
              </m:rPr>
              <w:rPr>
                <w:rFonts w:ascii="Cambria Math" w:hAnsi="Cambria Math" w:cs="Times New Roman"/>
                <w:position w:val="0"/>
                <w:sz w:val="24"/>
              </w:rPr>
              <m:t>a</m:t>
            </m:r>
          </m:sup>
        </m:sSup>
      </m:oMath>
      <w:r>
        <w:rPr>
          <w:rFonts w:ascii="Times New Roman" w:eastAsia="Times New Roman" w:hAnsi="Times New Roman" w:cs="Times New Roman"/>
          <w:position w:val="0"/>
          <w:sz w:val="24"/>
        </w:rPr>
        <w:t xml:space="preserve"> and P = </w:t>
      </w:r>
      <w:r>
        <w:rPr>
          <w:rFonts w:ascii="Times New Roman" w:hAnsi="Times New Roman" w:cs="Times New Roman"/>
          <w:position w:val="0"/>
          <w:sz w:val="24"/>
        </w:rPr>
        <w:t xml:space="preserve">0.000) indicates a positive and significant relationship at a probability level of 5% between education levels and the types of </w:t>
      </w:r>
      <w:r>
        <w:rPr>
          <w:rFonts w:ascii="Times New Roman" w:hAnsi="Times New Roman" w:cs="Times New Roman"/>
          <w:position w:val="0"/>
          <w:sz w:val="24"/>
        </w:rPr>
        <w:lastRenderedPageBreak/>
        <w:t>full-time participation in the industry. Meanwhile, the chi-square test (</w:t>
      </w:r>
      <m:oMath>
        <m:sSup>
          <m:sSupPr>
            <m:ctrlPr>
              <w:rPr>
                <w:rFonts w:ascii="Cambria Math" w:hAnsi="Cambria Math" w:cs="Times New Roman"/>
                <w:i/>
                <w:iCs/>
                <w:position w:val="0"/>
                <w:sz w:val="24"/>
              </w:rPr>
            </m:ctrlPr>
          </m:sSupPr>
          <m:e>
            <m:r>
              <w:rPr>
                <w:rFonts w:ascii="Cambria Math" w:hAnsi="Cambria Math" w:cs="Times New Roman"/>
                <w:position w:val="0"/>
                <w:sz w:val="24"/>
              </w:rPr>
              <m:t>x</m:t>
            </m:r>
          </m:e>
          <m:sup>
            <m:r>
              <w:rPr>
                <w:rFonts w:ascii="Cambria Math" w:hAnsi="Cambria Math" w:cs="Times New Roman"/>
                <w:position w:val="0"/>
                <w:sz w:val="24"/>
              </w:rPr>
              <m:t>2</m:t>
            </m:r>
          </m:sup>
        </m:sSup>
      </m:oMath>
      <w:r>
        <w:rPr>
          <w:rFonts w:ascii="Times New Roman" w:eastAsia="Times New Roman" w:hAnsi="Times New Roman" w:cs="Times New Roman"/>
          <w:iCs/>
          <w:position w:val="0"/>
          <w:sz w:val="24"/>
        </w:rPr>
        <w:t xml:space="preserve"> = </w:t>
      </w:r>
      <m:oMath>
        <m:sSup>
          <m:sSupPr>
            <m:ctrlPr>
              <w:rPr>
                <w:rFonts w:ascii="Cambria Math" w:hAnsi="Cambria Math" w:cs="Times New Roman"/>
                <w:position w:val="0"/>
                <w:sz w:val="24"/>
              </w:rPr>
            </m:ctrlPr>
          </m:sSupPr>
          <m:e>
            <m:r>
              <m:rPr>
                <m:sty m:val="p"/>
              </m:rPr>
              <w:rPr>
                <w:rFonts w:ascii="Cambria Math" w:hAnsi="Cambria Math" w:cs="Times New Roman"/>
                <w:position w:val="0"/>
                <w:sz w:val="24"/>
              </w:rPr>
              <m:t>18.401</m:t>
            </m:r>
          </m:e>
          <m:sup>
            <m:r>
              <m:rPr>
                <m:sty m:val="p"/>
              </m:rPr>
              <w:rPr>
                <w:rFonts w:ascii="Cambria Math" w:hAnsi="Cambria Math" w:cs="Times New Roman"/>
                <w:position w:val="0"/>
                <w:sz w:val="24"/>
              </w:rPr>
              <m:t>a</m:t>
            </m:r>
          </m:sup>
        </m:sSup>
      </m:oMath>
      <w:r>
        <w:rPr>
          <w:rFonts w:ascii="Times New Roman" w:eastAsia="Times New Roman" w:hAnsi="Times New Roman" w:cs="Times New Roman"/>
          <w:position w:val="0"/>
          <w:sz w:val="24"/>
        </w:rPr>
        <w:t xml:space="preserve"> and P = </w:t>
      </w:r>
      <w:r>
        <w:rPr>
          <w:rFonts w:ascii="Times New Roman" w:hAnsi="Times New Roman" w:cs="Times New Roman"/>
          <w:position w:val="0"/>
          <w:sz w:val="24"/>
        </w:rPr>
        <w:t>0.624) indicates no significant relationship between education levels and the types of part-time participation in the sago industry among the youths (Table 7). This indicates that youths with higher education levels are more likely to participate full-time in other industries than the sago industry, but that does not mean they would not participate in the industry as a part-timer.</w:t>
      </w:r>
    </w:p>
    <w:p w:rsidR="00003B2A" w:rsidRDefault="00003B2A" w:rsidP="00003B2A">
      <w:pPr>
        <w:suppressAutoHyphens w:val="0"/>
        <w:spacing w:after="0" w:line="240" w:lineRule="auto"/>
        <w:ind w:leftChars="0" w:left="0" w:firstLineChars="0" w:firstLine="720"/>
        <w:jc w:val="both"/>
        <w:textAlignment w:val="auto"/>
        <w:outlineLvl w:val="9"/>
        <w:rPr>
          <w:rFonts w:ascii="Times New Roman" w:hAnsi="Times New Roman" w:cs="Times New Roman"/>
          <w:position w:val="0"/>
          <w:sz w:val="24"/>
        </w:rPr>
      </w:pPr>
    </w:p>
    <w:p w:rsidR="00DC2A5B" w:rsidRPr="00881B72" w:rsidRDefault="00DC2A5B" w:rsidP="00003B2A">
      <w:pPr>
        <w:suppressAutoHyphens w:val="0"/>
        <w:spacing w:after="0" w:line="240" w:lineRule="auto"/>
        <w:ind w:leftChars="0" w:left="0" w:firstLineChars="0" w:firstLine="0"/>
        <w:jc w:val="center"/>
        <w:textAlignment w:val="auto"/>
        <w:outlineLvl w:val="9"/>
        <w:rPr>
          <w:rFonts w:ascii="Times New Roman" w:hAnsi="Times New Roman" w:cs="Times New Roman"/>
          <w:b/>
          <w:bCs/>
          <w:position w:val="0"/>
          <w:sz w:val="20"/>
          <w:szCs w:val="20"/>
        </w:rPr>
      </w:pPr>
      <w:r w:rsidRPr="00881B72">
        <w:rPr>
          <w:rFonts w:ascii="Times New Roman" w:hAnsi="Times New Roman" w:cs="Times New Roman"/>
          <w:b/>
          <w:bCs/>
          <w:position w:val="0"/>
          <w:sz w:val="20"/>
          <w:szCs w:val="20"/>
        </w:rPr>
        <w:t>Table 8</w:t>
      </w:r>
      <w:r w:rsidR="00881B72" w:rsidRPr="00881B72">
        <w:rPr>
          <w:rFonts w:ascii="Times New Roman" w:hAnsi="Times New Roman" w:cs="Times New Roman"/>
          <w:b/>
          <w:bCs/>
          <w:position w:val="0"/>
          <w:sz w:val="20"/>
          <w:szCs w:val="20"/>
        </w:rPr>
        <w:t>.</w:t>
      </w:r>
      <w:r w:rsidRPr="00881B72">
        <w:rPr>
          <w:rFonts w:ascii="Times New Roman" w:hAnsi="Times New Roman" w:cs="Times New Roman"/>
          <w:b/>
          <w:bCs/>
          <w:position w:val="0"/>
          <w:sz w:val="20"/>
          <w:szCs w:val="20"/>
        </w:rPr>
        <w:t xml:space="preserve"> </w:t>
      </w:r>
      <w:r w:rsidRPr="00881B72">
        <w:rPr>
          <w:rFonts w:ascii="Times New Roman" w:hAnsi="Times New Roman" w:cs="Times New Roman"/>
          <w:position w:val="0"/>
          <w:sz w:val="20"/>
          <w:szCs w:val="20"/>
        </w:rPr>
        <w:t>Chi-</w:t>
      </w:r>
      <w:r w:rsidR="00EB2B66" w:rsidRPr="00881B72">
        <w:rPr>
          <w:rFonts w:ascii="Times New Roman" w:hAnsi="Times New Roman" w:cs="Times New Roman"/>
          <w:position w:val="0"/>
          <w:sz w:val="20"/>
          <w:szCs w:val="20"/>
        </w:rPr>
        <w:t>square test for youths’ education levels and full-time employment</w:t>
      </w:r>
      <w:r w:rsidR="00EB2B66" w:rsidRPr="00881B72">
        <w:rPr>
          <w:rFonts w:ascii="Times New Roman" w:hAnsi="Times New Roman" w:cs="Times New Roman"/>
          <w:b/>
          <w:bCs/>
          <w:position w:val="0"/>
          <w:sz w:val="20"/>
          <w:szCs w:val="20"/>
        </w:rPr>
        <w:t xml:space="preserve"> </w:t>
      </w:r>
    </w:p>
    <w:p w:rsidR="00DC2A5B" w:rsidRPr="00881B72"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b/>
          <w:bCs/>
          <w:position w:val="0"/>
          <w:sz w:val="20"/>
          <w:szCs w:val="20"/>
        </w:rPr>
      </w:pPr>
    </w:p>
    <w:tbl>
      <w:tblPr>
        <w:tblW w:w="0" w:type="auto"/>
        <w:tblInd w:w="-5" w:type="dxa"/>
        <w:tblLayout w:type="fixed"/>
        <w:tblLook w:val="0000" w:firstRow="0" w:lastRow="0" w:firstColumn="0" w:lastColumn="0" w:noHBand="0" w:noVBand="0"/>
      </w:tblPr>
      <w:tblGrid>
        <w:gridCol w:w="3124"/>
        <w:gridCol w:w="1276"/>
        <w:gridCol w:w="708"/>
        <w:gridCol w:w="4247"/>
      </w:tblGrid>
      <w:tr w:rsidR="00DC2A5B" w:rsidRPr="00881B72">
        <w:tc>
          <w:tcPr>
            <w:tcW w:w="3124" w:type="dxa"/>
            <w:tcBorders>
              <w:top w:val="single" w:sz="4" w:space="0" w:color="auto"/>
              <w:bottom w:val="single" w:sz="4" w:space="0" w:color="auto"/>
            </w:tcBorders>
            <w:shd w:val="clear" w:color="auto" w:fill="B4C6E7"/>
          </w:tcPr>
          <w:p w:rsidR="00DC2A5B" w:rsidRPr="00881B72"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b/>
                <w:bCs/>
                <w:position w:val="0"/>
                <w:sz w:val="20"/>
                <w:szCs w:val="20"/>
              </w:rPr>
            </w:pPr>
            <w:r w:rsidRPr="00881B72">
              <w:rPr>
                <w:rFonts w:ascii="Times New Roman" w:hAnsi="Times New Roman" w:cs="Times New Roman"/>
                <w:b/>
                <w:bCs/>
                <w:position w:val="0"/>
                <w:sz w:val="20"/>
                <w:szCs w:val="20"/>
              </w:rPr>
              <w:t xml:space="preserve"> </w:t>
            </w:r>
          </w:p>
        </w:tc>
        <w:tc>
          <w:tcPr>
            <w:tcW w:w="1276" w:type="dxa"/>
            <w:tcBorders>
              <w:top w:val="single" w:sz="4" w:space="0" w:color="auto"/>
              <w:bottom w:val="single" w:sz="4" w:space="0" w:color="auto"/>
            </w:tcBorders>
            <w:shd w:val="clear" w:color="auto" w:fill="B4C6E7"/>
          </w:tcPr>
          <w:p w:rsidR="00DC2A5B" w:rsidRPr="00881B72"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b/>
                <w:bCs/>
                <w:position w:val="0"/>
                <w:sz w:val="20"/>
                <w:szCs w:val="20"/>
              </w:rPr>
            </w:pPr>
            <w:r w:rsidRPr="00881B72">
              <w:rPr>
                <w:rFonts w:ascii="Times New Roman" w:hAnsi="Times New Roman" w:cs="Times New Roman"/>
                <w:b/>
                <w:bCs/>
                <w:position w:val="0"/>
                <w:sz w:val="20"/>
                <w:szCs w:val="20"/>
              </w:rPr>
              <w:t>Value</w:t>
            </w:r>
          </w:p>
        </w:tc>
        <w:tc>
          <w:tcPr>
            <w:tcW w:w="708" w:type="dxa"/>
            <w:tcBorders>
              <w:top w:val="single" w:sz="4" w:space="0" w:color="auto"/>
              <w:bottom w:val="single" w:sz="4" w:space="0" w:color="auto"/>
            </w:tcBorders>
            <w:shd w:val="clear" w:color="auto" w:fill="B4C6E7"/>
          </w:tcPr>
          <w:p w:rsidR="00DC2A5B" w:rsidRPr="00881B72"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b/>
                <w:bCs/>
                <w:position w:val="0"/>
                <w:sz w:val="20"/>
                <w:szCs w:val="20"/>
              </w:rPr>
            </w:pPr>
            <w:r w:rsidRPr="00881B72">
              <w:rPr>
                <w:rFonts w:ascii="Times New Roman" w:hAnsi="Times New Roman" w:cs="Times New Roman"/>
                <w:b/>
                <w:bCs/>
                <w:position w:val="0"/>
                <w:sz w:val="20"/>
                <w:szCs w:val="20"/>
              </w:rPr>
              <w:t>df</w:t>
            </w:r>
          </w:p>
        </w:tc>
        <w:tc>
          <w:tcPr>
            <w:tcW w:w="4247" w:type="dxa"/>
            <w:tcBorders>
              <w:top w:val="single" w:sz="4" w:space="0" w:color="auto"/>
              <w:bottom w:val="single" w:sz="4" w:space="0" w:color="auto"/>
            </w:tcBorders>
            <w:shd w:val="clear" w:color="auto" w:fill="B4C6E7"/>
          </w:tcPr>
          <w:p w:rsidR="00DC2A5B" w:rsidRPr="00881B72"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b/>
                <w:bCs/>
                <w:position w:val="0"/>
                <w:sz w:val="20"/>
                <w:szCs w:val="20"/>
              </w:rPr>
            </w:pPr>
            <w:r w:rsidRPr="00881B72">
              <w:rPr>
                <w:rFonts w:ascii="Times New Roman" w:hAnsi="Times New Roman" w:cs="Times New Roman"/>
                <w:b/>
                <w:bCs/>
                <w:position w:val="0"/>
                <w:sz w:val="20"/>
                <w:szCs w:val="20"/>
              </w:rPr>
              <w:t xml:space="preserve">Asymptotic </w:t>
            </w:r>
            <w:r w:rsidR="00EB2B66">
              <w:rPr>
                <w:rFonts w:ascii="Times New Roman" w:hAnsi="Times New Roman" w:cs="Times New Roman"/>
                <w:b/>
                <w:bCs/>
                <w:position w:val="0"/>
                <w:sz w:val="20"/>
                <w:szCs w:val="20"/>
              </w:rPr>
              <w:t>s</w:t>
            </w:r>
            <w:r w:rsidRPr="00881B72">
              <w:rPr>
                <w:rFonts w:ascii="Times New Roman" w:hAnsi="Times New Roman" w:cs="Times New Roman"/>
                <w:b/>
                <w:bCs/>
                <w:position w:val="0"/>
                <w:sz w:val="20"/>
                <w:szCs w:val="20"/>
              </w:rPr>
              <w:t>ignificance (2-sided)</w:t>
            </w:r>
          </w:p>
        </w:tc>
      </w:tr>
      <w:tr w:rsidR="00DC2A5B" w:rsidRPr="00881B72">
        <w:tc>
          <w:tcPr>
            <w:tcW w:w="3124" w:type="dxa"/>
            <w:tcBorders>
              <w:top w:val="single" w:sz="4" w:space="0" w:color="auto"/>
            </w:tcBorders>
          </w:tcPr>
          <w:p w:rsidR="00DC2A5B" w:rsidRPr="00881B72" w:rsidRDefault="00DC2A5B">
            <w:pPr>
              <w:suppressAutoHyphens w:val="0"/>
              <w:spacing w:after="0" w:line="240" w:lineRule="auto"/>
              <w:ind w:leftChars="0" w:left="0" w:firstLineChars="0" w:firstLine="0"/>
              <w:textAlignment w:val="auto"/>
              <w:outlineLvl w:val="9"/>
              <w:rPr>
                <w:rFonts w:ascii="Times New Roman" w:hAnsi="Times New Roman" w:cs="Times New Roman"/>
                <w:position w:val="0"/>
                <w:sz w:val="20"/>
                <w:szCs w:val="20"/>
              </w:rPr>
            </w:pPr>
            <w:r w:rsidRPr="00881B72">
              <w:rPr>
                <w:rFonts w:ascii="Times New Roman" w:hAnsi="Times New Roman" w:cs="Times New Roman"/>
                <w:position w:val="0"/>
                <w:sz w:val="20"/>
                <w:szCs w:val="20"/>
              </w:rPr>
              <w:t xml:space="preserve">Pearson </w:t>
            </w:r>
            <w:r w:rsidR="00EB2B66" w:rsidRPr="00881B72">
              <w:rPr>
                <w:rFonts w:ascii="Times New Roman" w:hAnsi="Times New Roman" w:cs="Times New Roman"/>
                <w:position w:val="0"/>
                <w:sz w:val="20"/>
                <w:szCs w:val="20"/>
              </w:rPr>
              <w:t>chi-square</w:t>
            </w:r>
          </w:p>
        </w:tc>
        <w:tc>
          <w:tcPr>
            <w:tcW w:w="1276" w:type="dxa"/>
            <w:tcBorders>
              <w:top w:val="single" w:sz="4" w:space="0" w:color="auto"/>
            </w:tcBorders>
          </w:tcPr>
          <w:p w:rsidR="00DC2A5B" w:rsidRPr="003F03A2" w:rsidRDefault="003F03A2">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0"/>
                <w:szCs w:val="20"/>
              </w:rPr>
            </w:pPr>
            <m:oMathPara>
              <m:oMath>
                <m:sSup>
                  <m:sSupPr>
                    <m:ctrlPr>
                      <w:rPr>
                        <w:rFonts w:ascii="Cambria Math" w:hAnsi="Cambria Math" w:cs="Times New Roman"/>
                        <w:position w:val="0"/>
                        <w:sz w:val="20"/>
                        <w:szCs w:val="20"/>
                      </w:rPr>
                    </m:ctrlPr>
                  </m:sSupPr>
                  <m:e>
                    <m:r>
                      <m:rPr>
                        <m:sty m:val="p"/>
                      </m:rPr>
                      <w:rPr>
                        <w:rFonts w:ascii="Cambria Math" w:hAnsi="Cambria Math" w:cs="Times New Roman"/>
                        <w:position w:val="0"/>
                        <w:sz w:val="20"/>
                        <w:szCs w:val="20"/>
                      </w:rPr>
                      <m:t>126.428</m:t>
                    </m:r>
                  </m:e>
                  <m:sup>
                    <m:r>
                      <m:rPr>
                        <m:sty m:val="p"/>
                      </m:rPr>
                      <w:rPr>
                        <w:rFonts w:ascii="Cambria Math" w:hAnsi="Cambria Math" w:cs="Times New Roman"/>
                        <w:position w:val="0"/>
                        <w:sz w:val="20"/>
                        <w:szCs w:val="20"/>
                      </w:rPr>
                      <m:t>a</m:t>
                    </m:r>
                  </m:sup>
                </m:sSup>
              </m:oMath>
            </m:oMathPara>
          </w:p>
        </w:tc>
        <w:tc>
          <w:tcPr>
            <w:tcW w:w="708" w:type="dxa"/>
            <w:tcBorders>
              <w:top w:val="single" w:sz="4" w:space="0" w:color="auto"/>
            </w:tcBorders>
          </w:tcPr>
          <w:p w:rsidR="00DC2A5B" w:rsidRPr="00881B72"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881B72">
              <w:rPr>
                <w:rFonts w:ascii="Times New Roman" w:hAnsi="Times New Roman" w:cs="Times New Roman"/>
                <w:position w:val="0"/>
                <w:sz w:val="20"/>
                <w:szCs w:val="20"/>
              </w:rPr>
              <w:t>35</w:t>
            </w:r>
          </w:p>
        </w:tc>
        <w:tc>
          <w:tcPr>
            <w:tcW w:w="4247" w:type="dxa"/>
            <w:tcBorders>
              <w:top w:val="single" w:sz="4" w:space="0" w:color="auto"/>
            </w:tcBorders>
          </w:tcPr>
          <w:p w:rsidR="00DC2A5B" w:rsidRPr="00881B72"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881B72">
              <w:rPr>
                <w:rFonts w:ascii="Times New Roman" w:hAnsi="Times New Roman" w:cs="Times New Roman"/>
                <w:position w:val="0"/>
                <w:sz w:val="20"/>
                <w:szCs w:val="20"/>
              </w:rPr>
              <w:t>0.000</w:t>
            </w:r>
          </w:p>
        </w:tc>
      </w:tr>
      <w:tr w:rsidR="00DC2A5B" w:rsidRPr="00881B72">
        <w:tc>
          <w:tcPr>
            <w:tcW w:w="3124" w:type="dxa"/>
          </w:tcPr>
          <w:p w:rsidR="00DC2A5B" w:rsidRPr="00881B72" w:rsidRDefault="00DC2A5B">
            <w:pPr>
              <w:suppressAutoHyphens w:val="0"/>
              <w:spacing w:after="0" w:line="240" w:lineRule="auto"/>
              <w:ind w:leftChars="0" w:left="0" w:firstLineChars="0" w:firstLine="0"/>
              <w:textAlignment w:val="auto"/>
              <w:outlineLvl w:val="9"/>
              <w:rPr>
                <w:rFonts w:ascii="Times New Roman" w:hAnsi="Times New Roman" w:cs="Times New Roman"/>
                <w:position w:val="0"/>
                <w:sz w:val="20"/>
                <w:szCs w:val="20"/>
              </w:rPr>
            </w:pPr>
            <w:r w:rsidRPr="00881B72">
              <w:rPr>
                <w:rFonts w:ascii="Times New Roman" w:hAnsi="Times New Roman" w:cs="Times New Roman"/>
                <w:position w:val="0"/>
                <w:sz w:val="20"/>
                <w:szCs w:val="20"/>
              </w:rPr>
              <w:t xml:space="preserve">Likelihood </w:t>
            </w:r>
            <w:r w:rsidR="00EB2B66">
              <w:rPr>
                <w:rFonts w:ascii="Times New Roman" w:hAnsi="Times New Roman" w:cs="Times New Roman"/>
                <w:position w:val="0"/>
                <w:sz w:val="20"/>
                <w:szCs w:val="20"/>
              </w:rPr>
              <w:t>r</w:t>
            </w:r>
            <w:r w:rsidRPr="00881B72">
              <w:rPr>
                <w:rFonts w:ascii="Times New Roman" w:hAnsi="Times New Roman" w:cs="Times New Roman"/>
                <w:position w:val="0"/>
                <w:sz w:val="20"/>
                <w:szCs w:val="20"/>
              </w:rPr>
              <w:t>atio</w:t>
            </w:r>
          </w:p>
        </w:tc>
        <w:tc>
          <w:tcPr>
            <w:tcW w:w="1276" w:type="dxa"/>
          </w:tcPr>
          <w:p w:rsidR="00DC2A5B" w:rsidRPr="00881B72"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881B72">
              <w:rPr>
                <w:rFonts w:ascii="Times New Roman" w:hAnsi="Times New Roman" w:cs="Times New Roman"/>
                <w:position w:val="0"/>
                <w:sz w:val="20"/>
                <w:szCs w:val="20"/>
              </w:rPr>
              <w:t>118.830</w:t>
            </w:r>
          </w:p>
        </w:tc>
        <w:tc>
          <w:tcPr>
            <w:tcW w:w="708" w:type="dxa"/>
          </w:tcPr>
          <w:p w:rsidR="00DC2A5B" w:rsidRPr="00881B72"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881B72">
              <w:rPr>
                <w:rFonts w:ascii="Times New Roman" w:hAnsi="Times New Roman" w:cs="Times New Roman"/>
                <w:position w:val="0"/>
                <w:sz w:val="20"/>
                <w:szCs w:val="20"/>
              </w:rPr>
              <w:t>35</w:t>
            </w:r>
          </w:p>
        </w:tc>
        <w:tc>
          <w:tcPr>
            <w:tcW w:w="4247" w:type="dxa"/>
          </w:tcPr>
          <w:p w:rsidR="00DC2A5B" w:rsidRPr="00881B72"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881B72">
              <w:rPr>
                <w:rFonts w:ascii="Times New Roman" w:hAnsi="Times New Roman" w:cs="Times New Roman"/>
                <w:position w:val="0"/>
                <w:sz w:val="20"/>
                <w:szCs w:val="20"/>
              </w:rPr>
              <w:t>0.000</w:t>
            </w:r>
          </w:p>
        </w:tc>
      </w:tr>
      <w:tr w:rsidR="00DC2A5B" w:rsidRPr="00881B72">
        <w:tc>
          <w:tcPr>
            <w:tcW w:w="3124" w:type="dxa"/>
          </w:tcPr>
          <w:p w:rsidR="00DC2A5B" w:rsidRPr="00881B72" w:rsidRDefault="00DC2A5B">
            <w:pPr>
              <w:suppressAutoHyphens w:val="0"/>
              <w:spacing w:after="0" w:line="240" w:lineRule="auto"/>
              <w:ind w:leftChars="0" w:left="0" w:firstLineChars="0" w:firstLine="0"/>
              <w:textAlignment w:val="auto"/>
              <w:outlineLvl w:val="9"/>
              <w:rPr>
                <w:rFonts w:ascii="Times New Roman" w:hAnsi="Times New Roman" w:cs="Times New Roman"/>
                <w:position w:val="0"/>
                <w:sz w:val="20"/>
                <w:szCs w:val="20"/>
              </w:rPr>
            </w:pPr>
            <w:r w:rsidRPr="00881B72">
              <w:rPr>
                <w:rFonts w:ascii="Times New Roman" w:hAnsi="Times New Roman" w:cs="Times New Roman"/>
                <w:position w:val="0"/>
                <w:sz w:val="20"/>
                <w:szCs w:val="20"/>
              </w:rPr>
              <w:t>Linear-by-</w:t>
            </w:r>
            <w:r w:rsidR="00EB2B66" w:rsidRPr="00881B72">
              <w:rPr>
                <w:rFonts w:ascii="Times New Roman" w:hAnsi="Times New Roman" w:cs="Times New Roman"/>
                <w:position w:val="0"/>
                <w:sz w:val="20"/>
                <w:szCs w:val="20"/>
              </w:rPr>
              <w:t>linear association</w:t>
            </w:r>
          </w:p>
        </w:tc>
        <w:tc>
          <w:tcPr>
            <w:tcW w:w="1276" w:type="dxa"/>
          </w:tcPr>
          <w:p w:rsidR="00DC2A5B" w:rsidRPr="00881B72"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881B72">
              <w:rPr>
                <w:rFonts w:ascii="Times New Roman" w:hAnsi="Times New Roman" w:cs="Times New Roman"/>
                <w:position w:val="0"/>
                <w:sz w:val="20"/>
                <w:szCs w:val="20"/>
              </w:rPr>
              <w:t>4.992</w:t>
            </w:r>
          </w:p>
        </w:tc>
        <w:tc>
          <w:tcPr>
            <w:tcW w:w="708" w:type="dxa"/>
          </w:tcPr>
          <w:p w:rsidR="00DC2A5B" w:rsidRPr="00881B72"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881B72">
              <w:rPr>
                <w:rFonts w:ascii="Times New Roman" w:hAnsi="Times New Roman" w:cs="Times New Roman"/>
                <w:position w:val="0"/>
                <w:sz w:val="20"/>
                <w:szCs w:val="20"/>
              </w:rPr>
              <w:t>1</w:t>
            </w:r>
          </w:p>
        </w:tc>
        <w:tc>
          <w:tcPr>
            <w:tcW w:w="4247" w:type="dxa"/>
          </w:tcPr>
          <w:p w:rsidR="00DC2A5B" w:rsidRPr="00881B72"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881B72">
              <w:rPr>
                <w:rFonts w:ascii="Times New Roman" w:hAnsi="Times New Roman" w:cs="Times New Roman"/>
                <w:position w:val="0"/>
                <w:sz w:val="20"/>
                <w:szCs w:val="20"/>
              </w:rPr>
              <w:t>0.025</w:t>
            </w:r>
          </w:p>
        </w:tc>
      </w:tr>
      <w:tr w:rsidR="00DC2A5B" w:rsidRPr="00881B72">
        <w:tc>
          <w:tcPr>
            <w:tcW w:w="3124" w:type="dxa"/>
            <w:tcBorders>
              <w:bottom w:val="single" w:sz="4" w:space="0" w:color="auto"/>
            </w:tcBorders>
          </w:tcPr>
          <w:p w:rsidR="00DC2A5B" w:rsidRPr="00881B72" w:rsidRDefault="00DC2A5B">
            <w:pPr>
              <w:suppressAutoHyphens w:val="0"/>
              <w:spacing w:after="0" w:line="240" w:lineRule="auto"/>
              <w:ind w:leftChars="0" w:left="0" w:firstLineChars="0" w:firstLine="0"/>
              <w:textAlignment w:val="auto"/>
              <w:outlineLvl w:val="9"/>
              <w:rPr>
                <w:rFonts w:ascii="Times New Roman" w:hAnsi="Times New Roman" w:cs="Times New Roman"/>
                <w:position w:val="0"/>
                <w:sz w:val="20"/>
                <w:szCs w:val="20"/>
              </w:rPr>
            </w:pPr>
            <w:r w:rsidRPr="00881B72">
              <w:rPr>
                <w:rFonts w:ascii="Times New Roman" w:hAnsi="Times New Roman" w:cs="Times New Roman"/>
                <w:position w:val="0"/>
                <w:sz w:val="20"/>
                <w:szCs w:val="20"/>
              </w:rPr>
              <w:t xml:space="preserve">N of </w:t>
            </w:r>
            <w:r w:rsidR="00EB2B66" w:rsidRPr="00881B72">
              <w:rPr>
                <w:rFonts w:ascii="Times New Roman" w:hAnsi="Times New Roman" w:cs="Times New Roman"/>
                <w:position w:val="0"/>
                <w:sz w:val="20"/>
                <w:szCs w:val="20"/>
              </w:rPr>
              <w:t>valid cases</w:t>
            </w:r>
          </w:p>
        </w:tc>
        <w:tc>
          <w:tcPr>
            <w:tcW w:w="1276" w:type="dxa"/>
            <w:tcBorders>
              <w:bottom w:val="single" w:sz="4" w:space="0" w:color="auto"/>
            </w:tcBorders>
          </w:tcPr>
          <w:p w:rsidR="00DC2A5B" w:rsidRPr="00881B72"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881B72">
              <w:rPr>
                <w:rFonts w:ascii="Times New Roman" w:hAnsi="Times New Roman" w:cs="Times New Roman"/>
                <w:position w:val="0"/>
                <w:sz w:val="20"/>
                <w:szCs w:val="20"/>
              </w:rPr>
              <w:t>200</w:t>
            </w:r>
          </w:p>
        </w:tc>
        <w:tc>
          <w:tcPr>
            <w:tcW w:w="708" w:type="dxa"/>
            <w:tcBorders>
              <w:bottom w:val="single" w:sz="4" w:space="0" w:color="auto"/>
            </w:tcBorders>
          </w:tcPr>
          <w:p w:rsidR="00DC2A5B" w:rsidRPr="00881B72"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881B72">
              <w:rPr>
                <w:rFonts w:ascii="Times New Roman" w:hAnsi="Times New Roman" w:cs="Times New Roman"/>
                <w:position w:val="0"/>
                <w:sz w:val="20"/>
                <w:szCs w:val="20"/>
              </w:rPr>
              <w:t xml:space="preserve"> </w:t>
            </w:r>
          </w:p>
        </w:tc>
        <w:tc>
          <w:tcPr>
            <w:tcW w:w="4247" w:type="dxa"/>
            <w:tcBorders>
              <w:bottom w:val="single" w:sz="4" w:space="0" w:color="auto"/>
            </w:tcBorders>
          </w:tcPr>
          <w:p w:rsidR="00DC2A5B" w:rsidRPr="00881B72"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881B72">
              <w:rPr>
                <w:rFonts w:ascii="Times New Roman" w:hAnsi="Times New Roman" w:cs="Times New Roman"/>
                <w:position w:val="0"/>
                <w:sz w:val="20"/>
                <w:szCs w:val="20"/>
              </w:rPr>
              <w:t xml:space="preserve"> </w:t>
            </w:r>
          </w:p>
        </w:tc>
      </w:tr>
      <w:tr w:rsidR="00DC2A5B" w:rsidRPr="00881B72">
        <w:tc>
          <w:tcPr>
            <w:tcW w:w="9355" w:type="dxa"/>
            <w:gridSpan w:val="4"/>
            <w:tcBorders>
              <w:top w:val="single" w:sz="4" w:space="0" w:color="auto"/>
            </w:tcBorders>
          </w:tcPr>
          <w:p w:rsidR="00DC2A5B" w:rsidRPr="00881B72" w:rsidRDefault="00DC2A5B">
            <w:pPr>
              <w:suppressAutoHyphens w:val="0"/>
              <w:spacing w:after="0" w:line="240" w:lineRule="auto"/>
              <w:ind w:leftChars="0" w:left="0" w:firstLineChars="0" w:firstLine="0"/>
              <w:textAlignment w:val="auto"/>
              <w:outlineLvl w:val="9"/>
              <w:rPr>
                <w:rFonts w:ascii="Times New Roman" w:hAnsi="Times New Roman" w:cs="Times New Roman"/>
                <w:position w:val="0"/>
                <w:sz w:val="20"/>
                <w:szCs w:val="20"/>
              </w:rPr>
            </w:pPr>
            <w:r w:rsidRPr="00881B72">
              <w:rPr>
                <w:rFonts w:ascii="Times New Roman" w:hAnsi="Times New Roman" w:cs="Times New Roman"/>
                <w:position w:val="0"/>
                <w:sz w:val="20"/>
                <w:szCs w:val="20"/>
              </w:rPr>
              <w:t>a. 39 cells (81.3%) have expected count less than 5. The minimum expected count is .05</w:t>
            </w:r>
          </w:p>
        </w:tc>
      </w:tr>
    </w:tbl>
    <w:p w:rsidR="00DC2A5B" w:rsidRPr="00003B2A" w:rsidRDefault="00DC2A5B">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rPr>
      </w:pPr>
    </w:p>
    <w:p w:rsidR="00DC2A5B" w:rsidRPr="00881B72"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881B72">
        <w:rPr>
          <w:rFonts w:ascii="Times New Roman" w:hAnsi="Times New Roman" w:cs="Times New Roman"/>
          <w:b/>
          <w:bCs/>
          <w:position w:val="0"/>
          <w:sz w:val="20"/>
          <w:szCs w:val="20"/>
        </w:rPr>
        <w:t>Table 9</w:t>
      </w:r>
      <w:r w:rsidR="00EB2B66">
        <w:rPr>
          <w:rFonts w:ascii="Times New Roman" w:hAnsi="Times New Roman" w:cs="Times New Roman"/>
          <w:b/>
          <w:bCs/>
          <w:position w:val="0"/>
          <w:sz w:val="20"/>
          <w:szCs w:val="20"/>
        </w:rPr>
        <w:t xml:space="preserve">. </w:t>
      </w:r>
      <w:r w:rsidRPr="00881B72">
        <w:rPr>
          <w:rFonts w:ascii="Times New Roman" w:hAnsi="Times New Roman" w:cs="Times New Roman"/>
          <w:position w:val="0"/>
          <w:sz w:val="20"/>
          <w:szCs w:val="20"/>
        </w:rPr>
        <w:t>Chi-</w:t>
      </w:r>
      <w:r w:rsidR="005A6B7A" w:rsidRPr="00881B72">
        <w:rPr>
          <w:rFonts w:ascii="Times New Roman" w:hAnsi="Times New Roman" w:cs="Times New Roman"/>
          <w:position w:val="0"/>
          <w:sz w:val="20"/>
          <w:szCs w:val="20"/>
        </w:rPr>
        <w:t xml:space="preserve">square test for youths’ education levels and part-time employment </w:t>
      </w:r>
    </w:p>
    <w:p w:rsidR="00DC2A5B" w:rsidRPr="00881B72"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p>
    <w:tbl>
      <w:tblPr>
        <w:tblW w:w="0" w:type="auto"/>
        <w:tblInd w:w="0" w:type="dxa"/>
        <w:tblLayout w:type="fixed"/>
        <w:tblLook w:val="0000" w:firstRow="0" w:lastRow="0" w:firstColumn="0" w:lastColumn="0" w:noHBand="0" w:noVBand="0"/>
      </w:tblPr>
      <w:tblGrid>
        <w:gridCol w:w="3114"/>
        <w:gridCol w:w="1276"/>
        <w:gridCol w:w="726"/>
        <w:gridCol w:w="4234"/>
      </w:tblGrid>
      <w:tr w:rsidR="00DC2A5B" w:rsidRPr="00881B72">
        <w:tc>
          <w:tcPr>
            <w:tcW w:w="3114" w:type="dxa"/>
            <w:tcBorders>
              <w:top w:val="single" w:sz="4" w:space="0" w:color="auto"/>
              <w:bottom w:val="single" w:sz="4" w:space="0" w:color="auto"/>
            </w:tcBorders>
            <w:shd w:val="clear" w:color="auto" w:fill="B4C6E7"/>
          </w:tcPr>
          <w:p w:rsidR="00DC2A5B" w:rsidRPr="00881B72"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b/>
                <w:bCs/>
                <w:position w:val="0"/>
                <w:sz w:val="20"/>
                <w:szCs w:val="20"/>
              </w:rPr>
            </w:pPr>
          </w:p>
        </w:tc>
        <w:tc>
          <w:tcPr>
            <w:tcW w:w="1276" w:type="dxa"/>
            <w:tcBorders>
              <w:top w:val="single" w:sz="4" w:space="0" w:color="auto"/>
              <w:bottom w:val="single" w:sz="4" w:space="0" w:color="auto"/>
            </w:tcBorders>
            <w:shd w:val="clear" w:color="auto" w:fill="B4C6E7"/>
          </w:tcPr>
          <w:p w:rsidR="00DC2A5B" w:rsidRPr="00881B72"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b/>
                <w:bCs/>
                <w:position w:val="0"/>
                <w:sz w:val="20"/>
                <w:szCs w:val="20"/>
              </w:rPr>
            </w:pPr>
            <w:r w:rsidRPr="00881B72">
              <w:rPr>
                <w:rFonts w:ascii="Times New Roman" w:hAnsi="Times New Roman" w:cs="Times New Roman"/>
                <w:b/>
                <w:bCs/>
                <w:position w:val="0"/>
                <w:sz w:val="20"/>
                <w:szCs w:val="20"/>
              </w:rPr>
              <w:t>Value</w:t>
            </w:r>
          </w:p>
        </w:tc>
        <w:tc>
          <w:tcPr>
            <w:tcW w:w="726" w:type="dxa"/>
            <w:tcBorders>
              <w:top w:val="single" w:sz="4" w:space="0" w:color="auto"/>
              <w:bottom w:val="single" w:sz="4" w:space="0" w:color="auto"/>
            </w:tcBorders>
            <w:shd w:val="clear" w:color="auto" w:fill="B4C6E7"/>
          </w:tcPr>
          <w:p w:rsidR="00DC2A5B" w:rsidRPr="00881B72"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b/>
                <w:bCs/>
                <w:position w:val="0"/>
                <w:sz w:val="20"/>
                <w:szCs w:val="20"/>
              </w:rPr>
            </w:pPr>
            <w:r w:rsidRPr="00881B72">
              <w:rPr>
                <w:rFonts w:ascii="Times New Roman" w:hAnsi="Times New Roman" w:cs="Times New Roman"/>
                <w:b/>
                <w:bCs/>
                <w:position w:val="0"/>
                <w:sz w:val="20"/>
                <w:szCs w:val="20"/>
              </w:rPr>
              <w:t>df</w:t>
            </w:r>
          </w:p>
        </w:tc>
        <w:tc>
          <w:tcPr>
            <w:tcW w:w="4234" w:type="dxa"/>
            <w:tcBorders>
              <w:top w:val="single" w:sz="4" w:space="0" w:color="auto"/>
              <w:bottom w:val="single" w:sz="4" w:space="0" w:color="auto"/>
            </w:tcBorders>
            <w:shd w:val="clear" w:color="auto" w:fill="B4C6E7"/>
          </w:tcPr>
          <w:p w:rsidR="00DC2A5B" w:rsidRPr="00881B72"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b/>
                <w:bCs/>
                <w:position w:val="0"/>
                <w:sz w:val="20"/>
                <w:szCs w:val="20"/>
              </w:rPr>
            </w:pPr>
            <w:r w:rsidRPr="00881B72">
              <w:rPr>
                <w:rFonts w:ascii="Times New Roman" w:hAnsi="Times New Roman" w:cs="Times New Roman"/>
                <w:b/>
                <w:bCs/>
                <w:position w:val="0"/>
                <w:sz w:val="20"/>
                <w:szCs w:val="20"/>
              </w:rPr>
              <w:t xml:space="preserve">Asymptotic </w:t>
            </w:r>
            <w:r w:rsidR="00EB2B66">
              <w:rPr>
                <w:rFonts w:ascii="Times New Roman" w:hAnsi="Times New Roman" w:cs="Times New Roman"/>
                <w:b/>
                <w:bCs/>
                <w:position w:val="0"/>
                <w:sz w:val="20"/>
                <w:szCs w:val="20"/>
              </w:rPr>
              <w:t>s</w:t>
            </w:r>
            <w:r w:rsidRPr="00881B72">
              <w:rPr>
                <w:rFonts w:ascii="Times New Roman" w:hAnsi="Times New Roman" w:cs="Times New Roman"/>
                <w:b/>
                <w:bCs/>
                <w:position w:val="0"/>
                <w:sz w:val="20"/>
                <w:szCs w:val="20"/>
              </w:rPr>
              <w:t>ignificance (2-sided)</w:t>
            </w:r>
          </w:p>
        </w:tc>
      </w:tr>
      <w:tr w:rsidR="005A6B7A" w:rsidRPr="00881B72">
        <w:tc>
          <w:tcPr>
            <w:tcW w:w="3114" w:type="dxa"/>
            <w:tcBorders>
              <w:top w:val="single" w:sz="4" w:space="0" w:color="auto"/>
            </w:tcBorders>
          </w:tcPr>
          <w:p w:rsidR="005A6B7A" w:rsidRPr="00881B72" w:rsidRDefault="005A6B7A" w:rsidP="005A6B7A">
            <w:pPr>
              <w:suppressAutoHyphens w:val="0"/>
              <w:spacing w:after="0" w:line="240" w:lineRule="auto"/>
              <w:ind w:leftChars="0" w:left="0" w:firstLineChars="0" w:firstLine="0"/>
              <w:textAlignment w:val="auto"/>
              <w:outlineLvl w:val="9"/>
              <w:rPr>
                <w:rFonts w:ascii="Times New Roman" w:hAnsi="Times New Roman" w:cs="Times New Roman"/>
                <w:position w:val="0"/>
                <w:sz w:val="20"/>
                <w:szCs w:val="20"/>
              </w:rPr>
            </w:pPr>
            <w:r w:rsidRPr="00881B72">
              <w:rPr>
                <w:rFonts w:ascii="Times New Roman" w:hAnsi="Times New Roman" w:cs="Times New Roman"/>
                <w:position w:val="0"/>
                <w:sz w:val="20"/>
                <w:szCs w:val="20"/>
              </w:rPr>
              <w:t>Pearson chi-square</w:t>
            </w:r>
          </w:p>
        </w:tc>
        <w:tc>
          <w:tcPr>
            <w:tcW w:w="1276" w:type="dxa"/>
            <w:tcBorders>
              <w:top w:val="single" w:sz="4" w:space="0" w:color="auto"/>
            </w:tcBorders>
          </w:tcPr>
          <w:p w:rsidR="005A6B7A" w:rsidRPr="00881B72" w:rsidRDefault="005A6B7A" w:rsidP="005A6B7A">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881B72">
              <w:rPr>
                <w:rFonts w:ascii="Times New Roman" w:hAnsi="Times New Roman" w:cs="Times New Roman"/>
                <w:position w:val="0"/>
                <w:sz w:val="20"/>
                <w:szCs w:val="20"/>
              </w:rPr>
              <w:t>18.401a</w:t>
            </w:r>
          </w:p>
        </w:tc>
        <w:tc>
          <w:tcPr>
            <w:tcW w:w="726" w:type="dxa"/>
            <w:tcBorders>
              <w:top w:val="single" w:sz="4" w:space="0" w:color="auto"/>
            </w:tcBorders>
          </w:tcPr>
          <w:p w:rsidR="005A6B7A" w:rsidRPr="00881B72" w:rsidRDefault="005A6B7A" w:rsidP="005A6B7A">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881B72">
              <w:rPr>
                <w:rFonts w:ascii="Times New Roman" w:hAnsi="Times New Roman" w:cs="Times New Roman"/>
                <w:position w:val="0"/>
                <w:sz w:val="20"/>
                <w:szCs w:val="20"/>
              </w:rPr>
              <w:t>21</w:t>
            </w:r>
          </w:p>
        </w:tc>
        <w:tc>
          <w:tcPr>
            <w:tcW w:w="4234" w:type="dxa"/>
            <w:tcBorders>
              <w:top w:val="single" w:sz="4" w:space="0" w:color="auto"/>
            </w:tcBorders>
          </w:tcPr>
          <w:p w:rsidR="005A6B7A" w:rsidRPr="00881B72" w:rsidRDefault="005A6B7A" w:rsidP="005A6B7A">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881B72">
              <w:rPr>
                <w:rFonts w:ascii="Times New Roman" w:hAnsi="Times New Roman" w:cs="Times New Roman"/>
                <w:position w:val="0"/>
                <w:sz w:val="20"/>
                <w:szCs w:val="20"/>
              </w:rPr>
              <w:t>0.624</w:t>
            </w:r>
          </w:p>
        </w:tc>
      </w:tr>
      <w:tr w:rsidR="005A6B7A" w:rsidRPr="00881B72">
        <w:tc>
          <w:tcPr>
            <w:tcW w:w="3114" w:type="dxa"/>
          </w:tcPr>
          <w:p w:rsidR="005A6B7A" w:rsidRPr="00881B72" w:rsidRDefault="005A6B7A" w:rsidP="005A6B7A">
            <w:pPr>
              <w:suppressAutoHyphens w:val="0"/>
              <w:spacing w:after="0" w:line="240" w:lineRule="auto"/>
              <w:ind w:leftChars="0" w:left="0" w:firstLineChars="0" w:firstLine="0"/>
              <w:textAlignment w:val="auto"/>
              <w:outlineLvl w:val="9"/>
              <w:rPr>
                <w:rFonts w:ascii="Times New Roman" w:hAnsi="Times New Roman" w:cs="Times New Roman"/>
                <w:position w:val="0"/>
                <w:sz w:val="20"/>
                <w:szCs w:val="20"/>
              </w:rPr>
            </w:pPr>
            <w:r w:rsidRPr="00881B72">
              <w:rPr>
                <w:rFonts w:ascii="Times New Roman" w:hAnsi="Times New Roman" w:cs="Times New Roman"/>
                <w:position w:val="0"/>
                <w:sz w:val="20"/>
                <w:szCs w:val="20"/>
              </w:rPr>
              <w:t xml:space="preserve">Likelihood </w:t>
            </w:r>
            <w:r>
              <w:rPr>
                <w:rFonts w:ascii="Times New Roman" w:hAnsi="Times New Roman" w:cs="Times New Roman"/>
                <w:position w:val="0"/>
                <w:sz w:val="20"/>
                <w:szCs w:val="20"/>
              </w:rPr>
              <w:t>r</w:t>
            </w:r>
            <w:r w:rsidRPr="00881B72">
              <w:rPr>
                <w:rFonts w:ascii="Times New Roman" w:hAnsi="Times New Roman" w:cs="Times New Roman"/>
                <w:position w:val="0"/>
                <w:sz w:val="20"/>
                <w:szCs w:val="20"/>
              </w:rPr>
              <w:t>atio</w:t>
            </w:r>
          </w:p>
        </w:tc>
        <w:tc>
          <w:tcPr>
            <w:tcW w:w="1276" w:type="dxa"/>
          </w:tcPr>
          <w:p w:rsidR="005A6B7A" w:rsidRPr="00881B72" w:rsidRDefault="005A6B7A" w:rsidP="005A6B7A">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881B72">
              <w:rPr>
                <w:rFonts w:ascii="Times New Roman" w:hAnsi="Times New Roman" w:cs="Times New Roman"/>
                <w:position w:val="0"/>
                <w:sz w:val="20"/>
                <w:szCs w:val="20"/>
              </w:rPr>
              <w:t>20.307</w:t>
            </w:r>
          </w:p>
        </w:tc>
        <w:tc>
          <w:tcPr>
            <w:tcW w:w="726" w:type="dxa"/>
          </w:tcPr>
          <w:p w:rsidR="005A6B7A" w:rsidRPr="00881B72" w:rsidRDefault="005A6B7A" w:rsidP="005A6B7A">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881B72">
              <w:rPr>
                <w:rFonts w:ascii="Times New Roman" w:hAnsi="Times New Roman" w:cs="Times New Roman"/>
                <w:position w:val="0"/>
                <w:sz w:val="20"/>
                <w:szCs w:val="20"/>
              </w:rPr>
              <w:t>21</w:t>
            </w:r>
          </w:p>
        </w:tc>
        <w:tc>
          <w:tcPr>
            <w:tcW w:w="4234" w:type="dxa"/>
          </w:tcPr>
          <w:p w:rsidR="005A6B7A" w:rsidRPr="00881B72" w:rsidRDefault="005A6B7A" w:rsidP="005A6B7A">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881B72">
              <w:rPr>
                <w:rFonts w:ascii="Times New Roman" w:hAnsi="Times New Roman" w:cs="Times New Roman"/>
                <w:position w:val="0"/>
                <w:sz w:val="20"/>
                <w:szCs w:val="20"/>
              </w:rPr>
              <w:t>0.502</w:t>
            </w:r>
          </w:p>
        </w:tc>
      </w:tr>
      <w:tr w:rsidR="005A6B7A" w:rsidRPr="00881B72">
        <w:tc>
          <w:tcPr>
            <w:tcW w:w="3114" w:type="dxa"/>
          </w:tcPr>
          <w:p w:rsidR="005A6B7A" w:rsidRPr="00881B72" w:rsidRDefault="005A6B7A" w:rsidP="005A6B7A">
            <w:pPr>
              <w:suppressAutoHyphens w:val="0"/>
              <w:spacing w:after="0" w:line="240" w:lineRule="auto"/>
              <w:ind w:leftChars="0" w:left="0" w:firstLineChars="0" w:firstLine="0"/>
              <w:textAlignment w:val="auto"/>
              <w:outlineLvl w:val="9"/>
              <w:rPr>
                <w:rFonts w:ascii="Times New Roman" w:hAnsi="Times New Roman" w:cs="Times New Roman"/>
                <w:position w:val="0"/>
                <w:sz w:val="20"/>
                <w:szCs w:val="20"/>
              </w:rPr>
            </w:pPr>
            <w:r w:rsidRPr="00881B72">
              <w:rPr>
                <w:rFonts w:ascii="Times New Roman" w:hAnsi="Times New Roman" w:cs="Times New Roman"/>
                <w:position w:val="0"/>
                <w:sz w:val="20"/>
                <w:szCs w:val="20"/>
              </w:rPr>
              <w:t>Linear-by-linear association</w:t>
            </w:r>
          </w:p>
        </w:tc>
        <w:tc>
          <w:tcPr>
            <w:tcW w:w="1276" w:type="dxa"/>
          </w:tcPr>
          <w:p w:rsidR="005A6B7A" w:rsidRPr="00881B72" w:rsidRDefault="005A6B7A" w:rsidP="005A6B7A">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881B72">
              <w:rPr>
                <w:rFonts w:ascii="Times New Roman" w:hAnsi="Times New Roman" w:cs="Times New Roman"/>
                <w:position w:val="0"/>
                <w:sz w:val="20"/>
                <w:szCs w:val="20"/>
              </w:rPr>
              <w:t>0.355</w:t>
            </w:r>
          </w:p>
        </w:tc>
        <w:tc>
          <w:tcPr>
            <w:tcW w:w="726" w:type="dxa"/>
          </w:tcPr>
          <w:p w:rsidR="005A6B7A" w:rsidRPr="00881B72" w:rsidRDefault="005A6B7A" w:rsidP="005A6B7A">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881B72">
              <w:rPr>
                <w:rFonts w:ascii="Times New Roman" w:hAnsi="Times New Roman" w:cs="Times New Roman"/>
                <w:position w:val="0"/>
                <w:sz w:val="20"/>
                <w:szCs w:val="20"/>
              </w:rPr>
              <w:t>1</w:t>
            </w:r>
          </w:p>
        </w:tc>
        <w:tc>
          <w:tcPr>
            <w:tcW w:w="4234" w:type="dxa"/>
          </w:tcPr>
          <w:p w:rsidR="005A6B7A" w:rsidRPr="00881B72" w:rsidRDefault="005A6B7A" w:rsidP="005A6B7A">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881B72">
              <w:rPr>
                <w:rFonts w:ascii="Times New Roman" w:hAnsi="Times New Roman" w:cs="Times New Roman"/>
                <w:position w:val="0"/>
                <w:sz w:val="20"/>
                <w:szCs w:val="20"/>
              </w:rPr>
              <w:t>0.551</w:t>
            </w:r>
          </w:p>
        </w:tc>
      </w:tr>
      <w:tr w:rsidR="005A6B7A" w:rsidRPr="00881B72">
        <w:tc>
          <w:tcPr>
            <w:tcW w:w="3114" w:type="dxa"/>
            <w:tcBorders>
              <w:bottom w:val="single" w:sz="4" w:space="0" w:color="auto"/>
            </w:tcBorders>
          </w:tcPr>
          <w:p w:rsidR="005A6B7A" w:rsidRPr="00881B72" w:rsidRDefault="005A6B7A" w:rsidP="005A6B7A">
            <w:pPr>
              <w:suppressAutoHyphens w:val="0"/>
              <w:spacing w:after="0" w:line="240" w:lineRule="auto"/>
              <w:ind w:leftChars="0" w:left="0" w:firstLineChars="0" w:firstLine="0"/>
              <w:textAlignment w:val="auto"/>
              <w:outlineLvl w:val="9"/>
              <w:rPr>
                <w:rFonts w:ascii="Times New Roman" w:hAnsi="Times New Roman" w:cs="Times New Roman"/>
                <w:position w:val="0"/>
                <w:sz w:val="20"/>
                <w:szCs w:val="20"/>
              </w:rPr>
            </w:pPr>
            <w:r w:rsidRPr="00881B72">
              <w:rPr>
                <w:rFonts w:ascii="Times New Roman" w:hAnsi="Times New Roman" w:cs="Times New Roman"/>
                <w:position w:val="0"/>
                <w:sz w:val="20"/>
                <w:szCs w:val="20"/>
              </w:rPr>
              <w:t>N of valid cases</w:t>
            </w:r>
          </w:p>
        </w:tc>
        <w:tc>
          <w:tcPr>
            <w:tcW w:w="1276" w:type="dxa"/>
            <w:tcBorders>
              <w:bottom w:val="single" w:sz="4" w:space="0" w:color="auto"/>
            </w:tcBorders>
          </w:tcPr>
          <w:p w:rsidR="005A6B7A" w:rsidRPr="00881B72" w:rsidRDefault="005A6B7A" w:rsidP="005A6B7A">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r w:rsidRPr="00881B72">
              <w:rPr>
                <w:rFonts w:ascii="Times New Roman" w:hAnsi="Times New Roman" w:cs="Times New Roman"/>
                <w:position w:val="0"/>
                <w:sz w:val="20"/>
                <w:szCs w:val="20"/>
              </w:rPr>
              <w:t>200</w:t>
            </w:r>
          </w:p>
        </w:tc>
        <w:tc>
          <w:tcPr>
            <w:tcW w:w="726" w:type="dxa"/>
            <w:tcBorders>
              <w:bottom w:val="single" w:sz="4" w:space="0" w:color="auto"/>
            </w:tcBorders>
          </w:tcPr>
          <w:p w:rsidR="005A6B7A" w:rsidRPr="00881B72" w:rsidRDefault="005A6B7A" w:rsidP="005A6B7A">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p>
        </w:tc>
        <w:tc>
          <w:tcPr>
            <w:tcW w:w="4234" w:type="dxa"/>
            <w:tcBorders>
              <w:bottom w:val="single" w:sz="4" w:space="0" w:color="auto"/>
            </w:tcBorders>
          </w:tcPr>
          <w:p w:rsidR="005A6B7A" w:rsidRPr="00881B72" w:rsidRDefault="005A6B7A" w:rsidP="005A6B7A">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p>
        </w:tc>
      </w:tr>
      <w:tr w:rsidR="00DC2A5B">
        <w:tc>
          <w:tcPr>
            <w:tcW w:w="9350" w:type="dxa"/>
            <w:gridSpan w:val="4"/>
            <w:tcBorders>
              <w:top w:val="single" w:sz="4" w:space="0" w:color="auto"/>
            </w:tcBorders>
          </w:tcPr>
          <w:p w:rsidR="00DC2A5B" w:rsidRDefault="00DC2A5B">
            <w:pPr>
              <w:suppressAutoHyphens w:val="0"/>
              <w:spacing w:after="0" w:line="240" w:lineRule="auto"/>
              <w:ind w:leftChars="0" w:left="0" w:firstLineChars="0" w:firstLine="0"/>
              <w:textAlignment w:val="auto"/>
              <w:outlineLvl w:val="9"/>
              <w:rPr>
                <w:rFonts w:ascii="Times New Roman" w:hAnsi="Times New Roman" w:cs="Times New Roman"/>
                <w:position w:val="0"/>
                <w:sz w:val="20"/>
                <w:szCs w:val="20"/>
              </w:rPr>
            </w:pPr>
            <w:r w:rsidRPr="00881B72">
              <w:rPr>
                <w:rFonts w:ascii="Times New Roman" w:hAnsi="Times New Roman" w:cs="Times New Roman"/>
                <w:position w:val="0"/>
                <w:sz w:val="20"/>
                <w:szCs w:val="20"/>
              </w:rPr>
              <w:t>a. 22 cells (68.8%) have expected count less than 5. The minimum expected count is .05</w:t>
            </w:r>
          </w:p>
        </w:tc>
      </w:tr>
    </w:tbl>
    <w:p w:rsidR="00DC2A5B" w:rsidRDefault="00DC2A5B">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4"/>
        </w:rPr>
      </w:pPr>
    </w:p>
    <w:p w:rsidR="00601A67" w:rsidRDefault="00601A67">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4"/>
        </w:rPr>
      </w:pPr>
    </w:p>
    <w:p w:rsidR="00DC2A5B" w:rsidRDefault="00DC2A5B">
      <w:pPr>
        <w:spacing w:after="0" w:line="240" w:lineRule="auto"/>
        <w:ind w:leftChars="0" w:left="0" w:firstLineChars="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Conclusion and </w:t>
      </w:r>
      <w:r w:rsidR="00601A67">
        <w:rPr>
          <w:rFonts w:ascii="Times New Roman" w:eastAsia="Times New Roman" w:hAnsi="Times New Roman" w:cs="Times New Roman"/>
          <w:b/>
          <w:sz w:val="24"/>
          <w:szCs w:val="24"/>
        </w:rPr>
        <w:t>recommendations</w:t>
      </w:r>
    </w:p>
    <w:p w:rsidR="00DC2A5B" w:rsidRDefault="00DC2A5B">
      <w:pPr>
        <w:spacing w:after="0" w:line="240" w:lineRule="auto"/>
        <w:ind w:left="0" w:hanging="2"/>
        <w:rPr>
          <w:rFonts w:ascii="Times New Roman" w:eastAsia="Times New Roman" w:hAnsi="Times New Roman" w:cs="Times New Roman"/>
          <w:sz w:val="24"/>
          <w:szCs w:val="24"/>
        </w:rPr>
      </w:pPr>
    </w:p>
    <w:p w:rsidR="00DC2A5B" w:rsidRDefault="00DC2A5B">
      <w:pPr>
        <w:spacing w:after="0" w:line="240" w:lineRule="auto"/>
        <w:ind w:left="0" w:hanging="2"/>
        <w:jc w:val="both"/>
        <w:rPr>
          <w:rFonts w:ascii="Times New Roman" w:hAnsi="Times New Roman" w:cs="Times New Roman"/>
          <w:bCs/>
          <w:iCs/>
          <w:position w:val="0"/>
          <w:sz w:val="24"/>
        </w:rPr>
      </w:pPr>
      <w:r>
        <w:rPr>
          <w:rFonts w:ascii="Times New Roman" w:hAnsi="Times New Roman" w:cs="Times New Roman"/>
          <w:bCs/>
          <w:position w:val="0"/>
          <w:sz w:val="24"/>
        </w:rPr>
        <w:t>Agriculture is an important sector that plays a vital role in transforming the economies of developing countries. In the case of Sarawak, the sago industry posed a strategic role in stimulating economic development in the coastal area of Sarawak. The growth of the sago industry requires the engagement of manpower support in both upstream and downstream activities for the crop. Despite being confronted with unreliable labour supply in the form of full-time employment, this study shows a healthy employment trend among the youths in the sago industry. Evidence from this study shows that there is a positive inclination among the youth to participate in the industry. The sago industry is found to some extent to provide employment opportunities to the youths, be it full-time or part-time jobs. The most apparent is the youth’s active participation in part-time jobs in the industry, where there is a tendency for the youths to join the sector as a part-timer despite still being in school or working full-time in the other sector. Most youths who participated in this study had a positive attitude towards the sago industry, which is an optimistic sign of the industry’s promising future. A few themes have been identified regarding the degree of youths’ involvement in the sago industry: 1) types of participation in the sector (whether upstream or downstream) may influence youths’ participation in the industry; 2) the types of activities in the sector (upstream which involves tasks that requires muscle strength and downstream which involves tasks that requires time and repetitive job) may influence gender-typing of tasks; 3) the need for family labour supply compelled younger youths to participate in the industry early; 4) education attainment on some degree may affect youths participation in the industry but not their participation as part-timers. All the themes presented suggest challenges the youths faced regarding extending</w:t>
      </w:r>
      <w:r>
        <w:rPr>
          <w:rFonts w:ascii="Times New Roman" w:hAnsi="Times New Roman" w:cs="Times New Roman"/>
          <w:bCs/>
          <w:iCs/>
          <w:position w:val="0"/>
          <w:sz w:val="24"/>
        </w:rPr>
        <w:t xml:space="preserve"> their participation in the industry. This study suggests that some recommendations can be implemented to ensure the continued involvement of the youths in the </w:t>
      </w:r>
      <w:r>
        <w:rPr>
          <w:rFonts w:ascii="Times New Roman" w:hAnsi="Times New Roman" w:cs="Times New Roman"/>
          <w:bCs/>
          <w:iCs/>
          <w:position w:val="0"/>
          <w:sz w:val="24"/>
        </w:rPr>
        <w:lastRenderedPageBreak/>
        <w:t xml:space="preserve">industry. The recommendation would be to understand the limitations that are faced by the youths that limit their involvement in the industry. Hence, </w:t>
      </w:r>
      <w:r>
        <w:rPr>
          <w:rFonts w:ascii="Times New Roman" w:hAnsi="Times New Roman" w:cs="Times New Roman"/>
          <w:bCs/>
          <w:position w:val="0"/>
          <w:sz w:val="24"/>
        </w:rPr>
        <w:t xml:space="preserve">there is a need to reach out to the youth through </w:t>
      </w:r>
      <w:r>
        <w:rPr>
          <w:rFonts w:ascii="Times New Roman" w:hAnsi="Times New Roman" w:cs="Times New Roman"/>
          <w:bCs/>
          <w:iCs/>
          <w:position w:val="0"/>
          <w:sz w:val="24"/>
        </w:rPr>
        <w:t>concentrated extension education programs that aim directly toward their specific tasks to increase crop and product production.</w:t>
      </w:r>
    </w:p>
    <w:p w:rsidR="00DC2A5B" w:rsidRDefault="00DC2A5B">
      <w:pPr>
        <w:spacing w:after="0" w:line="240" w:lineRule="auto"/>
        <w:ind w:left="0" w:hanging="2"/>
        <w:jc w:val="both"/>
        <w:rPr>
          <w:rFonts w:ascii="Times New Roman" w:eastAsia="Times New Roman" w:hAnsi="Times New Roman" w:cs="Times New Roman"/>
          <w:sz w:val="24"/>
          <w:szCs w:val="24"/>
        </w:rPr>
      </w:pPr>
    </w:p>
    <w:p w:rsidR="00DC2A5B" w:rsidRDefault="00DC2A5B">
      <w:pPr>
        <w:spacing w:after="0" w:line="240" w:lineRule="auto"/>
        <w:ind w:leftChars="0" w:left="0" w:firstLineChars="0" w:firstLine="0"/>
        <w:rPr>
          <w:rFonts w:ascii="Times New Roman" w:eastAsia="Times New Roman" w:hAnsi="Times New Roman" w:cs="Times New Roman"/>
          <w:sz w:val="24"/>
          <w:szCs w:val="24"/>
        </w:rPr>
      </w:pPr>
    </w:p>
    <w:p w:rsidR="00DC2A5B" w:rsidRDefault="00DC2A5B">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Acknowledgement </w:t>
      </w:r>
    </w:p>
    <w:p w:rsidR="00DE2FC9" w:rsidRDefault="00DE2FC9">
      <w:pPr>
        <w:spacing w:after="0" w:line="240" w:lineRule="auto"/>
        <w:ind w:left="0" w:hanging="2"/>
        <w:rPr>
          <w:rFonts w:ascii="Times New Roman" w:eastAsia="Times New Roman" w:hAnsi="Times New Roman" w:cs="Times New Roman"/>
          <w:sz w:val="24"/>
          <w:szCs w:val="24"/>
        </w:rPr>
      </w:pPr>
    </w:p>
    <w:p w:rsidR="00DC2A5B" w:rsidRDefault="00DC2A5B" w:rsidP="00601A67">
      <w:pPr>
        <w:pStyle w:val="NormalWeb"/>
        <w:spacing w:before="0" w:beforeAutospacing="0" w:after="0" w:afterAutospacing="0"/>
        <w:jc w:val="both"/>
      </w:pPr>
      <w:r>
        <w:t>The authors would like to thank the Ministry of Higher Education Malaysia for the Fundamental Research Grant Scheme (FRGS) FRGS/1/2020/SS0/UNIMAS/02/4 and Universiti Malaysia Sarawak (UNIMAS). The authors would also like to thank the Melanau community for their cooperation and assistance in the research.</w:t>
      </w:r>
    </w:p>
    <w:p w:rsidR="00DC2A5B" w:rsidRDefault="00DC2A5B">
      <w:pPr>
        <w:spacing w:after="0" w:line="240" w:lineRule="auto"/>
        <w:ind w:leftChars="0" w:left="0" w:firstLineChars="0" w:firstLine="0"/>
        <w:rPr>
          <w:rFonts w:ascii="Times New Roman" w:eastAsia="Times New Roman" w:hAnsi="Times New Roman" w:cs="Times New Roman"/>
          <w:sz w:val="24"/>
          <w:szCs w:val="24"/>
        </w:rPr>
      </w:pPr>
    </w:p>
    <w:p w:rsidR="00DE2FC9" w:rsidRDefault="00DE2FC9">
      <w:pPr>
        <w:spacing w:after="0" w:line="240" w:lineRule="auto"/>
        <w:ind w:leftChars="0" w:left="0" w:firstLineChars="0" w:firstLine="0"/>
        <w:rPr>
          <w:rFonts w:ascii="Times New Roman" w:eastAsia="Times New Roman" w:hAnsi="Times New Roman" w:cs="Times New Roman"/>
          <w:sz w:val="24"/>
          <w:szCs w:val="24"/>
        </w:rPr>
      </w:pPr>
    </w:p>
    <w:p w:rsidR="00DC2A5B" w:rsidRDefault="00DC2A5B">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References </w:t>
      </w:r>
    </w:p>
    <w:p w:rsidR="00DC2A5B" w:rsidRDefault="00DC2A5B" w:rsidP="00123591">
      <w:pPr>
        <w:spacing w:after="0" w:line="240" w:lineRule="auto"/>
        <w:ind w:left="0" w:hanging="2"/>
        <w:jc w:val="both"/>
        <w:rPr>
          <w:rFonts w:ascii="Times New Roman" w:eastAsia="Times New Roman" w:hAnsi="Times New Roman" w:cs="Times New Roman"/>
          <w:sz w:val="24"/>
          <w:szCs w:val="24"/>
        </w:rPr>
      </w:pPr>
    </w:p>
    <w:p w:rsidR="00DC2A5B" w:rsidRDefault="00DC2A5B" w:rsidP="00123591">
      <w:pPr>
        <w:widowControl w:val="0"/>
        <w:autoSpaceDE w:val="0"/>
        <w:autoSpaceDN w:val="0"/>
        <w:adjustRightInd w:val="0"/>
        <w:spacing w:after="0" w:line="240" w:lineRule="auto"/>
        <w:ind w:left="0" w:hanging="2"/>
        <w:jc w:val="both"/>
        <w:rPr>
          <w:rFonts w:ascii="Times New Roman" w:hAnsi="Times New Roman" w:cs="Times New Roman"/>
          <w:sz w:val="24"/>
          <w:szCs w:val="24"/>
          <w:lang w:val="en-MY" w:eastAsia="en-MY"/>
        </w:rPr>
      </w:pPr>
      <w:r>
        <w:rPr>
          <w:rFonts w:ascii="Times New Roman" w:hAnsi="Times New Roman" w:cs="Times New Roman"/>
          <w:position w:val="0"/>
          <w:sz w:val="24"/>
        </w:rPr>
        <w:fldChar w:fldCharType="begin" w:fldLock="1"/>
      </w:r>
      <w:r>
        <w:rPr>
          <w:rFonts w:ascii="Times New Roman" w:hAnsi="Times New Roman" w:cs="Times New Roman"/>
          <w:position w:val="0"/>
          <w:sz w:val="24"/>
        </w:rPr>
        <w:instrText xml:space="preserve">ADDIN Mendeley Bibliography CSL_BIBLIOGRAPHY </w:instrText>
      </w:r>
      <w:r>
        <w:rPr>
          <w:rFonts w:ascii="Times New Roman" w:hAnsi="Times New Roman" w:cs="Times New Roman"/>
          <w:position w:val="0"/>
          <w:sz w:val="24"/>
        </w:rPr>
        <w:fldChar w:fldCharType="separate"/>
      </w:r>
      <w:r>
        <w:rPr>
          <w:rFonts w:ascii="Times New Roman" w:hAnsi="Times New Roman" w:cs="Times New Roman"/>
          <w:sz w:val="24"/>
          <w:szCs w:val="24"/>
          <w:lang w:val="en-MY" w:eastAsia="en-MY"/>
        </w:rPr>
        <w:t xml:space="preserve">Abdul Aziz, A., &amp; Norhlilmatun, N. S. (2013). Factors that influence the interest of youths in </w:t>
      </w:r>
      <w:r w:rsidR="00123591">
        <w:rPr>
          <w:rFonts w:ascii="Times New Roman" w:hAnsi="Times New Roman" w:cs="Times New Roman"/>
          <w:sz w:val="24"/>
          <w:szCs w:val="24"/>
          <w:lang w:val="en-MY" w:eastAsia="en-MY"/>
        </w:rPr>
        <w:tab/>
      </w:r>
      <w:r>
        <w:rPr>
          <w:rFonts w:ascii="Times New Roman" w:hAnsi="Times New Roman" w:cs="Times New Roman"/>
          <w:sz w:val="24"/>
          <w:szCs w:val="24"/>
          <w:lang w:val="en-MY" w:eastAsia="en-MY"/>
        </w:rPr>
        <w:t xml:space="preserve">agricultural entrepreneurship. </w:t>
      </w:r>
      <w:r>
        <w:rPr>
          <w:rFonts w:ascii="Times New Roman" w:hAnsi="Times New Roman" w:cs="Times New Roman"/>
          <w:i/>
          <w:iCs/>
          <w:sz w:val="24"/>
          <w:szCs w:val="24"/>
          <w:lang w:val="en-MY" w:eastAsia="en-MY"/>
        </w:rPr>
        <w:t>International Journal of Business and Social Science</w:t>
      </w:r>
      <w:r>
        <w:rPr>
          <w:rFonts w:ascii="Times New Roman" w:hAnsi="Times New Roman" w:cs="Times New Roman"/>
          <w:sz w:val="24"/>
          <w:szCs w:val="24"/>
          <w:lang w:val="en-MY" w:eastAsia="en-MY"/>
        </w:rPr>
        <w:t xml:space="preserve">, </w:t>
      </w:r>
      <w:r>
        <w:rPr>
          <w:rFonts w:ascii="Times New Roman" w:hAnsi="Times New Roman" w:cs="Times New Roman"/>
          <w:i/>
          <w:iCs/>
          <w:sz w:val="24"/>
          <w:szCs w:val="24"/>
          <w:lang w:val="en-MY" w:eastAsia="en-MY"/>
        </w:rPr>
        <w:t>4</w:t>
      </w:r>
      <w:r>
        <w:rPr>
          <w:rFonts w:ascii="Times New Roman" w:hAnsi="Times New Roman" w:cs="Times New Roman"/>
          <w:sz w:val="24"/>
          <w:szCs w:val="24"/>
          <w:lang w:val="en-MY" w:eastAsia="en-MY"/>
        </w:rPr>
        <w:t xml:space="preserve">(3), </w:t>
      </w:r>
      <w:r w:rsidR="00123591">
        <w:rPr>
          <w:rFonts w:ascii="Times New Roman" w:hAnsi="Times New Roman" w:cs="Times New Roman"/>
          <w:sz w:val="24"/>
          <w:szCs w:val="24"/>
          <w:lang w:val="en-MY" w:eastAsia="en-MY"/>
        </w:rPr>
        <w:tab/>
      </w:r>
      <w:r>
        <w:rPr>
          <w:rFonts w:ascii="Times New Roman" w:hAnsi="Times New Roman" w:cs="Times New Roman"/>
          <w:sz w:val="24"/>
          <w:szCs w:val="24"/>
          <w:lang w:val="en-MY" w:eastAsia="en-MY"/>
        </w:rPr>
        <w:t>288–302.</w:t>
      </w:r>
    </w:p>
    <w:p w:rsidR="00DC2A5B" w:rsidRDefault="00DC2A5B" w:rsidP="00123591">
      <w:pPr>
        <w:widowControl w:val="0"/>
        <w:autoSpaceDE w:val="0"/>
        <w:autoSpaceDN w:val="0"/>
        <w:adjustRightInd w:val="0"/>
        <w:spacing w:after="0" w:line="240" w:lineRule="auto"/>
        <w:ind w:left="0" w:hanging="2"/>
        <w:jc w:val="both"/>
        <w:rPr>
          <w:rFonts w:ascii="Times New Roman" w:hAnsi="Times New Roman" w:cs="Times New Roman"/>
          <w:sz w:val="24"/>
          <w:szCs w:val="24"/>
          <w:lang w:val="en-MY" w:eastAsia="en-MY"/>
        </w:rPr>
      </w:pPr>
      <w:r>
        <w:rPr>
          <w:rFonts w:ascii="Times New Roman" w:hAnsi="Times New Roman" w:cs="Times New Roman"/>
          <w:sz w:val="24"/>
          <w:szCs w:val="24"/>
          <w:lang w:val="en-MY" w:eastAsia="en-MY"/>
        </w:rPr>
        <w:t xml:space="preserve">Abdullah, F. A., Samah, B. A., &amp; Othman, J. (2012). Inclination towards Agriculture among </w:t>
      </w:r>
      <w:r w:rsidR="00123591">
        <w:rPr>
          <w:rFonts w:ascii="Times New Roman" w:hAnsi="Times New Roman" w:cs="Times New Roman"/>
          <w:sz w:val="24"/>
          <w:szCs w:val="24"/>
          <w:lang w:val="en-MY" w:eastAsia="en-MY"/>
        </w:rPr>
        <w:tab/>
      </w:r>
      <w:r>
        <w:rPr>
          <w:rFonts w:ascii="Times New Roman" w:hAnsi="Times New Roman" w:cs="Times New Roman"/>
          <w:sz w:val="24"/>
          <w:szCs w:val="24"/>
          <w:lang w:val="en-MY" w:eastAsia="en-MY"/>
        </w:rPr>
        <w:t xml:space="preserve">Rural Youth in Malaysia. </w:t>
      </w:r>
      <w:r>
        <w:rPr>
          <w:rFonts w:ascii="Times New Roman" w:hAnsi="Times New Roman" w:cs="Times New Roman"/>
          <w:i/>
          <w:iCs/>
          <w:sz w:val="24"/>
          <w:szCs w:val="24"/>
          <w:lang w:val="en-MY" w:eastAsia="en-MY"/>
        </w:rPr>
        <w:t>Journal of Basic and Applied Scientific Research</w:t>
      </w:r>
      <w:r>
        <w:rPr>
          <w:rFonts w:ascii="Times New Roman" w:hAnsi="Times New Roman" w:cs="Times New Roman"/>
          <w:sz w:val="24"/>
          <w:szCs w:val="24"/>
          <w:lang w:val="en-MY" w:eastAsia="en-MY"/>
        </w:rPr>
        <w:t xml:space="preserve">, </w:t>
      </w:r>
      <w:r>
        <w:rPr>
          <w:rFonts w:ascii="Times New Roman" w:hAnsi="Times New Roman" w:cs="Times New Roman"/>
          <w:i/>
          <w:iCs/>
          <w:sz w:val="24"/>
          <w:szCs w:val="24"/>
          <w:lang w:val="en-MY" w:eastAsia="en-MY"/>
        </w:rPr>
        <w:t>2</w:t>
      </w:r>
      <w:r>
        <w:rPr>
          <w:rFonts w:ascii="Times New Roman" w:hAnsi="Times New Roman" w:cs="Times New Roman"/>
          <w:sz w:val="24"/>
          <w:szCs w:val="24"/>
          <w:lang w:val="en-MY" w:eastAsia="en-MY"/>
        </w:rPr>
        <w:t xml:space="preserve">(11), </w:t>
      </w:r>
      <w:r w:rsidR="00123591">
        <w:rPr>
          <w:rFonts w:ascii="Times New Roman" w:hAnsi="Times New Roman" w:cs="Times New Roman"/>
          <w:sz w:val="24"/>
          <w:szCs w:val="24"/>
          <w:lang w:val="en-MY" w:eastAsia="en-MY"/>
        </w:rPr>
        <w:tab/>
      </w:r>
      <w:r>
        <w:rPr>
          <w:rFonts w:ascii="Times New Roman" w:hAnsi="Times New Roman" w:cs="Times New Roman"/>
          <w:sz w:val="24"/>
          <w:szCs w:val="24"/>
          <w:lang w:val="en-MY" w:eastAsia="en-MY"/>
        </w:rPr>
        <w:t>10892–10894. www.textroad.com</w:t>
      </w:r>
    </w:p>
    <w:p w:rsidR="00DC2A5B" w:rsidRDefault="00DC2A5B" w:rsidP="00123591">
      <w:pPr>
        <w:widowControl w:val="0"/>
        <w:autoSpaceDE w:val="0"/>
        <w:autoSpaceDN w:val="0"/>
        <w:adjustRightInd w:val="0"/>
        <w:spacing w:after="0" w:line="240" w:lineRule="auto"/>
        <w:ind w:left="0" w:hanging="2"/>
        <w:jc w:val="both"/>
        <w:rPr>
          <w:rFonts w:ascii="Times New Roman" w:hAnsi="Times New Roman" w:cs="Times New Roman"/>
          <w:sz w:val="24"/>
          <w:szCs w:val="24"/>
          <w:lang w:val="en-MY" w:eastAsia="en-MY"/>
        </w:rPr>
      </w:pPr>
      <w:r>
        <w:rPr>
          <w:rFonts w:ascii="Times New Roman" w:hAnsi="Times New Roman" w:cs="Times New Roman"/>
          <w:sz w:val="24"/>
          <w:szCs w:val="24"/>
          <w:lang w:val="en-MY" w:eastAsia="en-MY"/>
        </w:rPr>
        <w:t xml:space="preserve">Adisa, B. O. (2016). Determining parental influence on in-school youth’s attitude toward </w:t>
      </w:r>
      <w:r w:rsidR="00123591">
        <w:rPr>
          <w:rFonts w:ascii="Times New Roman" w:hAnsi="Times New Roman" w:cs="Times New Roman"/>
          <w:sz w:val="24"/>
          <w:szCs w:val="24"/>
          <w:lang w:val="en-MY" w:eastAsia="en-MY"/>
        </w:rPr>
        <w:tab/>
      </w:r>
      <w:r>
        <w:rPr>
          <w:rFonts w:ascii="Times New Roman" w:hAnsi="Times New Roman" w:cs="Times New Roman"/>
          <w:sz w:val="24"/>
          <w:szCs w:val="24"/>
          <w:lang w:val="en-MY" w:eastAsia="en-MY"/>
        </w:rPr>
        <w:t xml:space="preserve">agriculture as a career in Ogun State, Nigeria. </w:t>
      </w:r>
      <w:r>
        <w:rPr>
          <w:rFonts w:ascii="Times New Roman" w:hAnsi="Times New Roman" w:cs="Times New Roman"/>
          <w:i/>
          <w:iCs/>
          <w:sz w:val="24"/>
          <w:szCs w:val="24"/>
          <w:lang w:val="en-MY" w:eastAsia="en-MY"/>
        </w:rPr>
        <w:t>Journal of Youth Studies</w:t>
      </w:r>
      <w:r>
        <w:rPr>
          <w:rFonts w:ascii="Times New Roman" w:hAnsi="Times New Roman" w:cs="Times New Roman"/>
          <w:sz w:val="24"/>
          <w:szCs w:val="24"/>
          <w:lang w:val="en-MY" w:eastAsia="en-MY"/>
        </w:rPr>
        <w:t xml:space="preserve">, </w:t>
      </w:r>
      <w:r>
        <w:rPr>
          <w:rFonts w:ascii="Times New Roman" w:hAnsi="Times New Roman" w:cs="Times New Roman"/>
          <w:i/>
          <w:iCs/>
          <w:sz w:val="24"/>
          <w:szCs w:val="24"/>
          <w:lang w:val="en-MY" w:eastAsia="en-MY"/>
        </w:rPr>
        <w:t>19</w:t>
      </w:r>
      <w:r>
        <w:rPr>
          <w:rFonts w:ascii="Times New Roman" w:hAnsi="Times New Roman" w:cs="Times New Roman"/>
          <w:sz w:val="24"/>
          <w:szCs w:val="24"/>
          <w:lang w:val="en-MY" w:eastAsia="en-MY"/>
        </w:rPr>
        <w:t>(1), 155–167.</w:t>
      </w:r>
    </w:p>
    <w:p w:rsidR="00DC2A5B" w:rsidRDefault="00DC2A5B" w:rsidP="00123591">
      <w:pPr>
        <w:widowControl w:val="0"/>
        <w:autoSpaceDE w:val="0"/>
        <w:autoSpaceDN w:val="0"/>
        <w:adjustRightInd w:val="0"/>
        <w:spacing w:after="0" w:line="240" w:lineRule="auto"/>
        <w:ind w:left="0" w:hanging="2"/>
        <w:jc w:val="both"/>
        <w:rPr>
          <w:rFonts w:ascii="Times New Roman" w:hAnsi="Times New Roman" w:cs="Times New Roman"/>
          <w:sz w:val="24"/>
          <w:szCs w:val="24"/>
          <w:lang w:val="en-MY" w:eastAsia="en-MY"/>
        </w:rPr>
      </w:pPr>
      <w:r w:rsidRPr="006F5A49">
        <w:rPr>
          <w:rFonts w:ascii="Times New Roman" w:hAnsi="Times New Roman" w:cs="Times New Roman"/>
          <w:sz w:val="24"/>
          <w:szCs w:val="24"/>
          <w:lang w:val="en-MY" w:eastAsia="en-MY"/>
        </w:rPr>
        <w:t xml:space="preserve">Ahmad Ishak, S. Z., Taibi, M., &amp; Yaakub, A. N. (2017). Impact of Sago Crop </w:t>
      </w:r>
      <w:r w:rsidR="00123591" w:rsidRPr="006F5A49">
        <w:rPr>
          <w:rFonts w:ascii="Times New Roman" w:hAnsi="Times New Roman" w:cs="Times New Roman"/>
          <w:sz w:val="24"/>
          <w:szCs w:val="24"/>
          <w:lang w:val="en-MY" w:eastAsia="en-MY"/>
        </w:rPr>
        <w:tab/>
      </w:r>
      <w:r w:rsidRPr="006F5A49">
        <w:rPr>
          <w:rFonts w:ascii="Times New Roman" w:hAnsi="Times New Roman" w:cs="Times New Roman"/>
          <w:sz w:val="24"/>
          <w:szCs w:val="24"/>
          <w:lang w:val="en-MY" w:eastAsia="en-MY"/>
        </w:rPr>
        <w:t xml:space="preserve">Commercialization Programs on Gender Roles of Melanau Communities in Sarawak, </w:t>
      </w:r>
      <w:r w:rsidR="00123591" w:rsidRPr="006F5A49">
        <w:rPr>
          <w:rFonts w:ascii="Times New Roman" w:hAnsi="Times New Roman" w:cs="Times New Roman"/>
          <w:sz w:val="24"/>
          <w:szCs w:val="24"/>
          <w:lang w:val="en-MY" w:eastAsia="en-MY"/>
        </w:rPr>
        <w:tab/>
      </w:r>
      <w:r w:rsidRPr="006F5A49">
        <w:rPr>
          <w:rFonts w:ascii="Times New Roman" w:hAnsi="Times New Roman" w:cs="Times New Roman"/>
          <w:sz w:val="24"/>
          <w:szCs w:val="24"/>
          <w:lang w:val="en-MY" w:eastAsia="en-MY"/>
        </w:rPr>
        <w:t xml:space="preserve">Malaysia. </w:t>
      </w:r>
      <w:r w:rsidRPr="006F5A49">
        <w:rPr>
          <w:rFonts w:ascii="Times New Roman" w:hAnsi="Times New Roman" w:cs="Times New Roman"/>
          <w:i/>
          <w:iCs/>
          <w:sz w:val="24"/>
          <w:szCs w:val="24"/>
          <w:lang w:val="en-MY" w:eastAsia="en-MY"/>
        </w:rPr>
        <w:t>Asian Social Science</w:t>
      </w:r>
      <w:r w:rsidRPr="006F5A49">
        <w:rPr>
          <w:rFonts w:ascii="Times New Roman" w:hAnsi="Times New Roman" w:cs="Times New Roman"/>
          <w:sz w:val="24"/>
          <w:szCs w:val="24"/>
          <w:lang w:val="en-MY" w:eastAsia="en-MY"/>
        </w:rPr>
        <w:t xml:space="preserve">, </w:t>
      </w:r>
      <w:r w:rsidRPr="006F5A49">
        <w:rPr>
          <w:rFonts w:ascii="Times New Roman" w:hAnsi="Times New Roman" w:cs="Times New Roman"/>
          <w:i/>
          <w:iCs/>
          <w:sz w:val="24"/>
          <w:szCs w:val="24"/>
          <w:lang w:val="en-MY" w:eastAsia="en-MY"/>
        </w:rPr>
        <w:t>13</w:t>
      </w:r>
      <w:r w:rsidRPr="006F5A49">
        <w:rPr>
          <w:rFonts w:ascii="Times New Roman" w:hAnsi="Times New Roman" w:cs="Times New Roman"/>
          <w:sz w:val="24"/>
          <w:szCs w:val="24"/>
          <w:lang w:val="en-MY" w:eastAsia="en-MY"/>
        </w:rPr>
        <w:t>(12), 35.</w:t>
      </w:r>
    </w:p>
    <w:p w:rsidR="00DC2A5B" w:rsidRDefault="00DC2A5B" w:rsidP="00123591">
      <w:pPr>
        <w:widowControl w:val="0"/>
        <w:autoSpaceDE w:val="0"/>
        <w:autoSpaceDN w:val="0"/>
        <w:adjustRightInd w:val="0"/>
        <w:spacing w:after="0" w:line="240" w:lineRule="auto"/>
        <w:ind w:left="0" w:hanging="2"/>
        <w:jc w:val="both"/>
        <w:rPr>
          <w:rFonts w:ascii="Times New Roman" w:hAnsi="Times New Roman" w:cs="Times New Roman"/>
          <w:sz w:val="24"/>
          <w:szCs w:val="24"/>
          <w:lang w:val="en-MY" w:eastAsia="en-MY"/>
        </w:rPr>
      </w:pPr>
      <w:r>
        <w:rPr>
          <w:rFonts w:ascii="Times New Roman" w:hAnsi="Times New Roman" w:cs="Times New Roman"/>
          <w:sz w:val="24"/>
          <w:szCs w:val="24"/>
          <w:lang w:val="en-MY" w:eastAsia="en-MY"/>
        </w:rPr>
        <w:t xml:space="preserve">Amizi, M. A., Abdullah, N., &amp; Ali, J. (2016). Perception of Local Youths in Malaysia East Coast </w:t>
      </w:r>
      <w:r w:rsidR="00123591">
        <w:rPr>
          <w:rFonts w:ascii="Times New Roman" w:hAnsi="Times New Roman" w:cs="Times New Roman"/>
          <w:sz w:val="24"/>
          <w:szCs w:val="24"/>
          <w:lang w:val="en-MY" w:eastAsia="en-MY"/>
        </w:rPr>
        <w:tab/>
      </w:r>
      <w:r>
        <w:rPr>
          <w:rFonts w:ascii="Times New Roman" w:hAnsi="Times New Roman" w:cs="Times New Roman"/>
          <w:sz w:val="24"/>
          <w:szCs w:val="24"/>
          <w:lang w:val="en-MY" w:eastAsia="en-MY"/>
        </w:rPr>
        <w:t xml:space="preserve">Region Towards the Career Prospect in Oil Plam Plantation. </w:t>
      </w:r>
      <w:r>
        <w:rPr>
          <w:rFonts w:ascii="Times New Roman" w:hAnsi="Times New Roman" w:cs="Times New Roman"/>
          <w:i/>
          <w:iCs/>
          <w:sz w:val="24"/>
          <w:szCs w:val="24"/>
          <w:lang w:val="en-MY" w:eastAsia="en-MY"/>
        </w:rPr>
        <w:t xml:space="preserve">Asia Pacific Journal of </w:t>
      </w:r>
      <w:r w:rsidR="00123591">
        <w:rPr>
          <w:rFonts w:ascii="Times New Roman" w:hAnsi="Times New Roman" w:cs="Times New Roman"/>
          <w:i/>
          <w:iCs/>
          <w:sz w:val="24"/>
          <w:szCs w:val="24"/>
          <w:lang w:val="en-MY" w:eastAsia="en-MY"/>
        </w:rPr>
        <w:tab/>
      </w:r>
      <w:r>
        <w:rPr>
          <w:rFonts w:ascii="Times New Roman" w:hAnsi="Times New Roman" w:cs="Times New Roman"/>
          <w:i/>
          <w:iCs/>
          <w:sz w:val="24"/>
          <w:szCs w:val="24"/>
          <w:lang w:val="en-MY" w:eastAsia="en-MY"/>
        </w:rPr>
        <w:t>Advanced Business and Social Studies</w:t>
      </w:r>
      <w:r>
        <w:rPr>
          <w:rFonts w:ascii="Times New Roman" w:hAnsi="Times New Roman" w:cs="Times New Roman"/>
          <w:sz w:val="24"/>
          <w:szCs w:val="24"/>
          <w:lang w:val="en-MY" w:eastAsia="en-MY"/>
        </w:rPr>
        <w:t xml:space="preserve">, </w:t>
      </w:r>
      <w:r>
        <w:rPr>
          <w:rFonts w:ascii="Times New Roman" w:hAnsi="Times New Roman" w:cs="Times New Roman"/>
          <w:i/>
          <w:iCs/>
          <w:sz w:val="24"/>
          <w:szCs w:val="24"/>
          <w:lang w:val="en-MY" w:eastAsia="en-MY"/>
        </w:rPr>
        <w:t>2</w:t>
      </w:r>
      <w:r>
        <w:rPr>
          <w:rFonts w:ascii="Times New Roman" w:hAnsi="Times New Roman" w:cs="Times New Roman"/>
          <w:sz w:val="24"/>
          <w:szCs w:val="24"/>
          <w:lang w:val="en-MY" w:eastAsia="en-MY"/>
        </w:rPr>
        <w:t>(2), 685–693.</w:t>
      </w:r>
    </w:p>
    <w:p w:rsidR="00DC2A5B" w:rsidRPr="006F5A49" w:rsidRDefault="00DC2A5B" w:rsidP="00123591">
      <w:pPr>
        <w:widowControl w:val="0"/>
        <w:autoSpaceDE w:val="0"/>
        <w:autoSpaceDN w:val="0"/>
        <w:adjustRightInd w:val="0"/>
        <w:spacing w:after="0" w:line="240" w:lineRule="auto"/>
        <w:ind w:left="0" w:hanging="2"/>
        <w:jc w:val="both"/>
        <w:rPr>
          <w:rFonts w:ascii="Times New Roman" w:hAnsi="Times New Roman" w:cs="Times New Roman"/>
          <w:sz w:val="24"/>
          <w:szCs w:val="24"/>
          <w:lang w:eastAsia="en-MY"/>
        </w:rPr>
      </w:pPr>
      <w:r w:rsidRPr="006F5A49">
        <w:rPr>
          <w:rFonts w:ascii="Times New Roman" w:hAnsi="Times New Roman" w:cs="Times New Roman"/>
          <w:sz w:val="24"/>
          <w:szCs w:val="24"/>
          <w:lang w:val="en-MY" w:eastAsia="en-MY"/>
        </w:rPr>
        <w:t xml:space="preserve">Anor, E. (2012). Challenges to young people’s participation in agriculture. </w:t>
      </w:r>
      <w:r w:rsidRPr="006F5A49">
        <w:rPr>
          <w:rFonts w:ascii="Times New Roman" w:hAnsi="Times New Roman" w:cs="Times New Roman"/>
          <w:i/>
          <w:iCs/>
          <w:sz w:val="24"/>
          <w:szCs w:val="24"/>
          <w:lang w:val="en-MY" w:eastAsia="en-MY"/>
        </w:rPr>
        <w:t>New Agriculturist</w:t>
      </w:r>
      <w:r w:rsidR="006F5A49" w:rsidRPr="006F5A49">
        <w:rPr>
          <w:rFonts w:ascii="Times New Roman" w:hAnsi="Times New Roman" w:cs="Times New Roman"/>
          <w:sz w:val="24"/>
          <w:szCs w:val="24"/>
          <w:lang w:eastAsia="en-MY"/>
        </w:rPr>
        <w:t>.</w:t>
      </w:r>
    </w:p>
    <w:p w:rsidR="00DC2A5B" w:rsidRPr="006F5A49" w:rsidRDefault="00DC2A5B" w:rsidP="00123591">
      <w:pPr>
        <w:widowControl w:val="0"/>
        <w:autoSpaceDE w:val="0"/>
        <w:autoSpaceDN w:val="0"/>
        <w:adjustRightInd w:val="0"/>
        <w:spacing w:after="0" w:line="240" w:lineRule="auto"/>
        <w:ind w:left="0" w:hanging="2"/>
        <w:jc w:val="both"/>
        <w:rPr>
          <w:rFonts w:ascii="Times New Roman" w:hAnsi="Times New Roman" w:cs="Times New Roman"/>
          <w:sz w:val="24"/>
          <w:szCs w:val="24"/>
          <w:lang w:val="en-MY" w:eastAsia="en-MY"/>
        </w:rPr>
      </w:pPr>
      <w:r w:rsidRPr="006F5A49">
        <w:rPr>
          <w:rFonts w:ascii="Times New Roman" w:hAnsi="Times New Roman" w:cs="Times New Roman"/>
          <w:sz w:val="24"/>
          <w:szCs w:val="24"/>
          <w:lang w:val="en-MY" w:eastAsia="en-MY"/>
        </w:rPr>
        <w:t xml:space="preserve">Baliyan, S. P. (2015). Demographic Factors Influencing Senior Secondary School Students ’ </w:t>
      </w:r>
      <w:r w:rsidR="00123591" w:rsidRPr="006F5A49">
        <w:rPr>
          <w:rFonts w:ascii="Times New Roman" w:hAnsi="Times New Roman" w:cs="Times New Roman"/>
          <w:sz w:val="24"/>
          <w:szCs w:val="24"/>
          <w:lang w:val="en-MY" w:eastAsia="en-MY"/>
        </w:rPr>
        <w:tab/>
      </w:r>
      <w:r w:rsidRPr="006F5A49">
        <w:rPr>
          <w:rFonts w:ascii="Times New Roman" w:hAnsi="Times New Roman" w:cs="Times New Roman"/>
          <w:sz w:val="24"/>
          <w:szCs w:val="24"/>
          <w:lang w:val="en-MY" w:eastAsia="en-MY"/>
        </w:rPr>
        <w:t xml:space="preserve">Attitude towards Agriculture in Botswana. </w:t>
      </w:r>
      <w:r w:rsidRPr="006F5A49">
        <w:rPr>
          <w:rFonts w:ascii="Times New Roman" w:hAnsi="Times New Roman" w:cs="Times New Roman"/>
          <w:i/>
          <w:iCs/>
          <w:sz w:val="24"/>
          <w:szCs w:val="24"/>
          <w:lang w:val="en-MY" w:eastAsia="en-MY"/>
        </w:rPr>
        <w:t xml:space="preserve">International Journal of Education and </w:t>
      </w:r>
      <w:r w:rsidR="00123591" w:rsidRPr="006F5A49">
        <w:rPr>
          <w:rFonts w:ascii="Times New Roman" w:hAnsi="Times New Roman" w:cs="Times New Roman"/>
          <w:i/>
          <w:iCs/>
          <w:sz w:val="24"/>
          <w:szCs w:val="24"/>
          <w:lang w:val="en-MY" w:eastAsia="en-MY"/>
        </w:rPr>
        <w:tab/>
      </w:r>
      <w:r w:rsidRPr="006F5A49">
        <w:rPr>
          <w:rFonts w:ascii="Times New Roman" w:hAnsi="Times New Roman" w:cs="Times New Roman"/>
          <w:i/>
          <w:iCs/>
          <w:sz w:val="24"/>
          <w:szCs w:val="24"/>
          <w:lang w:val="en-MY" w:eastAsia="en-MY"/>
        </w:rPr>
        <w:t>Research</w:t>
      </w:r>
      <w:r w:rsidRPr="006F5A49">
        <w:rPr>
          <w:rFonts w:ascii="Times New Roman" w:hAnsi="Times New Roman" w:cs="Times New Roman"/>
          <w:sz w:val="24"/>
          <w:szCs w:val="24"/>
          <w:lang w:val="en-MY" w:eastAsia="en-MY"/>
        </w:rPr>
        <w:t xml:space="preserve">, </w:t>
      </w:r>
      <w:r w:rsidRPr="006F5A49">
        <w:rPr>
          <w:rFonts w:ascii="Times New Roman" w:hAnsi="Times New Roman" w:cs="Times New Roman"/>
          <w:i/>
          <w:iCs/>
          <w:sz w:val="24"/>
          <w:szCs w:val="24"/>
          <w:lang w:val="en-MY" w:eastAsia="en-MY"/>
        </w:rPr>
        <w:t>3</w:t>
      </w:r>
      <w:r w:rsidRPr="006F5A49">
        <w:rPr>
          <w:rFonts w:ascii="Times New Roman" w:hAnsi="Times New Roman" w:cs="Times New Roman"/>
          <w:sz w:val="24"/>
          <w:szCs w:val="24"/>
          <w:lang w:val="en-MY" w:eastAsia="en-MY"/>
        </w:rPr>
        <w:t>(10), 457–470.</w:t>
      </w:r>
    </w:p>
    <w:p w:rsidR="00DC2A5B" w:rsidRPr="006F5A49" w:rsidRDefault="00DC2A5B" w:rsidP="00123591">
      <w:pPr>
        <w:widowControl w:val="0"/>
        <w:autoSpaceDE w:val="0"/>
        <w:autoSpaceDN w:val="0"/>
        <w:adjustRightInd w:val="0"/>
        <w:spacing w:after="0" w:line="240" w:lineRule="auto"/>
        <w:ind w:left="0" w:hanging="2"/>
        <w:jc w:val="both"/>
        <w:rPr>
          <w:rFonts w:ascii="Times New Roman" w:hAnsi="Times New Roman" w:cs="Times New Roman"/>
          <w:sz w:val="24"/>
          <w:szCs w:val="24"/>
          <w:lang w:val="en-MY" w:eastAsia="en-MY"/>
        </w:rPr>
      </w:pPr>
      <w:r w:rsidRPr="006F5A49">
        <w:rPr>
          <w:rFonts w:ascii="Times New Roman" w:hAnsi="Times New Roman" w:cs="Times New Roman"/>
          <w:sz w:val="24"/>
          <w:szCs w:val="24"/>
          <w:lang w:val="en-MY" w:eastAsia="en-MY"/>
        </w:rPr>
        <w:t xml:space="preserve">Bintoro, M. H., Iqbal Nurulhaq, M., Pratama, A. J., Ahmad, F., &amp; Ayulia, L. (2018). Growing </w:t>
      </w:r>
      <w:r w:rsidR="00123591" w:rsidRPr="006F5A49">
        <w:rPr>
          <w:rFonts w:ascii="Times New Roman" w:hAnsi="Times New Roman" w:cs="Times New Roman"/>
          <w:sz w:val="24"/>
          <w:szCs w:val="24"/>
          <w:lang w:val="en-MY" w:eastAsia="en-MY"/>
        </w:rPr>
        <w:tab/>
      </w:r>
      <w:r w:rsidRPr="006F5A49">
        <w:rPr>
          <w:rFonts w:ascii="Times New Roman" w:hAnsi="Times New Roman" w:cs="Times New Roman"/>
          <w:sz w:val="24"/>
          <w:szCs w:val="24"/>
          <w:lang w:val="en-MY" w:eastAsia="en-MY"/>
        </w:rPr>
        <w:t xml:space="preserve">Area of Sago Palm and Its Environment. In H. Ehara, Y. Toyoda, &amp; D. V Johnson (Eds.), </w:t>
      </w:r>
      <w:r w:rsidR="00123591" w:rsidRPr="006F5A49">
        <w:rPr>
          <w:rFonts w:ascii="Times New Roman" w:hAnsi="Times New Roman" w:cs="Times New Roman"/>
          <w:sz w:val="24"/>
          <w:szCs w:val="24"/>
          <w:lang w:val="en-MY" w:eastAsia="en-MY"/>
        </w:rPr>
        <w:tab/>
      </w:r>
      <w:r w:rsidRPr="006F5A49">
        <w:rPr>
          <w:rFonts w:ascii="Times New Roman" w:hAnsi="Times New Roman" w:cs="Times New Roman"/>
          <w:i/>
          <w:iCs/>
          <w:sz w:val="24"/>
          <w:szCs w:val="24"/>
          <w:lang w:val="en-MY" w:eastAsia="en-MY"/>
        </w:rPr>
        <w:t>Sago Palm: Multiple Contributions to Food Security and Sustainable Livelihoods</w:t>
      </w:r>
      <w:r w:rsidRPr="006F5A49">
        <w:rPr>
          <w:rFonts w:ascii="Times New Roman" w:hAnsi="Times New Roman" w:cs="Times New Roman"/>
          <w:sz w:val="24"/>
          <w:szCs w:val="24"/>
          <w:lang w:val="en-MY" w:eastAsia="en-MY"/>
        </w:rPr>
        <w:t xml:space="preserve"> (pp. </w:t>
      </w:r>
      <w:r w:rsidR="00123591" w:rsidRPr="006F5A49">
        <w:rPr>
          <w:rFonts w:ascii="Times New Roman" w:hAnsi="Times New Roman" w:cs="Times New Roman"/>
          <w:sz w:val="24"/>
          <w:szCs w:val="24"/>
          <w:lang w:val="en-MY" w:eastAsia="en-MY"/>
        </w:rPr>
        <w:tab/>
      </w:r>
      <w:r w:rsidRPr="006F5A49">
        <w:rPr>
          <w:rFonts w:ascii="Times New Roman" w:hAnsi="Times New Roman" w:cs="Times New Roman"/>
          <w:sz w:val="24"/>
          <w:szCs w:val="24"/>
          <w:lang w:val="en-MY" w:eastAsia="en-MY"/>
        </w:rPr>
        <w:t>17–29). Springer Singapore.</w:t>
      </w:r>
    </w:p>
    <w:p w:rsidR="00DC2A5B" w:rsidRPr="006F5A49" w:rsidRDefault="00DC2A5B" w:rsidP="00123591">
      <w:pPr>
        <w:widowControl w:val="0"/>
        <w:autoSpaceDE w:val="0"/>
        <w:autoSpaceDN w:val="0"/>
        <w:adjustRightInd w:val="0"/>
        <w:spacing w:after="0" w:line="240" w:lineRule="auto"/>
        <w:ind w:left="0" w:hanging="2"/>
        <w:jc w:val="both"/>
        <w:rPr>
          <w:rFonts w:ascii="Times New Roman" w:hAnsi="Times New Roman" w:cs="Times New Roman"/>
          <w:sz w:val="24"/>
          <w:szCs w:val="24"/>
          <w:lang w:val="en-MY" w:eastAsia="en-MY"/>
        </w:rPr>
      </w:pPr>
      <w:r w:rsidRPr="006F5A49">
        <w:rPr>
          <w:rFonts w:ascii="Times New Roman" w:hAnsi="Times New Roman" w:cs="Times New Roman"/>
          <w:sz w:val="24"/>
          <w:szCs w:val="24"/>
          <w:lang w:val="en-MY" w:eastAsia="en-MY"/>
        </w:rPr>
        <w:t xml:space="preserve">Chew, T., Hassan, A., Ghazah, M., &amp; Ghazah, I. (1998). The sago industry in Malaysia : present </w:t>
      </w:r>
      <w:r w:rsidR="00123591" w:rsidRPr="006F5A49">
        <w:rPr>
          <w:rFonts w:ascii="Times New Roman" w:hAnsi="Times New Roman" w:cs="Times New Roman"/>
          <w:sz w:val="24"/>
          <w:szCs w:val="24"/>
          <w:lang w:val="en-MY" w:eastAsia="en-MY"/>
        </w:rPr>
        <w:tab/>
      </w:r>
      <w:r w:rsidRPr="006F5A49">
        <w:rPr>
          <w:rFonts w:ascii="Times New Roman" w:hAnsi="Times New Roman" w:cs="Times New Roman"/>
          <w:sz w:val="24"/>
          <w:szCs w:val="24"/>
          <w:lang w:val="en-MY" w:eastAsia="en-MY"/>
        </w:rPr>
        <w:t xml:space="preserve">status and future prospects. </w:t>
      </w:r>
      <w:r w:rsidRPr="006F5A49">
        <w:rPr>
          <w:rFonts w:ascii="Times New Roman" w:hAnsi="Times New Roman" w:cs="Times New Roman"/>
          <w:i/>
          <w:iCs/>
          <w:sz w:val="24"/>
          <w:szCs w:val="24"/>
          <w:lang w:val="en-MY" w:eastAsia="en-MY"/>
        </w:rPr>
        <w:t xml:space="preserve">Proceedings of the 7th International Working Conference on </w:t>
      </w:r>
      <w:r w:rsidR="00123591" w:rsidRPr="006F5A49">
        <w:rPr>
          <w:rFonts w:ascii="Times New Roman" w:hAnsi="Times New Roman" w:cs="Times New Roman"/>
          <w:i/>
          <w:iCs/>
          <w:sz w:val="24"/>
          <w:szCs w:val="24"/>
          <w:lang w:val="en-MY" w:eastAsia="en-MY"/>
        </w:rPr>
        <w:tab/>
      </w:r>
      <w:r w:rsidRPr="006F5A49">
        <w:rPr>
          <w:rFonts w:ascii="Times New Roman" w:hAnsi="Times New Roman" w:cs="Times New Roman"/>
          <w:i/>
          <w:iCs/>
          <w:sz w:val="24"/>
          <w:szCs w:val="24"/>
          <w:lang w:val="en-MY" w:eastAsia="en-MY"/>
        </w:rPr>
        <w:t>Stores-Product Protection</w:t>
      </w:r>
      <w:r w:rsidRPr="006F5A49">
        <w:rPr>
          <w:rFonts w:ascii="Times New Roman" w:hAnsi="Times New Roman" w:cs="Times New Roman"/>
          <w:sz w:val="24"/>
          <w:szCs w:val="24"/>
          <w:lang w:val="en-MY" w:eastAsia="en-MY"/>
        </w:rPr>
        <w:t xml:space="preserve">, </w:t>
      </w:r>
      <w:r w:rsidRPr="006F5A49">
        <w:rPr>
          <w:rFonts w:ascii="Times New Roman" w:hAnsi="Times New Roman" w:cs="Times New Roman"/>
          <w:i/>
          <w:iCs/>
          <w:sz w:val="24"/>
          <w:szCs w:val="24"/>
          <w:lang w:val="en-MY" w:eastAsia="en-MY"/>
        </w:rPr>
        <w:t>2</w:t>
      </w:r>
      <w:r w:rsidRPr="006F5A49">
        <w:rPr>
          <w:rFonts w:ascii="Times New Roman" w:hAnsi="Times New Roman" w:cs="Times New Roman"/>
          <w:sz w:val="24"/>
          <w:szCs w:val="24"/>
          <w:lang w:val="en-MY" w:eastAsia="en-MY"/>
        </w:rPr>
        <w:t>, 1720–1728.</w:t>
      </w:r>
    </w:p>
    <w:p w:rsidR="00DC2A5B" w:rsidRDefault="00DC2A5B" w:rsidP="00123591">
      <w:pPr>
        <w:widowControl w:val="0"/>
        <w:autoSpaceDE w:val="0"/>
        <w:autoSpaceDN w:val="0"/>
        <w:adjustRightInd w:val="0"/>
        <w:spacing w:after="0" w:line="240" w:lineRule="auto"/>
        <w:ind w:left="0" w:hanging="2"/>
        <w:jc w:val="both"/>
        <w:rPr>
          <w:rFonts w:ascii="Times New Roman" w:hAnsi="Times New Roman" w:cs="Times New Roman"/>
          <w:sz w:val="24"/>
          <w:szCs w:val="24"/>
          <w:lang w:val="en-MY" w:eastAsia="en-MY"/>
        </w:rPr>
      </w:pPr>
      <w:r w:rsidRPr="006F5A49">
        <w:rPr>
          <w:rFonts w:ascii="Times New Roman" w:hAnsi="Times New Roman" w:cs="Times New Roman"/>
          <w:sz w:val="24"/>
          <w:szCs w:val="24"/>
          <w:lang w:val="en-MY" w:eastAsia="en-MY"/>
        </w:rPr>
        <w:t>D’Silva, J. L., Shaffril, H. A. M., Uli, J., &amp; Samah</w:t>
      </w:r>
      <w:r>
        <w:rPr>
          <w:rFonts w:ascii="Times New Roman" w:hAnsi="Times New Roman" w:cs="Times New Roman"/>
          <w:sz w:val="24"/>
          <w:szCs w:val="24"/>
          <w:lang w:val="en-MY" w:eastAsia="en-MY"/>
        </w:rPr>
        <w:t xml:space="preserve">, B. A. (2010). Socio-demography factors that </w:t>
      </w:r>
      <w:r w:rsidR="00123591">
        <w:rPr>
          <w:rFonts w:ascii="Times New Roman" w:hAnsi="Times New Roman" w:cs="Times New Roman"/>
          <w:sz w:val="24"/>
          <w:szCs w:val="24"/>
          <w:lang w:val="en-MY" w:eastAsia="en-MY"/>
        </w:rPr>
        <w:tab/>
      </w:r>
      <w:r>
        <w:rPr>
          <w:rFonts w:ascii="Times New Roman" w:hAnsi="Times New Roman" w:cs="Times New Roman"/>
          <w:sz w:val="24"/>
          <w:szCs w:val="24"/>
          <w:lang w:val="en-MY" w:eastAsia="en-MY"/>
        </w:rPr>
        <w:t xml:space="preserve">influence youth attitude towards contract farming. </w:t>
      </w:r>
      <w:r>
        <w:rPr>
          <w:rFonts w:ascii="Times New Roman" w:hAnsi="Times New Roman" w:cs="Times New Roman"/>
          <w:i/>
          <w:iCs/>
          <w:sz w:val="24"/>
          <w:szCs w:val="24"/>
          <w:lang w:val="en-MY" w:eastAsia="en-MY"/>
        </w:rPr>
        <w:t>American Journal of Applied Sciences</w:t>
      </w:r>
      <w:r>
        <w:rPr>
          <w:rFonts w:ascii="Times New Roman" w:hAnsi="Times New Roman" w:cs="Times New Roman"/>
          <w:sz w:val="24"/>
          <w:szCs w:val="24"/>
          <w:lang w:val="en-MY" w:eastAsia="en-MY"/>
        </w:rPr>
        <w:t xml:space="preserve">, </w:t>
      </w:r>
      <w:r w:rsidR="00123591">
        <w:rPr>
          <w:rFonts w:ascii="Times New Roman" w:hAnsi="Times New Roman" w:cs="Times New Roman"/>
          <w:sz w:val="24"/>
          <w:szCs w:val="24"/>
          <w:lang w:val="en-MY" w:eastAsia="en-MY"/>
        </w:rPr>
        <w:tab/>
      </w:r>
      <w:r>
        <w:rPr>
          <w:rFonts w:ascii="Times New Roman" w:hAnsi="Times New Roman" w:cs="Times New Roman"/>
          <w:i/>
          <w:iCs/>
          <w:sz w:val="24"/>
          <w:szCs w:val="24"/>
          <w:lang w:val="en-MY" w:eastAsia="en-MY"/>
        </w:rPr>
        <w:t>7</w:t>
      </w:r>
      <w:r>
        <w:rPr>
          <w:rFonts w:ascii="Times New Roman" w:hAnsi="Times New Roman" w:cs="Times New Roman"/>
          <w:sz w:val="24"/>
          <w:szCs w:val="24"/>
          <w:lang w:val="en-MY" w:eastAsia="en-MY"/>
        </w:rPr>
        <w:t>(4), 603–608.</w:t>
      </w:r>
    </w:p>
    <w:p w:rsidR="00DC2A5B" w:rsidRDefault="00DC2A5B" w:rsidP="00123591">
      <w:pPr>
        <w:widowControl w:val="0"/>
        <w:autoSpaceDE w:val="0"/>
        <w:autoSpaceDN w:val="0"/>
        <w:adjustRightInd w:val="0"/>
        <w:spacing w:after="0" w:line="240" w:lineRule="auto"/>
        <w:ind w:left="0" w:hanging="2"/>
        <w:jc w:val="both"/>
        <w:rPr>
          <w:rFonts w:ascii="Times New Roman" w:hAnsi="Times New Roman" w:cs="Times New Roman"/>
          <w:sz w:val="24"/>
          <w:szCs w:val="24"/>
          <w:lang w:val="en-MY" w:eastAsia="en-MY"/>
        </w:rPr>
      </w:pPr>
      <w:r w:rsidRPr="006F5A49">
        <w:rPr>
          <w:rFonts w:ascii="Times New Roman" w:hAnsi="Times New Roman" w:cs="Times New Roman"/>
          <w:sz w:val="24"/>
          <w:szCs w:val="24"/>
          <w:lang w:val="en-MY" w:eastAsia="en-MY"/>
        </w:rPr>
        <w:t xml:space="preserve">Ehara, H., Toyoda, Y., &amp; Johnson, D. V. (2018). Sago palm: Multiple contributions to food </w:t>
      </w:r>
      <w:r w:rsidR="00123591" w:rsidRPr="006F5A49">
        <w:rPr>
          <w:rFonts w:ascii="Times New Roman" w:hAnsi="Times New Roman" w:cs="Times New Roman"/>
          <w:sz w:val="24"/>
          <w:szCs w:val="24"/>
          <w:lang w:val="en-MY" w:eastAsia="en-MY"/>
        </w:rPr>
        <w:tab/>
      </w:r>
      <w:r w:rsidRPr="006F5A49">
        <w:rPr>
          <w:rFonts w:ascii="Times New Roman" w:hAnsi="Times New Roman" w:cs="Times New Roman"/>
          <w:sz w:val="24"/>
          <w:szCs w:val="24"/>
          <w:lang w:val="en-MY" w:eastAsia="en-MY"/>
        </w:rPr>
        <w:t xml:space="preserve">security and sustainable livelihoods. In </w:t>
      </w:r>
      <w:r w:rsidRPr="006F5A49">
        <w:rPr>
          <w:rFonts w:ascii="Times New Roman" w:hAnsi="Times New Roman" w:cs="Times New Roman"/>
          <w:i/>
          <w:iCs/>
          <w:sz w:val="24"/>
          <w:szCs w:val="24"/>
          <w:lang w:val="en-MY" w:eastAsia="en-MY"/>
        </w:rPr>
        <w:t xml:space="preserve">Sago Palm: Multiple Contributions to Food </w:t>
      </w:r>
      <w:r w:rsidR="00123591" w:rsidRPr="006F5A49">
        <w:rPr>
          <w:rFonts w:ascii="Times New Roman" w:hAnsi="Times New Roman" w:cs="Times New Roman"/>
          <w:i/>
          <w:iCs/>
          <w:sz w:val="24"/>
          <w:szCs w:val="24"/>
          <w:lang w:val="en-MY" w:eastAsia="en-MY"/>
        </w:rPr>
        <w:lastRenderedPageBreak/>
        <w:tab/>
      </w:r>
      <w:r w:rsidRPr="006F5A49">
        <w:rPr>
          <w:rFonts w:ascii="Times New Roman" w:hAnsi="Times New Roman" w:cs="Times New Roman"/>
          <w:i/>
          <w:iCs/>
          <w:sz w:val="24"/>
          <w:szCs w:val="24"/>
          <w:lang w:val="en-MY" w:eastAsia="en-MY"/>
        </w:rPr>
        <w:t>Security and Sustainable Livelihoods</w:t>
      </w:r>
      <w:r w:rsidRPr="006F5A49">
        <w:rPr>
          <w:rFonts w:ascii="Times New Roman" w:hAnsi="Times New Roman" w:cs="Times New Roman"/>
          <w:sz w:val="24"/>
          <w:szCs w:val="24"/>
          <w:lang w:val="en-MY" w:eastAsia="en-MY"/>
        </w:rPr>
        <w:t>.</w:t>
      </w:r>
    </w:p>
    <w:p w:rsidR="00DC2A5B" w:rsidRDefault="00DC2A5B" w:rsidP="00123591">
      <w:pPr>
        <w:widowControl w:val="0"/>
        <w:autoSpaceDE w:val="0"/>
        <w:autoSpaceDN w:val="0"/>
        <w:adjustRightInd w:val="0"/>
        <w:spacing w:after="0" w:line="240" w:lineRule="auto"/>
        <w:ind w:left="0" w:hanging="2"/>
        <w:jc w:val="both"/>
        <w:rPr>
          <w:rFonts w:ascii="Times New Roman" w:hAnsi="Times New Roman" w:cs="Times New Roman"/>
          <w:sz w:val="24"/>
          <w:szCs w:val="24"/>
          <w:lang w:val="en-MY" w:eastAsia="en-MY"/>
        </w:rPr>
      </w:pPr>
      <w:r>
        <w:rPr>
          <w:rFonts w:ascii="Times New Roman" w:hAnsi="Times New Roman" w:cs="Times New Roman"/>
          <w:sz w:val="24"/>
          <w:szCs w:val="24"/>
          <w:lang w:val="en-MY" w:eastAsia="en-MY"/>
        </w:rPr>
        <w:t xml:space="preserve">Gangwar, R., &amp; Kameswari, V. L. V. (2016). Attitude of rural youth towards agriculture as a </w:t>
      </w:r>
      <w:r w:rsidR="00123591">
        <w:rPr>
          <w:rFonts w:ascii="Times New Roman" w:hAnsi="Times New Roman" w:cs="Times New Roman"/>
          <w:sz w:val="24"/>
          <w:szCs w:val="24"/>
          <w:lang w:val="en-MY" w:eastAsia="en-MY"/>
        </w:rPr>
        <w:tab/>
      </w:r>
      <w:r>
        <w:rPr>
          <w:rFonts w:ascii="Times New Roman" w:hAnsi="Times New Roman" w:cs="Times New Roman"/>
          <w:sz w:val="24"/>
          <w:szCs w:val="24"/>
          <w:lang w:val="en-MY" w:eastAsia="en-MY"/>
        </w:rPr>
        <w:t xml:space="preserve">means of livelihood. </w:t>
      </w:r>
      <w:r>
        <w:rPr>
          <w:rFonts w:ascii="Times New Roman" w:hAnsi="Times New Roman" w:cs="Times New Roman"/>
          <w:i/>
          <w:iCs/>
          <w:sz w:val="24"/>
          <w:szCs w:val="24"/>
          <w:lang w:val="en-MY" w:eastAsia="en-MY"/>
        </w:rPr>
        <w:t>Journal of Applied and Natural Science</w:t>
      </w:r>
      <w:r>
        <w:rPr>
          <w:rFonts w:ascii="Times New Roman" w:hAnsi="Times New Roman" w:cs="Times New Roman"/>
          <w:sz w:val="24"/>
          <w:szCs w:val="24"/>
          <w:lang w:val="en-MY" w:eastAsia="en-MY"/>
        </w:rPr>
        <w:t xml:space="preserve">, </w:t>
      </w:r>
      <w:r>
        <w:rPr>
          <w:rFonts w:ascii="Times New Roman" w:hAnsi="Times New Roman" w:cs="Times New Roman"/>
          <w:i/>
          <w:iCs/>
          <w:sz w:val="24"/>
          <w:szCs w:val="24"/>
          <w:lang w:val="en-MY" w:eastAsia="en-MY"/>
        </w:rPr>
        <w:t>8</w:t>
      </w:r>
      <w:r>
        <w:rPr>
          <w:rFonts w:ascii="Times New Roman" w:hAnsi="Times New Roman" w:cs="Times New Roman"/>
          <w:sz w:val="24"/>
          <w:szCs w:val="24"/>
          <w:lang w:val="en-MY" w:eastAsia="en-MY"/>
        </w:rPr>
        <w:t>(2), 879–882.</w:t>
      </w:r>
    </w:p>
    <w:p w:rsidR="00DC2A5B" w:rsidRDefault="00DC2A5B" w:rsidP="00123591">
      <w:pPr>
        <w:widowControl w:val="0"/>
        <w:autoSpaceDE w:val="0"/>
        <w:autoSpaceDN w:val="0"/>
        <w:adjustRightInd w:val="0"/>
        <w:spacing w:after="0" w:line="240" w:lineRule="auto"/>
        <w:ind w:left="0" w:hanging="2"/>
        <w:jc w:val="both"/>
        <w:rPr>
          <w:rFonts w:ascii="Times New Roman" w:hAnsi="Times New Roman" w:cs="Times New Roman"/>
          <w:sz w:val="24"/>
          <w:szCs w:val="24"/>
          <w:lang w:val="en-MY" w:eastAsia="en-MY"/>
        </w:rPr>
      </w:pPr>
      <w:r>
        <w:rPr>
          <w:rFonts w:ascii="Times New Roman" w:hAnsi="Times New Roman" w:cs="Times New Roman"/>
          <w:sz w:val="24"/>
          <w:szCs w:val="24"/>
          <w:lang w:val="en-MY" w:eastAsia="en-MY"/>
        </w:rPr>
        <w:t xml:space="preserve">Haiguang, H., Xiubin, L., &amp; Jiping, Z. (2013). Impacts of Part-time Farming on Agricultural </w:t>
      </w:r>
      <w:r w:rsidR="00123591">
        <w:rPr>
          <w:rFonts w:ascii="Times New Roman" w:hAnsi="Times New Roman" w:cs="Times New Roman"/>
          <w:sz w:val="24"/>
          <w:szCs w:val="24"/>
          <w:lang w:val="en-MY" w:eastAsia="en-MY"/>
        </w:rPr>
        <w:tab/>
      </w:r>
      <w:r>
        <w:rPr>
          <w:rFonts w:ascii="Times New Roman" w:hAnsi="Times New Roman" w:cs="Times New Roman"/>
          <w:sz w:val="24"/>
          <w:szCs w:val="24"/>
          <w:lang w:val="en-MY" w:eastAsia="en-MY"/>
        </w:rPr>
        <w:t xml:space="preserve">Land use in Ecologically-vulnerable Areas in North China. </w:t>
      </w:r>
      <w:r>
        <w:rPr>
          <w:rFonts w:ascii="Times New Roman" w:hAnsi="Times New Roman" w:cs="Times New Roman"/>
          <w:i/>
          <w:iCs/>
          <w:sz w:val="24"/>
          <w:szCs w:val="24"/>
          <w:lang w:val="en-MY" w:eastAsia="en-MY"/>
        </w:rPr>
        <w:t xml:space="preserve">Journal of Resources and </w:t>
      </w:r>
      <w:r w:rsidR="00123591">
        <w:rPr>
          <w:rFonts w:ascii="Times New Roman" w:hAnsi="Times New Roman" w:cs="Times New Roman"/>
          <w:i/>
          <w:iCs/>
          <w:sz w:val="24"/>
          <w:szCs w:val="24"/>
          <w:lang w:val="en-MY" w:eastAsia="en-MY"/>
        </w:rPr>
        <w:tab/>
      </w:r>
      <w:r>
        <w:rPr>
          <w:rFonts w:ascii="Times New Roman" w:hAnsi="Times New Roman" w:cs="Times New Roman"/>
          <w:i/>
          <w:iCs/>
          <w:sz w:val="24"/>
          <w:szCs w:val="24"/>
          <w:lang w:val="en-MY" w:eastAsia="en-MY"/>
        </w:rPr>
        <w:t>Ecology</w:t>
      </w:r>
      <w:r>
        <w:rPr>
          <w:rFonts w:ascii="Times New Roman" w:hAnsi="Times New Roman" w:cs="Times New Roman"/>
          <w:sz w:val="24"/>
          <w:szCs w:val="24"/>
          <w:lang w:val="en-MY" w:eastAsia="en-MY"/>
        </w:rPr>
        <w:t xml:space="preserve">, </w:t>
      </w:r>
      <w:r>
        <w:rPr>
          <w:rFonts w:ascii="Times New Roman" w:hAnsi="Times New Roman" w:cs="Times New Roman"/>
          <w:i/>
          <w:iCs/>
          <w:sz w:val="24"/>
          <w:szCs w:val="24"/>
          <w:lang w:val="en-MY" w:eastAsia="en-MY"/>
        </w:rPr>
        <w:t>4</w:t>
      </w:r>
      <w:r>
        <w:rPr>
          <w:rFonts w:ascii="Times New Roman" w:hAnsi="Times New Roman" w:cs="Times New Roman"/>
          <w:sz w:val="24"/>
          <w:szCs w:val="24"/>
          <w:lang w:val="en-MY" w:eastAsia="en-MY"/>
        </w:rPr>
        <w:t>(1), 70–79.</w:t>
      </w:r>
    </w:p>
    <w:p w:rsidR="00DC2A5B" w:rsidRDefault="00DC2A5B" w:rsidP="00003B2A">
      <w:pPr>
        <w:widowControl w:val="0"/>
        <w:autoSpaceDE w:val="0"/>
        <w:autoSpaceDN w:val="0"/>
        <w:adjustRightInd w:val="0"/>
        <w:spacing w:after="0" w:line="240" w:lineRule="auto"/>
        <w:ind w:leftChars="0" w:left="720" w:firstLineChars="0" w:hanging="720"/>
        <w:jc w:val="both"/>
        <w:rPr>
          <w:rFonts w:ascii="Times New Roman" w:hAnsi="Times New Roman" w:cs="Times New Roman"/>
          <w:sz w:val="24"/>
          <w:szCs w:val="24"/>
          <w:lang w:val="en-MY" w:eastAsia="en-MY"/>
        </w:rPr>
      </w:pPr>
      <w:r w:rsidRPr="006F5A49">
        <w:rPr>
          <w:rFonts w:ascii="Times New Roman" w:hAnsi="Times New Roman" w:cs="Times New Roman"/>
          <w:sz w:val="24"/>
          <w:szCs w:val="24"/>
          <w:lang w:val="en-MY" w:eastAsia="en-MY"/>
        </w:rPr>
        <w:t xml:space="preserve">Haslina Hussin, H. S., Awang Daud, A. I., &amp; Ashari, N. M. (2018). Preliminary Analysis of Adoption of Sago Smallholders Satellite Estate Development (SSSED) Programme among Sago Cultivators in Mukah/Dalat Areas of Sarawak, Malaysia. </w:t>
      </w:r>
      <w:r w:rsidRPr="006F5A49">
        <w:rPr>
          <w:rFonts w:ascii="Times New Roman" w:hAnsi="Times New Roman" w:cs="Times New Roman"/>
          <w:i/>
          <w:iCs/>
          <w:sz w:val="24"/>
          <w:szCs w:val="24"/>
          <w:lang w:val="en-MY" w:eastAsia="en-MY"/>
        </w:rPr>
        <w:t>Global Business &amp; Management Research</w:t>
      </w:r>
      <w:r w:rsidRPr="006F5A49">
        <w:rPr>
          <w:rFonts w:ascii="Times New Roman" w:hAnsi="Times New Roman" w:cs="Times New Roman"/>
          <w:sz w:val="24"/>
          <w:szCs w:val="24"/>
          <w:lang w:val="en-MY" w:eastAsia="en-MY"/>
        </w:rPr>
        <w:t xml:space="preserve">, </w:t>
      </w:r>
      <w:r w:rsidRPr="006F5A49">
        <w:rPr>
          <w:rFonts w:ascii="Times New Roman" w:hAnsi="Times New Roman" w:cs="Times New Roman"/>
          <w:i/>
          <w:iCs/>
          <w:sz w:val="24"/>
          <w:szCs w:val="24"/>
          <w:lang w:val="en-MY" w:eastAsia="en-MY"/>
        </w:rPr>
        <w:t>10</w:t>
      </w:r>
      <w:r w:rsidRPr="006F5A49">
        <w:rPr>
          <w:rFonts w:ascii="Times New Roman" w:hAnsi="Times New Roman" w:cs="Times New Roman"/>
          <w:sz w:val="24"/>
          <w:szCs w:val="24"/>
          <w:lang w:val="en-MY" w:eastAsia="en-MY"/>
        </w:rPr>
        <w:t>(2), 137–145.</w:t>
      </w:r>
      <w:r w:rsidR="00003B2A">
        <w:rPr>
          <w:rFonts w:ascii="Times New Roman" w:hAnsi="Times New Roman" w:cs="Times New Roman"/>
          <w:sz w:val="24"/>
          <w:szCs w:val="24"/>
          <w:lang w:val="en-MY" w:eastAsia="en-MY"/>
        </w:rPr>
        <w:t xml:space="preserve"> </w:t>
      </w:r>
      <w:r w:rsidRPr="006F5A49">
        <w:rPr>
          <w:rFonts w:ascii="Times New Roman" w:hAnsi="Times New Roman" w:cs="Times New Roman"/>
          <w:sz w:val="24"/>
          <w:szCs w:val="24"/>
          <w:lang w:val="en-MY" w:eastAsia="en-MY"/>
        </w:rPr>
        <w:t>http://search.ebscohost.com/login.aspx?</w:t>
      </w:r>
      <w:r w:rsidR="00003B2A">
        <w:rPr>
          <w:rFonts w:ascii="Times New Roman" w:hAnsi="Times New Roman" w:cs="Times New Roman"/>
          <w:sz w:val="24"/>
          <w:szCs w:val="24"/>
          <w:lang w:val="en-MY" w:eastAsia="en-MY"/>
        </w:rPr>
        <w:t xml:space="preserve"> </w:t>
      </w:r>
      <w:r w:rsidRPr="006F5A49">
        <w:rPr>
          <w:rFonts w:ascii="Times New Roman" w:hAnsi="Times New Roman" w:cs="Times New Roman"/>
          <w:sz w:val="24"/>
          <w:szCs w:val="24"/>
          <w:lang w:val="en-MY" w:eastAsia="en-MY"/>
        </w:rPr>
        <w:t>direct=true&amp;db=bth&amp;AN=133000716&amp;site=ehost-live&amp;authtype=ip,u</w:t>
      </w:r>
      <w:r w:rsidRPr="00B320F4">
        <w:rPr>
          <w:rFonts w:ascii="Times New Roman" w:hAnsi="Times New Roman" w:cs="Times New Roman"/>
          <w:sz w:val="24"/>
          <w:szCs w:val="24"/>
          <w:lang w:val="en-MY" w:eastAsia="en-MY"/>
        </w:rPr>
        <w:t>id</w:t>
      </w:r>
    </w:p>
    <w:p w:rsidR="00DC2A5B" w:rsidRDefault="00DC2A5B" w:rsidP="00123591">
      <w:pPr>
        <w:widowControl w:val="0"/>
        <w:autoSpaceDE w:val="0"/>
        <w:autoSpaceDN w:val="0"/>
        <w:adjustRightInd w:val="0"/>
        <w:spacing w:after="0" w:line="240" w:lineRule="auto"/>
        <w:ind w:left="0" w:hanging="2"/>
        <w:jc w:val="both"/>
        <w:rPr>
          <w:rFonts w:ascii="Times New Roman" w:hAnsi="Times New Roman" w:cs="Times New Roman"/>
          <w:sz w:val="24"/>
          <w:szCs w:val="24"/>
          <w:lang w:val="en-MY" w:eastAsia="en-MY"/>
        </w:rPr>
      </w:pPr>
      <w:r>
        <w:rPr>
          <w:rFonts w:ascii="Times New Roman" w:hAnsi="Times New Roman" w:cs="Times New Roman"/>
          <w:sz w:val="24"/>
          <w:szCs w:val="24"/>
          <w:lang w:val="en-MY" w:eastAsia="en-MY"/>
        </w:rPr>
        <w:t xml:space="preserve">Ishak, S. Z. A., Yaakub, A. N., Daud, A. I. A., Hussin, S. H., &amp; Yusof, A. (2021). Constraints </w:t>
      </w:r>
      <w:r w:rsidR="00123591">
        <w:rPr>
          <w:rFonts w:ascii="Times New Roman" w:hAnsi="Times New Roman" w:cs="Times New Roman"/>
          <w:sz w:val="24"/>
          <w:szCs w:val="24"/>
          <w:lang w:val="en-MY" w:eastAsia="en-MY"/>
        </w:rPr>
        <w:tab/>
      </w:r>
      <w:r>
        <w:rPr>
          <w:rFonts w:ascii="Times New Roman" w:hAnsi="Times New Roman" w:cs="Times New Roman"/>
          <w:sz w:val="24"/>
          <w:szCs w:val="24"/>
          <w:lang w:val="en-MY" w:eastAsia="en-MY"/>
        </w:rPr>
        <w:t xml:space="preserve">Affecting the Increase of Sago Production: A Case of Melanau Rural Youth’s </w:t>
      </w:r>
      <w:r w:rsidR="00123591">
        <w:rPr>
          <w:rFonts w:ascii="Times New Roman" w:hAnsi="Times New Roman" w:cs="Times New Roman"/>
          <w:sz w:val="24"/>
          <w:szCs w:val="24"/>
          <w:lang w:val="en-MY" w:eastAsia="en-MY"/>
        </w:rPr>
        <w:tab/>
      </w:r>
      <w:r>
        <w:rPr>
          <w:rFonts w:ascii="Times New Roman" w:hAnsi="Times New Roman" w:cs="Times New Roman"/>
          <w:sz w:val="24"/>
          <w:szCs w:val="24"/>
          <w:lang w:val="en-MY" w:eastAsia="en-MY"/>
        </w:rPr>
        <w:t xml:space="preserve">Participation in Sago Industry in Sarawak, Malaysia. </w:t>
      </w:r>
      <w:r>
        <w:rPr>
          <w:rFonts w:ascii="Times New Roman" w:hAnsi="Times New Roman" w:cs="Times New Roman"/>
          <w:i/>
          <w:iCs/>
          <w:sz w:val="24"/>
          <w:szCs w:val="24"/>
          <w:lang w:val="en-MY" w:eastAsia="en-MY"/>
        </w:rPr>
        <w:t xml:space="preserve">International Journal of Academic </w:t>
      </w:r>
      <w:r w:rsidR="00123591">
        <w:rPr>
          <w:rFonts w:ascii="Times New Roman" w:hAnsi="Times New Roman" w:cs="Times New Roman"/>
          <w:i/>
          <w:iCs/>
          <w:sz w:val="24"/>
          <w:szCs w:val="24"/>
          <w:lang w:val="en-MY" w:eastAsia="en-MY"/>
        </w:rPr>
        <w:tab/>
      </w:r>
      <w:r>
        <w:rPr>
          <w:rFonts w:ascii="Times New Roman" w:hAnsi="Times New Roman" w:cs="Times New Roman"/>
          <w:i/>
          <w:iCs/>
          <w:sz w:val="24"/>
          <w:szCs w:val="24"/>
          <w:lang w:val="en-MY" w:eastAsia="en-MY"/>
        </w:rPr>
        <w:t>Research in Business and Social Sciences</w:t>
      </w:r>
      <w:r>
        <w:rPr>
          <w:rFonts w:ascii="Times New Roman" w:hAnsi="Times New Roman" w:cs="Times New Roman"/>
          <w:sz w:val="24"/>
          <w:szCs w:val="24"/>
          <w:lang w:val="en-MY" w:eastAsia="en-MY"/>
        </w:rPr>
        <w:t xml:space="preserve">, </w:t>
      </w:r>
      <w:r>
        <w:rPr>
          <w:rFonts w:ascii="Times New Roman" w:hAnsi="Times New Roman" w:cs="Times New Roman"/>
          <w:i/>
          <w:iCs/>
          <w:sz w:val="24"/>
          <w:szCs w:val="24"/>
          <w:lang w:val="en-MY" w:eastAsia="en-MY"/>
        </w:rPr>
        <w:t>11</w:t>
      </w:r>
      <w:r>
        <w:rPr>
          <w:rFonts w:ascii="Times New Roman" w:hAnsi="Times New Roman" w:cs="Times New Roman"/>
          <w:sz w:val="24"/>
          <w:szCs w:val="24"/>
          <w:lang w:val="en-MY" w:eastAsia="en-MY"/>
        </w:rPr>
        <w:t>(14), 51–70.</w:t>
      </w:r>
    </w:p>
    <w:p w:rsidR="00DC2A5B" w:rsidRDefault="00DC2A5B" w:rsidP="00123591">
      <w:pPr>
        <w:widowControl w:val="0"/>
        <w:autoSpaceDE w:val="0"/>
        <w:autoSpaceDN w:val="0"/>
        <w:adjustRightInd w:val="0"/>
        <w:spacing w:after="0" w:line="240" w:lineRule="auto"/>
        <w:ind w:left="0" w:hanging="2"/>
        <w:jc w:val="both"/>
        <w:rPr>
          <w:rFonts w:ascii="Times New Roman" w:hAnsi="Times New Roman" w:cs="Times New Roman"/>
          <w:sz w:val="24"/>
          <w:szCs w:val="24"/>
          <w:lang w:val="en-MY" w:eastAsia="en-MY"/>
        </w:rPr>
      </w:pPr>
      <w:r>
        <w:rPr>
          <w:rFonts w:ascii="Times New Roman" w:hAnsi="Times New Roman" w:cs="Times New Roman"/>
          <w:sz w:val="24"/>
          <w:szCs w:val="24"/>
          <w:lang w:val="en-MY" w:eastAsia="en-MY"/>
        </w:rPr>
        <w:t xml:space="preserve">Kjær, A., Barfod, A. S., Asmussen, C. B., &amp; Seberg, O. (2004). Investigation of genetic and </w:t>
      </w:r>
      <w:r w:rsidR="00123591">
        <w:rPr>
          <w:rFonts w:ascii="Times New Roman" w:hAnsi="Times New Roman" w:cs="Times New Roman"/>
          <w:sz w:val="24"/>
          <w:szCs w:val="24"/>
          <w:lang w:val="en-MY" w:eastAsia="en-MY"/>
        </w:rPr>
        <w:tab/>
      </w:r>
      <w:r>
        <w:rPr>
          <w:rFonts w:ascii="Times New Roman" w:hAnsi="Times New Roman" w:cs="Times New Roman"/>
          <w:sz w:val="24"/>
          <w:szCs w:val="24"/>
          <w:lang w:val="en-MY" w:eastAsia="en-MY"/>
        </w:rPr>
        <w:t xml:space="preserve">morphological variation in the sago palm (Metroxylon sagu; Arecaceae) in Papua New </w:t>
      </w:r>
      <w:r w:rsidR="00123591">
        <w:rPr>
          <w:rFonts w:ascii="Times New Roman" w:hAnsi="Times New Roman" w:cs="Times New Roman"/>
          <w:sz w:val="24"/>
          <w:szCs w:val="24"/>
          <w:lang w:val="en-MY" w:eastAsia="en-MY"/>
        </w:rPr>
        <w:tab/>
      </w:r>
      <w:r>
        <w:rPr>
          <w:rFonts w:ascii="Times New Roman" w:hAnsi="Times New Roman" w:cs="Times New Roman"/>
          <w:sz w:val="24"/>
          <w:szCs w:val="24"/>
          <w:lang w:val="en-MY" w:eastAsia="en-MY"/>
        </w:rPr>
        <w:t xml:space="preserve">Guinea. </w:t>
      </w:r>
      <w:r>
        <w:rPr>
          <w:rFonts w:ascii="Times New Roman" w:hAnsi="Times New Roman" w:cs="Times New Roman"/>
          <w:i/>
          <w:iCs/>
          <w:sz w:val="24"/>
          <w:szCs w:val="24"/>
          <w:lang w:val="en-MY" w:eastAsia="en-MY"/>
        </w:rPr>
        <w:t>Annals of Botany</w:t>
      </w:r>
      <w:r>
        <w:rPr>
          <w:rFonts w:ascii="Times New Roman" w:hAnsi="Times New Roman" w:cs="Times New Roman"/>
          <w:sz w:val="24"/>
          <w:szCs w:val="24"/>
          <w:lang w:val="en-MY" w:eastAsia="en-MY"/>
        </w:rPr>
        <w:t xml:space="preserve">, </w:t>
      </w:r>
      <w:r>
        <w:rPr>
          <w:rFonts w:ascii="Times New Roman" w:hAnsi="Times New Roman" w:cs="Times New Roman"/>
          <w:i/>
          <w:iCs/>
          <w:sz w:val="24"/>
          <w:szCs w:val="24"/>
          <w:lang w:val="en-MY" w:eastAsia="en-MY"/>
        </w:rPr>
        <w:t>94</w:t>
      </w:r>
      <w:r>
        <w:rPr>
          <w:rFonts w:ascii="Times New Roman" w:hAnsi="Times New Roman" w:cs="Times New Roman"/>
          <w:sz w:val="24"/>
          <w:szCs w:val="24"/>
          <w:lang w:val="en-MY" w:eastAsia="en-MY"/>
        </w:rPr>
        <w:t>(1), 109–117.</w:t>
      </w:r>
    </w:p>
    <w:p w:rsidR="00DC2A5B" w:rsidRDefault="00DC2A5B" w:rsidP="00123591">
      <w:pPr>
        <w:widowControl w:val="0"/>
        <w:autoSpaceDE w:val="0"/>
        <w:autoSpaceDN w:val="0"/>
        <w:adjustRightInd w:val="0"/>
        <w:spacing w:after="0" w:line="240" w:lineRule="auto"/>
        <w:ind w:left="0" w:hanging="2"/>
        <w:jc w:val="both"/>
        <w:rPr>
          <w:rFonts w:ascii="Times New Roman" w:hAnsi="Times New Roman" w:cs="Times New Roman"/>
          <w:sz w:val="24"/>
          <w:szCs w:val="24"/>
          <w:lang w:val="en-MY" w:eastAsia="en-MY"/>
        </w:rPr>
      </w:pPr>
      <w:r w:rsidRPr="006F5A49">
        <w:rPr>
          <w:rFonts w:ascii="Times New Roman" w:hAnsi="Times New Roman" w:cs="Times New Roman"/>
          <w:sz w:val="24"/>
          <w:szCs w:val="24"/>
          <w:lang w:val="en-MY" w:eastAsia="en-MY"/>
        </w:rPr>
        <w:t xml:space="preserve">Lyu, X., Peng, W., Niu, S., Qu, Y., &amp; Xin, Z. (2022). Evaluation of sustainable intensification of </w:t>
      </w:r>
      <w:r w:rsidR="00123591" w:rsidRPr="006F5A49">
        <w:rPr>
          <w:rFonts w:ascii="Times New Roman" w:hAnsi="Times New Roman" w:cs="Times New Roman"/>
          <w:sz w:val="24"/>
          <w:szCs w:val="24"/>
          <w:lang w:val="en-MY" w:eastAsia="en-MY"/>
        </w:rPr>
        <w:tab/>
      </w:r>
      <w:r w:rsidRPr="006F5A49">
        <w:rPr>
          <w:rFonts w:ascii="Times New Roman" w:hAnsi="Times New Roman" w:cs="Times New Roman"/>
          <w:sz w:val="24"/>
          <w:szCs w:val="24"/>
          <w:lang w:val="en-MY" w:eastAsia="en-MY"/>
        </w:rPr>
        <w:t xml:space="preserve">cultivated land use according to farming households’ livelihood types. </w:t>
      </w:r>
      <w:r w:rsidRPr="006F5A49">
        <w:rPr>
          <w:rFonts w:ascii="Times New Roman" w:hAnsi="Times New Roman" w:cs="Times New Roman"/>
          <w:i/>
          <w:iCs/>
          <w:sz w:val="24"/>
          <w:szCs w:val="24"/>
          <w:lang w:val="en-MY" w:eastAsia="en-MY"/>
        </w:rPr>
        <w:t xml:space="preserve">Ecological </w:t>
      </w:r>
      <w:r w:rsidR="00123591" w:rsidRPr="006F5A49">
        <w:rPr>
          <w:rFonts w:ascii="Times New Roman" w:hAnsi="Times New Roman" w:cs="Times New Roman"/>
          <w:i/>
          <w:iCs/>
          <w:sz w:val="24"/>
          <w:szCs w:val="24"/>
          <w:lang w:val="en-MY" w:eastAsia="en-MY"/>
        </w:rPr>
        <w:tab/>
      </w:r>
      <w:r w:rsidRPr="006F5A49">
        <w:rPr>
          <w:rFonts w:ascii="Times New Roman" w:hAnsi="Times New Roman" w:cs="Times New Roman"/>
          <w:i/>
          <w:iCs/>
          <w:sz w:val="24"/>
          <w:szCs w:val="24"/>
          <w:lang w:val="en-MY" w:eastAsia="en-MY"/>
        </w:rPr>
        <w:t>Indicators</w:t>
      </w:r>
      <w:r w:rsidRPr="006F5A49">
        <w:rPr>
          <w:rFonts w:ascii="Times New Roman" w:hAnsi="Times New Roman" w:cs="Times New Roman"/>
          <w:sz w:val="24"/>
          <w:szCs w:val="24"/>
          <w:lang w:val="en-MY" w:eastAsia="en-MY"/>
        </w:rPr>
        <w:t xml:space="preserve">, </w:t>
      </w:r>
      <w:r w:rsidRPr="006F5A49">
        <w:rPr>
          <w:rFonts w:ascii="Times New Roman" w:hAnsi="Times New Roman" w:cs="Times New Roman"/>
          <w:i/>
          <w:iCs/>
          <w:sz w:val="24"/>
          <w:szCs w:val="24"/>
          <w:lang w:val="en-MY" w:eastAsia="en-MY"/>
        </w:rPr>
        <w:t>138</w:t>
      </w:r>
      <w:r w:rsidR="006F5A49" w:rsidRPr="006F5A49">
        <w:rPr>
          <w:rFonts w:ascii="Times New Roman" w:hAnsi="Times New Roman" w:cs="Times New Roman"/>
          <w:sz w:val="24"/>
          <w:szCs w:val="24"/>
          <w:lang w:eastAsia="en-MY"/>
        </w:rPr>
        <w:t>, 108848</w:t>
      </w:r>
      <w:r w:rsidRPr="006F5A49">
        <w:rPr>
          <w:rFonts w:ascii="Times New Roman" w:hAnsi="Times New Roman" w:cs="Times New Roman"/>
          <w:sz w:val="24"/>
          <w:szCs w:val="24"/>
          <w:lang w:val="en-MY" w:eastAsia="en-MY"/>
        </w:rPr>
        <w:t>.</w:t>
      </w:r>
    </w:p>
    <w:p w:rsidR="00DC2A5B" w:rsidRDefault="00DC2A5B" w:rsidP="00123591">
      <w:pPr>
        <w:widowControl w:val="0"/>
        <w:autoSpaceDE w:val="0"/>
        <w:autoSpaceDN w:val="0"/>
        <w:adjustRightInd w:val="0"/>
        <w:spacing w:after="0" w:line="240" w:lineRule="auto"/>
        <w:ind w:left="0" w:hanging="2"/>
        <w:jc w:val="both"/>
        <w:rPr>
          <w:rFonts w:ascii="Times New Roman" w:hAnsi="Times New Roman" w:cs="Times New Roman"/>
          <w:sz w:val="24"/>
          <w:szCs w:val="24"/>
          <w:lang w:val="en-MY" w:eastAsia="en-MY"/>
        </w:rPr>
      </w:pPr>
      <w:r>
        <w:rPr>
          <w:rFonts w:ascii="Times New Roman" w:hAnsi="Times New Roman" w:cs="Times New Roman"/>
          <w:sz w:val="24"/>
          <w:szCs w:val="24"/>
          <w:lang w:val="en-MY" w:eastAsia="en-MY"/>
        </w:rPr>
        <w:t xml:space="preserve">Mukembo, S. C., Edwards, M. C., Ramsey, J. W., &amp; Henneberry, S. R. (2014). Attracting Youth </w:t>
      </w:r>
      <w:r w:rsidR="00123591">
        <w:rPr>
          <w:rFonts w:ascii="Times New Roman" w:hAnsi="Times New Roman" w:cs="Times New Roman"/>
          <w:sz w:val="24"/>
          <w:szCs w:val="24"/>
          <w:lang w:val="en-MY" w:eastAsia="en-MY"/>
        </w:rPr>
        <w:tab/>
      </w:r>
      <w:r>
        <w:rPr>
          <w:rFonts w:ascii="Times New Roman" w:hAnsi="Times New Roman" w:cs="Times New Roman"/>
          <w:sz w:val="24"/>
          <w:szCs w:val="24"/>
          <w:lang w:val="en-MY" w:eastAsia="en-MY"/>
        </w:rPr>
        <w:t xml:space="preserve">to Agriculture: The Career Interests of Young Farmers Club Members in Uganda. </w:t>
      </w:r>
      <w:r w:rsidR="00123591">
        <w:rPr>
          <w:rFonts w:ascii="Times New Roman" w:hAnsi="Times New Roman" w:cs="Times New Roman"/>
          <w:sz w:val="24"/>
          <w:szCs w:val="24"/>
          <w:lang w:val="en-MY" w:eastAsia="en-MY"/>
        </w:rPr>
        <w:tab/>
      </w:r>
      <w:r>
        <w:rPr>
          <w:rFonts w:ascii="Times New Roman" w:hAnsi="Times New Roman" w:cs="Times New Roman"/>
          <w:i/>
          <w:iCs/>
          <w:sz w:val="24"/>
          <w:szCs w:val="24"/>
          <w:lang w:val="en-MY" w:eastAsia="en-MY"/>
        </w:rPr>
        <w:t>Journal of Agricultural Education</w:t>
      </w:r>
      <w:r>
        <w:rPr>
          <w:rFonts w:ascii="Times New Roman" w:hAnsi="Times New Roman" w:cs="Times New Roman"/>
          <w:sz w:val="24"/>
          <w:szCs w:val="24"/>
          <w:lang w:val="en-MY" w:eastAsia="en-MY"/>
        </w:rPr>
        <w:t xml:space="preserve">, </w:t>
      </w:r>
      <w:r>
        <w:rPr>
          <w:rFonts w:ascii="Times New Roman" w:hAnsi="Times New Roman" w:cs="Times New Roman"/>
          <w:i/>
          <w:iCs/>
          <w:sz w:val="24"/>
          <w:szCs w:val="24"/>
          <w:lang w:val="en-MY" w:eastAsia="en-MY"/>
        </w:rPr>
        <w:t>55</w:t>
      </w:r>
      <w:r>
        <w:rPr>
          <w:rFonts w:ascii="Times New Roman" w:hAnsi="Times New Roman" w:cs="Times New Roman"/>
          <w:sz w:val="24"/>
          <w:szCs w:val="24"/>
          <w:lang w:val="en-MY" w:eastAsia="en-MY"/>
        </w:rPr>
        <w:t>(5), 155–172.</w:t>
      </w:r>
    </w:p>
    <w:p w:rsidR="00DC2A5B" w:rsidRDefault="00DC2A5B" w:rsidP="00123591">
      <w:pPr>
        <w:widowControl w:val="0"/>
        <w:autoSpaceDE w:val="0"/>
        <w:autoSpaceDN w:val="0"/>
        <w:adjustRightInd w:val="0"/>
        <w:spacing w:after="0" w:line="240" w:lineRule="auto"/>
        <w:ind w:left="0" w:hanging="2"/>
        <w:jc w:val="both"/>
        <w:rPr>
          <w:rFonts w:ascii="Times New Roman" w:hAnsi="Times New Roman" w:cs="Times New Roman"/>
          <w:sz w:val="24"/>
          <w:szCs w:val="24"/>
          <w:lang w:val="en-MY" w:eastAsia="en-MY"/>
        </w:rPr>
      </w:pPr>
      <w:r>
        <w:rPr>
          <w:rFonts w:ascii="Times New Roman" w:hAnsi="Times New Roman" w:cs="Times New Roman"/>
          <w:sz w:val="24"/>
          <w:szCs w:val="24"/>
          <w:lang w:val="en-MY" w:eastAsia="en-MY"/>
        </w:rPr>
        <w:t xml:space="preserve">Neorehan, A., Siti Aznor, A., &amp; Mohamad Amizi, A. (2016). Labour force participation of rural </w:t>
      </w:r>
      <w:r w:rsidR="00123591">
        <w:rPr>
          <w:rFonts w:ascii="Times New Roman" w:hAnsi="Times New Roman" w:cs="Times New Roman"/>
          <w:sz w:val="24"/>
          <w:szCs w:val="24"/>
          <w:lang w:val="en-MY" w:eastAsia="en-MY"/>
        </w:rPr>
        <w:tab/>
      </w:r>
      <w:r>
        <w:rPr>
          <w:rFonts w:ascii="Times New Roman" w:hAnsi="Times New Roman" w:cs="Times New Roman"/>
          <w:sz w:val="24"/>
          <w:szCs w:val="24"/>
          <w:lang w:val="en-MY" w:eastAsia="en-MY"/>
        </w:rPr>
        <w:t xml:space="preserve">youth in plantation sector of northern peninsular Malaysia. </w:t>
      </w:r>
      <w:r>
        <w:rPr>
          <w:rFonts w:ascii="Times New Roman" w:hAnsi="Times New Roman" w:cs="Times New Roman"/>
          <w:i/>
          <w:iCs/>
          <w:sz w:val="24"/>
          <w:szCs w:val="24"/>
          <w:lang w:val="en-MY" w:eastAsia="en-MY"/>
        </w:rPr>
        <w:t>Jurnal Ekonomi Malaysia</w:t>
      </w:r>
      <w:r>
        <w:rPr>
          <w:rFonts w:ascii="Times New Roman" w:hAnsi="Times New Roman" w:cs="Times New Roman"/>
          <w:sz w:val="24"/>
          <w:szCs w:val="24"/>
          <w:lang w:val="en-MY" w:eastAsia="en-MY"/>
        </w:rPr>
        <w:t xml:space="preserve">, </w:t>
      </w:r>
      <w:r w:rsidR="00123591">
        <w:rPr>
          <w:rFonts w:ascii="Times New Roman" w:hAnsi="Times New Roman" w:cs="Times New Roman"/>
          <w:sz w:val="24"/>
          <w:szCs w:val="24"/>
          <w:lang w:val="en-MY" w:eastAsia="en-MY"/>
        </w:rPr>
        <w:tab/>
      </w:r>
      <w:r>
        <w:rPr>
          <w:rFonts w:ascii="Times New Roman" w:hAnsi="Times New Roman" w:cs="Times New Roman"/>
          <w:i/>
          <w:iCs/>
          <w:sz w:val="24"/>
          <w:szCs w:val="24"/>
          <w:lang w:val="en-MY" w:eastAsia="en-MY"/>
        </w:rPr>
        <w:t>50</w:t>
      </w:r>
      <w:r>
        <w:rPr>
          <w:rFonts w:ascii="Times New Roman" w:hAnsi="Times New Roman" w:cs="Times New Roman"/>
          <w:sz w:val="24"/>
          <w:szCs w:val="24"/>
          <w:lang w:val="en-MY" w:eastAsia="en-MY"/>
        </w:rPr>
        <w:t>(2), 83–92.</w:t>
      </w:r>
    </w:p>
    <w:p w:rsidR="00DC2A5B" w:rsidRDefault="00DC2A5B" w:rsidP="00123591">
      <w:pPr>
        <w:widowControl w:val="0"/>
        <w:autoSpaceDE w:val="0"/>
        <w:autoSpaceDN w:val="0"/>
        <w:adjustRightInd w:val="0"/>
        <w:spacing w:after="0" w:line="240" w:lineRule="auto"/>
        <w:ind w:left="0" w:hanging="2"/>
        <w:jc w:val="both"/>
        <w:rPr>
          <w:rFonts w:ascii="Times New Roman" w:hAnsi="Times New Roman" w:cs="Times New Roman"/>
          <w:sz w:val="24"/>
          <w:szCs w:val="24"/>
          <w:lang w:val="en-MY" w:eastAsia="en-MY"/>
        </w:rPr>
      </w:pPr>
      <w:r>
        <w:rPr>
          <w:rFonts w:ascii="Times New Roman" w:hAnsi="Times New Roman" w:cs="Times New Roman"/>
          <w:sz w:val="24"/>
          <w:szCs w:val="24"/>
          <w:lang w:val="en-MY" w:eastAsia="en-MY"/>
        </w:rPr>
        <w:t xml:space="preserve">Othman, N., &amp; Ishak, S. B. (2009). Attitude towards choosing a career in entrepreneurship </w:t>
      </w:r>
      <w:r w:rsidR="00123591">
        <w:rPr>
          <w:rFonts w:ascii="Times New Roman" w:hAnsi="Times New Roman" w:cs="Times New Roman"/>
          <w:sz w:val="24"/>
          <w:szCs w:val="24"/>
          <w:lang w:val="en-MY" w:eastAsia="en-MY"/>
        </w:rPr>
        <w:tab/>
      </w:r>
      <w:r>
        <w:rPr>
          <w:rFonts w:ascii="Times New Roman" w:hAnsi="Times New Roman" w:cs="Times New Roman"/>
          <w:sz w:val="24"/>
          <w:szCs w:val="24"/>
          <w:lang w:val="en-MY" w:eastAsia="en-MY"/>
        </w:rPr>
        <w:t xml:space="preserve">amongst graduates. </w:t>
      </w:r>
      <w:r>
        <w:rPr>
          <w:rFonts w:ascii="Times New Roman" w:hAnsi="Times New Roman" w:cs="Times New Roman"/>
          <w:i/>
          <w:iCs/>
          <w:sz w:val="24"/>
          <w:szCs w:val="24"/>
          <w:lang w:val="en-MY" w:eastAsia="en-MY"/>
        </w:rPr>
        <w:t>European Journal of Social Sciences</w:t>
      </w:r>
      <w:r>
        <w:rPr>
          <w:rFonts w:ascii="Times New Roman" w:hAnsi="Times New Roman" w:cs="Times New Roman"/>
          <w:sz w:val="24"/>
          <w:szCs w:val="24"/>
          <w:lang w:val="en-MY" w:eastAsia="en-MY"/>
        </w:rPr>
        <w:t xml:space="preserve">, </w:t>
      </w:r>
      <w:r>
        <w:rPr>
          <w:rFonts w:ascii="Times New Roman" w:hAnsi="Times New Roman" w:cs="Times New Roman"/>
          <w:i/>
          <w:iCs/>
          <w:sz w:val="24"/>
          <w:szCs w:val="24"/>
          <w:lang w:val="en-MY" w:eastAsia="en-MY"/>
        </w:rPr>
        <w:t>10</w:t>
      </w:r>
      <w:r>
        <w:rPr>
          <w:rFonts w:ascii="Times New Roman" w:hAnsi="Times New Roman" w:cs="Times New Roman"/>
          <w:sz w:val="24"/>
          <w:szCs w:val="24"/>
          <w:lang w:val="en-MY" w:eastAsia="en-MY"/>
        </w:rPr>
        <w:t>(3), 419–434.</w:t>
      </w:r>
    </w:p>
    <w:p w:rsidR="00DC2A5B" w:rsidRDefault="00DC2A5B" w:rsidP="00123591">
      <w:pPr>
        <w:widowControl w:val="0"/>
        <w:autoSpaceDE w:val="0"/>
        <w:autoSpaceDN w:val="0"/>
        <w:adjustRightInd w:val="0"/>
        <w:spacing w:after="0" w:line="240" w:lineRule="auto"/>
        <w:ind w:left="0" w:hanging="2"/>
        <w:jc w:val="both"/>
        <w:rPr>
          <w:rFonts w:ascii="Times New Roman" w:hAnsi="Times New Roman" w:cs="Times New Roman"/>
          <w:sz w:val="24"/>
          <w:szCs w:val="24"/>
          <w:lang w:val="en-MY" w:eastAsia="en-MY"/>
        </w:rPr>
      </w:pPr>
      <w:r>
        <w:rPr>
          <w:rFonts w:ascii="Times New Roman" w:hAnsi="Times New Roman" w:cs="Times New Roman"/>
          <w:sz w:val="24"/>
          <w:szCs w:val="24"/>
          <w:lang w:val="en-MY" w:eastAsia="en-MY"/>
        </w:rPr>
        <w:t xml:space="preserve">Rathore, A. S., Mamgain, A., &amp; Singh, E. (2022). India: Greater the Population Lesser the </w:t>
      </w:r>
      <w:r w:rsidR="00123591">
        <w:rPr>
          <w:rFonts w:ascii="Times New Roman" w:hAnsi="Times New Roman" w:cs="Times New Roman"/>
          <w:sz w:val="24"/>
          <w:szCs w:val="24"/>
          <w:lang w:val="en-MY" w:eastAsia="en-MY"/>
        </w:rPr>
        <w:tab/>
      </w:r>
      <w:r>
        <w:rPr>
          <w:rFonts w:ascii="Times New Roman" w:hAnsi="Times New Roman" w:cs="Times New Roman"/>
          <w:sz w:val="24"/>
          <w:szCs w:val="24"/>
          <w:lang w:val="en-MY" w:eastAsia="en-MY"/>
        </w:rPr>
        <w:t xml:space="preserve">Agriculture. </w:t>
      </w:r>
      <w:r>
        <w:rPr>
          <w:rFonts w:ascii="Times New Roman" w:hAnsi="Times New Roman" w:cs="Times New Roman"/>
          <w:i/>
          <w:iCs/>
          <w:sz w:val="24"/>
          <w:szCs w:val="24"/>
          <w:lang w:val="en-MY" w:eastAsia="en-MY"/>
        </w:rPr>
        <w:t>International Journal of Recent Advances in Multidisciplinary Topics</w:t>
      </w:r>
      <w:r>
        <w:rPr>
          <w:rFonts w:ascii="Times New Roman" w:hAnsi="Times New Roman" w:cs="Times New Roman"/>
          <w:sz w:val="24"/>
          <w:szCs w:val="24"/>
          <w:lang w:val="en-MY" w:eastAsia="en-MY"/>
        </w:rPr>
        <w:t xml:space="preserve">, </w:t>
      </w:r>
      <w:r>
        <w:rPr>
          <w:rFonts w:ascii="Times New Roman" w:hAnsi="Times New Roman" w:cs="Times New Roman"/>
          <w:i/>
          <w:iCs/>
          <w:sz w:val="24"/>
          <w:szCs w:val="24"/>
          <w:lang w:val="en-MY" w:eastAsia="en-MY"/>
        </w:rPr>
        <w:t>3</w:t>
      </w:r>
      <w:r>
        <w:rPr>
          <w:rFonts w:ascii="Times New Roman" w:hAnsi="Times New Roman" w:cs="Times New Roman"/>
          <w:sz w:val="24"/>
          <w:szCs w:val="24"/>
          <w:lang w:val="en-MY" w:eastAsia="en-MY"/>
        </w:rPr>
        <w:t xml:space="preserve">(1), </w:t>
      </w:r>
      <w:r w:rsidR="00123591">
        <w:rPr>
          <w:rFonts w:ascii="Times New Roman" w:hAnsi="Times New Roman" w:cs="Times New Roman"/>
          <w:sz w:val="24"/>
          <w:szCs w:val="24"/>
          <w:lang w:val="en-MY" w:eastAsia="en-MY"/>
        </w:rPr>
        <w:tab/>
      </w:r>
      <w:r>
        <w:rPr>
          <w:rFonts w:ascii="Times New Roman" w:hAnsi="Times New Roman" w:cs="Times New Roman"/>
          <w:sz w:val="24"/>
          <w:szCs w:val="24"/>
          <w:lang w:val="en-MY" w:eastAsia="en-MY"/>
        </w:rPr>
        <w:t>132–135.</w:t>
      </w:r>
    </w:p>
    <w:p w:rsidR="00DC2A5B" w:rsidRDefault="00DC2A5B" w:rsidP="00123591">
      <w:pPr>
        <w:widowControl w:val="0"/>
        <w:autoSpaceDE w:val="0"/>
        <w:autoSpaceDN w:val="0"/>
        <w:adjustRightInd w:val="0"/>
        <w:spacing w:after="0" w:line="240" w:lineRule="auto"/>
        <w:ind w:left="0" w:hanging="2"/>
        <w:jc w:val="both"/>
        <w:rPr>
          <w:rFonts w:ascii="Times New Roman" w:hAnsi="Times New Roman" w:cs="Times New Roman"/>
          <w:sz w:val="24"/>
          <w:szCs w:val="24"/>
          <w:lang w:val="en-MY" w:eastAsia="en-MY"/>
        </w:rPr>
      </w:pPr>
      <w:r>
        <w:rPr>
          <w:rFonts w:ascii="Times New Roman" w:hAnsi="Times New Roman" w:cs="Times New Roman"/>
          <w:sz w:val="24"/>
          <w:szCs w:val="24"/>
          <w:lang w:val="en-MY" w:eastAsia="en-MY"/>
        </w:rPr>
        <w:t xml:space="preserve">Ray, P., Panigrahi, R. S., &amp; Shasani, S. (2022). Determinants of Skill Levels of Farm Youth with </w:t>
      </w:r>
      <w:r w:rsidR="00123591">
        <w:rPr>
          <w:rFonts w:ascii="Times New Roman" w:hAnsi="Times New Roman" w:cs="Times New Roman"/>
          <w:sz w:val="24"/>
          <w:szCs w:val="24"/>
          <w:lang w:val="en-MY" w:eastAsia="en-MY"/>
        </w:rPr>
        <w:tab/>
      </w:r>
      <w:r>
        <w:rPr>
          <w:rFonts w:ascii="Times New Roman" w:hAnsi="Times New Roman" w:cs="Times New Roman"/>
          <w:sz w:val="24"/>
          <w:szCs w:val="24"/>
          <w:lang w:val="en-MY" w:eastAsia="en-MY"/>
        </w:rPr>
        <w:t xml:space="preserve">regard to Agripreneurship: A Multinomial Regression Approach. </w:t>
      </w:r>
      <w:r>
        <w:rPr>
          <w:rFonts w:ascii="Times New Roman" w:hAnsi="Times New Roman" w:cs="Times New Roman"/>
          <w:i/>
          <w:iCs/>
          <w:sz w:val="24"/>
          <w:szCs w:val="24"/>
          <w:lang w:val="en-MY" w:eastAsia="en-MY"/>
        </w:rPr>
        <w:t xml:space="preserve">Indian Journal of </w:t>
      </w:r>
      <w:r w:rsidR="00123591">
        <w:rPr>
          <w:rFonts w:ascii="Times New Roman" w:hAnsi="Times New Roman" w:cs="Times New Roman"/>
          <w:i/>
          <w:iCs/>
          <w:sz w:val="24"/>
          <w:szCs w:val="24"/>
          <w:lang w:val="en-MY" w:eastAsia="en-MY"/>
        </w:rPr>
        <w:tab/>
      </w:r>
      <w:r>
        <w:rPr>
          <w:rFonts w:ascii="Times New Roman" w:hAnsi="Times New Roman" w:cs="Times New Roman"/>
          <w:i/>
          <w:iCs/>
          <w:sz w:val="24"/>
          <w:szCs w:val="24"/>
          <w:lang w:val="en-MY" w:eastAsia="en-MY"/>
        </w:rPr>
        <w:t>Extension Education</w:t>
      </w:r>
      <w:r>
        <w:rPr>
          <w:rFonts w:ascii="Times New Roman" w:hAnsi="Times New Roman" w:cs="Times New Roman"/>
          <w:sz w:val="24"/>
          <w:szCs w:val="24"/>
          <w:lang w:val="en-MY" w:eastAsia="en-MY"/>
        </w:rPr>
        <w:t xml:space="preserve">, </w:t>
      </w:r>
      <w:r>
        <w:rPr>
          <w:rFonts w:ascii="Times New Roman" w:hAnsi="Times New Roman" w:cs="Times New Roman"/>
          <w:i/>
          <w:iCs/>
          <w:sz w:val="24"/>
          <w:szCs w:val="24"/>
          <w:lang w:val="en-MY" w:eastAsia="en-MY"/>
        </w:rPr>
        <w:t>58</w:t>
      </w:r>
      <w:r>
        <w:rPr>
          <w:rFonts w:ascii="Times New Roman" w:hAnsi="Times New Roman" w:cs="Times New Roman"/>
          <w:sz w:val="24"/>
          <w:szCs w:val="24"/>
          <w:lang w:val="en-MY" w:eastAsia="en-MY"/>
        </w:rPr>
        <w:t>(1), 58–62.</w:t>
      </w:r>
    </w:p>
    <w:p w:rsidR="00DC2A5B" w:rsidRDefault="00DC2A5B" w:rsidP="00123591">
      <w:pPr>
        <w:widowControl w:val="0"/>
        <w:autoSpaceDE w:val="0"/>
        <w:autoSpaceDN w:val="0"/>
        <w:adjustRightInd w:val="0"/>
        <w:spacing w:after="0" w:line="240" w:lineRule="auto"/>
        <w:ind w:left="0" w:hanging="2"/>
        <w:jc w:val="both"/>
        <w:rPr>
          <w:rFonts w:ascii="Times New Roman" w:hAnsi="Times New Roman" w:cs="Times New Roman"/>
          <w:sz w:val="24"/>
          <w:szCs w:val="24"/>
          <w:lang w:val="en-MY" w:eastAsia="en-MY"/>
        </w:rPr>
      </w:pPr>
      <w:r w:rsidRPr="006F5A49">
        <w:rPr>
          <w:rFonts w:ascii="Times New Roman" w:hAnsi="Times New Roman" w:cs="Times New Roman"/>
          <w:sz w:val="24"/>
          <w:szCs w:val="24"/>
          <w:lang w:val="en-MY" w:eastAsia="en-MY"/>
        </w:rPr>
        <w:t xml:space="preserve">Samuel Aubrey. (2019, March 31). Sarawak govt to set up sago industry board. </w:t>
      </w:r>
      <w:r w:rsidRPr="006F5A49">
        <w:rPr>
          <w:rFonts w:ascii="Times New Roman" w:hAnsi="Times New Roman" w:cs="Times New Roman"/>
          <w:i/>
          <w:iCs/>
          <w:sz w:val="24"/>
          <w:szCs w:val="24"/>
          <w:lang w:val="en-MY" w:eastAsia="en-MY"/>
        </w:rPr>
        <w:t xml:space="preserve">Borneo Post </w:t>
      </w:r>
      <w:r w:rsidR="00123591" w:rsidRPr="006F5A49">
        <w:rPr>
          <w:rFonts w:ascii="Times New Roman" w:hAnsi="Times New Roman" w:cs="Times New Roman"/>
          <w:i/>
          <w:iCs/>
          <w:sz w:val="24"/>
          <w:szCs w:val="24"/>
          <w:lang w:val="en-MY" w:eastAsia="en-MY"/>
        </w:rPr>
        <w:tab/>
      </w:r>
      <w:r w:rsidRPr="006F5A49">
        <w:rPr>
          <w:rFonts w:ascii="Times New Roman" w:hAnsi="Times New Roman" w:cs="Times New Roman"/>
          <w:i/>
          <w:iCs/>
          <w:sz w:val="24"/>
          <w:szCs w:val="24"/>
          <w:lang w:val="en-MY" w:eastAsia="en-MY"/>
        </w:rPr>
        <w:t>Online</w:t>
      </w:r>
      <w:r w:rsidRPr="006F5A49">
        <w:rPr>
          <w:rFonts w:ascii="Times New Roman" w:hAnsi="Times New Roman" w:cs="Times New Roman"/>
          <w:sz w:val="24"/>
          <w:szCs w:val="24"/>
          <w:lang w:val="en-MY" w:eastAsia="en-MY"/>
        </w:rPr>
        <w:t>.</w:t>
      </w:r>
      <w:r w:rsidR="00123591" w:rsidRPr="006F5A49">
        <w:rPr>
          <w:rFonts w:ascii="Times New Roman" w:hAnsi="Times New Roman" w:cs="Times New Roman"/>
          <w:sz w:val="24"/>
          <w:szCs w:val="24"/>
          <w:lang w:eastAsia="en-MY"/>
        </w:rPr>
        <w:t xml:space="preserve"> </w:t>
      </w:r>
      <w:r w:rsidRPr="006F5A49">
        <w:rPr>
          <w:rFonts w:ascii="Times New Roman" w:hAnsi="Times New Roman" w:cs="Times New Roman"/>
          <w:sz w:val="24"/>
          <w:szCs w:val="24"/>
          <w:lang w:val="en-MY" w:eastAsia="en-MY"/>
        </w:rPr>
        <w:t>https://www.theborneopost.com/2019/03/31/sarawak-govt-to-set-up-sago-</w:t>
      </w:r>
      <w:r w:rsidR="00123591" w:rsidRPr="006F5A49">
        <w:rPr>
          <w:rFonts w:ascii="Times New Roman" w:hAnsi="Times New Roman" w:cs="Times New Roman"/>
          <w:sz w:val="24"/>
          <w:szCs w:val="24"/>
          <w:lang w:val="en-MY" w:eastAsia="en-MY"/>
        </w:rPr>
        <w:tab/>
      </w:r>
      <w:r w:rsidRPr="006F5A49">
        <w:rPr>
          <w:rFonts w:ascii="Times New Roman" w:hAnsi="Times New Roman" w:cs="Times New Roman"/>
          <w:sz w:val="24"/>
          <w:szCs w:val="24"/>
          <w:lang w:val="en-MY" w:eastAsia="en-MY"/>
        </w:rPr>
        <w:t>industry-board/</w:t>
      </w:r>
      <w:r w:rsidR="00123591">
        <w:rPr>
          <w:rFonts w:ascii="Times New Roman" w:hAnsi="Times New Roman" w:cs="Times New Roman"/>
          <w:sz w:val="24"/>
          <w:szCs w:val="24"/>
          <w:lang w:val="en-MY" w:eastAsia="en-MY"/>
        </w:rPr>
        <w:tab/>
      </w:r>
    </w:p>
    <w:p w:rsidR="00DC2A5B" w:rsidRDefault="00DC2A5B" w:rsidP="00545F8A">
      <w:pPr>
        <w:widowControl w:val="0"/>
        <w:autoSpaceDE w:val="0"/>
        <w:autoSpaceDN w:val="0"/>
        <w:adjustRightInd w:val="0"/>
        <w:spacing w:after="0" w:line="240" w:lineRule="auto"/>
        <w:ind w:left="718" w:firstLineChars="0" w:hanging="720"/>
        <w:jc w:val="both"/>
        <w:rPr>
          <w:rFonts w:ascii="Times New Roman" w:hAnsi="Times New Roman" w:cs="Times New Roman"/>
          <w:sz w:val="24"/>
          <w:szCs w:val="24"/>
          <w:lang w:val="en-MY" w:eastAsia="en-MY"/>
        </w:rPr>
      </w:pPr>
      <w:r>
        <w:rPr>
          <w:rFonts w:ascii="Times New Roman" w:hAnsi="Times New Roman" w:cs="Times New Roman"/>
          <w:sz w:val="24"/>
          <w:szCs w:val="24"/>
          <w:lang w:val="en-MY" w:eastAsia="en-MY"/>
        </w:rPr>
        <w:t xml:space="preserve">Taibi, M., Ishak, S. Z. A., &amp; Tuah, K. M. (2018). Melanau Women Engagement in Income </w:t>
      </w:r>
      <w:r w:rsidR="00123591">
        <w:rPr>
          <w:rFonts w:ascii="Times New Roman" w:hAnsi="Times New Roman" w:cs="Times New Roman"/>
          <w:sz w:val="24"/>
          <w:szCs w:val="24"/>
          <w:lang w:val="en-MY" w:eastAsia="en-MY"/>
        </w:rPr>
        <w:tab/>
      </w:r>
      <w:r>
        <w:rPr>
          <w:rFonts w:ascii="Times New Roman" w:hAnsi="Times New Roman" w:cs="Times New Roman"/>
          <w:sz w:val="24"/>
          <w:szCs w:val="24"/>
          <w:lang w:val="en-MY" w:eastAsia="en-MY"/>
        </w:rPr>
        <w:t xml:space="preserve">Generating Activity of Sago Pearls-Based Food Products: Level of Participation and </w:t>
      </w:r>
      <w:r w:rsidR="00123591">
        <w:rPr>
          <w:rFonts w:ascii="Times New Roman" w:hAnsi="Times New Roman" w:cs="Times New Roman"/>
          <w:sz w:val="24"/>
          <w:szCs w:val="24"/>
          <w:lang w:val="en-MY" w:eastAsia="en-MY"/>
        </w:rPr>
        <w:tab/>
      </w:r>
      <w:r>
        <w:rPr>
          <w:rFonts w:ascii="Times New Roman" w:hAnsi="Times New Roman" w:cs="Times New Roman"/>
          <w:sz w:val="24"/>
          <w:szCs w:val="24"/>
          <w:lang w:val="en-MY" w:eastAsia="en-MY"/>
        </w:rPr>
        <w:t xml:space="preserve">Motivation Factors. </w:t>
      </w:r>
      <w:r>
        <w:rPr>
          <w:rFonts w:ascii="Times New Roman" w:hAnsi="Times New Roman" w:cs="Times New Roman"/>
          <w:i/>
          <w:iCs/>
          <w:sz w:val="24"/>
          <w:szCs w:val="24"/>
          <w:lang w:val="en-MY" w:eastAsia="en-MY"/>
        </w:rPr>
        <w:t xml:space="preserve">Global Business and Management Research: An International </w:t>
      </w:r>
      <w:r w:rsidR="00123591">
        <w:rPr>
          <w:rFonts w:ascii="Times New Roman" w:hAnsi="Times New Roman" w:cs="Times New Roman"/>
          <w:i/>
          <w:iCs/>
          <w:sz w:val="24"/>
          <w:szCs w:val="24"/>
          <w:lang w:val="en-MY" w:eastAsia="en-MY"/>
        </w:rPr>
        <w:tab/>
      </w:r>
      <w:r>
        <w:rPr>
          <w:rFonts w:ascii="Times New Roman" w:hAnsi="Times New Roman" w:cs="Times New Roman"/>
          <w:i/>
          <w:iCs/>
          <w:sz w:val="24"/>
          <w:szCs w:val="24"/>
          <w:lang w:val="en-MY" w:eastAsia="en-MY"/>
        </w:rPr>
        <w:t>Journal</w:t>
      </w:r>
      <w:r>
        <w:rPr>
          <w:rFonts w:ascii="Times New Roman" w:hAnsi="Times New Roman" w:cs="Times New Roman"/>
          <w:sz w:val="24"/>
          <w:szCs w:val="24"/>
          <w:lang w:val="en-MY" w:eastAsia="en-MY"/>
        </w:rPr>
        <w:t xml:space="preserve">, </w:t>
      </w:r>
      <w:r>
        <w:rPr>
          <w:rFonts w:ascii="Times New Roman" w:hAnsi="Times New Roman" w:cs="Times New Roman"/>
          <w:i/>
          <w:iCs/>
          <w:sz w:val="24"/>
          <w:szCs w:val="24"/>
          <w:lang w:val="en-MY" w:eastAsia="en-MY"/>
        </w:rPr>
        <w:t>10</w:t>
      </w:r>
      <w:r>
        <w:rPr>
          <w:rFonts w:ascii="Times New Roman" w:hAnsi="Times New Roman" w:cs="Times New Roman"/>
          <w:sz w:val="24"/>
          <w:szCs w:val="24"/>
          <w:lang w:val="en-MY" w:eastAsia="en-MY"/>
        </w:rPr>
        <w:t>(2), 96–105. https://eds.a.ebscohost.com/eds/pdfviewer/pdfviewer?vid=1&amp;sid</w:t>
      </w:r>
      <w:r w:rsidR="00545F8A">
        <w:rPr>
          <w:rFonts w:ascii="Times New Roman" w:hAnsi="Times New Roman" w:cs="Times New Roman"/>
          <w:sz w:val="24"/>
          <w:szCs w:val="24"/>
          <w:lang w:val="en-MY" w:eastAsia="en-MY"/>
        </w:rPr>
        <w:t xml:space="preserve"> </w:t>
      </w:r>
      <w:r>
        <w:rPr>
          <w:rFonts w:ascii="Times New Roman" w:hAnsi="Times New Roman" w:cs="Times New Roman"/>
          <w:sz w:val="24"/>
          <w:szCs w:val="24"/>
          <w:lang w:val="en-MY" w:eastAsia="en-MY"/>
        </w:rPr>
        <w:t>=afaebc71-2023-499d-83d3-fa3f321d30be%40sdc-v-sessmgr02</w:t>
      </w:r>
    </w:p>
    <w:p w:rsidR="00DC2A5B" w:rsidRDefault="00DC2A5B" w:rsidP="00123591">
      <w:pPr>
        <w:widowControl w:val="0"/>
        <w:autoSpaceDE w:val="0"/>
        <w:autoSpaceDN w:val="0"/>
        <w:adjustRightInd w:val="0"/>
        <w:spacing w:after="0" w:line="240" w:lineRule="auto"/>
        <w:ind w:left="0" w:hanging="2"/>
        <w:jc w:val="both"/>
        <w:rPr>
          <w:rFonts w:ascii="Times New Roman" w:hAnsi="Times New Roman" w:cs="Times New Roman"/>
          <w:sz w:val="24"/>
          <w:szCs w:val="24"/>
          <w:lang w:val="en-MY" w:eastAsia="en-MY"/>
        </w:rPr>
      </w:pPr>
      <w:r w:rsidRPr="006F5A49">
        <w:rPr>
          <w:rFonts w:ascii="Times New Roman" w:hAnsi="Times New Roman" w:cs="Times New Roman"/>
          <w:sz w:val="24"/>
          <w:szCs w:val="24"/>
          <w:lang w:val="en-MY" w:eastAsia="en-MY"/>
        </w:rPr>
        <w:t xml:space="preserve">Tawie, S. (2019). Sarawak govt to set up board to regulate, enhance sago industry. </w:t>
      </w:r>
      <w:r w:rsidRPr="006F5A49">
        <w:rPr>
          <w:rFonts w:ascii="Times New Roman" w:hAnsi="Times New Roman" w:cs="Times New Roman"/>
          <w:i/>
          <w:iCs/>
          <w:sz w:val="24"/>
          <w:szCs w:val="24"/>
          <w:lang w:val="en-MY" w:eastAsia="en-MY"/>
        </w:rPr>
        <w:t xml:space="preserve">Malay Mail. </w:t>
      </w:r>
      <w:r w:rsidR="00123591" w:rsidRPr="006F5A49">
        <w:rPr>
          <w:rFonts w:ascii="Times New Roman" w:hAnsi="Times New Roman" w:cs="Times New Roman"/>
          <w:sz w:val="24"/>
          <w:szCs w:val="24"/>
          <w:lang w:val="en-MY" w:eastAsia="en-MY"/>
        </w:rPr>
        <w:tab/>
      </w:r>
      <w:r w:rsidRPr="006F5A49">
        <w:rPr>
          <w:rFonts w:ascii="Times New Roman" w:hAnsi="Times New Roman" w:cs="Times New Roman"/>
          <w:sz w:val="24"/>
          <w:szCs w:val="24"/>
          <w:lang w:val="en-MY" w:eastAsia="en-MY"/>
        </w:rPr>
        <w:t>https://www.malaymail.com/news/malaysia/2019/03/30/sarawak-govt-to-set-up-board-to-</w:t>
      </w:r>
      <w:r w:rsidR="00123591" w:rsidRPr="006F5A49">
        <w:rPr>
          <w:rFonts w:ascii="Times New Roman" w:hAnsi="Times New Roman" w:cs="Times New Roman"/>
          <w:sz w:val="24"/>
          <w:szCs w:val="24"/>
          <w:lang w:val="en-MY" w:eastAsia="en-MY"/>
        </w:rPr>
        <w:tab/>
      </w:r>
      <w:r w:rsidRPr="006F5A49">
        <w:rPr>
          <w:rFonts w:ascii="Times New Roman" w:hAnsi="Times New Roman" w:cs="Times New Roman"/>
          <w:sz w:val="24"/>
          <w:szCs w:val="24"/>
          <w:lang w:val="en-MY" w:eastAsia="en-MY"/>
        </w:rPr>
        <w:t>regulate-enhance-sago-industry/1738124</w:t>
      </w:r>
    </w:p>
    <w:p w:rsidR="00DC2A5B" w:rsidRDefault="00DC2A5B" w:rsidP="00123591">
      <w:pPr>
        <w:widowControl w:val="0"/>
        <w:autoSpaceDE w:val="0"/>
        <w:autoSpaceDN w:val="0"/>
        <w:adjustRightInd w:val="0"/>
        <w:spacing w:after="0" w:line="240" w:lineRule="auto"/>
        <w:ind w:left="0" w:hanging="2"/>
        <w:jc w:val="both"/>
        <w:rPr>
          <w:rFonts w:ascii="Times New Roman" w:hAnsi="Times New Roman" w:cs="Times New Roman"/>
          <w:sz w:val="24"/>
          <w:szCs w:val="24"/>
          <w:lang w:val="en-MY" w:eastAsia="en-MY"/>
        </w:rPr>
      </w:pPr>
      <w:r>
        <w:rPr>
          <w:rFonts w:ascii="Times New Roman" w:hAnsi="Times New Roman" w:cs="Times New Roman"/>
          <w:sz w:val="24"/>
          <w:szCs w:val="24"/>
          <w:lang w:val="en-MY" w:eastAsia="en-MY"/>
        </w:rPr>
        <w:lastRenderedPageBreak/>
        <w:t xml:space="preserve">Wahed, Z., Joseph, A., Zen, H., &amp; Kipli, K. (2022). Sago Palm Detection and its Maturity </w:t>
      </w:r>
      <w:r w:rsidR="00123591">
        <w:rPr>
          <w:rFonts w:ascii="Times New Roman" w:hAnsi="Times New Roman" w:cs="Times New Roman"/>
          <w:sz w:val="24"/>
          <w:szCs w:val="24"/>
          <w:lang w:val="en-MY" w:eastAsia="en-MY"/>
        </w:rPr>
        <w:tab/>
      </w:r>
      <w:r>
        <w:rPr>
          <w:rFonts w:ascii="Times New Roman" w:hAnsi="Times New Roman" w:cs="Times New Roman"/>
          <w:sz w:val="24"/>
          <w:szCs w:val="24"/>
          <w:lang w:val="en-MY" w:eastAsia="en-MY"/>
        </w:rPr>
        <w:t xml:space="preserve">Identification Based on Improved Convolution Neural Network. </w:t>
      </w:r>
      <w:r>
        <w:rPr>
          <w:rFonts w:ascii="Times New Roman" w:hAnsi="Times New Roman" w:cs="Times New Roman"/>
          <w:i/>
          <w:iCs/>
          <w:sz w:val="24"/>
          <w:szCs w:val="24"/>
          <w:lang w:val="en-MY" w:eastAsia="en-MY"/>
        </w:rPr>
        <w:t xml:space="preserve">Pertanika Journal of </w:t>
      </w:r>
      <w:r w:rsidR="00123591">
        <w:rPr>
          <w:rFonts w:ascii="Times New Roman" w:hAnsi="Times New Roman" w:cs="Times New Roman"/>
          <w:i/>
          <w:iCs/>
          <w:sz w:val="24"/>
          <w:szCs w:val="24"/>
          <w:lang w:val="en-MY" w:eastAsia="en-MY"/>
        </w:rPr>
        <w:tab/>
      </w:r>
      <w:r>
        <w:rPr>
          <w:rFonts w:ascii="Times New Roman" w:hAnsi="Times New Roman" w:cs="Times New Roman"/>
          <w:i/>
          <w:iCs/>
          <w:sz w:val="24"/>
          <w:szCs w:val="24"/>
          <w:lang w:val="en-MY" w:eastAsia="en-MY"/>
        </w:rPr>
        <w:t>Science and Technology</w:t>
      </w:r>
      <w:r>
        <w:rPr>
          <w:rFonts w:ascii="Times New Roman" w:hAnsi="Times New Roman" w:cs="Times New Roman"/>
          <w:sz w:val="24"/>
          <w:szCs w:val="24"/>
          <w:lang w:val="en-MY" w:eastAsia="en-MY"/>
        </w:rPr>
        <w:t xml:space="preserve">, </w:t>
      </w:r>
      <w:r>
        <w:rPr>
          <w:rFonts w:ascii="Times New Roman" w:hAnsi="Times New Roman" w:cs="Times New Roman"/>
          <w:i/>
          <w:iCs/>
          <w:sz w:val="24"/>
          <w:szCs w:val="24"/>
          <w:lang w:val="en-MY" w:eastAsia="en-MY"/>
        </w:rPr>
        <w:t>30</w:t>
      </w:r>
      <w:r>
        <w:rPr>
          <w:rFonts w:ascii="Times New Roman" w:hAnsi="Times New Roman" w:cs="Times New Roman"/>
          <w:sz w:val="24"/>
          <w:szCs w:val="24"/>
          <w:lang w:val="en-MY" w:eastAsia="en-MY"/>
        </w:rPr>
        <w:t>(2), 1219–1236.</w:t>
      </w:r>
    </w:p>
    <w:p w:rsidR="00DC2A5B" w:rsidRDefault="00DC2A5B" w:rsidP="00123591">
      <w:pPr>
        <w:widowControl w:val="0"/>
        <w:autoSpaceDE w:val="0"/>
        <w:autoSpaceDN w:val="0"/>
        <w:adjustRightInd w:val="0"/>
        <w:spacing w:after="0" w:line="240" w:lineRule="auto"/>
        <w:ind w:left="0" w:hanging="2"/>
        <w:jc w:val="both"/>
        <w:rPr>
          <w:rFonts w:ascii="Times New Roman" w:hAnsi="Times New Roman" w:cs="Times New Roman"/>
          <w:sz w:val="24"/>
          <w:szCs w:val="24"/>
          <w:lang w:val="en-MY" w:eastAsia="en-MY"/>
        </w:rPr>
      </w:pPr>
      <w:r>
        <w:rPr>
          <w:rFonts w:ascii="Times New Roman" w:hAnsi="Times New Roman" w:cs="Times New Roman"/>
          <w:sz w:val="24"/>
          <w:szCs w:val="24"/>
          <w:lang w:val="en-MY" w:eastAsia="en-MY"/>
        </w:rPr>
        <w:t xml:space="preserve">Wasli, M. E., Che Ali, N. H., Yong, R., Perumal, M., Awang Husaini, A. A. S., Kalu, M., Fong, </w:t>
      </w:r>
      <w:r w:rsidR="00123591">
        <w:rPr>
          <w:rFonts w:ascii="Times New Roman" w:hAnsi="Times New Roman" w:cs="Times New Roman"/>
          <w:sz w:val="24"/>
          <w:szCs w:val="24"/>
          <w:lang w:val="en-MY" w:eastAsia="en-MY"/>
        </w:rPr>
        <w:tab/>
      </w:r>
      <w:r>
        <w:rPr>
          <w:rFonts w:ascii="Times New Roman" w:hAnsi="Times New Roman" w:cs="Times New Roman"/>
          <w:sz w:val="24"/>
          <w:szCs w:val="24"/>
          <w:lang w:val="en-MY" w:eastAsia="en-MY"/>
        </w:rPr>
        <w:t xml:space="preserve">S. S., &amp; Jaffar, A. N. N. M. (2021). Characterizing Soil Penetration Resistance of Planted </w:t>
      </w:r>
      <w:r w:rsidR="00123591">
        <w:rPr>
          <w:rFonts w:ascii="Times New Roman" w:hAnsi="Times New Roman" w:cs="Times New Roman"/>
          <w:sz w:val="24"/>
          <w:szCs w:val="24"/>
          <w:lang w:val="en-MY" w:eastAsia="en-MY"/>
        </w:rPr>
        <w:tab/>
      </w:r>
      <w:r>
        <w:rPr>
          <w:rFonts w:ascii="Times New Roman" w:hAnsi="Times New Roman" w:cs="Times New Roman"/>
          <w:sz w:val="24"/>
          <w:szCs w:val="24"/>
          <w:lang w:val="en-MY" w:eastAsia="en-MY"/>
        </w:rPr>
        <w:t xml:space="preserve">Sago Palm ( Metroxylon spp.) Under Mineral Soils Ecosystem. </w:t>
      </w:r>
      <w:r>
        <w:rPr>
          <w:rFonts w:ascii="Times New Roman" w:hAnsi="Times New Roman" w:cs="Times New Roman"/>
          <w:i/>
          <w:iCs/>
          <w:sz w:val="24"/>
          <w:szCs w:val="24"/>
          <w:lang w:val="en-MY" w:eastAsia="en-MY"/>
        </w:rPr>
        <w:t xml:space="preserve">OnLine Journal of </w:t>
      </w:r>
      <w:r w:rsidR="00123591">
        <w:rPr>
          <w:rFonts w:ascii="Times New Roman" w:hAnsi="Times New Roman" w:cs="Times New Roman"/>
          <w:i/>
          <w:iCs/>
          <w:sz w:val="24"/>
          <w:szCs w:val="24"/>
          <w:lang w:val="en-MY" w:eastAsia="en-MY"/>
        </w:rPr>
        <w:tab/>
      </w:r>
      <w:r>
        <w:rPr>
          <w:rFonts w:ascii="Times New Roman" w:hAnsi="Times New Roman" w:cs="Times New Roman"/>
          <w:i/>
          <w:iCs/>
          <w:sz w:val="24"/>
          <w:szCs w:val="24"/>
          <w:lang w:val="en-MY" w:eastAsia="en-MY"/>
        </w:rPr>
        <w:t>Biological Sciences</w:t>
      </w:r>
      <w:r>
        <w:rPr>
          <w:rFonts w:ascii="Times New Roman" w:hAnsi="Times New Roman" w:cs="Times New Roman"/>
          <w:sz w:val="24"/>
          <w:szCs w:val="24"/>
          <w:lang w:val="en-MY" w:eastAsia="en-MY"/>
        </w:rPr>
        <w:t xml:space="preserve">, </w:t>
      </w:r>
      <w:r>
        <w:rPr>
          <w:rFonts w:ascii="Times New Roman" w:hAnsi="Times New Roman" w:cs="Times New Roman"/>
          <w:i/>
          <w:iCs/>
          <w:sz w:val="24"/>
          <w:szCs w:val="24"/>
          <w:lang w:val="en-MY" w:eastAsia="en-MY"/>
        </w:rPr>
        <w:t>21</w:t>
      </w:r>
      <w:r>
        <w:rPr>
          <w:rFonts w:ascii="Times New Roman" w:hAnsi="Times New Roman" w:cs="Times New Roman"/>
          <w:sz w:val="24"/>
          <w:szCs w:val="24"/>
          <w:lang w:val="en-MY" w:eastAsia="en-MY"/>
        </w:rPr>
        <w:t>(4), 338–345.</w:t>
      </w:r>
    </w:p>
    <w:p w:rsidR="00DC2A5B" w:rsidRDefault="00DC2A5B" w:rsidP="00123591">
      <w:pPr>
        <w:widowControl w:val="0"/>
        <w:autoSpaceDE w:val="0"/>
        <w:autoSpaceDN w:val="0"/>
        <w:adjustRightInd w:val="0"/>
        <w:spacing w:after="0" w:line="240" w:lineRule="auto"/>
        <w:ind w:left="0" w:hanging="2"/>
        <w:jc w:val="both"/>
        <w:rPr>
          <w:rFonts w:ascii="Times New Roman" w:hAnsi="Times New Roman" w:cs="Times New Roman"/>
          <w:sz w:val="24"/>
          <w:szCs w:val="24"/>
          <w:lang w:val="en-MY" w:eastAsia="en-MY"/>
        </w:rPr>
      </w:pPr>
      <w:r>
        <w:rPr>
          <w:rFonts w:ascii="Times New Roman" w:hAnsi="Times New Roman" w:cs="Times New Roman"/>
          <w:sz w:val="24"/>
          <w:szCs w:val="24"/>
          <w:lang w:val="en-MY" w:eastAsia="en-MY"/>
        </w:rPr>
        <w:t xml:space="preserve">Yaakub, A. N., Hafizan Mohamad Naim, &amp; Dayang Asmah Awang Hamdan. (2018). Challenges </w:t>
      </w:r>
      <w:r w:rsidR="00123591">
        <w:rPr>
          <w:rFonts w:ascii="Times New Roman" w:hAnsi="Times New Roman" w:cs="Times New Roman"/>
          <w:sz w:val="24"/>
          <w:szCs w:val="24"/>
          <w:lang w:val="en-MY" w:eastAsia="en-MY"/>
        </w:rPr>
        <w:tab/>
      </w:r>
      <w:r>
        <w:rPr>
          <w:rFonts w:ascii="Times New Roman" w:hAnsi="Times New Roman" w:cs="Times New Roman"/>
          <w:sz w:val="24"/>
          <w:szCs w:val="24"/>
          <w:lang w:val="en-MY" w:eastAsia="en-MY"/>
        </w:rPr>
        <w:t xml:space="preserve">of Sustainable Livelihood among Small- scale Sago Farmers in Mukah District of </w:t>
      </w:r>
      <w:r w:rsidR="00123591">
        <w:rPr>
          <w:rFonts w:ascii="Times New Roman" w:hAnsi="Times New Roman" w:cs="Times New Roman"/>
          <w:sz w:val="24"/>
          <w:szCs w:val="24"/>
          <w:lang w:val="en-MY" w:eastAsia="en-MY"/>
        </w:rPr>
        <w:tab/>
      </w:r>
      <w:r>
        <w:rPr>
          <w:rFonts w:ascii="Times New Roman" w:hAnsi="Times New Roman" w:cs="Times New Roman"/>
          <w:sz w:val="24"/>
          <w:szCs w:val="24"/>
          <w:lang w:val="en-MY" w:eastAsia="en-MY"/>
        </w:rPr>
        <w:t xml:space="preserve">Sarawak. </w:t>
      </w:r>
      <w:r>
        <w:rPr>
          <w:rFonts w:ascii="Times New Roman" w:hAnsi="Times New Roman" w:cs="Times New Roman"/>
          <w:i/>
          <w:iCs/>
          <w:sz w:val="24"/>
          <w:szCs w:val="24"/>
          <w:lang w:val="en-MY" w:eastAsia="en-MY"/>
        </w:rPr>
        <w:t>Global Business and Management Research: An International Journal</w:t>
      </w:r>
      <w:r>
        <w:rPr>
          <w:rFonts w:ascii="Times New Roman" w:hAnsi="Times New Roman" w:cs="Times New Roman"/>
          <w:sz w:val="24"/>
          <w:szCs w:val="24"/>
          <w:lang w:val="en-MY" w:eastAsia="en-MY"/>
        </w:rPr>
        <w:t xml:space="preserve">, </w:t>
      </w:r>
      <w:r>
        <w:rPr>
          <w:rFonts w:ascii="Times New Roman" w:hAnsi="Times New Roman" w:cs="Times New Roman"/>
          <w:i/>
          <w:iCs/>
          <w:sz w:val="24"/>
          <w:szCs w:val="24"/>
          <w:lang w:val="en-MY" w:eastAsia="en-MY"/>
        </w:rPr>
        <w:t>10</w:t>
      </w:r>
      <w:r>
        <w:rPr>
          <w:rFonts w:ascii="Times New Roman" w:hAnsi="Times New Roman" w:cs="Times New Roman"/>
          <w:sz w:val="24"/>
          <w:szCs w:val="24"/>
          <w:lang w:val="en-MY" w:eastAsia="en-MY"/>
        </w:rPr>
        <w:t xml:space="preserve">(2), </w:t>
      </w:r>
      <w:r w:rsidR="00123591">
        <w:rPr>
          <w:rFonts w:ascii="Times New Roman" w:hAnsi="Times New Roman" w:cs="Times New Roman"/>
          <w:sz w:val="24"/>
          <w:szCs w:val="24"/>
          <w:lang w:val="en-MY" w:eastAsia="en-MY"/>
        </w:rPr>
        <w:tab/>
      </w:r>
      <w:r>
        <w:rPr>
          <w:rFonts w:ascii="Times New Roman" w:hAnsi="Times New Roman" w:cs="Times New Roman"/>
          <w:sz w:val="24"/>
          <w:szCs w:val="24"/>
          <w:lang w:val="en-MY" w:eastAsia="en-MY"/>
        </w:rPr>
        <w:t>174–181.</w:t>
      </w:r>
    </w:p>
    <w:p w:rsidR="00DC2A5B" w:rsidRDefault="00DC2A5B" w:rsidP="00123591">
      <w:pPr>
        <w:widowControl w:val="0"/>
        <w:autoSpaceDE w:val="0"/>
        <w:autoSpaceDN w:val="0"/>
        <w:adjustRightInd w:val="0"/>
        <w:spacing w:after="0" w:line="240" w:lineRule="auto"/>
        <w:ind w:left="0" w:hanging="2"/>
        <w:jc w:val="both"/>
        <w:rPr>
          <w:rFonts w:ascii="Times New Roman" w:hAnsi="Times New Roman" w:cs="Times New Roman"/>
          <w:sz w:val="24"/>
          <w:szCs w:val="24"/>
          <w:lang w:val="en-MY" w:eastAsia="en-MY"/>
        </w:rPr>
      </w:pPr>
      <w:r w:rsidRPr="006F5A49">
        <w:rPr>
          <w:rFonts w:ascii="Times New Roman" w:hAnsi="Times New Roman" w:cs="Times New Roman"/>
          <w:sz w:val="24"/>
          <w:szCs w:val="24"/>
          <w:lang w:val="en-MY" w:eastAsia="en-MY"/>
        </w:rPr>
        <w:t xml:space="preserve">Yan, W. J., Hussain, H., Chung, H. H., Julaihi, N., &amp; Tommy, R. (2022). Transcriptome dataset </w:t>
      </w:r>
      <w:r w:rsidR="00123591" w:rsidRPr="006F5A49">
        <w:rPr>
          <w:rFonts w:ascii="Times New Roman" w:hAnsi="Times New Roman" w:cs="Times New Roman"/>
          <w:sz w:val="24"/>
          <w:szCs w:val="24"/>
          <w:lang w:val="en-MY" w:eastAsia="en-MY"/>
        </w:rPr>
        <w:tab/>
      </w:r>
      <w:r w:rsidRPr="006F5A49">
        <w:rPr>
          <w:rFonts w:ascii="Times New Roman" w:hAnsi="Times New Roman" w:cs="Times New Roman"/>
          <w:sz w:val="24"/>
          <w:szCs w:val="24"/>
          <w:lang w:val="en-MY" w:eastAsia="en-MY"/>
        </w:rPr>
        <w:t xml:space="preserve">of sago palm in peat soil. </w:t>
      </w:r>
      <w:r w:rsidRPr="006F5A49">
        <w:rPr>
          <w:rFonts w:ascii="Times New Roman" w:hAnsi="Times New Roman" w:cs="Times New Roman"/>
          <w:i/>
          <w:iCs/>
          <w:sz w:val="24"/>
          <w:szCs w:val="24"/>
          <w:lang w:val="en-MY" w:eastAsia="en-MY"/>
        </w:rPr>
        <w:t>Data in Brief</w:t>
      </w:r>
      <w:r w:rsidRPr="006F5A49">
        <w:rPr>
          <w:rFonts w:ascii="Times New Roman" w:hAnsi="Times New Roman" w:cs="Times New Roman"/>
          <w:sz w:val="24"/>
          <w:szCs w:val="24"/>
          <w:lang w:val="en-MY" w:eastAsia="en-MY"/>
        </w:rPr>
        <w:t xml:space="preserve">, </w:t>
      </w:r>
      <w:r w:rsidRPr="006F5A49">
        <w:rPr>
          <w:rFonts w:ascii="Times New Roman" w:hAnsi="Times New Roman" w:cs="Times New Roman"/>
          <w:i/>
          <w:iCs/>
          <w:sz w:val="24"/>
          <w:szCs w:val="24"/>
          <w:lang w:val="en-MY" w:eastAsia="en-MY"/>
        </w:rPr>
        <w:t>41</w:t>
      </w:r>
      <w:r w:rsidRPr="006F5A49">
        <w:rPr>
          <w:rFonts w:ascii="Times New Roman" w:hAnsi="Times New Roman" w:cs="Times New Roman"/>
          <w:sz w:val="24"/>
          <w:szCs w:val="24"/>
          <w:lang w:val="en-MY" w:eastAsia="en-MY"/>
        </w:rPr>
        <w:t>, 107908.</w:t>
      </w:r>
    </w:p>
    <w:p w:rsidR="00DC2A5B" w:rsidRDefault="00DC2A5B" w:rsidP="00123591">
      <w:pPr>
        <w:widowControl w:val="0"/>
        <w:autoSpaceDE w:val="0"/>
        <w:autoSpaceDN w:val="0"/>
        <w:adjustRightInd w:val="0"/>
        <w:spacing w:after="0" w:line="240" w:lineRule="auto"/>
        <w:ind w:left="0" w:hanging="2"/>
        <w:jc w:val="both"/>
        <w:rPr>
          <w:rFonts w:ascii="Times New Roman" w:hAnsi="Times New Roman" w:cs="Times New Roman"/>
          <w:sz w:val="24"/>
          <w:lang w:val="en-MY" w:eastAsia="en-MY"/>
        </w:rPr>
      </w:pPr>
      <w:r>
        <w:rPr>
          <w:rFonts w:ascii="Times New Roman" w:hAnsi="Times New Roman" w:cs="Times New Roman"/>
          <w:sz w:val="24"/>
          <w:szCs w:val="24"/>
          <w:lang w:val="en-MY" w:eastAsia="en-MY"/>
        </w:rPr>
        <w:t xml:space="preserve">Yumna, Prijono, S., Kusumah, Z., &amp; Soemarno. (2019). Land Suitability Based on Specific </w:t>
      </w:r>
      <w:r w:rsidR="0074644D">
        <w:rPr>
          <w:rFonts w:ascii="Times New Roman" w:hAnsi="Times New Roman" w:cs="Times New Roman"/>
          <w:sz w:val="24"/>
          <w:szCs w:val="24"/>
          <w:lang w:val="en-MY" w:eastAsia="en-MY"/>
        </w:rPr>
        <w:tab/>
      </w:r>
      <w:r>
        <w:rPr>
          <w:rFonts w:ascii="Times New Roman" w:hAnsi="Times New Roman" w:cs="Times New Roman"/>
          <w:sz w:val="24"/>
          <w:szCs w:val="24"/>
          <w:lang w:val="en-MY" w:eastAsia="en-MY"/>
        </w:rPr>
        <w:t>Locations for Sago Palm (Metroxylon Sp.) in Rainfed Drylands in the Salu Paku Sub-</w:t>
      </w:r>
      <w:r w:rsidR="0074644D">
        <w:rPr>
          <w:rFonts w:ascii="Times New Roman" w:hAnsi="Times New Roman" w:cs="Times New Roman"/>
          <w:sz w:val="24"/>
          <w:szCs w:val="24"/>
          <w:lang w:val="en-MY" w:eastAsia="en-MY"/>
        </w:rPr>
        <w:tab/>
      </w:r>
      <w:r>
        <w:rPr>
          <w:rFonts w:ascii="Times New Roman" w:hAnsi="Times New Roman" w:cs="Times New Roman"/>
          <w:sz w:val="24"/>
          <w:szCs w:val="24"/>
          <w:lang w:val="en-MY" w:eastAsia="en-MY"/>
        </w:rPr>
        <w:t xml:space="preserve">Watershed, the Rongkong Upstream Watershed, North Luwu Regency of South </w:t>
      </w:r>
      <w:r w:rsidR="0074644D">
        <w:rPr>
          <w:rFonts w:ascii="Times New Roman" w:hAnsi="Times New Roman" w:cs="Times New Roman"/>
          <w:sz w:val="24"/>
          <w:szCs w:val="24"/>
          <w:lang w:val="en-MY" w:eastAsia="en-MY"/>
        </w:rPr>
        <w:tab/>
      </w:r>
      <w:r>
        <w:rPr>
          <w:rFonts w:ascii="Times New Roman" w:hAnsi="Times New Roman" w:cs="Times New Roman"/>
          <w:sz w:val="24"/>
          <w:szCs w:val="24"/>
          <w:lang w:val="en-MY" w:eastAsia="en-MY"/>
        </w:rPr>
        <w:t xml:space="preserve">Sulawesi, Indonesia. </w:t>
      </w:r>
      <w:r>
        <w:rPr>
          <w:rFonts w:ascii="Times New Roman" w:hAnsi="Times New Roman" w:cs="Times New Roman"/>
          <w:i/>
          <w:iCs/>
          <w:sz w:val="24"/>
          <w:szCs w:val="24"/>
          <w:lang w:val="en-MY" w:eastAsia="en-MY"/>
        </w:rPr>
        <w:t>Russian Journal of Agricultural and Socio-Economic Sciences</w:t>
      </w:r>
      <w:r>
        <w:rPr>
          <w:rFonts w:ascii="Times New Roman" w:hAnsi="Times New Roman" w:cs="Times New Roman"/>
          <w:sz w:val="24"/>
          <w:szCs w:val="24"/>
          <w:lang w:val="en-MY" w:eastAsia="en-MY"/>
        </w:rPr>
        <w:t xml:space="preserve">, </w:t>
      </w:r>
      <w:r w:rsidR="0074644D">
        <w:rPr>
          <w:rFonts w:ascii="Times New Roman" w:hAnsi="Times New Roman" w:cs="Times New Roman"/>
          <w:sz w:val="24"/>
          <w:szCs w:val="24"/>
          <w:lang w:val="en-MY" w:eastAsia="en-MY"/>
        </w:rPr>
        <w:tab/>
      </w:r>
      <w:r>
        <w:rPr>
          <w:rFonts w:ascii="Times New Roman" w:hAnsi="Times New Roman" w:cs="Times New Roman"/>
          <w:i/>
          <w:iCs/>
          <w:sz w:val="24"/>
          <w:szCs w:val="24"/>
          <w:lang w:val="en-MY" w:eastAsia="en-MY"/>
        </w:rPr>
        <w:t>94</w:t>
      </w:r>
      <w:r>
        <w:rPr>
          <w:rFonts w:ascii="Times New Roman" w:hAnsi="Times New Roman" w:cs="Times New Roman"/>
          <w:sz w:val="24"/>
          <w:szCs w:val="24"/>
          <w:lang w:val="en-MY" w:eastAsia="en-MY"/>
        </w:rPr>
        <w:t>(10), 7–19.</w:t>
      </w:r>
    </w:p>
    <w:p w:rsidR="000A4B0C" w:rsidRDefault="00DC2A5B" w:rsidP="00123591">
      <w:pPr>
        <w:spacing w:after="0" w:line="240" w:lineRule="auto"/>
        <w:ind w:left="0" w:hanging="2"/>
        <w:jc w:val="both"/>
        <w:rPr>
          <w:rFonts w:ascii="Times New Roman" w:eastAsia="Times New Roman" w:hAnsi="Times New Roman" w:cs="Times New Roman"/>
          <w:sz w:val="24"/>
          <w:szCs w:val="24"/>
        </w:rPr>
      </w:pPr>
      <w:r>
        <w:rPr>
          <w:rFonts w:ascii="Times New Roman" w:hAnsi="Times New Roman" w:cs="Times New Roman"/>
          <w:position w:val="0"/>
          <w:sz w:val="24"/>
        </w:rPr>
        <w:fldChar w:fldCharType="end"/>
      </w:r>
    </w:p>
    <w:sectPr w:rsidR="000A4B0C" w:rsidSect="003F03A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227"/>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3B16" w:rsidRDefault="00CF3B16">
      <w:pPr>
        <w:spacing w:after="0" w:line="240" w:lineRule="auto"/>
        <w:ind w:left="0" w:hanging="2"/>
      </w:pPr>
      <w:r>
        <w:separator/>
      </w:r>
    </w:p>
  </w:endnote>
  <w:endnote w:type="continuationSeparator" w:id="0">
    <w:p w:rsidR="00CF3B16" w:rsidRDefault="00CF3B16">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A5B" w:rsidRDefault="00DC2A5B">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A5B" w:rsidRDefault="00DC2A5B">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A5B" w:rsidRDefault="00DC2A5B">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3B16" w:rsidRDefault="00CF3B16">
      <w:pPr>
        <w:spacing w:after="0" w:line="240" w:lineRule="auto"/>
        <w:ind w:left="0" w:hanging="2"/>
      </w:pPr>
      <w:r>
        <w:separator/>
      </w:r>
    </w:p>
  </w:footnote>
  <w:footnote w:type="continuationSeparator" w:id="0">
    <w:p w:rsidR="00CF3B16" w:rsidRDefault="00CF3B16">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A5B" w:rsidRDefault="00DC2A5B">
    <w:pPr>
      <w:pStyle w:val="Header"/>
      <w:framePr w:wrap="around" w:vAnchor="text" w:hAnchor="margin" w:xAlign="right" w:y="1"/>
      <w:ind w:left="0" w:hanging="2"/>
      <w:rPr>
        <w:rStyle w:val="PageNumber"/>
      </w:rPr>
    </w:pPr>
    <w:r>
      <w:fldChar w:fldCharType="begin"/>
    </w:r>
    <w:r>
      <w:rPr>
        <w:rStyle w:val="PageNumber"/>
      </w:rPr>
      <w:instrText xml:space="preserve"> PAGE </w:instrText>
    </w:r>
    <w:r>
      <w:fldChar w:fldCharType="separate"/>
    </w:r>
    <w:r>
      <w:rPr>
        <w:rStyle w:val="PageNumber"/>
      </w:rPr>
      <w:t>96</w:t>
    </w:r>
    <w:r>
      <w:fldChar w:fldCharType="end"/>
    </w:r>
  </w:p>
  <w:p w:rsidR="00DC2A5B" w:rsidRDefault="00DC2A5B">
    <w:pPr>
      <w:pStyle w:val="Header"/>
      <w:ind w:left="0" w:right="36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3A2" w:rsidRPr="003F03A2" w:rsidRDefault="003F03A2" w:rsidP="003F03A2">
    <w:pPr>
      <w:tabs>
        <w:tab w:val="left" w:pos="720"/>
        <w:tab w:val="center" w:pos="4680"/>
        <w:tab w:val="right" w:pos="9360"/>
      </w:tabs>
      <w:spacing w:after="0" w:line="240" w:lineRule="auto"/>
      <w:ind w:leftChars="0" w:left="2" w:hanging="2"/>
      <w:rPr>
        <w:rFonts w:ascii="Times New Roman" w:hAnsi="Times New Roman" w:cs="Times New Roman"/>
        <w:position w:val="0"/>
        <w:sz w:val="18"/>
        <w:szCs w:val="18"/>
      </w:rPr>
    </w:pPr>
    <w:r w:rsidRPr="003F03A2">
      <w:rPr>
        <w:rFonts w:ascii="Times New Roman" w:hAnsi="Times New Roman" w:cs="Times New Roman"/>
        <w:sz w:val="18"/>
        <w:szCs w:val="18"/>
      </w:rPr>
      <w:t>Geografia-Malaysian Journal of Society and Space</w:t>
    </w:r>
    <w:r w:rsidRPr="003F03A2">
      <w:rPr>
        <w:rFonts w:ascii="Times New Roman" w:hAnsi="Times New Roman" w:cs="Times New Roman"/>
        <w:b/>
        <w:sz w:val="18"/>
        <w:szCs w:val="18"/>
      </w:rPr>
      <w:t xml:space="preserve"> </w:t>
    </w:r>
    <w:r w:rsidRPr="003F03A2">
      <w:rPr>
        <w:rFonts w:ascii="Times New Roman" w:hAnsi="Times New Roman" w:cs="Times New Roman"/>
        <w:sz w:val="18"/>
        <w:szCs w:val="18"/>
      </w:rPr>
      <w:t>19 issue</w:t>
    </w:r>
    <w:r w:rsidRPr="003F03A2">
      <w:rPr>
        <w:rFonts w:ascii="Times New Roman" w:hAnsi="Times New Roman" w:cs="Times New Roman"/>
        <w:b/>
        <w:sz w:val="18"/>
        <w:szCs w:val="18"/>
      </w:rPr>
      <w:t xml:space="preserve"> </w:t>
    </w:r>
    <w:r w:rsidRPr="003F03A2">
      <w:rPr>
        <w:rFonts w:ascii="Times New Roman" w:hAnsi="Times New Roman" w:cs="Times New Roman"/>
        <w:sz w:val="18"/>
        <w:szCs w:val="18"/>
      </w:rPr>
      <w:t>1</w:t>
    </w:r>
    <w:r w:rsidRPr="003F03A2">
      <w:rPr>
        <w:rFonts w:ascii="Times New Roman" w:hAnsi="Times New Roman" w:cs="Times New Roman"/>
        <w:b/>
        <w:sz w:val="18"/>
        <w:szCs w:val="18"/>
      </w:rPr>
      <w:t xml:space="preserve"> </w:t>
    </w:r>
    <w:r w:rsidRPr="003F03A2">
      <w:rPr>
        <w:rFonts w:ascii="Times New Roman" w:hAnsi="Times New Roman" w:cs="Times New Roman"/>
        <w:sz w:val="18"/>
        <w:szCs w:val="18"/>
      </w:rPr>
      <w:t>(</w:t>
    </w:r>
    <w:r>
      <w:rPr>
        <w:rFonts w:ascii="Times New Roman" w:hAnsi="Times New Roman" w:cs="Times New Roman"/>
        <w:sz w:val="18"/>
        <w:szCs w:val="18"/>
      </w:rPr>
      <w:t>227-240</w:t>
    </w:r>
    <w:r w:rsidRPr="003F03A2">
      <w:rPr>
        <w:rFonts w:ascii="Times New Roman" w:hAnsi="Times New Roman" w:cs="Times New Roman"/>
        <w:sz w:val="18"/>
        <w:szCs w:val="18"/>
      </w:rPr>
      <w:t>)</w:t>
    </w:r>
  </w:p>
  <w:p w:rsidR="003F03A2" w:rsidRPr="003F03A2" w:rsidRDefault="003F03A2" w:rsidP="003F03A2">
    <w:pPr>
      <w:pStyle w:val="Header"/>
      <w:tabs>
        <w:tab w:val="left" w:pos="9072"/>
      </w:tabs>
      <w:spacing w:after="0" w:line="240" w:lineRule="auto"/>
      <w:ind w:left="0" w:hanging="2"/>
      <w:rPr>
        <w:rFonts w:ascii="Times New Roman" w:hAnsi="Times New Roman" w:cs="Times New Roman"/>
        <w:sz w:val="18"/>
        <w:szCs w:val="18"/>
      </w:rPr>
    </w:pPr>
    <w:r w:rsidRPr="003F03A2">
      <w:rPr>
        <w:rFonts w:ascii="Times New Roman" w:hAnsi="Times New Roman" w:cs="Times New Roman"/>
        <w:sz w:val="18"/>
        <w:szCs w:val="18"/>
      </w:rPr>
      <w:t xml:space="preserve">© 2023, e-ISSN 2682-7727  </w:t>
    </w:r>
    <w:bookmarkStart w:id="0" w:name="_GoBack"/>
    <w:r w:rsidRPr="003F03A2">
      <w:rPr>
        <w:rFonts w:ascii="Times New Roman" w:hAnsi="Times New Roman" w:cs="Times New Roman"/>
        <w:sz w:val="18"/>
        <w:szCs w:val="18"/>
      </w:rPr>
      <w:fldChar w:fldCharType="begin"/>
    </w:r>
    <w:r w:rsidRPr="003F03A2">
      <w:rPr>
        <w:rFonts w:ascii="Times New Roman" w:hAnsi="Times New Roman" w:cs="Times New Roman"/>
        <w:sz w:val="18"/>
        <w:szCs w:val="18"/>
      </w:rPr>
      <w:instrText xml:space="preserve"> HYPERLINK "https://doi.org/10.17576/geo-2023-1901-17" </w:instrText>
    </w:r>
    <w:r w:rsidRPr="003F03A2">
      <w:rPr>
        <w:rFonts w:ascii="Times New Roman" w:hAnsi="Times New Roman" w:cs="Times New Roman"/>
        <w:sz w:val="18"/>
        <w:szCs w:val="18"/>
      </w:rPr>
    </w:r>
    <w:r w:rsidRPr="003F03A2">
      <w:rPr>
        <w:rFonts w:ascii="Times New Roman" w:hAnsi="Times New Roman" w:cs="Times New Roman"/>
        <w:sz w:val="18"/>
        <w:szCs w:val="18"/>
      </w:rPr>
      <w:fldChar w:fldCharType="separate"/>
    </w:r>
    <w:r w:rsidRPr="003F03A2">
      <w:rPr>
        <w:rStyle w:val="Hyperlink"/>
        <w:rFonts w:ascii="Times New Roman" w:hAnsi="Times New Roman" w:cs="Times New Roman"/>
        <w:color w:val="auto"/>
        <w:sz w:val="18"/>
        <w:szCs w:val="18"/>
        <w:u w:val="none"/>
      </w:rPr>
      <w:t>https://doi.org/10.17576/geo-2023-1901-17</w:t>
    </w:r>
    <w:r w:rsidRPr="003F03A2">
      <w:rPr>
        <w:rFonts w:ascii="Times New Roman" w:hAnsi="Times New Roman" w:cs="Times New Roman"/>
        <w:sz w:val="18"/>
        <w:szCs w:val="18"/>
      </w:rPr>
      <w:fldChar w:fldCharType="end"/>
    </w:r>
    <w:bookmarkEnd w:id="0"/>
    <w:r>
      <w:rPr>
        <w:rFonts w:ascii="Times New Roman" w:hAnsi="Times New Roman" w:cs="Times New Roman"/>
        <w:sz w:val="18"/>
        <w:szCs w:val="18"/>
      </w:rPr>
      <w:tab/>
    </w:r>
    <w:r w:rsidRPr="003F03A2">
      <w:rPr>
        <w:rFonts w:ascii="Times New Roman" w:hAnsi="Times New Roman" w:cs="Times New Roman"/>
        <w:sz w:val="18"/>
        <w:szCs w:val="18"/>
      </w:rPr>
      <w:fldChar w:fldCharType="begin"/>
    </w:r>
    <w:r w:rsidRPr="003F03A2">
      <w:rPr>
        <w:rFonts w:ascii="Times New Roman" w:hAnsi="Times New Roman" w:cs="Times New Roman"/>
        <w:sz w:val="18"/>
        <w:szCs w:val="18"/>
      </w:rPr>
      <w:instrText xml:space="preserve"> PAGE   \* MERGEFORMAT </w:instrText>
    </w:r>
    <w:r w:rsidRPr="003F03A2">
      <w:rPr>
        <w:rFonts w:ascii="Times New Roman" w:hAnsi="Times New Roman" w:cs="Times New Roman"/>
        <w:sz w:val="18"/>
        <w:szCs w:val="18"/>
      </w:rPr>
      <w:fldChar w:fldCharType="separate"/>
    </w:r>
    <w:r>
      <w:rPr>
        <w:rFonts w:ascii="Times New Roman" w:hAnsi="Times New Roman" w:cs="Times New Roman"/>
        <w:noProof/>
        <w:sz w:val="18"/>
        <w:szCs w:val="18"/>
      </w:rPr>
      <w:t>240</w:t>
    </w:r>
    <w:r w:rsidRPr="003F03A2">
      <w:rPr>
        <w:rFonts w:ascii="Times New Roman" w:hAnsi="Times New Roman" w:cs="Times New Roman"/>
        <w:noProof/>
        <w:sz w:val="18"/>
        <w:szCs w:val="18"/>
      </w:rPr>
      <w:fldChar w:fldCharType="end"/>
    </w:r>
  </w:p>
  <w:p w:rsidR="00DC2A5B" w:rsidRPr="003F03A2" w:rsidRDefault="00DC2A5B" w:rsidP="003F03A2">
    <w:pPr>
      <w:pStyle w:val="Header"/>
      <w:spacing w:after="0" w:line="240" w:lineRule="auto"/>
      <w:ind w:left="0" w:hanging="2"/>
      <w:rPr>
        <w:rFonts w:ascii="Times New Roman" w:hAnsi="Times New Roman" w:cs="Times New Roman"/>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A5B" w:rsidRDefault="00DC2A5B">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67D39"/>
    <w:multiLevelType w:val="multilevel"/>
    <w:tmpl w:val="27367D39"/>
    <w:lvl w:ilvl="0">
      <w:start w:val="1"/>
      <w:numFmt w:val="decimal"/>
      <w:lvlText w:val="%1."/>
      <w:lvlJc w:val="left"/>
      <w:pPr>
        <w:ind w:left="277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M0MzG1NDU1NjE0MDFX0lEKTi0uzszPAykwNKsFAB2/16QtAAAA"/>
  </w:docVars>
  <w:rsids>
    <w:rsidRoot w:val="002B1E14"/>
    <w:rsid w:val="00003B2A"/>
    <w:rsid w:val="000747B1"/>
    <w:rsid w:val="000769A3"/>
    <w:rsid w:val="000979E3"/>
    <w:rsid w:val="000A4B0C"/>
    <w:rsid w:val="00103856"/>
    <w:rsid w:val="0011419A"/>
    <w:rsid w:val="00123591"/>
    <w:rsid w:val="001336DC"/>
    <w:rsid w:val="00171C8E"/>
    <w:rsid w:val="001C20E1"/>
    <w:rsid w:val="001C57C3"/>
    <w:rsid w:val="001C7B00"/>
    <w:rsid w:val="002523F2"/>
    <w:rsid w:val="00291241"/>
    <w:rsid w:val="002B1E14"/>
    <w:rsid w:val="002D068F"/>
    <w:rsid w:val="002E0D6B"/>
    <w:rsid w:val="0030051E"/>
    <w:rsid w:val="00307E18"/>
    <w:rsid w:val="00314D3E"/>
    <w:rsid w:val="00324D9C"/>
    <w:rsid w:val="0032588B"/>
    <w:rsid w:val="00333723"/>
    <w:rsid w:val="003C04C3"/>
    <w:rsid w:val="003D713F"/>
    <w:rsid w:val="003E164E"/>
    <w:rsid w:val="003F03A2"/>
    <w:rsid w:val="004564C0"/>
    <w:rsid w:val="00475426"/>
    <w:rsid w:val="004B15DF"/>
    <w:rsid w:val="004C4A8E"/>
    <w:rsid w:val="00545F8A"/>
    <w:rsid w:val="00560193"/>
    <w:rsid w:val="00577B3D"/>
    <w:rsid w:val="00580033"/>
    <w:rsid w:val="005A6B7A"/>
    <w:rsid w:val="005B3E26"/>
    <w:rsid w:val="005C1EBC"/>
    <w:rsid w:val="005D2934"/>
    <w:rsid w:val="005E7D92"/>
    <w:rsid w:val="00601A67"/>
    <w:rsid w:val="0065172D"/>
    <w:rsid w:val="00671F55"/>
    <w:rsid w:val="006730F0"/>
    <w:rsid w:val="00675DC8"/>
    <w:rsid w:val="00683218"/>
    <w:rsid w:val="006A551C"/>
    <w:rsid w:val="006C6333"/>
    <w:rsid w:val="006F5A49"/>
    <w:rsid w:val="0072170B"/>
    <w:rsid w:val="0074644D"/>
    <w:rsid w:val="00755F44"/>
    <w:rsid w:val="007724F1"/>
    <w:rsid w:val="00807511"/>
    <w:rsid w:val="008147A5"/>
    <w:rsid w:val="00822CAC"/>
    <w:rsid w:val="00831B03"/>
    <w:rsid w:val="00847C86"/>
    <w:rsid w:val="0086179B"/>
    <w:rsid w:val="00881B72"/>
    <w:rsid w:val="008B7F4F"/>
    <w:rsid w:val="008C2BCA"/>
    <w:rsid w:val="008C572F"/>
    <w:rsid w:val="008C7394"/>
    <w:rsid w:val="0091015A"/>
    <w:rsid w:val="00921D5C"/>
    <w:rsid w:val="00922091"/>
    <w:rsid w:val="00977AC9"/>
    <w:rsid w:val="009A7A96"/>
    <w:rsid w:val="009B04AF"/>
    <w:rsid w:val="009F3F57"/>
    <w:rsid w:val="00A139CF"/>
    <w:rsid w:val="00A35720"/>
    <w:rsid w:val="00A62980"/>
    <w:rsid w:val="00AA6AF1"/>
    <w:rsid w:val="00AA7BEC"/>
    <w:rsid w:val="00B154B8"/>
    <w:rsid w:val="00B320F4"/>
    <w:rsid w:val="00B77197"/>
    <w:rsid w:val="00BC498D"/>
    <w:rsid w:val="00BE6094"/>
    <w:rsid w:val="00C066A9"/>
    <w:rsid w:val="00C101D0"/>
    <w:rsid w:val="00C10442"/>
    <w:rsid w:val="00C21BE3"/>
    <w:rsid w:val="00C27A88"/>
    <w:rsid w:val="00C34063"/>
    <w:rsid w:val="00C41055"/>
    <w:rsid w:val="00C55BD5"/>
    <w:rsid w:val="00CC5B94"/>
    <w:rsid w:val="00CD7025"/>
    <w:rsid w:val="00CE0EAA"/>
    <w:rsid w:val="00CF3B16"/>
    <w:rsid w:val="00D618FB"/>
    <w:rsid w:val="00D73F52"/>
    <w:rsid w:val="00DC2A5B"/>
    <w:rsid w:val="00DC5540"/>
    <w:rsid w:val="00DE2FC9"/>
    <w:rsid w:val="00DF4696"/>
    <w:rsid w:val="00DF67F1"/>
    <w:rsid w:val="00DF7A2A"/>
    <w:rsid w:val="00E15D71"/>
    <w:rsid w:val="00E16799"/>
    <w:rsid w:val="00E215C7"/>
    <w:rsid w:val="00E33A8C"/>
    <w:rsid w:val="00E45776"/>
    <w:rsid w:val="00E4658C"/>
    <w:rsid w:val="00E70B06"/>
    <w:rsid w:val="00E9152D"/>
    <w:rsid w:val="00EB2B66"/>
    <w:rsid w:val="00ED0DFA"/>
    <w:rsid w:val="00ED33FB"/>
    <w:rsid w:val="00F31BE2"/>
    <w:rsid w:val="00F60F7D"/>
    <w:rsid w:val="00FB5558"/>
    <w:rsid w:val="00FC0023"/>
    <w:rsid w:val="00FF4DB1"/>
    <w:rsid w:val="45171E21"/>
    <w:rsid w:val="59B65D50"/>
    <w:rsid w:val="670124A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958514A"/>
  <w15:chartTrackingRefBased/>
  <w15:docId w15:val="{B5A99FA4-04B7-48AE-BBAE-6A4E95CFE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MY" w:eastAsia="en-MY"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iPriority="0" w:qFormat="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nhideWhenUsed="1"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uiPriority="0" w:qFormat="1"/>
    <w:lsdException w:name="No Spacing" w:uiPriority="0" w:qFormat="1"/>
    <w:lsdException w:name="Light Shading" w:uiPriority="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ind w:leftChars="-1" w:left="-1" w:hangingChars="1" w:hanging="1"/>
      <w:textAlignment w:val="top"/>
      <w:outlineLvl w:val="0"/>
    </w:pPr>
    <w:rPr>
      <w:position w:val="-1"/>
      <w:sz w:val="22"/>
      <w:szCs w:val="22"/>
      <w:lang w:val="en-US"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qFormat/>
    <w:pPr>
      <w:keepNext/>
      <w:keepLines/>
      <w:spacing w:before="360" w:after="80"/>
      <w:outlineLvl w:val="1"/>
    </w:pPr>
    <w:rPr>
      <w:b/>
      <w:sz w:val="36"/>
      <w:szCs w:val="36"/>
    </w:rPr>
  </w:style>
  <w:style w:type="paragraph" w:styleId="Heading3">
    <w:name w:val="heading 3"/>
    <w:basedOn w:val="Normal"/>
    <w:next w:val="Normal"/>
    <w:uiPriority w:val="9"/>
    <w:qFormat/>
    <w:pPr>
      <w:keepNext/>
      <w:keepLines/>
      <w:spacing w:before="280" w:after="80"/>
      <w:outlineLvl w:val="2"/>
    </w:pPr>
    <w:rPr>
      <w:b/>
      <w:sz w:val="28"/>
      <w:szCs w:val="28"/>
    </w:rPr>
  </w:style>
  <w:style w:type="paragraph" w:styleId="Heading4">
    <w:name w:val="heading 4"/>
    <w:basedOn w:val="Normal"/>
    <w:next w:val="Normal"/>
    <w:uiPriority w:val="9"/>
    <w:qFormat/>
    <w:pPr>
      <w:keepNext/>
      <w:keepLines/>
      <w:spacing w:before="240" w:after="40"/>
      <w:outlineLvl w:val="3"/>
    </w:pPr>
    <w:rPr>
      <w:b/>
      <w:sz w:val="24"/>
      <w:szCs w:val="24"/>
    </w:rPr>
  </w:style>
  <w:style w:type="paragraph" w:styleId="Heading5">
    <w:name w:val="heading 5"/>
    <w:basedOn w:val="Normal"/>
    <w:next w:val="Normal"/>
    <w:uiPriority w:val="9"/>
    <w:qFormat/>
    <w:pPr>
      <w:keepNext/>
      <w:keepLines/>
      <w:spacing w:before="220" w:after="40"/>
      <w:outlineLvl w:val="4"/>
    </w:pPr>
    <w:rPr>
      <w:b/>
    </w:rPr>
  </w:style>
  <w:style w:type="paragraph" w:styleId="Heading6">
    <w:name w:val="heading 6"/>
    <w:basedOn w:val="Normal"/>
    <w:next w:val="Normal"/>
    <w:uiPriority w:val="9"/>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unhideWhenUsed/>
    <w:qFormat/>
    <w:tblPr>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unhideWhenUsed/>
    <w:qFormat/>
  </w:style>
  <w:style w:type="character" w:styleId="Hyperlink">
    <w:name w:val="Hyperlink"/>
    <w:qFormat/>
    <w:rPr>
      <w:color w:val="0000FF"/>
      <w:w w:val="100"/>
      <w:position w:val="-1"/>
      <w:u w:val="single"/>
      <w:vertAlign w:val="baseline"/>
      <w:cs w:val="0"/>
      <w:em w:val="none"/>
    </w:rPr>
  </w:style>
  <w:style w:type="character" w:styleId="Emphasis">
    <w:name w:val="Emphasis"/>
    <w:qFormat/>
    <w:rPr>
      <w:b/>
      <w:iCs/>
      <w:w w:val="100"/>
      <w:position w:val="-1"/>
      <w:vertAlign w:val="baseline"/>
      <w:cs w:val="0"/>
      <w:em w:val="none"/>
    </w:rPr>
  </w:style>
  <w:style w:type="character" w:styleId="CommentReference">
    <w:name w:val="annotation reference"/>
    <w:qFormat/>
    <w:rPr>
      <w:w w:val="100"/>
      <w:position w:val="-1"/>
      <w:sz w:val="16"/>
      <w:szCs w:val="16"/>
      <w:vertAlign w:val="baseline"/>
      <w:cs w:val="0"/>
      <w:em w:val="none"/>
    </w:rPr>
  </w:style>
  <w:style w:type="character" w:styleId="FootnoteReference">
    <w:name w:val="footnote reference"/>
    <w:qFormat/>
    <w:rPr>
      <w:w w:val="100"/>
      <w:position w:val="-1"/>
      <w:vertAlign w:val="superscript"/>
      <w:cs w:val="0"/>
      <w:em w:val="none"/>
    </w:rPr>
  </w:style>
  <w:style w:type="character" w:styleId="EndnoteReference">
    <w:name w:val="endnote reference"/>
    <w:qFormat/>
    <w:rPr>
      <w:w w:val="100"/>
      <w:position w:val="-1"/>
      <w:vertAlign w:val="superscript"/>
      <w:cs w:val="0"/>
      <w:em w:val="none"/>
    </w:rPr>
  </w:style>
  <w:style w:type="character" w:customStyle="1" w:styleId="FootnoteTextChar">
    <w:name w:val="Footnote Text Char"/>
    <w:rPr>
      <w:rFonts w:ascii="Calibri" w:eastAsia="Calibri" w:hAnsi="Calibri" w:cs="Times New Roman"/>
      <w:w w:val="100"/>
      <w:position w:val="-1"/>
      <w:sz w:val="20"/>
      <w:szCs w:val="20"/>
      <w:vertAlign w:val="baseline"/>
      <w:cs w:val="0"/>
      <w:em w:val="none"/>
    </w:rPr>
  </w:style>
  <w:style w:type="character" w:customStyle="1" w:styleId="FooterChar">
    <w:name w:val="Footer Char"/>
    <w:rPr>
      <w:rFonts w:ascii="Calibri" w:eastAsia="Calibri" w:hAnsi="Calibri" w:cs="Times New Roman"/>
      <w:w w:val="100"/>
      <w:position w:val="-1"/>
      <w:vertAlign w:val="baseline"/>
      <w:cs w:val="0"/>
      <w:em w:val="none"/>
      <w:lang w:val="en-MY"/>
    </w:rPr>
  </w:style>
  <w:style w:type="character" w:customStyle="1" w:styleId="CommentTextChar">
    <w:name w:val="Comment Text Char"/>
    <w:qFormat/>
    <w:rPr>
      <w:rFonts w:ascii="Calibri" w:eastAsia="Calibri" w:hAnsi="Calibri" w:cs="Times New Roman"/>
      <w:w w:val="100"/>
      <w:position w:val="-1"/>
      <w:sz w:val="20"/>
      <w:szCs w:val="20"/>
      <w:vertAlign w:val="baseline"/>
      <w:cs w:val="0"/>
      <w:em w:val="none"/>
    </w:rPr>
  </w:style>
  <w:style w:type="character" w:styleId="PlaceholderText">
    <w:name w:val="Placeholder Text"/>
    <w:qFormat/>
    <w:rPr>
      <w:color w:val="808080"/>
      <w:w w:val="100"/>
      <w:position w:val="-1"/>
      <w:vertAlign w:val="baseline"/>
      <w:cs w:val="0"/>
      <w:em w:val="none"/>
    </w:rPr>
  </w:style>
  <w:style w:type="character" w:styleId="SubtleEmphasis">
    <w:name w:val="Subtle Emphasis"/>
    <w:qFormat/>
    <w:rPr>
      <w:i/>
      <w:iCs/>
      <w:color w:val="7F7F7F"/>
      <w:w w:val="100"/>
      <w:position w:val="-1"/>
      <w:vertAlign w:val="baseline"/>
      <w:cs w:val="0"/>
      <w:em w:val="none"/>
    </w:rPr>
  </w:style>
  <w:style w:type="character" w:customStyle="1" w:styleId="st1">
    <w:name w:val="st1"/>
    <w:qFormat/>
    <w:rPr>
      <w:w w:val="100"/>
      <w:position w:val="-1"/>
      <w:vertAlign w:val="baseline"/>
      <w:cs w:val="0"/>
      <w:em w:val="none"/>
    </w:rPr>
  </w:style>
  <w:style w:type="character" w:customStyle="1" w:styleId="BalloonTextChar">
    <w:name w:val="Balloon Text Char"/>
    <w:qFormat/>
    <w:rPr>
      <w:rFonts w:ascii="Tahoma" w:eastAsia="Calibri" w:hAnsi="Tahoma" w:cs="Tahoma"/>
      <w:w w:val="100"/>
      <w:position w:val="-1"/>
      <w:sz w:val="16"/>
      <w:szCs w:val="16"/>
      <w:vertAlign w:val="baseline"/>
      <w:cs w:val="0"/>
      <w:em w:val="none"/>
    </w:rPr>
  </w:style>
  <w:style w:type="character" w:customStyle="1" w:styleId="Heading1Char">
    <w:name w:val="Heading 1 Char"/>
    <w:qFormat/>
    <w:rPr>
      <w:rFonts w:ascii="Cambria" w:eastAsia="SimSun" w:hAnsi="Cambria" w:cs="Times New Roman"/>
      <w:color w:val="365F91"/>
      <w:w w:val="100"/>
      <w:position w:val="-1"/>
      <w:sz w:val="32"/>
      <w:szCs w:val="32"/>
      <w:vertAlign w:val="baseline"/>
      <w:cs w:val="0"/>
      <w:em w:val="none"/>
      <w:lang w:val="en-US" w:eastAsia="en-US"/>
    </w:rPr>
  </w:style>
  <w:style w:type="character" w:customStyle="1" w:styleId="EndnoteTextChar">
    <w:name w:val="Endnote Text Char"/>
    <w:qFormat/>
    <w:rPr>
      <w:rFonts w:ascii="Calibri" w:eastAsia="Calibri" w:hAnsi="Calibri" w:cs="Times New Roman"/>
      <w:w w:val="100"/>
      <w:position w:val="-1"/>
      <w:sz w:val="20"/>
      <w:szCs w:val="20"/>
      <w:vertAlign w:val="baseline"/>
      <w:cs w:val="0"/>
      <w:em w:val="none"/>
      <w:lang w:val="en-MY"/>
    </w:rPr>
  </w:style>
  <w:style w:type="character" w:customStyle="1" w:styleId="UnresolvedMention">
    <w:name w:val="Unresolved Mention"/>
    <w:qFormat/>
    <w:rPr>
      <w:color w:val="808080"/>
      <w:w w:val="100"/>
      <w:position w:val="-1"/>
      <w:shd w:val="clear" w:color="auto" w:fill="E6E6E6"/>
      <w:vertAlign w:val="baseline"/>
      <w:cs w:val="0"/>
      <w:em w:val="none"/>
    </w:rPr>
  </w:style>
  <w:style w:type="character" w:customStyle="1" w:styleId="CommentSubjectChar">
    <w:name w:val="Comment Subject Char"/>
    <w:qFormat/>
    <w:rPr>
      <w:rFonts w:ascii="Calibri" w:eastAsia="Calibri" w:hAnsi="Calibri" w:cs="Times New Roman"/>
      <w:b/>
      <w:bCs/>
      <w:w w:val="100"/>
      <w:position w:val="-1"/>
      <w:sz w:val="20"/>
      <w:szCs w:val="20"/>
      <w:vertAlign w:val="baseline"/>
      <w:cs w:val="0"/>
      <w:em w:val="none"/>
      <w:lang w:val="en-US" w:eastAsia="en-US"/>
    </w:rPr>
  </w:style>
  <w:style w:type="character" w:customStyle="1" w:styleId="UnresolvedMention1">
    <w:name w:val="Unresolved Mention1"/>
    <w:qFormat/>
    <w:rPr>
      <w:color w:val="808080"/>
      <w:w w:val="100"/>
      <w:position w:val="-1"/>
      <w:shd w:val="clear" w:color="auto" w:fill="E6E6E6"/>
      <w:vertAlign w:val="baseline"/>
      <w:cs w:val="0"/>
      <w:em w:val="none"/>
    </w:rPr>
  </w:style>
  <w:style w:type="character" w:customStyle="1" w:styleId="HTMLPreformattedChar">
    <w:name w:val="HTML Preformatted Char"/>
    <w:qFormat/>
    <w:rPr>
      <w:rFonts w:ascii="Courier New" w:eastAsia="Times New Roman" w:hAnsi="Courier New" w:cs="Courier New"/>
      <w:w w:val="100"/>
      <w:position w:val="-1"/>
      <w:vertAlign w:val="baseline"/>
      <w:cs w:val="0"/>
      <w:em w:val="none"/>
      <w:lang w:val="en-US" w:eastAsia="en-US"/>
    </w:rPr>
  </w:style>
  <w:style w:type="character" w:customStyle="1" w:styleId="apple-converted-space">
    <w:name w:val="apple-converted-space"/>
    <w:rPr>
      <w:w w:val="100"/>
      <w:position w:val="-1"/>
      <w:vertAlign w:val="baseline"/>
      <w:cs w:val="0"/>
      <w:em w:val="none"/>
    </w:rPr>
  </w:style>
  <w:style w:type="character" w:customStyle="1" w:styleId="HeaderChar">
    <w:name w:val="Header Char"/>
    <w:uiPriority w:val="99"/>
    <w:qFormat/>
    <w:rPr>
      <w:rFonts w:ascii="Calibri" w:eastAsia="Calibri" w:hAnsi="Calibri" w:cs="Times New Roman"/>
      <w:w w:val="100"/>
      <w:position w:val="-1"/>
      <w:vertAlign w:val="baseline"/>
      <w:cs w:val="0"/>
      <w:em w:val="none"/>
    </w:rPr>
  </w:style>
  <w:style w:type="paragraph" w:styleId="CommentText">
    <w:name w:val="annotation text"/>
    <w:basedOn w:val="Normal"/>
    <w:qFormat/>
    <w:pPr>
      <w:spacing w:line="240" w:lineRule="auto"/>
    </w:pPr>
    <w:rPr>
      <w:sz w:val="20"/>
      <w:szCs w:val="20"/>
    </w:rPr>
  </w:style>
  <w:style w:type="paragraph" w:styleId="BalloonText">
    <w:name w:val="Balloon Text"/>
    <w:basedOn w:val="Normal"/>
    <w:qFormat/>
    <w:pPr>
      <w:spacing w:after="0" w:line="240" w:lineRule="auto"/>
    </w:pPr>
    <w:rPr>
      <w:rFonts w:ascii="Tahoma" w:hAnsi="Tahoma" w:cs="Tahoma"/>
      <w:sz w:val="16"/>
      <w:szCs w:val="16"/>
    </w:rPr>
  </w:style>
  <w:style w:type="paragraph" w:styleId="EndnoteText">
    <w:name w:val="endnote text"/>
    <w:basedOn w:val="Normal"/>
    <w:qFormat/>
    <w:pPr>
      <w:spacing w:after="0" w:line="240" w:lineRule="auto"/>
    </w:pPr>
    <w:rPr>
      <w:sz w:val="20"/>
      <w:szCs w:val="20"/>
      <w:lang w:val="en-MY"/>
    </w:rPr>
  </w:style>
  <w:style w:type="paragraph" w:styleId="CommentSubject">
    <w:name w:val="annotation subject"/>
    <w:basedOn w:val="CommentText"/>
    <w:next w:val="CommentText"/>
    <w:qFormat/>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NormalWeb">
    <w:name w:val="Normal (Web)"/>
    <w:basedOn w:val="Normal"/>
    <w:uiPriority w:val="99"/>
    <w:unhideWhenUsed/>
    <w:qFormat/>
    <w:pPr>
      <w:suppressAutoHyphens w:val="0"/>
      <w:spacing w:before="100" w:beforeAutospacing="1" w:after="100" w:afterAutospacing="1" w:line="240" w:lineRule="auto"/>
      <w:ind w:leftChars="0" w:left="0" w:firstLineChars="0" w:firstLine="0"/>
      <w:textAlignment w:val="auto"/>
      <w:outlineLvl w:val="9"/>
    </w:pPr>
    <w:rPr>
      <w:rFonts w:ascii="Times New Roman" w:eastAsia="Times New Roman" w:hAnsi="Times New Roman" w:cs="Times New Roman"/>
      <w:position w:val="0"/>
      <w:sz w:val="24"/>
      <w:szCs w:val="24"/>
      <w:lang w:val="en-MY"/>
    </w:rPr>
  </w:style>
  <w:style w:type="paragraph" w:styleId="Header">
    <w:name w:val="header"/>
    <w:basedOn w:val="Normal"/>
    <w:uiPriority w:val="99"/>
    <w:qFormat/>
  </w:style>
  <w:style w:type="paragraph" w:styleId="Title">
    <w:name w:val="Title"/>
    <w:basedOn w:val="Normal"/>
    <w:next w:val="Normal"/>
    <w:uiPriority w:val="10"/>
    <w:qFormat/>
    <w:pPr>
      <w:keepNext/>
      <w:keepLines/>
      <w:spacing w:before="480" w:after="120"/>
    </w:pPr>
    <w:rPr>
      <w:b/>
      <w:sz w:val="72"/>
      <w:szCs w:val="72"/>
    </w:r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paragraph" w:customStyle="1" w:styleId="DecimalAligned">
    <w:name w:val="Decimal Aligned"/>
    <w:basedOn w:val="Normal"/>
    <w:qFormat/>
    <w:rPr>
      <w:lang w:eastAsia="ja-JP"/>
    </w:rPr>
  </w:style>
  <w:style w:type="paragraph" w:styleId="NoSpacing">
    <w:name w:val="No Spacing"/>
    <w:qFormat/>
    <w:pPr>
      <w:suppressAutoHyphens/>
      <w:spacing w:after="200" w:line="1" w:lineRule="atLeast"/>
      <w:ind w:leftChars="-1" w:left="-1" w:hangingChars="1" w:hanging="1"/>
      <w:textAlignment w:val="top"/>
      <w:outlineLvl w:val="0"/>
    </w:pPr>
    <w:rPr>
      <w:position w:val="-1"/>
      <w:sz w:val="22"/>
      <w:szCs w:val="22"/>
      <w:lang w:val="en-US" w:eastAsia="en-US"/>
    </w:rPr>
  </w:style>
  <w:style w:type="paragraph" w:customStyle="1" w:styleId="BodyA">
    <w:name w:val="Body A"/>
    <w:qFormat/>
    <w:pPr>
      <w:suppressAutoHyphens/>
      <w:spacing w:after="200" w:line="1" w:lineRule="atLeast"/>
      <w:ind w:leftChars="-1" w:left="-1" w:hangingChars="1" w:hanging="1"/>
      <w:textAlignment w:val="top"/>
      <w:outlineLvl w:val="0"/>
    </w:pPr>
    <w:rPr>
      <w:rFonts w:ascii="Helvetica" w:eastAsia="Helvetica" w:hAnsi="Helvetica" w:cs="Helvetica"/>
      <w:color w:val="000000"/>
      <w:position w:val="-1"/>
      <w:sz w:val="22"/>
      <w:szCs w:val="22"/>
      <w:lang w:val="en-US" w:eastAsia="en-US"/>
    </w:rPr>
  </w:style>
  <w:style w:type="paragraph" w:customStyle="1" w:styleId="TableStyle2">
    <w:name w:val="Table Style 2"/>
    <w:qFormat/>
    <w:pPr>
      <w:suppressAutoHyphens/>
      <w:spacing w:after="200" w:line="1" w:lineRule="atLeast"/>
      <w:ind w:leftChars="-1" w:left="-1" w:hangingChars="1" w:hanging="1"/>
      <w:textAlignment w:val="top"/>
      <w:outlineLvl w:val="0"/>
    </w:pPr>
    <w:rPr>
      <w:rFonts w:ascii="Helvetica" w:eastAsia="Helvetica" w:hAnsi="Helvetica" w:cs="Helvetica"/>
      <w:color w:val="000000"/>
      <w:position w:val="-1"/>
      <w:sz w:val="22"/>
      <w:szCs w:val="22"/>
    </w:rPr>
  </w:style>
  <w:style w:type="paragraph" w:styleId="ListParagraph">
    <w:name w:val="List Paragraph"/>
    <w:basedOn w:val="Normal"/>
    <w:uiPriority w:val="34"/>
    <w:qFormat/>
    <w:pPr>
      <w:ind w:left="720"/>
      <w:contextualSpacing/>
    </w:pPr>
    <w:rPr>
      <w:lang w:val="ms"/>
    </w:rPr>
  </w:style>
  <w:style w:type="paragraph" w:customStyle="1" w:styleId="Revision1">
    <w:name w:val="Revision1"/>
    <w:qFormat/>
    <w:pPr>
      <w:suppressAutoHyphens/>
      <w:spacing w:after="200" w:line="1" w:lineRule="atLeast"/>
      <w:ind w:leftChars="-1" w:left="-1" w:hangingChars="1" w:hanging="1"/>
      <w:textAlignment w:val="top"/>
      <w:outlineLvl w:val="0"/>
    </w:pPr>
    <w:rPr>
      <w:position w:val="-1"/>
      <w:sz w:val="22"/>
      <w:szCs w:val="22"/>
      <w:lang w:val="en-US" w:eastAsia="en-US"/>
    </w:rPr>
  </w:style>
  <w:style w:type="table" w:styleId="TableGrid">
    <w:name w:val="Table Grid"/>
    <w:basedOn w:val="TableNormal"/>
    <w:uiPriority w:val="39"/>
    <w:qFormat/>
    <w:pPr>
      <w:suppressAutoHyphens/>
      <w:ind w:leftChars="-1" w:left="-1" w:hangingChars="1" w:hanging="1"/>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qFormat/>
    <w:pPr>
      <w:suppressAutoHyphens/>
      <w:ind w:leftChars="-1" w:left="-1" w:hangingChars="1" w:hanging="1"/>
      <w:textAlignment w:val="top"/>
      <w:outlineLvl w:val="0"/>
    </w:pPr>
    <w:rPr>
      <w:color w:val="000000"/>
      <w:position w:val="-1"/>
      <w:lang w:eastAsia="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LightShading-Accent1">
    <w:name w:val="Light Shading Accent 1"/>
    <w:basedOn w:val="TableNormal"/>
    <w:qFormat/>
    <w:pPr>
      <w:suppressAutoHyphens/>
      <w:ind w:leftChars="-1" w:left="-1" w:hangingChars="1" w:hanging="1"/>
      <w:textAlignment w:val="top"/>
      <w:outlineLvl w:val="0"/>
    </w:pPr>
    <w:rPr>
      <w:rFonts w:eastAsia="Times New Roman"/>
      <w:color w:val="365F91"/>
      <w:position w:val="-1"/>
      <w:lang w:eastAsia="ja-JP"/>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TableGrid1">
    <w:name w:val="Table Grid1"/>
    <w:basedOn w:val="TableNormal"/>
    <w:qFormat/>
    <w:pPr>
      <w:suppressAutoHyphens/>
      <w:ind w:leftChars="-1" w:left="-1" w:hangingChars="1" w:hanging="1"/>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qFormat/>
    <w:pPr>
      <w:suppressAutoHyphens/>
      <w:ind w:leftChars="-1" w:left="-1" w:hangingChars="1" w:hanging="1"/>
      <w:textAlignment w:val="top"/>
      <w:outlineLvl w:val="0"/>
    </w:pPr>
    <w:rPr>
      <w:position w:val="-1"/>
    </w:rPr>
    <w:tblPr/>
  </w:style>
  <w:style w:type="table" w:customStyle="1" w:styleId="TableGrid2">
    <w:name w:val="Table Grid2"/>
    <w:basedOn w:val="TableNormal"/>
    <w:qFormat/>
    <w:pPr>
      <w:suppressAutoHyphens/>
      <w:ind w:leftChars="-1" w:left="-1" w:hangingChars="1" w:hanging="1"/>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51">
    <w:name w:val="_Style 51"/>
    <w:basedOn w:val="TableNormal"/>
    <w:qFormat/>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233398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User\Documents\All%20About%20Write-ups\sago-youth\Conteng%20Sago%20Yout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'Table 1'!$A$3</c:f>
              <c:strCache>
                <c:ptCount val="1"/>
                <c:pt idx="0">
                  <c:v>Schooling</c:v>
                </c:pt>
              </c:strCache>
            </c:strRef>
          </c:tx>
          <c:spPr>
            <a:solidFill>
              <a:srgbClr val="4F81B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rgbClr val="404040">
                        <a:lumMod val="75000"/>
                        <a:lumOff val="25000"/>
                      </a:srgb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A6A6A6">
                          <a:lumMod val="35000"/>
                          <a:lumOff val="65000"/>
                        </a:srgbClr>
                      </a:solidFill>
                      <a:round/>
                    </a:ln>
                    <a:effectLst/>
                  </c:spPr>
                </c15:leaderLines>
              </c:ext>
            </c:extLst>
          </c:dLbls>
          <c:cat>
            <c:strRef>
              <c:f>'Table 1'!$C$2</c:f>
              <c:strCache>
                <c:ptCount val="1"/>
                <c:pt idx="0">
                  <c:v>Percent</c:v>
                </c:pt>
              </c:strCache>
            </c:strRef>
          </c:cat>
          <c:val>
            <c:numRef>
              <c:f>'Table 1'!$C$3</c:f>
              <c:numCache>
                <c:formatCode>###0.0</c:formatCode>
                <c:ptCount val="1"/>
                <c:pt idx="0">
                  <c:v>28</c:v>
                </c:pt>
              </c:numCache>
            </c:numRef>
          </c:val>
          <c:extLst>
            <c:ext xmlns:c16="http://schemas.microsoft.com/office/drawing/2014/chart" uri="{C3380CC4-5D6E-409C-BE32-E72D297353CC}">
              <c16:uniqueId val="{00000000-4808-46CE-96B3-0E2874E59DED}"/>
            </c:ext>
          </c:extLst>
        </c:ser>
        <c:ser>
          <c:idx val="1"/>
          <c:order val="1"/>
          <c:tx>
            <c:strRef>
              <c:f>'Table 1'!$A$4</c:f>
              <c:strCache>
                <c:ptCount val="1"/>
                <c:pt idx="0">
                  <c:v>Private sector</c:v>
                </c:pt>
              </c:strCache>
            </c:strRef>
          </c:tx>
          <c:spPr>
            <a:solidFill>
              <a:srgbClr val="C0504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rgbClr val="404040">
                        <a:lumMod val="75000"/>
                        <a:lumOff val="25000"/>
                      </a:srgb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A6A6A6">
                          <a:lumMod val="35000"/>
                          <a:lumOff val="65000"/>
                        </a:srgbClr>
                      </a:solidFill>
                      <a:round/>
                    </a:ln>
                    <a:effectLst/>
                  </c:spPr>
                </c15:leaderLines>
              </c:ext>
            </c:extLst>
          </c:dLbls>
          <c:cat>
            <c:strRef>
              <c:f>'Table 1'!$C$2</c:f>
              <c:strCache>
                <c:ptCount val="1"/>
                <c:pt idx="0">
                  <c:v>Percent</c:v>
                </c:pt>
              </c:strCache>
            </c:strRef>
          </c:cat>
          <c:val>
            <c:numRef>
              <c:f>'Table 1'!$C$4</c:f>
              <c:numCache>
                <c:formatCode>###0.0</c:formatCode>
                <c:ptCount val="1"/>
                <c:pt idx="0">
                  <c:v>26</c:v>
                </c:pt>
              </c:numCache>
            </c:numRef>
          </c:val>
          <c:extLst>
            <c:ext xmlns:c16="http://schemas.microsoft.com/office/drawing/2014/chart" uri="{C3380CC4-5D6E-409C-BE32-E72D297353CC}">
              <c16:uniqueId val="{00000001-4808-46CE-96B3-0E2874E59DED}"/>
            </c:ext>
          </c:extLst>
        </c:ser>
        <c:ser>
          <c:idx val="2"/>
          <c:order val="2"/>
          <c:tx>
            <c:strRef>
              <c:f>'Table 1'!$A$5</c:f>
              <c:strCache>
                <c:ptCount val="1"/>
                <c:pt idx="0">
                  <c:v>Unemployed</c:v>
                </c:pt>
              </c:strCache>
            </c:strRef>
          </c:tx>
          <c:spPr>
            <a:solidFill>
              <a:srgbClr val="9BBB59"/>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rgbClr val="404040">
                        <a:lumMod val="75000"/>
                        <a:lumOff val="25000"/>
                      </a:srgb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A6A6A6">
                          <a:lumMod val="35000"/>
                          <a:lumOff val="65000"/>
                        </a:srgbClr>
                      </a:solidFill>
                      <a:round/>
                    </a:ln>
                    <a:effectLst/>
                  </c:spPr>
                </c15:leaderLines>
              </c:ext>
            </c:extLst>
          </c:dLbls>
          <c:cat>
            <c:strRef>
              <c:f>'Table 1'!$C$2</c:f>
              <c:strCache>
                <c:ptCount val="1"/>
                <c:pt idx="0">
                  <c:v>Percent</c:v>
                </c:pt>
              </c:strCache>
            </c:strRef>
          </c:cat>
          <c:val>
            <c:numRef>
              <c:f>'Table 1'!$C$5</c:f>
              <c:numCache>
                <c:formatCode>###0.0</c:formatCode>
                <c:ptCount val="1"/>
                <c:pt idx="0">
                  <c:v>25</c:v>
                </c:pt>
              </c:numCache>
            </c:numRef>
          </c:val>
          <c:extLst>
            <c:ext xmlns:c16="http://schemas.microsoft.com/office/drawing/2014/chart" uri="{C3380CC4-5D6E-409C-BE32-E72D297353CC}">
              <c16:uniqueId val="{00000002-4808-46CE-96B3-0E2874E59DED}"/>
            </c:ext>
          </c:extLst>
        </c:ser>
        <c:ser>
          <c:idx val="3"/>
          <c:order val="3"/>
          <c:tx>
            <c:strRef>
              <c:f>'Table 1'!$A$6</c:f>
              <c:strCache>
                <c:ptCount val="1"/>
                <c:pt idx="0">
                  <c:v>Self-employed (sago)</c:v>
                </c:pt>
              </c:strCache>
            </c:strRef>
          </c:tx>
          <c:spPr>
            <a:solidFill>
              <a:srgbClr val="8064A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rgbClr val="404040">
                        <a:lumMod val="75000"/>
                        <a:lumOff val="25000"/>
                      </a:srgb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A6A6A6">
                          <a:lumMod val="35000"/>
                          <a:lumOff val="65000"/>
                        </a:srgbClr>
                      </a:solidFill>
                      <a:round/>
                    </a:ln>
                    <a:effectLst/>
                  </c:spPr>
                </c15:leaderLines>
              </c:ext>
            </c:extLst>
          </c:dLbls>
          <c:cat>
            <c:strRef>
              <c:f>'Table 1'!$C$2</c:f>
              <c:strCache>
                <c:ptCount val="1"/>
                <c:pt idx="0">
                  <c:v>Percent</c:v>
                </c:pt>
              </c:strCache>
            </c:strRef>
          </c:cat>
          <c:val>
            <c:numRef>
              <c:f>'Table 1'!$C$6</c:f>
              <c:numCache>
                <c:formatCode>###0.0</c:formatCode>
                <c:ptCount val="1"/>
                <c:pt idx="0">
                  <c:v>8.5</c:v>
                </c:pt>
              </c:numCache>
            </c:numRef>
          </c:val>
          <c:extLst>
            <c:ext xmlns:c16="http://schemas.microsoft.com/office/drawing/2014/chart" uri="{C3380CC4-5D6E-409C-BE32-E72D297353CC}">
              <c16:uniqueId val="{00000003-4808-46CE-96B3-0E2874E59DED}"/>
            </c:ext>
          </c:extLst>
        </c:ser>
        <c:ser>
          <c:idx val="4"/>
          <c:order val="4"/>
          <c:tx>
            <c:strRef>
              <c:f>'Table 1'!$A$7</c:f>
              <c:strCache>
                <c:ptCount val="1"/>
                <c:pt idx="0">
                  <c:v>Self-employed (non-sago)</c:v>
                </c:pt>
              </c:strCache>
            </c:strRef>
          </c:tx>
          <c:spPr>
            <a:solidFill>
              <a:srgbClr val="4BACC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rgbClr val="404040">
                        <a:lumMod val="75000"/>
                        <a:lumOff val="25000"/>
                      </a:srgb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A6A6A6">
                          <a:lumMod val="35000"/>
                          <a:lumOff val="65000"/>
                        </a:srgbClr>
                      </a:solidFill>
                      <a:round/>
                    </a:ln>
                    <a:effectLst/>
                  </c:spPr>
                </c15:leaderLines>
              </c:ext>
            </c:extLst>
          </c:dLbls>
          <c:cat>
            <c:strRef>
              <c:f>'Table 1'!$C$2</c:f>
              <c:strCache>
                <c:ptCount val="1"/>
                <c:pt idx="0">
                  <c:v>Percent</c:v>
                </c:pt>
              </c:strCache>
            </c:strRef>
          </c:cat>
          <c:val>
            <c:numRef>
              <c:f>'Table 1'!$C$7</c:f>
              <c:numCache>
                <c:formatCode>###0.0</c:formatCode>
                <c:ptCount val="1"/>
                <c:pt idx="0">
                  <c:v>7.5</c:v>
                </c:pt>
              </c:numCache>
            </c:numRef>
          </c:val>
          <c:extLst>
            <c:ext xmlns:c16="http://schemas.microsoft.com/office/drawing/2014/chart" uri="{C3380CC4-5D6E-409C-BE32-E72D297353CC}">
              <c16:uniqueId val="{00000004-4808-46CE-96B3-0E2874E59DED}"/>
            </c:ext>
          </c:extLst>
        </c:ser>
        <c:ser>
          <c:idx val="5"/>
          <c:order val="5"/>
          <c:tx>
            <c:strRef>
              <c:f>'Table 1'!$A$8</c:f>
              <c:strCache>
                <c:ptCount val="1"/>
                <c:pt idx="0">
                  <c:v>Public sector </c:v>
                </c:pt>
              </c:strCache>
            </c:strRef>
          </c:tx>
          <c:spPr>
            <a:solidFill>
              <a:srgbClr val="F7964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rgbClr val="404040">
                        <a:lumMod val="75000"/>
                        <a:lumOff val="25000"/>
                      </a:srgb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A6A6A6">
                          <a:lumMod val="35000"/>
                          <a:lumOff val="65000"/>
                        </a:srgbClr>
                      </a:solidFill>
                      <a:round/>
                    </a:ln>
                    <a:effectLst/>
                  </c:spPr>
                </c15:leaderLines>
              </c:ext>
            </c:extLst>
          </c:dLbls>
          <c:cat>
            <c:strRef>
              <c:f>'Table 1'!$C$2</c:f>
              <c:strCache>
                <c:ptCount val="1"/>
                <c:pt idx="0">
                  <c:v>Percent</c:v>
                </c:pt>
              </c:strCache>
            </c:strRef>
          </c:cat>
          <c:val>
            <c:numRef>
              <c:f>'Table 1'!$C$8</c:f>
              <c:numCache>
                <c:formatCode>###0.0</c:formatCode>
                <c:ptCount val="1"/>
                <c:pt idx="0">
                  <c:v>5</c:v>
                </c:pt>
              </c:numCache>
            </c:numRef>
          </c:val>
          <c:extLst>
            <c:ext xmlns:c16="http://schemas.microsoft.com/office/drawing/2014/chart" uri="{C3380CC4-5D6E-409C-BE32-E72D297353CC}">
              <c16:uniqueId val="{00000005-4808-46CE-96B3-0E2874E59DED}"/>
            </c:ext>
          </c:extLst>
        </c:ser>
        <c:dLbls>
          <c:showLegendKey val="0"/>
          <c:showVal val="1"/>
          <c:showCatName val="0"/>
          <c:showSerName val="0"/>
          <c:showPercent val="0"/>
          <c:showBubbleSize val="0"/>
        </c:dLbls>
        <c:gapWidth val="219"/>
        <c:overlap val="-27"/>
        <c:axId val="563865423"/>
        <c:axId val="563869999"/>
      </c:barChart>
      <c:catAx>
        <c:axId val="563865423"/>
        <c:scaling>
          <c:orientation val="minMax"/>
        </c:scaling>
        <c:delete val="1"/>
        <c:axPos val="b"/>
        <c:numFmt formatCode="General" sourceLinked="1"/>
        <c:majorTickMark val="none"/>
        <c:minorTickMark val="none"/>
        <c:tickLblPos val="nextTo"/>
        <c:crossAx val="563869999"/>
        <c:crosses val="autoZero"/>
        <c:auto val="1"/>
        <c:lblAlgn val="ctr"/>
        <c:lblOffset val="100"/>
        <c:noMultiLvlLbl val="0"/>
      </c:catAx>
      <c:valAx>
        <c:axId val="563869999"/>
        <c:scaling>
          <c:orientation val="minMax"/>
        </c:scaling>
        <c:delete val="0"/>
        <c:axPos val="l"/>
        <c:majorGridlines>
          <c:spPr>
            <a:ln w="9525" cap="flat" cmpd="sng" algn="ctr">
              <a:solidFill>
                <a:srgbClr val="D9D9D9">
                  <a:lumMod val="15000"/>
                  <a:lumOff val="85000"/>
                </a:srgbClr>
              </a:solidFill>
              <a:round/>
            </a:ln>
            <a:effectLst/>
          </c:spPr>
        </c:majorGridlines>
        <c:title>
          <c:tx>
            <c:rich>
              <a:bodyPr rot="-5400000" spcFirstLastPara="1" vertOverflow="ellipsis" vert="horz" wrap="square" anchor="ctr" anchorCtr="1"/>
              <a:lstStyle/>
              <a:p>
                <a:pPr>
                  <a:defRPr lang="en-US" sz="1000" b="0" i="0" u="none" strike="noStrike" kern="1200" baseline="0">
                    <a:solidFill>
                      <a:srgbClr val="595959">
                        <a:lumMod val="65000"/>
                        <a:lumOff val="35000"/>
                      </a:srgbClr>
                    </a:solidFill>
                    <a:latin typeface="+mn-lt"/>
                    <a:ea typeface="+mn-ea"/>
                    <a:cs typeface="+mn-cs"/>
                  </a:defRPr>
                </a:pPr>
                <a:r>
                  <a:rPr lang="en-MY"/>
                  <a:t>Percentage</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rgbClr val="595959">
                      <a:lumMod val="65000"/>
                      <a:lumOff val="35000"/>
                    </a:srgb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rgbClr val="595959">
                    <a:lumMod val="65000"/>
                    <a:lumOff val="35000"/>
                  </a:srgbClr>
                </a:solidFill>
                <a:latin typeface="+mn-lt"/>
                <a:ea typeface="+mn-ea"/>
                <a:cs typeface="+mn-cs"/>
              </a:defRPr>
            </a:pPr>
            <a:endParaRPr lang="en-US"/>
          </a:p>
        </c:txPr>
        <c:crossAx val="5638654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rgbClr val="595959">
                  <a:lumMod val="65000"/>
                  <a:lumOff val="35000"/>
                </a:srgbClr>
              </a:solidFill>
              <a:latin typeface="+mn-lt"/>
              <a:ea typeface="+mn-ea"/>
              <a:cs typeface="+mn-cs"/>
            </a:defRPr>
          </a:pPr>
          <a:endParaRPr lang="en-US"/>
        </a:p>
      </c:txPr>
    </c:legend>
    <c:plotVisOnly val="1"/>
    <c:dispBlanksAs val="gap"/>
    <c:showDLblsOverMax val="0"/>
  </c:chart>
  <c:spPr>
    <a:solidFill>
      <a:srgbClr val="FFFFFF"/>
    </a:solidFill>
    <a:ln w="9525" cap="flat" cmpd="sng" algn="ctr">
      <a:noFill/>
      <a:round/>
    </a:ln>
    <a:effectLst/>
  </c:spPr>
  <c:txPr>
    <a:bodyPr/>
    <a:lstStyle/>
    <a:p>
      <a:pPr>
        <a:defRPr lang="en-US"/>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Pt>
            <c:idx val="1"/>
            <c:invertIfNegative val="0"/>
            <c:bubble3D val="0"/>
            <c:spPr>
              <a:solidFill>
                <a:schemeClr val="accent2"/>
              </a:solidFill>
              <a:ln>
                <a:noFill/>
              </a:ln>
              <a:effectLst/>
            </c:spPr>
            <c:extLst>
              <c:ext xmlns:c16="http://schemas.microsoft.com/office/drawing/2014/chart" uri="{C3380CC4-5D6E-409C-BE32-E72D297353CC}">
                <c16:uniqueId val="{00000001-7023-4671-A8B3-07939E3C6CF0}"/>
              </c:ext>
            </c:extLst>
          </c:dPt>
          <c:dPt>
            <c:idx val="2"/>
            <c:invertIfNegative val="0"/>
            <c:bubble3D val="0"/>
            <c:spPr>
              <a:solidFill>
                <a:schemeClr val="accent6"/>
              </a:solidFill>
              <a:ln>
                <a:noFill/>
              </a:ln>
              <a:effectLst/>
            </c:spPr>
            <c:extLst>
              <c:ext xmlns:c16="http://schemas.microsoft.com/office/drawing/2014/chart" uri="{C3380CC4-5D6E-409C-BE32-E72D297353CC}">
                <c16:uniqueId val="{00000003-7023-4671-A8B3-07939E3C6CF0}"/>
              </c:ext>
            </c:extLst>
          </c:dPt>
          <c:dPt>
            <c:idx val="3"/>
            <c:invertIfNegative val="0"/>
            <c:bubble3D val="0"/>
            <c:spPr>
              <a:solidFill>
                <a:srgbClr val="7030A0"/>
              </a:solidFill>
              <a:ln>
                <a:noFill/>
              </a:ln>
              <a:effectLst/>
            </c:spPr>
            <c:extLst>
              <c:ext xmlns:c16="http://schemas.microsoft.com/office/drawing/2014/chart" uri="{C3380CC4-5D6E-409C-BE32-E72D297353CC}">
                <c16:uniqueId val="{00000005-7023-4671-A8B3-07939E3C6CF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Sheet1!$A$3:$A$6</c:f>
              <c:strCache>
                <c:ptCount val="4"/>
                <c:pt idx="0">
                  <c:v>Self-empolyed (sago) </c:v>
                </c:pt>
                <c:pt idx="1">
                  <c:v>Private sector </c:v>
                </c:pt>
                <c:pt idx="2">
                  <c:v>Unemployed </c:v>
                </c:pt>
                <c:pt idx="3">
                  <c:v>Self-empolyed (non-sago) </c:v>
                </c:pt>
              </c:strCache>
            </c:strRef>
          </c:cat>
          <c:val>
            <c:numRef>
              <c:f>Sheet1!$B$3:$B$6</c:f>
              <c:numCache>
                <c:formatCode>0.0</c:formatCode>
                <c:ptCount val="4"/>
                <c:pt idx="0">
                  <c:v>35</c:v>
                </c:pt>
                <c:pt idx="1">
                  <c:v>8</c:v>
                </c:pt>
                <c:pt idx="2">
                  <c:v>52.5</c:v>
                </c:pt>
                <c:pt idx="3">
                  <c:v>4.5</c:v>
                </c:pt>
              </c:numCache>
            </c:numRef>
          </c:val>
          <c:extLst>
            <c:ext xmlns:c16="http://schemas.microsoft.com/office/drawing/2014/chart" uri="{C3380CC4-5D6E-409C-BE32-E72D297353CC}">
              <c16:uniqueId val="{00000006-7023-4671-A8B3-07939E3C6CF0}"/>
            </c:ext>
          </c:extLst>
        </c:ser>
        <c:dLbls>
          <c:dLblPos val="outEnd"/>
          <c:showLegendKey val="0"/>
          <c:showVal val="1"/>
          <c:showCatName val="0"/>
          <c:showSerName val="0"/>
          <c:showPercent val="0"/>
          <c:showBubbleSize val="0"/>
        </c:dLbls>
        <c:gapWidth val="219"/>
        <c:overlap val="-27"/>
        <c:axId val="2014458047"/>
        <c:axId val="2014459295"/>
      </c:barChart>
      <c:catAx>
        <c:axId val="20144580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4459295"/>
        <c:crosses val="autoZero"/>
        <c:auto val="1"/>
        <c:lblAlgn val="ctr"/>
        <c:lblOffset val="100"/>
        <c:noMultiLvlLbl val="0"/>
      </c:catAx>
      <c:valAx>
        <c:axId val="201445929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MY"/>
                  <a:t>Percentage</a:t>
                </a:r>
                <a:r>
                  <a:rPr lang="en-MY" baseline="0"/>
                  <a:t> </a:t>
                </a:r>
                <a:endParaRPr lang="en-MY"/>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4458047"/>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Sheet1!$A$4</c:f>
              <c:strCache>
                <c:ptCount val="1"/>
                <c:pt idx="0">
                  <c:v>Quite Favorable</c:v>
                </c:pt>
              </c:strCache>
            </c:strRef>
          </c:tx>
          <c:spPr>
            <a:solidFill>
              <a:srgbClr val="4F81B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rgbClr val="404040">
                        <a:lumMod val="75000"/>
                        <a:lumOff val="25000"/>
                      </a:srgb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A6A6A6">
                          <a:lumMod val="35000"/>
                          <a:lumOff val="65000"/>
                        </a:srgbClr>
                      </a:solidFill>
                      <a:round/>
                    </a:ln>
                    <a:effectLst/>
                  </c:spPr>
                </c15:leaderLines>
              </c:ext>
            </c:extLst>
          </c:dLbls>
          <c:val>
            <c:numRef>
              <c:f>Sheet1!$C$4</c:f>
              <c:numCache>
                <c:formatCode>General</c:formatCode>
                <c:ptCount val="1"/>
                <c:pt idx="0">
                  <c:v>18.5</c:v>
                </c:pt>
              </c:numCache>
            </c:numRef>
          </c:val>
          <c:extLst>
            <c:ext xmlns:c16="http://schemas.microsoft.com/office/drawing/2014/chart" uri="{C3380CC4-5D6E-409C-BE32-E72D297353CC}">
              <c16:uniqueId val="{00000000-9C99-4249-97CC-E85CB6DF07A3}"/>
            </c:ext>
          </c:extLst>
        </c:ser>
        <c:ser>
          <c:idx val="1"/>
          <c:order val="1"/>
          <c:tx>
            <c:strRef>
              <c:f>Sheet1!$A$5</c:f>
              <c:strCache>
                <c:ptCount val="1"/>
                <c:pt idx="0">
                  <c:v>Favorable</c:v>
                </c:pt>
              </c:strCache>
            </c:strRef>
          </c:tx>
          <c:spPr>
            <a:solidFill>
              <a:srgbClr val="C0504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rgbClr val="404040">
                        <a:lumMod val="75000"/>
                        <a:lumOff val="25000"/>
                      </a:srgb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A6A6A6">
                          <a:lumMod val="35000"/>
                          <a:lumOff val="65000"/>
                        </a:srgbClr>
                      </a:solidFill>
                      <a:round/>
                    </a:ln>
                    <a:effectLst/>
                  </c:spPr>
                </c15:leaderLines>
              </c:ext>
            </c:extLst>
          </c:dLbls>
          <c:val>
            <c:numRef>
              <c:f>Sheet1!$C$5</c:f>
              <c:numCache>
                <c:formatCode>General</c:formatCode>
                <c:ptCount val="1"/>
                <c:pt idx="0">
                  <c:v>69.5</c:v>
                </c:pt>
              </c:numCache>
            </c:numRef>
          </c:val>
          <c:extLst>
            <c:ext xmlns:c16="http://schemas.microsoft.com/office/drawing/2014/chart" uri="{C3380CC4-5D6E-409C-BE32-E72D297353CC}">
              <c16:uniqueId val="{00000001-9C99-4249-97CC-E85CB6DF07A3}"/>
            </c:ext>
          </c:extLst>
        </c:ser>
        <c:ser>
          <c:idx val="2"/>
          <c:order val="2"/>
          <c:tx>
            <c:strRef>
              <c:f>Sheet1!$A$6</c:f>
              <c:strCache>
                <c:ptCount val="1"/>
                <c:pt idx="0">
                  <c:v>Highly Favorable</c:v>
                </c:pt>
              </c:strCache>
            </c:strRef>
          </c:tx>
          <c:spPr>
            <a:solidFill>
              <a:srgbClr val="9BBB59"/>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rgbClr val="404040">
                        <a:lumMod val="75000"/>
                        <a:lumOff val="25000"/>
                      </a:srgb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A6A6A6">
                          <a:lumMod val="35000"/>
                          <a:lumOff val="65000"/>
                        </a:srgbClr>
                      </a:solidFill>
                      <a:round/>
                    </a:ln>
                    <a:effectLst/>
                  </c:spPr>
                </c15:leaderLines>
              </c:ext>
            </c:extLst>
          </c:dLbls>
          <c:val>
            <c:numRef>
              <c:f>Sheet1!$C$6</c:f>
              <c:numCache>
                <c:formatCode>General</c:formatCode>
                <c:ptCount val="1"/>
                <c:pt idx="0">
                  <c:v>12</c:v>
                </c:pt>
              </c:numCache>
            </c:numRef>
          </c:val>
          <c:extLst>
            <c:ext xmlns:c16="http://schemas.microsoft.com/office/drawing/2014/chart" uri="{C3380CC4-5D6E-409C-BE32-E72D297353CC}">
              <c16:uniqueId val="{00000002-9C99-4249-97CC-E85CB6DF07A3}"/>
            </c:ext>
          </c:extLst>
        </c:ser>
        <c:dLbls>
          <c:showLegendKey val="0"/>
          <c:showVal val="1"/>
          <c:showCatName val="0"/>
          <c:showSerName val="0"/>
          <c:showPercent val="0"/>
          <c:showBubbleSize val="0"/>
        </c:dLbls>
        <c:gapWidth val="219"/>
        <c:overlap val="-27"/>
        <c:axId val="2129305472"/>
        <c:axId val="2129302560"/>
      </c:barChart>
      <c:catAx>
        <c:axId val="2129305472"/>
        <c:scaling>
          <c:orientation val="minMax"/>
        </c:scaling>
        <c:delete val="1"/>
        <c:axPos val="b"/>
        <c:title>
          <c:tx>
            <c:rich>
              <a:bodyPr rot="0" spcFirstLastPara="1" vertOverflow="ellipsis" vert="horz" wrap="square" anchor="ctr" anchorCtr="1"/>
              <a:lstStyle/>
              <a:p>
                <a:pPr>
                  <a:defRPr lang="en-US" sz="1000" b="0" i="0" u="none" strike="noStrike" kern="1200" baseline="0">
                    <a:solidFill>
                      <a:srgbClr val="595959">
                        <a:lumMod val="65000"/>
                        <a:lumOff val="35000"/>
                      </a:srgbClr>
                    </a:solidFill>
                    <a:latin typeface="+mn-lt"/>
                    <a:ea typeface="+mn-ea"/>
                    <a:cs typeface="+mn-cs"/>
                  </a:defRPr>
                </a:pPr>
                <a:r>
                  <a:rPr lang="en-MY"/>
                  <a:t>Level of Perception</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rgbClr val="595959">
                      <a:lumMod val="65000"/>
                      <a:lumOff val="35000"/>
                    </a:srgbClr>
                  </a:solidFill>
                  <a:latin typeface="+mn-lt"/>
                  <a:ea typeface="+mn-ea"/>
                  <a:cs typeface="+mn-cs"/>
                </a:defRPr>
              </a:pPr>
              <a:endParaRPr lang="en-US"/>
            </a:p>
          </c:txPr>
        </c:title>
        <c:numFmt formatCode="General" sourceLinked="1"/>
        <c:majorTickMark val="none"/>
        <c:minorTickMark val="none"/>
        <c:tickLblPos val="nextTo"/>
        <c:crossAx val="2129302560"/>
        <c:crosses val="autoZero"/>
        <c:auto val="1"/>
        <c:lblAlgn val="ctr"/>
        <c:lblOffset val="100"/>
        <c:noMultiLvlLbl val="0"/>
      </c:catAx>
      <c:valAx>
        <c:axId val="2129302560"/>
        <c:scaling>
          <c:orientation val="minMax"/>
        </c:scaling>
        <c:delete val="0"/>
        <c:axPos val="l"/>
        <c:majorGridlines>
          <c:spPr>
            <a:ln w="9525" cap="flat" cmpd="sng" algn="ctr">
              <a:solidFill>
                <a:srgbClr val="D9D9D9">
                  <a:lumMod val="15000"/>
                  <a:lumOff val="85000"/>
                </a:srgbClr>
              </a:solidFill>
              <a:round/>
            </a:ln>
            <a:effectLst/>
          </c:spPr>
        </c:majorGridlines>
        <c:title>
          <c:tx>
            <c:rich>
              <a:bodyPr rot="-5400000" spcFirstLastPara="1" vertOverflow="ellipsis" vert="horz" wrap="square" anchor="ctr" anchorCtr="1"/>
              <a:lstStyle/>
              <a:p>
                <a:pPr>
                  <a:defRPr lang="en-US" sz="1000" b="0" i="0" u="none" strike="noStrike" kern="1200" baseline="0">
                    <a:solidFill>
                      <a:srgbClr val="595959">
                        <a:lumMod val="65000"/>
                        <a:lumOff val="35000"/>
                      </a:srgbClr>
                    </a:solidFill>
                    <a:latin typeface="+mn-lt"/>
                    <a:ea typeface="+mn-ea"/>
                    <a:cs typeface="+mn-cs"/>
                  </a:defRPr>
                </a:pPr>
                <a:r>
                  <a:rPr lang="en-MY"/>
                  <a:t>Percentage</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rgbClr val="595959">
                      <a:lumMod val="65000"/>
                      <a:lumOff val="35000"/>
                    </a:srgb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rgbClr val="595959">
                    <a:lumMod val="65000"/>
                    <a:lumOff val="35000"/>
                  </a:srgbClr>
                </a:solidFill>
                <a:latin typeface="+mn-lt"/>
                <a:ea typeface="+mn-ea"/>
                <a:cs typeface="+mn-cs"/>
              </a:defRPr>
            </a:pPr>
            <a:endParaRPr lang="en-US"/>
          </a:p>
        </c:txPr>
        <c:crossAx val="2129305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rgbClr val="595959">
                  <a:lumMod val="65000"/>
                  <a:lumOff val="35000"/>
                </a:srgbClr>
              </a:solidFill>
              <a:latin typeface="+mn-lt"/>
              <a:ea typeface="+mn-ea"/>
              <a:cs typeface="+mn-cs"/>
            </a:defRPr>
          </a:pPr>
          <a:endParaRPr lang="en-US"/>
        </a:p>
      </c:txPr>
    </c:legend>
    <c:plotVisOnly val="1"/>
    <c:dispBlanksAs val="gap"/>
    <c:showDLblsOverMax val="0"/>
  </c:chart>
  <c:spPr>
    <a:solidFill>
      <a:srgbClr val="FFFFFF"/>
    </a:solidFill>
    <a:ln w="9525" cap="flat" cmpd="sng" algn="ctr">
      <a:noFill/>
      <a:round/>
    </a:ln>
    <a:effectLst/>
  </c:spPr>
  <c:txPr>
    <a:bodyPr/>
    <a:lstStyle/>
    <a:p>
      <a:pPr>
        <a:defRPr lang="en-US"/>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rgbClr val="FFFFFF"/>
      </a:solidFill>
      <a:gradFill rotWithShape="1">
        <a:gsLst>
          <a:gs pos="0">
            <a:srgbClr val="FFFFFF">
              <a:tint val="50000"/>
              <a:satMod val="300000"/>
            </a:srgbClr>
          </a:gs>
          <a:gs pos="35000">
            <a:srgbClr val="FFFFFF">
              <a:tint val="37000"/>
              <a:satMod val="300000"/>
            </a:srgbClr>
          </a:gs>
          <a:gs pos="100000">
            <a:srgbClr val="FFFFFF">
              <a:tint val="15000"/>
              <a:satMod val="350000"/>
            </a:srgbClr>
          </a:gs>
        </a:gsLst>
        <a:lin ang="16200000" scaled="1"/>
      </a:gradFill>
      <a:gradFill rotWithShape="1">
        <a:gsLst>
          <a:gs pos="0">
            <a:srgbClr val="BDBDBD">
              <a:shade val="51000"/>
              <a:satMod val="130000"/>
            </a:srgbClr>
          </a:gs>
          <a:gs pos="80000">
            <a:srgbClr val="F7F7F7">
              <a:shade val="93000"/>
              <a:satMod val="130000"/>
            </a:srgbClr>
          </a:gs>
          <a:gs pos="100000">
            <a:srgbClr val="F8F8F8">
              <a:shade val="94000"/>
              <a:satMod val="135000"/>
            </a:srgbClr>
          </a:gs>
        </a:gsLst>
        <a:lin ang="16200000" scaled="0"/>
      </a:gradFill>
    </a:fillStyleLst>
    <a:lnStyleLst>
      <a:ln w="9525" cap="flat" cmpd="sng" algn="ctr">
        <a:solidFill>
          <a:srgbClr val="F9F9F9">
            <a:shade val="95000"/>
            <a:satMod val="105000"/>
          </a:srgbClr>
        </a:solidFill>
        <a:prstDash val="solid"/>
      </a:ln>
      <a:ln w="25400" cap="flat" cmpd="sng" algn="ctr">
        <a:solidFill>
          <a:srgbClr val="FFFFFF"/>
        </a:solidFill>
        <a:prstDash val="solid"/>
      </a:ln>
      <a:ln w="38100" cap="flat" cmpd="sng" algn="ctr">
        <a:solidFill>
          <a:srgbClr val="FFFFFF"/>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rgbClr val="FFFFFF"/>
      </a:solidFill>
      <a:gradFill rotWithShape="1">
        <a:gsLst>
          <a:gs pos="0">
            <a:srgbClr val="FFFFFF">
              <a:tint val="40000"/>
              <a:satMod val="350000"/>
            </a:srgbClr>
          </a:gs>
          <a:gs pos="40000">
            <a:srgbClr val="FEFEFE">
              <a:tint val="45000"/>
              <a:shade val="99000"/>
              <a:satMod val="350000"/>
            </a:srgbClr>
          </a:gs>
          <a:gs pos="100000">
            <a:srgbClr val="7C7C7C">
              <a:shade val="20000"/>
              <a:satMod val="255000"/>
            </a:srgbClr>
          </a:gs>
        </a:gsLst>
        <a:path path="circle">
          <a:fillToRect l="50000" t="-80000" r="50000" b="180000"/>
        </a:path>
      </a:gradFill>
      <a:gradFill rotWithShape="1">
        <a:gsLst>
          <a:gs pos="0">
            <a:srgbClr val="FFFFFF">
              <a:tint val="80000"/>
              <a:satMod val="300000"/>
            </a:srgbClr>
          </a:gs>
          <a:gs pos="100000">
            <a:srgbClr val="959595">
              <a:shade val="30000"/>
              <a:satMod val="200000"/>
            </a:srgb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rgbClr val="FFFFFF"/>
      </a:solidFill>
      <a:gradFill rotWithShape="1">
        <a:gsLst>
          <a:gs pos="0">
            <a:srgbClr val="FFFFFF">
              <a:tint val="50000"/>
              <a:satMod val="300000"/>
            </a:srgbClr>
          </a:gs>
          <a:gs pos="35000">
            <a:srgbClr val="FFFFFF">
              <a:tint val="37000"/>
              <a:satMod val="300000"/>
            </a:srgbClr>
          </a:gs>
          <a:gs pos="100000">
            <a:srgbClr val="FFFFFF">
              <a:tint val="15000"/>
              <a:satMod val="350000"/>
            </a:srgbClr>
          </a:gs>
        </a:gsLst>
        <a:lin ang="16200000" scaled="1"/>
      </a:gradFill>
      <a:gradFill rotWithShape="1">
        <a:gsLst>
          <a:gs pos="0">
            <a:srgbClr val="BDBDBD">
              <a:shade val="51000"/>
              <a:satMod val="130000"/>
            </a:srgbClr>
          </a:gs>
          <a:gs pos="80000">
            <a:srgbClr val="F7F7F7">
              <a:shade val="93000"/>
              <a:satMod val="130000"/>
            </a:srgbClr>
          </a:gs>
          <a:gs pos="100000">
            <a:srgbClr val="F8F8F8">
              <a:shade val="94000"/>
              <a:satMod val="135000"/>
            </a:srgbClr>
          </a:gs>
        </a:gsLst>
        <a:lin ang="16200000" scaled="0"/>
      </a:gradFill>
    </a:fillStyleLst>
    <a:lnStyleLst>
      <a:ln w="9525" cap="flat" cmpd="sng" algn="ctr">
        <a:solidFill>
          <a:srgbClr val="F9F9F9">
            <a:shade val="95000"/>
            <a:satMod val="105000"/>
          </a:srgbClr>
        </a:solidFill>
        <a:prstDash val="solid"/>
      </a:ln>
      <a:ln w="25400" cap="flat" cmpd="sng" algn="ctr">
        <a:solidFill>
          <a:srgbClr val="FFFFFF"/>
        </a:solidFill>
        <a:prstDash val="solid"/>
      </a:ln>
      <a:ln w="38100" cap="flat" cmpd="sng" algn="ctr">
        <a:solidFill>
          <a:srgbClr val="FFFFFF"/>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rgbClr val="FFFFFF"/>
      </a:solidFill>
      <a:gradFill rotWithShape="1">
        <a:gsLst>
          <a:gs pos="0">
            <a:srgbClr val="FFFFFF">
              <a:tint val="40000"/>
              <a:satMod val="350000"/>
            </a:srgbClr>
          </a:gs>
          <a:gs pos="40000">
            <a:srgbClr val="FEFEFE">
              <a:tint val="45000"/>
              <a:shade val="99000"/>
              <a:satMod val="350000"/>
            </a:srgbClr>
          </a:gs>
          <a:gs pos="100000">
            <a:srgbClr val="7C7C7C">
              <a:shade val="20000"/>
              <a:satMod val="255000"/>
            </a:srgbClr>
          </a:gs>
        </a:gsLst>
        <a:path path="circle">
          <a:fillToRect l="50000" t="-80000" r="50000" b="180000"/>
        </a:path>
      </a:gradFill>
      <a:gradFill rotWithShape="1">
        <a:gsLst>
          <a:gs pos="0">
            <a:srgbClr val="FFFFFF">
              <a:tint val="80000"/>
              <a:satMod val="300000"/>
            </a:srgbClr>
          </a:gs>
          <a:gs pos="100000">
            <a:srgbClr val="959595">
              <a:shade val="30000"/>
              <a:satMod val="200000"/>
            </a:srgb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2DE3A-942C-4F3B-B74B-FCE461188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18508</Words>
  <Characters>105496</Characters>
  <Application>Microsoft Office Word</Application>
  <DocSecurity>0</DocSecurity>
  <Lines>879</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2</cp:revision>
  <cp:lastPrinted>2023-02-23T07:02:00Z</cp:lastPrinted>
  <dcterms:created xsi:type="dcterms:W3CDTF">2023-02-23T07:03:00Z</dcterms:created>
  <dcterms:modified xsi:type="dcterms:W3CDTF">2023-02-23T07:03:00Z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1033-10.2.0.7549</vt:lpwstr>
  </property>
  <property fmtid="{D5CDD505-2E9C-101B-9397-08002B2CF9AE}" pid="3" name="Mendeley Recent Style Id 0_1">
    <vt:lpwstr>http://www.zotero.org/styles/apa-old-doi-prefix</vt:lpwstr>
  </property>
  <property fmtid="{D5CDD505-2E9C-101B-9397-08002B2CF9AE}" pid="4" name="Mendeley Recent Style Name 0_1">
    <vt:lpwstr>American Psychological Association 6th edition ("doi:" DOI prefix)</vt:lpwstr>
  </property>
  <property fmtid="{D5CDD505-2E9C-101B-9397-08002B2CF9AE}" pid="5" name="Mendeley Recent Style Id 1_1">
    <vt:lpwstr>http://csl.mendeley.com/styles/526095321/hishamnodoiurl</vt:lpwstr>
  </property>
  <property fmtid="{D5CDD505-2E9C-101B-9397-08002B2CF9AE}" pid="6" name="Mendeley Recent Style Name 1_1">
    <vt:lpwstr>American Psychological Association 6th edition - Hishamuddin Siri</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http://csl.mendeley.com/styles/505538971/NoDOI</vt:lpwstr>
  </property>
  <property fmtid="{D5CDD505-2E9C-101B-9397-08002B2CF9AE}" pid="10" name="Mendeley Recent Style Name 3_1">
    <vt:lpwstr>American Psychological Association 7th edition - Hafizan Mohamad Naim</vt:lpwstr>
  </property>
  <property fmtid="{D5CDD505-2E9C-101B-9397-08002B2CF9AE}" pid="11" name="Mendeley Recent Style Id 4_1">
    <vt:lpwstr>http://csl.mendeley.com/styles/505538971/NoDOI-3</vt:lpwstr>
  </property>
  <property fmtid="{D5CDD505-2E9C-101B-9397-08002B2CF9AE}" pid="12" name="Mendeley Recent Style Name 4_1">
    <vt:lpwstr>American Psychological Association 7th edition - Hafizan Mohamad Naim</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http://www.zotero.org/styles/sage-vancouver-brackets</vt:lpwstr>
  </property>
  <property fmtid="{D5CDD505-2E9C-101B-9397-08002B2CF9AE}" pid="22" name="Mendeley Recent Style Name 9_1">
    <vt:lpwstr>SAGE - Vancouver (brackets)</vt:lpwstr>
  </property>
  <property fmtid="{D5CDD505-2E9C-101B-9397-08002B2CF9AE}" pid="23" name="Mendeley Document_1">
    <vt:lpwstr>True</vt:lpwstr>
  </property>
  <property fmtid="{D5CDD505-2E9C-101B-9397-08002B2CF9AE}" pid="24" name="Mendeley Unique User Id_1">
    <vt:lpwstr>4a979497-7cc9-3bfa-b5db-2113073a4d09</vt:lpwstr>
  </property>
  <property fmtid="{D5CDD505-2E9C-101B-9397-08002B2CF9AE}" pid="25" name="Mendeley Citation Style_1">
    <vt:lpwstr>http://csl.mendeley.com/styles/505538971/NoDOI</vt:lpwstr>
  </property>
  <property fmtid="{D5CDD505-2E9C-101B-9397-08002B2CF9AE}" pid="26" name="GrammarlyDocumentId">
    <vt:lpwstr>cccd72afde139d485182a97caf67d24f08777271b12791dafea7f1bd8f08cdad</vt:lpwstr>
  </property>
</Properties>
</file>