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6F498" w14:textId="2BA45DDE" w:rsidR="0009265E" w:rsidRDefault="00F345B8" w:rsidP="000F03C1">
      <w:pPr>
        <w:spacing w:after="0" w:line="240" w:lineRule="auto"/>
        <w:ind w:leftChars="0" w:left="0" w:firstLineChars="0" w:firstLine="0"/>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 xml:space="preserve">Intention to </w:t>
      </w:r>
      <w:r w:rsidR="000F03C1">
        <w:rPr>
          <w:rFonts w:ascii="Times New Roman" w:eastAsia="Times New Roman" w:hAnsi="Times New Roman" w:cs="Times New Roman"/>
          <w:b/>
          <w:sz w:val="28"/>
          <w:szCs w:val="28"/>
        </w:rPr>
        <w:t xml:space="preserve">drink alcohol among rural </w:t>
      </w:r>
      <w:r w:rsidR="00F508F6">
        <w:rPr>
          <w:rFonts w:ascii="Times New Roman" w:eastAsia="Times New Roman" w:hAnsi="Times New Roman" w:cs="Times New Roman"/>
          <w:b/>
          <w:sz w:val="28"/>
          <w:szCs w:val="28"/>
        </w:rPr>
        <w:t>n</w:t>
      </w:r>
      <w:r w:rsidR="00897F16">
        <w:rPr>
          <w:rFonts w:ascii="Times New Roman" w:eastAsia="Times New Roman" w:hAnsi="Times New Roman" w:cs="Times New Roman"/>
          <w:b/>
          <w:sz w:val="28"/>
          <w:szCs w:val="28"/>
        </w:rPr>
        <w:t>atives</w:t>
      </w:r>
      <w:r w:rsidR="000F03C1">
        <w:rPr>
          <w:rFonts w:ascii="Times New Roman" w:eastAsia="Times New Roman" w:hAnsi="Times New Roman" w:cs="Times New Roman"/>
          <w:b/>
          <w:sz w:val="28"/>
          <w:szCs w:val="28"/>
        </w:rPr>
        <w:t xml:space="preserve"> of </w:t>
      </w:r>
      <w:r>
        <w:rPr>
          <w:rFonts w:ascii="Times New Roman" w:eastAsia="Times New Roman" w:hAnsi="Times New Roman" w:cs="Times New Roman"/>
          <w:b/>
          <w:sz w:val="28"/>
          <w:szCs w:val="28"/>
        </w:rPr>
        <w:t xml:space="preserve">Sarawak: An </w:t>
      </w:r>
      <w:r w:rsidR="009D0F0E">
        <w:rPr>
          <w:rFonts w:ascii="Times New Roman" w:eastAsia="Times New Roman" w:hAnsi="Times New Roman" w:cs="Times New Roman"/>
          <w:b/>
          <w:sz w:val="28"/>
          <w:szCs w:val="28"/>
        </w:rPr>
        <w:t xml:space="preserve">application of the </w:t>
      </w:r>
      <w:r w:rsidR="00787FBA">
        <w:rPr>
          <w:rFonts w:ascii="Times New Roman" w:eastAsia="Times New Roman" w:hAnsi="Times New Roman" w:cs="Times New Roman"/>
          <w:b/>
          <w:sz w:val="28"/>
          <w:szCs w:val="28"/>
        </w:rPr>
        <w:t>T</w:t>
      </w:r>
      <w:r w:rsidR="009D0F0E">
        <w:rPr>
          <w:rFonts w:ascii="Times New Roman" w:eastAsia="Times New Roman" w:hAnsi="Times New Roman" w:cs="Times New Roman"/>
          <w:b/>
          <w:sz w:val="28"/>
          <w:szCs w:val="28"/>
        </w:rPr>
        <w:t xml:space="preserve">heory of </w:t>
      </w:r>
      <w:r w:rsidR="00787FBA">
        <w:rPr>
          <w:rFonts w:ascii="Times New Roman" w:eastAsia="Times New Roman" w:hAnsi="Times New Roman" w:cs="Times New Roman"/>
          <w:b/>
          <w:sz w:val="28"/>
          <w:szCs w:val="28"/>
        </w:rPr>
        <w:t>P</w:t>
      </w:r>
      <w:r w:rsidR="009D0F0E">
        <w:rPr>
          <w:rFonts w:ascii="Times New Roman" w:eastAsia="Times New Roman" w:hAnsi="Times New Roman" w:cs="Times New Roman"/>
          <w:b/>
          <w:sz w:val="28"/>
          <w:szCs w:val="28"/>
        </w:rPr>
        <w:t xml:space="preserve">lanned </w:t>
      </w:r>
      <w:r w:rsidR="00787FBA">
        <w:rPr>
          <w:rFonts w:ascii="Times New Roman" w:eastAsia="Times New Roman" w:hAnsi="Times New Roman" w:cs="Times New Roman"/>
          <w:b/>
          <w:sz w:val="28"/>
          <w:szCs w:val="28"/>
        </w:rPr>
        <w:t>B</w:t>
      </w:r>
      <w:r w:rsidR="009D0F0E">
        <w:rPr>
          <w:rFonts w:ascii="Times New Roman" w:eastAsia="Times New Roman" w:hAnsi="Times New Roman" w:cs="Times New Roman"/>
          <w:b/>
          <w:sz w:val="28"/>
          <w:szCs w:val="28"/>
        </w:rPr>
        <w:t>ehavio</w:t>
      </w:r>
      <w:r>
        <w:rPr>
          <w:rFonts w:ascii="Times New Roman" w:eastAsia="Times New Roman" w:hAnsi="Times New Roman" w:cs="Times New Roman"/>
          <w:b/>
          <w:sz w:val="28"/>
          <w:szCs w:val="28"/>
        </w:rPr>
        <w:t>r</w:t>
      </w:r>
    </w:p>
    <w:p w14:paraId="1A4237A6" w14:textId="77777777" w:rsidR="0009265E" w:rsidRDefault="0009265E">
      <w:pPr>
        <w:spacing w:after="0" w:line="240" w:lineRule="auto"/>
        <w:ind w:left="0" w:hanging="2"/>
        <w:jc w:val="center"/>
        <w:rPr>
          <w:rFonts w:ascii="Times New Roman" w:eastAsia="Times New Roman" w:hAnsi="Times New Roman" w:cs="Times New Roman"/>
        </w:rPr>
      </w:pPr>
    </w:p>
    <w:p w14:paraId="795D9944" w14:textId="7330B7F4" w:rsidR="0009265E" w:rsidRDefault="00F345B8">
      <w:pP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rPr>
        <w:t>Rubiah Anak Ajan</w:t>
      </w:r>
      <w:r>
        <w:rPr>
          <w:rFonts w:ascii="Times New Roman" w:eastAsia="Times New Roman" w:hAnsi="Times New Roman" w:cs="Times New Roman"/>
          <w:color w:val="000000"/>
        </w:rPr>
        <w:t xml:space="preserve">, </w:t>
      </w:r>
      <w:r>
        <w:rPr>
          <w:rFonts w:ascii="Times New Roman" w:eastAsia="Times New Roman" w:hAnsi="Times New Roman" w:cs="Times New Roman"/>
        </w:rPr>
        <w:t>Yew Wong Chin</w:t>
      </w:r>
      <w:r w:rsidR="007F5932">
        <w:rPr>
          <w:rFonts w:ascii="Times New Roman" w:eastAsia="Times New Roman" w:hAnsi="Times New Roman" w:cs="Times New Roman"/>
        </w:rPr>
        <w:t>,</w:t>
      </w:r>
      <w:r>
        <w:rPr>
          <w:rFonts w:ascii="Times New Roman" w:eastAsia="Times New Roman" w:hAnsi="Times New Roman" w:cs="Times New Roman"/>
          <w:color w:val="000000"/>
          <w:vertAlign w:val="superscript"/>
        </w:rPr>
        <w:t xml:space="preserve"> </w:t>
      </w:r>
      <w:r>
        <w:rPr>
          <w:rFonts w:ascii="Times New Roman" w:eastAsia="Times New Roman" w:hAnsi="Times New Roman" w:cs="Times New Roman"/>
        </w:rPr>
        <w:t>Abd Hair Awang</w:t>
      </w:r>
    </w:p>
    <w:p w14:paraId="16CDCE3A" w14:textId="77777777" w:rsidR="0009265E" w:rsidRDefault="0009265E">
      <w:pPr>
        <w:spacing w:after="0" w:line="240" w:lineRule="auto"/>
        <w:ind w:left="0" w:hanging="2"/>
        <w:jc w:val="center"/>
        <w:rPr>
          <w:rFonts w:ascii="Times New Roman" w:eastAsia="Times New Roman" w:hAnsi="Times New Roman" w:cs="Times New Roman"/>
          <w:color w:val="000000"/>
        </w:rPr>
      </w:pPr>
    </w:p>
    <w:p w14:paraId="706D38BF" w14:textId="2774F4E5" w:rsidR="0009265E" w:rsidRDefault="00F345B8">
      <w:pP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Center for Research in Development, Social and Environment, Faculty of Social Sciences and Humanities, Universiti Kebangsaan Malaysia, Selangor, Malaysia</w:t>
      </w:r>
    </w:p>
    <w:p w14:paraId="2926E1A3" w14:textId="77777777" w:rsidR="0009265E" w:rsidRDefault="0009265E">
      <w:pPr>
        <w:spacing w:after="0" w:line="240" w:lineRule="auto"/>
        <w:ind w:left="0" w:hanging="2"/>
        <w:jc w:val="center"/>
        <w:rPr>
          <w:rFonts w:ascii="Times New Roman" w:eastAsia="Times New Roman" w:hAnsi="Times New Roman" w:cs="Times New Roman"/>
          <w:color w:val="000000"/>
        </w:rPr>
      </w:pPr>
    </w:p>
    <w:p w14:paraId="53AAF392" w14:textId="77777777" w:rsidR="0009265E" w:rsidRDefault="00F345B8">
      <w:pP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Correspondence: Rubiah Anak Ajan (email: </w:t>
      </w:r>
      <w:r w:rsidRPr="009D0F0E">
        <w:rPr>
          <w:rFonts w:ascii="Times New Roman" w:eastAsia="Times New Roman" w:hAnsi="Times New Roman" w:cs="Times New Roman"/>
          <w:iCs/>
          <w:color w:val="000000"/>
        </w:rPr>
        <w:t>p93263@siswa.ukm.edu.my</w:t>
      </w:r>
      <w:r>
        <w:rPr>
          <w:rFonts w:ascii="Times New Roman" w:eastAsia="Times New Roman" w:hAnsi="Times New Roman" w:cs="Times New Roman"/>
          <w:i/>
          <w:color w:val="000000"/>
        </w:rPr>
        <w:t>)</w:t>
      </w:r>
    </w:p>
    <w:p w14:paraId="604EFB35" w14:textId="77777777" w:rsidR="0009265E" w:rsidRDefault="0009265E">
      <w:pPr>
        <w:spacing w:after="0" w:line="240" w:lineRule="auto"/>
        <w:ind w:left="0" w:hanging="2"/>
        <w:jc w:val="center"/>
        <w:rPr>
          <w:rFonts w:ascii="Times New Roman" w:eastAsia="Times New Roman" w:hAnsi="Times New Roman" w:cs="Times New Roman"/>
        </w:rPr>
      </w:pPr>
    </w:p>
    <w:p w14:paraId="18CEEFCE" w14:textId="1843A0E8" w:rsidR="00C02C87" w:rsidRPr="00C87727" w:rsidRDefault="00C02C87" w:rsidP="00C02C87">
      <w:pP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Received: 31 </w:t>
      </w:r>
      <w:r w:rsidR="00945DC4">
        <w:rPr>
          <w:rFonts w:ascii="Times New Roman" w:eastAsia="Times New Roman" w:hAnsi="Times New Roman" w:cs="Times New Roman"/>
        </w:rPr>
        <w:t>December</w:t>
      </w:r>
      <w:r>
        <w:rPr>
          <w:rFonts w:ascii="Times New Roman" w:eastAsia="Times New Roman" w:hAnsi="Times New Roman" w:cs="Times New Roman"/>
        </w:rPr>
        <w:t xml:space="preserve"> 2022; Accepted: 30 January 2023</w:t>
      </w:r>
      <w:r w:rsidRPr="00C87727">
        <w:rPr>
          <w:rFonts w:ascii="Times New Roman" w:eastAsia="Times New Roman" w:hAnsi="Times New Roman" w:cs="Times New Roman"/>
        </w:rPr>
        <w:t>; Published:</w:t>
      </w:r>
      <w:r>
        <w:rPr>
          <w:rFonts w:ascii="Times New Roman" w:eastAsia="Times New Roman" w:hAnsi="Times New Roman" w:cs="Times New Roman"/>
        </w:rPr>
        <w:t xml:space="preserve"> 2</w:t>
      </w:r>
      <w:r w:rsidR="009D1769">
        <w:rPr>
          <w:rFonts w:ascii="Times New Roman" w:eastAsia="Times New Roman" w:hAnsi="Times New Roman" w:cs="Times New Roman"/>
        </w:rPr>
        <w:t>4</w:t>
      </w:r>
      <w:r>
        <w:rPr>
          <w:rFonts w:ascii="Times New Roman" w:eastAsia="Times New Roman" w:hAnsi="Times New Roman" w:cs="Times New Roman"/>
        </w:rPr>
        <w:t xml:space="preserve"> February 2023</w:t>
      </w:r>
    </w:p>
    <w:p w14:paraId="3DA45344" w14:textId="77777777" w:rsidR="0009265E" w:rsidRDefault="0009265E">
      <w:pPr>
        <w:spacing w:after="0" w:line="240" w:lineRule="auto"/>
        <w:ind w:left="0" w:hanging="2"/>
        <w:jc w:val="both"/>
        <w:rPr>
          <w:rFonts w:ascii="Times New Roman" w:eastAsia="Times New Roman" w:hAnsi="Times New Roman" w:cs="Times New Roman"/>
          <w:color w:val="000000"/>
        </w:rPr>
      </w:pPr>
    </w:p>
    <w:p w14:paraId="641B2AF2" w14:textId="77777777" w:rsidR="0009265E" w:rsidRDefault="00F345B8">
      <w:pP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p w14:paraId="014B7E8E" w14:textId="77777777" w:rsidR="0009265E" w:rsidRDefault="00F345B8" w:rsidP="00C46255">
      <w:pPr>
        <w:spacing w:after="0" w:line="240" w:lineRule="auto"/>
        <w:ind w:leftChars="0" w:left="0"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Abstract</w:t>
      </w:r>
    </w:p>
    <w:p w14:paraId="4842ABA2" w14:textId="5A104B59" w:rsidR="0009265E" w:rsidRDefault="0009265E" w:rsidP="00C46255">
      <w:pPr>
        <w:spacing w:after="0" w:line="240" w:lineRule="auto"/>
        <w:ind w:leftChars="0" w:left="2" w:hanging="2"/>
        <w:jc w:val="both"/>
        <w:rPr>
          <w:rFonts w:ascii="Times New Roman" w:eastAsia="Times New Roman" w:hAnsi="Times New Roman" w:cs="Times New Roman"/>
          <w:color w:val="000000"/>
          <w:sz w:val="24"/>
          <w:szCs w:val="24"/>
        </w:rPr>
      </w:pPr>
    </w:p>
    <w:p w14:paraId="40BF3979" w14:textId="3E27837A" w:rsidR="0009265E" w:rsidRDefault="00F345B8" w:rsidP="00BC012F">
      <w:pPr>
        <w:spacing w:after="0" w:line="240" w:lineRule="auto"/>
        <w:ind w:leftChars="0" w:left="2" w:hanging="2"/>
        <w:jc w:val="both"/>
        <w:rPr>
          <w:rFonts w:asciiTheme="majorBidi" w:hAnsiTheme="majorBidi" w:cstheme="majorBidi"/>
          <w:sz w:val="24"/>
          <w:szCs w:val="24"/>
        </w:rPr>
      </w:pPr>
      <w:r>
        <w:rPr>
          <w:rFonts w:asciiTheme="majorBidi" w:hAnsiTheme="majorBidi" w:cstheme="majorBidi"/>
          <w:sz w:val="24"/>
          <w:szCs w:val="24"/>
        </w:rPr>
        <w:t>The use of alcoholic beverages is increasing worldwide, and it is the reason for the increase in mortality as well as health consequences.</w:t>
      </w:r>
      <w:r w:rsidR="00444E0D" w:rsidRPr="00444E0D">
        <w:rPr>
          <w:rFonts w:asciiTheme="majorBidi" w:hAnsiTheme="majorBidi" w:cstheme="majorBidi"/>
          <w:sz w:val="24"/>
          <w:szCs w:val="24"/>
        </w:rPr>
        <w:t xml:space="preserve"> </w:t>
      </w:r>
      <w:r w:rsidR="00444E0D">
        <w:rPr>
          <w:rFonts w:asciiTheme="majorBidi" w:hAnsiTheme="majorBidi" w:cstheme="majorBidi"/>
          <w:sz w:val="24"/>
          <w:szCs w:val="24"/>
        </w:rPr>
        <w:t>The rare explorations on alcohol consumption (AC) among Sarawak Natives indicated that risky drinking among the target ethnicities is higher compared to that of other ethnic groups.</w:t>
      </w:r>
      <w:r>
        <w:rPr>
          <w:rFonts w:asciiTheme="majorBidi" w:hAnsiTheme="majorBidi" w:cstheme="majorBidi"/>
          <w:sz w:val="24"/>
          <w:szCs w:val="24"/>
        </w:rPr>
        <w:t xml:space="preserve"> </w:t>
      </w:r>
      <w:r w:rsidR="00400938" w:rsidRPr="00C46255">
        <w:rPr>
          <w:rFonts w:asciiTheme="majorBidi" w:hAnsiTheme="majorBidi" w:cstheme="majorBidi"/>
          <w:sz w:val="24"/>
          <w:szCs w:val="24"/>
        </w:rPr>
        <w:t xml:space="preserve">This study aims to identify the predictors of </w:t>
      </w:r>
      <w:r w:rsidRPr="00C46255">
        <w:rPr>
          <w:rFonts w:asciiTheme="majorBidi" w:hAnsiTheme="majorBidi" w:cstheme="majorBidi"/>
          <w:sz w:val="24"/>
          <w:szCs w:val="24"/>
        </w:rPr>
        <w:t>alcohol consumption (AC) among Sarawak Natives.</w:t>
      </w:r>
      <w:r w:rsidRPr="00CF47C1">
        <w:rPr>
          <w:rFonts w:asciiTheme="majorBidi" w:hAnsiTheme="majorBidi" w:cstheme="majorBidi"/>
          <w:color w:val="FF0000"/>
          <w:sz w:val="24"/>
          <w:szCs w:val="24"/>
        </w:rPr>
        <w:t xml:space="preserve"> </w:t>
      </w:r>
      <w:r>
        <w:rPr>
          <w:rFonts w:asciiTheme="majorBidi" w:hAnsiTheme="majorBidi" w:cstheme="majorBidi"/>
          <w:sz w:val="24"/>
          <w:szCs w:val="24"/>
        </w:rPr>
        <w:t xml:space="preserve">The theory of planned behavior (TPB) </w:t>
      </w:r>
      <w:r w:rsidR="00F6790C">
        <w:rPr>
          <w:rFonts w:asciiTheme="majorBidi" w:hAnsiTheme="majorBidi" w:cstheme="majorBidi"/>
          <w:sz w:val="24"/>
          <w:szCs w:val="24"/>
        </w:rPr>
        <w:t xml:space="preserve">was applied in this study </w:t>
      </w:r>
      <w:r>
        <w:rPr>
          <w:rFonts w:asciiTheme="majorBidi" w:hAnsiTheme="majorBidi" w:cstheme="majorBidi"/>
          <w:sz w:val="24"/>
          <w:szCs w:val="24"/>
        </w:rPr>
        <w:t xml:space="preserve">to predict the intention to drink among the rural adult community in Malaysia. A cross-sectional study was conducted among rural natives of Sarawak. </w:t>
      </w:r>
      <w:r w:rsidR="00445084" w:rsidRPr="00307E08">
        <w:rPr>
          <w:rFonts w:asciiTheme="majorBidi" w:hAnsiTheme="majorBidi" w:cstheme="majorBidi"/>
          <w:sz w:val="24"/>
          <w:szCs w:val="24"/>
        </w:rPr>
        <w:t>The sample of this study consists of 293 rural adult communities who</w:t>
      </w:r>
      <w:r w:rsidRPr="00307E08">
        <w:rPr>
          <w:rFonts w:asciiTheme="majorBidi" w:hAnsiTheme="majorBidi" w:cstheme="majorBidi"/>
          <w:sz w:val="24"/>
          <w:szCs w:val="24"/>
        </w:rPr>
        <w:t xml:space="preserve"> </w:t>
      </w:r>
      <w:r>
        <w:rPr>
          <w:rFonts w:asciiTheme="majorBidi" w:hAnsiTheme="majorBidi" w:cstheme="majorBidi"/>
          <w:sz w:val="24"/>
          <w:szCs w:val="24"/>
        </w:rPr>
        <w:t>completed an adapted and reliable survey questionnaire assessing the constructs of TPB. Study factors such as attitudes (ATT), subjective norms (SNs), and perceived behavioral control (PBC) were proximal in predicting the intention to drink alcohol. Using the path analysis, the strongest proximal predictor of intention was ATT. The results of this study revealed that study factors namely ATT, SNs, and PBC have a direct and significant effect on the intention to drink among Malaysian rural adults. Therefore, policymakers have to launch an awareness campaign to increase the knowledge about the risk of drinking alcoholic beverages and enlighten people about the danger and health problems they might face if they continue to drink alcohol.</w:t>
      </w:r>
    </w:p>
    <w:p w14:paraId="0CEBB99D" w14:textId="77777777" w:rsidR="00C46255" w:rsidRDefault="00C46255" w:rsidP="00C46255">
      <w:pPr>
        <w:spacing w:after="0" w:line="240" w:lineRule="auto"/>
        <w:ind w:leftChars="0" w:left="2" w:hanging="2"/>
        <w:jc w:val="both"/>
        <w:rPr>
          <w:rFonts w:asciiTheme="majorBidi" w:hAnsiTheme="majorBidi" w:cstheme="majorBidi"/>
          <w:sz w:val="24"/>
          <w:szCs w:val="24"/>
        </w:rPr>
      </w:pPr>
    </w:p>
    <w:p w14:paraId="030CB12D" w14:textId="058B961A" w:rsidR="0009265E" w:rsidRDefault="00F345B8" w:rsidP="00BC012F">
      <w:pPr>
        <w:spacing w:after="0" w:line="240" w:lineRule="auto"/>
        <w:ind w:leftChars="0" w:left="2" w:hanging="2"/>
        <w:jc w:val="both"/>
        <w:rPr>
          <w:rFonts w:ascii="Times New Roman" w:eastAsia="Times New Roman" w:hAnsi="Times New Roman" w:cs="Times New Roman"/>
          <w:color w:val="000000"/>
          <w:sz w:val="24"/>
          <w:szCs w:val="24"/>
        </w:rPr>
      </w:pPr>
      <w:bookmarkStart w:id="1" w:name="_heading=h.gjdgxs" w:colFirst="0" w:colLast="0"/>
      <w:bookmarkEnd w:id="1"/>
      <w:r>
        <w:rPr>
          <w:rFonts w:ascii="Times New Roman" w:eastAsia="Times New Roman" w:hAnsi="Times New Roman" w:cs="Times New Roman"/>
          <w:b/>
          <w:color w:val="000000"/>
          <w:sz w:val="24"/>
          <w:szCs w:val="24"/>
        </w:rPr>
        <w:t xml:space="preserve">Keywords: </w:t>
      </w:r>
      <w:r>
        <w:rPr>
          <w:rFonts w:ascii="Times New Roman" w:eastAsia="Times New Roman" w:hAnsi="Times New Roman" w:cs="Times New Roman"/>
          <w:color w:val="000000"/>
          <w:sz w:val="24"/>
          <w:szCs w:val="24"/>
        </w:rPr>
        <w:t xml:space="preserve">Alcohol </w:t>
      </w:r>
      <w:r w:rsidR="0057642D">
        <w:rPr>
          <w:rFonts w:ascii="Times New Roman" w:eastAsia="Times New Roman" w:hAnsi="Times New Roman" w:cs="Times New Roman"/>
          <w:color w:val="000000"/>
          <w:sz w:val="24"/>
          <w:szCs w:val="24"/>
        </w:rPr>
        <w:t xml:space="preserve">consumption, attitudes, intention, social factors, subjective norms, theory of planned </w:t>
      </w:r>
      <w:r>
        <w:rPr>
          <w:rFonts w:ascii="Times New Roman" w:eastAsia="Times New Roman" w:hAnsi="Times New Roman" w:cs="Times New Roman"/>
          <w:color w:val="000000"/>
          <w:sz w:val="24"/>
          <w:szCs w:val="24"/>
        </w:rPr>
        <w:t>behavior</w:t>
      </w:r>
      <w:r w:rsidR="00447080">
        <w:rPr>
          <w:rFonts w:ascii="Times New Roman" w:eastAsia="Times New Roman" w:hAnsi="Times New Roman" w:cs="Times New Roman"/>
          <w:color w:val="000000"/>
          <w:sz w:val="24"/>
          <w:szCs w:val="24"/>
        </w:rPr>
        <w:t>.</w:t>
      </w:r>
    </w:p>
    <w:p w14:paraId="18F5B323" w14:textId="570A090F" w:rsidR="0009265E" w:rsidRDefault="0009265E" w:rsidP="00BC012F">
      <w:pPr>
        <w:spacing w:after="0" w:line="240" w:lineRule="auto"/>
        <w:ind w:leftChars="0" w:left="0" w:firstLineChars="0" w:firstLine="0"/>
        <w:jc w:val="both"/>
        <w:rPr>
          <w:rFonts w:ascii="Times New Roman" w:eastAsia="Times New Roman" w:hAnsi="Times New Roman" w:cs="Times New Roman"/>
          <w:color w:val="000000"/>
          <w:sz w:val="24"/>
          <w:szCs w:val="24"/>
        </w:rPr>
      </w:pPr>
    </w:p>
    <w:p w14:paraId="370A6555" w14:textId="77777777" w:rsidR="0057642D" w:rsidRDefault="0057642D" w:rsidP="00BC012F">
      <w:pPr>
        <w:spacing w:after="0" w:line="240" w:lineRule="auto"/>
        <w:ind w:leftChars="0" w:left="0" w:firstLineChars="0" w:firstLine="0"/>
        <w:jc w:val="both"/>
        <w:rPr>
          <w:rFonts w:ascii="Times New Roman" w:eastAsia="Times New Roman" w:hAnsi="Times New Roman" w:cs="Times New Roman"/>
          <w:color w:val="000000"/>
          <w:sz w:val="24"/>
          <w:szCs w:val="24"/>
        </w:rPr>
      </w:pPr>
    </w:p>
    <w:p w14:paraId="24E60A81" w14:textId="77777777" w:rsidR="0009265E" w:rsidRDefault="00F345B8" w:rsidP="00BC012F">
      <w:pP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Introduction</w:t>
      </w:r>
    </w:p>
    <w:p w14:paraId="282DB79A" w14:textId="77777777" w:rsidR="0009265E" w:rsidRDefault="0009265E" w:rsidP="00BC012F">
      <w:pPr>
        <w:spacing w:after="0" w:line="240" w:lineRule="auto"/>
        <w:ind w:leftChars="0" w:left="2" w:hanging="2"/>
        <w:jc w:val="both"/>
        <w:rPr>
          <w:rFonts w:asciiTheme="majorBidi" w:hAnsiTheme="majorBidi" w:cstheme="majorBidi"/>
          <w:sz w:val="24"/>
          <w:szCs w:val="24"/>
        </w:rPr>
      </w:pPr>
    </w:p>
    <w:p w14:paraId="7CE96662" w14:textId="5A80DDA8" w:rsidR="0009265E" w:rsidRDefault="00F345B8" w:rsidP="00BC012F">
      <w:pPr>
        <w:spacing w:after="0" w:line="240" w:lineRule="auto"/>
        <w:ind w:leftChars="0" w:left="2" w:hanging="2"/>
        <w:jc w:val="both"/>
        <w:rPr>
          <w:rFonts w:asciiTheme="majorBidi" w:hAnsiTheme="majorBidi" w:cstheme="majorBidi"/>
          <w:sz w:val="24"/>
          <w:szCs w:val="24"/>
        </w:rPr>
      </w:pPr>
      <w:r>
        <w:rPr>
          <w:rFonts w:asciiTheme="majorBidi" w:hAnsiTheme="majorBidi" w:cstheme="majorBidi"/>
          <w:sz w:val="24"/>
          <w:szCs w:val="24"/>
        </w:rPr>
        <w:t>In accordance with the World Health Organization</w:t>
      </w:r>
      <w:r w:rsidR="00B2348D">
        <w:rPr>
          <w:rFonts w:asciiTheme="majorBidi" w:hAnsiTheme="majorBidi" w:cstheme="majorBidi"/>
          <w:sz w:val="24"/>
          <w:szCs w:val="24"/>
        </w:rPr>
        <w:t>’</w:t>
      </w:r>
      <w:r>
        <w:rPr>
          <w:rFonts w:asciiTheme="majorBidi" w:hAnsiTheme="majorBidi" w:cstheme="majorBidi"/>
          <w:sz w:val="24"/>
          <w:szCs w:val="24"/>
        </w:rPr>
        <w:t>s (WHO) 2018 Global Status Report on Alcohol and Health, alcohol is responsible for more than 3 million fatalities annually and more than 5% of all diseases and injuries that occur worldwide (WHO, 2018). The pattern of consumption must be taken into account in addition to the prevalence of drinking if the burden of illness brought on by alcohol use is to be adequately addressed. For instance, heavy drinkers are those who consume five or more standard drinks in one sitting, which carries with it particularly significant health hazards (Shield et al.</w:t>
      </w:r>
      <w:r w:rsidR="00BC012F">
        <w:rPr>
          <w:rFonts w:asciiTheme="majorBidi" w:hAnsiTheme="majorBidi" w:cstheme="majorBidi"/>
          <w:sz w:val="24"/>
          <w:szCs w:val="24"/>
        </w:rPr>
        <w:t>,</w:t>
      </w:r>
      <w:r>
        <w:rPr>
          <w:rFonts w:asciiTheme="majorBidi" w:hAnsiTheme="majorBidi" w:cstheme="majorBidi"/>
          <w:sz w:val="24"/>
          <w:szCs w:val="24"/>
        </w:rPr>
        <w:t xml:space="preserve"> 2017).</w:t>
      </w:r>
      <w:r w:rsidR="00400938">
        <w:rPr>
          <w:rFonts w:asciiTheme="majorBidi" w:hAnsiTheme="majorBidi" w:cstheme="majorBidi"/>
          <w:sz w:val="24"/>
          <w:szCs w:val="24"/>
        </w:rPr>
        <w:t xml:space="preserve"> Alcohol Consumption (</w:t>
      </w:r>
      <w:r>
        <w:rPr>
          <w:rFonts w:asciiTheme="majorBidi" w:hAnsiTheme="majorBidi" w:cstheme="majorBidi"/>
          <w:sz w:val="24"/>
          <w:szCs w:val="24"/>
        </w:rPr>
        <w:t>AC</w:t>
      </w:r>
      <w:r w:rsidR="00400938">
        <w:rPr>
          <w:rFonts w:asciiTheme="majorBidi" w:hAnsiTheme="majorBidi" w:cstheme="majorBidi"/>
          <w:sz w:val="24"/>
          <w:szCs w:val="24"/>
        </w:rPr>
        <w:t>)</w:t>
      </w:r>
      <w:r>
        <w:rPr>
          <w:rFonts w:asciiTheme="majorBidi" w:hAnsiTheme="majorBidi" w:cstheme="majorBidi"/>
          <w:sz w:val="24"/>
          <w:szCs w:val="24"/>
        </w:rPr>
        <w:t xml:space="preserve"> poses a significant risk for death and injuries, as well as for a number of non-communicable diseases like cardiovascular disease, diabetes, and cancer, and as well as for communicable diseases like tuberculosis (Rehm </w:t>
      </w:r>
      <w:r>
        <w:rPr>
          <w:rFonts w:asciiTheme="majorBidi" w:hAnsiTheme="majorBidi" w:cstheme="majorBidi"/>
          <w:sz w:val="24"/>
          <w:szCs w:val="24"/>
        </w:rPr>
        <w:lastRenderedPageBreak/>
        <w:t>et al.</w:t>
      </w:r>
      <w:r w:rsidR="00BC012F">
        <w:rPr>
          <w:rFonts w:asciiTheme="majorBidi" w:hAnsiTheme="majorBidi" w:cstheme="majorBidi"/>
          <w:sz w:val="24"/>
          <w:szCs w:val="24"/>
        </w:rPr>
        <w:t>,</w:t>
      </w:r>
      <w:r>
        <w:rPr>
          <w:rFonts w:asciiTheme="majorBidi" w:hAnsiTheme="majorBidi" w:cstheme="majorBidi"/>
          <w:sz w:val="24"/>
          <w:szCs w:val="24"/>
        </w:rPr>
        <w:t xml:space="preserve"> 2017). Successful AC prevention and control could be an effective way of not only improving population health but also conserving the environment and promoting socioeconomic development.</w:t>
      </w:r>
    </w:p>
    <w:p w14:paraId="2109BCD5" w14:textId="5149F41F" w:rsidR="0009265E" w:rsidRDefault="00F345B8" w:rsidP="00BC012F">
      <w:pPr>
        <w:spacing w:after="0" w:line="240" w:lineRule="auto"/>
        <w:ind w:leftChars="0" w:left="0" w:firstLineChars="0" w:firstLine="720"/>
        <w:jc w:val="both"/>
        <w:rPr>
          <w:rFonts w:asciiTheme="majorBidi" w:hAnsiTheme="majorBidi" w:cstheme="majorBidi"/>
          <w:sz w:val="24"/>
          <w:szCs w:val="24"/>
        </w:rPr>
      </w:pPr>
      <w:r>
        <w:rPr>
          <w:rFonts w:asciiTheme="majorBidi" w:hAnsiTheme="majorBidi" w:cstheme="majorBidi"/>
          <w:sz w:val="24"/>
          <w:szCs w:val="24"/>
        </w:rPr>
        <w:t>Therefore, WHO has taken significant global initiatives to reduce AC. The invention, gathering, and sharing of scientific data on AC, dependence, and related health and social effects are given top priority by the WHO. Additionally, it emphasizes the creation, use, and evaluation of affordable interventions for risky AC. In 2010, WHO Member States supported a worldwide strategy to decrease hazardous AC and the accompanying health and social consequences, reflecting a universal consensus that doing so is a public health priority (WHO</w:t>
      </w:r>
      <w:r w:rsidR="00A428E3">
        <w:rPr>
          <w:rFonts w:asciiTheme="majorBidi" w:hAnsiTheme="majorBidi" w:cstheme="majorBidi"/>
          <w:sz w:val="24"/>
          <w:szCs w:val="24"/>
        </w:rPr>
        <w:t>,</w:t>
      </w:r>
      <w:r>
        <w:rPr>
          <w:rFonts w:asciiTheme="majorBidi" w:hAnsiTheme="majorBidi" w:cstheme="majorBidi"/>
          <w:sz w:val="24"/>
          <w:szCs w:val="24"/>
        </w:rPr>
        <w:t xml:space="preserve"> 2010). For governments to work together, for there to be effective global governance, and for all relevant stakeholders to be appropriately included in efforts to reduce harmful alcohol use in line with the SDG 2030 agenda</w:t>
      </w:r>
      <w:r w:rsidR="00703AE5">
        <w:rPr>
          <w:rFonts w:asciiTheme="majorBidi" w:hAnsiTheme="majorBidi" w:cstheme="majorBidi"/>
          <w:sz w:val="24"/>
          <w:szCs w:val="24"/>
        </w:rPr>
        <w:t>’</w:t>
      </w:r>
      <w:r>
        <w:rPr>
          <w:rFonts w:asciiTheme="majorBidi" w:hAnsiTheme="majorBidi" w:cstheme="majorBidi"/>
          <w:sz w:val="24"/>
          <w:szCs w:val="24"/>
        </w:rPr>
        <w:t xml:space="preserve">s goals and the WHO Global Monitoring Framework for </w:t>
      </w:r>
      <w:r w:rsidR="00EF3AB1">
        <w:rPr>
          <w:rFonts w:asciiTheme="majorBidi" w:hAnsiTheme="majorBidi" w:cstheme="majorBidi"/>
          <w:sz w:val="24"/>
          <w:szCs w:val="24"/>
        </w:rPr>
        <w:t>Non-communicable</w:t>
      </w:r>
      <w:r>
        <w:rPr>
          <w:rFonts w:asciiTheme="majorBidi" w:hAnsiTheme="majorBidi" w:cstheme="majorBidi"/>
          <w:sz w:val="24"/>
          <w:szCs w:val="24"/>
        </w:rPr>
        <w:t xml:space="preserve"> Diseases, cooperation, and global governance are essential. Successful cooperation may mitigate alcohol’s negative impacts on health and society (WHO</w:t>
      </w:r>
      <w:r w:rsidR="00A428E3">
        <w:rPr>
          <w:rFonts w:asciiTheme="majorBidi" w:hAnsiTheme="majorBidi" w:cstheme="majorBidi"/>
          <w:sz w:val="24"/>
          <w:szCs w:val="24"/>
        </w:rPr>
        <w:t>,</w:t>
      </w:r>
      <w:r>
        <w:rPr>
          <w:rFonts w:asciiTheme="majorBidi" w:hAnsiTheme="majorBidi" w:cstheme="majorBidi"/>
          <w:sz w:val="24"/>
          <w:szCs w:val="24"/>
        </w:rPr>
        <w:t xml:space="preserve"> 2010). Moreover, AC is known to be a key contributor to socioeconomic inequalities in health and mortality, with mortality risks increasing as socioeconomic position drops (Probst et al.</w:t>
      </w:r>
      <w:r w:rsidR="00A428E3">
        <w:rPr>
          <w:rFonts w:asciiTheme="majorBidi" w:hAnsiTheme="majorBidi" w:cstheme="majorBidi"/>
          <w:sz w:val="24"/>
          <w:szCs w:val="24"/>
        </w:rPr>
        <w:t>,</w:t>
      </w:r>
      <w:r>
        <w:rPr>
          <w:rFonts w:asciiTheme="majorBidi" w:hAnsiTheme="majorBidi" w:cstheme="majorBidi"/>
          <w:sz w:val="24"/>
          <w:szCs w:val="24"/>
        </w:rPr>
        <w:t xml:space="preserve"> 2021). Previous research (Schmidt</w:t>
      </w:r>
      <w:r w:rsidR="00A428E3">
        <w:rPr>
          <w:rFonts w:asciiTheme="majorBidi" w:hAnsiTheme="majorBidi" w:cstheme="majorBidi"/>
          <w:sz w:val="24"/>
          <w:szCs w:val="24"/>
        </w:rPr>
        <w:t xml:space="preserve">, </w:t>
      </w:r>
      <w:r>
        <w:rPr>
          <w:rFonts w:asciiTheme="majorBidi" w:hAnsiTheme="majorBidi" w:cstheme="majorBidi"/>
          <w:sz w:val="24"/>
          <w:szCs w:val="24"/>
        </w:rPr>
        <w:t>2009) indicates that lower socioeconomic groups consume less alcohol overall and are more likely to abstain, yet they suffer greater alcohol-related harm than wealthier groups with the same level of use. Variations in AC patterns, particularly binge drinking, can have a greater impact on alcohol-related harm than average AC. Drinkers in lower socioeconomic classes, for example, are more likely to binge drink. However, inequities in alcohol-related harm must be investigated on a nationwide scale. Harmful drinking, for example, is more widespread in lower socioeconomic categories in several nations in Central and Eastern Europe and in newly independent states (</w:t>
      </w:r>
      <w:r>
        <w:rPr>
          <w:rFonts w:ascii="Times New Roman" w:hAnsi="Times New Roman" w:cs="Times New Roman"/>
          <w:sz w:val="24"/>
          <w:szCs w:val="24"/>
        </w:rPr>
        <w:t>Walters &amp; Suhrcke</w:t>
      </w:r>
      <w:r w:rsidR="00A428E3">
        <w:rPr>
          <w:rFonts w:ascii="Times New Roman" w:hAnsi="Times New Roman" w:cs="Times New Roman"/>
          <w:sz w:val="24"/>
          <w:szCs w:val="24"/>
        </w:rPr>
        <w:t>,</w:t>
      </w:r>
      <w:r>
        <w:rPr>
          <w:rFonts w:ascii="Times New Roman" w:hAnsi="Times New Roman" w:cs="Times New Roman"/>
          <w:sz w:val="24"/>
          <w:szCs w:val="24"/>
        </w:rPr>
        <w:t xml:space="preserve"> 2005)</w:t>
      </w:r>
      <w:r>
        <w:rPr>
          <w:rFonts w:asciiTheme="majorBidi" w:hAnsiTheme="majorBidi" w:cstheme="majorBidi"/>
          <w:sz w:val="24"/>
          <w:szCs w:val="24"/>
        </w:rPr>
        <w:t>.</w:t>
      </w:r>
    </w:p>
    <w:p w14:paraId="0D9DFB58" w14:textId="021E46C0" w:rsidR="0009265E" w:rsidRDefault="00F345B8" w:rsidP="00BC012F">
      <w:pPr>
        <w:spacing w:after="0" w:line="240" w:lineRule="auto"/>
        <w:ind w:leftChars="0" w:left="0" w:firstLineChars="0" w:firstLine="720"/>
        <w:jc w:val="both"/>
        <w:rPr>
          <w:rFonts w:asciiTheme="majorBidi" w:hAnsiTheme="majorBidi" w:cstheme="majorBidi"/>
          <w:sz w:val="24"/>
          <w:szCs w:val="24"/>
        </w:rPr>
      </w:pPr>
      <w:r>
        <w:rPr>
          <w:rFonts w:asciiTheme="majorBidi" w:hAnsiTheme="majorBidi" w:cstheme="majorBidi"/>
          <w:sz w:val="24"/>
          <w:szCs w:val="24"/>
        </w:rPr>
        <w:t>Based on World Health Organization</w:t>
      </w:r>
      <w:r w:rsidR="00A428E3">
        <w:rPr>
          <w:rFonts w:asciiTheme="majorBidi" w:hAnsiTheme="majorBidi" w:cstheme="majorBidi"/>
          <w:sz w:val="24"/>
          <w:szCs w:val="24"/>
        </w:rPr>
        <w:t xml:space="preserve"> </w:t>
      </w:r>
      <w:r>
        <w:rPr>
          <w:rFonts w:asciiTheme="majorBidi" w:hAnsiTheme="majorBidi" w:cstheme="majorBidi"/>
          <w:sz w:val="24"/>
          <w:szCs w:val="24"/>
        </w:rPr>
        <w:t>(WHO) statistics, Malaysia is among the 10</w:t>
      </w:r>
      <w:r>
        <w:rPr>
          <w:rFonts w:asciiTheme="majorBidi" w:hAnsiTheme="majorBidi" w:cstheme="majorBidi"/>
          <w:sz w:val="24"/>
          <w:szCs w:val="24"/>
          <w:vertAlign w:val="superscript"/>
        </w:rPr>
        <w:t>th</w:t>
      </w:r>
      <w:r>
        <w:rPr>
          <w:rFonts w:asciiTheme="majorBidi" w:hAnsiTheme="majorBidi" w:cstheme="majorBidi"/>
          <w:sz w:val="24"/>
          <w:szCs w:val="24"/>
        </w:rPr>
        <w:t xml:space="preserve"> highest AC in the world. Its population is 28 million people, indicating alarming health risks. East Malaysia, with more than 80 ethnic groups besides the Malay community and some other non-Muslim ethnicities, still practices risky drinking patterns </w:t>
      </w:r>
      <w:r>
        <w:rPr>
          <w:rFonts w:asciiTheme="majorBidi" w:hAnsiTheme="majorBidi" w:cstheme="majorBidi"/>
          <w:sz w:val="24"/>
          <w:szCs w:val="24"/>
        </w:rPr>
        <w:fldChar w:fldCharType="begin" w:fldLock="1"/>
      </w:r>
      <w:r w:rsidR="00FE1ECA">
        <w:rPr>
          <w:rFonts w:asciiTheme="majorBidi" w:hAnsiTheme="majorBidi" w:cstheme="majorBidi"/>
          <w:sz w:val="24"/>
          <w:szCs w:val="24"/>
        </w:rPr>
        <w:instrText>ADDIN CSL_CITATION {"citationItems":[{"id":"ITEM-1","itemData":{"DOI":"10.1093/alcalc/agw005","ISSN":"14643502","abstract":"© The Author 2016. Medical Council on Alcohol and Oxford University Press. All rights reserved. Aim: To investigate recorded and unrecorded alcohol and the relation to alcohol-related harm in a region with high taxation, economic deprivation and cultural use of alcohol. Methods: Two participants per household were systematically sampled from 12 different villages chosen using stratified random sampling in the North of Sabah, Malaysia. Participants were asked about each type and amount of drink consumed; price paid, whether tax was paid, number of days sick in the last year and whether they had experienced various health problems. A brief screen for mental disorders (PHQ) and an alcohol disorder screening test (AUDIT) were completed. Village heads were also interviewed about alcohol-related problems at village level. Results: 470 people were interviewed. The most commonly drunk beverages were beer and Montoku (a local distilled beverage), which had average prices of RM3.85 and RM0.48 per standard drink respectively. Montoku was more likely to be drunk by problem drinkers. Only 3.1% of alcohol drunk was believed by respondents to be taxed. Men with an AUDIT score of more than 15 were more likely to have had a sick day in the last year and have a female household member with symptoms of mental disorder on PHQ. Conclusions: Change in the taxation structure needs to be considered to reduce alcohol-related harm. Most alcohol consumed in rural Sabah is smuggled or informal. The low price of local spirits is likely to be contributing to alcohol-related harm. Differential effects on minority populations need to be considered when designing alcohol policy.","author":[{"dropping-particle":"","family":"Shoesmith","given":"Wendy Diana","non-dropping-particle":"","parse-names":false,"suffix":""},{"dropping-particle":"","family":"Oo Tha","given":"Naing","non-dropping-particle":"","parse-names":false,"suffix":""},{"dropping-particle":"","family":"Naing","given":"Khin Saw","non-dropping-particle":"","parse-names":false,"suffix":""},{"dropping-particle":"","family":"Abbas","given":"Roslee Bin Haji","non-dropping-particle":"","parse-names":false,"suffix":""},{"dropping-particle":"","family":"Abdullah","given":"Ahmad Faris","non-dropping-particle":"","parse-names":false,"suffix":""}],"container-title":"Alcohol and Alcoholism","id":"ITEM-1","issue":"6","issued":{"date-parts":[["2016"]]},"page":"741-746","title":"Unrecorded alcohol and alcohol-related harm in rural Sabah, Malaysia: A socio-economically deprived region with expensive beer and cheap local spirits","type":"article-journal","volume":"51"},"uris":["http://www.mendeley.com/documents/?uuid=0c8a0ebf-c49a-47e1-aa23-b478bd178d58"]},{"id":"ITEM-2","itemData":{"DOI":"10.1093/heapro/dav090","ISBN":"1460-2245 (Electronic)\\r0957-4824 (Linking)","ISSN":"1460-2245","PMID":"26416821","abstract":"Alcohol is the number three contributor to the burden of disease worldwide so must remain a priority health promotion issue internationally. Malaysia is a Muslim country and alcohol-related harm was not seen as a priority until recently, because it only affects a minority of the population. Sabah has more than 30 different ethnic groups, and alcohol has a traditional role in the cultural practices of many of these groups. In 2009, the Intervention Group for Alcohol Misuse (IGAM) was formed, under the umbrella of Mercy Malaysia by a group of healthcare workers, academics, members of the Clergy and people who were previously alcohol-dependent concerned about the harmful effects of excessive alcohol consumption. IGAM in collaboration with other bodies have organized public seminars, visited villages and schools, encouraged the formation of a support group and trained healthcare professionals in health promotion intervention. The focus later changed to empowering communities to find solutions to alcohol-related harm in their community in a way which is sensitive to their culture. A standard tool-kit was developed using WHO materials as a guide. Village committees were formed and adapted the toolkit according to their needs. This strategy has been shown to be effective, in that 90% of the 20 committees formed are actively and successfully involved in health promotion to reduce alcohol-related harm in their communities.","author":[{"dropping-particle":"","family":"Lasimbang","given":"Helen Benedict","non-dropping-particle":"","parse-names":false,"suffix":""},{"dropping-particle":"","family":"Shoesmith","given":"Wendy","non-dropping-particle":"","parse-names":false,"suffix":""},{"dropping-particle":"Bin","family":"Mohd Daud","given":"Mohd Nazri","non-dropping-particle":"","parse-names":false,"suffix":""},{"dropping-particle":"","family":"Kaur","given":"Nirmal","non-dropping-particle":"","parse-names":false,"suffix":""},{"dropping-particle":"","family":"Jin","given":"Margaret Chin Pau","non-dropping-particle":"","parse-names":false,"suffix":""},{"dropping-particle":"","family":"Singh","given":"Jaswant","non-dropping-particle":"","parse-names":false,"suffix":""},{"dropping-particle":"","family":"John","given":"Wilfred","non-dropping-particle":"","parse-names":false,"suffix":""},{"dropping-particle":"","family":"Salumbi","given":"Edna","non-dropping-particle":"","parse-names":false,"suffix":""},{"dropping-particle":"","family":"Amir","given":"Lidwina","non-dropping-particle":"","parse-names":false,"suffix":""}],"container-title":"Health promotion international","id":"ITEM-2","issue":"September 2015","issued":{"date-parts":[["2015"]]},"page":"dav090","title":"Private troubles to public issue: empowering communities to reduce alcohol-related harm in Sabah, Malaysia.","type":"article-journal"},"uris":["http://www.mendeley.com/documents/?uuid=9538a1f0-3fb9-4d82-9b5a-1710abb1eede"]},{"id":"ITEM-3","itemData":{"DOI":"10.4172/2329-6488.1000131","ISSN":"23296488","author":[{"dropping-particle":"","family":"Mutalip","given":"Mohd Hatta B Abdul","non-dropping-particle":"","parse-names":false,"suffix":""},{"dropping-particle":"","family":"Naidu","given":"Balkish Bt Mahadir","non-dropping-particle":"","parse-names":false,"suffix":""},{"dropping-particle":"","family":"Kamaruddin","given":"Rozanim Bt","non-dropping-particle":"","parse-names":false,"suffix":""},{"dropping-particle":"","family":"Hamid","given":"Hamizatul Akmal Bt Abd","non-dropping-particle":"","parse-names":false,"suffix":""},{"dropping-particle":"","family":"Ali","given":"Norsiah Bt","non-dropping-particle":"","parse-names":false,"suffix":""},{"dropping-particle":"","family":"Noor","given":"","non-dropping-particle":"","parse-names":false,"suffix":""},{"dropping-particle":"","family":"Ahmad","given":"Ani Bt","non-dropping-particle":"","parse-names":false,"suffix":""},{"dropping-particle":"","family":"Sharil","given":"and Norhafizah Bt","non-dropping-particle":"","parse-names":false,"suffix":""}],"container-title":"Journal of Alcoholism and Drug Dependence","id":"ITEM-3","issue":"06","issued":{"date-parts":[["2013"]]},"page":"1-7","title":"How Severe is Binge Drinking in Malaysia and Who are at Risk?","type":"article-journal","volume":"01"},"uris":["http://www.mendeley.com/documents/?uuid=e5d9579d-9cd1-4053-89ca-0905b44ed3a1"]},{"id":"ITEM-4","itemData":{"DOI":"10.1093/alcalc/agu042","ISSN":"14643502","PMID":"25015981","abstract":"Aims: To identify the characteristics of current drinker and risky alcohol-drinking pattern by profiles in Malaysia. Methods: We analyzed data from the National Health and Morbidity Survey 2011. It was a cross-sectional population-based with two stages stratified random sampling design. A validated Alcohol Use Disorder Identification Test Malay questionnaire was used to assess the alcohol consumption and its alcohol related harms. Analysis of complex survey data using Stata Version 12 was done for descriptive analysis on alcohol use and risky drinking by socio-demography profiles. Logistic regression analysis was used to measure the association of risky drinking status with the socio-demography characteristics. Results: The prevalence of current alcohol use was 11.6% [95% confidence interval (CI): 10.5, 12.7], among them 23.6% (95% CI: 21.0, 26.4) practiced risky drinking. The onset for alcohol drinking was 21 years old (standard deviation 7.44) and majority preferred Beer. Males significantly consumed more alcohol and practiced risky drinking. Current alcohol use was more prevalent among urbanites, Chinese, those with high household income, and high education. Conversely, risky drinking was more prevalent among rural drinkers, Bumiputera Sabah and Sarawak, low education and low household income. The estimated odds of risky drinking increased by a factor of 3.5 among Males while a factor of 2.7 among Bumiputera Sabah and Sarawak. Education status and household income was not a significant predictor to risky drinking. Conclusion: There was an inverse drinking pattern between current drinker and risky drinking by the socio-demography profiles. Initiating early screening and focused intervention might avert further alcohol related harms and dependence among the risky drinkers.","author":[{"dropping-particle":"","family":"Mutalip","given":"Mohd Hatta B Abdul","non-dropping-particle":"","parse-names":false,"suffix":""},{"dropping-particle":"","family":"Kamarudin","given":"Rozanim Bt","non-dropping-particle":"","parse-names":false,"suffix":""},{"dropping-particle":"","family":"Manickam","given":"Mala","non-dropping-particle":"","parse-names":false,"suffix":""},{"dropping-particle":"","family":"Abd Hamid","given":"Hamizatul Akmal Bt","non-dropping-particle":"","parse-names":false,"suffix":""},{"dropping-particle":"","family":"Saari","given":"Riyanti Bt","non-dropping-particle":"","parse-names":false,"suffix":""}],"container-title":"Alcohol and Alcoholism","id":"ITEM-4","issue":"5","issued":{"date-parts":[["2014"]]},"page":"593-599","title":"Alcohol consumption and risky drinking patterns in Malaysia: Findings from NHMS 2011","type":"article-journal","volume":"49"},"uris":["http://www.mendeley.com/documents/?uuid=836932b0-7b66-4529-b226-3359a58fac4c"]}],"mendeley":{"formattedCitation":"(Lasimbang et al., 2015; Mutalip et al., 2013, 2014; Shoesmith et al., 2016)","plainTextFormattedCitation":"(Lasimbang et al., 2015; Mutalip et al., 2013, 2014; Shoesmith et al., 2016)","previouslyFormattedCitation":"(Lasimbang et al. 2015; Mutalip et al. 2013, 2014; Shoesmith et al. 2016)"},"properties":{"noteIndex":0},"schema":"https://github.com/citation-style-language/schema/raw/master/csl-citation.json"}</w:instrText>
      </w:r>
      <w:r>
        <w:rPr>
          <w:rFonts w:asciiTheme="majorBidi" w:hAnsiTheme="majorBidi" w:cstheme="majorBidi"/>
          <w:sz w:val="24"/>
          <w:szCs w:val="24"/>
        </w:rPr>
        <w:fldChar w:fldCharType="separate"/>
      </w:r>
      <w:r w:rsidR="00FE1ECA" w:rsidRPr="00FE1ECA">
        <w:rPr>
          <w:rFonts w:asciiTheme="majorBidi" w:hAnsiTheme="majorBidi" w:cstheme="majorBidi"/>
          <w:noProof/>
          <w:sz w:val="24"/>
          <w:szCs w:val="24"/>
        </w:rPr>
        <w:t>(Lasimbang et al., 2015; Mutalip et al., 2013, 2014; Shoesmith et al., 2016)</w:t>
      </w:r>
      <w:r>
        <w:rPr>
          <w:rFonts w:asciiTheme="majorBidi" w:hAnsiTheme="majorBidi" w:cstheme="majorBidi"/>
          <w:sz w:val="24"/>
          <w:szCs w:val="24"/>
        </w:rPr>
        <w:fldChar w:fldCharType="end"/>
      </w:r>
      <w:r>
        <w:rPr>
          <w:rFonts w:asciiTheme="majorBidi" w:hAnsiTheme="majorBidi" w:cstheme="majorBidi"/>
          <w:sz w:val="24"/>
          <w:szCs w:val="24"/>
        </w:rPr>
        <w:t xml:space="preserve">. According to </w:t>
      </w:r>
      <w:r>
        <w:rPr>
          <w:rFonts w:asciiTheme="majorBidi" w:hAnsiTheme="majorBidi" w:cstheme="majorBidi"/>
          <w:sz w:val="24"/>
          <w:szCs w:val="24"/>
        </w:rPr>
        <w:fldChar w:fldCharType="begin" w:fldLock="1"/>
      </w:r>
      <w:r w:rsidR="00FE1ECA">
        <w:rPr>
          <w:rFonts w:asciiTheme="majorBidi" w:hAnsiTheme="majorBidi" w:cstheme="majorBidi"/>
          <w:sz w:val="24"/>
          <w:szCs w:val="24"/>
        </w:rPr>
        <w:instrText>ADDIN CSL_CITATION {"citationItems":[{"id":"ITEM-1","itemData":{"DOI":"10.3109/16066359.2012.731114","ISSN":"16066359","abstract":"Little research has been conducted on alcohol use in developing countries, particularly where attitudes towards alcohol differ among ethnic groups. We examine patterns of alcohol use and the relationships between religion, ethnicity, age, and employment; and alcohol use among young men in East Malaysia, among whom drinking might be expected to differ for social, economic, and religious reasons. The participants were self-selected from rural villages in Kuching and Samarahan Districts, Sarawak. Data were collected from 161 participants of Iban, Bidayuh, and Malay ethnicity, aged 18-30 years, using an anonymous self-report questionnaire. Christian participants (both Iban and Bidayuh) were more likely to drink than Malay Muslim participants, with Iban participants reporting the highest alcohol use. Participants who were unemployed or employed in the private sector reported drinking more than participants employed in the civil service. The interaction between age and religion in predicting alcohol use indicated that regardless of religious affiliation, participants' alcohol consumption increased when they were in their mid 20 s and decreased in their late 20 s, with the difference between Christian and Muslim participants most evident among men aged 22-25 years. The interaction between age and ethnicity in predicting alcohol use indicated that Malays tended to decrease their use of alcohol with age, while Iban participants tended to increase alcohol consumption with age. Among Bidayuh, alcohol use increased during their early 20 s and decreased in their mid-20 s; this was followed by a relative increase in use again in their late 20 s. The findings of this study corroborate previous research associating demographic factors and alcohol use. However, we also observed that although few Malay participants drank, those who did were less likely to drink in a low-risk pattern than Christian participants, and more likely to drink in a hazardous than low-risk fashion. Copyright © 2013 Informa UK Ltd.","author":[{"dropping-particle":"","family":"Amit","given":"Noh","non-dropping-particle":"","parse-names":false,"suffix":""},{"dropping-particle":"","family":"Hasking","given":"Penelope","non-dropping-particle":"","parse-names":false,"suffix":""},{"dropping-particle":"","family":"Manderson","given":"Lenore","non-dropping-particle":"","parse-names":false,"suffix":""}],"container-title":"Addiction Research and Theory","id":"ITEM-1","issue":"5","issued":{"date-parts":[["2013"]]},"page":"391-401","title":"Demographic factors associated with alcohol use among young men in rural areas of Sarawak","type":"article-journal","volume":"21"},"uris":["http://www.mendeley.com/documents/?uuid=a697524f-31cb-4d00-9f8a-409bd72c6fd4"]}],"mendeley":{"formattedCitation":"(Amit et al., 2013)","manualFormatting":"Amit et al. (2013)","plainTextFormattedCitation":"(Amit et al., 2013)","previouslyFormattedCitation":"(Amit et al. 2013)"},"properties":{"noteIndex":0},"schema":"https://github.com/citation-style-language/schema/raw/master/csl-citation.json"}</w:instrText>
      </w:r>
      <w:r>
        <w:rPr>
          <w:rFonts w:asciiTheme="majorBidi" w:hAnsiTheme="majorBidi" w:cstheme="majorBidi"/>
          <w:sz w:val="24"/>
          <w:szCs w:val="24"/>
        </w:rPr>
        <w:fldChar w:fldCharType="separate"/>
      </w:r>
      <w:r>
        <w:rPr>
          <w:rFonts w:asciiTheme="majorBidi" w:hAnsiTheme="majorBidi" w:cstheme="majorBidi"/>
          <w:noProof/>
          <w:sz w:val="24"/>
          <w:szCs w:val="24"/>
        </w:rPr>
        <w:t xml:space="preserve">Amit et al. </w:t>
      </w:r>
      <w:r w:rsidR="00CF47C1">
        <w:rPr>
          <w:rFonts w:asciiTheme="majorBidi" w:hAnsiTheme="majorBidi" w:cstheme="majorBidi"/>
          <w:noProof/>
          <w:sz w:val="24"/>
          <w:szCs w:val="24"/>
        </w:rPr>
        <w:t>(</w:t>
      </w:r>
      <w:r>
        <w:rPr>
          <w:rFonts w:asciiTheme="majorBidi" w:hAnsiTheme="majorBidi" w:cstheme="majorBidi"/>
          <w:noProof/>
          <w:sz w:val="24"/>
          <w:szCs w:val="24"/>
        </w:rPr>
        <w:t>2013)</w:t>
      </w:r>
      <w:r>
        <w:rPr>
          <w:rFonts w:asciiTheme="majorBidi" w:hAnsiTheme="majorBidi" w:cstheme="majorBidi"/>
          <w:sz w:val="24"/>
          <w:szCs w:val="24"/>
        </w:rPr>
        <w:fldChar w:fldCharType="end"/>
      </w:r>
      <w:r>
        <w:rPr>
          <w:rFonts w:asciiTheme="majorBidi" w:hAnsiTheme="majorBidi" w:cstheme="majorBidi"/>
          <w:sz w:val="24"/>
          <w:szCs w:val="24"/>
        </w:rPr>
        <w:t>, AC by the Natives of Sarawak is increasing with age especially among the Christians compared to other races.</w:t>
      </w:r>
    </w:p>
    <w:p w14:paraId="00C008C8" w14:textId="0F161CA9" w:rsidR="0009265E" w:rsidRDefault="00F345B8" w:rsidP="00BC012F">
      <w:pPr>
        <w:spacing w:after="0" w:line="240" w:lineRule="auto"/>
        <w:ind w:leftChars="0" w:left="0" w:firstLineChars="0" w:firstLine="720"/>
        <w:jc w:val="both"/>
        <w:rPr>
          <w:rFonts w:asciiTheme="majorBidi" w:hAnsiTheme="majorBidi" w:cstheme="majorBidi"/>
          <w:sz w:val="24"/>
          <w:szCs w:val="24"/>
        </w:rPr>
      </w:pPr>
      <w:r>
        <w:rPr>
          <w:rFonts w:asciiTheme="majorBidi" w:hAnsiTheme="majorBidi" w:cstheme="majorBidi"/>
          <w:sz w:val="24"/>
          <w:szCs w:val="24"/>
        </w:rPr>
        <w:t>However, it was determined that relatively few research have looked into how alcohol intake is linked to poor health in Malaysia, particularly among Sarawak Natives. The purpose of this study was to use the TPB to detect the intention to drink alcohol among rural Natives in East Malaysia.</w:t>
      </w:r>
    </w:p>
    <w:p w14:paraId="5E562C0D" w14:textId="20D79B2F" w:rsidR="00BC012F" w:rsidRDefault="00BC012F" w:rsidP="00BC012F">
      <w:pPr>
        <w:spacing w:after="0" w:line="240" w:lineRule="auto"/>
        <w:ind w:leftChars="0" w:left="0" w:firstLineChars="0" w:firstLine="720"/>
        <w:jc w:val="both"/>
        <w:rPr>
          <w:rFonts w:asciiTheme="majorBidi" w:hAnsiTheme="majorBidi" w:cstheme="majorBidi"/>
          <w:sz w:val="24"/>
          <w:szCs w:val="24"/>
        </w:rPr>
      </w:pPr>
    </w:p>
    <w:p w14:paraId="0A6911D3" w14:textId="77777777" w:rsidR="00FE039C" w:rsidRDefault="00FE039C" w:rsidP="00BC012F">
      <w:pPr>
        <w:spacing w:after="0" w:line="240" w:lineRule="auto"/>
        <w:ind w:leftChars="0" w:left="0" w:firstLineChars="0" w:firstLine="720"/>
        <w:jc w:val="both"/>
        <w:rPr>
          <w:rFonts w:asciiTheme="majorBidi" w:hAnsiTheme="majorBidi" w:cstheme="majorBidi"/>
          <w:sz w:val="24"/>
          <w:szCs w:val="24"/>
        </w:rPr>
      </w:pPr>
    </w:p>
    <w:p w14:paraId="621DA1C4" w14:textId="2AE4DDF5" w:rsidR="0009265E" w:rsidRDefault="00F345B8" w:rsidP="00F345B8">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Literature review</w:t>
      </w:r>
    </w:p>
    <w:p w14:paraId="25D3D67D" w14:textId="77777777" w:rsidR="0009265E" w:rsidRDefault="0009265E">
      <w:pPr>
        <w:spacing w:after="0" w:line="240" w:lineRule="auto"/>
        <w:ind w:left="0" w:hanging="2"/>
        <w:jc w:val="both"/>
        <w:rPr>
          <w:rFonts w:ascii="Times New Roman" w:eastAsia="Times New Roman" w:hAnsi="Times New Roman" w:cs="Times New Roman"/>
          <w:color w:val="000000"/>
          <w:sz w:val="24"/>
          <w:szCs w:val="24"/>
          <w:lang w:val="en-MY"/>
        </w:rPr>
      </w:pPr>
    </w:p>
    <w:p w14:paraId="667A8161" w14:textId="0688DA3A" w:rsidR="0009265E" w:rsidRDefault="00F345B8" w:rsidP="005A3E63">
      <w:pPr>
        <w:spacing w:after="0" w:line="240" w:lineRule="auto"/>
        <w:ind w:left="0" w:hanging="2"/>
        <w:jc w:val="both"/>
        <w:rPr>
          <w:rFonts w:ascii="Times New Roman" w:eastAsia="Times New Roman" w:hAnsi="Times New Roman" w:cs="Times New Roman"/>
          <w:color w:val="000000"/>
          <w:sz w:val="24"/>
          <w:szCs w:val="24"/>
          <w:lang w:val="en-MY"/>
        </w:rPr>
      </w:pPr>
      <w:r>
        <w:rPr>
          <w:rFonts w:ascii="Times New Roman" w:eastAsia="Times New Roman" w:hAnsi="Times New Roman" w:cs="Times New Roman"/>
          <w:color w:val="000000"/>
          <w:sz w:val="24"/>
          <w:szCs w:val="24"/>
          <w:lang w:val="en-MY"/>
        </w:rPr>
        <w:t xml:space="preserve">Several factors influence AC, such as socioeconomic and </w:t>
      </w:r>
      <w:r w:rsidR="00F508F6">
        <w:rPr>
          <w:rFonts w:ascii="Times New Roman" w:eastAsia="Times New Roman" w:hAnsi="Times New Roman" w:cs="Times New Roman"/>
          <w:color w:val="000000"/>
          <w:sz w:val="24"/>
          <w:szCs w:val="24"/>
          <w:lang w:val="en-MY"/>
        </w:rPr>
        <w:t>behavioural</w:t>
      </w:r>
      <w:r>
        <w:rPr>
          <w:rFonts w:ascii="Times New Roman" w:eastAsia="Times New Roman" w:hAnsi="Times New Roman" w:cs="Times New Roman"/>
          <w:color w:val="000000"/>
          <w:sz w:val="24"/>
          <w:szCs w:val="24"/>
          <w:lang w:val="en-MY"/>
        </w:rPr>
        <w:t xml:space="preserve">. One of the theories that have been used in disciplines other than the medical sociology of food product consumption is the TPB by Ajzen (1980). TPB is one of the most influential and well-supported theories of social psychology for predicting human </w:t>
      </w:r>
      <w:r w:rsidR="00F508F6">
        <w:rPr>
          <w:rFonts w:ascii="Times New Roman" w:eastAsia="Times New Roman" w:hAnsi="Times New Roman" w:cs="Times New Roman"/>
          <w:color w:val="000000"/>
          <w:sz w:val="24"/>
          <w:szCs w:val="24"/>
          <w:lang w:val="en-MY"/>
        </w:rPr>
        <w:t>behaviour</w:t>
      </w:r>
      <w:r>
        <w:rPr>
          <w:rFonts w:ascii="Times New Roman" w:eastAsia="Times New Roman" w:hAnsi="Times New Roman" w:cs="Times New Roman"/>
          <w:color w:val="000000"/>
          <w:sz w:val="24"/>
          <w:szCs w:val="24"/>
          <w:lang w:val="en-MY"/>
        </w:rPr>
        <w:t xml:space="preserve">. In this study, the theory will be used as a guide to explain the sociocultural relationship to AC in the Iban community. ATT, norms, and </w:t>
      </w:r>
      <w:r w:rsidR="00F508F6">
        <w:rPr>
          <w:rFonts w:ascii="Times New Roman" w:eastAsia="Times New Roman" w:hAnsi="Times New Roman" w:cs="Times New Roman"/>
          <w:color w:val="000000"/>
          <w:sz w:val="24"/>
          <w:szCs w:val="24"/>
          <w:lang w:val="en-MY"/>
        </w:rPr>
        <w:t>behaviours</w:t>
      </w:r>
      <w:r>
        <w:rPr>
          <w:rFonts w:ascii="Times New Roman" w:eastAsia="Times New Roman" w:hAnsi="Times New Roman" w:cs="Times New Roman"/>
          <w:color w:val="000000"/>
          <w:sz w:val="24"/>
          <w:szCs w:val="24"/>
          <w:lang w:val="en-MY"/>
        </w:rPr>
        <w:t xml:space="preserve"> in TPB theory are used as variables to explain their relationship to alcohol intake (Ajzen, 1980). The theory on the next page shows a diagram of the original theory introduced by Ajzen (1991) that is the TPB is a theory that describes human </w:t>
      </w:r>
      <w:r w:rsidR="00F508F6">
        <w:rPr>
          <w:rFonts w:ascii="Times New Roman" w:eastAsia="Times New Roman" w:hAnsi="Times New Roman" w:cs="Times New Roman"/>
          <w:color w:val="000000"/>
          <w:sz w:val="24"/>
          <w:szCs w:val="24"/>
          <w:lang w:val="en-MY"/>
        </w:rPr>
        <w:t>behaviour</w:t>
      </w:r>
      <w:r>
        <w:rPr>
          <w:rFonts w:ascii="Times New Roman" w:eastAsia="Times New Roman" w:hAnsi="Times New Roman" w:cs="Times New Roman"/>
          <w:color w:val="000000"/>
          <w:sz w:val="24"/>
          <w:szCs w:val="24"/>
          <w:lang w:val="en-MY"/>
        </w:rPr>
        <w:t xml:space="preserve">. This theory is an advanced model that </w:t>
      </w:r>
      <w:r>
        <w:rPr>
          <w:rFonts w:ascii="Times New Roman" w:eastAsia="Times New Roman" w:hAnsi="Times New Roman" w:cs="Times New Roman"/>
          <w:color w:val="000000"/>
          <w:sz w:val="24"/>
          <w:szCs w:val="24"/>
          <w:lang w:val="en-MY"/>
        </w:rPr>
        <w:lastRenderedPageBreak/>
        <w:t xml:space="preserve">has been improved because there are weaknesses in the previous model known as the Theory of Reasoned Action, developed by Fishbein and Ajzen (1975). This TPB model further expands the TRA with improvements such as including another component which is the perception of </w:t>
      </w:r>
      <w:r w:rsidR="00F508F6">
        <w:rPr>
          <w:rFonts w:ascii="Times New Roman" w:eastAsia="Times New Roman" w:hAnsi="Times New Roman" w:cs="Times New Roman"/>
          <w:color w:val="000000"/>
          <w:sz w:val="24"/>
          <w:szCs w:val="24"/>
          <w:lang w:val="en-MY"/>
        </w:rPr>
        <w:t>behaviour</w:t>
      </w:r>
      <w:r>
        <w:rPr>
          <w:rFonts w:ascii="Times New Roman" w:eastAsia="Times New Roman" w:hAnsi="Times New Roman" w:cs="Times New Roman"/>
          <w:color w:val="000000"/>
          <w:sz w:val="24"/>
          <w:szCs w:val="24"/>
          <w:lang w:val="en-MY"/>
        </w:rPr>
        <w:t xml:space="preserve"> control to strengthen the TPB model in predicting human </w:t>
      </w:r>
      <w:r w:rsidR="00F508F6">
        <w:rPr>
          <w:rFonts w:ascii="Times New Roman" w:eastAsia="Times New Roman" w:hAnsi="Times New Roman" w:cs="Times New Roman"/>
          <w:color w:val="000000"/>
          <w:sz w:val="24"/>
          <w:szCs w:val="24"/>
          <w:lang w:val="en-MY"/>
        </w:rPr>
        <w:t>behaviour</w:t>
      </w:r>
      <w:r>
        <w:rPr>
          <w:rFonts w:ascii="Times New Roman" w:eastAsia="Times New Roman" w:hAnsi="Times New Roman" w:cs="Times New Roman"/>
          <w:color w:val="000000"/>
          <w:sz w:val="24"/>
          <w:szCs w:val="24"/>
          <w:lang w:val="en-MY"/>
        </w:rPr>
        <w:t>.</w:t>
      </w:r>
      <w:r w:rsidR="005A3E63">
        <w:rPr>
          <w:rFonts w:ascii="Times New Roman" w:eastAsia="Times New Roman" w:hAnsi="Times New Roman" w:cs="Times New Roman"/>
          <w:color w:val="000000"/>
          <w:sz w:val="24"/>
          <w:szCs w:val="24"/>
          <w:lang w:val="en-MY"/>
        </w:rPr>
        <w:t xml:space="preserve"> </w:t>
      </w:r>
      <w:r>
        <w:rPr>
          <w:rFonts w:ascii="Times New Roman" w:eastAsia="Times New Roman" w:hAnsi="Times New Roman" w:cs="Times New Roman"/>
          <w:color w:val="000000"/>
          <w:sz w:val="24"/>
          <w:szCs w:val="24"/>
          <w:lang w:val="en-MY"/>
        </w:rPr>
        <w:t xml:space="preserve">This theory consists of three main components in predicting human </w:t>
      </w:r>
      <w:r w:rsidR="00F508F6">
        <w:rPr>
          <w:rFonts w:ascii="Times New Roman" w:eastAsia="Times New Roman" w:hAnsi="Times New Roman" w:cs="Times New Roman"/>
          <w:color w:val="000000"/>
          <w:sz w:val="24"/>
          <w:szCs w:val="24"/>
          <w:lang w:val="en-MY"/>
        </w:rPr>
        <w:t>behaviour</w:t>
      </w:r>
      <w:r>
        <w:rPr>
          <w:rFonts w:ascii="Times New Roman" w:eastAsia="Times New Roman" w:hAnsi="Times New Roman" w:cs="Times New Roman"/>
          <w:color w:val="000000"/>
          <w:sz w:val="24"/>
          <w:szCs w:val="24"/>
          <w:lang w:val="en-MY"/>
        </w:rPr>
        <w:t xml:space="preserve">, namely: ATT, SNs, and perceptions of </w:t>
      </w:r>
      <w:r w:rsidR="00F508F6">
        <w:rPr>
          <w:rFonts w:ascii="Times New Roman" w:eastAsia="Times New Roman" w:hAnsi="Times New Roman" w:cs="Times New Roman"/>
          <w:color w:val="000000"/>
          <w:sz w:val="24"/>
          <w:szCs w:val="24"/>
          <w:lang w:val="en-MY"/>
        </w:rPr>
        <w:t>behaviour</w:t>
      </w:r>
      <w:r>
        <w:rPr>
          <w:rFonts w:ascii="Times New Roman" w:eastAsia="Times New Roman" w:hAnsi="Times New Roman" w:cs="Times New Roman"/>
          <w:color w:val="000000"/>
          <w:sz w:val="24"/>
          <w:szCs w:val="24"/>
          <w:lang w:val="en-MY"/>
        </w:rPr>
        <w:t xml:space="preserve"> control which are factors to the intention to perform such a </w:t>
      </w:r>
      <w:r w:rsidR="00F508F6">
        <w:rPr>
          <w:rFonts w:ascii="Times New Roman" w:eastAsia="Times New Roman" w:hAnsi="Times New Roman" w:cs="Times New Roman"/>
          <w:color w:val="000000"/>
          <w:sz w:val="24"/>
          <w:szCs w:val="24"/>
          <w:lang w:val="en-MY"/>
        </w:rPr>
        <w:t>behaviour</w:t>
      </w:r>
      <w:r>
        <w:rPr>
          <w:rFonts w:ascii="Times New Roman" w:eastAsia="Times New Roman" w:hAnsi="Times New Roman" w:cs="Times New Roman"/>
          <w:color w:val="000000"/>
          <w:sz w:val="24"/>
          <w:szCs w:val="24"/>
          <w:lang w:val="en-MY"/>
        </w:rPr>
        <w:t xml:space="preserve"> (Ajzen, 1991). Based on reason action theory, this theory highlights the main focus on the level of desire that leads to the occurrence of such </w:t>
      </w:r>
      <w:r w:rsidR="00F508F6">
        <w:rPr>
          <w:rFonts w:ascii="Times New Roman" w:eastAsia="Times New Roman" w:hAnsi="Times New Roman" w:cs="Times New Roman"/>
          <w:color w:val="000000"/>
          <w:sz w:val="24"/>
          <w:szCs w:val="24"/>
          <w:lang w:val="en-MY"/>
        </w:rPr>
        <w:t>behaviour</w:t>
      </w:r>
      <w:r>
        <w:rPr>
          <w:rFonts w:ascii="Times New Roman" w:eastAsia="Times New Roman" w:hAnsi="Times New Roman" w:cs="Times New Roman"/>
          <w:color w:val="000000"/>
          <w:sz w:val="24"/>
          <w:szCs w:val="24"/>
          <w:lang w:val="en-MY"/>
        </w:rPr>
        <w:t xml:space="preserve"> (Ajzen</w:t>
      </w:r>
      <w:r w:rsidR="000A3560">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 xml:space="preserve"> 1991). This situation can explain that the desire or intention is based on motivational factors that influence </w:t>
      </w:r>
      <w:r w:rsidR="00F508F6">
        <w:rPr>
          <w:rFonts w:ascii="Times New Roman" w:eastAsia="Times New Roman" w:hAnsi="Times New Roman" w:cs="Times New Roman"/>
          <w:color w:val="000000"/>
          <w:sz w:val="24"/>
          <w:szCs w:val="24"/>
          <w:lang w:val="en-MY"/>
        </w:rPr>
        <w:t>behaviour</w:t>
      </w:r>
      <w:r>
        <w:rPr>
          <w:rFonts w:ascii="Times New Roman" w:eastAsia="Times New Roman" w:hAnsi="Times New Roman" w:cs="Times New Roman"/>
          <w:color w:val="000000"/>
          <w:sz w:val="24"/>
          <w:szCs w:val="24"/>
          <w:lang w:val="en-MY"/>
        </w:rPr>
        <w:t xml:space="preserve"> (Ajzen, 1991). Based on this theory, human </w:t>
      </w:r>
      <w:r w:rsidR="00F508F6">
        <w:rPr>
          <w:rFonts w:ascii="Times New Roman" w:eastAsia="Times New Roman" w:hAnsi="Times New Roman" w:cs="Times New Roman"/>
          <w:color w:val="000000"/>
          <w:sz w:val="24"/>
          <w:szCs w:val="24"/>
          <w:lang w:val="en-MY"/>
        </w:rPr>
        <w:t>behaviour</w:t>
      </w:r>
      <w:r>
        <w:rPr>
          <w:rFonts w:ascii="Times New Roman" w:eastAsia="Times New Roman" w:hAnsi="Times New Roman" w:cs="Times New Roman"/>
          <w:color w:val="000000"/>
          <w:sz w:val="24"/>
          <w:szCs w:val="24"/>
          <w:lang w:val="en-MY"/>
        </w:rPr>
        <w:t xml:space="preserve"> is guided by three types of considerations, namely </w:t>
      </w:r>
      <w:r w:rsidR="00F508F6">
        <w:rPr>
          <w:rFonts w:ascii="Times New Roman" w:eastAsia="Times New Roman" w:hAnsi="Times New Roman" w:cs="Times New Roman"/>
          <w:color w:val="000000"/>
          <w:sz w:val="24"/>
          <w:szCs w:val="24"/>
          <w:lang w:val="en-MY"/>
        </w:rPr>
        <w:t>behavioural</w:t>
      </w:r>
      <w:r>
        <w:rPr>
          <w:rFonts w:ascii="Times New Roman" w:eastAsia="Times New Roman" w:hAnsi="Times New Roman" w:cs="Times New Roman"/>
          <w:color w:val="000000"/>
          <w:sz w:val="24"/>
          <w:szCs w:val="24"/>
          <w:lang w:val="en-MY"/>
        </w:rPr>
        <w:t xml:space="preserve"> beliefs, normative beliefs, and control beliefs. </w:t>
      </w:r>
      <w:r w:rsidR="00F508F6">
        <w:rPr>
          <w:rFonts w:ascii="Times New Roman" w:eastAsia="Times New Roman" w:hAnsi="Times New Roman" w:cs="Times New Roman"/>
          <w:color w:val="000000"/>
          <w:sz w:val="24"/>
          <w:szCs w:val="24"/>
          <w:lang w:val="en-MY"/>
        </w:rPr>
        <w:t>Behavioural</w:t>
      </w:r>
      <w:r>
        <w:rPr>
          <w:rFonts w:ascii="Times New Roman" w:eastAsia="Times New Roman" w:hAnsi="Times New Roman" w:cs="Times New Roman"/>
          <w:color w:val="000000"/>
          <w:sz w:val="24"/>
          <w:szCs w:val="24"/>
          <w:lang w:val="en-MY"/>
        </w:rPr>
        <w:t xml:space="preserve"> beliefs are associated with an individual’s ATT, either positively or negatively, toward a particular </w:t>
      </w:r>
      <w:r w:rsidR="00F508F6">
        <w:rPr>
          <w:rFonts w:ascii="Times New Roman" w:eastAsia="Times New Roman" w:hAnsi="Times New Roman" w:cs="Times New Roman"/>
          <w:color w:val="000000"/>
          <w:sz w:val="24"/>
          <w:szCs w:val="24"/>
          <w:lang w:val="en-MY"/>
        </w:rPr>
        <w:t>behaviour</w:t>
      </w:r>
      <w:r>
        <w:rPr>
          <w:rFonts w:ascii="Times New Roman" w:eastAsia="Times New Roman" w:hAnsi="Times New Roman" w:cs="Times New Roman"/>
          <w:color w:val="000000"/>
          <w:sz w:val="24"/>
          <w:szCs w:val="24"/>
          <w:lang w:val="en-MY"/>
        </w:rPr>
        <w:t xml:space="preserve">. Next are “normative beliefs,” which refer to social pressures, and the last is that control beliefs are factors that influence </w:t>
      </w:r>
      <w:r w:rsidR="00F508F6">
        <w:rPr>
          <w:rFonts w:ascii="Times New Roman" w:eastAsia="Times New Roman" w:hAnsi="Times New Roman" w:cs="Times New Roman"/>
          <w:color w:val="000000"/>
          <w:sz w:val="24"/>
          <w:szCs w:val="24"/>
          <w:lang w:val="en-MY"/>
        </w:rPr>
        <w:t>behaviour</w:t>
      </w:r>
      <w:r>
        <w:rPr>
          <w:rFonts w:ascii="Times New Roman" w:eastAsia="Times New Roman" w:hAnsi="Times New Roman" w:cs="Times New Roman"/>
          <w:color w:val="000000"/>
          <w:sz w:val="24"/>
          <w:szCs w:val="24"/>
          <w:lang w:val="en-MY"/>
        </w:rPr>
        <w:t xml:space="preserve"> (Ajzen</w:t>
      </w:r>
      <w:r w:rsidR="000A3560">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 xml:space="preserve"> 2006). Thus, this theory suggests that intention is the most crucial determinant by which intention drives an individual to perform a specific </w:t>
      </w:r>
      <w:r w:rsidR="00F508F6">
        <w:rPr>
          <w:rFonts w:ascii="Times New Roman" w:eastAsia="Times New Roman" w:hAnsi="Times New Roman" w:cs="Times New Roman"/>
          <w:color w:val="000000"/>
          <w:sz w:val="24"/>
          <w:szCs w:val="24"/>
          <w:lang w:val="en-MY"/>
        </w:rPr>
        <w:t>behaviour</w:t>
      </w:r>
      <w:r>
        <w:rPr>
          <w:rFonts w:ascii="Times New Roman" w:eastAsia="Times New Roman" w:hAnsi="Times New Roman" w:cs="Times New Roman"/>
          <w:color w:val="000000"/>
          <w:sz w:val="24"/>
          <w:szCs w:val="24"/>
          <w:lang w:val="en-MY"/>
        </w:rPr>
        <w:t>.</w:t>
      </w:r>
    </w:p>
    <w:p w14:paraId="04C252E3" w14:textId="440C8C89" w:rsidR="0009265E" w:rsidRDefault="00F345B8">
      <w:pPr>
        <w:spacing w:after="0" w:line="240" w:lineRule="auto"/>
        <w:ind w:leftChars="0" w:left="0" w:firstLineChars="0" w:firstLine="720"/>
        <w:jc w:val="both"/>
        <w:rPr>
          <w:rFonts w:ascii="Times New Roman" w:eastAsia="Times New Roman" w:hAnsi="Times New Roman" w:cs="Times New Roman"/>
          <w:color w:val="000000"/>
          <w:sz w:val="24"/>
          <w:szCs w:val="24"/>
          <w:lang w:val="en-MY"/>
        </w:rPr>
      </w:pPr>
      <w:r>
        <w:rPr>
          <w:rFonts w:ascii="Times New Roman" w:eastAsia="Times New Roman" w:hAnsi="Times New Roman" w:cs="Times New Roman"/>
          <w:color w:val="000000"/>
          <w:sz w:val="24"/>
          <w:szCs w:val="24"/>
          <w:lang w:val="en-MY"/>
        </w:rPr>
        <w:t xml:space="preserve">Thus, intention also refers to his motivation to continue the </w:t>
      </w:r>
      <w:r w:rsidR="00F508F6">
        <w:rPr>
          <w:rFonts w:ascii="Times New Roman" w:eastAsia="Times New Roman" w:hAnsi="Times New Roman" w:cs="Times New Roman"/>
          <w:color w:val="000000"/>
          <w:sz w:val="24"/>
          <w:szCs w:val="24"/>
          <w:lang w:val="en-MY"/>
        </w:rPr>
        <w:t>behaviour</w:t>
      </w:r>
      <w:r>
        <w:rPr>
          <w:rFonts w:ascii="Times New Roman" w:eastAsia="Times New Roman" w:hAnsi="Times New Roman" w:cs="Times New Roman"/>
          <w:color w:val="000000"/>
          <w:sz w:val="24"/>
          <w:szCs w:val="24"/>
          <w:lang w:val="en-MY"/>
        </w:rPr>
        <w:t xml:space="preserve">. One of the constructs of this theory is that the perception of </w:t>
      </w:r>
      <w:r w:rsidR="00F508F6">
        <w:rPr>
          <w:rFonts w:ascii="Times New Roman" w:eastAsia="Times New Roman" w:hAnsi="Times New Roman" w:cs="Times New Roman"/>
          <w:color w:val="000000"/>
          <w:sz w:val="24"/>
          <w:szCs w:val="24"/>
          <w:lang w:val="en-MY"/>
        </w:rPr>
        <w:t>behavioural</w:t>
      </w:r>
      <w:r>
        <w:rPr>
          <w:rFonts w:ascii="Times New Roman" w:eastAsia="Times New Roman" w:hAnsi="Times New Roman" w:cs="Times New Roman"/>
          <w:color w:val="000000"/>
          <w:sz w:val="24"/>
          <w:szCs w:val="24"/>
          <w:lang w:val="en-MY"/>
        </w:rPr>
        <w:t xml:space="preserve"> control has similarities with the theory introduced by Albert Bandura, which is the “self-efficacy” </w:t>
      </w:r>
      <w:r>
        <w:rPr>
          <w:rFonts w:ascii="Times New Roman" w:eastAsia="Times New Roman" w:hAnsi="Times New Roman" w:cs="Times New Roman"/>
          <w:color w:val="000000"/>
          <w:sz w:val="24"/>
          <w:szCs w:val="24"/>
          <w:lang w:val="en-MY"/>
        </w:rPr>
        <w:fldChar w:fldCharType="begin" w:fldLock="1"/>
      </w:r>
      <w:r w:rsidR="00FE1ECA">
        <w:rPr>
          <w:rFonts w:ascii="Times New Roman" w:eastAsia="Times New Roman" w:hAnsi="Times New Roman" w:cs="Times New Roman"/>
          <w:color w:val="000000"/>
          <w:sz w:val="24"/>
          <w:szCs w:val="24"/>
          <w:lang w:val="en-MY"/>
        </w:rPr>
        <w:instrText>ADDIN CSL_CITATION {"citationItems":[{"id":"ITEM-1","itemData":{"DOI":"10.1111/acer.14232","ISSN":"15300277","PMID":"31803966","abstract":"Background: This study examined the theory of planned behavior (TPB) as an explanatory model for alcohol-induced blackouts among college students. Blackouts are periods of time wherein individuals continue to function and engage in their social environment but do not remember it as a result of consuming large quantities of alcohol. Social cognitive factors posited within TPB, such as perceived norms and personal attitudes toward alcohol consumption, are reliable predictors of alcohol use and related problems. However, research to date has not examined these theoretical antecedents as predictors of alcohol-induced blackout. Methods: College students with a history of blackout (N = 384) completed a baseline survey, and a subsample (N = 120) completed a 1-month follow-up survey. Negative binomial mediation models were used to evaluate intentions to blackout as a mediator of the norms, attitudes, and self-efficacy to avoid blackout–blackout frequency association at baseline and 1-month follow-up. Results: Norms, attitudes, and self-efficacy to avoid blackout all significantly predicted blackout intentions at baseline, which in turn predicted more frequent blackouts both at baseline and at 1-month follow-up. Notably, blackout attitudes demonstrated both direct and indirect associations with blackout frequency. Conclusions: Prospective analyses provided partial support for the TPB, with only attitudes and intentions demonstrating prospective associations with actual blackout frequency. Given the particularly strong association between blackout attitudes and frequency of blackouts, attitudes may represent an important and novel target for prevention and intervention efforts.","author":[{"dropping-particle":"","family":"DiBello","given":"Angelo M.","non-dropping-particle":"","parse-names":false,"suffix":""},{"dropping-particle":"","family":"Miller","given":"Mary Beth","non-dropping-particle":"","parse-names":false,"suffix":""},{"dropping-particle":"","family":"Merrill","given":"Jennifer E.","non-dropping-particle":"","parse-names":false,"suffix":""},{"dropping-particle":"","family":"Carey","given":"Kate B.","non-dropping-particle":"","parse-names":false,"suffix":""}],"container-title":"Alcoholism: Clinical and Experimental Research","id":"ITEM-1","issue":"1","issued":{"date-parts":[["2020"]]},"page":"225-232","title":"A Test of the Theory of Planned Behavior in the Prediction of Alcohol-Induced Blackout Intention and Frequency","type":"article-journal","volume":"44"},"uris":["http://www.mendeley.com/documents/?uuid=33bac5df-f031-426a-b404-013a38d6d454"]}],"mendeley":{"formattedCitation":"(DiBello et al., 2020)","plainTextFormattedCitation":"(DiBello et al., 2020)","previouslyFormattedCitation":"(DiBello et al. 2020)"},"properties":{"noteIndex":0},"schema":"https://github.com/citation-style-language/schema/raw/master/csl-citation.json"}</w:instrText>
      </w:r>
      <w:r>
        <w:rPr>
          <w:rFonts w:ascii="Times New Roman" w:eastAsia="Times New Roman" w:hAnsi="Times New Roman" w:cs="Times New Roman"/>
          <w:color w:val="000000"/>
          <w:sz w:val="24"/>
          <w:szCs w:val="24"/>
          <w:lang w:val="en-MY"/>
        </w:rPr>
        <w:fldChar w:fldCharType="separate"/>
      </w:r>
      <w:r w:rsidR="00FE1ECA" w:rsidRPr="00FE1ECA">
        <w:rPr>
          <w:rFonts w:ascii="Times New Roman" w:eastAsia="Times New Roman" w:hAnsi="Times New Roman" w:cs="Times New Roman"/>
          <w:noProof/>
          <w:color w:val="000000"/>
          <w:sz w:val="24"/>
          <w:szCs w:val="24"/>
          <w:lang w:val="en-MY"/>
        </w:rPr>
        <w:t>(DiBello et al., 2020)</w:t>
      </w:r>
      <w:r>
        <w:rPr>
          <w:rFonts w:ascii="Times New Roman" w:eastAsia="Times New Roman" w:hAnsi="Times New Roman" w:cs="Times New Roman"/>
          <w:color w:val="000000"/>
          <w:sz w:val="24"/>
          <w:szCs w:val="24"/>
          <w:lang w:val="en-MY"/>
        </w:rPr>
        <w:fldChar w:fldCharType="end"/>
      </w:r>
      <w:r>
        <w:rPr>
          <w:rFonts w:ascii="Times New Roman" w:eastAsia="Times New Roman" w:hAnsi="Times New Roman" w:cs="Times New Roman"/>
          <w:color w:val="000000"/>
          <w:sz w:val="24"/>
          <w:szCs w:val="24"/>
          <w:lang w:val="en-MY"/>
        </w:rPr>
        <w:t xml:space="preserve">. Ajzen’s (1991) model is very influential and </w:t>
      </w:r>
      <w:r w:rsidR="00214C77">
        <w:rPr>
          <w:rFonts w:ascii="Times New Roman" w:eastAsia="Times New Roman" w:hAnsi="Times New Roman" w:cs="Times New Roman"/>
          <w:color w:val="000000"/>
          <w:sz w:val="24"/>
          <w:szCs w:val="24"/>
          <w:lang w:val="en-MY"/>
        </w:rPr>
        <w:t>well-supported</w:t>
      </w:r>
      <w:r>
        <w:rPr>
          <w:rFonts w:ascii="Times New Roman" w:eastAsia="Times New Roman" w:hAnsi="Times New Roman" w:cs="Times New Roman"/>
          <w:color w:val="000000"/>
          <w:sz w:val="24"/>
          <w:szCs w:val="24"/>
          <w:lang w:val="en-MY"/>
        </w:rPr>
        <w:t xml:space="preserve"> in predicting human </w:t>
      </w:r>
      <w:r w:rsidR="00F508F6">
        <w:rPr>
          <w:rFonts w:ascii="Times New Roman" w:eastAsia="Times New Roman" w:hAnsi="Times New Roman" w:cs="Times New Roman"/>
          <w:color w:val="000000"/>
          <w:sz w:val="24"/>
          <w:szCs w:val="24"/>
          <w:lang w:val="en-MY"/>
        </w:rPr>
        <w:t>behaviour</w:t>
      </w:r>
      <w:r>
        <w:rPr>
          <w:rFonts w:ascii="Times New Roman" w:eastAsia="Times New Roman" w:hAnsi="Times New Roman" w:cs="Times New Roman"/>
          <w:color w:val="000000"/>
          <w:sz w:val="24"/>
          <w:szCs w:val="24"/>
          <w:lang w:val="en-MY"/>
        </w:rPr>
        <w:t xml:space="preserve"> as this model is widely used in various disciplines such as psychological theory. Studies also show that the combination of ATT, SNs, and </w:t>
      </w:r>
      <w:r w:rsidR="00F508F6">
        <w:rPr>
          <w:rFonts w:ascii="Times New Roman" w:eastAsia="Times New Roman" w:hAnsi="Times New Roman" w:cs="Times New Roman"/>
          <w:color w:val="000000"/>
          <w:sz w:val="24"/>
          <w:szCs w:val="24"/>
          <w:lang w:val="en-MY"/>
        </w:rPr>
        <w:t>behavioural</w:t>
      </w:r>
      <w:r>
        <w:rPr>
          <w:rFonts w:ascii="Times New Roman" w:eastAsia="Times New Roman" w:hAnsi="Times New Roman" w:cs="Times New Roman"/>
          <w:color w:val="000000"/>
          <w:sz w:val="24"/>
          <w:szCs w:val="24"/>
          <w:lang w:val="en-MY"/>
        </w:rPr>
        <w:t xml:space="preserve"> control perceptions has a 28–40% variance in AC intentions, while </w:t>
      </w:r>
      <w:r w:rsidR="00F508F6">
        <w:rPr>
          <w:rFonts w:ascii="Times New Roman" w:eastAsia="Times New Roman" w:hAnsi="Times New Roman" w:cs="Times New Roman"/>
          <w:color w:val="000000"/>
          <w:sz w:val="24"/>
          <w:szCs w:val="24"/>
          <w:lang w:val="en-MY"/>
        </w:rPr>
        <w:t>behavioural</w:t>
      </w:r>
      <w:r>
        <w:rPr>
          <w:rFonts w:ascii="Times New Roman" w:eastAsia="Times New Roman" w:hAnsi="Times New Roman" w:cs="Times New Roman"/>
          <w:color w:val="000000"/>
          <w:sz w:val="24"/>
          <w:szCs w:val="24"/>
          <w:lang w:val="en-MY"/>
        </w:rPr>
        <w:t xml:space="preserve"> control perception constructs provide an explanation related to AC by 12–50% </w:t>
      </w:r>
      <w:r>
        <w:rPr>
          <w:rFonts w:ascii="Times New Roman" w:eastAsia="Times New Roman" w:hAnsi="Times New Roman" w:cs="Times New Roman"/>
          <w:color w:val="000000"/>
          <w:sz w:val="24"/>
          <w:szCs w:val="24"/>
          <w:lang w:val="en-MY"/>
        </w:rPr>
        <w:fldChar w:fldCharType="begin" w:fldLock="1"/>
      </w:r>
      <w:r w:rsidR="00FE1ECA">
        <w:rPr>
          <w:rFonts w:ascii="Times New Roman" w:eastAsia="Times New Roman" w:hAnsi="Times New Roman" w:cs="Times New Roman"/>
          <w:color w:val="000000"/>
          <w:sz w:val="24"/>
          <w:szCs w:val="24"/>
          <w:lang w:val="en-MY"/>
        </w:rPr>
        <w:instrText>ADDIN CSL_CITATION {"citationItems":[{"id":"ITEM-1","itemData":{"ISSN":"1906-8107","abstract":"This study, one of seven projects investigating health risk behaviors of Thai adolescents, sought to determine the ability of Ajzen's Theory of Planned Behavior to predict alcohol drinking via examination of 7th - 9th grade Thai students' attitudes, subjective norms, perceived behavioral controls and alcohol drinking intentions. In addition, the effect of gender differences on the students' drinking intention was examined. Ajzen's Theory of Planned Behavior postulates the more favorable the attitude and subjective norm, and the greater the perceived behavioral control, the stronger one's intention will be to perform a given behavior. During a series of 3 data collection phases (elicitation study, pilot study and final data collection-actual study) data were obtained, through use of a researcher developed Demographic Data Questionnaire and an Alcohol Assessment Questionnaire, and analyzed by way of descriptive statistics and hierarchical multiple regression. Results revealed 14% of the subjects drank alcohol within the previous month. In addition, the males reported more episodes (3.8 per month) of alcohol consumption and more intake consumption (4.7 glasses per episode) than the females. Regression analysis demonstrated the explanatory power of the Theory of Planned Behavior, in that perceived behavioral control predicted behavioral intention beyond attitude and subjective norm. The adolescents' intention to drink alcohol and perceived behavioral control explained 9.2% of variance in their drinking behavior, while their perceived behavioral control had a significant positive effect on both intention to drink and drinking behavior. Combined, the subjects' attitudes, subjective norm and perceived behavioral controls predicted 39.2 % of variance of their intention to drink alcohol within the next 30 days. In addition, the effect of gender on predicting intention was demonstrated.","author":[{"dropping-particle":"","family":"Phuphaibul","given":"Rutja","non-dropping-particle":"","parse-names":false,"suffix":""},{"dropping-particle":"","family":"Nuntawan","given":"Chalermsri","non-dropping-particle":"","parse-names":false,"suffix":""},{"dropping-particle":"","family":"Loveland-Cherry  J.","given":"Carol","non-dropping-particle":"","parse-names":false,"suffix":""}],"container-title":"Pacific Rim International Journal of Nursing Research","id":"ITEM-1","issue":"1","issued":{"date-parts":[["2011"]]},"page":"28-38","title":"Predicting alcohol drinking intention and behavior of Thai adolescents.","type":"article-journal","volume":"15"},"uris":["http://www.mendeley.com/documents/?uuid=27ab3208-70a2-43fa-bcce-7dc1e57c8ac8"]}],"mendeley":{"formattedCitation":"(Phuphaibul et al., 2011)","plainTextFormattedCitation":"(Phuphaibul et al., 2011)","previouslyFormattedCitation":"(Phuphaibul et al. 2011)"},"properties":{"noteIndex":0},"schema":"https://github.com/citation-style-language/schema/raw/master/csl-citation.json"}</w:instrText>
      </w:r>
      <w:r>
        <w:rPr>
          <w:rFonts w:ascii="Times New Roman" w:eastAsia="Times New Roman" w:hAnsi="Times New Roman" w:cs="Times New Roman"/>
          <w:color w:val="000000"/>
          <w:sz w:val="24"/>
          <w:szCs w:val="24"/>
          <w:lang w:val="en-MY"/>
        </w:rPr>
        <w:fldChar w:fldCharType="separate"/>
      </w:r>
      <w:r w:rsidR="00FE1ECA" w:rsidRPr="00FE1ECA">
        <w:rPr>
          <w:rFonts w:ascii="Times New Roman" w:eastAsia="Times New Roman" w:hAnsi="Times New Roman" w:cs="Times New Roman"/>
          <w:noProof/>
          <w:color w:val="000000"/>
          <w:sz w:val="24"/>
          <w:szCs w:val="24"/>
          <w:lang w:val="en-MY"/>
        </w:rPr>
        <w:t>(Phuphaibul et al., 2011)</w:t>
      </w:r>
      <w:r>
        <w:rPr>
          <w:rFonts w:ascii="Times New Roman" w:eastAsia="Times New Roman" w:hAnsi="Times New Roman" w:cs="Times New Roman"/>
          <w:color w:val="000000"/>
          <w:sz w:val="24"/>
          <w:szCs w:val="24"/>
          <w:lang w:val="en-MY"/>
        </w:rPr>
        <w:fldChar w:fldCharType="end"/>
      </w:r>
      <w:r>
        <w:rPr>
          <w:rFonts w:ascii="Times New Roman" w:eastAsia="Times New Roman" w:hAnsi="Times New Roman" w:cs="Times New Roman"/>
          <w:color w:val="000000"/>
          <w:sz w:val="24"/>
          <w:szCs w:val="24"/>
          <w:lang w:val="en-MY"/>
        </w:rPr>
        <w:t>.</w:t>
      </w:r>
    </w:p>
    <w:p w14:paraId="2DF2907A" w14:textId="1D0E8B88" w:rsidR="0009265E" w:rsidRDefault="00F345B8">
      <w:pPr>
        <w:spacing w:after="0" w:line="240" w:lineRule="auto"/>
        <w:ind w:leftChars="0" w:left="0" w:firstLineChars="0" w:firstLine="720"/>
        <w:jc w:val="both"/>
        <w:rPr>
          <w:rFonts w:ascii="Times New Roman" w:eastAsia="Times New Roman" w:hAnsi="Times New Roman" w:cs="Times New Roman"/>
          <w:color w:val="000000"/>
          <w:sz w:val="24"/>
          <w:szCs w:val="24"/>
          <w:lang w:val="en-MY"/>
        </w:rPr>
      </w:pPr>
      <w:r>
        <w:rPr>
          <w:rFonts w:ascii="Times New Roman" w:eastAsia="Times New Roman" w:hAnsi="Times New Roman" w:cs="Times New Roman"/>
          <w:color w:val="000000"/>
          <w:sz w:val="24"/>
          <w:szCs w:val="24"/>
          <w:lang w:val="en-MY"/>
        </w:rPr>
        <w:t xml:space="preserve">As noted by previous studies, planned </w:t>
      </w:r>
      <w:r w:rsidR="00F508F6">
        <w:rPr>
          <w:rFonts w:ascii="Times New Roman" w:eastAsia="Times New Roman" w:hAnsi="Times New Roman" w:cs="Times New Roman"/>
          <w:color w:val="000000"/>
          <w:sz w:val="24"/>
          <w:szCs w:val="24"/>
          <w:lang w:val="en-MY"/>
        </w:rPr>
        <w:t>behaviour</w:t>
      </w:r>
      <w:r>
        <w:rPr>
          <w:rFonts w:ascii="Times New Roman" w:eastAsia="Times New Roman" w:hAnsi="Times New Roman" w:cs="Times New Roman"/>
          <w:color w:val="000000"/>
          <w:sz w:val="24"/>
          <w:szCs w:val="24"/>
          <w:lang w:val="en-MY"/>
        </w:rPr>
        <w:t xml:space="preserve"> theory is a model capable of predicting addiction-related </w:t>
      </w:r>
      <w:r w:rsidR="00F508F6">
        <w:rPr>
          <w:rFonts w:ascii="Times New Roman" w:eastAsia="Times New Roman" w:hAnsi="Times New Roman" w:cs="Times New Roman"/>
          <w:color w:val="000000"/>
          <w:sz w:val="24"/>
          <w:szCs w:val="24"/>
          <w:lang w:val="en-MY"/>
        </w:rPr>
        <w:t>behaviours</w:t>
      </w:r>
      <w:r>
        <w:rPr>
          <w:rFonts w:ascii="Times New Roman" w:eastAsia="Times New Roman" w:hAnsi="Times New Roman" w:cs="Times New Roman"/>
          <w:color w:val="000000"/>
          <w:sz w:val="24"/>
          <w:szCs w:val="24"/>
          <w:lang w:val="en-MY"/>
        </w:rPr>
        <w:t xml:space="preserve">, interventions, and even evaluation </w:t>
      </w:r>
      <w:r>
        <w:rPr>
          <w:rFonts w:ascii="Times New Roman" w:eastAsia="Times New Roman" w:hAnsi="Times New Roman" w:cs="Times New Roman"/>
          <w:color w:val="000000"/>
          <w:sz w:val="24"/>
          <w:szCs w:val="24"/>
          <w:lang w:val="en-MY"/>
        </w:rPr>
        <w:fldChar w:fldCharType="begin" w:fldLock="1"/>
      </w:r>
      <w:r w:rsidR="00FE1ECA">
        <w:rPr>
          <w:rFonts w:ascii="Times New Roman" w:eastAsia="Times New Roman" w:hAnsi="Times New Roman" w:cs="Times New Roman"/>
          <w:color w:val="000000"/>
          <w:sz w:val="24"/>
          <w:szCs w:val="24"/>
          <w:lang w:val="en-MY"/>
        </w:rPr>
        <w:instrText>ADDIN CSL_CITATION {"citationItems":[{"id":"ITEM-1","itemData":{"DOI":"10.1111/j.2044-8287.2011.02043.x","ISBN":"2044-8287","ISSN":"1359107X","PMID":"22106875","abstract":"OBJECTIVES: This study tested an integrated model of the psychosocial determinants of alcohol-related behaviour among company employees from four nations. A motivational sequence was proposed in which motivational orientations from self-determination theory influenced intentions to consume alcohol within guideline limits and alcohol-related behaviour via the mediation of the theory of planned behaviour variables of attitude, subjective norms, and perceived behavioural control (PBC).\\n\\nDESIGN: A three-wave prospective design using self-reported psychological and behavioural measures.\\n\\nMETHODS: Company employees (N= 486, males = 225, females = 261; M age = 30.41, SD= 8.31) from four nations (Estonia, Finland, Sweden, and UK) completed measures of autonomous and controlled motivation from self-determination theory, attitudes, subjective norms, PBC, intentions from the theory of planned behaviour, and self-reported measures of past alcohol consumption and binge-drinking occasions at the first time point (time 1). Follow-up psychological and behavioural measures were taken one month later (time 2) and follow-up behavioural measures taken a further 2 months later (time 3).\\n\\nRESULTS: Path analyses supported the motivational sequence with identified regulation (time 1), predicting intentions (time 1), and alcohol units consumed (time 2). The effects were indirect via the mediation of attitudes and PBC (time 1). A similar pattern of effects was found for the effect of time 2 psychological variables on time 3 units of alcohol consumed. There was little support for the effects of the psychological variables on binge-drinking behaviour.\\n\\nCONCLUSIONS: Findings provide new information on the psychosocial determinants of alcohol behaviour in company employees and the processes involved. Results may provide impetus for the development of interventions to reduce alcohol consumption.","author":[{"dropping-particle":"","family":"Hagger","given":"Martin S.","non-dropping-particle":"","parse-names":false,"suffix":""},{"dropping-particle":"","family":"Lonsdale","given":"Adam J.","non-dropping-particle":"","parse-names":false,"suffix":""},{"dropping-particle":"","family":"Hein","given":"Vello","non-dropping-particle":"","parse-names":false,"suffix":""},{"dropping-particle":"","family":"Koka","given":"Andre","non-dropping-particle":"","parse-names":false,"suffix":""},{"dropping-particle":"","family":"Lintunen","given":"Taru","non-dropping-particle":"","parse-names":false,"suffix":""},{"dropping-particle":"","family":"Pasi","given":"Heidi","non-dropping-particle":"","parse-names":false,"suffix":""},{"dropping-particle":"","family":"Lindwall","given":"Magnus","non-dropping-particle":"","parse-names":false,"suffix":""},{"dropping-particle":"","family":"Rudolfsson","given":"Lisa","non-dropping-particle":"","parse-names":false,"suffix":""},{"dropping-particle":"","family":"Chatzisarantis","given":"Nikos L D","non-dropping-particle":"","parse-names":false,"suffix":""}],"container-title":"British Journal of Health Psychology","id":"ITEM-1","issue":"2","issued":{"date-parts":[["2012"]]},"page":"379-407","title":"Predicting alcohol consumption and binge drinking in company employees: An application of planned behaviour and self-determination theories","type":"article-journal","volume":"17"},"uris":["http://www.mendeley.com/documents/?uuid=4eb8c7cb-899c-4e10-9c73-355f14c36600"]},{"id":"ITEM-2","itemData":{"DOI":"10.1186/s12905-016-0317-3","ISSN":"14726874","abstract":"BACKGROUND: Changing trends demonstrate that women, in a number of economically-developed countries, are drinking at higher levels than ever before. Exploring key targets for intervention, this study examined the extent to which underlying beliefs in relation to alcohol consumption predicted intentions to drink in three different ways (i.e. low risk drinking, frequent drinking and binge drinking).\\n\\nMETHODS: Utilizing a prospective design survey, women (N = 1069), aged 18-87 years, completed a questionnaire measuring their beliefs and intentions regarding alcohol consumption. Then, two weeks later, 845 of the original sample, completed a follow-up questionnaire reporting their engagement in the drinking behaviors. A mixed design ANOVA was conducted to examine potential differences between women of different age groups (18-24, 25-34, 35-44, 45-54, 55 years and above) and their intentions to engage in the three different drinking behaviors. Based upon The Theory of Planned Behavior, critical beliefs analyses were carried out to identify key determinants underlying intentions to engage in the three different drinking behaviors.\\n\\nRESULTS: Significant effects of age were found in relation to frequent and binge drinking. The critical beliefs analyses revealed that a number of behavioral, control and normative beliefs were significant predictors of intentions. These beliefs varied according to age group and drinking behavior.\\n\\nCONCLUSIONS: Previously unidentified key factors that influence women's decisions to drink in certain ways have been established. Overall, future interventions and public policy may be better tailored so as to address specific age groups and drinking behaviors.","author":[{"dropping-particle":"","family":"Haydon","given":"Helen M.","non-dropping-particle":"","parse-names":false,"suffix":""},{"dropping-particle":"","family":"Obst","given":"Patricia L.","non-dropping-particle":"","parse-names":false,"suffix":""},{"dropping-particle":"","family":"Lewis","given":"Ioni","non-dropping-particle":"","parse-names":false,"suffix":""}],"container-title":"BMC Women's Health","id":"ITEM-2","issue":"1","issued":{"date-parts":[["2016"]]},"page":"1-12","publisher":"BMC Women's Health","title":"Beliefs underlying Women's intentions to consume alcohol","type":"article-journal","volume":"16"},"uris":["http://www.mendeley.com/documents/?uuid=957325a8-55b8-4b67-890e-9b66d7d8c96c"]}],"mendeley":{"formattedCitation":"(Hagger et al., 2012; Haydon et al., 2016)","plainTextFormattedCitation":"(Hagger et al., 2012; Haydon et al., 2016)","previouslyFormattedCitation":"(Hagger, Lonsdale, Hein, et al. 2012; Haydon et al. 2016)"},"properties":{"noteIndex":0},"schema":"https://github.com/citation-style-language/schema/raw/master/csl-citation.json"}</w:instrText>
      </w:r>
      <w:r>
        <w:rPr>
          <w:rFonts w:ascii="Times New Roman" w:eastAsia="Times New Roman" w:hAnsi="Times New Roman" w:cs="Times New Roman"/>
          <w:color w:val="000000"/>
          <w:sz w:val="24"/>
          <w:szCs w:val="24"/>
          <w:lang w:val="en-MY"/>
        </w:rPr>
        <w:fldChar w:fldCharType="separate"/>
      </w:r>
      <w:r w:rsidR="00FE1ECA" w:rsidRPr="00FE1ECA">
        <w:rPr>
          <w:rFonts w:ascii="Times New Roman" w:eastAsia="Times New Roman" w:hAnsi="Times New Roman" w:cs="Times New Roman"/>
          <w:noProof/>
          <w:color w:val="000000"/>
          <w:sz w:val="24"/>
          <w:szCs w:val="24"/>
          <w:lang w:val="en-MY"/>
        </w:rPr>
        <w:t>(Hagger et al., 2012; Haydon et al., 2016)</w:t>
      </w:r>
      <w:r>
        <w:rPr>
          <w:rFonts w:ascii="Times New Roman" w:eastAsia="Times New Roman" w:hAnsi="Times New Roman" w:cs="Times New Roman"/>
          <w:color w:val="000000"/>
          <w:sz w:val="24"/>
          <w:szCs w:val="24"/>
          <w:lang w:val="en-MY"/>
        </w:rPr>
        <w:fldChar w:fldCharType="end"/>
      </w:r>
      <w:r>
        <w:rPr>
          <w:rFonts w:ascii="Times New Roman" w:eastAsia="Times New Roman" w:hAnsi="Times New Roman" w:cs="Times New Roman"/>
          <w:color w:val="000000"/>
          <w:sz w:val="24"/>
          <w:szCs w:val="24"/>
          <w:lang w:val="en-MY"/>
        </w:rPr>
        <w:t xml:space="preserve">. The meta-analysis findings of previous studies also indicate that this theoretical construct is a strong predictor by predicting studies related to intoxication, excessive alcohol intake, and quantity of alcoholic beverage consumption </w:t>
      </w:r>
      <w:r>
        <w:rPr>
          <w:rFonts w:ascii="Times New Roman" w:eastAsia="Times New Roman" w:hAnsi="Times New Roman" w:cs="Times New Roman"/>
          <w:color w:val="000000"/>
          <w:sz w:val="24"/>
          <w:szCs w:val="24"/>
          <w:lang w:val="en-MY"/>
        </w:rPr>
        <w:fldChar w:fldCharType="begin" w:fldLock="1"/>
      </w:r>
      <w:r w:rsidR="00FE1ECA">
        <w:rPr>
          <w:rFonts w:ascii="Times New Roman" w:eastAsia="Times New Roman" w:hAnsi="Times New Roman" w:cs="Times New Roman"/>
          <w:color w:val="000000"/>
          <w:sz w:val="24"/>
          <w:szCs w:val="24"/>
          <w:lang w:val="en-MY"/>
        </w:rPr>
        <w:instrText>ADDIN CSL_CITATION {"citationItems":[{"id":"ITEM-1","itemData":{"DOI":"10.1080/17437199.2014.947547","ISBN":"17437199 (ISSN)","ISSN":"17437202","PMID":"25089611","abstract":"This study aimed to quantify correlations between theory of planned behaviour (TPB) variables and (i) intentions to consume alcohol and (ii) alcohol consumption. Systematic literature searches identified 40 eligible studies that were meta-analysed. Three moderator analyses were conducted: pattern of consumption, gender of participants and age of participants. Across studies, intentions had the strongest relationship with attitudes (r+ = .62), followed by subjective norms (r+ = .47) and perceived behavioural control (PBC; r+ = .31). Self-efficacy (SE) had a stronger relationship with intentions (r+ = .48) compared with perceived control (PC; r+ = −.10). Intention had the strongest relationship with alcohol consumption (r+ = .54), followed by SE (r+ = .41). In contrast, PBC and PC had negative relationships with alcohol consumption (r+ = −.05 and −.13, respectively). All moderators affected TPB relationships. Patterns of consumption with clear definitions had stronger TPB relations, females reported stronger attitude–intention relations than males, and adults reported stronger attitude–intention and SE–intention relations than adolescents. Recommendations for future research include targeting attitudes and intentions in interventions to reduce alcohol consumption, using clear definitions of alcohol consumption in TPB items to improve prediction and assessing SE when investigating risk behaviours.","author":[{"dropping-particle":"","family":"Cooke","given":"Richard","non-dropping-particle":"","parse-names":false,"suffix":""},{"dropping-particle":"","family":"Dahdah","given":"Mary","non-dropping-particle":"","parse-names":false,"suffix":""},{"dropping-particle":"","family":"Norman","given":"Paul","non-dropping-particle":"","parse-names":false,"suffix":""},{"dropping-particle":"","family":"French","given":"David P.","non-dropping-particle":"","parse-names":false,"suffix":""}],"container-title":"Health Psychology Review","id":"ITEM-1","issue":"2","issued":{"date-parts":[["2016"]]},"page":"148-167","publisher":"Taylor &amp; Francis","title":"How well does the theory of planned behaviour predict alcohol consumption? A systematic review and meta-analysis","type":"article-journal","volume":"10"},"uris":["http://www.mendeley.com/documents/?uuid=22eb6f96-8dd2-451b-9761-1cdbdc1305a4"]},{"id":"ITEM-2","itemData":{"DOI":"10.1111/acer.14232","ISSN":"15300277","PMID":"31803966","abstract":"Background: This study examined the theory of planned behavior (TPB) as an explanatory model for alcohol-induced blackouts among college students. Blackouts are periods of time wherein individuals continue to function and engage in their social environment but do not remember it as a result of consuming large quantities of alcohol. Social cognitive factors posited within TPB, such as perceived norms and personal attitudes toward alcohol consumption, are reliable predictors of alcohol use and related problems. However, research to date has not examined these theoretical antecedents as predictors of alcohol-induced blackout. Methods: College students with a history of blackout (N = 384) completed a baseline survey, and a subsample (N = 120) completed a 1-month follow-up survey. Negative binomial mediation models were used to evaluate intentions to blackout as a mediator of the norms, attitudes, and self-efficacy to avoid blackout–blackout frequency association at baseline and 1-month follow-up. Results: Norms, attitudes, and self-efficacy to avoid blackout all significantly predicted blackout intentions at baseline, which in turn predicted more frequent blackouts both at baseline and at 1-month follow-up. Notably, blackout attitudes demonstrated both direct and indirect associations with blackout frequency. Conclusions: Prospective analyses provided partial support for the TPB, with only attitudes and intentions demonstrating prospective associations with actual blackout frequency. Given the particularly strong association between blackout attitudes and frequency of blackouts, attitudes may represent an important and novel target for prevention and intervention efforts.","author":[{"dropping-particle":"","family":"DiBello","given":"Angelo M.","non-dropping-particle":"","parse-names":false,"suffix":""},{"dropping-particle":"","family":"Miller","given":"Mary Beth","non-dropping-particle":"","parse-names":false,"suffix":""},{"dropping-particle":"","family":"Merrill","given":"Jennifer E.","non-dropping-particle":"","parse-names":false,"suffix":""},{"dropping-particle":"","family":"Carey","given":"Kate B.","non-dropping-particle":"","parse-names":false,"suffix":""}],"container-title":"Alcoholism: Clinical and Experimental Research","id":"ITEM-2","issue":"1","issued":{"date-parts":[["2020"]]},"page":"225-232","title":"A Test of the Theory of Planned Behavior in the Prediction of Alcohol-Induced Blackout Intention and Frequency","type":"article-journal","volume":"44"},"uris":["http://www.mendeley.com/documents/?uuid=33bac5df-f031-426a-b404-013a38d6d454"]}],"mendeley":{"formattedCitation":"(Cooke et al., 2016; DiBello et al., 2020)","plainTextFormattedCitation":"(Cooke et al., 2016; DiBello et al., 2020)","previouslyFormattedCitation":"(Cooke et al. 2016; DiBello et al. 2020)"},"properties":{"noteIndex":0},"schema":"https://github.com/citation-style-language/schema/raw/master/csl-citation.json"}</w:instrText>
      </w:r>
      <w:r>
        <w:rPr>
          <w:rFonts w:ascii="Times New Roman" w:eastAsia="Times New Roman" w:hAnsi="Times New Roman" w:cs="Times New Roman"/>
          <w:color w:val="000000"/>
          <w:sz w:val="24"/>
          <w:szCs w:val="24"/>
          <w:lang w:val="en-MY"/>
        </w:rPr>
        <w:fldChar w:fldCharType="separate"/>
      </w:r>
      <w:r w:rsidR="00FE1ECA" w:rsidRPr="00FE1ECA">
        <w:rPr>
          <w:rFonts w:ascii="Times New Roman" w:eastAsia="Times New Roman" w:hAnsi="Times New Roman" w:cs="Times New Roman"/>
          <w:noProof/>
          <w:color w:val="000000"/>
          <w:sz w:val="24"/>
          <w:szCs w:val="24"/>
          <w:lang w:val="en-MY"/>
        </w:rPr>
        <w:t>(Cooke et al., 2016; DiBello et al., 2020)</w:t>
      </w:r>
      <w:r>
        <w:rPr>
          <w:rFonts w:ascii="Times New Roman" w:eastAsia="Times New Roman" w:hAnsi="Times New Roman" w:cs="Times New Roman"/>
          <w:color w:val="000000"/>
          <w:sz w:val="24"/>
          <w:szCs w:val="24"/>
          <w:lang w:val="en-MY"/>
        </w:rPr>
        <w:fldChar w:fldCharType="end"/>
      </w:r>
      <w:r>
        <w:rPr>
          <w:rFonts w:ascii="Times New Roman" w:eastAsia="Times New Roman" w:hAnsi="Times New Roman" w:cs="Times New Roman"/>
          <w:color w:val="000000"/>
          <w:sz w:val="24"/>
          <w:szCs w:val="24"/>
          <w:lang w:val="en-MY"/>
        </w:rPr>
        <w:t xml:space="preserve">. Ajzen’s (1991) theory assumes that an individual chooses the </w:t>
      </w:r>
      <w:r w:rsidR="00F508F6">
        <w:rPr>
          <w:rFonts w:ascii="Times New Roman" w:eastAsia="Times New Roman" w:hAnsi="Times New Roman" w:cs="Times New Roman"/>
          <w:color w:val="000000"/>
          <w:sz w:val="24"/>
          <w:szCs w:val="24"/>
          <w:lang w:val="en-MY"/>
        </w:rPr>
        <w:t>behaviour</w:t>
      </w:r>
      <w:r>
        <w:rPr>
          <w:rFonts w:ascii="Times New Roman" w:eastAsia="Times New Roman" w:hAnsi="Times New Roman" w:cs="Times New Roman"/>
          <w:color w:val="000000"/>
          <w:sz w:val="24"/>
          <w:szCs w:val="24"/>
          <w:lang w:val="en-MY"/>
        </w:rPr>
        <w:t xml:space="preserve">. Thus, in order to make this choice, an individual’s ATT, SNs, and perceptions of </w:t>
      </w:r>
      <w:r w:rsidR="00F508F6">
        <w:rPr>
          <w:rFonts w:ascii="Times New Roman" w:eastAsia="Times New Roman" w:hAnsi="Times New Roman" w:cs="Times New Roman"/>
          <w:color w:val="000000"/>
          <w:sz w:val="24"/>
          <w:szCs w:val="24"/>
          <w:lang w:val="en-MY"/>
        </w:rPr>
        <w:t>behavioural</w:t>
      </w:r>
      <w:r>
        <w:rPr>
          <w:rFonts w:ascii="Times New Roman" w:eastAsia="Times New Roman" w:hAnsi="Times New Roman" w:cs="Times New Roman"/>
          <w:color w:val="000000"/>
          <w:sz w:val="24"/>
          <w:szCs w:val="24"/>
          <w:lang w:val="en-MY"/>
        </w:rPr>
        <w:t xml:space="preserve"> control (PBC) influence his or her intention to perform the </w:t>
      </w:r>
      <w:r w:rsidR="00F508F6">
        <w:rPr>
          <w:rFonts w:ascii="Times New Roman" w:eastAsia="Times New Roman" w:hAnsi="Times New Roman" w:cs="Times New Roman"/>
          <w:color w:val="000000"/>
          <w:sz w:val="24"/>
          <w:szCs w:val="24"/>
          <w:lang w:val="en-MY"/>
        </w:rPr>
        <w:t>behaviour</w:t>
      </w:r>
      <w:r>
        <w:rPr>
          <w:rFonts w:ascii="Times New Roman" w:eastAsia="Times New Roman" w:hAnsi="Times New Roman" w:cs="Times New Roman"/>
          <w:color w:val="000000"/>
          <w:sz w:val="24"/>
          <w:szCs w:val="24"/>
          <w:lang w:val="en-MY"/>
        </w:rPr>
        <w:t xml:space="preserve"> </w:t>
      </w:r>
      <w:r>
        <w:rPr>
          <w:rFonts w:ascii="Times New Roman" w:eastAsia="Times New Roman" w:hAnsi="Times New Roman" w:cs="Times New Roman"/>
          <w:color w:val="000000"/>
          <w:sz w:val="24"/>
          <w:szCs w:val="24"/>
          <w:lang w:val="en-MY"/>
        </w:rPr>
        <w:fldChar w:fldCharType="begin" w:fldLock="1"/>
      </w:r>
      <w:r w:rsidR="00FE1ECA">
        <w:rPr>
          <w:rFonts w:ascii="Times New Roman" w:eastAsia="Times New Roman" w:hAnsi="Times New Roman" w:cs="Times New Roman"/>
          <w:color w:val="000000"/>
          <w:sz w:val="24"/>
          <w:szCs w:val="24"/>
          <w:lang w:val="en-MY"/>
        </w:rPr>
        <w:instrText>ADDIN CSL_CITATION {"citationItems":[{"id":"ITEM-1","itemData":{"ISBN":"1550-3550","ISSN":"15503550","abstract":"Gottfredson and Hirschi's self-control theory (1990) has been demonstrated to be a valid predictor of behaviors analogous to crime, such as alcohol use. However, research has also supported the contention that an individual's level of self-control is difficult to change due to its relative stability over time. For this reason, the present study examines the research question: does perceived behavioral control moderate the link that self-control has with alcohol consumption, or is the link additive? PBC can be changed and can be the focus of policy. Using a nonrandom prospective sample of college students, this study found evidence that there is an additive effect rather than a moderating effect between self-control and perceived behavioral control on alcohol use. Policy implications are discussed. (PsycINFO Database Record (c) 2012 APA, all rights reserved) (journal abstract)","author":[{"dropping-particle":"","family":"Wolfe","given":"Scott E","non-dropping-particle":"","parse-names":false,"suffix":""},{"dropping-particle":"","family":"Higgins","given":"George E","non-dropping-particle":"","parse-names":false,"suffix":""}],"container-title":"Applied Psychology in Criminal Justice","id":"ITEM-1","issue":"1990","issued":{"date-parts":[["2008"]]},"page":"108-134","title":"Self-control And Perceived Behavioral Control: An Examination Of College Student Drinking.","type":"article-journal","volume":"4"},"uris":["http://www.mendeley.com/documents/?uuid=d8251068-c97d-4b43-86ee-440432286fec"]}],"mendeley":{"formattedCitation":"(Wolfe &amp; Higgins, 2008)","plainTextFormattedCitation":"(Wolfe &amp; Higgins, 2008)","previouslyFormattedCitation":"(Wolfe &amp; Higgins 2008)"},"properties":{"noteIndex":0},"schema":"https://github.com/citation-style-language/schema/raw/master/csl-citation.json"}</w:instrText>
      </w:r>
      <w:r>
        <w:rPr>
          <w:rFonts w:ascii="Times New Roman" w:eastAsia="Times New Roman" w:hAnsi="Times New Roman" w:cs="Times New Roman"/>
          <w:color w:val="000000"/>
          <w:sz w:val="24"/>
          <w:szCs w:val="24"/>
          <w:lang w:val="en-MY"/>
        </w:rPr>
        <w:fldChar w:fldCharType="separate"/>
      </w:r>
      <w:r w:rsidR="00FE1ECA" w:rsidRPr="00FE1ECA">
        <w:rPr>
          <w:rFonts w:ascii="Times New Roman" w:eastAsia="Times New Roman" w:hAnsi="Times New Roman" w:cs="Times New Roman"/>
          <w:noProof/>
          <w:color w:val="000000"/>
          <w:sz w:val="24"/>
          <w:szCs w:val="24"/>
          <w:lang w:val="en-MY"/>
        </w:rPr>
        <w:t>(Wolfe &amp; Higgins, 2008)</w:t>
      </w:r>
      <w:r>
        <w:rPr>
          <w:rFonts w:ascii="Times New Roman" w:eastAsia="Times New Roman" w:hAnsi="Times New Roman" w:cs="Times New Roman"/>
          <w:color w:val="000000"/>
          <w:sz w:val="24"/>
          <w:szCs w:val="24"/>
          <w:lang w:val="en-MY"/>
        </w:rPr>
        <w:fldChar w:fldCharType="end"/>
      </w:r>
      <w:r>
        <w:rPr>
          <w:rFonts w:ascii="Times New Roman" w:eastAsia="Times New Roman" w:hAnsi="Times New Roman" w:cs="Times New Roman"/>
          <w:color w:val="000000"/>
          <w:sz w:val="24"/>
          <w:szCs w:val="24"/>
          <w:lang w:val="en-MY"/>
        </w:rPr>
        <w:t>.</w:t>
      </w:r>
    </w:p>
    <w:p w14:paraId="4D9D7322" w14:textId="77777777" w:rsidR="0009265E" w:rsidRDefault="0009265E">
      <w:pPr>
        <w:spacing w:after="0" w:line="240" w:lineRule="auto"/>
        <w:ind w:left="0" w:hanging="2"/>
        <w:jc w:val="both"/>
        <w:rPr>
          <w:rFonts w:ascii="Times New Roman" w:eastAsia="Times New Roman" w:hAnsi="Times New Roman" w:cs="Times New Roman"/>
          <w:color w:val="000000"/>
          <w:sz w:val="24"/>
          <w:szCs w:val="24"/>
          <w:lang w:val="en-MY"/>
        </w:rPr>
      </w:pPr>
    </w:p>
    <w:p w14:paraId="19EECCB3" w14:textId="7DA618B2" w:rsidR="00B05DF2" w:rsidRDefault="00F345B8" w:rsidP="00A02A65">
      <w:pPr>
        <w:spacing w:after="0" w:line="240" w:lineRule="auto"/>
        <w:ind w:left="0" w:hanging="2"/>
        <w:jc w:val="both"/>
        <w:rPr>
          <w:rFonts w:asciiTheme="majorBidi" w:hAnsiTheme="majorBidi" w:cstheme="majorBidi"/>
          <w:i/>
          <w:iCs/>
        </w:rPr>
      </w:pPr>
      <w:bookmarkStart w:id="2" w:name="_Hlk113868111"/>
      <w:r>
        <w:rPr>
          <w:rFonts w:asciiTheme="majorBidi" w:hAnsiTheme="majorBidi" w:cstheme="majorBidi"/>
          <w:i/>
          <w:iCs/>
        </w:rPr>
        <w:t xml:space="preserve">Attitude and AC </w:t>
      </w:r>
      <w:r w:rsidR="0057642D">
        <w:rPr>
          <w:rFonts w:asciiTheme="majorBidi" w:hAnsiTheme="majorBidi" w:cstheme="majorBidi"/>
          <w:i/>
          <w:iCs/>
        </w:rPr>
        <w:t>i</w:t>
      </w:r>
      <w:r>
        <w:rPr>
          <w:rFonts w:asciiTheme="majorBidi" w:hAnsiTheme="majorBidi" w:cstheme="majorBidi"/>
          <w:i/>
          <w:iCs/>
        </w:rPr>
        <w:t>ntention</w:t>
      </w:r>
    </w:p>
    <w:p w14:paraId="07EAEB37" w14:textId="77777777" w:rsidR="005D176F" w:rsidRDefault="005D176F" w:rsidP="00A02A65">
      <w:pPr>
        <w:spacing w:after="0" w:line="240" w:lineRule="auto"/>
        <w:ind w:left="0" w:hanging="2"/>
        <w:jc w:val="both"/>
        <w:rPr>
          <w:rFonts w:asciiTheme="majorBidi" w:hAnsiTheme="majorBidi" w:cstheme="majorBidi"/>
          <w:i/>
          <w:iCs/>
        </w:rPr>
      </w:pPr>
    </w:p>
    <w:bookmarkEnd w:id="2"/>
    <w:p w14:paraId="16E5D4A6" w14:textId="04DAF348" w:rsidR="0009265E" w:rsidRDefault="00F345B8">
      <w:pPr>
        <w:spacing w:after="0" w:line="240" w:lineRule="auto"/>
        <w:ind w:leftChars="0" w:firstLineChars="0" w:firstLine="0"/>
        <w:jc w:val="both"/>
        <w:rPr>
          <w:rFonts w:ascii="Times New Roman" w:eastAsia="Times New Roman" w:hAnsi="Times New Roman" w:cs="Times New Roman"/>
          <w:color w:val="000000"/>
          <w:sz w:val="24"/>
          <w:szCs w:val="24"/>
          <w:lang w:val="en-MY"/>
        </w:rPr>
      </w:pPr>
      <w:r>
        <w:rPr>
          <w:rFonts w:ascii="Times New Roman" w:eastAsia="Times New Roman" w:hAnsi="Times New Roman" w:cs="Times New Roman"/>
          <w:color w:val="000000"/>
          <w:sz w:val="24"/>
          <w:szCs w:val="24"/>
          <w:lang w:val="en-MY"/>
        </w:rPr>
        <w:t xml:space="preserve">Four major topics may be found in the AC literature. The first topic addressed societal aspects </w:t>
      </w:r>
      <w:r w:rsidR="00214C77">
        <w:rPr>
          <w:rFonts w:ascii="Times New Roman" w:eastAsia="Times New Roman" w:hAnsi="Times New Roman" w:cs="Times New Roman"/>
          <w:color w:val="000000"/>
          <w:sz w:val="24"/>
          <w:szCs w:val="24"/>
          <w:lang w:val="en-MY"/>
        </w:rPr>
        <w:t>of</w:t>
      </w:r>
      <w:r>
        <w:rPr>
          <w:rFonts w:ascii="Times New Roman" w:eastAsia="Times New Roman" w:hAnsi="Times New Roman" w:cs="Times New Roman"/>
          <w:color w:val="000000"/>
          <w:sz w:val="24"/>
          <w:szCs w:val="24"/>
          <w:lang w:val="en-MY"/>
        </w:rPr>
        <w:t xml:space="preserve"> the AC. For instance, the research by Murphy et al. (2012) found a connection between Russian social characteristics and AC. The results indicated that men and smokers had higher AC rates. In Malaysia, Ajan and Hanafiah Juni (2016) discovered that societal influences are to blame for a number of habits, including smoking and AC. Robinson et al. (2016) in the UK noted that greater AC will result from more social ingratiation. Agahi et al</w:t>
      </w:r>
      <w:r w:rsidR="000A3560">
        <w:rPr>
          <w:rFonts w:ascii="Times New Roman" w:eastAsia="Times New Roman" w:hAnsi="Times New Roman" w:cs="Times New Roman"/>
          <w:color w:val="000000"/>
          <w:sz w:val="24"/>
          <w:szCs w:val="24"/>
          <w:lang w:val="en-MY"/>
        </w:rPr>
        <w:t>.</w:t>
      </w:r>
      <w:r w:rsidR="00CF47C1">
        <w:rPr>
          <w:rFonts w:ascii="Times New Roman" w:eastAsia="Times New Roman" w:hAnsi="Times New Roman" w:cs="Times New Roman"/>
          <w:color w:val="000000"/>
          <w:sz w:val="24"/>
          <w:szCs w:val="24"/>
          <w:lang w:val="en-MY"/>
        </w:rPr>
        <w:t xml:space="preserve"> </w:t>
      </w:r>
      <w:r>
        <w:rPr>
          <w:rFonts w:ascii="Times New Roman" w:eastAsia="Times New Roman" w:hAnsi="Times New Roman" w:cs="Times New Roman"/>
          <w:color w:val="000000"/>
          <w:sz w:val="24"/>
          <w:szCs w:val="24"/>
          <w:lang w:val="en-MY"/>
        </w:rPr>
        <w:t>(2019)</w:t>
      </w:r>
      <w:r w:rsidR="0005367A">
        <w:rPr>
          <w:rFonts w:ascii="Times New Roman" w:eastAsia="Times New Roman" w:hAnsi="Times New Roman" w:cs="Times New Roman"/>
          <w:color w:val="000000"/>
          <w:sz w:val="24"/>
          <w:szCs w:val="24"/>
          <w:lang w:val="en-MY"/>
        </w:rPr>
        <w:t>’s</w:t>
      </w:r>
      <w:r>
        <w:rPr>
          <w:rFonts w:ascii="Times New Roman" w:eastAsia="Times New Roman" w:hAnsi="Times New Roman" w:cs="Times New Roman"/>
          <w:color w:val="000000"/>
          <w:sz w:val="24"/>
          <w:szCs w:val="24"/>
          <w:lang w:val="en-MY"/>
        </w:rPr>
        <w:t xml:space="preserve"> research, which discovered that social engagement raises AC, led to conclusions that were similar to those made in Sweden. According to McCartney et al. (2016), the rate of deaths from AC has changed as a result of changes in financial, social, and demographic variables. In a research conducted in Slovenia by Mehanovi et al. (2020), social characteristics were also shown to be AC predictors. The results show that parental AC, low monitoring, peer, belief</w:t>
      </w:r>
      <w:r w:rsidR="00665ACB">
        <w:rPr>
          <w:rFonts w:ascii="Times New Roman" w:eastAsia="Times New Roman" w:hAnsi="Times New Roman" w:cs="Times New Roman"/>
          <w:color w:val="000000"/>
          <w:sz w:val="24"/>
          <w:szCs w:val="24"/>
          <w:lang w:val="en-MY"/>
        </w:rPr>
        <w:t>s</w:t>
      </w:r>
      <w:r>
        <w:rPr>
          <w:rFonts w:ascii="Times New Roman" w:eastAsia="Times New Roman" w:hAnsi="Times New Roman" w:cs="Times New Roman"/>
          <w:color w:val="000000"/>
          <w:sz w:val="24"/>
          <w:szCs w:val="24"/>
          <w:lang w:val="en-MY"/>
        </w:rPr>
        <w:t>, and denial skills are crucial AC predictors.</w:t>
      </w:r>
    </w:p>
    <w:p w14:paraId="0A1B910A" w14:textId="77777777" w:rsidR="0009265E" w:rsidRDefault="0009265E">
      <w:pPr>
        <w:spacing w:after="0" w:line="240" w:lineRule="auto"/>
        <w:ind w:leftChars="0" w:firstLineChars="0" w:firstLine="0"/>
        <w:jc w:val="both"/>
        <w:rPr>
          <w:rFonts w:ascii="Times New Roman" w:eastAsia="Times New Roman" w:hAnsi="Times New Roman" w:cs="Times New Roman"/>
          <w:color w:val="000000"/>
          <w:sz w:val="24"/>
          <w:szCs w:val="24"/>
          <w:lang w:val="en-MY"/>
        </w:rPr>
      </w:pPr>
    </w:p>
    <w:p w14:paraId="5E97F0F7" w14:textId="7686A7CE" w:rsidR="0009265E" w:rsidRDefault="00F345B8">
      <w:pPr>
        <w:spacing w:after="0" w:line="240" w:lineRule="auto"/>
        <w:ind w:leftChars="0" w:left="0" w:firstLineChars="0" w:firstLine="0"/>
        <w:jc w:val="both"/>
        <w:rPr>
          <w:rFonts w:ascii="Times New Roman" w:eastAsia="Times New Roman" w:hAnsi="Times New Roman" w:cs="Times New Roman"/>
          <w:color w:val="000000"/>
          <w:sz w:val="24"/>
          <w:szCs w:val="24"/>
          <w:lang w:val="en-MY"/>
        </w:rPr>
      </w:pPr>
      <w:r>
        <w:rPr>
          <w:rFonts w:ascii="Times New Roman" w:eastAsia="Times New Roman" w:hAnsi="Times New Roman" w:cs="Times New Roman"/>
          <w:color w:val="000000"/>
          <w:sz w:val="24"/>
          <w:szCs w:val="24"/>
          <w:lang w:val="en-MY"/>
        </w:rPr>
        <w:lastRenderedPageBreak/>
        <w:t xml:space="preserve">DiBello et al. (2020) found that excessive AC leads to blackouts, which is related to ATT. In line with other findings, there was a significant relationship between ATT and intention to drink alcohol among female Aussie adults Haydon et al. </w:t>
      </w:r>
      <w:r w:rsidR="00F05B58">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 xml:space="preserve">2018). Furthermore, previous findings found that </w:t>
      </w:r>
      <w:r w:rsidR="00214C77">
        <w:rPr>
          <w:rFonts w:ascii="Times New Roman" w:eastAsia="Times New Roman" w:hAnsi="Times New Roman" w:cs="Times New Roman"/>
          <w:color w:val="000000"/>
          <w:sz w:val="24"/>
          <w:szCs w:val="24"/>
          <w:lang w:val="en-MY"/>
        </w:rPr>
        <w:t xml:space="preserve">the </w:t>
      </w:r>
      <w:r>
        <w:rPr>
          <w:rFonts w:ascii="Times New Roman" w:eastAsia="Times New Roman" w:hAnsi="Times New Roman" w:cs="Times New Roman"/>
          <w:color w:val="000000"/>
          <w:sz w:val="24"/>
          <w:szCs w:val="24"/>
          <w:lang w:val="en-MY"/>
        </w:rPr>
        <w:t>intention to consume alcohol is influenced by ATT. A study conducted in Thailand found a significant effect between ATT and intention to drink (Phuphaibul et al.</w:t>
      </w:r>
      <w:r w:rsidR="000A3560">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 xml:space="preserve"> 2011). Kim et al. (2019) found that a positive ATT toward AC is related to the person’s perception that alcoholic beverages have no harmful impact. Therefore, a study showed that a positive evaluation on AC predicts the individual’s intention to continue drinking in the future (Zimmermann &amp; Sieverding</w:t>
      </w:r>
      <w:r w:rsidR="00640D75">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 xml:space="preserve"> 2010).</w:t>
      </w:r>
    </w:p>
    <w:p w14:paraId="060426C0" w14:textId="77777777" w:rsidR="0009265E" w:rsidRDefault="0009265E">
      <w:pPr>
        <w:spacing w:after="0" w:line="240" w:lineRule="auto"/>
        <w:ind w:leftChars="0" w:left="0" w:firstLineChars="0" w:firstLine="0"/>
        <w:jc w:val="both"/>
        <w:rPr>
          <w:rFonts w:ascii="Times New Roman" w:eastAsia="Times New Roman" w:hAnsi="Times New Roman" w:cs="Times New Roman"/>
          <w:color w:val="000000"/>
          <w:sz w:val="24"/>
          <w:szCs w:val="24"/>
          <w:lang w:val="en-MY"/>
        </w:rPr>
      </w:pPr>
    </w:p>
    <w:p w14:paraId="684F4041" w14:textId="77777777" w:rsidR="0009265E" w:rsidRDefault="00F345B8">
      <w:pPr>
        <w:spacing w:after="0" w:line="240" w:lineRule="auto"/>
        <w:ind w:leftChars="0" w:left="0" w:firstLineChars="0" w:firstLine="0"/>
        <w:jc w:val="both"/>
        <w:rPr>
          <w:rFonts w:ascii="Times New Roman" w:eastAsia="Times New Roman" w:hAnsi="Times New Roman" w:cs="Times New Roman"/>
          <w:color w:val="000000"/>
          <w:sz w:val="24"/>
          <w:szCs w:val="24"/>
          <w:lang w:val="en-MY"/>
        </w:rPr>
      </w:pPr>
      <w:r>
        <w:rPr>
          <w:rFonts w:ascii="Times New Roman" w:eastAsia="Times New Roman" w:hAnsi="Times New Roman" w:cs="Times New Roman"/>
          <w:color w:val="000000"/>
          <w:sz w:val="24"/>
          <w:szCs w:val="24"/>
          <w:lang w:val="en-MY"/>
        </w:rPr>
        <w:t>Hypothesis 1 (H1): ATT has a direct and negative effect on the intention to drink.</w:t>
      </w:r>
    </w:p>
    <w:p w14:paraId="4360F9C5" w14:textId="77777777" w:rsidR="0009265E" w:rsidRDefault="0009265E">
      <w:pPr>
        <w:spacing w:after="0" w:line="240" w:lineRule="auto"/>
        <w:ind w:leftChars="0" w:left="0" w:firstLineChars="0" w:firstLine="0"/>
        <w:jc w:val="both"/>
        <w:rPr>
          <w:rFonts w:ascii="Times New Roman" w:eastAsia="Times New Roman" w:hAnsi="Times New Roman" w:cs="Times New Roman"/>
          <w:color w:val="000000"/>
          <w:sz w:val="24"/>
          <w:szCs w:val="24"/>
          <w:lang w:val="en-MY"/>
        </w:rPr>
      </w:pPr>
    </w:p>
    <w:p w14:paraId="359A9605" w14:textId="090A23F3" w:rsidR="00B05DF2" w:rsidRDefault="00F345B8" w:rsidP="00A02A65">
      <w:pPr>
        <w:spacing w:after="0" w:line="240" w:lineRule="auto"/>
        <w:ind w:leftChars="0" w:left="0" w:firstLineChars="0" w:firstLine="0"/>
        <w:jc w:val="both"/>
        <w:rPr>
          <w:rFonts w:asciiTheme="majorBidi" w:hAnsiTheme="majorBidi" w:cstheme="majorBidi"/>
          <w:i/>
          <w:iCs/>
        </w:rPr>
      </w:pPr>
      <w:r>
        <w:rPr>
          <w:rFonts w:asciiTheme="majorBidi" w:hAnsiTheme="majorBidi" w:cstheme="majorBidi"/>
          <w:i/>
          <w:iCs/>
        </w:rPr>
        <w:t xml:space="preserve">Subjective </w:t>
      </w:r>
      <w:r w:rsidR="00D2388D">
        <w:rPr>
          <w:rFonts w:asciiTheme="majorBidi" w:hAnsiTheme="majorBidi" w:cstheme="majorBidi"/>
          <w:i/>
          <w:iCs/>
        </w:rPr>
        <w:t>n</w:t>
      </w:r>
      <w:r>
        <w:rPr>
          <w:rFonts w:asciiTheme="majorBidi" w:hAnsiTheme="majorBidi" w:cstheme="majorBidi"/>
          <w:i/>
          <w:iCs/>
        </w:rPr>
        <w:t xml:space="preserve">orms and AC </w:t>
      </w:r>
      <w:r w:rsidR="0057642D">
        <w:rPr>
          <w:rFonts w:asciiTheme="majorBidi" w:hAnsiTheme="majorBidi" w:cstheme="majorBidi"/>
          <w:i/>
          <w:iCs/>
        </w:rPr>
        <w:t>i</w:t>
      </w:r>
      <w:r>
        <w:rPr>
          <w:rFonts w:asciiTheme="majorBidi" w:hAnsiTheme="majorBidi" w:cstheme="majorBidi"/>
          <w:i/>
          <w:iCs/>
        </w:rPr>
        <w:t>ntention</w:t>
      </w:r>
    </w:p>
    <w:p w14:paraId="45F8E8D5" w14:textId="77777777" w:rsidR="005D176F" w:rsidRPr="00A02A65" w:rsidRDefault="005D176F" w:rsidP="00A02A65">
      <w:pPr>
        <w:spacing w:after="0" w:line="240" w:lineRule="auto"/>
        <w:ind w:leftChars="0" w:left="0" w:firstLineChars="0" w:firstLine="0"/>
        <w:jc w:val="both"/>
        <w:rPr>
          <w:rFonts w:asciiTheme="majorBidi" w:hAnsiTheme="majorBidi" w:cstheme="majorBidi"/>
          <w:i/>
          <w:iCs/>
        </w:rPr>
      </w:pPr>
    </w:p>
    <w:p w14:paraId="0973CCE1" w14:textId="2C9C635E" w:rsidR="0009265E" w:rsidRDefault="00F345B8">
      <w:pPr>
        <w:spacing w:after="0" w:line="240" w:lineRule="auto"/>
        <w:ind w:left="0" w:hanging="2"/>
        <w:jc w:val="both"/>
        <w:rPr>
          <w:rFonts w:ascii="Times New Roman" w:eastAsia="Times New Roman" w:hAnsi="Times New Roman" w:cs="Times New Roman"/>
          <w:color w:val="000000"/>
          <w:sz w:val="24"/>
          <w:szCs w:val="24"/>
          <w:lang w:val="en-MY"/>
        </w:rPr>
      </w:pPr>
      <w:r>
        <w:rPr>
          <w:rFonts w:ascii="Times New Roman" w:eastAsia="Times New Roman" w:hAnsi="Times New Roman" w:cs="Times New Roman"/>
          <w:color w:val="000000"/>
          <w:sz w:val="24"/>
          <w:szCs w:val="24"/>
          <w:lang w:val="en-MY"/>
        </w:rPr>
        <w:t xml:space="preserve">The second theme is the idea that SES and AC are more closely associated. In the UK, Sadler et al. (2017) discovered, for instance, that the SES gradient is a key factor in the AC. The results of the research by Stafström and Agardh (2013) in Uganda demonstrated that the head of house's education, as well as gender, religion, and family ties and relationships, had a significant impact on AC. In the US, Collins (2016) discovered that those with higher SES often drink more. Similar conclusions were reached by Juliana Gabrielle et al. (2016) in Brazil, who discovered that men and people with SES are more likely to drink and by Stapinski et al. (2016) in the UK, who discovered that people with higher incomes are more likely to drink to boost their self-confidence. Low-income people often drink to lift their spirits, and drinking habits are strongly influenced by socioeconomic SES and demographic factors. On the other side, worldwide research by Huckle et al. (2018) found that higher alcohol use is correlated with lower SES. Similar results from research conducted in the UK by Beard et al. </w:t>
      </w:r>
      <w:r w:rsidR="00400938">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2019</w:t>
      </w:r>
      <w:r w:rsidR="00400938">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 xml:space="preserve"> show that people in lower social categories tend to drink more than those in higher ones.</w:t>
      </w:r>
    </w:p>
    <w:p w14:paraId="7D580F45" w14:textId="264AE3E6" w:rsidR="0009265E" w:rsidRDefault="00F345B8" w:rsidP="008A5928">
      <w:pPr>
        <w:spacing w:after="0" w:line="240" w:lineRule="auto"/>
        <w:ind w:leftChars="0" w:left="0" w:firstLineChars="0" w:firstLine="720"/>
        <w:jc w:val="both"/>
        <w:rPr>
          <w:rFonts w:ascii="Times New Roman" w:eastAsia="Times New Roman" w:hAnsi="Times New Roman" w:cs="Times New Roman"/>
          <w:color w:val="000000"/>
          <w:sz w:val="24"/>
          <w:szCs w:val="24"/>
          <w:lang w:val="en-MY"/>
        </w:rPr>
      </w:pPr>
      <w:r>
        <w:rPr>
          <w:rFonts w:ascii="Times New Roman" w:eastAsia="Times New Roman" w:hAnsi="Times New Roman" w:cs="Times New Roman"/>
          <w:color w:val="000000"/>
          <w:sz w:val="24"/>
          <w:szCs w:val="24"/>
          <w:lang w:val="en-MY"/>
        </w:rPr>
        <w:t xml:space="preserve">Haydon et al. (2018) show a significant relationship between SNs and the intention to drink. Based on the findings of Alina et al. (2019), SNs </w:t>
      </w:r>
      <w:r w:rsidR="00AC0127">
        <w:rPr>
          <w:rFonts w:ascii="Times New Roman" w:eastAsia="Times New Roman" w:hAnsi="Times New Roman" w:cs="Times New Roman"/>
          <w:color w:val="000000"/>
          <w:sz w:val="24"/>
          <w:szCs w:val="24"/>
          <w:lang w:val="en-MY"/>
        </w:rPr>
        <w:t>refers</w:t>
      </w:r>
      <w:r>
        <w:rPr>
          <w:rFonts w:ascii="Times New Roman" w:eastAsia="Times New Roman" w:hAnsi="Times New Roman" w:cs="Times New Roman"/>
          <w:color w:val="000000"/>
          <w:sz w:val="24"/>
          <w:szCs w:val="24"/>
          <w:lang w:val="en-MY"/>
        </w:rPr>
        <w:t xml:space="preserve"> to a social factor, also known as social pressure, which influences the person</w:t>
      </w:r>
      <w:r w:rsidR="00760625">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 xml:space="preserve">s action on whether or not to drink. Smith (2011) mentioned that SNs are related to the environment and relevant surroundings that may affect </w:t>
      </w:r>
      <w:r w:rsidR="00F508F6">
        <w:rPr>
          <w:rFonts w:ascii="Times New Roman" w:eastAsia="Times New Roman" w:hAnsi="Times New Roman" w:cs="Times New Roman"/>
          <w:color w:val="000000"/>
          <w:sz w:val="24"/>
          <w:szCs w:val="24"/>
          <w:lang w:val="en-MY"/>
        </w:rPr>
        <w:t>behaviour</w:t>
      </w:r>
      <w:r>
        <w:rPr>
          <w:rFonts w:ascii="Times New Roman" w:eastAsia="Times New Roman" w:hAnsi="Times New Roman" w:cs="Times New Roman"/>
          <w:color w:val="000000"/>
          <w:sz w:val="24"/>
          <w:szCs w:val="24"/>
          <w:lang w:val="en-MY"/>
        </w:rPr>
        <w:t>. A study conducted in the UK showed a significant effect on the intention to drink and SNs (Norman et al.</w:t>
      </w:r>
      <w:r w:rsidR="00D2388D">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 xml:space="preserve"> 2007). Similar findings by Johnston </w:t>
      </w:r>
      <w:r w:rsidR="00445084">
        <w:rPr>
          <w:rFonts w:ascii="Times New Roman" w:eastAsia="Times New Roman" w:hAnsi="Times New Roman" w:cs="Times New Roman"/>
          <w:color w:val="000000"/>
          <w:sz w:val="24"/>
          <w:szCs w:val="24"/>
          <w:lang w:val="en-MY"/>
        </w:rPr>
        <w:t>and</w:t>
      </w:r>
      <w:r>
        <w:rPr>
          <w:rFonts w:ascii="Times New Roman" w:eastAsia="Times New Roman" w:hAnsi="Times New Roman" w:cs="Times New Roman"/>
          <w:color w:val="000000"/>
          <w:sz w:val="24"/>
          <w:szCs w:val="24"/>
          <w:lang w:val="en-MY"/>
        </w:rPr>
        <w:t xml:space="preserve"> White (2003) found that SNs are a significant predictor on the intention to drink alcohol.</w:t>
      </w:r>
    </w:p>
    <w:p w14:paraId="364EB870" w14:textId="77777777" w:rsidR="0009265E" w:rsidRDefault="0009265E">
      <w:pPr>
        <w:spacing w:after="0" w:line="240" w:lineRule="auto"/>
        <w:ind w:leftChars="0" w:firstLineChars="0" w:firstLine="0"/>
        <w:jc w:val="both"/>
        <w:rPr>
          <w:rFonts w:ascii="Times New Roman" w:eastAsia="Times New Roman" w:hAnsi="Times New Roman" w:cs="Times New Roman"/>
          <w:color w:val="000000"/>
          <w:sz w:val="24"/>
          <w:szCs w:val="24"/>
          <w:lang w:val="en-MY"/>
        </w:rPr>
      </w:pPr>
    </w:p>
    <w:p w14:paraId="05066999" w14:textId="77777777" w:rsidR="0009265E" w:rsidRDefault="00F345B8">
      <w:pPr>
        <w:spacing w:after="0" w:line="240" w:lineRule="auto"/>
        <w:ind w:left="0" w:hanging="2"/>
        <w:jc w:val="both"/>
        <w:rPr>
          <w:rFonts w:ascii="Times New Roman" w:eastAsia="Times New Roman" w:hAnsi="Times New Roman" w:cs="Times New Roman"/>
          <w:color w:val="000000"/>
          <w:sz w:val="24"/>
          <w:szCs w:val="24"/>
          <w:lang w:val="en-MY"/>
        </w:rPr>
      </w:pPr>
      <w:r>
        <w:rPr>
          <w:rFonts w:ascii="Times New Roman" w:eastAsia="Times New Roman" w:hAnsi="Times New Roman" w:cs="Times New Roman"/>
          <w:color w:val="000000"/>
          <w:sz w:val="24"/>
          <w:szCs w:val="24"/>
          <w:lang w:val="en-MY"/>
        </w:rPr>
        <w:t>Hypothesis 2 (H2): SNs have direct and negative effects on the intention to drink.</w:t>
      </w:r>
    </w:p>
    <w:p w14:paraId="620DBBF1" w14:textId="77777777" w:rsidR="0009265E" w:rsidRDefault="0009265E">
      <w:pPr>
        <w:spacing w:after="0" w:line="240" w:lineRule="auto"/>
        <w:ind w:left="0" w:hanging="2"/>
        <w:jc w:val="both"/>
        <w:rPr>
          <w:rFonts w:ascii="Times New Roman" w:eastAsia="Times New Roman" w:hAnsi="Times New Roman" w:cs="Times New Roman"/>
          <w:color w:val="000000"/>
          <w:sz w:val="24"/>
          <w:szCs w:val="24"/>
          <w:lang w:val="en-MY"/>
        </w:rPr>
      </w:pPr>
    </w:p>
    <w:p w14:paraId="69FBA4EC" w14:textId="769C45F6" w:rsidR="00B05DF2" w:rsidRDefault="00F345B8" w:rsidP="00584694">
      <w:pPr>
        <w:spacing w:after="0" w:line="240" w:lineRule="auto"/>
        <w:ind w:left="0" w:hanging="2"/>
        <w:jc w:val="both"/>
        <w:rPr>
          <w:rFonts w:asciiTheme="majorBidi" w:hAnsiTheme="majorBidi" w:cstheme="majorBidi"/>
          <w:i/>
          <w:iCs/>
        </w:rPr>
      </w:pPr>
      <w:r>
        <w:rPr>
          <w:rFonts w:asciiTheme="majorBidi" w:hAnsiTheme="majorBidi" w:cstheme="majorBidi"/>
          <w:i/>
          <w:iCs/>
        </w:rPr>
        <w:t xml:space="preserve">Perceived </w:t>
      </w:r>
      <w:r w:rsidR="00D2388D">
        <w:rPr>
          <w:rFonts w:asciiTheme="majorBidi" w:hAnsiTheme="majorBidi" w:cstheme="majorBidi"/>
          <w:i/>
          <w:iCs/>
        </w:rPr>
        <w:t xml:space="preserve">behavior control </w:t>
      </w:r>
      <w:r>
        <w:rPr>
          <w:rFonts w:asciiTheme="majorBidi" w:hAnsiTheme="majorBidi" w:cstheme="majorBidi"/>
          <w:i/>
          <w:iCs/>
        </w:rPr>
        <w:t xml:space="preserve">and AC </w:t>
      </w:r>
      <w:r w:rsidR="00247B08">
        <w:rPr>
          <w:rFonts w:asciiTheme="majorBidi" w:hAnsiTheme="majorBidi" w:cstheme="majorBidi"/>
          <w:i/>
          <w:iCs/>
        </w:rPr>
        <w:t>i</w:t>
      </w:r>
      <w:r>
        <w:rPr>
          <w:rFonts w:asciiTheme="majorBidi" w:hAnsiTheme="majorBidi" w:cstheme="majorBidi"/>
          <w:i/>
          <w:iCs/>
        </w:rPr>
        <w:t>ntention</w:t>
      </w:r>
    </w:p>
    <w:p w14:paraId="08176904" w14:textId="77777777" w:rsidR="005D176F" w:rsidRDefault="005D176F" w:rsidP="00584694">
      <w:pPr>
        <w:spacing w:after="0" w:line="240" w:lineRule="auto"/>
        <w:ind w:left="0" w:hanging="2"/>
        <w:jc w:val="both"/>
        <w:rPr>
          <w:rFonts w:asciiTheme="majorBidi" w:hAnsiTheme="majorBidi" w:cstheme="majorBidi"/>
          <w:i/>
          <w:iCs/>
        </w:rPr>
      </w:pPr>
    </w:p>
    <w:p w14:paraId="66ED4A69" w14:textId="657B3B03" w:rsidR="0009265E" w:rsidRDefault="00F345B8">
      <w:pPr>
        <w:spacing w:after="0" w:line="240" w:lineRule="auto"/>
        <w:ind w:left="0" w:hanging="2"/>
        <w:jc w:val="both"/>
        <w:rPr>
          <w:rFonts w:ascii="Times New Roman" w:eastAsia="Times New Roman" w:hAnsi="Times New Roman" w:cs="Times New Roman"/>
          <w:color w:val="000000"/>
          <w:sz w:val="24"/>
          <w:szCs w:val="24"/>
          <w:lang w:val="en-MY"/>
        </w:rPr>
      </w:pPr>
      <w:r>
        <w:rPr>
          <w:rFonts w:ascii="Times New Roman" w:eastAsia="Times New Roman" w:hAnsi="Times New Roman" w:cs="Times New Roman"/>
          <w:color w:val="000000"/>
          <w:sz w:val="24"/>
          <w:szCs w:val="24"/>
          <w:lang w:val="en-MY"/>
        </w:rPr>
        <w:t xml:space="preserve">The third issue concerns the impact of social networking on consumer </w:t>
      </w:r>
      <w:r w:rsidR="00F508F6">
        <w:rPr>
          <w:rFonts w:ascii="Times New Roman" w:eastAsia="Times New Roman" w:hAnsi="Times New Roman" w:cs="Times New Roman"/>
          <w:color w:val="000000"/>
          <w:sz w:val="24"/>
          <w:szCs w:val="24"/>
          <w:lang w:val="en-MY"/>
        </w:rPr>
        <w:t>behaviour</w:t>
      </w:r>
      <w:r>
        <w:rPr>
          <w:rFonts w:ascii="Times New Roman" w:eastAsia="Times New Roman" w:hAnsi="Times New Roman" w:cs="Times New Roman"/>
          <w:color w:val="000000"/>
          <w:sz w:val="24"/>
          <w:szCs w:val="24"/>
          <w:lang w:val="en-MY"/>
        </w:rPr>
        <w:t>. The results of Geusens et al. (2017)</w:t>
      </w:r>
      <w:r w:rsidR="0005367A">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s research in Belgium revealed that exposure but not self-sharing had an effect on AC. Personality had no influence on the effect. Quiroga et al. (2018) discovered that females in Spain had high AC owing to social networks. The lesser intensity of friendship and peer interactions, as well as the class structure, is a key predictor of AC.</w:t>
      </w:r>
    </w:p>
    <w:p w14:paraId="5E915099" w14:textId="506320EE" w:rsidR="006E2E8B" w:rsidRDefault="00F345B8" w:rsidP="009F4290">
      <w:pPr>
        <w:spacing w:after="0" w:line="240" w:lineRule="auto"/>
        <w:ind w:leftChars="0" w:left="0" w:firstLineChars="0" w:firstLine="720"/>
        <w:jc w:val="both"/>
        <w:rPr>
          <w:rFonts w:ascii="Times New Roman" w:eastAsia="Times New Roman" w:hAnsi="Times New Roman" w:cs="Times New Roman"/>
          <w:color w:val="000000"/>
          <w:sz w:val="24"/>
          <w:szCs w:val="24"/>
          <w:lang w:val="en-MY"/>
        </w:rPr>
      </w:pPr>
      <w:r>
        <w:rPr>
          <w:rFonts w:ascii="Times New Roman" w:eastAsia="Times New Roman" w:hAnsi="Times New Roman" w:cs="Times New Roman"/>
          <w:color w:val="000000"/>
          <w:sz w:val="24"/>
          <w:szCs w:val="24"/>
          <w:lang w:val="en-MY"/>
        </w:rPr>
        <w:t xml:space="preserve">Previous studies found a significant relationship between PBC and intention to drink </w:t>
      </w:r>
      <w:r w:rsidR="001F7DD2">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Phuphaibul et al.</w:t>
      </w:r>
      <w:r w:rsidR="009F4290">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 xml:space="preserve"> 2011; Huchting et al.</w:t>
      </w:r>
      <w:r w:rsidR="009F4290">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 xml:space="preserve"> 2008). According to Murgaff et al. (2007), the capability of an individual to have complete control on the intention to drink is relatively difficult. Therefore, the intention to drink among American Latin is based on their perception that AC is not a high-</w:t>
      </w:r>
      <w:r>
        <w:rPr>
          <w:rFonts w:ascii="Times New Roman" w:eastAsia="Times New Roman" w:hAnsi="Times New Roman" w:cs="Times New Roman"/>
          <w:color w:val="000000"/>
          <w:sz w:val="24"/>
          <w:szCs w:val="24"/>
          <w:lang w:val="en-MY"/>
        </w:rPr>
        <w:lastRenderedPageBreak/>
        <w:t xml:space="preserve">risk </w:t>
      </w:r>
      <w:r w:rsidR="00F508F6">
        <w:rPr>
          <w:rFonts w:ascii="Times New Roman" w:eastAsia="Times New Roman" w:hAnsi="Times New Roman" w:cs="Times New Roman"/>
          <w:color w:val="000000"/>
          <w:sz w:val="24"/>
          <w:szCs w:val="24"/>
          <w:lang w:val="en-MY"/>
        </w:rPr>
        <w:t>behaviour</w:t>
      </w:r>
      <w:r>
        <w:rPr>
          <w:rFonts w:ascii="Times New Roman" w:eastAsia="Times New Roman" w:hAnsi="Times New Roman" w:cs="Times New Roman"/>
          <w:color w:val="000000"/>
          <w:sz w:val="24"/>
          <w:szCs w:val="24"/>
          <w:lang w:val="en-MY"/>
        </w:rPr>
        <w:t>, even though there is a high risk they could control it, and the decision to quit drinking was a difficult thing to do (Perez et al.</w:t>
      </w:r>
      <w:r w:rsidR="009F4290">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 xml:space="preserve"> 2019). Previous research, however, revealed no significant association between PBC and drinking intention (Dempster et al.</w:t>
      </w:r>
      <w:r w:rsidR="009F4290">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 xml:space="preserve"> 2005). The fourth topic is concerned with social anxiety and tension. Clay and Parker (2018) discovered that the group experiencing stress had a greater inclination to consume alcohol. In the United States, Goodman et al. (2018) discovered that high AC influences the link between social anxiety and the quality of ordinary social contact. </w:t>
      </w:r>
      <w:r w:rsidRPr="009F4290">
        <w:rPr>
          <w:rFonts w:ascii="Times New Roman" w:eastAsia="Times New Roman" w:hAnsi="Times New Roman" w:cs="Times New Roman"/>
          <w:sz w:val="24"/>
          <w:szCs w:val="24"/>
          <w:lang w:val="en-MY"/>
        </w:rPr>
        <w:t xml:space="preserve">Based on the above, </w:t>
      </w:r>
      <w:r w:rsidR="006E2E8B" w:rsidRPr="009F4290">
        <w:rPr>
          <w:rFonts w:ascii="Times New Roman" w:eastAsia="Times New Roman" w:hAnsi="Times New Roman" w:cs="Times New Roman"/>
          <w:sz w:val="24"/>
          <w:szCs w:val="24"/>
          <w:lang w:val="en-MY"/>
        </w:rPr>
        <w:t>it is hypothesized:</w:t>
      </w:r>
    </w:p>
    <w:p w14:paraId="78A331E4" w14:textId="77777777" w:rsidR="009F4290" w:rsidRDefault="009F4290" w:rsidP="009F4290">
      <w:pPr>
        <w:spacing w:after="0" w:line="240" w:lineRule="auto"/>
        <w:ind w:leftChars="0" w:left="0" w:firstLineChars="0" w:firstLine="0"/>
        <w:jc w:val="both"/>
        <w:rPr>
          <w:rFonts w:ascii="Times New Roman" w:eastAsia="Times New Roman" w:hAnsi="Times New Roman" w:cs="Times New Roman"/>
          <w:color w:val="FF0000"/>
          <w:sz w:val="24"/>
          <w:szCs w:val="24"/>
          <w:lang w:val="en-MY"/>
        </w:rPr>
      </w:pPr>
    </w:p>
    <w:p w14:paraId="6AD17721" w14:textId="0B8E4335" w:rsidR="0009265E" w:rsidRDefault="009F4290" w:rsidP="009F4290">
      <w:pPr>
        <w:spacing w:after="0" w:line="240" w:lineRule="auto"/>
        <w:ind w:leftChars="0" w:left="0" w:firstLineChars="0" w:firstLine="0"/>
        <w:jc w:val="both"/>
        <w:rPr>
          <w:rFonts w:ascii="Times New Roman" w:eastAsia="Times New Roman" w:hAnsi="Times New Roman" w:cs="Times New Roman"/>
          <w:sz w:val="24"/>
          <w:szCs w:val="24"/>
          <w:lang w:val="en-MY"/>
        </w:rPr>
      </w:pPr>
      <w:r>
        <w:rPr>
          <w:rFonts w:ascii="Times New Roman" w:eastAsia="Times New Roman" w:hAnsi="Times New Roman" w:cs="Times New Roman"/>
          <w:color w:val="000000"/>
          <w:sz w:val="24"/>
          <w:szCs w:val="24"/>
          <w:lang w:val="en-MY"/>
        </w:rPr>
        <w:t>Hypothesis 2 (H</w:t>
      </w:r>
      <w:r w:rsidR="00F345B8" w:rsidRPr="009F4290">
        <w:rPr>
          <w:rFonts w:ascii="Times New Roman" w:eastAsia="Times New Roman" w:hAnsi="Times New Roman" w:cs="Times New Roman"/>
          <w:sz w:val="24"/>
          <w:szCs w:val="24"/>
          <w:lang w:val="en-MY"/>
        </w:rPr>
        <w:t>3</w:t>
      </w:r>
      <w:r>
        <w:rPr>
          <w:rFonts w:ascii="Times New Roman" w:eastAsia="Times New Roman" w:hAnsi="Times New Roman" w:cs="Times New Roman"/>
          <w:sz w:val="24"/>
          <w:szCs w:val="24"/>
          <w:lang w:val="en-MY"/>
        </w:rPr>
        <w:t>)</w:t>
      </w:r>
      <w:r w:rsidR="006E2E8B" w:rsidRPr="009F4290">
        <w:rPr>
          <w:rFonts w:ascii="Times New Roman" w:eastAsia="Times New Roman" w:hAnsi="Times New Roman" w:cs="Times New Roman"/>
          <w:sz w:val="24"/>
          <w:szCs w:val="24"/>
          <w:lang w:val="en-MY"/>
        </w:rPr>
        <w:t>:</w:t>
      </w:r>
      <w:r w:rsidR="00F345B8" w:rsidRPr="009F4290">
        <w:rPr>
          <w:rFonts w:ascii="Times New Roman" w:eastAsia="Times New Roman" w:hAnsi="Times New Roman" w:cs="Times New Roman"/>
          <w:sz w:val="24"/>
          <w:szCs w:val="24"/>
          <w:lang w:val="en-MY"/>
        </w:rPr>
        <w:t xml:space="preserve"> Perceived </w:t>
      </w:r>
      <w:r w:rsidR="00F508F6" w:rsidRPr="009F4290">
        <w:rPr>
          <w:rFonts w:ascii="Times New Roman" w:eastAsia="Times New Roman" w:hAnsi="Times New Roman" w:cs="Times New Roman"/>
          <w:sz w:val="24"/>
          <w:szCs w:val="24"/>
          <w:lang w:val="en-MY"/>
        </w:rPr>
        <w:t>Behavioural</w:t>
      </w:r>
      <w:r w:rsidR="00F345B8" w:rsidRPr="009F4290">
        <w:rPr>
          <w:rFonts w:ascii="Times New Roman" w:eastAsia="Times New Roman" w:hAnsi="Times New Roman" w:cs="Times New Roman"/>
          <w:sz w:val="24"/>
          <w:szCs w:val="24"/>
          <w:lang w:val="en-MY"/>
        </w:rPr>
        <w:t xml:space="preserve"> Control (PBC) has a direct and negative influence on drinking intention.</w:t>
      </w:r>
    </w:p>
    <w:p w14:paraId="72CAED5F" w14:textId="6E0151AA" w:rsidR="009F4290" w:rsidRDefault="009F4290" w:rsidP="009F4290">
      <w:pPr>
        <w:spacing w:after="0" w:line="240" w:lineRule="auto"/>
        <w:ind w:leftChars="0" w:left="0" w:firstLineChars="0" w:firstLine="0"/>
        <w:jc w:val="both"/>
        <w:rPr>
          <w:rFonts w:ascii="Times New Roman" w:eastAsia="Times New Roman" w:hAnsi="Times New Roman" w:cs="Times New Roman"/>
          <w:sz w:val="24"/>
          <w:szCs w:val="24"/>
          <w:lang w:val="en-MY"/>
        </w:rPr>
      </w:pPr>
    </w:p>
    <w:p w14:paraId="43A6E636" w14:textId="77777777" w:rsidR="009F4290" w:rsidRPr="009F4290" w:rsidRDefault="009F4290" w:rsidP="009F4290">
      <w:pPr>
        <w:spacing w:after="0" w:line="240" w:lineRule="auto"/>
        <w:ind w:leftChars="0" w:left="0" w:firstLineChars="0" w:firstLine="0"/>
        <w:jc w:val="both"/>
        <w:rPr>
          <w:rFonts w:asciiTheme="majorBidi" w:hAnsiTheme="majorBidi" w:cstheme="majorBidi"/>
          <w:i/>
          <w:iCs/>
        </w:rPr>
      </w:pPr>
    </w:p>
    <w:p w14:paraId="00D40C87" w14:textId="77777777" w:rsidR="0009265E" w:rsidRDefault="00F345B8" w:rsidP="00F345B8">
      <w:pP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Method and study area</w:t>
      </w:r>
    </w:p>
    <w:p w14:paraId="61F13AEF" w14:textId="74DA7E68" w:rsidR="0009265E" w:rsidRDefault="0009265E" w:rsidP="00F345B8">
      <w:pPr>
        <w:spacing w:after="0" w:line="240" w:lineRule="auto"/>
        <w:ind w:left="0" w:hanging="2"/>
        <w:jc w:val="both"/>
        <w:rPr>
          <w:rFonts w:ascii="Times New Roman" w:eastAsia="Times New Roman" w:hAnsi="Times New Roman" w:cs="Times New Roman"/>
          <w:color w:val="000000"/>
          <w:sz w:val="24"/>
          <w:szCs w:val="24"/>
        </w:rPr>
      </w:pPr>
    </w:p>
    <w:p w14:paraId="7FF40700" w14:textId="345588EC" w:rsidR="00B05DF2" w:rsidRDefault="00F345B8" w:rsidP="00A02A65">
      <w:pPr>
        <w:spacing w:after="0" w:line="240" w:lineRule="auto"/>
        <w:ind w:left="0" w:hanging="2"/>
        <w:jc w:val="both"/>
        <w:rPr>
          <w:rFonts w:asciiTheme="majorBidi" w:hAnsiTheme="majorBidi" w:cstheme="majorBidi"/>
          <w:i/>
          <w:iCs/>
          <w:sz w:val="24"/>
          <w:szCs w:val="24"/>
        </w:rPr>
      </w:pPr>
      <w:r>
        <w:rPr>
          <w:rFonts w:asciiTheme="majorBidi" w:hAnsiTheme="majorBidi" w:cstheme="majorBidi"/>
          <w:i/>
          <w:iCs/>
          <w:sz w:val="24"/>
          <w:szCs w:val="24"/>
        </w:rPr>
        <w:t xml:space="preserve">Study </w:t>
      </w:r>
      <w:r w:rsidR="009F4290">
        <w:rPr>
          <w:rFonts w:asciiTheme="majorBidi" w:hAnsiTheme="majorBidi" w:cstheme="majorBidi"/>
          <w:i/>
          <w:iCs/>
          <w:sz w:val="24"/>
          <w:szCs w:val="24"/>
        </w:rPr>
        <w:t>area, population &amp; sampling</w:t>
      </w:r>
    </w:p>
    <w:p w14:paraId="6402544F" w14:textId="77777777" w:rsidR="005D176F" w:rsidRDefault="005D176F" w:rsidP="00A02A65">
      <w:pPr>
        <w:spacing w:after="0" w:line="240" w:lineRule="auto"/>
        <w:ind w:left="0" w:hanging="2"/>
        <w:jc w:val="both"/>
        <w:rPr>
          <w:rFonts w:asciiTheme="majorBidi" w:hAnsiTheme="majorBidi" w:cstheme="majorBidi"/>
          <w:i/>
          <w:iCs/>
          <w:sz w:val="24"/>
          <w:szCs w:val="24"/>
        </w:rPr>
      </w:pPr>
    </w:p>
    <w:p w14:paraId="79514281" w14:textId="04674000" w:rsidR="0009265E" w:rsidRPr="009F4290" w:rsidRDefault="00F345B8">
      <w:pPr>
        <w:spacing w:after="0" w:line="240" w:lineRule="auto"/>
        <w:ind w:left="0" w:hanging="2"/>
        <w:jc w:val="both"/>
        <w:rPr>
          <w:rFonts w:ascii="Times New Roman" w:eastAsia="Times New Roman" w:hAnsi="Times New Roman" w:cs="Times New Roman"/>
          <w:sz w:val="24"/>
          <w:szCs w:val="24"/>
          <w:lang w:val="en-MY"/>
        </w:rPr>
      </w:pPr>
      <w:r w:rsidRPr="009F4290">
        <w:rPr>
          <w:rFonts w:ascii="Times New Roman" w:eastAsia="Times New Roman" w:hAnsi="Times New Roman" w:cs="Times New Roman"/>
          <w:sz w:val="24"/>
          <w:szCs w:val="24"/>
          <w:lang w:val="en-MY"/>
        </w:rPr>
        <w:t>The district of Lawas, located in the Limbang division, was the research location of this study. This research site is in the state of Sarawak in East Malaysia.</w:t>
      </w:r>
      <w:r w:rsidR="00400938" w:rsidRPr="009F4290">
        <w:rPr>
          <w:rFonts w:ascii="Times New Roman" w:eastAsia="Times New Roman" w:hAnsi="Times New Roman" w:cs="Times New Roman"/>
          <w:sz w:val="24"/>
          <w:szCs w:val="24"/>
          <w:lang w:val="en-MY"/>
        </w:rPr>
        <w:t xml:space="preserve"> Based on </w:t>
      </w:r>
      <w:r w:rsidR="00DE4CDB" w:rsidRPr="009F4290">
        <w:rPr>
          <w:rFonts w:ascii="Times New Roman" w:eastAsia="Times New Roman" w:hAnsi="Times New Roman" w:cs="Times New Roman"/>
          <w:sz w:val="24"/>
          <w:szCs w:val="24"/>
          <w:lang w:val="en-MY"/>
        </w:rPr>
        <w:t>Sekaran and Bougie (2019), the sample size of this study is 293.</w:t>
      </w:r>
      <w:r w:rsidRPr="009F4290">
        <w:rPr>
          <w:rFonts w:ascii="Times New Roman" w:eastAsia="Times New Roman" w:hAnsi="Times New Roman" w:cs="Times New Roman"/>
          <w:sz w:val="24"/>
          <w:szCs w:val="24"/>
          <w:lang w:val="en-MY"/>
        </w:rPr>
        <w:t xml:space="preserve"> This quantitative study conducts a cross-sectional survey among 293 rural adults aged 18 years and above. Respondents were randomly selected from a sampling list using a random sampling technique generated based on selected three zones. Consent forms were distributed to all respondents before data collection. They were briefed on the purposes of this research comprised of the aims, methods, and benefits of the study, and they were also assured that their information was used only for academic purposes.</w:t>
      </w:r>
    </w:p>
    <w:p w14:paraId="3D713A63" w14:textId="77777777" w:rsidR="0009265E" w:rsidRDefault="0009265E">
      <w:pPr>
        <w:spacing w:after="0" w:line="240" w:lineRule="auto"/>
        <w:ind w:left="0" w:hanging="2"/>
        <w:jc w:val="both"/>
        <w:rPr>
          <w:rFonts w:ascii="Times New Roman" w:eastAsia="Times New Roman" w:hAnsi="Times New Roman" w:cs="Times New Roman"/>
          <w:color w:val="000000"/>
          <w:sz w:val="24"/>
          <w:szCs w:val="24"/>
          <w:lang w:val="en-MY"/>
        </w:rPr>
      </w:pPr>
    </w:p>
    <w:p w14:paraId="347E280E" w14:textId="7926A3AD" w:rsidR="00B05DF2" w:rsidRDefault="00F345B8" w:rsidP="00A02A65">
      <w:pPr>
        <w:spacing w:after="0" w:line="240" w:lineRule="auto"/>
        <w:ind w:left="0" w:hanging="2"/>
        <w:jc w:val="both"/>
        <w:rPr>
          <w:rFonts w:asciiTheme="majorBidi" w:hAnsiTheme="majorBidi" w:cstheme="majorBidi"/>
          <w:i/>
          <w:iCs/>
          <w:sz w:val="24"/>
          <w:szCs w:val="24"/>
        </w:rPr>
      </w:pPr>
      <w:r>
        <w:rPr>
          <w:rFonts w:asciiTheme="majorBidi" w:hAnsiTheme="majorBidi" w:cstheme="majorBidi"/>
          <w:i/>
          <w:iCs/>
          <w:sz w:val="24"/>
          <w:szCs w:val="24"/>
        </w:rPr>
        <w:t xml:space="preserve">Instrument </w:t>
      </w:r>
      <w:r w:rsidR="00150407">
        <w:rPr>
          <w:rFonts w:asciiTheme="majorBidi" w:hAnsiTheme="majorBidi" w:cstheme="majorBidi"/>
          <w:i/>
          <w:iCs/>
          <w:sz w:val="24"/>
          <w:szCs w:val="24"/>
        </w:rPr>
        <w:t>design, reliability and validity</w:t>
      </w:r>
    </w:p>
    <w:p w14:paraId="0B0DD5E6" w14:textId="77777777" w:rsidR="005D176F" w:rsidRPr="00A02A65" w:rsidRDefault="005D176F" w:rsidP="00A02A65">
      <w:pPr>
        <w:spacing w:after="0" w:line="240" w:lineRule="auto"/>
        <w:ind w:left="0" w:hanging="2"/>
        <w:jc w:val="both"/>
        <w:rPr>
          <w:rFonts w:asciiTheme="majorBidi" w:hAnsiTheme="majorBidi" w:cstheme="majorBidi"/>
          <w:i/>
          <w:iCs/>
          <w:sz w:val="24"/>
          <w:szCs w:val="24"/>
        </w:rPr>
      </w:pPr>
    </w:p>
    <w:p w14:paraId="64906CEE" w14:textId="5A622C37" w:rsidR="00B05DF2" w:rsidRDefault="00F345B8" w:rsidP="00150407">
      <w:pPr>
        <w:spacing w:after="0" w:line="240" w:lineRule="auto"/>
        <w:ind w:left="0" w:hanging="2"/>
        <w:jc w:val="both"/>
        <w:rPr>
          <w:rFonts w:ascii="Times New Roman" w:eastAsia="Times New Roman" w:hAnsi="Times New Roman" w:cs="Times New Roman"/>
          <w:sz w:val="24"/>
          <w:szCs w:val="24"/>
        </w:rPr>
      </w:pPr>
      <w:r w:rsidRPr="00150407">
        <w:rPr>
          <w:rFonts w:ascii="Times New Roman" w:eastAsia="Times New Roman" w:hAnsi="Times New Roman" w:cs="Times New Roman"/>
          <w:sz w:val="24"/>
          <w:szCs w:val="24"/>
          <w:lang w:val="en-MY"/>
        </w:rPr>
        <w:t xml:space="preserve">A pilot test of 33 respondents was conducted prior to actual data collection to ensure the validity of the instrument. Adapted questions were taken from various sources. The items of ATT were taken from Ajzen </w:t>
      </w:r>
      <w:r w:rsidR="00DE4CDB" w:rsidRPr="00150407">
        <w:rPr>
          <w:rFonts w:ascii="Times New Roman" w:eastAsia="Times New Roman" w:hAnsi="Times New Roman" w:cs="Times New Roman"/>
          <w:sz w:val="24"/>
          <w:szCs w:val="24"/>
          <w:lang w:val="en-MY"/>
        </w:rPr>
        <w:t>(</w:t>
      </w:r>
      <w:r w:rsidRPr="00150407">
        <w:rPr>
          <w:rFonts w:ascii="Times New Roman" w:eastAsia="Times New Roman" w:hAnsi="Times New Roman" w:cs="Times New Roman"/>
          <w:sz w:val="24"/>
          <w:szCs w:val="24"/>
          <w:lang w:val="en-MY"/>
        </w:rPr>
        <w:t>2002</w:t>
      </w:r>
      <w:r w:rsidR="00DE4CDB" w:rsidRPr="00150407">
        <w:rPr>
          <w:rFonts w:ascii="Times New Roman" w:eastAsia="Times New Roman" w:hAnsi="Times New Roman" w:cs="Times New Roman"/>
          <w:sz w:val="24"/>
          <w:szCs w:val="24"/>
          <w:lang w:val="en-MY"/>
        </w:rPr>
        <w:t>)</w:t>
      </w:r>
      <w:r w:rsidRPr="00150407">
        <w:rPr>
          <w:rFonts w:ascii="Times New Roman" w:eastAsia="Times New Roman" w:hAnsi="Times New Roman" w:cs="Times New Roman"/>
          <w:sz w:val="24"/>
          <w:szCs w:val="24"/>
          <w:lang w:val="en-MY"/>
        </w:rPr>
        <w:t xml:space="preserve">, Ajzen </w:t>
      </w:r>
      <w:r w:rsidR="00DE4CDB" w:rsidRPr="00150407">
        <w:rPr>
          <w:rFonts w:ascii="Times New Roman" w:eastAsia="Times New Roman" w:hAnsi="Times New Roman" w:cs="Times New Roman"/>
          <w:sz w:val="24"/>
          <w:szCs w:val="24"/>
          <w:lang w:val="en-MY"/>
        </w:rPr>
        <w:t>and</w:t>
      </w:r>
      <w:r w:rsidRPr="00150407">
        <w:rPr>
          <w:rFonts w:ascii="Times New Roman" w:eastAsia="Times New Roman" w:hAnsi="Times New Roman" w:cs="Times New Roman"/>
          <w:sz w:val="24"/>
          <w:szCs w:val="24"/>
          <w:lang w:val="en-MY"/>
        </w:rPr>
        <w:t xml:space="preserve"> Sheikh </w:t>
      </w:r>
      <w:r w:rsidR="00DE4CDB" w:rsidRPr="00150407">
        <w:rPr>
          <w:rFonts w:ascii="Times New Roman" w:eastAsia="Times New Roman" w:hAnsi="Times New Roman" w:cs="Times New Roman"/>
          <w:sz w:val="24"/>
          <w:szCs w:val="24"/>
          <w:lang w:val="en-MY"/>
        </w:rPr>
        <w:t>(</w:t>
      </w:r>
      <w:r w:rsidRPr="00150407">
        <w:rPr>
          <w:rFonts w:ascii="Times New Roman" w:eastAsia="Times New Roman" w:hAnsi="Times New Roman" w:cs="Times New Roman"/>
          <w:sz w:val="24"/>
          <w:szCs w:val="24"/>
          <w:lang w:val="en-MY"/>
        </w:rPr>
        <w:t>2013</w:t>
      </w:r>
      <w:r w:rsidR="00DE4CDB" w:rsidRPr="00150407">
        <w:rPr>
          <w:rFonts w:ascii="Times New Roman" w:eastAsia="Times New Roman" w:hAnsi="Times New Roman" w:cs="Times New Roman"/>
          <w:sz w:val="24"/>
          <w:szCs w:val="24"/>
          <w:lang w:val="en-MY"/>
        </w:rPr>
        <w:t>)</w:t>
      </w:r>
      <w:r w:rsidRPr="00150407">
        <w:rPr>
          <w:rFonts w:ascii="Times New Roman" w:eastAsia="Times New Roman" w:hAnsi="Times New Roman" w:cs="Times New Roman"/>
          <w:sz w:val="24"/>
          <w:szCs w:val="24"/>
          <w:lang w:val="en-MY"/>
        </w:rPr>
        <w:t xml:space="preserve">, and Norman </w:t>
      </w:r>
      <w:r w:rsidR="00DE4CDB" w:rsidRPr="00150407">
        <w:rPr>
          <w:rFonts w:ascii="Times New Roman" w:eastAsia="Times New Roman" w:hAnsi="Times New Roman" w:cs="Times New Roman"/>
          <w:sz w:val="24"/>
          <w:szCs w:val="24"/>
          <w:lang w:val="en-MY"/>
        </w:rPr>
        <w:t>and</w:t>
      </w:r>
      <w:r w:rsidRPr="00150407">
        <w:rPr>
          <w:rFonts w:ascii="Times New Roman" w:eastAsia="Times New Roman" w:hAnsi="Times New Roman" w:cs="Times New Roman"/>
          <w:sz w:val="24"/>
          <w:szCs w:val="24"/>
          <w:lang w:val="en-MY"/>
        </w:rPr>
        <w:t xml:space="preserve"> Corner </w:t>
      </w:r>
      <w:r w:rsidR="00DE4CDB" w:rsidRPr="00150407">
        <w:rPr>
          <w:rFonts w:ascii="Times New Roman" w:eastAsia="Times New Roman" w:hAnsi="Times New Roman" w:cs="Times New Roman"/>
          <w:sz w:val="24"/>
          <w:szCs w:val="24"/>
          <w:lang w:val="en-MY"/>
        </w:rPr>
        <w:t>(</w:t>
      </w:r>
      <w:r w:rsidRPr="00150407">
        <w:rPr>
          <w:rFonts w:ascii="Times New Roman" w:eastAsia="Times New Roman" w:hAnsi="Times New Roman" w:cs="Times New Roman"/>
          <w:sz w:val="24"/>
          <w:szCs w:val="24"/>
          <w:lang w:val="en-MY"/>
        </w:rPr>
        <w:t>2006</w:t>
      </w:r>
      <w:r w:rsidR="00DE4CDB" w:rsidRPr="00150407">
        <w:rPr>
          <w:rFonts w:ascii="Times New Roman" w:eastAsia="Times New Roman" w:hAnsi="Times New Roman" w:cs="Times New Roman"/>
          <w:sz w:val="24"/>
          <w:szCs w:val="24"/>
          <w:lang w:val="en-MY"/>
        </w:rPr>
        <w:t>)</w:t>
      </w:r>
      <w:r w:rsidRPr="00150407">
        <w:rPr>
          <w:rFonts w:ascii="Times New Roman" w:eastAsia="Times New Roman" w:hAnsi="Times New Roman" w:cs="Times New Roman"/>
          <w:sz w:val="24"/>
          <w:szCs w:val="24"/>
          <w:lang w:val="en-MY"/>
        </w:rPr>
        <w:t xml:space="preserve">. The items for SNs were taken from Ajzen </w:t>
      </w:r>
      <w:r w:rsidR="00CF47C1" w:rsidRPr="00150407">
        <w:rPr>
          <w:rFonts w:ascii="Times New Roman" w:eastAsia="Times New Roman" w:hAnsi="Times New Roman" w:cs="Times New Roman"/>
          <w:sz w:val="24"/>
          <w:szCs w:val="24"/>
          <w:lang w:val="en-MY"/>
        </w:rPr>
        <w:t>(</w:t>
      </w:r>
      <w:r w:rsidRPr="00150407">
        <w:rPr>
          <w:rFonts w:ascii="Times New Roman" w:eastAsia="Times New Roman" w:hAnsi="Times New Roman" w:cs="Times New Roman"/>
          <w:sz w:val="24"/>
          <w:szCs w:val="24"/>
          <w:lang w:val="en-MY"/>
        </w:rPr>
        <w:t>2002</w:t>
      </w:r>
      <w:r w:rsidR="00CF47C1" w:rsidRPr="00150407">
        <w:rPr>
          <w:rFonts w:ascii="Times New Roman" w:eastAsia="Times New Roman" w:hAnsi="Times New Roman" w:cs="Times New Roman"/>
          <w:sz w:val="24"/>
          <w:szCs w:val="24"/>
          <w:lang w:val="en-MY"/>
        </w:rPr>
        <w:t>)</w:t>
      </w:r>
      <w:r w:rsidRPr="00150407">
        <w:rPr>
          <w:rFonts w:ascii="Times New Roman" w:eastAsia="Times New Roman" w:hAnsi="Times New Roman" w:cs="Times New Roman"/>
          <w:sz w:val="24"/>
          <w:szCs w:val="24"/>
          <w:lang w:val="en-MY"/>
        </w:rPr>
        <w:t xml:space="preserve"> and Ajzen </w:t>
      </w:r>
      <w:r w:rsidR="00CF47C1" w:rsidRPr="00150407">
        <w:rPr>
          <w:rFonts w:ascii="Times New Roman" w:eastAsia="Times New Roman" w:hAnsi="Times New Roman" w:cs="Times New Roman"/>
          <w:sz w:val="24"/>
          <w:szCs w:val="24"/>
          <w:lang w:val="en-MY"/>
        </w:rPr>
        <w:t>and</w:t>
      </w:r>
      <w:r w:rsidRPr="00150407">
        <w:rPr>
          <w:rFonts w:ascii="Times New Roman" w:eastAsia="Times New Roman" w:hAnsi="Times New Roman" w:cs="Times New Roman"/>
          <w:sz w:val="24"/>
          <w:szCs w:val="24"/>
          <w:lang w:val="en-MY"/>
        </w:rPr>
        <w:t xml:space="preserve"> Sheikh </w:t>
      </w:r>
      <w:r w:rsidR="00CF47C1" w:rsidRPr="00150407">
        <w:rPr>
          <w:rFonts w:ascii="Times New Roman" w:eastAsia="Times New Roman" w:hAnsi="Times New Roman" w:cs="Times New Roman"/>
          <w:sz w:val="24"/>
          <w:szCs w:val="24"/>
          <w:lang w:val="en-MY"/>
        </w:rPr>
        <w:t>(</w:t>
      </w:r>
      <w:r w:rsidRPr="00150407">
        <w:rPr>
          <w:rFonts w:ascii="Times New Roman" w:eastAsia="Times New Roman" w:hAnsi="Times New Roman" w:cs="Times New Roman"/>
          <w:sz w:val="24"/>
          <w:szCs w:val="24"/>
          <w:lang w:val="en-MY"/>
        </w:rPr>
        <w:t>2013</w:t>
      </w:r>
      <w:r w:rsidR="00CF47C1" w:rsidRPr="00150407">
        <w:rPr>
          <w:rFonts w:ascii="Times New Roman" w:eastAsia="Times New Roman" w:hAnsi="Times New Roman" w:cs="Times New Roman"/>
          <w:sz w:val="24"/>
          <w:szCs w:val="24"/>
          <w:lang w:val="en-MY"/>
        </w:rPr>
        <w:t>)</w:t>
      </w:r>
      <w:r w:rsidRPr="00150407">
        <w:rPr>
          <w:rFonts w:ascii="Times New Roman" w:eastAsia="Times New Roman" w:hAnsi="Times New Roman" w:cs="Times New Roman"/>
          <w:sz w:val="24"/>
          <w:szCs w:val="24"/>
          <w:lang w:val="en-MY"/>
        </w:rPr>
        <w:t>. Similarly, the items of PBC we</w:t>
      </w:r>
      <w:r w:rsidR="00DD545F" w:rsidRPr="00150407">
        <w:rPr>
          <w:rFonts w:ascii="Times New Roman" w:eastAsia="Times New Roman" w:hAnsi="Times New Roman" w:cs="Times New Roman"/>
          <w:sz w:val="24"/>
          <w:szCs w:val="24"/>
          <w:lang w:val="en-MY"/>
        </w:rPr>
        <w:t>re</w:t>
      </w:r>
      <w:r w:rsidRPr="00150407">
        <w:rPr>
          <w:rFonts w:ascii="Times New Roman" w:eastAsia="Times New Roman" w:hAnsi="Times New Roman" w:cs="Times New Roman"/>
          <w:sz w:val="24"/>
          <w:szCs w:val="24"/>
          <w:lang w:val="en-MY"/>
        </w:rPr>
        <w:t xml:space="preserve"> taken from Ajzen </w:t>
      </w:r>
      <w:r w:rsidR="00DE4CDB" w:rsidRPr="00150407">
        <w:rPr>
          <w:rFonts w:ascii="Times New Roman" w:eastAsia="Times New Roman" w:hAnsi="Times New Roman" w:cs="Times New Roman"/>
          <w:sz w:val="24"/>
          <w:szCs w:val="24"/>
          <w:lang w:val="en-MY"/>
        </w:rPr>
        <w:t>(</w:t>
      </w:r>
      <w:r w:rsidRPr="00150407">
        <w:rPr>
          <w:rFonts w:ascii="Times New Roman" w:eastAsia="Times New Roman" w:hAnsi="Times New Roman" w:cs="Times New Roman"/>
          <w:sz w:val="24"/>
          <w:szCs w:val="24"/>
          <w:lang w:val="en-MY"/>
        </w:rPr>
        <w:t>2002</w:t>
      </w:r>
      <w:r w:rsidR="00DE4CDB" w:rsidRPr="00150407">
        <w:rPr>
          <w:rFonts w:ascii="Times New Roman" w:eastAsia="Times New Roman" w:hAnsi="Times New Roman" w:cs="Times New Roman"/>
          <w:sz w:val="24"/>
          <w:szCs w:val="24"/>
          <w:lang w:val="en-MY"/>
        </w:rPr>
        <w:t>)</w:t>
      </w:r>
      <w:r w:rsidR="00DD545F" w:rsidRPr="00150407">
        <w:rPr>
          <w:rFonts w:ascii="Times New Roman" w:eastAsia="Times New Roman" w:hAnsi="Times New Roman" w:cs="Times New Roman"/>
          <w:sz w:val="24"/>
          <w:szCs w:val="24"/>
          <w:lang w:val="en-MY"/>
        </w:rPr>
        <w:t xml:space="preserve">. </w:t>
      </w:r>
      <w:r w:rsidRPr="00150407">
        <w:rPr>
          <w:rFonts w:ascii="Times New Roman" w:eastAsia="Times New Roman" w:hAnsi="Times New Roman" w:cs="Times New Roman"/>
          <w:sz w:val="24"/>
          <w:szCs w:val="24"/>
          <w:lang w:val="en-MY"/>
        </w:rPr>
        <w:t>Examples of the question for the ATT, which consists of 7 items, are as follows; drink alcohol is unhealthy, drink alcohol is harmful, drink alcohol is foolish, drink alcohol is bad, drink alcohol is not fun, drink alcohol is unpleasurable, and drink alcohol is irritating. The Cronbach’s alpha for ATT, SNS, and PBC were 0.944, 0.933, and 0.840 indicating a reliable measurement.</w:t>
      </w:r>
      <w:r w:rsidR="0037645B" w:rsidRPr="00150407">
        <w:rPr>
          <w:rFonts w:ascii="Times New Roman" w:eastAsia="Times New Roman" w:hAnsi="Times New Roman" w:cs="Times New Roman"/>
          <w:sz w:val="24"/>
          <w:szCs w:val="24"/>
        </w:rPr>
        <w:t xml:space="preserve"> The data was analyzed using Smart PLS version 3.2.8. Through which the measurement and structural models were evaluated.</w:t>
      </w:r>
    </w:p>
    <w:p w14:paraId="03472A4D" w14:textId="5C2E8A29" w:rsidR="00150407" w:rsidRDefault="00150407" w:rsidP="00150407">
      <w:pPr>
        <w:spacing w:after="0" w:line="240" w:lineRule="auto"/>
        <w:ind w:left="0" w:hanging="2"/>
        <w:jc w:val="both"/>
        <w:rPr>
          <w:rFonts w:ascii="Times New Roman" w:eastAsia="Times New Roman" w:hAnsi="Times New Roman" w:cs="Times New Roman"/>
          <w:sz w:val="24"/>
          <w:szCs w:val="24"/>
        </w:rPr>
      </w:pPr>
    </w:p>
    <w:p w14:paraId="00773DF6" w14:textId="77777777" w:rsidR="00150407" w:rsidRPr="00150407" w:rsidRDefault="00150407" w:rsidP="00150407">
      <w:pPr>
        <w:spacing w:after="0" w:line="240" w:lineRule="auto"/>
        <w:ind w:left="0" w:hanging="2"/>
        <w:jc w:val="both"/>
        <w:rPr>
          <w:rFonts w:ascii="Times New Roman" w:eastAsia="Times New Roman" w:hAnsi="Times New Roman" w:cs="Times New Roman"/>
          <w:b/>
          <w:sz w:val="24"/>
          <w:szCs w:val="24"/>
        </w:rPr>
      </w:pPr>
    </w:p>
    <w:p w14:paraId="662C00DB" w14:textId="77777777" w:rsidR="0009265E" w:rsidRDefault="00F345B8" w:rsidP="00F345B8">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Results and discussion</w:t>
      </w:r>
    </w:p>
    <w:p w14:paraId="4129D0F0" w14:textId="64A4E320" w:rsidR="0009265E" w:rsidRDefault="0009265E" w:rsidP="00F345B8">
      <w:pPr>
        <w:spacing w:after="0" w:line="240" w:lineRule="auto"/>
        <w:ind w:left="0" w:hanging="2"/>
        <w:jc w:val="both"/>
        <w:rPr>
          <w:rFonts w:ascii="Times New Roman" w:eastAsia="Times New Roman" w:hAnsi="Times New Roman" w:cs="Times New Roman"/>
          <w:color w:val="000000"/>
          <w:sz w:val="24"/>
          <w:szCs w:val="24"/>
        </w:rPr>
      </w:pPr>
    </w:p>
    <w:p w14:paraId="71FDA92E" w14:textId="28325292" w:rsidR="0009265E" w:rsidRPr="00CA1DE2" w:rsidRDefault="00F345B8" w:rsidP="00866343">
      <w:pPr>
        <w:spacing w:after="0" w:line="240" w:lineRule="auto"/>
        <w:ind w:left="0" w:hanging="2"/>
        <w:jc w:val="both"/>
        <w:rPr>
          <w:rFonts w:ascii="Times New Roman" w:eastAsia="Times New Roman" w:hAnsi="Times New Roman" w:cs="Times New Roman"/>
          <w:sz w:val="24"/>
          <w:szCs w:val="24"/>
          <w:lang w:val="en-MY"/>
        </w:rPr>
      </w:pPr>
      <w:r w:rsidRPr="00CA1DE2">
        <w:rPr>
          <w:rFonts w:ascii="Times New Roman" w:eastAsia="Times New Roman" w:hAnsi="Times New Roman" w:cs="Times New Roman"/>
          <w:sz w:val="24"/>
          <w:szCs w:val="24"/>
          <w:lang w:val="en-MY"/>
        </w:rPr>
        <w:t xml:space="preserve">The data was collected from 293 respondents. </w:t>
      </w:r>
      <w:r w:rsidR="00AF2F55" w:rsidRPr="00CA1DE2">
        <w:rPr>
          <w:rFonts w:ascii="Times New Roman" w:eastAsia="Times New Roman" w:hAnsi="Times New Roman" w:cs="Times New Roman"/>
          <w:sz w:val="24"/>
          <w:szCs w:val="24"/>
          <w:lang w:val="en-MY"/>
        </w:rPr>
        <w:t>The study was dominated by male</w:t>
      </w:r>
      <w:r w:rsidR="00866343" w:rsidRPr="00CA1DE2">
        <w:rPr>
          <w:rFonts w:ascii="Times New Roman" w:eastAsia="Times New Roman" w:hAnsi="Times New Roman" w:cs="Times New Roman"/>
          <w:sz w:val="24"/>
          <w:szCs w:val="24"/>
          <w:lang w:val="en-MY"/>
        </w:rPr>
        <w:t xml:space="preserve"> </w:t>
      </w:r>
      <w:r w:rsidRPr="00CA1DE2">
        <w:rPr>
          <w:rFonts w:ascii="Times New Roman" w:eastAsia="Times New Roman" w:hAnsi="Times New Roman" w:cs="Times New Roman"/>
          <w:sz w:val="24"/>
          <w:szCs w:val="24"/>
          <w:lang w:val="en-MY"/>
        </w:rPr>
        <w:t xml:space="preserve">respondents (60.8%) </w:t>
      </w:r>
      <w:r w:rsidR="00DE4CDB" w:rsidRPr="00CA1DE2">
        <w:rPr>
          <w:rFonts w:ascii="Times New Roman" w:eastAsia="Times New Roman" w:hAnsi="Times New Roman" w:cs="Times New Roman"/>
          <w:sz w:val="24"/>
          <w:szCs w:val="24"/>
          <w:lang w:val="en-MY"/>
        </w:rPr>
        <w:t xml:space="preserve">while </w:t>
      </w:r>
      <w:r w:rsidR="00214C77" w:rsidRPr="00CA1DE2">
        <w:rPr>
          <w:rFonts w:ascii="Times New Roman" w:eastAsia="Times New Roman" w:hAnsi="Times New Roman" w:cs="Times New Roman"/>
          <w:sz w:val="24"/>
          <w:szCs w:val="24"/>
          <w:lang w:val="en-MY"/>
        </w:rPr>
        <w:t>females</w:t>
      </w:r>
      <w:r w:rsidR="00DE4CDB" w:rsidRPr="00CA1DE2">
        <w:rPr>
          <w:rFonts w:ascii="Times New Roman" w:eastAsia="Times New Roman" w:hAnsi="Times New Roman" w:cs="Times New Roman"/>
          <w:sz w:val="24"/>
          <w:szCs w:val="24"/>
          <w:lang w:val="en-MY"/>
        </w:rPr>
        <w:t xml:space="preserve"> accounted for 39.2%. The majority of respondents are </w:t>
      </w:r>
      <w:r w:rsidRPr="00CA1DE2">
        <w:rPr>
          <w:rFonts w:ascii="Times New Roman" w:eastAsia="Times New Roman" w:hAnsi="Times New Roman" w:cs="Times New Roman"/>
          <w:sz w:val="24"/>
          <w:szCs w:val="24"/>
          <w:lang w:val="en-MY"/>
        </w:rPr>
        <w:t>married (69.3%), with an educational level of secondary school (46.8%)</w:t>
      </w:r>
      <w:r w:rsidR="00DE4CDB" w:rsidRPr="00CA1DE2">
        <w:rPr>
          <w:rFonts w:ascii="Times New Roman" w:eastAsia="Times New Roman" w:hAnsi="Times New Roman" w:cs="Times New Roman"/>
          <w:sz w:val="24"/>
          <w:szCs w:val="24"/>
          <w:lang w:val="en-MY"/>
        </w:rPr>
        <w:t>. The largest percentage of employees are</w:t>
      </w:r>
      <w:r w:rsidRPr="00CA1DE2">
        <w:rPr>
          <w:rFonts w:ascii="Times New Roman" w:eastAsia="Times New Roman" w:hAnsi="Times New Roman" w:cs="Times New Roman"/>
          <w:sz w:val="24"/>
          <w:szCs w:val="24"/>
          <w:lang w:val="en-MY"/>
        </w:rPr>
        <w:t xml:space="preserve"> self-employed (46.4%) and with income (49.1%) less than 1000 M</w:t>
      </w:r>
      <w:r w:rsidR="001373C4" w:rsidRPr="00CA1DE2">
        <w:rPr>
          <w:rFonts w:ascii="Times New Roman" w:eastAsia="Times New Roman" w:hAnsi="Times New Roman" w:cs="Times New Roman"/>
          <w:sz w:val="24"/>
          <w:szCs w:val="24"/>
          <w:lang w:val="en-MY"/>
        </w:rPr>
        <w:t>YR</w:t>
      </w:r>
      <w:r w:rsidRPr="00CA1DE2">
        <w:rPr>
          <w:rFonts w:ascii="Times New Roman" w:eastAsia="Times New Roman" w:hAnsi="Times New Roman" w:cs="Times New Roman"/>
          <w:sz w:val="24"/>
          <w:szCs w:val="24"/>
          <w:lang w:val="en-MY"/>
        </w:rPr>
        <w:t xml:space="preserve"> (USD 250).</w:t>
      </w:r>
    </w:p>
    <w:p w14:paraId="4548E1AA" w14:textId="74A99126" w:rsidR="00866343" w:rsidRPr="00CA1DE2" w:rsidRDefault="00AF2F55" w:rsidP="00866343">
      <w:pPr>
        <w:spacing w:after="0" w:line="240" w:lineRule="auto"/>
        <w:ind w:leftChars="0" w:left="0" w:firstLineChars="0" w:firstLine="720"/>
        <w:jc w:val="both"/>
        <w:rPr>
          <w:rFonts w:ascii="Times New Roman" w:eastAsia="Times New Roman" w:hAnsi="Times New Roman" w:cs="Times New Roman"/>
          <w:sz w:val="24"/>
          <w:szCs w:val="24"/>
          <w:lang w:val="en-MY"/>
        </w:rPr>
      </w:pPr>
      <w:r w:rsidRPr="00CA1DE2">
        <w:rPr>
          <w:rFonts w:ascii="Times New Roman" w:eastAsia="Times New Roman" w:hAnsi="Times New Roman" w:cs="Times New Roman"/>
          <w:sz w:val="24"/>
          <w:szCs w:val="24"/>
          <w:lang w:val="en-MY"/>
        </w:rPr>
        <w:t>Most</w:t>
      </w:r>
      <w:r w:rsidR="00866343" w:rsidRPr="00CA1DE2">
        <w:rPr>
          <w:rFonts w:ascii="Times New Roman" w:eastAsia="Times New Roman" w:hAnsi="Times New Roman" w:cs="Times New Roman"/>
          <w:sz w:val="24"/>
          <w:szCs w:val="24"/>
          <w:lang w:val="en-MY"/>
        </w:rPr>
        <w:t xml:space="preserve"> of </w:t>
      </w:r>
      <w:r w:rsidRPr="00CA1DE2">
        <w:rPr>
          <w:rFonts w:ascii="Times New Roman" w:eastAsia="Times New Roman" w:hAnsi="Times New Roman" w:cs="Times New Roman"/>
          <w:sz w:val="24"/>
          <w:szCs w:val="24"/>
          <w:lang w:val="en-MY"/>
        </w:rPr>
        <w:t xml:space="preserve">the </w:t>
      </w:r>
      <w:r w:rsidR="00866343" w:rsidRPr="00CA1DE2">
        <w:rPr>
          <w:rFonts w:ascii="Times New Roman" w:eastAsia="Times New Roman" w:hAnsi="Times New Roman" w:cs="Times New Roman"/>
          <w:sz w:val="24"/>
          <w:szCs w:val="24"/>
          <w:lang w:val="en-MY"/>
        </w:rPr>
        <w:t xml:space="preserve">respondents are aged 26 to 36 years followed by 37 to 46 years. More than half of those who participated in this study </w:t>
      </w:r>
      <w:r w:rsidRPr="00CA1DE2">
        <w:rPr>
          <w:rFonts w:ascii="Times New Roman" w:eastAsia="Times New Roman" w:hAnsi="Times New Roman" w:cs="Times New Roman"/>
          <w:sz w:val="24"/>
          <w:szCs w:val="24"/>
          <w:lang w:val="en-MY"/>
        </w:rPr>
        <w:t>were</w:t>
      </w:r>
      <w:r w:rsidR="00866343" w:rsidRPr="00CA1DE2">
        <w:rPr>
          <w:rFonts w:ascii="Times New Roman" w:eastAsia="Times New Roman" w:hAnsi="Times New Roman" w:cs="Times New Roman"/>
          <w:sz w:val="24"/>
          <w:szCs w:val="24"/>
          <w:lang w:val="en-MY"/>
        </w:rPr>
        <w:t xml:space="preserve"> Iban male respondents. Similarly, the majority of the </w:t>
      </w:r>
      <w:r w:rsidR="00866343" w:rsidRPr="00CA1DE2">
        <w:rPr>
          <w:rFonts w:ascii="Times New Roman" w:eastAsia="Times New Roman" w:hAnsi="Times New Roman" w:cs="Times New Roman"/>
          <w:sz w:val="24"/>
          <w:szCs w:val="24"/>
          <w:lang w:val="en-MY"/>
        </w:rPr>
        <w:lastRenderedPageBreak/>
        <w:t xml:space="preserve">Iban community in this study are Christians while a small number of respondents are Muslims. Based on marital status, more than half of the respondents who participated in this study are married and a small number are widowed/divorced. Accordingly, the level of </w:t>
      </w:r>
      <w:r w:rsidRPr="00CA1DE2">
        <w:rPr>
          <w:rFonts w:ascii="Times New Roman" w:eastAsia="Times New Roman" w:hAnsi="Times New Roman" w:cs="Times New Roman"/>
          <w:sz w:val="24"/>
          <w:szCs w:val="24"/>
          <w:lang w:val="en-MY"/>
        </w:rPr>
        <w:t>the educational</w:t>
      </w:r>
      <w:r w:rsidR="00866343" w:rsidRPr="00CA1DE2">
        <w:rPr>
          <w:rFonts w:ascii="Times New Roman" w:eastAsia="Times New Roman" w:hAnsi="Times New Roman" w:cs="Times New Roman"/>
          <w:sz w:val="24"/>
          <w:szCs w:val="24"/>
          <w:lang w:val="en-MY"/>
        </w:rPr>
        <w:t xml:space="preserve"> </w:t>
      </w:r>
      <w:r w:rsidRPr="00CA1DE2">
        <w:rPr>
          <w:rFonts w:ascii="Times New Roman" w:eastAsia="Times New Roman" w:hAnsi="Times New Roman" w:cs="Times New Roman"/>
          <w:sz w:val="24"/>
          <w:szCs w:val="24"/>
          <w:lang w:val="en-MY"/>
        </w:rPr>
        <w:t>background of</w:t>
      </w:r>
      <w:r w:rsidR="00866343" w:rsidRPr="00CA1DE2">
        <w:rPr>
          <w:rFonts w:ascii="Times New Roman" w:eastAsia="Times New Roman" w:hAnsi="Times New Roman" w:cs="Times New Roman"/>
          <w:sz w:val="24"/>
          <w:szCs w:val="24"/>
          <w:lang w:val="en-MY"/>
        </w:rPr>
        <w:t xml:space="preserve"> the Iban respondents </w:t>
      </w:r>
      <w:r w:rsidRPr="00CA1DE2">
        <w:rPr>
          <w:rFonts w:ascii="Times New Roman" w:eastAsia="Times New Roman" w:hAnsi="Times New Roman" w:cs="Times New Roman"/>
          <w:sz w:val="24"/>
          <w:szCs w:val="24"/>
          <w:lang w:val="en-MY"/>
        </w:rPr>
        <w:t>is</w:t>
      </w:r>
      <w:r w:rsidR="00866343" w:rsidRPr="00CA1DE2">
        <w:rPr>
          <w:rFonts w:ascii="Times New Roman" w:eastAsia="Times New Roman" w:hAnsi="Times New Roman" w:cs="Times New Roman"/>
          <w:sz w:val="24"/>
          <w:szCs w:val="24"/>
          <w:lang w:val="en-MY"/>
        </w:rPr>
        <w:t xml:space="preserve"> high school and primary school, but there are a small number of respondents who have a satisfactory level of education, namely a diploma and bachelor</w:t>
      </w:r>
      <w:r w:rsidR="001D2CE2" w:rsidRPr="00CA1DE2">
        <w:rPr>
          <w:rFonts w:ascii="Times New Roman" w:eastAsia="Times New Roman" w:hAnsi="Times New Roman" w:cs="Times New Roman"/>
          <w:sz w:val="24"/>
          <w:szCs w:val="24"/>
          <w:lang w:val="en-MY"/>
        </w:rPr>
        <w:t>’</w:t>
      </w:r>
      <w:r w:rsidR="00866343" w:rsidRPr="00CA1DE2">
        <w:rPr>
          <w:rFonts w:ascii="Times New Roman" w:eastAsia="Times New Roman" w:hAnsi="Times New Roman" w:cs="Times New Roman"/>
          <w:sz w:val="24"/>
          <w:szCs w:val="24"/>
          <w:lang w:val="en-MY"/>
        </w:rPr>
        <w:t xml:space="preserve">s degree, </w:t>
      </w:r>
      <w:r w:rsidR="00D636F9" w:rsidRPr="00CA1DE2">
        <w:rPr>
          <w:rFonts w:ascii="Times New Roman" w:eastAsia="Times New Roman" w:hAnsi="Times New Roman" w:cs="Times New Roman"/>
          <w:sz w:val="24"/>
          <w:szCs w:val="24"/>
          <w:lang w:val="en-MY"/>
        </w:rPr>
        <w:t xml:space="preserve">and </w:t>
      </w:r>
      <w:r w:rsidR="00F465A2" w:rsidRPr="00CA1DE2">
        <w:rPr>
          <w:rFonts w:ascii="Times New Roman" w:eastAsia="Times New Roman" w:hAnsi="Times New Roman" w:cs="Times New Roman"/>
          <w:sz w:val="24"/>
          <w:szCs w:val="24"/>
          <w:lang w:val="en-MY"/>
        </w:rPr>
        <w:t>a number of the respondents</w:t>
      </w:r>
      <w:r w:rsidR="00D636F9" w:rsidRPr="00CA1DE2">
        <w:rPr>
          <w:rFonts w:ascii="Times New Roman" w:eastAsia="Times New Roman" w:hAnsi="Times New Roman" w:cs="Times New Roman"/>
          <w:sz w:val="24"/>
          <w:szCs w:val="24"/>
          <w:lang w:val="en-MY"/>
        </w:rPr>
        <w:t xml:space="preserve"> work as </w:t>
      </w:r>
      <w:r w:rsidR="00934FEC" w:rsidRPr="00CA1DE2">
        <w:rPr>
          <w:rFonts w:ascii="Times New Roman" w:eastAsia="Times New Roman" w:hAnsi="Times New Roman" w:cs="Times New Roman"/>
          <w:sz w:val="24"/>
          <w:szCs w:val="24"/>
          <w:lang w:val="en-MY"/>
        </w:rPr>
        <w:t xml:space="preserve">public </w:t>
      </w:r>
      <w:r w:rsidR="00B7673D" w:rsidRPr="00CA1DE2">
        <w:rPr>
          <w:rFonts w:ascii="Times New Roman" w:eastAsia="Times New Roman" w:hAnsi="Times New Roman" w:cs="Times New Roman"/>
          <w:sz w:val="24"/>
          <w:szCs w:val="24"/>
          <w:lang w:val="en-MY"/>
        </w:rPr>
        <w:t>servants</w:t>
      </w:r>
      <w:r w:rsidR="00866343" w:rsidRPr="00CA1DE2">
        <w:rPr>
          <w:rFonts w:ascii="Times New Roman" w:eastAsia="Times New Roman" w:hAnsi="Times New Roman" w:cs="Times New Roman"/>
          <w:sz w:val="24"/>
          <w:szCs w:val="24"/>
          <w:lang w:val="en-MY"/>
        </w:rPr>
        <w:t>.</w:t>
      </w:r>
    </w:p>
    <w:p w14:paraId="18061C70" w14:textId="1950133C" w:rsidR="00866343" w:rsidRPr="00CA1DE2" w:rsidRDefault="00AF2F55" w:rsidP="00866343">
      <w:pPr>
        <w:spacing w:after="0" w:line="240" w:lineRule="auto"/>
        <w:ind w:leftChars="0" w:left="0" w:firstLineChars="0" w:firstLine="720"/>
        <w:jc w:val="both"/>
        <w:rPr>
          <w:rFonts w:ascii="Times New Roman" w:eastAsia="Times New Roman" w:hAnsi="Times New Roman" w:cs="Times New Roman"/>
          <w:sz w:val="24"/>
          <w:szCs w:val="24"/>
          <w:lang w:val="en-MY"/>
        </w:rPr>
      </w:pPr>
      <w:r w:rsidRPr="00CA1DE2">
        <w:rPr>
          <w:rFonts w:ascii="Times New Roman" w:eastAsia="Times New Roman" w:hAnsi="Times New Roman" w:cs="Times New Roman"/>
          <w:sz w:val="24"/>
          <w:szCs w:val="24"/>
          <w:lang w:val="en-MY"/>
        </w:rPr>
        <w:t>The recorded</w:t>
      </w:r>
      <w:r w:rsidR="00866343" w:rsidRPr="00CA1DE2">
        <w:rPr>
          <w:rFonts w:ascii="Times New Roman" w:eastAsia="Times New Roman" w:hAnsi="Times New Roman" w:cs="Times New Roman"/>
          <w:sz w:val="24"/>
          <w:szCs w:val="24"/>
          <w:lang w:val="en-MY"/>
        </w:rPr>
        <w:t xml:space="preserve"> occupations by the Iban respondents to support their families are self-employment, such as farming, </w:t>
      </w:r>
      <w:r w:rsidR="00B7673D" w:rsidRPr="00CA1DE2">
        <w:rPr>
          <w:rFonts w:ascii="Times New Roman" w:eastAsia="Times New Roman" w:hAnsi="Times New Roman" w:cs="Times New Roman"/>
          <w:sz w:val="24"/>
          <w:szCs w:val="24"/>
          <w:lang w:val="en-MY"/>
        </w:rPr>
        <w:t>owning</w:t>
      </w:r>
      <w:r w:rsidR="00866343" w:rsidRPr="00CA1DE2">
        <w:rPr>
          <w:rFonts w:ascii="Times New Roman" w:eastAsia="Times New Roman" w:hAnsi="Times New Roman" w:cs="Times New Roman"/>
          <w:sz w:val="24"/>
          <w:szCs w:val="24"/>
          <w:lang w:val="en-MY"/>
        </w:rPr>
        <w:t xml:space="preserve"> a medium-sized oil palm plantation</w:t>
      </w:r>
      <w:r w:rsidR="00B7673D" w:rsidRPr="00CA1DE2">
        <w:rPr>
          <w:rFonts w:ascii="Times New Roman" w:eastAsia="Times New Roman" w:hAnsi="Times New Roman" w:cs="Times New Roman"/>
          <w:sz w:val="24"/>
          <w:szCs w:val="24"/>
          <w:lang w:val="en-MY"/>
        </w:rPr>
        <w:t xml:space="preserve"> which is</w:t>
      </w:r>
      <w:r w:rsidR="00866343" w:rsidRPr="00CA1DE2">
        <w:rPr>
          <w:rFonts w:ascii="Times New Roman" w:eastAsia="Times New Roman" w:hAnsi="Times New Roman" w:cs="Times New Roman"/>
          <w:sz w:val="24"/>
          <w:szCs w:val="24"/>
          <w:lang w:val="en-MY"/>
        </w:rPr>
        <w:t xml:space="preserve"> sufficient for the needs of the family, working as manual </w:t>
      </w:r>
      <w:r w:rsidR="00F508F6" w:rsidRPr="00CA1DE2">
        <w:rPr>
          <w:rFonts w:ascii="Times New Roman" w:eastAsia="Times New Roman" w:hAnsi="Times New Roman" w:cs="Times New Roman"/>
          <w:sz w:val="24"/>
          <w:szCs w:val="24"/>
          <w:lang w:val="en-MY"/>
        </w:rPr>
        <w:t>labour</w:t>
      </w:r>
      <w:r w:rsidR="00866343" w:rsidRPr="00CA1DE2">
        <w:rPr>
          <w:rFonts w:ascii="Times New Roman" w:eastAsia="Times New Roman" w:hAnsi="Times New Roman" w:cs="Times New Roman"/>
          <w:sz w:val="24"/>
          <w:szCs w:val="24"/>
          <w:lang w:val="en-MY"/>
        </w:rPr>
        <w:t xml:space="preserve">, taking wages weaving </w:t>
      </w:r>
      <w:r w:rsidR="001A0C6B" w:rsidRPr="00CA1DE2">
        <w:rPr>
          <w:rFonts w:ascii="Times New Roman" w:eastAsia="Times New Roman" w:hAnsi="Times New Roman" w:cs="Times New Roman"/>
          <w:sz w:val="24"/>
          <w:szCs w:val="24"/>
          <w:lang w:val="en-MY"/>
        </w:rPr>
        <w:t xml:space="preserve">traditional Iban </w:t>
      </w:r>
      <w:r w:rsidR="00866343" w:rsidRPr="00CA1DE2">
        <w:rPr>
          <w:rFonts w:ascii="Times New Roman" w:eastAsia="Times New Roman" w:hAnsi="Times New Roman" w:cs="Times New Roman"/>
          <w:sz w:val="24"/>
          <w:szCs w:val="24"/>
          <w:lang w:val="en-MY"/>
        </w:rPr>
        <w:t>mats and handicrafts, fishing, cutting wood, and cutting grass. A small number of Iban respondents are students. As for household income, it can be seen that the average Iban respondent</w:t>
      </w:r>
      <w:r w:rsidRPr="00CA1DE2">
        <w:rPr>
          <w:rFonts w:ascii="Times New Roman" w:eastAsia="Times New Roman" w:hAnsi="Times New Roman" w:cs="Times New Roman"/>
          <w:sz w:val="24"/>
          <w:szCs w:val="24"/>
          <w:lang w:val="en-MY"/>
        </w:rPr>
        <w:t xml:space="preserve"> in this study</w:t>
      </w:r>
      <w:r w:rsidR="00866343" w:rsidRPr="00CA1DE2">
        <w:rPr>
          <w:rFonts w:ascii="Times New Roman" w:eastAsia="Times New Roman" w:hAnsi="Times New Roman" w:cs="Times New Roman"/>
          <w:sz w:val="24"/>
          <w:szCs w:val="24"/>
          <w:lang w:val="en-MY"/>
        </w:rPr>
        <w:t xml:space="preserve"> has an income of less </w:t>
      </w:r>
      <w:r w:rsidRPr="00CA1DE2">
        <w:rPr>
          <w:rFonts w:ascii="Times New Roman" w:eastAsia="Times New Roman" w:hAnsi="Times New Roman" w:cs="Times New Roman"/>
          <w:sz w:val="24"/>
          <w:szCs w:val="24"/>
          <w:lang w:val="en-MY"/>
        </w:rPr>
        <w:t>than 1000 MYR</w:t>
      </w:r>
      <w:r w:rsidR="00866343" w:rsidRPr="00CA1DE2">
        <w:rPr>
          <w:rFonts w:ascii="Times New Roman" w:eastAsia="Times New Roman" w:hAnsi="Times New Roman" w:cs="Times New Roman"/>
          <w:sz w:val="24"/>
          <w:szCs w:val="24"/>
          <w:lang w:val="en-MY"/>
        </w:rPr>
        <w:t xml:space="preserve"> (USD </w:t>
      </w:r>
      <w:r w:rsidRPr="00CA1DE2">
        <w:rPr>
          <w:rFonts w:ascii="Times New Roman" w:eastAsia="Times New Roman" w:hAnsi="Times New Roman" w:cs="Times New Roman"/>
          <w:sz w:val="24"/>
          <w:szCs w:val="24"/>
          <w:lang w:val="en-MY"/>
        </w:rPr>
        <w:t>235</w:t>
      </w:r>
      <w:r w:rsidR="00866343" w:rsidRPr="00CA1DE2">
        <w:rPr>
          <w:rFonts w:ascii="Times New Roman" w:eastAsia="Times New Roman" w:hAnsi="Times New Roman" w:cs="Times New Roman"/>
          <w:sz w:val="24"/>
          <w:szCs w:val="24"/>
          <w:lang w:val="en-MY"/>
        </w:rPr>
        <w:t>) per month. However, only a small number of respondents have a high income of 4000</w:t>
      </w:r>
      <w:r w:rsidRPr="00CA1DE2">
        <w:rPr>
          <w:rFonts w:ascii="Times New Roman" w:eastAsia="Times New Roman" w:hAnsi="Times New Roman" w:cs="Times New Roman"/>
          <w:sz w:val="24"/>
          <w:szCs w:val="24"/>
          <w:lang w:val="en-MY"/>
        </w:rPr>
        <w:t xml:space="preserve"> MYR</w:t>
      </w:r>
      <w:r w:rsidR="00866343" w:rsidRPr="00CA1DE2">
        <w:rPr>
          <w:rFonts w:ascii="Times New Roman" w:eastAsia="Times New Roman" w:hAnsi="Times New Roman" w:cs="Times New Roman"/>
          <w:sz w:val="24"/>
          <w:szCs w:val="24"/>
          <w:lang w:val="en-MY"/>
        </w:rPr>
        <w:t xml:space="preserve"> (USD 943) and above.</w:t>
      </w:r>
    </w:p>
    <w:p w14:paraId="30F5A5BD" w14:textId="77777777" w:rsidR="00866343" w:rsidRPr="00CA1DE2" w:rsidRDefault="00866343" w:rsidP="00A32371">
      <w:pPr>
        <w:spacing w:after="0" w:line="240" w:lineRule="auto"/>
        <w:ind w:leftChars="0" w:left="0" w:firstLineChars="0" w:firstLine="0"/>
        <w:jc w:val="both"/>
        <w:rPr>
          <w:rFonts w:ascii="Times New Roman" w:eastAsia="Times New Roman" w:hAnsi="Times New Roman" w:cs="Times New Roman"/>
          <w:sz w:val="24"/>
          <w:szCs w:val="24"/>
          <w:lang w:val="en-MY"/>
        </w:rPr>
      </w:pPr>
    </w:p>
    <w:p w14:paraId="25A58C36" w14:textId="0B46CABA" w:rsidR="00B05DF2" w:rsidRDefault="00F345B8" w:rsidP="00A02A65">
      <w:pPr>
        <w:spacing w:after="0" w:line="240" w:lineRule="auto"/>
        <w:ind w:left="0" w:hanging="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Measurement </w:t>
      </w:r>
      <w:r w:rsidR="00CA1DE2">
        <w:rPr>
          <w:rFonts w:ascii="Times New Roman" w:eastAsia="Times New Roman" w:hAnsi="Times New Roman" w:cs="Times New Roman"/>
          <w:i/>
          <w:color w:val="000000"/>
          <w:sz w:val="24"/>
          <w:szCs w:val="24"/>
        </w:rPr>
        <w:t>model</w:t>
      </w:r>
      <w:r>
        <w:rPr>
          <w:rFonts w:ascii="Times New Roman" w:eastAsia="Times New Roman" w:hAnsi="Times New Roman" w:cs="Times New Roman"/>
          <w:i/>
          <w:color w:val="000000"/>
          <w:sz w:val="24"/>
          <w:szCs w:val="24"/>
        </w:rPr>
        <w:t xml:space="preserve"> </w:t>
      </w:r>
    </w:p>
    <w:p w14:paraId="49D84A47" w14:textId="77777777" w:rsidR="005D176F" w:rsidRPr="0029758A" w:rsidRDefault="005D176F" w:rsidP="00A02A65">
      <w:pPr>
        <w:spacing w:after="0" w:line="240" w:lineRule="auto"/>
        <w:ind w:left="0" w:hanging="2"/>
        <w:jc w:val="both"/>
        <w:rPr>
          <w:rFonts w:ascii="Times New Roman" w:eastAsia="Times New Roman" w:hAnsi="Times New Roman" w:cs="Times New Roman"/>
          <w:i/>
          <w:color w:val="000000"/>
        </w:rPr>
      </w:pPr>
    </w:p>
    <w:p w14:paraId="3CD32E37" w14:textId="58BF7982" w:rsidR="0009265E" w:rsidRDefault="00F345B8" w:rsidP="00A02A65">
      <w:pPr>
        <w:spacing w:after="0" w:line="240" w:lineRule="auto"/>
        <w:ind w:left="0" w:hanging="2"/>
        <w:jc w:val="both"/>
        <w:rPr>
          <w:rFonts w:ascii="Times New Roman" w:eastAsia="Times New Roman" w:hAnsi="Times New Roman" w:cs="Times New Roman"/>
          <w:color w:val="000000"/>
          <w:sz w:val="24"/>
          <w:szCs w:val="24"/>
          <w:lang w:val="en-MY"/>
        </w:rPr>
      </w:pPr>
      <w:r>
        <w:rPr>
          <w:rFonts w:ascii="Times New Roman" w:eastAsia="Times New Roman" w:hAnsi="Times New Roman" w:cs="Times New Roman"/>
          <w:color w:val="000000"/>
          <w:sz w:val="24"/>
          <w:szCs w:val="24"/>
          <w:lang w:val="en-MY"/>
        </w:rPr>
        <w:t>This study used SmartPLS as statistical analysis software to run Partial Least Squares SEM and evaluate the measurement quality and structural model. The measurement model in SmartPLS is conducted by checking the factor loading of all items on their latent variables, followed by the Average Variance Extracted (AVE), Construct reliability, Cronbach’s Alpha, convergent validity, and discriminant validity. The hypotheses were tested using a structural model. The assessment of the measurement model is discussed in this section. It includes convergent validity, factor loading, reliabilities, and discriminant validity.</w:t>
      </w:r>
    </w:p>
    <w:p w14:paraId="2A19DD0C" w14:textId="77777777" w:rsidR="00E91556" w:rsidRDefault="00E91556" w:rsidP="00A02A65">
      <w:pPr>
        <w:spacing w:after="0" w:line="240" w:lineRule="auto"/>
        <w:ind w:left="0" w:hanging="2"/>
        <w:jc w:val="both"/>
        <w:rPr>
          <w:rFonts w:ascii="Times New Roman" w:eastAsia="Times New Roman" w:hAnsi="Times New Roman" w:cs="Times New Roman"/>
          <w:i/>
          <w:color w:val="000000"/>
          <w:sz w:val="24"/>
          <w:szCs w:val="24"/>
        </w:rPr>
      </w:pPr>
    </w:p>
    <w:p w14:paraId="447E653A" w14:textId="515D6A27" w:rsidR="00B05DF2" w:rsidRDefault="00F345B8" w:rsidP="00A02A65">
      <w:pPr>
        <w:spacing w:after="0" w:line="240" w:lineRule="auto"/>
        <w:ind w:left="0" w:hanging="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Convergent </w:t>
      </w:r>
      <w:r w:rsidR="00CA1DE2">
        <w:rPr>
          <w:rFonts w:ascii="Times New Roman" w:eastAsia="Times New Roman" w:hAnsi="Times New Roman" w:cs="Times New Roman"/>
          <w:i/>
          <w:color w:val="000000"/>
          <w:sz w:val="24"/>
          <w:szCs w:val="24"/>
        </w:rPr>
        <w:t>validity</w:t>
      </w:r>
    </w:p>
    <w:p w14:paraId="4EF1B88C" w14:textId="77777777" w:rsidR="005D176F" w:rsidRPr="0029758A" w:rsidRDefault="005D176F" w:rsidP="00A02A65">
      <w:pPr>
        <w:spacing w:after="0" w:line="240" w:lineRule="auto"/>
        <w:ind w:left="0" w:hanging="2"/>
        <w:jc w:val="both"/>
        <w:rPr>
          <w:rFonts w:ascii="Times New Roman" w:eastAsia="Times New Roman" w:hAnsi="Times New Roman" w:cs="Times New Roman"/>
          <w:i/>
          <w:color w:val="000000"/>
        </w:rPr>
      </w:pPr>
    </w:p>
    <w:p w14:paraId="0D7B2031" w14:textId="25F6D7C3" w:rsidR="0009265E" w:rsidRPr="00CA1DE2" w:rsidRDefault="00F345B8">
      <w:pPr>
        <w:spacing w:after="0" w:line="240" w:lineRule="auto"/>
        <w:ind w:left="0" w:hanging="2"/>
        <w:jc w:val="both"/>
        <w:rPr>
          <w:rFonts w:ascii="Times New Roman" w:eastAsia="Times New Roman" w:hAnsi="Times New Roman" w:cs="Times New Roman"/>
          <w:iCs/>
          <w:sz w:val="24"/>
          <w:szCs w:val="24"/>
          <w:lang w:val="en-MY"/>
        </w:rPr>
      </w:pPr>
      <w:r w:rsidRPr="00CA1DE2">
        <w:rPr>
          <w:rFonts w:ascii="Times New Roman" w:eastAsia="Times New Roman" w:hAnsi="Times New Roman" w:cs="Times New Roman"/>
          <w:iCs/>
          <w:sz w:val="24"/>
          <w:szCs w:val="24"/>
          <w:lang w:val="en-MY"/>
        </w:rPr>
        <w:t>Convergent validity of assessments for measuring the correlation of several indicators in the same construct. For the convergent validity test, some of the following criteria are emphasized such as loading factor for the indicator, composite reliability (CR), and mean of extracted variance (AVE). Accepted values range from 0 - 1. In addition, AVE values must be greater than 0.50 for different convergent validity values (Ab Hamid et al.</w:t>
      </w:r>
      <w:r w:rsidR="00CA1DE2">
        <w:rPr>
          <w:rFonts w:ascii="Times New Roman" w:eastAsia="Times New Roman" w:hAnsi="Times New Roman" w:cs="Times New Roman"/>
          <w:iCs/>
          <w:sz w:val="24"/>
          <w:szCs w:val="24"/>
          <w:lang w:val="en-MY"/>
        </w:rPr>
        <w:t>,</w:t>
      </w:r>
      <w:r w:rsidRPr="00CA1DE2">
        <w:rPr>
          <w:rFonts w:ascii="Times New Roman" w:eastAsia="Times New Roman" w:hAnsi="Times New Roman" w:cs="Times New Roman"/>
          <w:iCs/>
          <w:sz w:val="24"/>
          <w:szCs w:val="24"/>
          <w:lang w:val="en-MY"/>
        </w:rPr>
        <w:t xml:space="preserve"> 2017; Awang et al.</w:t>
      </w:r>
      <w:r w:rsidR="00CA1DE2">
        <w:rPr>
          <w:rFonts w:ascii="Times New Roman" w:eastAsia="Times New Roman" w:hAnsi="Times New Roman" w:cs="Times New Roman"/>
          <w:iCs/>
          <w:sz w:val="24"/>
          <w:szCs w:val="24"/>
          <w:lang w:val="en-MY"/>
        </w:rPr>
        <w:t>,</w:t>
      </w:r>
      <w:r w:rsidRPr="00CA1DE2">
        <w:rPr>
          <w:rFonts w:ascii="Times New Roman" w:eastAsia="Times New Roman" w:hAnsi="Times New Roman" w:cs="Times New Roman"/>
          <w:iCs/>
          <w:sz w:val="24"/>
          <w:szCs w:val="24"/>
          <w:lang w:val="en-MY"/>
        </w:rPr>
        <w:t xml:space="preserve"> 2021; Hair et al.</w:t>
      </w:r>
      <w:r w:rsidR="00CA1DE2">
        <w:rPr>
          <w:rFonts w:ascii="Times New Roman" w:eastAsia="Times New Roman" w:hAnsi="Times New Roman" w:cs="Times New Roman"/>
          <w:iCs/>
          <w:sz w:val="24"/>
          <w:szCs w:val="24"/>
          <w:lang w:val="en-MY"/>
        </w:rPr>
        <w:t>,</w:t>
      </w:r>
      <w:r w:rsidRPr="00CA1DE2">
        <w:rPr>
          <w:rFonts w:ascii="Times New Roman" w:eastAsia="Times New Roman" w:hAnsi="Times New Roman" w:cs="Times New Roman"/>
          <w:iCs/>
          <w:sz w:val="24"/>
          <w:szCs w:val="24"/>
          <w:lang w:val="en-MY"/>
        </w:rPr>
        <w:t xml:space="preserve"> 2014). Accordingly, a composite reliability value greater than 0.70, a value of 0.60, is accepted </w:t>
      </w:r>
      <w:r w:rsidRPr="00CA1DE2">
        <w:rPr>
          <w:rFonts w:ascii="Times New Roman" w:eastAsia="Times New Roman" w:hAnsi="Times New Roman" w:cs="Times New Roman"/>
          <w:iCs/>
          <w:sz w:val="24"/>
          <w:szCs w:val="24"/>
          <w:lang w:val="en-MY"/>
        </w:rPr>
        <w:fldChar w:fldCharType="begin" w:fldLock="1"/>
      </w:r>
      <w:r w:rsidR="00FE1ECA" w:rsidRPr="00CA1DE2">
        <w:rPr>
          <w:rFonts w:ascii="Times New Roman" w:eastAsia="Times New Roman" w:hAnsi="Times New Roman" w:cs="Times New Roman"/>
          <w:iCs/>
          <w:sz w:val="24"/>
          <w:szCs w:val="24"/>
          <w:lang w:val="en-MY"/>
        </w:rPr>
        <w:instrText>ADDIN CSL_CITATION {"citationItems":[{"id":"ITEM-1","itemData":{"author":[{"dropping-particle":"","family":"Awang","given":"Abd Hair","non-dropping-particle":"","parse-names":false,"suffix":""},{"dropping-particle":"","family":"Rela","given":"Iskandar Zainuddin","non-dropping-particle":"","parse-names":false,"suffix":""},{"dropping-particle":"","family":"Abas","given":"Azlan","non-dropping-particle":"","parse-names":false,"suffix":""},{"dropping-particle":"","family":"Johari","given":"Mohamad Arfan","non-dropping-particle":"","parse-names":false,"suffix":""}],"id":"ITEM-1","issued":{"date-parts":[["2021"]]},"page":"1-18","title":"Peat Land Oil Palm Farmers ’ Direct and Indirect Benefits from Good Agriculture Practices","type":"article-journal"},"uris":["http://www.mendeley.com/documents/?uuid=b88be6dd-fe4e-4de8-baf6-4e2b2d94a011"]}],"mendeley":{"formattedCitation":"(Awang et al., 2021)","plainTextFormattedCitation":"(Awang et al., 2021)","previouslyFormattedCitation":"(Awang et al. 2021)"},"properties":{"noteIndex":0},"schema":"https://github.com/citation-style-language/schema/raw/master/csl-citation.json"}</w:instrText>
      </w:r>
      <w:r w:rsidRPr="00CA1DE2">
        <w:rPr>
          <w:rFonts w:ascii="Times New Roman" w:eastAsia="Times New Roman" w:hAnsi="Times New Roman" w:cs="Times New Roman"/>
          <w:iCs/>
          <w:sz w:val="24"/>
          <w:szCs w:val="24"/>
          <w:lang w:val="en-MY"/>
        </w:rPr>
        <w:fldChar w:fldCharType="separate"/>
      </w:r>
      <w:r w:rsidR="00FE1ECA" w:rsidRPr="00CA1DE2">
        <w:rPr>
          <w:rFonts w:ascii="Times New Roman" w:eastAsia="Times New Roman" w:hAnsi="Times New Roman" w:cs="Times New Roman"/>
          <w:iCs/>
          <w:noProof/>
          <w:sz w:val="24"/>
          <w:szCs w:val="24"/>
          <w:lang w:val="en-MY"/>
        </w:rPr>
        <w:t>(Awang et al., 2021)</w:t>
      </w:r>
      <w:r w:rsidRPr="00CA1DE2">
        <w:rPr>
          <w:rFonts w:ascii="Times New Roman" w:eastAsia="Times New Roman" w:hAnsi="Times New Roman" w:cs="Times New Roman"/>
          <w:iCs/>
          <w:sz w:val="24"/>
          <w:szCs w:val="24"/>
        </w:rPr>
        <w:fldChar w:fldCharType="end"/>
      </w:r>
      <w:r w:rsidRPr="00CA1DE2">
        <w:rPr>
          <w:rFonts w:ascii="Times New Roman" w:eastAsia="Times New Roman" w:hAnsi="Times New Roman" w:cs="Times New Roman"/>
          <w:iCs/>
          <w:sz w:val="24"/>
          <w:szCs w:val="24"/>
          <w:lang w:val="en-MY"/>
        </w:rPr>
        <w:t>. Table 1 shows the results of the convergent validity, factor loading, and reliabilities.</w:t>
      </w:r>
      <w:r w:rsidR="00DE4CDB" w:rsidRPr="00CA1DE2">
        <w:rPr>
          <w:rFonts w:ascii="Times New Roman" w:eastAsia="Times New Roman" w:hAnsi="Times New Roman" w:cs="Times New Roman"/>
          <w:iCs/>
          <w:sz w:val="24"/>
          <w:szCs w:val="24"/>
          <w:lang w:val="en-MY"/>
        </w:rPr>
        <w:t xml:space="preserve"> It can be seen that the factor loading for all items is greater than 0.70 further, Cronbach’s Alpha is greater than 0.70 as well as the composite reliability which indicates that the measurement of the variables </w:t>
      </w:r>
      <w:r w:rsidR="00FF1119" w:rsidRPr="00CA1DE2">
        <w:rPr>
          <w:rFonts w:ascii="Times New Roman" w:eastAsia="Times New Roman" w:hAnsi="Times New Roman" w:cs="Times New Roman"/>
          <w:iCs/>
          <w:sz w:val="24"/>
          <w:szCs w:val="24"/>
          <w:lang w:val="en-MY"/>
        </w:rPr>
        <w:t>is</w:t>
      </w:r>
      <w:r w:rsidR="00DE4CDB" w:rsidRPr="00CA1DE2">
        <w:rPr>
          <w:rFonts w:ascii="Times New Roman" w:eastAsia="Times New Roman" w:hAnsi="Times New Roman" w:cs="Times New Roman"/>
          <w:iCs/>
          <w:sz w:val="24"/>
          <w:szCs w:val="24"/>
          <w:lang w:val="en-MY"/>
        </w:rPr>
        <w:t xml:space="preserve"> reliable. The AVE is above 0.50 indicating that the items of the measurement can measure more than 50% of the variance in the variables.</w:t>
      </w:r>
    </w:p>
    <w:p w14:paraId="2724CDFB" w14:textId="10A75D40" w:rsidR="00217DF9" w:rsidRPr="0029758A" w:rsidRDefault="00217DF9" w:rsidP="00790AA9">
      <w:pPr>
        <w:spacing w:after="0" w:line="240" w:lineRule="auto"/>
        <w:ind w:leftChars="0" w:left="0" w:firstLineChars="0" w:firstLine="0"/>
        <w:rPr>
          <w:rFonts w:ascii="Times New Roman" w:eastAsia="Times New Roman" w:hAnsi="Times New Roman" w:cs="Times New Roman"/>
          <w:b/>
          <w:color w:val="000000"/>
          <w:sz w:val="24"/>
          <w:szCs w:val="24"/>
        </w:rPr>
      </w:pPr>
    </w:p>
    <w:p w14:paraId="05EF420B" w14:textId="77777777" w:rsidR="0029758A" w:rsidRDefault="0029758A" w:rsidP="0029758A">
      <w:pPr>
        <w:spacing w:after="0" w:line="240" w:lineRule="auto"/>
        <w:ind w:leftChars="0" w:left="0" w:firstLineChars="0" w:firstLine="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Discriminant validity</w:t>
      </w:r>
    </w:p>
    <w:p w14:paraId="46C5659B" w14:textId="77777777" w:rsidR="0029758A" w:rsidRPr="0029758A" w:rsidRDefault="0029758A" w:rsidP="0029758A">
      <w:pPr>
        <w:spacing w:after="0" w:line="240" w:lineRule="auto"/>
        <w:ind w:leftChars="0" w:left="0" w:firstLineChars="0" w:firstLine="0"/>
        <w:jc w:val="both"/>
        <w:rPr>
          <w:rFonts w:ascii="Times New Roman" w:eastAsia="Times New Roman" w:hAnsi="Times New Roman" w:cs="Times New Roman"/>
          <w:i/>
          <w:color w:val="000000"/>
        </w:rPr>
      </w:pPr>
    </w:p>
    <w:p w14:paraId="1DD7BB56" w14:textId="1412DF06" w:rsidR="0029758A" w:rsidRPr="003634A2" w:rsidRDefault="0029758A" w:rsidP="0029758A">
      <w:pPr>
        <w:widowControl w:val="0"/>
        <w:spacing w:after="0" w:line="240" w:lineRule="auto"/>
        <w:ind w:leftChars="0" w:left="0" w:firstLineChars="0" w:firstLine="0"/>
        <w:jc w:val="both"/>
        <w:rPr>
          <w:rFonts w:asciiTheme="majorBidi" w:hAnsiTheme="majorBidi" w:cstheme="majorBidi"/>
          <w:sz w:val="20"/>
          <w:szCs w:val="20"/>
        </w:rPr>
      </w:pPr>
      <w:r w:rsidRPr="00790AA9">
        <w:rPr>
          <w:rFonts w:asciiTheme="majorBidi" w:hAnsiTheme="majorBidi" w:cstheme="majorBidi"/>
          <w:sz w:val="24"/>
          <w:szCs w:val="24"/>
        </w:rPr>
        <w:t>Hair et al. (2018) suggested that the square root of AVE should be greater than the cross-loading to assess the discriminant validity. The square root of AVE is given in bold in Table 2 shows the results of the discriminant validity. The highest value of cross-loading is 0.637 while the lowest value of the square root of AVE is 0.784 which is larger than its row and column and larger than the cross-loading which indicated that the discriminant validity of the variables is fulfilled.</w:t>
      </w:r>
    </w:p>
    <w:p w14:paraId="69C1E5E9" w14:textId="77777777" w:rsidR="009D1769" w:rsidRDefault="009D1769">
      <w:pPr>
        <w:spacing w:after="0" w:line="240" w:lineRule="auto"/>
        <w:ind w:left="0" w:hanging="2"/>
        <w:jc w:val="center"/>
        <w:rPr>
          <w:rFonts w:ascii="Times New Roman" w:eastAsia="Times New Roman" w:hAnsi="Times New Roman" w:cs="Times New Roman"/>
          <w:b/>
          <w:color w:val="000000"/>
          <w:sz w:val="20"/>
          <w:szCs w:val="20"/>
        </w:rPr>
      </w:pPr>
    </w:p>
    <w:p w14:paraId="41626653" w14:textId="77777777" w:rsidR="009D1769" w:rsidRDefault="009D1769">
      <w:pPr>
        <w:spacing w:after="0" w:line="240" w:lineRule="auto"/>
        <w:ind w:left="0" w:hanging="2"/>
        <w:jc w:val="center"/>
        <w:rPr>
          <w:rFonts w:ascii="Times New Roman" w:eastAsia="Times New Roman" w:hAnsi="Times New Roman" w:cs="Times New Roman"/>
          <w:b/>
          <w:color w:val="000000"/>
          <w:sz w:val="20"/>
          <w:szCs w:val="20"/>
        </w:rPr>
      </w:pPr>
    </w:p>
    <w:p w14:paraId="478EB577" w14:textId="38376D21" w:rsidR="0009265E" w:rsidRPr="00790AA9" w:rsidRDefault="00F345B8">
      <w:pPr>
        <w:spacing w:after="0" w:line="240" w:lineRule="auto"/>
        <w:ind w:left="0" w:hanging="2"/>
        <w:jc w:val="center"/>
        <w:rPr>
          <w:rFonts w:ascii="Times New Roman" w:eastAsia="Times New Roman" w:hAnsi="Times New Roman" w:cs="Times New Roman"/>
          <w:bCs/>
          <w:color w:val="000000"/>
          <w:sz w:val="20"/>
          <w:szCs w:val="20"/>
        </w:rPr>
      </w:pPr>
      <w:r w:rsidRPr="00790AA9">
        <w:rPr>
          <w:rFonts w:ascii="Times New Roman" w:eastAsia="Times New Roman" w:hAnsi="Times New Roman" w:cs="Times New Roman"/>
          <w:b/>
          <w:color w:val="000000"/>
          <w:sz w:val="20"/>
          <w:szCs w:val="20"/>
        </w:rPr>
        <w:lastRenderedPageBreak/>
        <w:t xml:space="preserve">Table </w:t>
      </w:r>
      <w:r w:rsidR="00790AA9" w:rsidRPr="00790AA9">
        <w:rPr>
          <w:rFonts w:ascii="Times New Roman" w:eastAsia="Times New Roman" w:hAnsi="Times New Roman" w:cs="Times New Roman"/>
          <w:b/>
          <w:color w:val="000000"/>
          <w:sz w:val="20"/>
          <w:szCs w:val="20"/>
        </w:rPr>
        <w:t>1.</w:t>
      </w:r>
      <w:r w:rsidR="00790AA9">
        <w:rPr>
          <w:rFonts w:ascii="Times New Roman" w:eastAsia="Times New Roman" w:hAnsi="Times New Roman" w:cs="Times New Roman"/>
          <w:bCs/>
          <w:color w:val="000000"/>
          <w:sz w:val="20"/>
          <w:szCs w:val="20"/>
        </w:rPr>
        <w:t xml:space="preserve"> </w:t>
      </w:r>
      <w:r w:rsidRPr="00790AA9">
        <w:rPr>
          <w:rFonts w:ascii="Times New Roman" w:eastAsia="Times New Roman" w:hAnsi="Times New Roman" w:cs="Times New Roman"/>
          <w:bCs/>
          <w:color w:val="000000"/>
          <w:sz w:val="20"/>
          <w:szCs w:val="20"/>
        </w:rPr>
        <w:t xml:space="preserve">Convergent </w:t>
      </w:r>
      <w:r w:rsidR="00790AA9" w:rsidRPr="00790AA9">
        <w:rPr>
          <w:rFonts w:ascii="Times New Roman" w:eastAsia="Times New Roman" w:hAnsi="Times New Roman" w:cs="Times New Roman"/>
          <w:bCs/>
          <w:color w:val="000000"/>
          <w:sz w:val="20"/>
          <w:szCs w:val="20"/>
        </w:rPr>
        <w:t>validity of constructs</w:t>
      </w:r>
    </w:p>
    <w:p w14:paraId="48D482E0" w14:textId="77777777" w:rsidR="0009265E" w:rsidRDefault="0009265E">
      <w:pPr>
        <w:spacing w:after="0" w:line="240" w:lineRule="auto"/>
        <w:ind w:left="0" w:hanging="2"/>
        <w:jc w:val="both"/>
        <w:rPr>
          <w:rFonts w:ascii="Times New Roman" w:eastAsia="Times New Roman" w:hAnsi="Times New Roman" w:cs="Times New Roman"/>
          <w:color w:val="000000"/>
          <w:sz w:val="20"/>
          <w:szCs w:val="20"/>
        </w:rPr>
      </w:pPr>
    </w:p>
    <w:tbl>
      <w:tblPr>
        <w:tblStyle w:val="TableGrid"/>
        <w:tblW w:w="8676"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851"/>
        <w:gridCol w:w="1559"/>
        <w:gridCol w:w="1276"/>
        <w:gridCol w:w="1701"/>
        <w:gridCol w:w="1730"/>
      </w:tblGrid>
      <w:tr w:rsidR="0009265E" w:rsidRPr="00790AA9" w14:paraId="31917BB3" w14:textId="77777777" w:rsidTr="0029758A">
        <w:trPr>
          <w:trHeight w:val="436"/>
          <w:jc w:val="center"/>
        </w:trPr>
        <w:tc>
          <w:tcPr>
            <w:tcW w:w="1559" w:type="dxa"/>
            <w:tcBorders>
              <w:top w:val="single" w:sz="4" w:space="0" w:color="auto"/>
              <w:bottom w:val="single" w:sz="4" w:space="0" w:color="auto"/>
            </w:tcBorders>
            <w:shd w:val="clear" w:color="auto" w:fill="B8CCE4" w:themeFill="accent1" w:themeFillTint="66"/>
          </w:tcPr>
          <w:p w14:paraId="71D5A78F" w14:textId="59B37AC2" w:rsidR="0009265E" w:rsidRPr="00CD106B" w:rsidRDefault="00F345B8" w:rsidP="00322E42">
            <w:pPr>
              <w:pStyle w:val="17Kotak-Tajuk-Center"/>
              <w:spacing w:before="0" w:after="0"/>
              <w:ind w:leftChars="0" w:left="0" w:firstLineChars="0" w:firstLine="0"/>
              <w:rPr>
                <w:rFonts w:asciiTheme="majorBidi" w:hAnsiTheme="majorBidi" w:cstheme="majorBidi"/>
                <w:sz w:val="16"/>
                <w:szCs w:val="16"/>
              </w:rPr>
            </w:pPr>
            <w:r w:rsidRPr="00CD106B">
              <w:rPr>
                <w:rFonts w:eastAsia="Times New Roman" w:cs="Times New Roman"/>
                <w:color w:val="000000"/>
                <w:szCs w:val="20"/>
              </w:rPr>
              <w:t xml:space="preserve">Latent </w:t>
            </w:r>
            <w:r w:rsidR="00CD106B">
              <w:rPr>
                <w:rFonts w:eastAsia="Times New Roman" w:cs="Times New Roman"/>
                <w:color w:val="000000"/>
                <w:szCs w:val="20"/>
              </w:rPr>
              <w:t>c</w:t>
            </w:r>
            <w:r w:rsidRPr="00CD106B">
              <w:rPr>
                <w:rFonts w:eastAsia="Times New Roman" w:cs="Times New Roman"/>
                <w:color w:val="000000"/>
                <w:szCs w:val="20"/>
              </w:rPr>
              <w:t>onstructs</w:t>
            </w:r>
          </w:p>
        </w:tc>
        <w:tc>
          <w:tcPr>
            <w:tcW w:w="851" w:type="dxa"/>
            <w:tcBorders>
              <w:top w:val="single" w:sz="4" w:space="0" w:color="auto"/>
              <w:bottom w:val="single" w:sz="4" w:space="0" w:color="auto"/>
            </w:tcBorders>
            <w:shd w:val="clear" w:color="auto" w:fill="B8CCE4" w:themeFill="accent1" w:themeFillTint="66"/>
          </w:tcPr>
          <w:p w14:paraId="49CE3516" w14:textId="77777777" w:rsidR="0009265E" w:rsidRPr="00CD106B" w:rsidRDefault="00F345B8" w:rsidP="00322E42">
            <w:pPr>
              <w:pStyle w:val="17Kotak-Tajuk-Center"/>
              <w:spacing w:before="0" w:after="0"/>
              <w:ind w:leftChars="0" w:left="0" w:firstLineChars="0" w:firstLine="0"/>
              <w:rPr>
                <w:rFonts w:asciiTheme="majorBidi" w:hAnsiTheme="majorBidi" w:cstheme="majorBidi"/>
                <w:sz w:val="16"/>
                <w:szCs w:val="16"/>
              </w:rPr>
            </w:pPr>
            <w:r w:rsidRPr="00CD106B">
              <w:rPr>
                <w:rFonts w:eastAsia="Times New Roman" w:cs="Times New Roman"/>
                <w:color w:val="000000"/>
                <w:szCs w:val="20"/>
              </w:rPr>
              <w:t>Item</w:t>
            </w:r>
          </w:p>
        </w:tc>
        <w:tc>
          <w:tcPr>
            <w:tcW w:w="1559" w:type="dxa"/>
            <w:tcBorders>
              <w:top w:val="single" w:sz="4" w:space="0" w:color="auto"/>
              <w:bottom w:val="single" w:sz="4" w:space="0" w:color="auto"/>
            </w:tcBorders>
            <w:shd w:val="clear" w:color="auto" w:fill="B8CCE4" w:themeFill="accent1" w:themeFillTint="66"/>
          </w:tcPr>
          <w:p w14:paraId="06D7670F" w14:textId="63CDD506" w:rsidR="0009265E" w:rsidRPr="00CD106B" w:rsidRDefault="00F345B8" w:rsidP="00322E42">
            <w:pPr>
              <w:pStyle w:val="17Kotak-Tajuk-Center"/>
              <w:spacing w:before="0" w:after="0"/>
              <w:ind w:left="0" w:hanging="2"/>
              <w:rPr>
                <w:rFonts w:asciiTheme="majorBidi" w:hAnsiTheme="majorBidi" w:cstheme="majorBidi"/>
                <w:sz w:val="16"/>
                <w:szCs w:val="16"/>
              </w:rPr>
            </w:pPr>
            <w:r w:rsidRPr="00CD106B">
              <w:rPr>
                <w:rFonts w:eastAsia="Times New Roman" w:cs="Times New Roman"/>
                <w:color w:val="000000"/>
                <w:szCs w:val="20"/>
              </w:rPr>
              <w:t xml:space="preserve">Factor </w:t>
            </w:r>
            <w:r w:rsidR="00CD106B">
              <w:rPr>
                <w:rFonts w:eastAsia="Times New Roman" w:cs="Times New Roman"/>
                <w:color w:val="000000"/>
                <w:szCs w:val="20"/>
              </w:rPr>
              <w:t>l</w:t>
            </w:r>
            <w:r w:rsidRPr="00CD106B">
              <w:rPr>
                <w:rFonts w:eastAsia="Times New Roman" w:cs="Times New Roman"/>
                <w:color w:val="000000"/>
                <w:szCs w:val="20"/>
              </w:rPr>
              <w:t>oading &gt;0.70</w:t>
            </w:r>
          </w:p>
        </w:tc>
        <w:tc>
          <w:tcPr>
            <w:tcW w:w="1276" w:type="dxa"/>
            <w:tcBorders>
              <w:top w:val="single" w:sz="4" w:space="0" w:color="auto"/>
              <w:bottom w:val="single" w:sz="4" w:space="0" w:color="auto"/>
            </w:tcBorders>
            <w:shd w:val="clear" w:color="auto" w:fill="B8CCE4" w:themeFill="accent1" w:themeFillTint="66"/>
          </w:tcPr>
          <w:p w14:paraId="10996AAA" w14:textId="4094AB97" w:rsidR="0009265E" w:rsidRPr="00CD106B" w:rsidRDefault="00F345B8" w:rsidP="00322E42">
            <w:pPr>
              <w:pStyle w:val="17Kotak-Tajuk-Center"/>
              <w:spacing w:before="0" w:after="0"/>
              <w:ind w:left="0" w:hanging="2"/>
              <w:rPr>
                <w:rFonts w:asciiTheme="majorBidi" w:hAnsiTheme="majorBidi" w:cstheme="majorBidi"/>
                <w:sz w:val="16"/>
                <w:szCs w:val="16"/>
              </w:rPr>
            </w:pPr>
            <w:r w:rsidRPr="00CD106B">
              <w:rPr>
                <w:rFonts w:eastAsia="Times New Roman" w:cs="Times New Roman"/>
                <w:color w:val="000000"/>
                <w:szCs w:val="20"/>
              </w:rPr>
              <w:t xml:space="preserve">Cronbach </w:t>
            </w:r>
            <w:r w:rsidR="00322E42">
              <w:rPr>
                <w:rFonts w:eastAsia="Times New Roman" w:cs="Times New Roman"/>
                <w:color w:val="000000"/>
                <w:szCs w:val="20"/>
              </w:rPr>
              <w:t>a</w:t>
            </w:r>
            <w:r w:rsidRPr="00CD106B">
              <w:rPr>
                <w:rFonts w:eastAsia="Times New Roman" w:cs="Times New Roman"/>
                <w:color w:val="000000"/>
                <w:szCs w:val="20"/>
              </w:rPr>
              <w:t>lpha &gt;0.70</w:t>
            </w:r>
          </w:p>
        </w:tc>
        <w:tc>
          <w:tcPr>
            <w:tcW w:w="1701" w:type="dxa"/>
            <w:tcBorders>
              <w:top w:val="single" w:sz="4" w:space="0" w:color="auto"/>
              <w:bottom w:val="single" w:sz="4" w:space="0" w:color="auto"/>
            </w:tcBorders>
            <w:shd w:val="clear" w:color="auto" w:fill="B8CCE4" w:themeFill="accent1" w:themeFillTint="66"/>
          </w:tcPr>
          <w:p w14:paraId="689DC8C8" w14:textId="463CFD8D" w:rsidR="0009265E" w:rsidRPr="00CD106B" w:rsidRDefault="00F345B8" w:rsidP="00322E42">
            <w:pPr>
              <w:pStyle w:val="17Kotak-Tajuk-Center"/>
              <w:spacing w:before="0" w:after="0"/>
              <w:ind w:left="0" w:hanging="2"/>
              <w:rPr>
                <w:rFonts w:asciiTheme="majorBidi" w:hAnsiTheme="majorBidi" w:cstheme="majorBidi"/>
                <w:sz w:val="16"/>
                <w:szCs w:val="16"/>
              </w:rPr>
            </w:pPr>
            <w:r w:rsidRPr="00CD106B">
              <w:rPr>
                <w:rFonts w:eastAsia="Times New Roman" w:cs="Times New Roman"/>
                <w:color w:val="000000"/>
                <w:szCs w:val="20"/>
              </w:rPr>
              <w:t xml:space="preserve">Composite </w:t>
            </w:r>
            <w:r w:rsidR="00322E42">
              <w:rPr>
                <w:rFonts w:eastAsia="Times New Roman" w:cs="Times New Roman"/>
                <w:color w:val="000000"/>
                <w:szCs w:val="20"/>
              </w:rPr>
              <w:t>r</w:t>
            </w:r>
            <w:r w:rsidRPr="00CD106B">
              <w:rPr>
                <w:rFonts w:eastAsia="Times New Roman" w:cs="Times New Roman"/>
                <w:color w:val="000000"/>
                <w:szCs w:val="20"/>
              </w:rPr>
              <w:t>eliability &gt;0.70</w:t>
            </w:r>
          </w:p>
        </w:tc>
        <w:tc>
          <w:tcPr>
            <w:tcW w:w="1730" w:type="dxa"/>
            <w:tcBorders>
              <w:top w:val="single" w:sz="4" w:space="0" w:color="auto"/>
              <w:bottom w:val="single" w:sz="4" w:space="0" w:color="auto"/>
            </w:tcBorders>
            <w:shd w:val="clear" w:color="auto" w:fill="B8CCE4" w:themeFill="accent1" w:themeFillTint="66"/>
          </w:tcPr>
          <w:p w14:paraId="082C965F" w14:textId="4757CBFF" w:rsidR="0009265E" w:rsidRPr="00CD106B" w:rsidRDefault="00F345B8" w:rsidP="00322E42">
            <w:pPr>
              <w:pStyle w:val="17Kotak-Tajuk-Center"/>
              <w:spacing w:before="0" w:after="0"/>
              <w:ind w:left="0" w:hanging="2"/>
              <w:rPr>
                <w:rFonts w:asciiTheme="majorBidi" w:hAnsiTheme="majorBidi" w:cstheme="majorBidi"/>
                <w:sz w:val="16"/>
                <w:szCs w:val="16"/>
              </w:rPr>
            </w:pPr>
            <w:r w:rsidRPr="00CD106B">
              <w:rPr>
                <w:rFonts w:eastAsia="Times New Roman" w:cs="Times New Roman"/>
                <w:color w:val="000000"/>
                <w:szCs w:val="20"/>
              </w:rPr>
              <w:t xml:space="preserve">Average </w:t>
            </w:r>
            <w:r w:rsidR="00322E42">
              <w:rPr>
                <w:rFonts w:eastAsia="Times New Roman" w:cs="Times New Roman"/>
                <w:color w:val="000000"/>
                <w:szCs w:val="20"/>
              </w:rPr>
              <w:t>v</w:t>
            </w:r>
            <w:r w:rsidRPr="00CD106B">
              <w:rPr>
                <w:rFonts w:eastAsia="Times New Roman" w:cs="Times New Roman"/>
                <w:color w:val="000000"/>
                <w:szCs w:val="20"/>
              </w:rPr>
              <w:t xml:space="preserve">ariance </w:t>
            </w:r>
            <w:r w:rsidR="00322E42">
              <w:rPr>
                <w:rFonts w:eastAsia="Times New Roman" w:cs="Times New Roman"/>
                <w:color w:val="000000"/>
                <w:szCs w:val="20"/>
              </w:rPr>
              <w:t>e</w:t>
            </w:r>
            <w:r w:rsidRPr="00CD106B">
              <w:rPr>
                <w:rFonts w:eastAsia="Times New Roman" w:cs="Times New Roman"/>
                <w:color w:val="000000"/>
                <w:szCs w:val="20"/>
              </w:rPr>
              <w:t>xtracted &gt;0.50</w:t>
            </w:r>
          </w:p>
        </w:tc>
      </w:tr>
      <w:tr w:rsidR="0009265E" w:rsidRPr="00790AA9" w14:paraId="561E0D5F" w14:textId="77777777" w:rsidTr="0029758A">
        <w:trPr>
          <w:trHeight w:val="296"/>
          <w:jc w:val="center"/>
        </w:trPr>
        <w:tc>
          <w:tcPr>
            <w:tcW w:w="1559" w:type="dxa"/>
            <w:vMerge w:val="restart"/>
            <w:tcBorders>
              <w:top w:val="single" w:sz="4" w:space="0" w:color="auto"/>
            </w:tcBorders>
          </w:tcPr>
          <w:p w14:paraId="35435CEB" w14:textId="77777777" w:rsidR="0009265E" w:rsidRPr="00CD106B" w:rsidRDefault="00F345B8">
            <w:pPr>
              <w:pStyle w:val="21Kotak-Isi-Kiri"/>
              <w:ind w:left="0" w:hanging="2"/>
              <w:rPr>
                <w:rFonts w:asciiTheme="majorBidi" w:hAnsiTheme="majorBidi" w:cstheme="majorBidi"/>
                <w:szCs w:val="20"/>
              </w:rPr>
            </w:pPr>
            <w:r w:rsidRPr="00CD106B">
              <w:rPr>
                <w:rFonts w:asciiTheme="majorBidi" w:hAnsiTheme="majorBidi" w:cstheme="majorBidi"/>
                <w:szCs w:val="20"/>
              </w:rPr>
              <w:t>ATT</w:t>
            </w:r>
          </w:p>
        </w:tc>
        <w:tc>
          <w:tcPr>
            <w:tcW w:w="851" w:type="dxa"/>
            <w:tcBorders>
              <w:top w:val="single" w:sz="4" w:space="0" w:color="auto"/>
            </w:tcBorders>
            <w:vAlign w:val="center"/>
          </w:tcPr>
          <w:p w14:paraId="74506382" w14:textId="77777777" w:rsidR="0009265E" w:rsidRPr="00CD106B" w:rsidRDefault="00F345B8">
            <w:pPr>
              <w:pStyle w:val="20Kotak-Isi-Center"/>
              <w:ind w:left="0" w:hanging="2"/>
              <w:rPr>
                <w:rFonts w:asciiTheme="majorBidi" w:hAnsiTheme="majorBidi" w:cstheme="majorBidi"/>
                <w:szCs w:val="20"/>
              </w:rPr>
            </w:pPr>
            <w:r w:rsidRPr="00CD106B">
              <w:rPr>
                <w:rFonts w:asciiTheme="majorBidi" w:hAnsiTheme="majorBidi" w:cstheme="majorBidi"/>
                <w:szCs w:val="20"/>
              </w:rPr>
              <w:t>ATT2</w:t>
            </w:r>
          </w:p>
        </w:tc>
        <w:tc>
          <w:tcPr>
            <w:tcW w:w="1559" w:type="dxa"/>
            <w:tcBorders>
              <w:top w:val="single" w:sz="4" w:space="0" w:color="auto"/>
            </w:tcBorders>
            <w:vAlign w:val="center"/>
          </w:tcPr>
          <w:p w14:paraId="4B065EA6" w14:textId="77777777" w:rsidR="0009265E" w:rsidRPr="00CD106B" w:rsidRDefault="00F345B8">
            <w:pPr>
              <w:pStyle w:val="20Kotak-Isi-Center"/>
              <w:ind w:left="0" w:hanging="2"/>
              <w:rPr>
                <w:rFonts w:asciiTheme="majorBidi" w:hAnsiTheme="majorBidi" w:cstheme="majorBidi"/>
                <w:szCs w:val="20"/>
              </w:rPr>
            </w:pPr>
            <w:r w:rsidRPr="00CD106B">
              <w:rPr>
                <w:rFonts w:asciiTheme="majorBidi" w:hAnsiTheme="majorBidi" w:cstheme="majorBidi"/>
                <w:szCs w:val="20"/>
              </w:rPr>
              <w:t>0.741</w:t>
            </w:r>
          </w:p>
        </w:tc>
        <w:tc>
          <w:tcPr>
            <w:tcW w:w="1276" w:type="dxa"/>
            <w:vMerge w:val="restart"/>
            <w:tcBorders>
              <w:top w:val="single" w:sz="4" w:space="0" w:color="auto"/>
            </w:tcBorders>
          </w:tcPr>
          <w:p w14:paraId="4E69D9D9" w14:textId="77777777" w:rsidR="0009265E" w:rsidRPr="00CD106B" w:rsidRDefault="0009265E">
            <w:pPr>
              <w:pStyle w:val="22Kotak-Isi-Kanan"/>
              <w:ind w:left="0" w:hanging="2"/>
              <w:jc w:val="center"/>
              <w:rPr>
                <w:rFonts w:asciiTheme="majorBidi" w:hAnsiTheme="majorBidi" w:cstheme="majorBidi"/>
                <w:szCs w:val="20"/>
              </w:rPr>
            </w:pPr>
          </w:p>
          <w:p w14:paraId="4DD747FA" w14:textId="77777777" w:rsidR="0009265E" w:rsidRPr="00CD106B" w:rsidRDefault="0009265E">
            <w:pPr>
              <w:pStyle w:val="22Kotak-Isi-Kanan"/>
              <w:ind w:left="0" w:hanging="2"/>
              <w:jc w:val="center"/>
              <w:rPr>
                <w:rFonts w:asciiTheme="majorBidi" w:hAnsiTheme="majorBidi" w:cstheme="majorBidi"/>
                <w:szCs w:val="20"/>
              </w:rPr>
            </w:pPr>
          </w:p>
          <w:p w14:paraId="56F11C1C" w14:textId="77777777" w:rsidR="0009265E" w:rsidRPr="00CD106B" w:rsidRDefault="0009265E">
            <w:pPr>
              <w:pStyle w:val="22Kotak-Isi-Kanan"/>
              <w:ind w:left="0" w:hanging="2"/>
              <w:jc w:val="center"/>
              <w:rPr>
                <w:rFonts w:asciiTheme="majorBidi" w:hAnsiTheme="majorBidi" w:cstheme="majorBidi"/>
                <w:szCs w:val="20"/>
              </w:rPr>
            </w:pPr>
          </w:p>
          <w:p w14:paraId="7AD0334A" w14:textId="77777777" w:rsidR="0009265E" w:rsidRPr="00CD106B" w:rsidRDefault="00F345B8">
            <w:pPr>
              <w:pStyle w:val="22Kotak-Isi-Kanan"/>
              <w:ind w:left="0" w:hanging="2"/>
              <w:jc w:val="center"/>
              <w:rPr>
                <w:rFonts w:asciiTheme="majorBidi" w:hAnsiTheme="majorBidi" w:cstheme="majorBidi"/>
                <w:szCs w:val="20"/>
              </w:rPr>
            </w:pPr>
            <w:r w:rsidRPr="00CD106B">
              <w:rPr>
                <w:rFonts w:asciiTheme="majorBidi" w:hAnsiTheme="majorBidi" w:cstheme="majorBidi"/>
                <w:szCs w:val="20"/>
              </w:rPr>
              <w:t>0.874</w:t>
            </w:r>
          </w:p>
        </w:tc>
        <w:tc>
          <w:tcPr>
            <w:tcW w:w="1701" w:type="dxa"/>
            <w:vMerge w:val="restart"/>
            <w:tcBorders>
              <w:top w:val="single" w:sz="4" w:space="0" w:color="auto"/>
            </w:tcBorders>
          </w:tcPr>
          <w:p w14:paraId="204C84E9" w14:textId="77777777" w:rsidR="0009265E" w:rsidRPr="00CD106B" w:rsidRDefault="0009265E">
            <w:pPr>
              <w:pStyle w:val="22Kotak-Isi-Kanan"/>
              <w:ind w:left="0" w:hanging="2"/>
              <w:jc w:val="center"/>
              <w:rPr>
                <w:rFonts w:asciiTheme="majorBidi" w:hAnsiTheme="majorBidi" w:cstheme="majorBidi"/>
                <w:szCs w:val="20"/>
              </w:rPr>
            </w:pPr>
          </w:p>
          <w:p w14:paraId="3293AF32" w14:textId="77777777" w:rsidR="0009265E" w:rsidRPr="00CD106B" w:rsidRDefault="0009265E">
            <w:pPr>
              <w:pStyle w:val="22Kotak-Isi-Kanan"/>
              <w:ind w:left="0" w:hanging="2"/>
              <w:jc w:val="center"/>
              <w:rPr>
                <w:rFonts w:asciiTheme="majorBidi" w:hAnsiTheme="majorBidi" w:cstheme="majorBidi"/>
                <w:szCs w:val="20"/>
              </w:rPr>
            </w:pPr>
          </w:p>
          <w:p w14:paraId="66B4CEC1" w14:textId="77777777" w:rsidR="0009265E" w:rsidRPr="00CD106B" w:rsidRDefault="0009265E">
            <w:pPr>
              <w:pStyle w:val="22Kotak-Isi-Kanan"/>
              <w:ind w:left="0" w:hanging="2"/>
              <w:jc w:val="center"/>
              <w:rPr>
                <w:rFonts w:asciiTheme="majorBidi" w:hAnsiTheme="majorBidi" w:cstheme="majorBidi"/>
                <w:szCs w:val="20"/>
              </w:rPr>
            </w:pPr>
          </w:p>
          <w:p w14:paraId="416CA7CB" w14:textId="77777777" w:rsidR="0009265E" w:rsidRPr="00CD106B" w:rsidRDefault="00F345B8">
            <w:pPr>
              <w:pStyle w:val="22Kotak-Isi-Kanan"/>
              <w:ind w:left="0" w:hanging="2"/>
              <w:jc w:val="center"/>
              <w:rPr>
                <w:rFonts w:asciiTheme="majorBidi" w:hAnsiTheme="majorBidi" w:cstheme="majorBidi"/>
                <w:szCs w:val="20"/>
              </w:rPr>
            </w:pPr>
            <w:r w:rsidRPr="00CD106B">
              <w:rPr>
                <w:rFonts w:asciiTheme="majorBidi" w:hAnsiTheme="majorBidi" w:cstheme="majorBidi"/>
                <w:szCs w:val="20"/>
              </w:rPr>
              <w:t>0.905</w:t>
            </w:r>
          </w:p>
        </w:tc>
        <w:tc>
          <w:tcPr>
            <w:tcW w:w="1730" w:type="dxa"/>
            <w:vMerge w:val="restart"/>
            <w:tcBorders>
              <w:top w:val="single" w:sz="4" w:space="0" w:color="auto"/>
            </w:tcBorders>
          </w:tcPr>
          <w:p w14:paraId="006DDCE2" w14:textId="77777777" w:rsidR="0009265E" w:rsidRPr="00CD106B" w:rsidRDefault="0009265E">
            <w:pPr>
              <w:pStyle w:val="22Kotak-Isi-Kanan"/>
              <w:ind w:left="0" w:hanging="2"/>
              <w:jc w:val="center"/>
              <w:rPr>
                <w:rFonts w:asciiTheme="majorBidi" w:hAnsiTheme="majorBidi" w:cstheme="majorBidi"/>
                <w:szCs w:val="20"/>
              </w:rPr>
            </w:pPr>
          </w:p>
          <w:p w14:paraId="11BF7E2E" w14:textId="77777777" w:rsidR="0009265E" w:rsidRPr="00CD106B" w:rsidRDefault="0009265E">
            <w:pPr>
              <w:pStyle w:val="22Kotak-Isi-Kanan"/>
              <w:ind w:left="0" w:hanging="2"/>
              <w:jc w:val="center"/>
              <w:rPr>
                <w:rFonts w:asciiTheme="majorBidi" w:hAnsiTheme="majorBidi" w:cstheme="majorBidi"/>
                <w:szCs w:val="20"/>
              </w:rPr>
            </w:pPr>
          </w:p>
          <w:p w14:paraId="7A586767" w14:textId="77777777" w:rsidR="0009265E" w:rsidRPr="00CD106B" w:rsidRDefault="0009265E">
            <w:pPr>
              <w:pStyle w:val="22Kotak-Isi-Kanan"/>
              <w:ind w:left="0" w:hanging="2"/>
              <w:jc w:val="center"/>
              <w:rPr>
                <w:rFonts w:asciiTheme="majorBidi" w:hAnsiTheme="majorBidi" w:cstheme="majorBidi"/>
                <w:szCs w:val="20"/>
              </w:rPr>
            </w:pPr>
          </w:p>
          <w:p w14:paraId="2C83C4B5" w14:textId="77777777" w:rsidR="0009265E" w:rsidRPr="00CD106B" w:rsidRDefault="00F345B8">
            <w:pPr>
              <w:pStyle w:val="22Kotak-Isi-Kanan"/>
              <w:ind w:left="0" w:hanging="2"/>
              <w:jc w:val="center"/>
              <w:rPr>
                <w:rFonts w:asciiTheme="majorBidi" w:hAnsiTheme="majorBidi" w:cstheme="majorBidi"/>
                <w:szCs w:val="20"/>
              </w:rPr>
            </w:pPr>
            <w:r w:rsidRPr="00CD106B">
              <w:rPr>
                <w:rFonts w:asciiTheme="majorBidi" w:hAnsiTheme="majorBidi" w:cstheme="majorBidi"/>
                <w:szCs w:val="20"/>
              </w:rPr>
              <w:t>0.614</w:t>
            </w:r>
          </w:p>
        </w:tc>
      </w:tr>
      <w:tr w:rsidR="0009265E" w:rsidRPr="00790AA9" w14:paraId="50BFFE58" w14:textId="77777777" w:rsidTr="0029758A">
        <w:trPr>
          <w:trHeight w:val="296"/>
          <w:jc w:val="center"/>
        </w:trPr>
        <w:tc>
          <w:tcPr>
            <w:tcW w:w="1559" w:type="dxa"/>
            <w:vMerge/>
          </w:tcPr>
          <w:p w14:paraId="59F3E980" w14:textId="77777777" w:rsidR="0009265E" w:rsidRPr="00CD106B" w:rsidRDefault="0009265E">
            <w:pPr>
              <w:pStyle w:val="21Kotak-Isi-Kiri"/>
              <w:ind w:left="0" w:hanging="2"/>
              <w:rPr>
                <w:rFonts w:asciiTheme="majorBidi" w:hAnsiTheme="majorBidi" w:cstheme="majorBidi"/>
                <w:szCs w:val="20"/>
              </w:rPr>
            </w:pPr>
          </w:p>
        </w:tc>
        <w:tc>
          <w:tcPr>
            <w:tcW w:w="851" w:type="dxa"/>
            <w:vAlign w:val="center"/>
          </w:tcPr>
          <w:p w14:paraId="7D51B43B" w14:textId="77777777" w:rsidR="0009265E" w:rsidRPr="00CD106B" w:rsidRDefault="00F345B8">
            <w:pPr>
              <w:pStyle w:val="20Kotak-Isi-Center"/>
              <w:ind w:left="0" w:hanging="2"/>
              <w:rPr>
                <w:rFonts w:asciiTheme="majorBidi" w:hAnsiTheme="majorBidi" w:cstheme="majorBidi"/>
                <w:szCs w:val="20"/>
              </w:rPr>
            </w:pPr>
            <w:r w:rsidRPr="00CD106B">
              <w:rPr>
                <w:rFonts w:asciiTheme="majorBidi" w:hAnsiTheme="majorBidi" w:cstheme="majorBidi"/>
                <w:szCs w:val="20"/>
              </w:rPr>
              <w:t>ATT3</w:t>
            </w:r>
          </w:p>
        </w:tc>
        <w:tc>
          <w:tcPr>
            <w:tcW w:w="1559" w:type="dxa"/>
            <w:vAlign w:val="center"/>
          </w:tcPr>
          <w:p w14:paraId="427C2861" w14:textId="77777777" w:rsidR="0009265E" w:rsidRPr="00CD106B" w:rsidRDefault="00F345B8">
            <w:pPr>
              <w:pStyle w:val="20Kotak-Isi-Center"/>
              <w:ind w:left="0" w:hanging="2"/>
              <w:rPr>
                <w:rFonts w:asciiTheme="majorBidi" w:hAnsiTheme="majorBidi" w:cstheme="majorBidi"/>
                <w:szCs w:val="20"/>
              </w:rPr>
            </w:pPr>
            <w:r w:rsidRPr="00CD106B">
              <w:rPr>
                <w:rFonts w:asciiTheme="majorBidi" w:hAnsiTheme="majorBidi" w:cstheme="majorBidi"/>
                <w:szCs w:val="20"/>
              </w:rPr>
              <w:t>0.722</w:t>
            </w:r>
          </w:p>
        </w:tc>
        <w:tc>
          <w:tcPr>
            <w:tcW w:w="1276" w:type="dxa"/>
            <w:vMerge/>
          </w:tcPr>
          <w:p w14:paraId="3025EF46" w14:textId="77777777" w:rsidR="0009265E" w:rsidRPr="00CD106B" w:rsidRDefault="0009265E">
            <w:pPr>
              <w:pStyle w:val="22Kotak-Isi-Kanan"/>
              <w:ind w:left="0" w:hanging="2"/>
              <w:jc w:val="center"/>
              <w:rPr>
                <w:rFonts w:asciiTheme="majorBidi" w:hAnsiTheme="majorBidi" w:cstheme="majorBidi"/>
                <w:szCs w:val="20"/>
              </w:rPr>
            </w:pPr>
          </w:p>
        </w:tc>
        <w:tc>
          <w:tcPr>
            <w:tcW w:w="1701" w:type="dxa"/>
            <w:vMerge/>
          </w:tcPr>
          <w:p w14:paraId="3A5928B2" w14:textId="77777777" w:rsidR="0009265E" w:rsidRPr="00CD106B" w:rsidRDefault="0009265E">
            <w:pPr>
              <w:pStyle w:val="22Kotak-Isi-Kanan"/>
              <w:ind w:left="0" w:hanging="2"/>
              <w:jc w:val="center"/>
              <w:rPr>
                <w:rFonts w:asciiTheme="majorBidi" w:hAnsiTheme="majorBidi" w:cstheme="majorBidi"/>
                <w:szCs w:val="20"/>
              </w:rPr>
            </w:pPr>
          </w:p>
        </w:tc>
        <w:tc>
          <w:tcPr>
            <w:tcW w:w="1730" w:type="dxa"/>
            <w:vMerge/>
          </w:tcPr>
          <w:p w14:paraId="097B0D75" w14:textId="77777777" w:rsidR="0009265E" w:rsidRPr="00CD106B" w:rsidRDefault="0009265E">
            <w:pPr>
              <w:pStyle w:val="22Kotak-Isi-Kanan"/>
              <w:ind w:left="0" w:hanging="2"/>
              <w:rPr>
                <w:rFonts w:asciiTheme="majorBidi" w:hAnsiTheme="majorBidi" w:cstheme="majorBidi"/>
                <w:szCs w:val="20"/>
              </w:rPr>
            </w:pPr>
          </w:p>
        </w:tc>
      </w:tr>
      <w:tr w:rsidR="0009265E" w:rsidRPr="00790AA9" w14:paraId="1DFE2954" w14:textId="77777777" w:rsidTr="0029758A">
        <w:trPr>
          <w:trHeight w:val="296"/>
          <w:jc w:val="center"/>
        </w:trPr>
        <w:tc>
          <w:tcPr>
            <w:tcW w:w="1559" w:type="dxa"/>
            <w:vMerge/>
          </w:tcPr>
          <w:p w14:paraId="708D62B0" w14:textId="77777777" w:rsidR="0009265E" w:rsidRPr="00CD106B" w:rsidRDefault="0009265E">
            <w:pPr>
              <w:pStyle w:val="21Kotak-Isi-Kiri"/>
              <w:ind w:left="0" w:hanging="2"/>
              <w:rPr>
                <w:rFonts w:asciiTheme="majorBidi" w:hAnsiTheme="majorBidi" w:cstheme="majorBidi"/>
                <w:szCs w:val="20"/>
              </w:rPr>
            </w:pPr>
          </w:p>
        </w:tc>
        <w:tc>
          <w:tcPr>
            <w:tcW w:w="851" w:type="dxa"/>
            <w:vAlign w:val="center"/>
          </w:tcPr>
          <w:p w14:paraId="7B0FE947" w14:textId="77777777" w:rsidR="0009265E" w:rsidRPr="00CD106B" w:rsidRDefault="00F345B8">
            <w:pPr>
              <w:pStyle w:val="20Kotak-Isi-Center"/>
              <w:ind w:left="0" w:hanging="2"/>
              <w:rPr>
                <w:rFonts w:asciiTheme="majorBidi" w:hAnsiTheme="majorBidi" w:cstheme="majorBidi"/>
                <w:szCs w:val="20"/>
              </w:rPr>
            </w:pPr>
            <w:r w:rsidRPr="00CD106B">
              <w:rPr>
                <w:rFonts w:asciiTheme="majorBidi" w:hAnsiTheme="majorBidi" w:cstheme="majorBidi"/>
                <w:szCs w:val="20"/>
              </w:rPr>
              <w:t>ATT4</w:t>
            </w:r>
          </w:p>
        </w:tc>
        <w:tc>
          <w:tcPr>
            <w:tcW w:w="1559" w:type="dxa"/>
            <w:vAlign w:val="center"/>
          </w:tcPr>
          <w:p w14:paraId="2C754600" w14:textId="77777777" w:rsidR="0009265E" w:rsidRPr="00CD106B" w:rsidRDefault="00F345B8">
            <w:pPr>
              <w:pStyle w:val="20Kotak-Isi-Center"/>
              <w:ind w:left="0" w:hanging="2"/>
              <w:rPr>
                <w:rFonts w:asciiTheme="majorBidi" w:hAnsiTheme="majorBidi" w:cstheme="majorBidi"/>
                <w:szCs w:val="20"/>
              </w:rPr>
            </w:pPr>
            <w:r w:rsidRPr="00CD106B">
              <w:rPr>
                <w:rFonts w:asciiTheme="majorBidi" w:hAnsiTheme="majorBidi" w:cstheme="majorBidi"/>
                <w:szCs w:val="20"/>
              </w:rPr>
              <w:t>0.781</w:t>
            </w:r>
          </w:p>
        </w:tc>
        <w:tc>
          <w:tcPr>
            <w:tcW w:w="1276" w:type="dxa"/>
            <w:vMerge/>
          </w:tcPr>
          <w:p w14:paraId="2A0B358F" w14:textId="77777777" w:rsidR="0009265E" w:rsidRPr="00CD106B" w:rsidRDefault="0009265E">
            <w:pPr>
              <w:pStyle w:val="22Kotak-Isi-Kanan"/>
              <w:ind w:left="0" w:hanging="2"/>
              <w:jc w:val="center"/>
              <w:rPr>
                <w:rFonts w:asciiTheme="majorBidi" w:hAnsiTheme="majorBidi" w:cstheme="majorBidi"/>
                <w:szCs w:val="20"/>
              </w:rPr>
            </w:pPr>
          </w:p>
        </w:tc>
        <w:tc>
          <w:tcPr>
            <w:tcW w:w="1701" w:type="dxa"/>
            <w:vMerge/>
          </w:tcPr>
          <w:p w14:paraId="0B127456" w14:textId="77777777" w:rsidR="0009265E" w:rsidRPr="00CD106B" w:rsidRDefault="0009265E">
            <w:pPr>
              <w:pStyle w:val="22Kotak-Isi-Kanan"/>
              <w:ind w:left="0" w:hanging="2"/>
              <w:jc w:val="center"/>
              <w:rPr>
                <w:rFonts w:asciiTheme="majorBidi" w:hAnsiTheme="majorBidi" w:cstheme="majorBidi"/>
                <w:szCs w:val="20"/>
              </w:rPr>
            </w:pPr>
          </w:p>
        </w:tc>
        <w:tc>
          <w:tcPr>
            <w:tcW w:w="1730" w:type="dxa"/>
            <w:vMerge/>
          </w:tcPr>
          <w:p w14:paraId="5E05C25C" w14:textId="77777777" w:rsidR="0009265E" w:rsidRPr="00CD106B" w:rsidRDefault="0009265E">
            <w:pPr>
              <w:pStyle w:val="22Kotak-Isi-Kanan"/>
              <w:ind w:left="0" w:hanging="2"/>
              <w:rPr>
                <w:rFonts w:asciiTheme="majorBidi" w:hAnsiTheme="majorBidi" w:cstheme="majorBidi"/>
                <w:szCs w:val="20"/>
              </w:rPr>
            </w:pPr>
          </w:p>
        </w:tc>
      </w:tr>
      <w:tr w:rsidR="0009265E" w:rsidRPr="00790AA9" w14:paraId="4F7851B9" w14:textId="77777777" w:rsidTr="0029758A">
        <w:trPr>
          <w:trHeight w:val="296"/>
          <w:jc w:val="center"/>
        </w:trPr>
        <w:tc>
          <w:tcPr>
            <w:tcW w:w="1559" w:type="dxa"/>
            <w:vMerge/>
          </w:tcPr>
          <w:p w14:paraId="3A843031" w14:textId="77777777" w:rsidR="0009265E" w:rsidRPr="00CD106B" w:rsidRDefault="0009265E">
            <w:pPr>
              <w:pStyle w:val="21Kotak-Isi-Kiri"/>
              <w:ind w:left="0" w:hanging="2"/>
              <w:rPr>
                <w:rFonts w:asciiTheme="majorBidi" w:hAnsiTheme="majorBidi" w:cstheme="majorBidi"/>
                <w:szCs w:val="20"/>
              </w:rPr>
            </w:pPr>
          </w:p>
        </w:tc>
        <w:tc>
          <w:tcPr>
            <w:tcW w:w="851" w:type="dxa"/>
            <w:vAlign w:val="center"/>
          </w:tcPr>
          <w:p w14:paraId="7C3995DF" w14:textId="77777777" w:rsidR="0009265E" w:rsidRPr="00CD106B" w:rsidRDefault="00F345B8">
            <w:pPr>
              <w:pStyle w:val="20Kotak-Isi-Center"/>
              <w:ind w:left="0" w:hanging="2"/>
              <w:rPr>
                <w:rFonts w:asciiTheme="majorBidi" w:hAnsiTheme="majorBidi" w:cstheme="majorBidi"/>
                <w:szCs w:val="20"/>
              </w:rPr>
            </w:pPr>
            <w:r w:rsidRPr="00CD106B">
              <w:rPr>
                <w:rFonts w:asciiTheme="majorBidi" w:hAnsiTheme="majorBidi" w:cstheme="majorBidi"/>
                <w:szCs w:val="20"/>
              </w:rPr>
              <w:t>ATT5</w:t>
            </w:r>
          </w:p>
        </w:tc>
        <w:tc>
          <w:tcPr>
            <w:tcW w:w="1559" w:type="dxa"/>
            <w:vAlign w:val="center"/>
          </w:tcPr>
          <w:p w14:paraId="4837968E" w14:textId="77777777" w:rsidR="0009265E" w:rsidRPr="00CD106B" w:rsidRDefault="00F345B8">
            <w:pPr>
              <w:pStyle w:val="20Kotak-Isi-Center"/>
              <w:ind w:left="0" w:hanging="2"/>
              <w:rPr>
                <w:rFonts w:asciiTheme="majorBidi" w:hAnsiTheme="majorBidi" w:cstheme="majorBidi"/>
                <w:szCs w:val="20"/>
              </w:rPr>
            </w:pPr>
            <w:r w:rsidRPr="00CD106B">
              <w:rPr>
                <w:rFonts w:asciiTheme="majorBidi" w:hAnsiTheme="majorBidi" w:cstheme="majorBidi"/>
                <w:szCs w:val="20"/>
              </w:rPr>
              <w:t>0.809</w:t>
            </w:r>
          </w:p>
        </w:tc>
        <w:tc>
          <w:tcPr>
            <w:tcW w:w="1276" w:type="dxa"/>
            <w:vMerge/>
          </w:tcPr>
          <w:p w14:paraId="179799E2" w14:textId="77777777" w:rsidR="0009265E" w:rsidRPr="00CD106B" w:rsidRDefault="0009265E">
            <w:pPr>
              <w:pStyle w:val="22Kotak-Isi-Kanan"/>
              <w:ind w:left="0" w:hanging="2"/>
              <w:jc w:val="center"/>
              <w:rPr>
                <w:rFonts w:asciiTheme="majorBidi" w:hAnsiTheme="majorBidi" w:cstheme="majorBidi"/>
                <w:szCs w:val="20"/>
              </w:rPr>
            </w:pPr>
          </w:p>
        </w:tc>
        <w:tc>
          <w:tcPr>
            <w:tcW w:w="1701" w:type="dxa"/>
            <w:vMerge/>
          </w:tcPr>
          <w:p w14:paraId="2DF733D7" w14:textId="77777777" w:rsidR="0009265E" w:rsidRPr="00CD106B" w:rsidRDefault="0009265E">
            <w:pPr>
              <w:pStyle w:val="22Kotak-Isi-Kanan"/>
              <w:ind w:left="0" w:hanging="2"/>
              <w:jc w:val="center"/>
              <w:rPr>
                <w:rFonts w:asciiTheme="majorBidi" w:hAnsiTheme="majorBidi" w:cstheme="majorBidi"/>
                <w:szCs w:val="20"/>
              </w:rPr>
            </w:pPr>
          </w:p>
        </w:tc>
        <w:tc>
          <w:tcPr>
            <w:tcW w:w="1730" w:type="dxa"/>
            <w:vMerge/>
          </w:tcPr>
          <w:p w14:paraId="7F8C968B" w14:textId="77777777" w:rsidR="0009265E" w:rsidRPr="00CD106B" w:rsidRDefault="0009265E">
            <w:pPr>
              <w:pStyle w:val="22Kotak-Isi-Kanan"/>
              <w:ind w:left="0" w:hanging="2"/>
              <w:rPr>
                <w:rFonts w:asciiTheme="majorBidi" w:hAnsiTheme="majorBidi" w:cstheme="majorBidi"/>
                <w:szCs w:val="20"/>
              </w:rPr>
            </w:pPr>
          </w:p>
        </w:tc>
      </w:tr>
      <w:tr w:rsidR="0009265E" w:rsidRPr="00790AA9" w14:paraId="2B31EB66" w14:textId="77777777" w:rsidTr="0029758A">
        <w:trPr>
          <w:trHeight w:val="296"/>
          <w:jc w:val="center"/>
        </w:trPr>
        <w:tc>
          <w:tcPr>
            <w:tcW w:w="1559" w:type="dxa"/>
            <w:vMerge/>
          </w:tcPr>
          <w:p w14:paraId="55E41087" w14:textId="77777777" w:rsidR="0009265E" w:rsidRPr="00CD106B" w:rsidRDefault="0009265E">
            <w:pPr>
              <w:pStyle w:val="21Kotak-Isi-Kiri"/>
              <w:ind w:left="0" w:hanging="2"/>
              <w:rPr>
                <w:rFonts w:asciiTheme="majorBidi" w:hAnsiTheme="majorBidi" w:cstheme="majorBidi"/>
                <w:szCs w:val="20"/>
              </w:rPr>
            </w:pPr>
          </w:p>
        </w:tc>
        <w:tc>
          <w:tcPr>
            <w:tcW w:w="851" w:type="dxa"/>
            <w:vAlign w:val="center"/>
          </w:tcPr>
          <w:p w14:paraId="295B0195" w14:textId="77777777" w:rsidR="0009265E" w:rsidRPr="00CD106B" w:rsidRDefault="00F345B8">
            <w:pPr>
              <w:pStyle w:val="20Kotak-Isi-Center"/>
              <w:ind w:left="0" w:hanging="2"/>
              <w:rPr>
                <w:rFonts w:asciiTheme="majorBidi" w:hAnsiTheme="majorBidi" w:cstheme="majorBidi"/>
                <w:szCs w:val="20"/>
              </w:rPr>
            </w:pPr>
            <w:r w:rsidRPr="00CD106B">
              <w:rPr>
                <w:rFonts w:asciiTheme="majorBidi" w:hAnsiTheme="majorBidi" w:cstheme="majorBidi"/>
                <w:szCs w:val="20"/>
              </w:rPr>
              <w:t>ATT6</w:t>
            </w:r>
          </w:p>
        </w:tc>
        <w:tc>
          <w:tcPr>
            <w:tcW w:w="1559" w:type="dxa"/>
            <w:vAlign w:val="center"/>
          </w:tcPr>
          <w:p w14:paraId="2358723E" w14:textId="77777777" w:rsidR="0009265E" w:rsidRPr="00CD106B" w:rsidRDefault="00F345B8">
            <w:pPr>
              <w:pStyle w:val="20Kotak-Isi-Center"/>
              <w:ind w:left="0" w:hanging="2"/>
              <w:rPr>
                <w:rFonts w:asciiTheme="majorBidi" w:hAnsiTheme="majorBidi" w:cstheme="majorBidi"/>
                <w:szCs w:val="20"/>
              </w:rPr>
            </w:pPr>
            <w:r w:rsidRPr="00CD106B">
              <w:rPr>
                <w:rFonts w:asciiTheme="majorBidi" w:hAnsiTheme="majorBidi" w:cstheme="majorBidi"/>
                <w:szCs w:val="20"/>
              </w:rPr>
              <w:t>0.811</w:t>
            </w:r>
          </w:p>
        </w:tc>
        <w:tc>
          <w:tcPr>
            <w:tcW w:w="1276" w:type="dxa"/>
            <w:vMerge/>
          </w:tcPr>
          <w:p w14:paraId="13238872" w14:textId="77777777" w:rsidR="0009265E" w:rsidRPr="00CD106B" w:rsidRDefault="0009265E">
            <w:pPr>
              <w:pStyle w:val="22Kotak-Isi-Kanan"/>
              <w:ind w:left="0" w:hanging="2"/>
              <w:jc w:val="center"/>
              <w:rPr>
                <w:rFonts w:asciiTheme="majorBidi" w:hAnsiTheme="majorBidi" w:cstheme="majorBidi"/>
                <w:szCs w:val="20"/>
              </w:rPr>
            </w:pPr>
          </w:p>
        </w:tc>
        <w:tc>
          <w:tcPr>
            <w:tcW w:w="1701" w:type="dxa"/>
            <w:vMerge/>
          </w:tcPr>
          <w:p w14:paraId="553641AC" w14:textId="77777777" w:rsidR="0009265E" w:rsidRPr="00CD106B" w:rsidRDefault="0009265E">
            <w:pPr>
              <w:pStyle w:val="22Kotak-Isi-Kanan"/>
              <w:ind w:left="0" w:hanging="2"/>
              <w:jc w:val="center"/>
              <w:rPr>
                <w:rFonts w:asciiTheme="majorBidi" w:hAnsiTheme="majorBidi" w:cstheme="majorBidi"/>
                <w:szCs w:val="20"/>
              </w:rPr>
            </w:pPr>
          </w:p>
        </w:tc>
        <w:tc>
          <w:tcPr>
            <w:tcW w:w="1730" w:type="dxa"/>
            <w:vMerge/>
          </w:tcPr>
          <w:p w14:paraId="1D824F89" w14:textId="77777777" w:rsidR="0009265E" w:rsidRPr="00CD106B" w:rsidRDefault="0009265E">
            <w:pPr>
              <w:pStyle w:val="22Kotak-Isi-Kanan"/>
              <w:ind w:left="0" w:hanging="2"/>
              <w:rPr>
                <w:rFonts w:asciiTheme="majorBidi" w:hAnsiTheme="majorBidi" w:cstheme="majorBidi"/>
                <w:szCs w:val="20"/>
              </w:rPr>
            </w:pPr>
          </w:p>
        </w:tc>
      </w:tr>
      <w:tr w:rsidR="0009265E" w:rsidRPr="00790AA9" w14:paraId="5FBA7E7F" w14:textId="77777777" w:rsidTr="0029758A">
        <w:trPr>
          <w:trHeight w:val="296"/>
          <w:jc w:val="center"/>
        </w:trPr>
        <w:tc>
          <w:tcPr>
            <w:tcW w:w="1559" w:type="dxa"/>
            <w:vMerge/>
          </w:tcPr>
          <w:p w14:paraId="35207D79" w14:textId="77777777" w:rsidR="0009265E" w:rsidRPr="00CD106B" w:rsidRDefault="0009265E">
            <w:pPr>
              <w:pStyle w:val="21Kotak-Isi-Kiri"/>
              <w:ind w:left="0" w:hanging="2"/>
              <w:rPr>
                <w:rFonts w:asciiTheme="majorBidi" w:hAnsiTheme="majorBidi" w:cstheme="majorBidi"/>
                <w:szCs w:val="20"/>
              </w:rPr>
            </w:pPr>
          </w:p>
        </w:tc>
        <w:tc>
          <w:tcPr>
            <w:tcW w:w="851" w:type="dxa"/>
            <w:vAlign w:val="center"/>
          </w:tcPr>
          <w:p w14:paraId="3A7A677E" w14:textId="77777777" w:rsidR="0009265E" w:rsidRPr="00CD106B" w:rsidRDefault="00F345B8">
            <w:pPr>
              <w:pStyle w:val="20Kotak-Isi-Center"/>
              <w:ind w:left="0" w:hanging="2"/>
              <w:rPr>
                <w:rFonts w:asciiTheme="majorBidi" w:hAnsiTheme="majorBidi" w:cstheme="majorBidi"/>
                <w:szCs w:val="20"/>
              </w:rPr>
            </w:pPr>
            <w:r w:rsidRPr="00CD106B">
              <w:rPr>
                <w:rFonts w:asciiTheme="majorBidi" w:hAnsiTheme="majorBidi" w:cstheme="majorBidi"/>
                <w:szCs w:val="20"/>
              </w:rPr>
              <w:t>ATT7</w:t>
            </w:r>
          </w:p>
        </w:tc>
        <w:tc>
          <w:tcPr>
            <w:tcW w:w="1559" w:type="dxa"/>
            <w:vAlign w:val="center"/>
          </w:tcPr>
          <w:p w14:paraId="04E13321" w14:textId="77777777" w:rsidR="0009265E" w:rsidRPr="00CD106B" w:rsidRDefault="00F345B8">
            <w:pPr>
              <w:pStyle w:val="20Kotak-Isi-Center"/>
              <w:ind w:left="0" w:hanging="2"/>
              <w:rPr>
                <w:rFonts w:asciiTheme="majorBidi" w:hAnsiTheme="majorBidi" w:cstheme="majorBidi"/>
                <w:szCs w:val="20"/>
              </w:rPr>
            </w:pPr>
            <w:r w:rsidRPr="00CD106B">
              <w:rPr>
                <w:rFonts w:asciiTheme="majorBidi" w:hAnsiTheme="majorBidi" w:cstheme="majorBidi"/>
                <w:szCs w:val="20"/>
              </w:rPr>
              <w:t>0.832</w:t>
            </w:r>
          </w:p>
        </w:tc>
        <w:tc>
          <w:tcPr>
            <w:tcW w:w="1276" w:type="dxa"/>
            <w:vMerge/>
          </w:tcPr>
          <w:p w14:paraId="4E73311C" w14:textId="77777777" w:rsidR="0009265E" w:rsidRPr="00CD106B" w:rsidRDefault="0009265E">
            <w:pPr>
              <w:pStyle w:val="22Kotak-Isi-Kanan"/>
              <w:ind w:left="0" w:hanging="2"/>
              <w:jc w:val="center"/>
              <w:rPr>
                <w:rFonts w:asciiTheme="majorBidi" w:hAnsiTheme="majorBidi" w:cstheme="majorBidi"/>
                <w:szCs w:val="20"/>
              </w:rPr>
            </w:pPr>
          </w:p>
        </w:tc>
        <w:tc>
          <w:tcPr>
            <w:tcW w:w="1701" w:type="dxa"/>
            <w:vMerge/>
          </w:tcPr>
          <w:p w14:paraId="342FDAE3" w14:textId="77777777" w:rsidR="0009265E" w:rsidRPr="00CD106B" w:rsidRDefault="0009265E">
            <w:pPr>
              <w:pStyle w:val="22Kotak-Isi-Kanan"/>
              <w:ind w:left="0" w:hanging="2"/>
              <w:jc w:val="center"/>
              <w:rPr>
                <w:rFonts w:asciiTheme="majorBidi" w:hAnsiTheme="majorBidi" w:cstheme="majorBidi"/>
                <w:szCs w:val="20"/>
              </w:rPr>
            </w:pPr>
          </w:p>
        </w:tc>
        <w:tc>
          <w:tcPr>
            <w:tcW w:w="1730" w:type="dxa"/>
            <w:vMerge/>
          </w:tcPr>
          <w:p w14:paraId="2AECF688" w14:textId="77777777" w:rsidR="0009265E" w:rsidRPr="00CD106B" w:rsidRDefault="0009265E">
            <w:pPr>
              <w:pStyle w:val="22Kotak-Isi-Kanan"/>
              <w:ind w:left="0" w:hanging="2"/>
              <w:rPr>
                <w:rFonts w:asciiTheme="majorBidi" w:hAnsiTheme="majorBidi" w:cstheme="majorBidi"/>
                <w:szCs w:val="20"/>
              </w:rPr>
            </w:pPr>
          </w:p>
        </w:tc>
      </w:tr>
      <w:tr w:rsidR="0009265E" w:rsidRPr="00790AA9" w14:paraId="0CD04B8C" w14:textId="77777777" w:rsidTr="0029758A">
        <w:trPr>
          <w:trHeight w:val="296"/>
          <w:jc w:val="center"/>
        </w:trPr>
        <w:tc>
          <w:tcPr>
            <w:tcW w:w="1559" w:type="dxa"/>
            <w:vMerge w:val="restart"/>
          </w:tcPr>
          <w:p w14:paraId="1093A5BB" w14:textId="77777777" w:rsidR="0009265E" w:rsidRPr="00CD106B" w:rsidRDefault="00F345B8">
            <w:pPr>
              <w:pStyle w:val="21Kotak-Isi-Kiri"/>
              <w:ind w:left="0" w:hanging="2"/>
              <w:rPr>
                <w:rFonts w:asciiTheme="majorBidi" w:hAnsiTheme="majorBidi" w:cstheme="majorBidi"/>
                <w:szCs w:val="20"/>
              </w:rPr>
            </w:pPr>
            <w:r w:rsidRPr="00CD106B">
              <w:rPr>
                <w:rFonts w:asciiTheme="majorBidi" w:hAnsiTheme="majorBidi" w:cstheme="majorBidi"/>
                <w:szCs w:val="20"/>
              </w:rPr>
              <w:t>SNs</w:t>
            </w:r>
          </w:p>
        </w:tc>
        <w:tc>
          <w:tcPr>
            <w:tcW w:w="851" w:type="dxa"/>
            <w:vAlign w:val="center"/>
          </w:tcPr>
          <w:p w14:paraId="0B49B760" w14:textId="77777777" w:rsidR="0009265E" w:rsidRPr="00CD106B" w:rsidRDefault="00F345B8">
            <w:pPr>
              <w:pStyle w:val="20Kotak-Isi-Center"/>
              <w:ind w:left="0" w:hanging="2"/>
              <w:rPr>
                <w:rFonts w:asciiTheme="majorBidi" w:hAnsiTheme="majorBidi" w:cstheme="majorBidi"/>
                <w:szCs w:val="20"/>
              </w:rPr>
            </w:pPr>
            <w:r w:rsidRPr="00CD106B">
              <w:rPr>
                <w:rFonts w:asciiTheme="majorBidi" w:hAnsiTheme="majorBidi" w:cstheme="majorBidi"/>
                <w:szCs w:val="20"/>
              </w:rPr>
              <w:t>SN1</w:t>
            </w:r>
          </w:p>
        </w:tc>
        <w:tc>
          <w:tcPr>
            <w:tcW w:w="1559" w:type="dxa"/>
            <w:vAlign w:val="center"/>
          </w:tcPr>
          <w:p w14:paraId="260C9972" w14:textId="77777777" w:rsidR="0009265E" w:rsidRPr="00CD106B" w:rsidRDefault="00F345B8">
            <w:pPr>
              <w:pStyle w:val="20Kotak-Isi-Center"/>
              <w:ind w:left="0" w:hanging="2"/>
              <w:rPr>
                <w:rFonts w:asciiTheme="majorBidi" w:hAnsiTheme="majorBidi" w:cstheme="majorBidi"/>
                <w:szCs w:val="20"/>
              </w:rPr>
            </w:pPr>
            <w:r w:rsidRPr="00CD106B">
              <w:rPr>
                <w:rFonts w:asciiTheme="majorBidi" w:hAnsiTheme="majorBidi" w:cstheme="majorBidi"/>
                <w:szCs w:val="20"/>
              </w:rPr>
              <w:t>0.909</w:t>
            </w:r>
          </w:p>
        </w:tc>
        <w:tc>
          <w:tcPr>
            <w:tcW w:w="1276" w:type="dxa"/>
            <w:vMerge w:val="restart"/>
          </w:tcPr>
          <w:p w14:paraId="4C676D66" w14:textId="77777777" w:rsidR="0009265E" w:rsidRPr="00CD106B" w:rsidRDefault="0009265E">
            <w:pPr>
              <w:pStyle w:val="22Kotak-Isi-Kanan"/>
              <w:ind w:left="0" w:hanging="2"/>
              <w:jc w:val="center"/>
              <w:rPr>
                <w:rFonts w:asciiTheme="majorBidi" w:hAnsiTheme="majorBidi" w:cstheme="majorBidi"/>
                <w:szCs w:val="20"/>
              </w:rPr>
            </w:pPr>
          </w:p>
          <w:p w14:paraId="36DCCABB" w14:textId="77777777" w:rsidR="0009265E" w:rsidRPr="00CD106B" w:rsidRDefault="0009265E">
            <w:pPr>
              <w:pStyle w:val="22Kotak-Isi-Kanan"/>
              <w:ind w:left="0" w:hanging="2"/>
              <w:jc w:val="center"/>
              <w:rPr>
                <w:rFonts w:asciiTheme="majorBidi" w:hAnsiTheme="majorBidi" w:cstheme="majorBidi"/>
                <w:szCs w:val="20"/>
              </w:rPr>
            </w:pPr>
          </w:p>
          <w:p w14:paraId="4F5A3842" w14:textId="77777777" w:rsidR="0009265E" w:rsidRPr="00CD106B" w:rsidRDefault="0009265E">
            <w:pPr>
              <w:pStyle w:val="22Kotak-Isi-Kanan"/>
              <w:ind w:left="0" w:hanging="2"/>
              <w:jc w:val="center"/>
              <w:rPr>
                <w:rFonts w:asciiTheme="majorBidi" w:hAnsiTheme="majorBidi" w:cstheme="majorBidi"/>
                <w:szCs w:val="20"/>
              </w:rPr>
            </w:pPr>
          </w:p>
          <w:p w14:paraId="532D0B06" w14:textId="77777777" w:rsidR="0009265E" w:rsidRPr="00CD106B" w:rsidRDefault="00F345B8">
            <w:pPr>
              <w:pStyle w:val="22Kotak-Isi-Kanan"/>
              <w:ind w:left="0" w:hanging="2"/>
              <w:jc w:val="center"/>
              <w:rPr>
                <w:rFonts w:asciiTheme="majorBidi" w:hAnsiTheme="majorBidi" w:cstheme="majorBidi"/>
                <w:szCs w:val="20"/>
              </w:rPr>
            </w:pPr>
            <w:r w:rsidRPr="00CD106B">
              <w:rPr>
                <w:rFonts w:asciiTheme="majorBidi" w:hAnsiTheme="majorBidi" w:cstheme="majorBidi"/>
                <w:szCs w:val="20"/>
              </w:rPr>
              <w:t>0.949</w:t>
            </w:r>
          </w:p>
        </w:tc>
        <w:tc>
          <w:tcPr>
            <w:tcW w:w="1701" w:type="dxa"/>
            <w:vMerge w:val="restart"/>
          </w:tcPr>
          <w:p w14:paraId="020CD73A" w14:textId="77777777" w:rsidR="0009265E" w:rsidRPr="00CD106B" w:rsidRDefault="0009265E">
            <w:pPr>
              <w:pStyle w:val="22Kotak-Isi-Kanan"/>
              <w:ind w:left="0" w:hanging="2"/>
              <w:jc w:val="center"/>
              <w:rPr>
                <w:rFonts w:asciiTheme="majorBidi" w:hAnsiTheme="majorBidi" w:cstheme="majorBidi"/>
                <w:szCs w:val="20"/>
              </w:rPr>
            </w:pPr>
          </w:p>
          <w:p w14:paraId="41A96AB7" w14:textId="77777777" w:rsidR="0009265E" w:rsidRPr="00CD106B" w:rsidRDefault="0009265E">
            <w:pPr>
              <w:pStyle w:val="22Kotak-Isi-Kanan"/>
              <w:ind w:left="0" w:hanging="2"/>
              <w:jc w:val="center"/>
              <w:rPr>
                <w:rFonts w:asciiTheme="majorBidi" w:hAnsiTheme="majorBidi" w:cstheme="majorBidi"/>
                <w:szCs w:val="20"/>
              </w:rPr>
            </w:pPr>
          </w:p>
          <w:p w14:paraId="1B6FD37D" w14:textId="77777777" w:rsidR="0009265E" w:rsidRPr="00CD106B" w:rsidRDefault="0009265E">
            <w:pPr>
              <w:pStyle w:val="22Kotak-Isi-Kanan"/>
              <w:ind w:left="0" w:hanging="2"/>
              <w:jc w:val="center"/>
              <w:rPr>
                <w:rFonts w:asciiTheme="majorBidi" w:hAnsiTheme="majorBidi" w:cstheme="majorBidi"/>
                <w:szCs w:val="20"/>
              </w:rPr>
            </w:pPr>
          </w:p>
          <w:p w14:paraId="2C112732" w14:textId="77777777" w:rsidR="0009265E" w:rsidRPr="00CD106B" w:rsidRDefault="00F345B8">
            <w:pPr>
              <w:pStyle w:val="22Kotak-Isi-Kanan"/>
              <w:ind w:left="0" w:hanging="2"/>
              <w:jc w:val="center"/>
              <w:rPr>
                <w:rFonts w:asciiTheme="majorBidi" w:hAnsiTheme="majorBidi" w:cstheme="majorBidi"/>
                <w:szCs w:val="20"/>
              </w:rPr>
            </w:pPr>
            <w:r w:rsidRPr="00CD106B">
              <w:rPr>
                <w:rFonts w:asciiTheme="majorBidi" w:hAnsiTheme="majorBidi" w:cstheme="majorBidi"/>
                <w:szCs w:val="20"/>
              </w:rPr>
              <w:t>0.961</w:t>
            </w:r>
          </w:p>
        </w:tc>
        <w:tc>
          <w:tcPr>
            <w:tcW w:w="1730" w:type="dxa"/>
            <w:vMerge w:val="restart"/>
          </w:tcPr>
          <w:p w14:paraId="29197944" w14:textId="77777777" w:rsidR="0009265E" w:rsidRPr="00CD106B" w:rsidRDefault="0009265E">
            <w:pPr>
              <w:pStyle w:val="22Kotak-Isi-Kanan"/>
              <w:ind w:left="0" w:hanging="2"/>
              <w:jc w:val="center"/>
              <w:rPr>
                <w:rFonts w:asciiTheme="majorBidi" w:hAnsiTheme="majorBidi" w:cstheme="majorBidi"/>
                <w:szCs w:val="20"/>
              </w:rPr>
            </w:pPr>
          </w:p>
          <w:p w14:paraId="514DDFD9" w14:textId="77777777" w:rsidR="0009265E" w:rsidRPr="00CD106B" w:rsidRDefault="0009265E">
            <w:pPr>
              <w:pStyle w:val="22Kotak-Isi-Kanan"/>
              <w:ind w:left="0" w:hanging="2"/>
              <w:jc w:val="center"/>
              <w:rPr>
                <w:rFonts w:asciiTheme="majorBidi" w:hAnsiTheme="majorBidi" w:cstheme="majorBidi"/>
                <w:szCs w:val="20"/>
              </w:rPr>
            </w:pPr>
          </w:p>
          <w:p w14:paraId="33915FE0" w14:textId="77777777" w:rsidR="0009265E" w:rsidRPr="00CD106B" w:rsidRDefault="0009265E">
            <w:pPr>
              <w:pStyle w:val="22Kotak-Isi-Kanan"/>
              <w:ind w:left="0" w:hanging="2"/>
              <w:jc w:val="center"/>
              <w:rPr>
                <w:rFonts w:asciiTheme="majorBidi" w:hAnsiTheme="majorBidi" w:cstheme="majorBidi"/>
                <w:szCs w:val="20"/>
              </w:rPr>
            </w:pPr>
          </w:p>
          <w:p w14:paraId="6B17D842" w14:textId="77777777" w:rsidR="0009265E" w:rsidRPr="00CD106B" w:rsidRDefault="00F345B8">
            <w:pPr>
              <w:pStyle w:val="22Kotak-Isi-Kanan"/>
              <w:ind w:left="0" w:hanging="2"/>
              <w:jc w:val="center"/>
              <w:rPr>
                <w:rFonts w:asciiTheme="majorBidi" w:hAnsiTheme="majorBidi" w:cstheme="majorBidi"/>
                <w:szCs w:val="20"/>
              </w:rPr>
            </w:pPr>
            <w:r w:rsidRPr="00CD106B">
              <w:rPr>
                <w:rFonts w:asciiTheme="majorBidi" w:hAnsiTheme="majorBidi" w:cstheme="majorBidi"/>
                <w:szCs w:val="20"/>
              </w:rPr>
              <w:t>0.831</w:t>
            </w:r>
          </w:p>
        </w:tc>
      </w:tr>
      <w:tr w:rsidR="0009265E" w:rsidRPr="00790AA9" w14:paraId="0BF6BA69" w14:textId="77777777" w:rsidTr="0029758A">
        <w:trPr>
          <w:trHeight w:val="296"/>
          <w:jc w:val="center"/>
        </w:trPr>
        <w:tc>
          <w:tcPr>
            <w:tcW w:w="1559" w:type="dxa"/>
            <w:vMerge/>
          </w:tcPr>
          <w:p w14:paraId="2DEEFF2B" w14:textId="77777777" w:rsidR="0009265E" w:rsidRPr="00CD106B" w:rsidRDefault="0009265E">
            <w:pPr>
              <w:pStyle w:val="21Kotak-Isi-Kiri"/>
              <w:ind w:left="0" w:hanging="2"/>
              <w:rPr>
                <w:rFonts w:asciiTheme="majorBidi" w:hAnsiTheme="majorBidi" w:cstheme="majorBidi"/>
                <w:szCs w:val="20"/>
              </w:rPr>
            </w:pPr>
          </w:p>
        </w:tc>
        <w:tc>
          <w:tcPr>
            <w:tcW w:w="851" w:type="dxa"/>
            <w:vAlign w:val="center"/>
          </w:tcPr>
          <w:p w14:paraId="44BFEF22" w14:textId="77777777" w:rsidR="0009265E" w:rsidRPr="00CD106B" w:rsidRDefault="00F345B8">
            <w:pPr>
              <w:pStyle w:val="20Kotak-Isi-Center"/>
              <w:ind w:left="0" w:hanging="2"/>
              <w:rPr>
                <w:rFonts w:asciiTheme="majorBidi" w:hAnsiTheme="majorBidi" w:cstheme="majorBidi"/>
                <w:szCs w:val="20"/>
              </w:rPr>
            </w:pPr>
            <w:r w:rsidRPr="00CD106B">
              <w:rPr>
                <w:rFonts w:asciiTheme="majorBidi" w:hAnsiTheme="majorBidi" w:cstheme="majorBidi"/>
                <w:szCs w:val="20"/>
              </w:rPr>
              <w:t>SN2</w:t>
            </w:r>
          </w:p>
        </w:tc>
        <w:tc>
          <w:tcPr>
            <w:tcW w:w="1559" w:type="dxa"/>
            <w:vAlign w:val="center"/>
          </w:tcPr>
          <w:p w14:paraId="1245D561" w14:textId="77777777" w:rsidR="0009265E" w:rsidRPr="00CD106B" w:rsidRDefault="00F345B8">
            <w:pPr>
              <w:pStyle w:val="20Kotak-Isi-Center"/>
              <w:ind w:left="0" w:hanging="2"/>
              <w:rPr>
                <w:rFonts w:asciiTheme="majorBidi" w:hAnsiTheme="majorBidi" w:cstheme="majorBidi"/>
                <w:szCs w:val="20"/>
              </w:rPr>
            </w:pPr>
            <w:r w:rsidRPr="00CD106B">
              <w:rPr>
                <w:rFonts w:asciiTheme="majorBidi" w:hAnsiTheme="majorBidi" w:cstheme="majorBidi"/>
                <w:szCs w:val="20"/>
              </w:rPr>
              <w:t>0.920</w:t>
            </w:r>
          </w:p>
        </w:tc>
        <w:tc>
          <w:tcPr>
            <w:tcW w:w="1276" w:type="dxa"/>
            <w:vMerge/>
          </w:tcPr>
          <w:p w14:paraId="1C179E8A" w14:textId="77777777" w:rsidR="0009265E" w:rsidRPr="00CD106B" w:rsidRDefault="0009265E">
            <w:pPr>
              <w:pStyle w:val="22Kotak-Isi-Kanan"/>
              <w:ind w:left="0" w:hanging="2"/>
              <w:jc w:val="center"/>
              <w:rPr>
                <w:rFonts w:asciiTheme="majorBidi" w:hAnsiTheme="majorBidi" w:cstheme="majorBidi"/>
                <w:szCs w:val="20"/>
              </w:rPr>
            </w:pPr>
          </w:p>
        </w:tc>
        <w:tc>
          <w:tcPr>
            <w:tcW w:w="1701" w:type="dxa"/>
            <w:vMerge/>
          </w:tcPr>
          <w:p w14:paraId="5129E5BB" w14:textId="77777777" w:rsidR="0009265E" w:rsidRPr="00CD106B" w:rsidRDefault="0009265E">
            <w:pPr>
              <w:pStyle w:val="22Kotak-Isi-Kanan"/>
              <w:ind w:left="0" w:hanging="2"/>
              <w:jc w:val="center"/>
              <w:rPr>
                <w:rFonts w:asciiTheme="majorBidi" w:hAnsiTheme="majorBidi" w:cstheme="majorBidi"/>
                <w:szCs w:val="20"/>
              </w:rPr>
            </w:pPr>
          </w:p>
        </w:tc>
        <w:tc>
          <w:tcPr>
            <w:tcW w:w="1730" w:type="dxa"/>
            <w:vMerge/>
          </w:tcPr>
          <w:p w14:paraId="4F5F095B" w14:textId="77777777" w:rsidR="0009265E" w:rsidRPr="00CD106B" w:rsidRDefault="0009265E">
            <w:pPr>
              <w:pStyle w:val="22Kotak-Isi-Kanan"/>
              <w:ind w:left="0" w:hanging="2"/>
              <w:rPr>
                <w:rFonts w:asciiTheme="majorBidi" w:hAnsiTheme="majorBidi" w:cstheme="majorBidi"/>
                <w:szCs w:val="20"/>
              </w:rPr>
            </w:pPr>
          </w:p>
        </w:tc>
      </w:tr>
      <w:tr w:rsidR="0009265E" w:rsidRPr="00790AA9" w14:paraId="71E482F6" w14:textId="77777777" w:rsidTr="0029758A">
        <w:trPr>
          <w:trHeight w:val="296"/>
          <w:jc w:val="center"/>
        </w:trPr>
        <w:tc>
          <w:tcPr>
            <w:tcW w:w="1559" w:type="dxa"/>
            <w:vMerge/>
          </w:tcPr>
          <w:p w14:paraId="1359F32A" w14:textId="77777777" w:rsidR="0009265E" w:rsidRPr="00CD106B" w:rsidRDefault="0009265E">
            <w:pPr>
              <w:pStyle w:val="21Kotak-Isi-Kiri"/>
              <w:ind w:left="0" w:hanging="2"/>
              <w:rPr>
                <w:rFonts w:asciiTheme="majorBidi" w:hAnsiTheme="majorBidi" w:cstheme="majorBidi"/>
                <w:szCs w:val="20"/>
              </w:rPr>
            </w:pPr>
          </w:p>
        </w:tc>
        <w:tc>
          <w:tcPr>
            <w:tcW w:w="851" w:type="dxa"/>
            <w:vAlign w:val="center"/>
          </w:tcPr>
          <w:p w14:paraId="7CD23B64" w14:textId="77777777" w:rsidR="0009265E" w:rsidRPr="00CD106B" w:rsidRDefault="00F345B8">
            <w:pPr>
              <w:pStyle w:val="20Kotak-Isi-Center"/>
              <w:ind w:left="0" w:hanging="2"/>
              <w:rPr>
                <w:rFonts w:asciiTheme="majorBidi" w:hAnsiTheme="majorBidi" w:cstheme="majorBidi"/>
                <w:szCs w:val="20"/>
              </w:rPr>
            </w:pPr>
            <w:r w:rsidRPr="00CD106B">
              <w:rPr>
                <w:rFonts w:asciiTheme="majorBidi" w:hAnsiTheme="majorBidi" w:cstheme="majorBidi"/>
                <w:szCs w:val="20"/>
              </w:rPr>
              <w:t>SN3</w:t>
            </w:r>
          </w:p>
        </w:tc>
        <w:tc>
          <w:tcPr>
            <w:tcW w:w="1559" w:type="dxa"/>
            <w:vAlign w:val="center"/>
          </w:tcPr>
          <w:p w14:paraId="283D60D1" w14:textId="77777777" w:rsidR="0009265E" w:rsidRPr="00CD106B" w:rsidRDefault="00F345B8">
            <w:pPr>
              <w:pStyle w:val="20Kotak-Isi-Center"/>
              <w:ind w:left="0" w:hanging="2"/>
              <w:rPr>
                <w:rFonts w:asciiTheme="majorBidi" w:hAnsiTheme="majorBidi" w:cstheme="majorBidi"/>
                <w:szCs w:val="20"/>
              </w:rPr>
            </w:pPr>
            <w:r w:rsidRPr="00CD106B">
              <w:rPr>
                <w:rFonts w:asciiTheme="majorBidi" w:hAnsiTheme="majorBidi" w:cstheme="majorBidi"/>
                <w:szCs w:val="20"/>
              </w:rPr>
              <w:t>0.928</w:t>
            </w:r>
          </w:p>
        </w:tc>
        <w:tc>
          <w:tcPr>
            <w:tcW w:w="1276" w:type="dxa"/>
            <w:vMerge/>
          </w:tcPr>
          <w:p w14:paraId="55B80492" w14:textId="77777777" w:rsidR="0009265E" w:rsidRPr="00CD106B" w:rsidRDefault="0009265E">
            <w:pPr>
              <w:pStyle w:val="22Kotak-Isi-Kanan"/>
              <w:ind w:left="0" w:hanging="2"/>
              <w:jc w:val="center"/>
              <w:rPr>
                <w:rFonts w:asciiTheme="majorBidi" w:hAnsiTheme="majorBidi" w:cstheme="majorBidi"/>
                <w:szCs w:val="20"/>
              </w:rPr>
            </w:pPr>
          </w:p>
        </w:tc>
        <w:tc>
          <w:tcPr>
            <w:tcW w:w="1701" w:type="dxa"/>
            <w:vMerge/>
          </w:tcPr>
          <w:p w14:paraId="0F943C4B" w14:textId="77777777" w:rsidR="0009265E" w:rsidRPr="00CD106B" w:rsidRDefault="0009265E">
            <w:pPr>
              <w:pStyle w:val="22Kotak-Isi-Kanan"/>
              <w:ind w:left="0" w:hanging="2"/>
              <w:jc w:val="center"/>
              <w:rPr>
                <w:rFonts w:asciiTheme="majorBidi" w:hAnsiTheme="majorBidi" w:cstheme="majorBidi"/>
                <w:szCs w:val="20"/>
              </w:rPr>
            </w:pPr>
          </w:p>
        </w:tc>
        <w:tc>
          <w:tcPr>
            <w:tcW w:w="1730" w:type="dxa"/>
            <w:vMerge/>
          </w:tcPr>
          <w:p w14:paraId="44D9C843" w14:textId="77777777" w:rsidR="0009265E" w:rsidRPr="00CD106B" w:rsidRDefault="0009265E">
            <w:pPr>
              <w:pStyle w:val="22Kotak-Isi-Kanan"/>
              <w:ind w:left="0" w:hanging="2"/>
              <w:rPr>
                <w:rFonts w:asciiTheme="majorBidi" w:hAnsiTheme="majorBidi" w:cstheme="majorBidi"/>
                <w:szCs w:val="20"/>
              </w:rPr>
            </w:pPr>
          </w:p>
        </w:tc>
      </w:tr>
      <w:tr w:rsidR="0009265E" w:rsidRPr="00790AA9" w14:paraId="6C68ACF2" w14:textId="77777777" w:rsidTr="0029758A">
        <w:trPr>
          <w:trHeight w:val="296"/>
          <w:jc w:val="center"/>
        </w:trPr>
        <w:tc>
          <w:tcPr>
            <w:tcW w:w="1559" w:type="dxa"/>
            <w:vMerge/>
          </w:tcPr>
          <w:p w14:paraId="6681024A" w14:textId="77777777" w:rsidR="0009265E" w:rsidRPr="00CD106B" w:rsidRDefault="0009265E">
            <w:pPr>
              <w:pStyle w:val="21Kotak-Isi-Kiri"/>
              <w:ind w:left="0" w:hanging="2"/>
              <w:rPr>
                <w:rFonts w:asciiTheme="majorBidi" w:hAnsiTheme="majorBidi" w:cstheme="majorBidi"/>
                <w:szCs w:val="20"/>
              </w:rPr>
            </w:pPr>
          </w:p>
        </w:tc>
        <w:tc>
          <w:tcPr>
            <w:tcW w:w="851" w:type="dxa"/>
            <w:vAlign w:val="center"/>
          </w:tcPr>
          <w:p w14:paraId="7E41B283" w14:textId="77777777" w:rsidR="0009265E" w:rsidRPr="00CD106B" w:rsidRDefault="00F345B8">
            <w:pPr>
              <w:pStyle w:val="20Kotak-Isi-Center"/>
              <w:ind w:left="0" w:hanging="2"/>
              <w:rPr>
                <w:rFonts w:asciiTheme="majorBidi" w:hAnsiTheme="majorBidi" w:cstheme="majorBidi"/>
                <w:szCs w:val="20"/>
              </w:rPr>
            </w:pPr>
            <w:r w:rsidRPr="00CD106B">
              <w:rPr>
                <w:rFonts w:asciiTheme="majorBidi" w:hAnsiTheme="majorBidi" w:cstheme="majorBidi"/>
                <w:szCs w:val="20"/>
              </w:rPr>
              <w:t>SN4</w:t>
            </w:r>
          </w:p>
        </w:tc>
        <w:tc>
          <w:tcPr>
            <w:tcW w:w="1559" w:type="dxa"/>
            <w:vAlign w:val="center"/>
          </w:tcPr>
          <w:p w14:paraId="396A3F6E" w14:textId="77777777" w:rsidR="0009265E" w:rsidRPr="00CD106B" w:rsidRDefault="00F345B8">
            <w:pPr>
              <w:pStyle w:val="20Kotak-Isi-Center"/>
              <w:ind w:left="0" w:hanging="2"/>
              <w:rPr>
                <w:rFonts w:asciiTheme="majorBidi" w:hAnsiTheme="majorBidi" w:cstheme="majorBidi"/>
                <w:szCs w:val="20"/>
              </w:rPr>
            </w:pPr>
            <w:r w:rsidRPr="00CD106B">
              <w:rPr>
                <w:rFonts w:asciiTheme="majorBidi" w:hAnsiTheme="majorBidi" w:cstheme="majorBidi"/>
                <w:szCs w:val="20"/>
              </w:rPr>
              <w:t>0.904</w:t>
            </w:r>
          </w:p>
        </w:tc>
        <w:tc>
          <w:tcPr>
            <w:tcW w:w="1276" w:type="dxa"/>
            <w:vMerge/>
          </w:tcPr>
          <w:p w14:paraId="3C1031E8" w14:textId="77777777" w:rsidR="0009265E" w:rsidRPr="00CD106B" w:rsidRDefault="0009265E">
            <w:pPr>
              <w:pStyle w:val="22Kotak-Isi-Kanan"/>
              <w:ind w:left="0" w:hanging="2"/>
              <w:jc w:val="center"/>
              <w:rPr>
                <w:rFonts w:asciiTheme="majorBidi" w:hAnsiTheme="majorBidi" w:cstheme="majorBidi"/>
                <w:szCs w:val="20"/>
              </w:rPr>
            </w:pPr>
          </w:p>
        </w:tc>
        <w:tc>
          <w:tcPr>
            <w:tcW w:w="1701" w:type="dxa"/>
            <w:vMerge/>
          </w:tcPr>
          <w:p w14:paraId="54576E0B" w14:textId="77777777" w:rsidR="0009265E" w:rsidRPr="00CD106B" w:rsidRDefault="0009265E">
            <w:pPr>
              <w:pStyle w:val="22Kotak-Isi-Kanan"/>
              <w:ind w:left="0" w:hanging="2"/>
              <w:jc w:val="center"/>
              <w:rPr>
                <w:rFonts w:asciiTheme="majorBidi" w:hAnsiTheme="majorBidi" w:cstheme="majorBidi"/>
                <w:szCs w:val="20"/>
              </w:rPr>
            </w:pPr>
          </w:p>
        </w:tc>
        <w:tc>
          <w:tcPr>
            <w:tcW w:w="1730" w:type="dxa"/>
            <w:vMerge/>
          </w:tcPr>
          <w:p w14:paraId="392570E4" w14:textId="77777777" w:rsidR="0009265E" w:rsidRPr="00CD106B" w:rsidRDefault="0009265E">
            <w:pPr>
              <w:pStyle w:val="22Kotak-Isi-Kanan"/>
              <w:ind w:left="0" w:hanging="2"/>
              <w:rPr>
                <w:rFonts w:asciiTheme="majorBidi" w:hAnsiTheme="majorBidi" w:cstheme="majorBidi"/>
                <w:szCs w:val="20"/>
              </w:rPr>
            </w:pPr>
          </w:p>
        </w:tc>
      </w:tr>
      <w:tr w:rsidR="0009265E" w:rsidRPr="00790AA9" w14:paraId="5BDF7442" w14:textId="77777777" w:rsidTr="0029758A">
        <w:trPr>
          <w:trHeight w:val="296"/>
          <w:jc w:val="center"/>
        </w:trPr>
        <w:tc>
          <w:tcPr>
            <w:tcW w:w="1559" w:type="dxa"/>
            <w:vMerge/>
          </w:tcPr>
          <w:p w14:paraId="06BFC31E" w14:textId="77777777" w:rsidR="0009265E" w:rsidRPr="00CD106B" w:rsidRDefault="0009265E">
            <w:pPr>
              <w:pStyle w:val="21Kotak-Isi-Kiri"/>
              <w:ind w:left="0" w:hanging="2"/>
              <w:rPr>
                <w:rFonts w:asciiTheme="majorBidi" w:hAnsiTheme="majorBidi" w:cstheme="majorBidi"/>
                <w:szCs w:val="20"/>
              </w:rPr>
            </w:pPr>
          </w:p>
        </w:tc>
        <w:tc>
          <w:tcPr>
            <w:tcW w:w="851" w:type="dxa"/>
            <w:vAlign w:val="center"/>
          </w:tcPr>
          <w:p w14:paraId="05AD0B7A" w14:textId="77777777" w:rsidR="0009265E" w:rsidRPr="00CD106B" w:rsidRDefault="00F345B8">
            <w:pPr>
              <w:pStyle w:val="20Kotak-Isi-Center"/>
              <w:ind w:left="0" w:hanging="2"/>
              <w:rPr>
                <w:rFonts w:asciiTheme="majorBidi" w:hAnsiTheme="majorBidi" w:cstheme="majorBidi"/>
                <w:szCs w:val="20"/>
              </w:rPr>
            </w:pPr>
            <w:r w:rsidRPr="00CD106B">
              <w:rPr>
                <w:rFonts w:asciiTheme="majorBidi" w:hAnsiTheme="majorBidi" w:cstheme="majorBidi"/>
                <w:szCs w:val="20"/>
              </w:rPr>
              <w:t>SN6</w:t>
            </w:r>
          </w:p>
        </w:tc>
        <w:tc>
          <w:tcPr>
            <w:tcW w:w="1559" w:type="dxa"/>
            <w:vAlign w:val="center"/>
          </w:tcPr>
          <w:p w14:paraId="5A9DF5ED" w14:textId="77777777" w:rsidR="0009265E" w:rsidRPr="00CD106B" w:rsidRDefault="00F345B8">
            <w:pPr>
              <w:pStyle w:val="20Kotak-Isi-Center"/>
              <w:ind w:left="0" w:hanging="2"/>
              <w:rPr>
                <w:rFonts w:asciiTheme="majorBidi" w:hAnsiTheme="majorBidi" w:cstheme="majorBidi"/>
                <w:szCs w:val="20"/>
              </w:rPr>
            </w:pPr>
            <w:r w:rsidRPr="00CD106B">
              <w:rPr>
                <w:rFonts w:asciiTheme="majorBidi" w:hAnsiTheme="majorBidi" w:cstheme="majorBidi"/>
                <w:szCs w:val="20"/>
              </w:rPr>
              <w:t>0.898</w:t>
            </w:r>
          </w:p>
        </w:tc>
        <w:tc>
          <w:tcPr>
            <w:tcW w:w="1276" w:type="dxa"/>
            <w:vMerge/>
          </w:tcPr>
          <w:p w14:paraId="78F05E2F" w14:textId="77777777" w:rsidR="0009265E" w:rsidRPr="00CD106B" w:rsidRDefault="0009265E">
            <w:pPr>
              <w:pStyle w:val="22Kotak-Isi-Kanan"/>
              <w:ind w:left="0" w:hanging="2"/>
              <w:jc w:val="center"/>
              <w:rPr>
                <w:rFonts w:asciiTheme="majorBidi" w:hAnsiTheme="majorBidi" w:cstheme="majorBidi"/>
                <w:szCs w:val="20"/>
              </w:rPr>
            </w:pPr>
          </w:p>
        </w:tc>
        <w:tc>
          <w:tcPr>
            <w:tcW w:w="1701" w:type="dxa"/>
            <w:vMerge/>
          </w:tcPr>
          <w:p w14:paraId="385A3027" w14:textId="77777777" w:rsidR="0009265E" w:rsidRPr="00CD106B" w:rsidRDefault="0009265E">
            <w:pPr>
              <w:pStyle w:val="22Kotak-Isi-Kanan"/>
              <w:ind w:left="0" w:hanging="2"/>
              <w:jc w:val="center"/>
              <w:rPr>
                <w:rFonts w:asciiTheme="majorBidi" w:hAnsiTheme="majorBidi" w:cstheme="majorBidi"/>
                <w:szCs w:val="20"/>
              </w:rPr>
            </w:pPr>
          </w:p>
        </w:tc>
        <w:tc>
          <w:tcPr>
            <w:tcW w:w="1730" w:type="dxa"/>
            <w:vMerge/>
          </w:tcPr>
          <w:p w14:paraId="76F62467" w14:textId="77777777" w:rsidR="0009265E" w:rsidRPr="00CD106B" w:rsidRDefault="0009265E">
            <w:pPr>
              <w:pStyle w:val="22Kotak-Isi-Kanan"/>
              <w:ind w:left="0" w:hanging="2"/>
              <w:rPr>
                <w:rFonts w:asciiTheme="majorBidi" w:hAnsiTheme="majorBidi" w:cstheme="majorBidi"/>
                <w:szCs w:val="20"/>
              </w:rPr>
            </w:pPr>
          </w:p>
        </w:tc>
      </w:tr>
      <w:tr w:rsidR="0009265E" w:rsidRPr="00790AA9" w14:paraId="499B78D0" w14:textId="77777777" w:rsidTr="0029758A">
        <w:trPr>
          <w:trHeight w:val="281"/>
          <w:jc w:val="center"/>
        </w:trPr>
        <w:tc>
          <w:tcPr>
            <w:tcW w:w="1559" w:type="dxa"/>
            <w:vMerge w:val="restart"/>
          </w:tcPr>
          <w:p w14:paraId="267BF719" w14:textId="77777777" w:rsidR="0009265E" w:rsidRPr="00CD106B" w:rsidRDefault="00F345B8">
            <w:pPr>
              <w:pStyle w:val="21Kotak-Isi-Kiri"/>
              <w:ind w:left="0" w:hanging="2"/>
              <w:rPr>
                <w:rFonts w:asciiTheme="majorBidi" w:hAnsiTheme="majorBidi" w:cstheme="majorBidi"/>
                <w:szCs w:val="20"/>
              </w:rPr>
            </w:pPr>
            <w:r w:rsidRPr="00CD106B">
              <w:rPr>
                <w:rFonts w:asciiTheme="majorBidi" w:hAnsiTheme="majorBidi" w:cstheme="majorBidi"/>
                <w:szCs w:val="20"/>
              </w:rPr>
              <w:t>PBC</w:t>
            </w:r>
          </w:p>
        </w:tc>
        <w:tc>
          <w:tcPr>
            <w:tcW w:w="851" w:type="dxa"/>
            <w:vAlign w:val="center"/>
          </w:tcPr>
          <w:p w14:paraId="7CC33BDE" w14:textId="77777777" w:rsidR="0009265E" w:rsidRPr="00CD106B" w:rsidRDefault="00F345B8">
            <w:pPr>
              <w:pStyle w:val="20Kotak-Isi-Center"/>
              <w:ind w:left="0" w:hanging="2"/>
              <w:rPr>
                <w:rFonts w:asciiTheme="majorBidi" w:hAnsiTheme="majorBidi" w:cstheme="majorBidi"/>
                <w:szCs w:val="20"/>
              </w:rPr>
            </w:pPr>
            <w:r w:rsidRPr="00CD106B">
              <w:rPr>
                <w:rFonts w:asciiTheme="majorBidi" w:hAnsiTheme="majorBidi" w:cstheme="majorBidi"/>
                <w:szCs w:val="20"/>
              </w:rPr>
              <w:t>PBC1</w:t>
            </w:r>
          </w:p>
        </w:tc>
        <w:tc>
          <w:tcPr>
            <w:tcW w:w="1559" w:type="dxa"/>
            <w:vAlign w:val="center"/>
          </w:tcPr>
          <w:p w14:paraId="68DC9FEB" w14:textId="77777777" w:rsidR="0009265E" w:rsidRPr="00CD106B" w:rsidRDefault="00F345B8">
            <w:pPr>
              <w:pStyle w:val="20Kotak-Isi-Center"/>
              <w:ind w:left="0" w:hanging="2"/>
              <w:rPr>
                <w:rFonts w:asciiTheme="majorBidi" w:hAnsiTheme="majorBidi" w:cstheme="majorBidi"/>
                <w:szCs w:val="20"/>
              </w:rPr>
            </w:pPr>
            <w:r w:rsidRPr="00CD106B">
              <w:rPr>
                <w:rFonts w:asciiTheme="majorBidi" w:hAnsiTheme="majorBidi" w:cstheme="majorBidi"/>
                <w:szCs w:val="20"/>
              </w:rPr>
              <w:t>0.806</w:t>
            </w:r>
          </w:p>
        </w:tc>
        <w:tc>
          <w:tcPr>
            <w:tcW w:w="1276" w:type="dxa"/>
            <w:vMerge w:val="restart"/>
          </w:tcPr>
          <w:p w14:paraId="72EFE657" w14:textId="77777777" w:rsidR="0009265E" w:rsidRPr="00CD106B" w:rsidRDefault="0009265E">
            <w:pPr>
              <w:pStyle w:val="22Kotak-Isi-Kanan"/>
              <w:ind w:left="0" w:hanging="2"/>
              <w:jc w:val="center"/>
              <w:rPr>
                <w:rFonts w:asciiTheme="majorBidi" w:hAnsiTheme="majorBidi" w:cstheme="majorBidi"/>
                <w:szCs w:val="20"/>
              </w:rPr>
            </w:pPr>
          </w:p>
          <w:p w14:paraId="78648DFD" w14:textId="77777777" w:rsidR="0009265E" w:rsidRPr="00CD106B" w:rsidRDefault="0009265E">
            <w:pPr>
              <w:pStyle w:val="22Kotak-Isi-Kanan"/>
              <w:ind w:left="0" w:hanging="2"/>
              <w:jc w:val="center"/>
              <w:rPr>
                <w:rFonts w:asciiTheme="majorBidi" w:hAnsiTheme="majorBidi" w:cstheme="majorBidi"/>
                <w:szCs w:val="20"/>
              </w:rPr>
            </w:pPr>
          </w:p>
          <w:p w14:paraId="44A822D0" w14:textId="77777777" w:rsidR="0009265E" w:rsidRPr="00CD106B" w:rsidRDefault="0009265E">
            <w:pPr>
              <w:pStyle w:val="22Kotak-Isi-Kanan"/>
              <w:ind w:left="0" w:hanging="2"/>
              <w:jc w:val="center"/>
              <w:rPr>
                <w:rFonts w:asciiTheme="majorBidi" w:hAnsiTheme="majorBidi" w:cstheme="majorBidi"/>
                <w:szCs w:val="20"/>
              </w:rPr>
            </w:pPr>
          </w:p>
          <w:p w14:paraId="014C61CE" w14:textId="77777777" w:rsidR="0009265E" w:rsidRPr="00CD106B" w:rsidRDefault="00F345B8">
            <w:pPr>
              <w:pStyle w:val="22Kotak-Isi-Kanan"/>
              <w:ind w:left="0" w:hanging="2"/>
              <w:jc w:val="center"/>
              <w:rPr>
                <w:rFonts w:asciiTheme="majorBidi" w:hAnsiTheme="majorBidi" w:cstheme="majorBidi"/>
                <w:szCs w:val="20"/>
              </w:rPr>
            </w:pPr>
            <w:r w:rsidRPr="00CD106B">
              <w:rPr>
                <w:rFonts w:asciiTheme="majorBidi" w:hAnsiTheme="majorBidi" w:cstheme="majorBidi"/>
                <w:szCs w:val="20"/>
              </w:rPr>
              <w:t>0.913</w:t>
            </w:r>
          </w:p>
        </w:tc>
        <w:tc>
          <w:tcPr>
            <w:tcW w:w="1701" w:type="dxa"/>
            <w:vMerge w:val="restart"/>
          </w:tcPr>
          <w:p w14:paraId="6A50BFF3" w14:textId="77777777" w:rsidR="0009265E" w:rsidRPr="00CD106B" w:rsidRDefault="0009265E">
            <w:pPr>
              <w:pStyle w:val="22Kotak-Isi-Kanan"/>
              <w:ind w:left="0" w:hanging="2"/>
              <w:jc w:val="center"/>
              <w:rPr>
                <w:rFonts w:asciiTheme="majorBidi" w:hAnsiTheme="majorBidi" w:cstheme="majorBidi"/>
                <w:szCs w:val="20"/>
              </w:rPr>
            </w:pPr>
          </w:p>
          <w:p w14:paraId="36E0BC40" w14:textId="77777777" w:rsidR="0009265E" w:rsidRPr="00CD106B" w:rsidRDefault="0009265E">
            <w:pPr>
              <w:pStyle w:val="22Kotak-Isi-Kanan"/>
              <w:ind w:left="0" w:hanging="2"/>
              <w:jc w:val="center"/>
              <w:rPr>
                <w:rFonts w:asciiTheme="majorBidi" w:hAnsiTheme="majorBidi" w:cstheme="majorBidi"/>
                <w:szCs w:val="20"/>
              </w:rPr>
            </w:pPr>
          </w:p>
          <w:p w14:paraId="66A2A290" w14:textId="77777777" w:rsidR="0009265E" w:rsidRPr="00CD106B" w:rsidRDefault="0009265E">
            <w:pPr>
              <w:pStyle w:val="22Kotak-Isi-Kanan"/>
              <w:ind w:left="0" w:hanging="2"/>
              <w:jc w:val="center"/>
              <w:rPr>
                <w:rFonts w:asciiTheme="majorBidi" w:hAnsiTheme="majorBidi" w:cstheme="majorBidi"/>
                <w:szCs w:val="20"/>
              </w:rPr>
            </w:pPr>
          </w:p>
          <w:p w14:paraId="08435AD0" w14:textId="77777777" w:rsidR="0009265E" w:rsidRPr="00CD106B" w:rsidRDefault="00F345B8">
            <w:pPr>
              <w:pStyle w:val="22Kotak-Isi-Kanan"/>
              <w:ind w:left="0" w:hanging="2"/>
              <w:jc w:val="center"/>
              <w:rPr>
                <w:rFonts w:asciiTheme="majorBidi" w:hAnsiTheme="majorBidi" w:cstheme="majorBidi"/>
                <w:szCs w:val="20"/>
              </w:rPr>
            </w:pPr>
            <w:r w:rsidRPr="00CD106B">
              <w:rPr>
                <w:rFonts w:asciiTheme="majorBidi" w:hAnsiTheme="majorBidi" w:cstheme="majorBidi"/>
                <w:szCs w:val="20"/>
              </w:rPr>
              <w:t>0.929</w:t>
            </w:r>
          </w:p>
        </w:tc>
        <w:tc>
          <w:tcPr>
            <w:tcW w:w="1730" w:type="dxa"/>
            <w:vMerge w:val="restart"/>
          </w:tcPr>
          <w:p w14:paraId="1AFF91A4" w14:textId="77777777" w:rsidR="0009265E" w:rsidRPr="00CD106B" w:rsidRDefault="0009265E">
            <w:pPr>
              <w:pStyle w:val="22Kotak-Isi-Kanan"/>
              <w:ind w:left="0" w:hanging="2"/>
              <w:jc w:val="center"/>
              <w:rPr>
                <w:rFonts w:asciiTheme="majorBidi" w:hAnsiTheme="majorBidi" w:cstheme="majorBidi"/>
                <w:szCs w:val="20"/>
              </w:rPr>
            </w:pPr>
          </w:p>
          <w:p w14:paraId="5982FD45" w14:textId="77777777" w:rsidR="0009265E" w:rsidRPr="00CD106B" w:rsidRDefault="0009265E">
            <w:pPr>
              <w:pStyle w:val="22Kotak-Isi-Kanan"/>
              <w:ind w:left="0" w:hanging="2"/>
              <w:jc w:val="center"/>
              <w:rPr>
                <w:rFonts w:asciiTheme="majorBidi" w:hAnsiTheme="majorBidi" w:cstheme="majorBidi"/>
                <w:szCs w:val="20"/>
              </w:rPr>
            </w:pPr>
          </w:p>
          <w:p w14:paraId="113B1EDB" w14:textId="77777777" w:rsidR="0009265E" w:rsidRPr="00CD106B" w:rsidRDefault="0009265E">
            <w:pPr>
              <w:pStyle w:val="22Kotak-Isi-Kanan"/>
              <w:ind w:left="0" w:hanging="2"/>
              <w:jc w:val="center"/>
              <w:rPr>
                <w:rFonts w:asciiTheme="majorBidi" w:hAnsiTheme="majorBidi" w:cstheme="majorBidi"/>
                <w:szCs w:val="20"/>
              </w:rPr>
            </w:pPr>
          </w:p>
          <w:p w14:paraId="241B626B" w14:textId="77777777" w:rsidR="0009265E" w:rsidRPr="00CD106B" w:rsidRDefault="00F345B8">
            <w:pPr>
              <w:pStyle w:val="22Kotak-Isi-Kanan"/>
              <w:ind w:left="0" w:hanging="2"/>
              <w:jc w:val="center"/>
              <w:rPr>
                <w:rFonts w:asciiTheme="majorBidi" w:hAnsiTheme="majorBidi" w:cstheme="majorBidi"/>
                <w:szCs w:val="20"/>
              </w:rPr>
            </w:pPr>
            <w:r w:rsidRPr="00CD106B">
              <w:rPr>
                <w:rFonts w:asciiTheme="majorBidi" w:hAnsiTheme="majorBidi" w:cstheme="majorBidi"/>
                <w:szCs w:val="20"/>
              </w:rPr>
              <w:t>0.654</w:t>
            </w:r>
          </w:p>
        </w:tc>
      </w:tr>
      <w:tr w:rsidR="0009265E" w:rsidRPr="00790AA9" w14:paraId="27A22993" w14:textId="77777777" w:rsidTr="0029758A">
        <w:trPr>
          <w:trHeight w:val="281"/>
          <w:jc w:val="center"/>
        </w:trPr>
        <w:tc>
          <w:tcPr>
            <w:tcW w:w="1559" w:type="dxa"/>
            <w:vMerge/>
          </w:tcPr>
          <w:p w14:paraId="6C76AA83" w14:textId="77777777" w:rsidR="0009265E" w:rsidRPr="00CD106B" w:rsidRDefault="0009265E">
            <w:pPr>
              <w:pStyle w:val="21Kotak-Isi-Kiri"/>
              <w:ind w:left="0" w:hanging="2"/>
              <w:rPr>
                <w:rFonts w:asciiTheme="majorBidi" w:hAnsiTheme="majorBidi" w:cstheme="majorBidi"/>
                <w:szCs w:val="20"/>
              </w:rPr>
            </w:pPr>
          </w:p>
        </w:tc>
        <w:tc>
          <w:tcPr>
            <w:tcW w:w="851" w:type="dxa"/>
            <w:vAlign w:val="center"/>
          </w:tcPr>
          <w:p w14:paraId="1F785376" w14:textId="77777777" w:rsidR="0009265E" w:rsidRPr="00CD106B" w:rsidRDefault="00F345B8">
            <w:pPr>
              <w:pStyle w:val="20Kotak-Isi-Center"/>
              <w:ind w:left="0" w:hanging="2"/>
              <w:rPr>
                <w:rFonts w:asciiTheme="majorBidi" w:hAnsiTheme="majorBidi" w:cstheme="majorBidi"/>
                <w:szCs w:val="20"/>
              </w:rPr>
            </w:pPr>
            <w:r w:rsidRPr="00CD106B">
              <w:rPr>
                <w:rFonts w:asciiTheme="majorBidi" w:hAnsiTheme="majorBidi" w:cstheme="majorBidi"/>
                <w:szCs w:val="20"/>
              </w:rPr>
              <w:t>PBC2</w:t>
            </w:r>
          </w:p>
        </w:tc>
        <w:tc>
          <w:tcPr>
            <w:tcW w:w="1559" w:type="dxa"/>
            <w:vAlign w:val="center"/>
          </w:tcPr>
          <w:p w14:paraId="662690AF" w14:textId="77777777" w:rsidR="0009265E" w:rsidRPr="00CD106B" w:rsidRDefault="00F345B8">
            <w:pPr>
              <w:pStyle w:val="20Kotak-Isi-Center"/>
              <w:ind w:left="0" w:hanging="2"/>
              <w:rPr>
                <w:rFonts w:asciiTheme="majorBidi" w:hAnsiTheme="majorBidi" w:cstheme="majorBidi"/>
                <w:szCs w:val="20"/>
              </w:rPr>
            </w:pPr>
            <w:r w:rsidRPr="00CD106B">
              <w:rPr>
                <w:rFonts w:asciiTheme="majorBidi" w:hAnsiTheme="majorBidi" w:cstheme="majorBidi"/>
                <w:szCs w:val="20"/>
              </w:rPr>
              <w:t>0.874</w:t>
            </w:r>
          </w:p>
        </w:tc>
        <w:tc>
          <w:tcPr>
            <w:tcW w:w="1276" w:type="dxa"/>
            <w:vMerge/>
          </w:tcPr>
          <w:p w14:paraId="708979F7" w14:textId="77777777" w:rsidR="0009265E" w:rsidRPr="00CD106B" w:rsidRDefault="0009265E">
            <w:pPr>
              <w:pStyle w:val="22Kotak-Isi-Kanan"/>
              <w:ind w:left="0" w:hanging="2"/>
              <w:jc w:val="center"/>
              <w:rPr>
                <w:rFonts w:asciiTheme="majorBidi" w:hAnsiTheme="majorBidi" w:cstheme="majorBidi"/>
                <w:szCs w:val="20"/>
              </w:rPr>
            </w:pPr>
          </w:p>
        </w:tc>
        <w:tc>
          <w:tcPr>
            <w:tcW w:w="1701" w:type="dxa"/>
            <w:vMerge/>
          </w:tcPr>
          <w:p w14:paraId="6518E440" w14:textId="77777777" w:rsidR="0009265E" w:rsidRPr="00CD106B" w:rsidRDefault="0009265E">
            <w:pPr>
              <w:pStyle w:val="22Kotak-Isi-Kanan"/>
              <w:ind w:left="0" w:hanging="2"/>
              <w:jc w:val="center"/>
              <w:rPr>
                <w:rFonts w:asciiTheme="majorBidi" w:hAnsiTheme="majorBidi" w:cstheme="majorBidi"/>
                <w:szCs w:val="20"/>
              </w:rPr>
            </w:pPr>
          </w:p>
        </w:tc>
        <w:tc>
          <w:tcPr>
            <w:tcW w:w="1730" w:type="dxa"/>
            <w:vMerge/>
          </w:tcPr>
          <w:p w14:paraId="06F95E45" w14:textId="77777777" w:rsidR="0009265E" w:rsidRPr="00CD106B" w:rsidRDefault="0009265E">
            <w:pPr>
              <w:pStyle w:val="22Kotak-Isi-Kanan"/>
              <w:ind w:left="0" w:hanging="2"/>
              <w:rPr>
                <w:rFonts w:asciiTheme="majorBidi" w:hAnsiTheme="majorBidi" w:cstheme="majorBidi"/>
                <w:szCs w:val="20"/>
              </w:rPr>
            </w:pPr>
          </w:p>
        </w:tc>
      </w:tr>
      <w:tr w:rsidR="0009265E" w:rsidRPr="00790AA9" w14:paraId="6B073BF5" w14:textId="77777777" w:rsidTr="0029758A">
        <w:trPr>
          <w:trHeight w:val="281"/>
          <w:jc w:val="center"/>
        </w:trPr>
        <w:tc>
          <w:tcPr>
            <w:tcW w:w="1559" w:type="dxa"/>
            <w:vMerge/>
          </w:tcPr>
          <w:p w14:paraId="1321C233" w14:textId="77777777" w:rsidR="0009265E" w:rsidRPr="00CD106B" w:rsidRDefault="0009265E">
            <w:pPr>
              <w:pStyle w:val="21Kotak-Isi-Kiri"/>
              <w:ind w:left="0" w:hanging="2"/>
              <w:rPr>
                <w:rFonts w:asciiTheme="majorBidi" w:hAnsiTheme="majorBidi" w:cstheme="majorBidi"/>
                <w:szCs w:val="20"/>
              </w:rPr>
            </w:pPr>
          </w:p>
        </w:tc>
        <w:tc>
          <w:tcPr>
            <w:tcW w:w="851" w:type="dxa"/>
            <w:vAlign w:val="center"/>
          </w:tcPr>
          <w:p w14:paraId="1123D12F" w14:textId="77777777" w:rsidR="0009265E" w:rsidRPr="00CD106B" w:rsidRDefault="00F345B8">
            <w:pPr>
              <w:pStyle w:val="20Kotak-Isi-Center"/>
              <w:ind w:left="0" w:hanging="2"/>
              <w:rPr>
                <w:rFonts w:asciiTheme="majorBidi" w:hAnsiTheme="majorBidi" w:cstheme="majorBidi"/>
                <w:szCs w:val="20"/>
              </w:rPr>
            </w:pPr>
            <w:r w:rsidRPr="00CD106B">
              <w:rPr>
                <w:rFonts w:asciiTheme="majorBidi" w:hAnsiTheme="majorBidi" w:cstheme="majorBidi"/>
                <w:szCs w:val="20"/>
              </w:rPr>
              <w:t>PBC3</w:t>
            </w:r>
          </w:p>
        </w:tc>
        <w:tc>
          <w:tcPr>
            <w:tcW w:w="1559" w:type="dxa"/>
            <w:vAlign w:val="center"/>
          </w:tcPr>
          <w:p w14:paraId="261CA376" w14:textId="77777777" w:rsidR="0009265E" w:rsidRPr="00CD106B" w:rsidRDefault="00F345B8">
            <w:pPr>
              <w:pStyle w:val="20Kotak-Isi-Center"/>
              <w:ind w:left="0" w:hanging="2"/>
              <w:rPr>
                <w:rFonts w:asciiTheme="majorBidi" w:hAnsiTheme="majorBidi" w:cstheme="majorBidi"/>
                <w:szCs w:val="20"/>
              </w:rPr>
            </w:pPr>
            <w:r w:rsidRPr="00CD106B">
              <w:rPr>
                <w:rFonts w:asciiTheme="majorBidi" w:hAnsiTheme="majorBidi" w:cstheme="majorBidi"/>
                <w:szCs w:val="20"/>
              </w:rPr>
              <w:t>0.713</w:t>
            </w:r>
          </w:p>
        </w:tc>
        <w:tc>
          <w:tcPr>
            <w:tcW w:w="1276" w:type="dxa"/>
            <w:vMerge/>
          </w:tcPr>
          <w:p w14:paraId="33B79FDD" w14:textId="77777777" w:rsidR="0009265E" w:rsidRPr="00CD106B" w:rsidRDefault="0009265E">
            <w:pPr>
              <w:pStyle w:val="22Kotak-Isi-Kanan"/>
              <w:ind w:left="0" w:hanging="2"/>
              <w:jc w:val="center"/>
              <w:rPr>
                <w:rFonts w:asciiTheme="majorBidi" w:hAnsiTheme="majorBidi" w:cstheme="majorBidi"/>
                <w:szCs w:val="20"/>
              </w:rPr>
            </w:pPr>
          </w:p>
        </w:tc>
        <w:tc>
          <w:tcPr>
            <w:tcW w:w="1701" w:type="dxa"/>
            <w:vMerge/>
          </w:tcPr>
          <w:p w14:paraId="267CAB64" w14:textId="77777777" w:rsidR="0009265E" w:rsidRPr="00CD106B" w:rsidRDefault="0009265E">
            <w:pPr>
              <w:pStyle w:val="22Kotak-Isi-Kanan"/>
              <w:ind w:left="0" w:hanging="2"/>
              <w:jc w:val="center"/>
              <w:rPr>
                <w:rFonts w:asciiTheme="majorBidi" w:hAnsiTheme="majorBidi" w:cstheme="majorBidi"/>
                <w:szCs w:val="20"/>
              </w:rPr>
            </w:pPr>
          </w:p>
        </w:tc>
        <w:tc>
          <w:tcPr>
            <w:tcW w:w="1730" w:type="dxa"/>
            <w:vMerge/>
          </w:tcPr>
          <w:p w14:paraId="17C7E775" w14:textId="77777777" w:rsidR="0009265E" w:rsidRPr="00CD106B" w:rsidRDefault="0009265E">
            <w:pPr>
              <w:pStyle w:val="22Kotak-Isi-Kanan"/>
              <w:ind w:left="0" w:hanging="2"/>
              <w:rPr>
                <w:rFonts w:asciiTheme="majorBidi" w:hAnsiTheme="majorBidi" w:cstheme="majorBidi"/>
                <w:szCs w:val="20"/>
              </w:rPr>
            </w:pPr>
          </w:p>
        </w:tc>
      </w:tr>
      <w:tr w:rsidR="0009265E" w:rsidRPr="00790AA9" w14:paraId="30FF7D47" w14:textId="77777777" w:rsidTr="0029758A">
        <w:trPr>
          <w:trHeight w:val="281"/>
          <w:jc w:val="center"/>
        </w:trPr>
        <w:tc>
          <w:tcPr>
            <w:tcW w:w="1559" w:type="dxa"/>
            <w:vMerge/>
          </w:tcPr>
          <w:p w14:paraId="0F9418A6" w14:textId="77777777" w:rsidR="0009265E" w:rsidRPr="00CD106B" w:rsidRDefault="0009265E">
            <w:pPr>
              <w:pStyle w:val="21Kotak-Isi-Kiri"/>
              <w:ind w:left="0" w:hanging="2"/>
              <w:rPr>
                <w:rFonts w:asciiTheme="majorBidi" w:hAnsiTheme="majorBidi" w:cstheme="majorBidi"/>
                <w:szCs w:val="20"/>
              </w:rPr>
            </w:pPr>
          </w:p>
        </w:tc>
        <w:tc>
          <w:tcPr>
            <w:tcW w:w="851" w:type="dxa"/>
            <w:vAlign w:val="center"/>
          </w:tcPr>
          <w:p w14:paraId="3F82487C" w14:textId="77777777" w:rsidR="0009265E" w:rsidRPr="00CD106B" w:rsidRDefault="00F345B8">
            <w:pPr>
              <w:pStyle w:val="20Kotak-Isi-Center"/>
              <w:ind w:left="0" w:hanging="2"/>
              <w:rPr>
                <w:rFonts w:asciiTheme="majorBidi" w:hAnsiTheme="majorBidi" w:cstheme="majorBidi"/>
                <w:szCs w:val="20"/>
              </w:rPr>
            </w:pPr>
            <w:r w:rsidRPr="00CD106B">
              <w:rPr>
                <w:rFonts w:asciiTheme="majorBidi" w:hAnsiTheme="majorBidi" w:cstheme="majorBidi"/>
                <w:szCs w:val="20"/>
              </w:rPr>
              <w:t>PBC4</w:t>
            </w:r>
          </w:p>
        </w:tc>
        <w:tc>
          <w:tcPr>
            <w:tcW w:w="1559" w:type="dxa"/>
            <w:vAlign w:val="center"/>
          </w:tcPr>
          <w:p w14:paraId="04238F06" w14:textId="77777777" w:rsidR="0009265E" w:rsidRPr="00CD106B" w:rsidRDefault="00F345B8">
            <w:pPr>
              <w:pStyle w:val="20Kotak-Isi-Center"/>
              <w:ind w:left="0" w:hanging="2"/>
              <w:rPr>
                <w:rFonts w:asciiTheme="majorBidi" w:hAnsiTheme="majorBidi" w:cstheme="majorBidi"/>
                <w:szCs w:val="20"/>
              </w:rPr>
            </w:pPr>
            <w:r w:rsidRPr="00CD106B">
              <w:rPr>
                <w:rFonts w:asciiTheme="majorBidi" w:hAnsiTheme="majorBidi" w:cstheme="majorBidi"/>
                <w:szCs w:val="20"/>
              </w:rPr>
              <w:t>0.867</w:t>
            </w:r>
          </w:p>
        </w:tc>
        <w:tc>
          <w:tcPr>
            <w:tcW w:w="1276" w:type="dxa"/>
            <w:vMerge/>
          </w:tcPr>
          <w:p w14:paraId="633281B7" w14:textId="77777777" w:rsidR="0009265E" w:rsidRPr="00CD106B" w:rsidRDefault="0009265E">
            <w:pPr>
              <w:pStyle w:val="22Kotak-Isi-Kanan"/>
              <w:ind w:left="0" w:hanging="2"/>
              <w:jc w:val="center"/>
              <w:rPr>
                <w:rFonts w:asciiTheme="majorBidi" w:hAnsiTheme="majorBidi" w:cstheme="majorBidi"/>
                <w:szCs w:val="20"/>
              </w:rPr>
            </w:pPr>
          </w:p>
        </w:tc>
        <w:tc>
          <w:tcPr>
            <w:tcW w:w="1701" w:type="dxa"/>
            <w:vMerge/>
          </w:tcPr>
          <w:p w14:paraId="23A72D96" w14:textId="77777777" w:rsidR="0009265E" w:rsidRPr="00CD106B" w:rsidRDefault="0009265E">
            <w:pPr>
              <w:pStyle w:val="22Kotak-Isi-Kanan"/>
              <w:ind w:left="0" w:hanging="2"/>
              <w:jc w:val="center"/>
              <w:rPr>
                <w:rFonts w:asciiTheme="majorBidi" w:hAnsiTheme="majorBidi" w:cstheme="majorBidi"/>
                <w:szCs w:val="20"/>
              </w:rPr>
            </w:pPr>
          </w:p>
        </w:tc>
        <w:tc>
          <w:tcPr>
            <w:tcW w:w="1730" w:type="dxa"/>
            <w:vMerge/>
          </w:tcPr>
          <w:p w14:paraId="5F8CA0BE" w14:textId="77777777" w:rsidR="0009265E" w:rsidRPr="00CD106B" w:rsidRDefault="0009265E">
            <w:pPr>
              <w:pStyle w:val="22Kotak-Isi-Kanan"/>
              <w:ind w:left="0" w:hanging="2"/>
              <w:rPr>
                <w:rFonts w:asciiTheme="majorBidi" w:hAnsiTheme="majorBidi" w:cstheme="majorBidi"/>
                <w:szCs w:val="20"/>
              </w:rPr>
            </w:pPr>
          </w:p>
        </w:tc>
      </w:tr>
      <w:tr w:rsidR="0009265E" w:rsidRPr="00790AA9" w14:paraId="4859B0D9" w14:textId="77777777" w:rsidTr="0029758A">
        <w:trPr>
          <w:trHeight w:val="281"/>
          <w:jc w:val="center"/>
        </w:trPr>
        <w:tc>
          <w:tcPr>
            <w:tcW w:w="1559" w:type="dxa"/>
            <w:vMerge/>
          </w:tcPr>
          <w:p w14:paraId="5475E7FB" w14:textId="77777777" w:rsidR="0009265E" w:rsidRPr="00CD106B" w:rsidRDefault="0009265E">
            <w:pPr>
              <w:pStyle w:val="21Kotak-Isi-Kiri"/>
              <w:ind w:left="0" w:hanging="2"/>
              <w:rPr>
                <w:rFonts w:asciiTheme="majorBidi" w:hAnsiTheme="majorBidi" w:cstheme="majorBidi"/>
                <w:szCs w:val="20"/>
              </w:rPr>
            </w:pPr>
          </w:p>
        </w:tc>
        <w:tc>
          <w:tcPr>
            <w:tcW w:w="851" w:type="dxa"/>
            <w:vAlign w:val="center"/>
          </w:tcPr>
          <w:p w14:paraId="4A516432" w14:textId="77777777" w:rsidR="0009265E" w:rsidRPr="00CD106B" w:rsidRDefault="00F345B8">
            <w:pPr>
              <w:pStyle w:val="20Kotak-Isi-Center"/>
              <w:ind w:left="0" w:hanging="2"/>
              <w:rPr>
                <w:rFonts w:asciiTheme="majorBidi" w:hAnsiTheme="majorBidi" w:cstheme="majorBidi"/>
                <w:szCs w:val="20"/>
              </w:rPr>
            </w:pPr>
            <w:r w:rsidRPr="00CD106B">
              <w:rPr>
                <w:rFonts w:asciiTheme="majorBidi" w:hAnsiTheme="majorBidi" w:cstheme="majorBidi"/>
                <w:szCs w:val="20"/>
              </w:rPr>
              <w:t>PBC5</w:t>
            </w:r>
          </w:p>
        </w:tc>
        <w:tc>
          <w:tcPr>
            <w:tcW w:w="1559" w:type="dxa"/>
            <w:vAlign w:val="center"/>
          </w:tcPr>
          <w:p w14:paraId="2F7DAE1A" w14:textId="77777777" w:rsidR="0009265E" w:rsidRPr="00CD106B" w:rsidRDefault="00F345B8">
            <w:pPr>
              <w:pStyle w:val="20Kotak-Isi-Center"/>
              <w:ind w:left="0" w:hanging="2"/>
              <w:rPr>
                <w:rFonts w:asciiTheme="majorBidi" w:hAnsiTheme="majorBidi" w:cstheme="majorBidi"/>
                <w:szCs w:val="20"/>
              </w:rPr>
            </w:pPr>
            <w:r w:rsidRPr="00CD106B">
              <w:rPr>
                <w:rFonts w:asciiTheme="majorBidi" w:hAnsiTheme="majorBidi" w:cstheme="majorBidi"/>
                <w:szCs w:val="20"/>
              </w:rPr>
              <w:t>0.850</w:t>
            </w:r>
          </w:p>
        </w:tc>
        <w:tc>
          <w:tcPr>
            <w:tcW w:w="1276" w:type="dxa"/>
            <w:vMerge/>
          </w:tcPr>
          <w:p w14:paraId="038CF06B" w14:textId="77777777" w:rsidR="0009265E" w:rsidRPr="00CD106B" w:rsidRDefault="0009265E">
            <w:pPr>
              <w:pStyle w:val="22Kotak-Isi-Kanan"/>
              <w:ind w:left="0" w:hanging="2"/>
              <w:jc w:val="center"/>
              <w:rPr>
                <w:rFonts w:asciiTheme="majorBidi" w:hAnsiTheme="majorBidi" w:cstheme="majorBidi"/>
                <w:szCs w:val="20"/>
              </w:rPr>
            </w:pPr>
          </w:p>
        </w:tc>
        <w:tc>
          <w:tcPr>
            <w:tcW w:w="1701" w:type="dxa"/>
            <w:vMerge/>
          </w:tcPr>
          <w:p w14:paraId="50EFEB99" w14:textId="77777777" w:rsidR="0009265E" w:rsidRPr="00CD106B" w:rsidRDefault="0009265E">
            <w:pPr>
              <w:pStyle w:val="22Kotak-Isi-Kanan"/>
              <w:ind w:left="0" w:hanging="2"/>
              <w:jc w:val="center"/>
              <w:rPr>
                <w:rFonts w:asciiTheme="majorBidi" w:hAnsiTheme="majorBidi" w:cstheme="majorBidi"/>
                <w:szCs w:val="20"/>
              </w:rPr>
            </w:pPr>
          </w:p>
        </w:tc>
        <w:tc>
          <w:tcPr>
            <w:tcW w:w="1730" w:type="dxa"/>
            <w:vMerge/>
          </w:tcPr>
          <w:p w14:paraId="1F2E254D" w14:textId="77777777" w:rsidR="0009265E" w:rsidRPr="00CD106B" w:rsidRDefault="0009265E">
            <w:pPr>
              <w:pStyle w:val="22Kotak-Isi-Kanan"/>
              <w:ind w:left="0" w:hanging="2"/>
              <w:rPr>
                <w:rFonts w:asciiTheme="majorBidi" w:hAnsiTheme="majorBidi" w:cstheme="majorBidi"/>
                <w:szCs w:val="20"/>
              </w:rPr>
            </w:pPr>
          </w:p>
        </w:tc>
      </w:tr>
      <w:tr w:rsidR="0009265E" w:rsidRPr="00790AA9" w14:paraId="7C969760" w14:textId="77777777" w:rsidTr="0029758A">
        <w:trPr>
          <w:trHeight w:val="281"/>
          <w:jc w:val="center"/>
        </w:trPr>
        <w:tc>
          <w:tcPr>
            <w:tcW w:w="1559" w:type="dxa"/>
            <w:vMerge/>
          </w:tcPr>
          <w:p w14:paraId="33E23F50" w14:textId="77777777" w:rsidR="0009265E" w:rsidRPr="00CD106B" w:rsidRDefault="0009265E">
            <w:pPr>
              <w:pStyle w:val="21Kotak-Isi-Kiri"/>
              <w:ind w:left="0" w:hanging="2"/>
              <w:rPr>
                <w:rFonts w:asciiTheme="majorBidi" w:hAnsiTheme="majorBidi" w:cstheme="majorBidi"/>
                <w:szCs w:val="20"/>
              </w:rPr>
            </w:pPr>
          </w:p>
        </w:tc>
        <w:tc>
          <w:tcPr>
            <w:tcW w:w="851" w:type="dxa"/>
            <w:vAlign w:val="center"/>
          </w:tcPr>
          <w:p w14:paraId="09A3A8AC" w14:textId="77777777" w:rsidR="0009265E" w:rsidRPr="00CD106B" w:rsidRDefault="00F345B8">
            <w:pPr>
              <w:pStyle w:val="20Kotak-Isi-Center"/>
              <w:ind w:left="0" w:hanging="2"/>
              <w:rPr>
                <w:rFonts w:asciiTheme="majorBidi" w:hAnsiTheme="majorBidi" w:cstheme="majorBidi"/>
                <w:szCs w:val="20"/>
              </w:rPr>
            </w:pPr>
            <w:r w:rsidRPr="00CD106B">
              <w:rPr>
                <w:rFonts w:asciiTheme="majorBidi" w:hAnsiTheme="majorBidi" w:cstheme="majorBidi"/>
                <w:szCs w:val="20"/>
              </w:rPr>
              <w:t>PBC6</w:t>
            </w:r>
          </w:p>
        </w:tc>
        <w:tc>
          <w:tcPr>
            <w:tcW w:w="1559" w:type="dxa"/>
            <w:vAlign w:val="center"/>
          </w:tcPr>
          <w:p w14:paraId="668A8255" w14:textId="77777777" w:rsidR="0009265E" w:rsidRPr="00CD106B" w:rsidRDefault="00F345B8">
            <w:pPr>
              <w:pStyle w:val="20Kotak-Isi-Center"/>
              <w:ind w:left="0" w:hanging="2"/>
              <w:rPr>
                <w:rFonts w:asciiTheme="majorBidi" w:hAnsiTheme="majorBidi" w:cstheme="majorBidi"/>
                <w:szCs w:val="20"/>
              </w:rPr>
            </w:pPr>
            <w:r w:rsidRPr="00CD106B">
              <w:rPr>
                <w:rFonts w:asciiTheme="majorBidi" w:hAnsiTheme="majorBidi" w:cstheme="majorBidi"/>
                <w:szCs w:val="20"/>
              </w:rPr>
              <w:t>0.787</w:t>
            </w:r>
          </w:p>
        </w:tc>
        <w:tc>
          <w:tcPr>
            <w:tcW w:w="1276" w:type="dxa"/>
            <w:vMerge/>
          </w:tcPr>
          <w:p w14:paraId="6AB6EB64" w14:textId="77777777" w:rsidR="0009265E" w:rsidRPr="00CD106B" w:rsidRDefault="0009265E">
            <w:pPr>
              <w:pStyle w:val="22Kotak-Isi-Kanan"/>
              <w:ind w:left="0" w:hanging="2"/>
              <w:jc w:val="center"/>
              <w:rPr>
                <w:rFonts w:asciiTheme="majorBidi" w:hAnsiTheme="majorBidi" w:cstheme="majorBidi"/>
                <w:szCs w:val="20"/>
              </w:rPr>
            </w:pPr>
          </w:p>
        </w:tc>
        <w:tc>
          <w:tcPr>
            <w:tcW w:w="1701" w:type="dxa"/>
            <w:vMerge/>
          </w:tcPr>
          <w:p w14:paraId="0671467B" w14:textId="77777777" w:rsidR="0009265E" w:rsidRPr="00CD106B" w:rsidRDefault="0009265E">
            <w:pPr>
              <w:pStyle w:val="22Kotak-Isi-Kanan"/>
              <w:ind w:left="0" w:hanging="2"/>
              <w:jc w:val="center"/>
              <w:rPr>
                <w:rFonts w:asciiTheme="majorBidi" w:hAnsiTheme="majorBidi" w:cstheme="majorBidi"/>
                <w:szCs w:val="20"/>
              </w:rPr>
            </w:pPr>
          </w:p>
        </w:tc>
        <w:tc>
          <w:tcPr>
            <w:tcW w:w="1730" w:type="dxa"/>
            <w:vMerge/>
          </w:tcPr>
          <w:p w14:paraId="42A9866B" w14:textId="77777777" w:rsidR="0009265E" w:rsidRPr="00CD106B" w:rsidRDefault="0009265E">
            <w:pPr>
              <w:pStyle w:val="22Kotak-Isi-Kanan"/>
              <w:ind w:left="0" w:hanging="2"/>
              <w:rPr>
                <w:rFonts w:asciiTheme="majorBidi" w:hAnsiTheme="majorBidi" w:cstheme="majorBidi"/>
                <w:szCs w:val="20"/>
              </w:rPr>
            </w:pPr>
          </w:p>
        </w:tc>
      </w:tr>
      <w:tr w:rsidR="0009265E" w:rsidRPr="00790AA9" w14:paraId="6ACB9765" w14:textId="77777777" w:rsidTr="0029758A">
        <w:trPr>
          <w:trHeight w:val="281"/>
          <w:jc w:val="center"/>
        </w:trPr>
        <w:tc>
          <w:tcPr>
            <w:tcW w:w="1559" w:type="dxa"/>
            <w:vMerge/>
          </w:tcPr>
          <w:p w14:paraId="383A3C48" w14:textId="77777777" w:rsidR="0009265E" w:rsidRPr="00CD106B" w:rsidRDefault="0009265E">
            <w:pPr>
              <w:pStyle w:val="21Kotak-Isi-Kiri"/>
              <w:ind w:left="0" w:hanging="2"/>
              <w:rPr>
                <w:rFonts w:asciiTheme="majorBidi" w:hAnsiTheme="majorBidi" w:cstheme="majorBidi"/>
                <w:szCs w:val="20"/>
              </w:rPr>
            </w:pPr>
          </w:p>
        </w:tc>
        <w:tc>
          <w:tcPr>
            <w:tcW w:w="851" w:type="dxa"/>
            <w:vAlign w:val="center"/>
          </w:tcPr>
          <w:p w14:paraId="2D275A1E" w14:textId="77777777" w:rsidR="0009265E" w:rsidRPr="00CD106B" w:rsidRDefault="00F345B8">
            <w:pPr>
              <w:pStyle w:val="20Kotak-Isi-Center"/>
              <w:ind w:left="0" w:hanging="2"/>
              <w:rPr>
                <w:rFonts w:asciiTheme="majorBidi" w:hAnsiTheme="majorBidi" w:cstheme="majorBidi"/>
                <w:szCs w:val="20"/>
              </w:rPr>
            </w:pPr>
            <w:r w:rsidRPr="00CD106B">
              <w:rPr>
                <w:rFonts w:asciiTheme="majorBidi" w:hAnsiTheme="majorBidi" w:cstheme="majorBidi"/>
                <w:szCs w:val="20"/>
              </w:rPr>
              <w:t>PBC7</w:t>
            </w:r>
          </w:p>
        </w:tc>
        <w:tc>
          <w:tcPr>
            <w:tcW w:w="1559" w:type="dxa"/>
            <w:vAlign w:val="center"/>
          </w:tcPr>
          <w:p w14:paraId="59B90112" w14:textId="77777777" w:rsidR="0009265E" w:rsidRPr="00CD106B" w:rsidRDefault="00F345B8">
            <w:pPr>
              <w:pStyle w:val="20Kotak-Isi-Center"/>
              <w:ind w:left="0" w:hanging="2"/>
              <w:rPr>
                <w:rFonts w:asciiTheme="majorBidi" w:hAnsiTheme="majorBidi" w:cstheme="majorBidi"/>
                <w:szCs w:val="20"/>
              </w:rPr>
            </w:pPr>
            <w:r w:rsidRPr="00CD106B">
              <w:rPr>
                <w:rFonts w:asciiTheme="majorBidi" w:hAnsiTheme="majorBidi" w:cstheme="majorBidi"/>
                <w:szCs w:val="20"/>
              </w:rPr>
              <w:t>0.751</w:t>
            </w:r>
          </w:p>
        </w:tc>
        <w:tc>
          <w:tcPr>
            <w:tcW w:w="1276" w:type="dxa"/>
            <w:vMerge/>
          </w:tcPr>
          <w:p w14:paraId="296AF704" w14:textId="77777777" w:rsidR="0009265E" w:rsidRPr="00CD106B" w:rsidRDefault="0009265E">
            <w:pPr>
              <w:pStyle w:val="22Kotak-Isi-Kanan"/>
              <w:ind w:left="0" w:hanging="2"/>
              <w:jc w:val="center"/>
              <w:rPr>
                <w:rFonts w:asciiTheme="majorBidi" w:hAnsiTheme="majorBidi" w:cstheme="majorBidi"/>
                <w:szCs w:val="20"/>
              </w:rPr>
            </w:pPr>
          </w:p>
        </w:tc>
        <w:tc>
          <w:tcPr>
            <w:tcW w:w="1701" w:type="dxa"/>
            <w:vMerge/>
          </w:tcPr>
          <w:p w14:paraId="07932860" w14:textId="77777777" w:rsidR="0009265E" w:rsidRPr="00CD106B" w:rsidRDefault="0009265E">
            <w:pPr>
              <w:pStyle w:val="22Kotak-Isi-Kanan"/>
              <w:ind w:left="0" w:hanging="2"/>
              <w:jc w:val="center"/>
              <w:rPr>
                <w:rFonts w:asciiTheme="majorBidi" w:hAnsiTheme="majorBidi" w:cstheme="majorBidi"/>
                <w:szCs w:val="20"/>
              </w:rPr>
            </w:pPr>
          </w:p>
        </w:tc>
        <w:tc>
          <w:tcPr>
            <w:tcW w:w="1730" w:type="dxa"/>
            <w:vMerge/>
          </w:tcPr>
          <w:p w14:paraId="3380AF23" w14:textId="77777777" w:rsidR="0009265E" w:rsidRPr="00CD106B" w:rsidRDefault="0009265E">
            <w:pPr>
              <w:pStyle w:val="22Kotak-Isi-Kanan"/>
              <w:ind w:left="0" w:hanging="2"/>
              <w:rPr>
                <w:rFonts w:asciiTheme="majorBidi" w:hAnsiTheme="majorBidi" w:cstheme="majorBidi"/>
                <w:szCs w:val="20"/>
              </w:rPr>
            </w:pPr>
          </w:p>
        </w:tc>
      </w:tr>
      <w:tr w:rsidR="0009265E" w:rsidRPr="00790AA9" w14:paraId="1C5E5053" w14:textId="77777777" w:rsidTr="0029758A">
        <w:trPr>
          <w:trHeight w:val="281"/>
          <w:jc w:val="center"/>
        </w:trPr>
        <w:tc>
          <w:tcPr>
            <w:tcW w:w="1559" w:type="dxa"/>
            <w:vMerge w:val="restart"/>
          </w:tcPr>
          <w:p w14:paraId="1F7BFB0C" w14:textId="77777777" w:rsidR="0009265E" w:rsidRPr="00CD106B" w:rsidRDefault="00F345B8">
            <w:pPr>
              <w:pStyle w:val="21Kotak-Isi-Kiri"/>
              <w:ind w:left="0" w:hanging="2"/>
              <w:rPr>
                <w:rFonts w:asciiTheme="majorBidi" w:hAnsiTheme="majorBidi" w:cstheme="majorBidi"/>
                <w:szCs w:val="20"/>
              </w:rPr>
            </w:pPr>
            <w:r w:rsidRPr="00CD106B">
              <w:rPr>
                <w:rFonts w:asciiTheme="majorBidi" w:hAnsiTheme="majorBidi" w:cstheme="majorBidi"/>
                <w:szCs w:val="20"/>
              </w:rPr>
              <w:t>Intention</w:t>
            </w:r>
          </w:p>
        </w:tc>
        <w:tc>
          <w:tcPr>
            <w:tcW w:w="851" w:type="dxa"/>
            <w:vAlign w:val="center"/>
          </w:tcPr>
          <w:p w14:paraId="725AD0DA" w14:textId="77777777" w:rsidR="0009265E" w:rsidRPr="00CD106B" w:rsidRDefault="00F345B8">
            <w:pPr>
              <w:pStyle w:val="20Kotak-Isi-Center"/>
              <w:ind w:left="0" w:hanging="2"/>
              <w:rPr>
                <w:rFonts w:asciiTheme="majorBidi" w:hAnsiTheme="majorBidi" w:cstheme="majorBidi"/>
                <w:szCs w:val="20"/>
              </w:rPr>
            </w:pPr>
            <w:r w:rsidRPr="00CD106B">
              <w:rPr>
                <w:rFonts w:asciiTheme="majorBidi" w:hAnsiTheme="majorBidi" w:cstheme="majorBidi"/>
                <w:szCs w:val="20"/>
              </w:rPr>
              <w:t>Int1</w:t>
            </w:r>
          </w:p>
        </w:tc>
        <w:tc>
          <w:tcPr>
            <w:tcW w:w="1559" w:type="dxa"/>
            <w:vAlign w:val="center"/>
          </w:tcPr>
          <w:p w14:paraId="210B1EB4" w14:textId="77777777" w:rsidR="0009265E" w:rsidRPr="00CD106B" w:rsidRDefault="00F345B8">
            <w:pPr>
              <w:pStyle w:val="20Kotak-Isi-Center"/>
              <w:ind w:left="0" w:hanging="2"/>
              <w:rPr>
                <w:rFonts w:asciiTheme="majorBidi" w:hAnsiTheme="majorBidi" w:cstheme="majorBidi"/>
                <w:szCs w:val="20"/>
              </w:rPr>
            </w:pPr>
            <w:r w:rsidRPr="00CD106B">
              <w:rPr>
                <w:rFonts w:asciiTheme="majorBidi" w:hAnsiTheme="majorBidi" w:cstheme="majorBidi"/>
                <w:szCs w:val="20"/>
              </w:rPr>
              <w:t>0.836</w:t>
            </w:r>
          </w:p>
        </w:tc>
        <w:tc>
          <w:tcPr>
            <w:tcW w:w="1276" w:type="dxa"/>
            <w:vMerge w:val="restart"/>
          </w:tcPr>
          <w:p w14:paraId="42A59B42" w14:textId="77777777" w:rsidR="0009265E" w:rsidRPr="00CD106B" w:rsidRDefault="0009265E">
            <w:pPr>
              <w:pStyle w:val="22Kotak-Isi-Kanan"/>
              <w:ind w:left="0" w:hanging="2"/>
              <w:jc w:val="center"/>
              <w:rPr>
                <w:rFonts w:asciiTheme="majorBidi" w:hAnsiTheme="majorBidi" w:cstheme="majorBidi"/>
                <w:szCs w:val="20"/>
              </w:rPr>
            </w:pPr>
          </w:p>
          <w:p w14:paraId="664211D5" w14:textId="77777777" w:rsidR="0009265E" w:rsidRPr="00CD106B" w:rsidRDefault="0009265E">
            <w:pPr>
              <w:pStyle w:val="22Kotak-Isi-Kanan"/>
              <w:ind w:left="0" w:hanging="2"/>
              <w:jc w:val="center"/>
              <w:rPr>
                <w:rFonts w:asciiTheme="majorBidi" w:hAnsiTheme="majorBidi" w:cstheme="majorBidi"/>
                <w:szCs w:val="20"/>
              </w:rPr>
            </w:pPr>
          </w:p>
          <w:p w14:paraId="0FB316F0" w14:textId="77777777" w:rsidR="0009265E" w:rsidRPr="00CD106B" w:rsidRDefault="00F345B8">
            <w:pPr>
              <w:pStyle w:val="22Kotak-Isi-Kanan"/>
              <w:ind w:left="0" w:hanging="2"/>
              <w:jc w:val="center"/>
              <w:rPr>
                <w:rFonts w:asciiTheme="majorBidi" w:hAnsiTheme="majorBidi" w:cstheme="majorBidi"/>
                <w:szCs w:val="20"/>
              </w:rPr>
            </w:pPr>
            <w:r w:rsidRPr="00CD106B">
              <w:rPr>
                <w:rFonts w:asciiTheme="majorBidi" w:hAnsiTheme="majorBidi" w:cstheme="majorBidi"/>
                <w:szCs w:val="20"/>
              </w:rPr>
              <w:t>0.829</w:t>
            </w:r>
          </w:p>
        </w:tc>
        <w:tc>
          <w:tcPr>
            <w:tcW w:w="1701" w:type="dxa"/>
            <w:vMerge w:val="restart"/>
          </w:tcPr>
          <w:p w14:paraId="6483A0A5" w14:textId="77777777" w:rsidR="0009265E" w:rsidRPr="00CD106B" w:rsidRDefault="0009265E">
            <w:pPr>
              <w:pStyle w:val="22Kotak-Isi-Kanan"/>
              <w:ind w:left="0" w:hanging="2"/>
              <w:jc w:val="center"/>
              <w:rPr>
                <w:rFonts w:asciiTheme="majorBidi" w:hAnsiTheme="majorBidi" w:cstheme="majorBidi"/>
                <w:szCs w:val="20"/>
              </w:rPr>
            </w:pPr>
          </w:p>
          <w:p w14:paraId="28B6C145" w14:textId="77777777" w:rsidR="0009265E" w:rsidRPr="00CD106B" w:rsidRDefault="0009265E">
            <w:pPr>
              <w:pStyle w:val="22Kotak-Isi-Kanan"/>
              <w:ind w:left="0" w:hanging="2"/>
              <w:jc w:val="center"/>
              <w:rPr>
                <w:rFonts w:asciiTheme="majorBidi" w:hAnsiTheme="majorBidi" w:cstheme="majorBidi"/>
                <w:szCs w:val="20"/>
              </w:rPr>
            </w:pPr>
          </w:p>
          <w:p w14:paraId="06213A0E" w14:textId="77777777" w:rsidR="0009265E" w:rsidRPr="00CD106B" w:rsidRDefault="00F345B8">
            <w:pPr>
              <w:pStyle w:val="22Kotak-Isi-Kanan"/>
              <w:ind w:left="0" w:hanging="2"/>
              <w:jc w:val="center"/>
              <w:rPr>
                <w:rFonts w:asciiTheme="majorBidi" w:hAnsiTheme="majorBidi" w:cstheme="majorBidi"/>
                <w:szCs w:val="20"/>
              </w:rPr>
            </w:pPr>
            <w:r w:rsidRPr="00CD106B">
              <w:rPr>
                <w:rFonts w:asciiTheme="majorBidi" w:hAnsiTheme="majorBidi" w:cstheme="majorBidi"/>
                <w:szCs w:val="20"/>
              </w:rPr>
              <w:t>0.887</w:t>
            </w:r>
          </w:p>
        </w:tc>
        <w:tc>
          <w:tcPr>
            <w:tcW w:w="1730" w:type="dxa"/>
            <w:vMerge w:val="restart"/>
          </w:tcPr>
          <w:p w14:paraId="43BCD139" w14:textId="77777777" w:rsidR="0009265E" w:rsidRPr="00CD106B" w:rsidRDefault="0009265E">
            <w:pPr>
              <w:pStyle w:val="22Kotak-Isi-Kanan"/>
              <w:ind w:left="0" w:hanging="2"/>
              <w:jc w:val="center"/>
              <w:rPr>
                <w:rFonts w:asciiTheme="majorBidi" w:hAnsiTheme="majorBidi" w:cstheme="majorBidi"/>
                <w:szCs w:val="20"/>
              </w:rPr>
            </w:pPr>
          </w:p>
          <w:p w14:paraId="3DB36301" w14:textId="77777777" w:rsidR="0009265E" w:rsidRPr="00CD106B" w:rsidRDefault="0009265E">
            <w:pPr>
              <w:pStyle w:val="22Kotak-Isi-Kanan"/>
              <w:ind w:left="0" w:hanging="2"/>
              <w:jc w:val="center"/>
              <w:rPr>
                <w:rFonts w:asciiTheme="majorBidi" w:hAnsiTheme="majorBidi" w:cstheme="majorBidi"/>
                <w:szCs w:val="20"/>
              </w:rPr>
            </w:pPr>
          </w:p>
          <w:p w14:paraId="25E9FB66" w14:textId="77777777" w:rsidR="0009265E" w:rsidRPr="00CD106B" w:rsidRDefault="00F345B8">
            <w:pPr>
              <w:pStyle w:val="22Kotak-Isi-Kanan"/>
              <w:ind w:left="0" w:hanging="2"/>
              <w:jc w:val="center"/>
              <w:rPr>
                <w:rFonts w:asciiTheme="majorBidi" w:hAnsiTheme="majorBidi" w:cstheme="majorBidi"/>
                <w:szCs w:val="20"/>
              </w:rPr>
            </w:pPr>
            <w:r w:rsidRPr="00CD106B">
              <w:rPr>
                <w:rFonts w:asciiTheme="majorBidi" w:hAnsiTheme="majorBidi" w:cstheme="majorBidi"/>
                <w:szCs w:val="20"/>
              </w:rPr>
              <w:t>0.664</w:t>
            </w:r>
          </w:p>
        </w:tc>
      </w:tr>
      <w:tr w:rsidR="0009265E" w:rsidRPr="00790AA9" w14:paraId="402960CE" w14:textId="77777777" w:rsidTr="0029758A">
        <w:trPr>
          <w:trHeight w:val="281"/>
          <w:jc w:val="center"/>
        </w:trPr>
        <w:tc>
          <w:tcPr>
            <w:tcW w:w="1559" w:type="dxa"/>
            <w:vMerge/>
          </w:tcPr>
          <w:p w14:paraId="693C3294" w14:textId="77777777" w:rsidR="0009265E" w:rsidRPr="00790AA9" w:rsidRDefault="0009265E" w:rsidP="00F345B8">
            <w:pPr>
              <w:pStyle w:val="21Kotak-Isi-Kiri"/>
              <w:ind w:left="0" w:hanging="2"/>
              <w:rPr>
                <w:rFonts w:asciiTheme="majorBidi" w:hAnsiTheme="majorBidi" w:cstheme="majorBidi"/>
                <w:sz w:val="16"/>
                <w:szCs w:val="16"/>
                <w:highlight w:val="cyan"/>
              </w:rPr>
            </w:pPr>
          </w:p>
        </w:tc>
        <w:tc>
          <w:tcPr>
            <w:tcW w:w="851" w:type="dxa"/>
            <w:vAlign w:val="center"/>
          </w:tcPr>
          <w:p w14:paraId="456D3AF8" w14:textId="77777777" w:rsidR="0009265E" w:rsidRPr="00CD106B" w:rsidRDefault="00F345B8">
            <w:pPr>
              <w:pStyle w:val="20Kotak-Isi-Center"/>
              <w:ind w:left="0" w:hanging="2"/>
              <w:rPr>
                <w:rFonts w:asciiTheme="majorBidi" w:hAnsiTheme="majorBidi" w:cstheme="majorBidi"/>
                <w:szCs w:val="20"/>
              </w:rPr>
            </w:pPr>
            <w:r w:rsidRPr="00CD106B">
              <w:rPr>
                <w:rFonts w:asciiTheme="majorBidi" w:hAnsiTheme="majorBidi" w:cstheme="majorBidi"/>
                <w:szCs w:val="20"/>
              </w:rPr>
              <w:t>Int2</w:t>
            </w:r>
          </w:p>
        </w:tc>
        <w:tc>
          <w:tcPr>
            <w:tcW w:w="1559" w:type="dxa"/>
            <w:vAlign w:val="center"/>
          </w:tcPr>
          <w:p w14:paraId="0A7C28D1" w14:textId="77777777" w:rsidR="0009265E" w:rsidRPr="00CD106B" w:rsidRDefault="00F345B8">
            <w:pPr>
              <w:pStyle w:val="20Kotak-Isi-Center"/>
              <w:ind w:left="0" w:hanging="2"/>
              <w:rPr>
                <w:rFonts w:asciiTheme="majorBidi" w:hAnsiTheme="majorBidi" w:cstheme="majorBidi"/>
                <w:szCs w:val="20"/>
              </w:rPr>
            </w:pPr>
            <w:r w:rsidRPr="00CD106B">
              <w:rPr>
                <w:rFonts w:asciiTheme="majorBidi" w:hAnsiTheme="majorBidi" w:cstheme="majorBidi"/>
                <w:szCs w:val="20"/>
              </w:rPr>
              <w:t>0.783</w:t>
            </w:r>
          </w:p>
        </w:tc>
        <w:tc>
          <w:tcPr>
            <w:tcW w:w="1276" w:type="dxa"/>
            <w:vMerge/>
          </w:tcPr>
          <w:p w14:paraId="5836A2E8" w14:textId="77777777" w:rsidR="0009265E" w:rsidRPr="00790AA9" w:rsidRDefault="0009265E" w:rsidP="00F345B8">
            <w:pPr>
              <w:pStyle w:val="22Kotak-Isi-Kanan"/>
              <w:ind w:left="0" w:hanging="2"/>
              <w:rPr>
                <w:rFonts w:asciiTheme="majorBidi" w:hAnsiTheme="majorBidi" w:cstheme="majorBidi"/>
                <w:sz w:val="16"/>
                <w:szCs w:val="16"/>
                <w:highlight w:val="cyan"/>
              </w:rPr>
            </w:pPr>
          </w:p>
        </w:tc>
        <w:tc>
          <w:tcPr>
            <w:tcW w:w="1701" w:type="dxa"/>
            <w:vMerge/>
          </w:tcPr>
          <w:p w14:paraId="431474F9" w14:textId="77777777" w:rsidR="0009265E" w:rsidRPr="00790AA9" w:rsidRDefault="0009265E" w:rsidP="00F345B8">
            <w:pPr>
              <w:pStyle w:val="22Kotak-Isi-Kanan"/>
              <w:ind w:left="0" w:hanging="2"/>
              <w:rPr>
                <w:rFonts w:asciiTheme="majorBidi" w:hAnsiTheme="majorBidi" w:cstheme="majorBidi"/>
                <w:sz w:val="16"/>
                <w:szCs w:val="16"/>
                <w:highlight w:val="cyan"/>
              </w:rPr>
            </w:pPr>
          </w:p>
        </w:tc>
        <w:tc>
          <w:tcPr>
            <w:tcW w:w="1730" w:type="dxa"/>
            <w:vMerge/>
          </w:tcPr>
          <w:p w14:paraId="02D8545F" w14:textId="77777777" w:rsidR="0009265E" w:rsidRPr="00790AA9" w:rsidRDefault="0009265E" w:rsidP="00F345B8">
            <w:pPr>
              <w:pStyle w:val="22Kotak-Isi-Kanan"/>
              <w:ind w:left="0" w:hanging="2"/>
              <w:rPr>
                <w:rFonts w:asciiTheme="majorBidi" w:hAnsiTheme="majorBidi" w:cstheme="majorBidi"/>
                <w:sz w:val="16"/>
                <w:szCs w:val="16"/>
                <w:highlight w:val="cyan"/>
              </w:rPr>
            </w:pPr>
          </w:p>
        </w:tc>
      </w:tr>
      <w:tr w:rsidR="0009265E" w:rsidRPr="00790AA9" w14:paraId="2E971420" w14:textId="77777777" w:rsidTr="0029758A">
        <w:trPr>
          <w:trHeight w:val="281"/>
          <w:jc w:val="center"/>
        </w:trPr>
        <w:tc>
          <w:tcPr>
            <w:tcW w:w="1559" w:type="dxa"/>
            <w:vMerge/>
          </w:tcPr>
          <w:p w14:paraId="0E73A3B2" w14:textId="77777777" w:rsidR="0009265E" w:rsidRPr="00790AA9" w:rsidRDefault="0009265E" w:rsidP="00F345B8">
            <w:pPr>
              <w:pStyle w:val="21Kotak-Isi-Kiri"/>
              <w:ind w:left="0" w:hanging="2"/>
              <w:rPr>
                <w:rFonts w:asciiTheme="majorBidi" w:hAnsiTheme="majorBidi" w:cstheme="majorBidi"/>
                <w:sz w:val="16"/>
                <w:szCs w:val="16"/>
                <w:highlight w:val="cyan"/>
              </w:rPr>
            </w:pPr>
          </w:p>
        </w:tc>
        <w:tc>
          <w:tcPr>
            <w:tcW w:w="851" w:type="dxa"/>
            <w:vAlign w:val="center"/>
          </w:tcPr>
          <w:p w14:paraId="055B9A84" w14:textId="77777777" w:rsidR="0009265E" w:rsidRPr="00CD106B" w:rsidRDefault="00F345B8">
            <w:pPr>
              <w:pStyle w:val="20Kotak-Isi-Center"/>
              <w:ind w:left="0" w:hanging="2"/>
              <w:rPr>
                <w:rFonts w:asciiTheme="majorBidi" w:hAnsiTheme="majorBidi" w:cstheme="majorBidi"/>
                <w:szCs w:val="20"/>
              </w:rPr>
            </w:pPr>
            <w:r w:rsidRPr="00CD106B">
              <w:rPr>
                <w:rFonts w:asciiTheme="majorBidi" w:hAnsiTheme="majorBidi" w:cstheme="majorBidi"/>
                <w:szCs w:val="20"/>
              </w:rPr>
              <w:t>Int3</w:t>
            </w:r>
          </w:p>
        </w:tc>
        <w:tc>
          <w:tcPr>
            <w:tcW w:w="1559" w:type="dxa"/>
            <w:vAlign w:val="center"/>
          </w:tcPr>
          <w:p w14:paraId="26436BEF" w14:textId="77777777" w:rsidR="0009265E" w:rsidRPr="00CD106B" w:rsidRDefault="00F345B8">
            <w:pPr>
              <w:pStyle w:val="20Kotak-Isi-Center"/>
              <w:ind w:left="0" w:hanging="2"/>
              <w:rPr>
                <w:rFonts w:asciiTheme="majorBidi" w:hAnsiTheme="majorBidi" w:cstheme="majorBidi"/>
                <w:szCs w:val="20"/>
              </w:rPr>
            </w:pPr>
            <w:r w:rsidRPr="00CD106B">
              <w:rPr>
                <w:rFonts w:asciiTheme="majorBidi" w:hAnsiTheme="majorBidi" w:cstheme="majorBidi"/>
                <w:szCs w:val="20"/>
              </w:rPr>
              <w:t>0.719</w:t>
            </w:r>
          </w:p>
        </w:tc>
        <w:tc>
          <w:tcPr>
            <w:tcW w:w="1276" w:type="dxa"/>
            <w:vMerge/>
          </w:tcPr>
          <w:p w14:paraId="03906939" w14:textId="77777777" w:rsidR="0009265E" w:rsidRPr="00790AA9" w:rsidRDefault="0009265E" w:rsidP="00F345B8">
            <w:pPr>
              <w:pStyle w:val="22Kotak-Isi-Kanan"/>
              <w:ind w:left="0" w:hanging="2"/>
              <w:rPr>
                <w:rFonts w:asciiTheme="majorBidi" w:hAnsiTheme="majorBidi" w:cstheme="majorBidi"/>
                <w:sz w:val="16"/>
                <w:szCs w:val="16"/>
                <w:highlight w:val="cyan"/>
              </w:rPr>
            </w:pPr>
          </w:p>
        </w:tc>
        <w:tc>
          <w:tcPr>
            <w:tcW w:w="1701" w:type="dxa"/>
            <w:vMerge/>
          </w:tcPr>
          <w:p w14:paraId="5621686D" w14:textId="77777777" w:rsidR="0009265E" w:rsidRPr="00790AA9" w:rsidRDefault="0009265E" w:rsidP="00F345B8">
            <w:pPr>
              <w:pStyle w:val="22Kotak-Isi-Kanan"/>
              <w:ind w:left="0" w:hanging="2"/>
              <w:rPr>
                <w:rFonts w:asciiTheme="majorBidi" w:hAnsiTheme="majorBidi" w:cstheme="majorBidi"/>
                <w:sz w:val="16"/>
                <w:szCs w:val="16"/>
                <w:highlight w:val="cyan"/>
              </w:rPr>
            </w:pPr>
          </w:p>
        </w:tc>
        <w:tc>
          <w:tcPr>
            <w:tcW w:w="1730" w:type="dxa"/>
            <w:vMerge/>
          </w:tcPr>
          <w:p w14:paraId="5AB00AB1" w14:textId="77777777" w:rsidR="0009265E" w:rsidRPr="00790AA9" w:rsidRDefault="0009265E" w:rsidP="00F345B8">
            <w:pPr>
              <w:pStyle w:val="22Kotak-Isi-Kanan"/>
              <w:ind w:left="0" w:hanging="2"/>
              <w:rPr>
                <w:rFonts w:asciiTheme="majorBidi" w:hAnsiTheme="majorBidi" w:cstheme="majorBidi"/>
                <w:sz w:val="16"/>
                <w:szCs w:val="16"/>
                <w:highlight w:val="cyan"/>
              </w:rPr>
            </w:pPr>
          </w:p>
        </w:tc>
      </w:tr>
      <w:tr w:rsidR="0009265E" w14:paraId="014F6B47" w14:textId="77777777" w:rsidTr="0029758A">
        <w:trPr>
          <w:trHeight w:val="281"/>
          <w:jc w:val="center"/>
        </w:trPr>
        <w:tc>
          <w:tcPr>
            <w:tcW w:w="1559" w:type="dxa"/>
            <w:vMerge/>
          </w:tcPr>
          <w:p w14:paraId="74EBD1B5" w14:textId="77777777" w:rsidR="0009265E" w:rsidRPr="00790AA9" w:rsidRDefault="0009265E" w:rsidP="00F345B8">
            <w:pPr>
              <w:pStyle w:val="21Kotak-Isi-Kiri"/>
              <w:ind w:left="0" w:hanging="2"/>
              <w:rPr>
                <w:rFonts w:asciiTheme="majorBidi" w:hAnsiTheme="majorBidi" w:cstheme="majorBidi"/>
                <w:sz w:val="16"/>
                <w:szCs w:val="16"/>
                <w:highlight w:val="cyan"/>
              </w:rPr>
            </w:pPr>
          </w:p>
        </w:tc>
        <w:tc>
          <w:tcPr>
            <w:tcW w:w="851" w:type="dxa"/>
            <w:vAlign w:val="center"/>
          </w:tcPr>
          <w:p w14:paraId="15D914E7" w14:textId="77777777" w:rsidR="0009265E" w:rsidRPr="00CD106B" w:rsidRDefault="00F345B8">
            <w:pPr>
              <w:pStyle w:val="20Kotak-Isi-Center"/>
              <w:ind w:left="0" w:hanging="2"/>
              <w:rPr>
                <w:rFonts w:asciiTheme="majorBidi" w:hAnsiTheme="majorBidi" w:cstheme="majorBidi"/>
                <w:szCs w:val="20"/>
              </w:rPr>
            </w:pPr>
            <w:r w:rsidRPr="00CD106B">
              <w:rPr>
                <w:rFonts w:asciiTheme="majorBidi" w:hAnsiTheme="majorBidi" w:cstheme="majorBidi"/>
                <w:szCs w:val="20"/>
              </w:rPr>
              <w:t>Int5</w:t>
            </w:r>
          </w:p>
        </w:tc>
        <w:tc>
          <w:tcPr>
            <w:tcW w:w="1559" w:type="dxa"/>
            <w:vAlign w:val="center"/>
          </w:tcPr>
          <w:p w14:paraId="4403970B" w14:textId="77777777" w:rsidR="0009265E" w:rsidRPr="00CD106B" w:rsidRDefault="00F345B8">
            <w:pPr>
              <w:pStyle w:val="20Kotak-Isi-Center"/>
              <w:ind w:left="0" w:hanging="2"/>
              <w:rPr>
                <w:rFonts w:asciiTheme="majorBidi" w:hAnsiTheme="majorBidi" w:cstheme="majorBidi"/>
                <w:szCs w:val="20"/>
              </w:rPr>
            </w:pPr>
            <w:r w:rsidRPr="00CD106B">
              <w:rPr>
                <w:rFonts w:asciiTheme="majorBidi" w:hAnsiTheme="majorBidi" w:cstheme="majorBidi"/>
                <w:szCs w:val="20"/>
              </w:rPr>
              <w:t>0.910</w:t>
            </w:r>
          </w:p>
        </w:tc>
        <w:tc>
          <w:tcPr>
            <w:tcW w:w="1276" w:type="dxa"/>
            <w:vMerge/>
          </w:tcPr>
          <w:p w14:paraId="58C65284" w14:textId="77777777" w:rsidR="0009265E" w:rsidRDefault="0009265E" w:rsidP="00F345B8">
            <w:pPr>
              <w:pStyle w:val="22Kotak-Isi-Kanan"/>
              <w:ind w:left="0" w:hanging="2"/>
              <w:rPr>
                <w:rFonts w:asciiTheme="majorBidi" w:hAnsiTheme="majorBidi" w:cstheme="majorBidi"/>
                <w:sz w:val="16"/>
                <w:szCs w:val="16"/>
              </w:rPr>
            </w:pPr>
          </w:p>
        </w:tc>
        <w:tc>
          <w:tcPr>
            <w:tcW w:w="1701" w:type="dxa"/>
            <w:vMerge/>
          </w:tcPr>
          <w:p w14:paraId="4B5883C5" w14:textId="77777777" w:rsidR="0009265E" w:rsidRDefault="0009265E" w:rsidP="00F345B8">
            <w:pPr>
              <w:pStyle w:val="22Kotak-Isi-Kanan"/>
              <w:ind w:left="0" w:hanging="2"/>
              <w:rPr>
                <w:rFonts w:asciiTheme="majorBidi" w:hAnsiTheme="majorBidi" w:cstheme="majorBidi"/>
                <w:sz w:val="16"/>
                <w:szCs w:val="16"/>
              </w:rPr>
            </w:pPr>
          </w:p>
        </w:tc>
        <w:tc>
          <w:tcPr>
            <w:tcW w:w="1730" w:type="dxa"/>
            <w:vMerge/>
          </w:tcPr>
          <w:p w14:paraId="1DC3F309" w14:textId="77777777" w:rsidR="0009265E" w:rsidRDefault="0009265E" w:rsidP="00F345B8">
            <w:pPr>
              <w:pStyle w:val="22Kotak-Isi-Kanan"/>
              <w:ind w:left="0" w:hanging="2"/>
              <w:rPr>
                <w:rFonts w:asciiTheme="majorBidi" w:hAnsiTheme="majorBidi" w:cstheme="majorBidi"/>
                <w:sz w:val="16"/>
                <w:szCs w:val="16"/>
              </w:rPr>
            </w:pPr>
          </w:p>
        </w:tc>
      </w:tr>
    </w:tbl>
    <w:p w14:paraId="5ED32F73" w14:textId="2D9F481A" w:rsidR="0009265E" w:rsidRDefault="00A1060C" w:rsidP="00790AA9">
      <w:pPr>
        <w:spacing w:after="0" w:line="240" w:lineRule="auto"/>
        <w:ind w:leftChars="0" w:left="0" w:firstLineChars="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F345B8">
        <w:rPr>
          <w:rFonts w:ascii="Times New Roman" w:eastAsia="Times New Roman" w:hAnsi="Times New Roman" w:cs="Times New Roman"/>
          <w:color w:val="000000"/>
          <w:sz w:val="20"/>
          <w:szCs w:val="20"/>
        </w:rPr>
        <w:t>Source: PLS-SEM analysis</w:t>
      </w:r>
    </w:p>
    <w:p w14:paraId="37FE5AC1" w14:textId="77777777" w:rsidR="00E40712" w:rsidRDefault="00E40712">
      <w:pPr>
        <w:spacing w:after="0" w:line="240" w:lineRule="auto"/>
        <w:ind w:leftChars="0" w:left="0" w:firstLineChars="0" w:firstLine="0"/>
        <w:jc w:val="both"/>
        <w:rPr>
          <w:rFonts w:ascii="Times New Roman" w:eastAsia="Times New Roman" w:hAnsi="Times New Roman" w:cs="Times New Roman"/>
          <w:i/>
          <w:color w:val="000000"/>
          <w:sz w:val="24"/>
          <w:szCs w:val="24"/>
        </w:rPr>
      </w:pPr>
    </w:p>
    <w:p w14:paraId="66E8057E" w14:textId="77777777" w:rsidR="0009265E" w:rsidRPr="003634A2" w:rsidRDefault="0009265E" w:rsidP="00E40712">
      <w:pPr>
        <w:spacing w:after="0" w:line="240" w:lineRule="auto"/>
        <w:ind w:leftChars="0" w:left="0" w:firstLineChars="0" w:firstLine="0"/>
        <w:rPr>
          <w:rFonts w:ascii="Times New Roman" w:eastAsia="Times New Roman" w:hAnsi="Times New Roman" w:cs="Times New Roman"/>
          <w:b/>
          <w:color w:val="000000"/>
          <w:sz w:val="20"/>
          <w:szCs w:val="20"/>
        </w:rPr>
      </w:pPr>
    </w:p>
    <w:p w14:paraId="6E27AE54" w14:textId="3B061860" w:rsidR="0009265E" w:rsidRPr="003634A2" w:rsidRDefault="00F345B8">
      <w:pPr>
        <w:spacing w:after="0" w:line="240" w:lineRule="auto"/>
        <w:ind w:left="0" w:hanging="2"/>
        <w:jc w:val="center"/>
        <w:rPr>
          <w:rFonts w:ascii="Times New Roman" w:eastAsia="Times New Roman" w:hAnsi="Times New Roman" w:cs="Times New Roman"/>
          <w:color w:val="000000"/>
          <w:sz w:val="20"/>
          <w:szCs w:val="20"/>
        </w:rPr>
      </w:pPr>
      <w:r w:rsidRPr="003634A2">
        <w:rPr>
          <w:rFonts w:ascii="Times New Roman" w:eastAsia="Times New Roman" w:hAnsi="Times New Roman" w:cs="Times New Roman"/>
          <w:b/>
          <w:color w:val="000000"/>
          <w:sz w:val="20"/>
          <w:szCs w:val="20"/>
        </w:rPr>
        <w:t>Table 2</w:t>
      </w:r>
      <w:r w:rsidR="00790AA9" w:rsidRPr="003634A2">
        <w:rPr>
          <w:rFonts w:ascii="Times New Roman" w:eastAsia="Times New Roman" w:hAnsi="Times New Roman" w:cs="Times New Roman"/>
          <w:b/>
          <w:color w:val="000000"/>
          <w:sz w:val="20"/>
          <w:szCs w:val="20"/>
        </w:rPr>
        <w:t xml:space="preserve">. </w:t>
      </w:r>
      <w:r w:rsidR="00B05DF2" w:rsidRPr="003634A2">
        <w:rPr>
          <w:rFonts w:ascii="Times New Roman" w:eastAsia="Times New Roman" w:hAnsi="Times New Roman" w:cs="Times New Roman"/>
          <w:bCs/>
          <w:color w:val="000000"/>
          <w:sz w:val="20"/>
          <w:szCs w:val="20"/>
        </w:rPr>
        <w:t>Discriminant</w:t>
      </w:r>
      <w:r w:rsidRPr="003634A2">
        <w:rPr>
          <w:rFonts w:ascii="Times New Roman" w:eastAsia="Times New Roman" w:hAnsi="Times New Roman" w:cs="Times New Roman"/>
          <w:bCs/>
          <w:color w:val="000000"/>
          <w:sz w:val="20"/>
          <w:szCs w:val="20"/>
        </w:rPr>
        <w:t xml:space="preserve"> </w:t>
      </w:r>
      <w:r w:rsidR="00790AA9" w:rsidRPr="003634A2">
        <w:rPr>
          <w:rFonts w:ascii="Times New Roman" w:eastAsia="Times New Roman" w:hAnsi="Times New Roman" w:cs="Times New Roman"/>
          <w:bCs/>
          <w:color w:val="000000"/>
          <w:sz w:val="20"/>
          <w:szCs w:val="20"/>
        </w:rPr>
        <w:t>validity of constructs</w:t>
      </w:r>
    </w:p>
    <w:p w14:paraId="0357BA84" w14:textId="77777777" w:rsidR="0009265E" w:rsidRPr="003634A2" w:rsidRDefault="0009265E">
      <w:pPr>
        <w:spacing w:after="0" w:line="240" w:lineRule="auto"/>
        <w:ind w:leftChars="0" w:left="0" w:firstLineChars="0" w:firstLine="0"/>
        <w:jc w:val="both"/>
        <w:rPr>
          <w:rFonts w:ascii="Times New Roman" w:eastAsia="Times New Roman" w:hAnsi="Times New Roman" w:cs="Times New Roman"/>
          <w:iCs/>
          <w:color w:val="000000"/>
          <w:sz w:val="20"/>
          <w:szCs w:val="20"/>
        </w:rPr>
      </w:pPr>
    </w:p>
    <w:tbl>
      <w:tblPr>
        <w:tblStyle w:val="TableGrid"/>
        <w:tblW w:w="3182"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6"/>
        <w:gridCol w:w="1246"/>
        <w:gridCol w:w="1386"/>
        <w:gridCol w:w="1247"/>
        <w:gridCol w:w="692"/>
      </w:tblGrid>
      <w:tr w:rsidR="00A1060C" w:rsidRPr="003634A2" w14:paraId="6AE78A92" w14:textId="77777777" w:rsidTr="00AB77C1">
        <w:trPr>
          <w:trHeight w:val="173"/>
          <w:jc w:val="center"/>
        </w:trPr>
        <w:tc>
          <w:tcPr>
            <w:tcW w:w="1163" w:type="pct"/>
            <w:tcBorders>
              <w:top w:val="single" w:sz="4" w:space="0" w:color="auto"/>
              <w:bottom w:val="single" w:sz="4" w:space="0" w:color="auto"/>
            </w:tcBorders>
            <w:shd w:val="clear" w:color="auto" w:fill="B8CCE4" w:themeFill="accent1" w:themeFillTint="66"/>
          </w:tcPr>
          <w:p w14:paraId="579AFFF1" w14:textId="77777777" w:rsidR="0009265E" w:rsidRPr="00A1060C" w:rsidRDefault="0009265E">
            <w:pPr>
              <w:pStyle w:val="17Kotak-Tajuk-Center"/>
              <w:ind w:left="0" w:hanging="2"/>
              <w:rPr>
                <w:szCs w:val="20"/>
              </w:rPr>
            </w:pPr>
          </w:p>
        </w:tc>
        <w:tc>
          <w:tcPr>
            <w:tcW w:w="1046" w:type="pct"/>
            <w:tcBorders>
              <w:top w:val="single" w:sz="4" w:space="0" w:color="auto"/>
              <w:bottom w:val="single" w:sz="4" w:space="0" w:color="auto"/>
            </w:tcBorders>
            <w:shd w:val="clear" w:color="auto" w:fill="B8CCE4" w:themeFill="accent1" w:themeFillTint="66"/>
          </w:tcPr>
          <w:p w14:paraId="70599DE9" w14:textId="77777777" w:rsidR="0009265E" w:rsidRPr="00A1060C" w:rsidRDefault="00F345B8" w:rsidP="002205E6">
            <w:pPr>
              <w:pStyle w:val="17Kotak-Tajuk-Center"/>
              <w:spacing w:before="0" w:after="0"/>
              <w:ind w:left="0" w:hanging="2"/>
              <w:rPr>
                <w:szCs w:val="20"/>
              </w:rPr>
            </w:pPr>
            <w:r w:rsidRPr="00A1060C">
              <w:rPr>
                <w:szCs w:val="20"/>
              </w:rPr>
              <w:t>ATT</w:t>
            </w:r>
          </w:p>
        </w:tc>
        <w:tc>
          <w:tcPr>
            <w:tcW w:w="1163" w:type="pct"/>
            <w:tcBorders>
              <w:top w:val="single" w:sz="4" w:space="0" w:color="auto"/>
              <w:bottom w:val="single" w:sz="4" w:space="0" w:color="auto"/>
            </w:tcBorders>
            <w:shd w:val="clear" w:color="auto" w:fill="B8CCE4" w:themeFill="accent1" w:themeFillTint="66"/>
          </w:tcPr>
          <w:p w14:paraId="390BD9EC" w14:textId="77777777" w:rsidR="0009265E" w:rsidRPr="00A1060C" w:rsidRDefault="00F345B8" w:rsidP="002205E6">
            <w:pPr>
              <w:pStyle w:val="17Kotak-Tajuk-Center"/>
              <w:spacing w:before="0" w:after="0"/>
              <w:ind w:left="0" w:hanging="2"/>
              <w:rPr>
                <w:szCs w:val="20"/>
              </w:rPr>
            </w:pPr>
            <w:r w:rsidRPr="00A1060C">
              <w:rPr>
                <w:szCs w:val="20"/>
              </w:rPr>
              <w:t>INTENTION</w:t>
            </w:r>
          </w:p>
        </w:tc>
        <w:tc>
          <w:tcPr>
            <w:tcW w:w="1047" w:type="pct"/>
            <w:tcBorders>
              <w:top w:val="single" w:sz="4" w:space="0" w:color="auto"/>
              <w:bottom w:val="single" w:sz="4" w:space="0" w:color="auto"/>
            </w:tcBorders>
            <w:shd w:val="clear" w:color="auto" w:fill="B8CCE4" w:themeFill="accent1" w:themeFillTint="66"/>
          </w:tcPr>
          <w:p w14:paraId="16B40A54" w14:textId="77777777" w:rsidR="0009265E" w:rsidRPr="00A1060C" w:rsidRDefault="00F345B8" w:rsidP="002205E6">
            <w:pPr>
              <w:pStyle w:val="17Kotak-Tajuk-Center"/>
              <w:spacing w:before="0" w:after="0"/>
              <w:ind w:left="0" w:hanging="2"/>
              <w:rPr>
                <w:szCs w:val="20"/>
              </w:rPr>
            </w:pPr>
            <w:r w:rsidRPr="00A1060C">
              <w:rPr>
                <w:szCs w:val="20"/>
              </w:rPr>
              <w:t>PBC</w:t>
            </w:r>
          </w:p>
        </w:tc>
        <w:tc>
          <w:tcPr>
            <w:tcW w:w="581" w:type="pct"/>
            <w:tcBorders>
              <w:top w:val="single" w:sz="4" w:space="0" w:color="auto"/>
              <w:bottom w:val="single" w:sz="4" w:space="0" w:color="auto"/>
            </w:tcBorders>
            <w:shd w:val="clear" w:color="auto" w:fill="B8CCE4" w:themeFill="accent1" w:themeFillTint="66"/>
          </w:tcPr>
          <w:p w14:paraId="13FCF8F5" w14:textId="77777777" w:rsidR="0009265E" w:rsidRPr="00A1060C" w:rsidRDefault="00F345B8" w:rsidP="002205E6">
            <w:pPr>
              <w:pStyle w:val="17Kotak-Tajuk-Center"/>
              <w:spacing w:before="0" w:after="0"/>
              <w:ind w:left="0" w:hanging="2"/>
              <w:rPr>
                <w:szCs w:val="20"/>
              </w:rPr>
            </w:pPr>
            <w:r w:rsidRPr="00A1060C">
              <w:rPr>
                <w:szCs w:val="20"/>
              </w:rPr>
              <w:t>SNs</w:t>
            </w:r>
          </w:p>
        </w:tc>
      </w:tr>
      <w:tr w:rsidR="0009265E" w:rsidRPr="003634A2" w14:paraId="5AEC2954" w14:textId="77777777" w:rsidTr="00A1060C">
        <w:trPr>
          <w:trHeight w:val="156"/>
          <w:jc w:val="center"/>
        </w:trPr>
        <w:tc>
          <w:tcPr>
            <w:tcW w:w="1163" w:type="pct"/>
            <w:tcBorders>
              <w:top w:val="single" w:sz="4" w:space="0" w:color="auto"/>
            </w:tcBorders>
          </w:tcPr>
          <w:p w14:paraId="4FBBEC63" w14:textId="77777777" w:rsidR="0009265E" w:rsidRPr="00A1060C" w:rsidRDefault="00F345B8">
            <w:pPr>
              <w:pStyle w:val="20Kotak-Isi-Center"/>
              <w:ind w:left="0" w:hanging="2"/>
              <w:jc w:val="left"/>
              <w:rPr>
                <w:szCs w:val="20"/>
              </w:rPr>
            </w:pPr>
            <w:r w:rsidRPr="00A1060C">
              <w:rPr>
                <w:szCs w:val="20"/>
              </w:rPr>
              <w:t>ATT</w:t>
            </w:r>
          </w:p>
        </w:tc>
        <w:tc>
          <w:tcPr>
            <w:tcW w:w="1046" w:type="pct"/>
            <w:tcBorders>
              <w:top w:val="single" w:sz="4" w:space="0" w:color="auto"/>
            </w:tcBorders>
          </w:tcPr>
          <w:p w14:paraId="77687AC9" w14:textId="77777777" w:rsidR="0009265E" w:rsidRPr="00A1060C" w:rsidRDefault="00F345B8">
            <w:pPr>
              <w:pStyle w:val="22Kotak-Isi-Kanan"/>
              <w:ind w:left="0" w:hanging="2"/>
              <w:jc w:val="center"/>
              <w:rPr>
                <w:szCs w:val="20"/>
              </w:rPr>
            </w:pPr>
            <w:r w:rsidRPr="00A1060C">
              <w:rPr>
                <w:szCs w:val="20"/>
              </w:rPr>
              <w:t>0.784</w:t>
            </w:r>
          </w:p>
        </w:tc>
        <w:tc>
          <w:tcPr>
            <w:tcW w:w="1163" w:type="pct"/>
            <w:tcBorders>
              <w:top w:val="single" w:sz="4" w:space="0" w:color="auto"/>
            </w:tcBorders>
          </w:tcPr>
          <w:p w14:paraId="7E3B75A4" w14:textId="77777777" w:rsidR="0009265E" w:rsidRPr="00A1060C" w:rsidRDefault="0009265E">
            <w:pPr>
              <w:pStyle w:val="22Kotak-Isi-Kanan"/>
              <w:ind w:left="0" w:hanging="2"/>
              <w:jc w:val="center"/>
              <w:rPr>
                <w:szCs w:val="20"/>
              </w:rPr>
            </w:pPr>
          </w:p>
        </w:tc>
        <w:tc>
          <w:tcPr>
            <w:tcW w:w="1047" w:type="pct"/>
            <w:tcBorders>
              <w:top w:val="single" w:sz="4" w:space="0" w:color="auto"/>
            </w:tcBorders>
          </w:tcPr>
          <w:p w14:paraId="4A1D01E6" w14:textId="77777777" w:rsidR="0009265E" w:rsidRPr="00A1060C" w:rsidRDefault="0009265E">
            <w:pPr>
              <w:pStyle w:val="22Kotak-Isi-Kanan"/>
              <w:ind w:left="0" w:hanging="2"/>
              <w:jc w:val="center"/>
              <w:rPr>
                <w:szCs w:val="20"/>
              </w:rPr>
            </w:pPr>
          </w:p>
        </w:tc>
        <w:tc>
          <w:tcPr>
            <w:tcW w:w="581" w:type="pct"/>
            <w:tcBorders>
              <w:top w:val="single" w:sz="4" w:space="0" w:color="auto"/>
            </w:tcBorders>
          </w:tcPr>
          <w:p w14:paraId="55DEAEFE" w14:textId="77777777" w:rsidR="0009265E" w:rsidRPr="00A1060C" w:rsidRDefault="0009265E">
            <w:pPr>
              <w:pStyle w:val="22Kotak-Isi-Kanan"/>
              <w:ind w:left="0" w:hanging="2"/>
              <w:jc w:val="center"/>
              <w:rPr>
                <w:szCs w:val="20"/>
              </w:rPr>
            </w:pPr>
          </w:p>
        </w:tc>
      </w:tr>
      <w:tr w:rsidR="0009265E" w:rsidRPr="003634A2" w14:paraId="5508CDD1" w14:textId="77777777" w:rsidTr="00A1060C">
        <w:trPr>
          <w:trHeight w:val="239"/>
          <w:jc w:val="center"/>
        </w:trPr>
        <w:tc>
          <w:tcPr>
            <w:tcW w:w="1163" w:type="pct"/>
          </w:tcPr>
          <w:p w14:paraId="30FA5A4D" w14:textId="77777777" w:rsidR="0009265E" w:rsidRPr="00A1060C" w:rsidRDefault="00F345B8">
            <w:pPr>
              <w:pStyle w:val="20Kotak-Isi-Center"/>
              <w:ind w:left="0" w:hanging="2"/>
              <w:jc w:val="left"/>
              <w:rPr>
                <w:szCs w:val="20"/>
              </w:rPr>
            </w:pPr>
            <w:r w:rsidRPr="00A1060C">
              <w:rPr>
                <w:szCs w:val="20"/>
              </w:rPr>
              <w:t>INTENTION</w:t>
            </w:r>
          </w:p>
        </w:tc>
        <w:tc>
          <w:tcPr>
            <w:tcW w:w="1046" w:type="pct"/>
          </w:tcPr>
          <w:p w14:paraId="0F670D33" w14:textId="77777777" w:rsidR="0009265E" w:rsidRPr="00A1060C" w:rsidRDefault="00F345B8">
            <w:pPr>
              <w:pStyle w:val="22Kotak-Isi-Kanan"/>
              <w:ind w:left="0" w:hanging="2"/>
              <w:jc w:val="center"/>
              <w:rPr>
                <w:szCs w:val="20"/>
              </w:rPr>
            </w:pPr>
            <w:r w:rsidRPr="00A1060C">
              <w:rPr>
                <w:szCs w:val="20"/>
              </w:rPr>
              <w:t>-0.391</w:t>
            </w:r>
          </w:p>
        </w:tc>
        <w:tc>
          <w:tcPr>
            <w:tcW w:w="1163" w:type="pct"/>
          </w:tcPr>
          <w:p w14:paraId="7F720D1A" w14:textId="77777777" w:rsidR="0009265E" w:rsidRPr="00A1060C" w:rsidRDefault="00F345B8">
            <w:pPr>
              <w:pStyle w:val="22Kotak-Isi-Kanan"/>
              <w:ind w:left="0" w:hanging="2"/>
              <w:jc w:val="center"/>
              <w:rPr>
                <w:szCs w:val="20"/>
              </w:rPr>
            </w:pPr>
            <w:r w:rsidRPr="00A1060C">
              <w:rPr>
                <w:szCs w:val="20"/>
              </w:rPr>
              <w:t>0.815</w:t>
            </w:r>
          </w:p>
        </w:tc>
        <w:tc>
          <w:tcPr>
            <w:tcW w:w="1047" w:type="pct"/>
          </w:tcPr>
          <w:p w14:paraId="556DABC2" w14:textId="77777777" w:rsidR="0009265E" w:rsidRPr="00A1060C" w:rsidRDefault="0009265E">
            <w:pPr>
              <w:pStyle w:val="22Kotak-Isi-Kanan"/>
              <w:ind w:left="0" w:hanging="2"/>
              <w:jc w:val="center"/>
              <w:rPr>
                <w:szCs w:val="20"/>
              </w:rPr>
            </w:pPr>
          </w:p>
        </w:tc>
        <w:tc>
          <w:tcPr>
            <w:tcW w:w="581" w:type="pct"/>
          </w:tcPr>
          <w:p w14:paraId="6B63217E" w14:textId="77777777" w:rsidR="0009265E" w:rsidRPr="00A1060C" w:rsidRDefault="0009265E">
            <w:pPr>
              <w:pStyle w:val="22Kotak-Isi-Kanan"/>
              <w:ind w:left="0" w:hanging="2"/>
              <w:jc w:val="center"/>
              <w:rPr>
                <w:szCs w:val="20"/>
              </w:rPr>
            </w:pPr>
          </w:p>
        </w:tc>
      </w:tr>
      <w:tr w:rsidR="0009265E" w:rsidRPr="003634A2" w14:paraId="35FA911B" w14:textId="77777777" w:rsidTr="00A1060C">
        <w:trPr>
          <w:trHeight w:val="87"/>
          <w:jc w:val="center"/>
        </w:trPr>
        <w:tc>
          <w:tcPr>
            <w:tcW w:w="1163" w:type="pct"/>
          </w:tcPr>
          <w:p w14:paraId="4DCCAC42" w14:textId="77777777" w:rsidR="0009265E" w:rsidRPr="00A1060C" w:rsidRDefault="00F345B8">
            <w:pPr>
              <w:pStyle w:val="20Kotak-Isi-Center"/>
              <w:ind w:left="0" w:hanging="2"/>
              <w:jc w:val="left"/>
              <w:rPr>
                <w:szCs w:val="20"/>
              </w:rPr>
            </w:pPr>
            <w:r w:rsidRPr="00A1060C">
              <w:rPr>
                <w:szCs w:val="20"/>
              </w:rPr>
              <w:t>PBC</w:t>
            </w:r>
          </w:p>
        </w:tc>
        <w:tc>
          <w:tcPr>
            <w:tcW w:w="1046" w:type="pct"/>
          </w:tcPr>
          <w:p w14:paraId="3FF937F1" w14:textId="77777777" w:rsidR="0009265E" w:rsidRPr="00A1060C" w:rsidRDefault="00F345B8">
            <w:pPr>
              <w:pStyle w:val="22Kotak-Isi-Kanan"/>
              <w:ind w:left="0" w:hanging="2"/>
              <w:jc w:val="center"/>
              <w:rPr>
                <w:szCs w:val="20"/>
              </w:rPr>
            </w:pPr>
            <w:r w:rsidRPr="00A1060C">
              <w:rPr>
                <w:szCs w:val="20"/>
              </w:rPr>
              <w:t>0.352</w:t>
            </w:r>
          </w:p>
        </w:tc>
        <w:tc>
          <w:tcPr>
            <w:tcW w:w="1163" w:type="pct"/>
          </w:tcPr>
          <w:p w14:paraId="56E3FBD4" w14:textId="77777777" w:rsidR="0009265E" w:rsidRPr="00A1060C" w:rsidRDefault="00F345B8">
            <w:pPr>
              <w:pStyle w:val="22Kotak-Isi-Kanan"/>
              <w:ind w:left="0" w:hanging="2"/>
              <w:jc w:val="center"/>
              <w:rPr>
                <w:szCs w:val="20"/>
              </w:rPr>
            </w:pPr>
            <w:r w:rsidRPr="00A1060C">
              <w:rPr>
                <w:szCs w:val="20"/>
              </w:rPr>
              <w:t>-0.266</w:t>
            </w:r>
          </w:p>
        </w:tc>
        <w:tc>
          <w:tcPr>
            <w:tcW w:w="1047" w:type="pct"/>
          </w:tcPr>
          <w:p w14:paraId="0340E7B5" w14:textId="77777777" w:rsidR="0009265E" w:rsidRPr="00A1060C" w:rsidRDefault="00F345B8">
            <w:pPr>
              <w:pStyle w:val="22Kotak-Isi-Kanan"/>
              <w:ind w:left="0" w:hanging="2"/>
              <w:jc w:val="center"/>
              <w:rPr>
                <w:szCs w:val="20"/>
              </w:rPr>
            </w:pPr>
            <w:r w:rsidRPr="00A1060C">
              <w:rPr>
                <w:szCs w:val="20"/>
              </w:rPr>
              <w:t>0.809</w:t>
            </w:r>
          </w:p>
        </w:tc>
        <w:tc>
          <w:tcPr>
            <w:tcW w:w="581" w:type="pct"/>
          </w:tcPr>
          <w:p w14:paraId="6C05CF9C" w14:textId="77777777" w:rsidR="0009265E" w:rsidRPr="00A1060C" w:rsidRDefault="0009265E">
            <w:pPr>
              <w:pStyle w:val="22Kotak-Isi-Kanan"/>
              <w:ind w:left="0" w:hanging="2"/>
              <w:jc w:val="center"/>
              <w:rPr>
                <w:szCs w:val="20"/>
              </w:rPr>
            </w:pPr>
          </w:p>
        </w:tc>
      </w:tr>
      <w:tr w:rsidR="0009265E" w:rsidRPr="003634A2" w14:paraId="1C209CA2" w14:textId="77777777" w:rsidTr="00A1060C">
        <w:trPr>
          <w:trHeight w:val="228"/>
          <w:jc w:val="center"/>
        </w:trPr>
        <w:tc>
          <w:tcPr>
            <w:tcW w:w="1163" w:type="pct"/>
          </w:tcPr>
          <w:p w14:paraId="689D85E8" w14:textId="77777777" w:rsidR="0009265E" w:rsidRPr="00A1060C" w:rsidRDefault="00F345B8">
            <w:pPr>
              <w:pStyle w:val="20Kotak-Isi-Center"/>
              <w:ind w:left="0" w:hanging="2"/>
              <w:jc w:val="left"/>
              <w:rPr>
                <w:szCs w:val="20"/>
              </w:rPr>
            </w:pPr>
            <w:r w:rsidRPr="00A1060C">
              <w:rPr>
                <w:szCs w:val="20"/>
              </w:rPr>
              <w:t>SNs</w:t>
            </w:r>
          </w:p>
        </w:tc>
        <w:tc>
          <w:tcPr>
            <w:tcW w:w="1046" w:type="pct"/>
          </w:tcPr>
          <w:p w14:paraId="7E2711F5" w14:textId="77777777" w:rsidR="0009265E" w:rsidRPr="00A1060C" w:rsidRDefault="00F345B8">
            <w:pPr>
              <w:pStyle w:val="22Kotak-Isi-Kanan"/>
              <w:ind w:left="0" w:hanging="2"/>
              <w:jc w:val="center"/>
              <w:rPr>
                <w:szCs w:val="20"/>
              </w:rPr>
            </w:pPr>
            <w:r w:rsidRPr="00A1060C">
              <w:rPr>
                <w:szCs w:val="20"/>
              </w:rPr>
              <w:t>0.637</w:t>
            </w:r>
          </w:p>
        </w:tc>
        <w:tc>
          <w:tcPr>
            <w:tcW w:w="1163" w:type="pct"/>
          </w:tcPr>
          <w:p w14:paraId="3BE8EDCC" w14:textId="77777777" w:rsidR="0009265E" w:rsidRPr="00A1060C" w:rsidRDefault="00F345B8">
            <w:pPr>
              <w:pStyle w:val="22Kotak-Isi-Kanan"/>
              <w:ind w:left="0" w:hanging="2"/>
              <w:jc w:val="center"/>
              <w:rPr>
                <w:szCs w:val="20"/>
              </w:rPr>
            </w:pPr>
            <w:r w:rsidRPr="00A1060C">
              <w:rPr>
                <w:szCs w:val="20"/>
              </w:rPr>
              <w:t>-0.371</w:t>
            </w:r>
          </w:p>
        </w:tc>
        <w:tc>
          <w:tcPr>
            <w:tcW w:w="1047" w:type="pct"/>
          </w:tcPr>
          <w:p w14:paraId="71F78672" w14:textId="77777777" w:rsidR="0009265E" w:rsidRPr="00A1060C" w:rsidRDefault="00F345B8">
            <w:pPr>
              <w:pStyle w:val="22Kotak-Isi-Kanan"/>
              <w:ind w:left="0" w:hanging="2"/>
              <w:jc w:val="center"/>
              <w:rPr>
                <w:szCs w:val="20"/>
              </w:rPr>
            </w:pPr>
            <w:r w:rsidRPr="00A1060C">
              <w:rPr>
                <w:szCs w:val="20"/>
              </w:rPr>
              <w:t>0.337</w:t>
            </w:r>
          </w:p>
        </w:tc>
        <w:tc>
          <w:tcPr>
            <w:tcW w:w="581" w:type="pct"/>
          </w:tcPr>
          <w:p w14:paraId="3FEDAD5D" w14:textId="77777777" w:rsidR="0009265E" w:rsidRPr="00A1060C" w:rsidRDefault="00F345B8">
            <w:pPr>
              <w:pStyle w:val="22Kotak-Isi-Kanan"/>
              <w:ind w:left="0" w:hanging="2"/>
              <w:jc w:val="center"/>
              <w:rPr>
                <w:szCs w:val="20"/>
              </w:rPr>
            </w:pPr>
            <w:r w:rsidRPr="00A1060C">
              <w:rPr>
                <w:szCs w:val="20"/>
              </w:rPr>
              <w:t>0.912</w:t>
            </w:r>
          </w:p>
        </w:tc>
      </w:tr>
    </w:tbl>
    <w:p w14:paraId="02E34540" w14:textId="15A8941F" w:rsidR="0009265E" w:rsidRDefault="00A1060C" w:rsidP="005D176F">
      <w:pP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F345B8">
        <w:rPr>
          <w:rFonts w:ascii="Times New Roman" w:eastAsia="Times New Roman" w:hAnsi="Times New Roman" w:cs="Times New Roman"/>
          <w:color w:val="000000"/>
          <w:sz w:val="20"/>
          <w:szCs w:val="20"/>
        </w:rPr>
        <w:t>Source: PLS-SEM analysis</w:t>
      </w:r>
    </w:p>
    <w:p w14:paraId="4FAD7D01" w14:textId="77777777" w:rsidR="00217DF9" w:rsidRDefault="00217DF9">
      <w:pPr>
        <w:spacing w:after="0" w:line="240" w:lineRule="auto"/>
        <w:ind w:left="0" w:hanging="2"/>
        <w:jc w:val="both"/>
        <w:rPr>
          <w:rFonts w:ascii="Times New Roman" w:eastAsia="Times New Roman" w:hAnsi="Times New Roman" w:cs="Times New Roman"/>
          <w:i/>
          <w:color w:val="000000"/>
          <w:sz w:val="24"/>
          <w:szCs w:val="24"/>
        </w:rPr>
      </w:pPr>
    </w:p>
    <w:p w14:paraId="63E45881" w14:textId="3CC0F5CF" w:rsidR="0009265E" w:rsidRDefault="00F345B8">
      <w:pPr>
        <w:spacing w:after="0" w:line="240" w:lineRule="auto"/>
        <w:ind w:left="0" w:hanging="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Structural </w:t>
      </w:r>
      <w:r w:rsidR="00790AA9">
        <w:rPr>
          <w:rFonts w:ascii="Times New Roman" w:eastAsia="Times New Roman" w:hAnsi="Times New Roman" w:cs="Times New Roman"/>
          <w:i/>
          <w:color w:val="000000"/>
          <w:sz w:val="24"/>
          <w:szCs w:val="24"/>
        </w:rPr>
        <w:t>mode</w:t>
      </w:r>
      <w:r>
        <w:rPr>
          <w:rFonts w:ascii="Times New Roman" w:eastAsia="Times New Roman" w:hAnsi="Times New Roman" w:cs="Times New Roman"/>
          <w:i/>
          <w:color w:val="000000"/>
          <w:sz w:val="24"/>
          <w:szCs w:val="24"/>
        </w:rPr>
        <w:t>l</w:t>
      </w:r>
    </w:p>
    <w:p w14:paraId="776872AF" w14:textId="77777777" w:rsidR="00F56598" w:rsidRPr="00F508F6" w:rsidRDefault="00F56598">
      <w:pPr>
        <w:spacing w:after="0" w:line="240" w:lineRule="auto"/>
        <w:ind w:left="0" w:hanging="2"/>
        <w:jc w:val="both"/>
        <w:rPr>
          <w:rFonts w:ascii="Times New Roman" w:eastAsia="Times New Roman" w:hAnsi="Times New Roman" w:cs="Times New Roman"/>
          <w:iCs/>
          <w:color w:val="000000"/>
          <w:sz w:val="24"/>
          <w:szCs w:val="24"/>
        </w:rPr>
      </w:pPr>
    </w:p>
    <w:p w14:paraId="67CB319E" w14:textId="2CAFACCC" w:rsidR="0009265E" w:rsidRPr="00790AA9" w:rsidRDefault="00F56598" w:rsidP="00790AA9">
      <w:pPr>
        <w:spacing w:after="0" w:line="240" w:lineRule="auto"/>
        <w:ind w:left="0" w:hanging="2"/>
        <w:jc w:val="both"/>
        <w:rPr>
          <w:rFonts w:ascii="Times New Roman" w:hAnsi="Times New Roman" w:cs="Times New Roman"/>
          <w:sz w:val="24"/>
          <w:szCs w:val="24"/>
          <w:lang w:val="en-MY"/>
        </w:rPr>
      </w:pPr>
      <w:r w:rsidRPr="00790AA9">
        <w:rPr>
          <w:rFonts w:ascii="Times New Roman" w:hAnsi="Times New Roman" w:cs="Times New Roman"/>
          <w:sz w:val="24"/>
          <w:szCs w:val="24"/>
          <w:lang w:val="en-MY"/>
        </w:rPr>
        <w:t>Testing of the model and hypothesis of this study was carried out using a structural equation model (SEM) using Smart PLS software. This measurement involves inner and outer models that aim to evaluate the relationship between the tested constructs by using PLS-SEM to build a path model that connects variables or constructs based on a theory (Hair et al.</w:t>
      </w:r>
      <w:r w:rsidR="00790AA9">
        <w:rPr>
          <w:rFonts w:ascii="Times New Roman" w:hAnsi="Times New Roman" w:cs="Times New Roman"/>
          <w:sz w:val="24"/>
          <w:szCs w:val="24"/>
          <w:lang w:val="en-MY"/>
        </w:rPr>
        <w:t>,</w:t>
      </w:r>
      <w:r w:rsidRPr="00790AA9">
        <w:rPr>
          <w:rFonts w:ascii="Times New Roman" w:hAnsi="Times New Roman" w:cs="Times New Roman"/>
          <w:sz w:val="24"/>
          <w:szCs w:val="24"/>
          <w:lang w:val="en-MY"/>
        </w:rPr>
        <w:t xml:space="preserve"> 2014). </w:t>
      </w:r>
      <w:r w:rsidR="00F345B8" w:rsidRPr="00790AA9">
        <w:rPr>
          <w:rFonts w:ascii="Times New Roman" w:hAnsi="Times New Roman" w:cs="Times New Roman"/>
          <w:sz w:val="24"/>
          <w:szCs w:val="24"/>
        </w:rPr>
        <w:t>The structural model of this study is given in Figure 1. It shows that the effect of the three independent variables on the intention is negative and significant.</w:t>
      </w:r>
      <w:r w:rsidR="00DE4CDB" w:rsidRPr="00790AA9">
        <w:rPr>
          <w:rFonts w:ascii="Times New Roman" w:hAnsi="Times New Roman" w:cs="Times New Roman"/>
          <w:sz w:val="24"/>
          <w:szCs w:val="24"/>
        </w:rPr>
        <w:t xml:space="preserve"> Values in green </w:t>
      </w:r>
      <w:r w:rsidR="00070251" w:rsidRPr="00790AA9">
        <w:rPr>
          <w:rFonts w:ascii="Times New Roman" w:hAnsi="Times New Roman" w:cs="Times New Roman"/>
          <w:sz w:val="24"/>
          <w:szCs w:val="24"/>
        </w:rPr>
        <w:t>represent</w:t>
      </w:r>
      <w:r w:rsidR="00DE4CDB" w:rsidRPr="00790AA9">
        <w:rPr>
          <w:rFonts w:ascii="Times New Roman" w:hAnsi="Times New Roman" w:cs="Times New Roman"/>
          <w:sz w:val="24"/>
          <w:szCs w:val="24"/>
        </w:rPr>
        <w:t xml:space="preserve"> the path coefficient. As can be seen </w:t>
      </w:r>
      <w:r w:rsidR="00DE4CDB" w:rsidRPr="00790AA9">
        <w:rPr>
          <w:rFonts w:ascii="Times New Roman" w:hAnsi="Times New Roman" w:cs="Times New Roman"/>
          <w:sz w:val="24"/>
          <w:szCs w:val="24"/>
        </w:rPr>
        <w:lastRenderedPageBreak/>
        <w:t xml:space="preserve">in </w:t>
      </w:r>
      <w:r w:rsidR="00070251" w:rsidRPr="00790AA9">
        <w:rPr>
          <w:rFonts w:ascii="Times New Roman" w:hAnsi="Times New Roman" w:cs="Times New Roman"/>
          <w:sz w:val="24"/>
          <w:szCs w:val="24"/>
        </w:rPr>
        <w:t xml:space="preserve">the </w:t>
      </w:r>
      <w:r w:rsidR="00DE4CDB" w:rsidRPr="00790AA9">
        <w:rPr>
          <w:rFonts w:ascii="Times New Roman" w:hAnsi="Times New Roman" w:cs="Times New Roman"/>
          <w:sz w:val="24"/>
          <w:szCs w:val="24"/>
        </w:rPr>
        <w:t>bracket, the P-value of the effect. All the p-values are less than 0.05 supporting the hypotheses of this study.</w:t>
      </w:r>
    </w:p>
    <w:p w14:paraId="793B55CF" w14:textId="6FE51B53" w:rsidR="0009265E" w:rsidRDefault="0009265E">
      <w:pPr>
        <w:spacing w:after="0" w:line="240" w:lineRule="auto"/>
        <w:ind w:left="0" w:hanging="2"/>
        <w:jc w:val="both"/>
        <w:rPr>
          <w:rFonts w:ascii="Times New Roman" w:eastAsia="Times New Roman" w:hAnsi="Times New Roman" w:cs="Times New Roman"/>
          <w:iCs/>
          <w:color w:val="000000"/>
          <w:sz w:val="20"/>
          <w:szCs w:val="20"/>
        </w:rPr>
      </w:pPr>
    </w:p>
    <w:p w14:paraId="4E4EF508" w14:textId="17F6BDF5" w:rsidR="0009265E" w:rsidRPr="006D2617" w:rsidRDefault="006D2617" w:rsidP="006D2617">
      <w:pPr>
        <w:spacing w:after="0" w:line="240" w:lineRule="auto"/>
        <w:ind w:left="0" w:hanging="2"/>
        <w:jc w:val="center"/>
        <w:rPr>
          <w:rFonts w:ascii="Times New Roman" w:eastAsia="Times New Roman" w:hAnsi="Times New Roman" w:cs="Times New Roman"/>
          <w:iCs/>
          <w:color w:val="000000"/>
          <w:sz w:val="20"/>
          <w:szCs w:val="20"/>
        </w:rPr>
      </w:pPr>
      <w:r w:rsidRPr="006D2617">
        <w:rPr>
          <w:rFonts w:ascii="Times New Roman" w:hAnsi="Times New Roman" w:cs="Times New Roman"/>
          <w:noProof/>
          <w:sz w:val="24"/>
          <w:szCs w:val="24"/>
          <w:lang w:val="en-MY" w:eastAsia="en-MY"/>
        </w:rPr>
        <w:drawing>
          <wp:inline distT="0" distB="0" distL="0" distR="0" wp14:anchorId="4E72B3CA" wp14:editId="21681FC8">
            <wp:extent cx="5305425" cy="3180080"/>
            <wp:effectExtent l="38100" t="38100" r="92075" b="83820"/>
            <wp:docPr id="1" name="Picture 1"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diagram&#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379631" cy="3224592"/>
                    </a:xfrm>
                    <a:prstGeom prst="rect">
                      <a:avLst/>
                    </a:prstGeom>
                    <a:ln w="3175"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14:paraId="1655B0C9" w14:textId="779CC0A0" w:rsidR="0009265E" w:rsidRPr="006D2617" w:rsidRDefault="006D2617" w:rsidP="006D2617">
      <w:pPr>
        <w:spacing w:after="0" w:line="240" w:lineRule="auto"/>
        <w:ind w:leftChars="0" w:left="2" w:firstLineChars="0" w:firstLine="0"/>
        <w:rPr>
          <w:rFonts w:ascii="Times New Roman" w:eastAsia="Times New Roman" w:hAnsi="Times New Roman" w:cs="Times New Roman"/>
          <w:sz w:val="20"/>
          <w:szCs w:val="20"/>
        </w:rPr>
      </w:pPr>
      <w:r w:rsidRPr="006D2617">
        <w:rPr>
          <w:rFonts w:ascii="Times New Roman" w:eastAsia="Times New Roman" w:hAnsi="Times New Roman" w:cs="Times New Roman"/>
          <w:sz w:val="20"/>
          <w:szCs w:val="20"/>
        </w:rPr>
        <w:t xml:space="preserve">         </w:t>
      </w:r>
      <w:r w:rsidR="00F345B8" w:rsidRPr="006D2617">
        <w:rPr>
          <w:rFonts w:ascii="Times New Roman" w:eastAsia="Times New Roman" w:hAnsi="Times New Roman" w:cs="Times New Roman"/>
          <w:sz w:val="20"/>
          <w:szCs w:val="20"/>
        </w:rPr>
        <w:t>Source: PLS-SEM analysis</w:t>
      </w:r>
    </w:p>
    <w:p w14:paraId="359C2EA0" w14:textId="77777777" w:rsidR="003634A2" w:rsidRDefault="003634A2" w:rsidP="003634A2">
      <w:pPr>
        <w:spacing w:after="0" w:line="240" w:lineRule="auto"/>
        <w:ind w:left="0" w:hanging="2"/>
        <w:rPr>
          <w:rFonts w:ascii="Times New Roman" w:eastAsia="Times New Roman" w:hAnsi="Times New Roman" w:cs="Times New Roman"/>
          <w:b/>
          <w:sz w:val="20"/>
          <w:szCs w:val="20"/>
        </w:rPr>
      </w:pPr>
    </w:p>
    <w:p w14:paraId="706BD886" w14:textId="56D7F343" w:rsidR="0009265E" w:rsidRDefault="00F345B8" w:rsidP="003634A2">
      <w:pPr>
        <w:spacing w:after="0" w:line="240" w:lineRule="auto"/>
        <w:ind w:leftChars="0" w:left="0" w:firstLineChars="0" w:firstLine="2"/>
        <w:jc w:val="center"/>
        <w:rPr>
          <w:rFonts w:ascii="Times New Roman" w:eastAsia="Times New Roman" w:hAnsi="Times New Roman" w:cs="Times New Roman"/>
          <w:sz w:val="20"/>
          <w:szCs w:val="20"/>
        </w:rPr>
      </w:pPr>
      <w:r w:rsidRPr="006D2617">
        <w:rPr>
          <w:rFonts w:ascii="Times New Roman" w:eastAsia="Times New Roman" w:hAnsi="Times New Roman" w:cs="Times New Roman"/>
          <w:b/>
          <w:sz w:val="20"/>
          <w:szCs w:val="20"/>
        </w:rPr>
        <w:t xml:space="preserve">Figure </w:t>
      </w:r>
      <w:r w:rsidR="006D2617" w:rsidRPr="006D2617">
        <w:rPr>
          <w:rFonts w:ascii="Times New Roman" w:eastAsia="Times New Roman" w:hAnsi="Times New Roman" w:cs="Times New Roman"/>
          <w:b/>
          <w:sz w:val="20"/>
          <w:szCs w:val="20"/>
        </w:rPr>
        <w:t>1.</w:t>
      </w:r>
      <w:r w:rsidRPr="006D2617">
        <w:rPr>
          <w:rFonts w:ascii="Times New Roman" w:eastAsia="Times New Roman" w:hAnsi="Times New Roman" w:cs="Times New Roman"/>
          <w:b/>
          <w:sz w:val="20"/>
          <w:szCs w:val="20"/>
        </w:rPr>
        <w:t xml:space="preserve"> </w:t>
      </w:r>
      <w:r w:rsidRPr="006D2617">
        <w:rPr>
          <w:rFonts w:ascii="Times New Roman" w:eastAsia="Times New Roman" w:hAnsi="Times New Roman" w:cs="Times New Roman"/>
          <w:bCs/>
          <w:sz w:val="20"/>
          <w:szCs w:val="20"/>
        </w:rPr>
        <w:t>Predictors of AC</w:t>
      </w:r>
    </w:p>
    <w:p w14:paraId="745E6DC9" w14:textId="77777777" w:rsidR="0009265E" w:rsidRDefault="0009265E">
      <w:pPr>
        <w:spacing w:after="0" w:line="240" w:lineRule="auto"/>
        <w:ind w:left="0" w:hanging="2"/>
        <w:jc w:val="both"/>
        <w:rPr>
          <w:rFonts w:ascii="Times New Roman" w:eastAsia="Times New Roman" w:hAnsi="Times New Roman" w:cs="Times New Roman"/>
        </w:rPr>
      </w:pPr>
    </w:p>
    <w:p w14:paraId="65A6A171" w14:textId="69E6D62A" w:rsidR="0009265E" w:rsidRPr="006D2617" w:rsidRDefault="00F345B8" w:rsidP="006D2617">
      <w:pPr>
        <w:spacing w:after="0" w:line="240" w:lineRule="auto"/>
        <w:ind w:leftChars="0" w:left="0" w:firstLineChars="0" w:firstLine="720"/>
        <w:jc w:val="both"/>
        <w:rPr>
          <w:rFonts w:ascii="Times New Roman" w:eastAsia="Times New Roman" w:hAnsi="Times New Roman" w:cs="Times New Roman"/>
          <w:sz w:val="24"/>
          <w:szCs w:val="24"/>
          <w:lang w:val="en-MY"/>
        </w:rPr>
      </w:pPr>
      <w:r w:rsidRPr="006D2617">
        <w:rPr>
          <w:rFonts w:ascii="Times New Roman" w:eastAsia="Times New Roman" w:hAnsi="Times New Roman" w:cs="Times New Roman"/>
          <w:sz w:val="24"/>
          <w:szCs w:val="24"/>
          <w:lang w:val="en-MY"/>
        </w:rPr>
        <w:t xml:space="preserve">The first hypothesis of the present study assumed that the effect of ATT on </w:t>
      </w:r>
      <w:r w:rsidR="002F0221" w:rsidRPr="006D2617">
        <w:rPr>
          <w:rFonts w:ascii="Times New Roman" w:eastAsia="Times New Roman" w:hAnsi="Times New Roman" w:cs="Times New Roman"/>
          <w:sz w:val="24"/>
          <w:szCs w:val="24"/>
          <w:lang w:val="en-MY"/>
        </w:rPr>
        <w:t xml:space="preserve">the </w:t>
      </w:r>
      <w:r w:rsidRPr="006D2617">
        <w:rPr>
          <w:rFonts w:ascii="Times New Roman" w:eastAsia="Times New Roman" w:hAnsi="Times New Roman" w:cs="Times New Roman"/>
          <w:sz w:val="24"/>
          <w:szCs w:val="24"/>
          <w:lang w:val="en-MY"/>
        </w:rPr>
        <w:t xml:space="preserve">intention to drink is negative and significant. H1: ATT has a direct and negative effect on the intention to drink. Similarly, the two other hypotheses were predicted to be negative and significant. The table shows the result of </w:t>
      </w:r>
      <w:r w:rsidR="00070251" w:rsidRPr="006D2617">
        <w:rPr>
          <w:rFonts w:ascii="Times New Roman" w:eastAsia="Times New Roman" w:hAnsi="Times New Roman" w:cs="Times New Roman"/>
          <w:sz w:val="24"/>
          <w:szCs w:val="24"/>
          <w:lang w:val="en-MY"/>
        </w:rPr>
        <w:t xml:space="preserve">the </w:t>
      </w:r>
      <w:r w:rsidRPr="006D2617">
        <w:rPr>
          <w:rFonts w:ascii="Times New Roman" w:eastAsia="Times New Roman" w:hAnsi="Times New Roman" w:cs="Times New Roman"/>
          <w:sz w:val="24"/>
          <w:szCs w:val="24"/>
          <w:lang w:val="en-MY"/>
        </w:rPr>
        <w:t>hypotheses testing for this study. For the first main hypothesis, the effect of ATT on the intention to drink is negative and significant (ß=-0.231, T=2.745, P=0.004). Thus, H1 is accepted. The second hypothesis of this study is predicted the effect of SNs on the intention to drink is negative and significant. Table 3 shows that the hypothesis is supported (ß=-0.182, T=2.143, P=0.028). Thus, H2 is accepted. For the third hypothesis, it was predicted that PBC has a negative and significant effect on the intention to drink. Table 3 shows that the hypothesis is negative and significant (ß=-0.123, T=2.099, P=0.010). Thus, H3 is accepted.</w:t>
      </w:r>
    </w:p>
    <w:p w14:paraId="448C5BC5" w14:textId="77777777" w:rsidR="0009265E" w:rsidRDefault="0009265E" w:rsidP="003634A2">
      <w:pPr>
        <w:spacing w:after="0" w:line="240" w:lineRule="auto"/>
        <w:ind w:leftChars="0" w:left="0" w:firstLineChars="0" w:firstLine="0"/>
        <w:rPr>
          <w:rFonts w:ascii="Times New Roman" w:eastAsia="Times New Roman" w:hAnsi="Times New Roman" w:cs="Times New Roman"/>
          <w:b/>
          <w:color w:val="000000"/>
          <w:sz w:val="20"/>
          <w:szCs w:val="20"/>
        </w:rPr>
      </w:pPr>
    </w:p>
    <w:p w14:paraId="57A967BC" w14:textId="28A4EC7C" w:rsidR="0009265E" w:rsidRDefault="00F345B8">
      <w:pPr>
        <w:spacing w:after="0" w:line="240" w:lineRule="auto"/>
        <w:ind w:left="0" w:hanging="2"/>
        <w:jc w:val="center"/>
        <w:rPr>
          <w:rFonts w:ascii="Times New Roman" w:eastAsia="Times New Roman" w:hAnsi="Times New Roman" w:cs="Times New Roman"/>
          <w:sz w:val="24"/>
          <w:szCs w:val="24"/>
          <w:lang w:val="en-MY"/>
        </w:rPr>
      </w:pPr>
      <w:r>
        <w:rPr>
          <w:rFonts w:ascii="Times New Roman" w:eastAsia="Times New Roman" w:hAnsi="Times New Roman" w:cs="Times New Roman"/>
          <w:b/>
          <w:color w:val="000000"/>
          <w:sz w:val="20"/>
          <w:szCs w:val="20"/>
        </w:rPr>
        <w:t>Table 3</w:t>
      </w:r>
      <w:r w:rsidR="002565AC">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 xml:space="preserve"> </w:t>
      </w:r>
      <w:r w:rsidRPr="002565AC">
        <w:rPr>
          <w:rFonts w:ascii="Times New Roman" w:eastAsia="Times New Roman" w:hAnsi="Times New Roman" w:cs="Times New Roman"/>
          <w:bCs/>
          <w:color w:val="000000"/>
          <w:sz w:val="20"/>
          <w:szCs w:val="20"/>
        </w:rPr>
        <w:t xml:space="preserve">Hypotheses of the </w:t>
      </w:r>
      <w:r w:rsidR="002565AC" w:rsidRPr="002565AC">
        <w:rPr>
          <w:rFonts w:ascii="Times New Roman" w:eastAsia="Times New Roman" w:hAnsi="Times New Roman" w:cs="Times New Roman"/>
          <w:bCs/>
          <w:color w:val="000000"/>
          <w:sz w:val="20"/>
          <w:szCs w:val="20"/>
        </w:rPr>
        <w:t>direct effect of intention to drink</w:t>
      </w:r>
    </w:p>
    <w:p w14:paraId="18FD88F7" w14:textId="77777777" w:rsidR="0009265E" w:rsidRDefault="0009265E">
      <w:pPr>
        <w:spacing w:after="0" w:line="240" w:lineRule="auto"/>
        <w:ind w:left="0" w:hanging="2"/>
        <w:jc w:val="both"/>
        <w:rPr>
          <w:rFonts w:ascii="Times New Roman" w:eastAsia="Times New Roman" w:hAnsi="Times New Roman" w:cs="Times New Roman"/>
        </w:rPr>
      </w:pPr>
    </w:p>
    <w:tbl>
      <w:tblPr>
        <w:tblStyle w:val="TableGrid"/>
        <w:tblW w:w="737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4"/>
        <w:gridCol w:w="1779"/>
        <w:gridCol w:w="1367"/>
        <w:gridCol w:w="883"/>
        <w:gridCol w:w="1014"/>
        <w:gridCol w:w="1134"/>
      </w:tblGrid>
      <w:tr w:rsidR="0009265E" w:rsidRPr="002565AC" w14:paraId="069D0FD4" w14:textId="77777777" w:rsidTr="00AB77C1">
        <w:trPr>
          <w:trHeight w:val="346"/>
          <w:jc w:val="center"/>
        </w:trPr>
        <w:tc>
          <w:tcPr>
            <w:tcW w:w="1194" w:type="dxa"/>
            <w:tcBorders>
              <w:top w:val="single" w:sz="4" w:space="0" w:color="auto"/>
              <w:bottom w:val="single" w:sz="4" w:space="0" w:color="auto"/>
            </w:tcBorders>
            <w:shd w:val="clear" w:color="auto" w:fill="B8CCE4" w:themeFill="accent1" w:themeFillTint="66"/>
          </w:tcPr>
          <w:p w14:paraId="517C3443" w14:textId="77777777" w:rsidR="0009265E" w:rsidRPr="00A1060C" w:rsidRDefault="00F345B8" w:rsidP="002205E6">
            <w:pPr>
              <w:pStyle w:val="17Kotak-Tajuk-Center"/>
              <w:spacing w:before="0" w:after="0"/>
              <w:ind w:leftChars="0" w:left="0" w:firstLineChars="0" w:firstLine="0"/>
              <w:rPr>
                <w:rFonts w:asciiTheme="majorBidi" w:hAnsiTheme="majorBidi" w:cstheme="majorBidi"/>
              </w:rPr>
            </w:pPr>
            <w:r w:rsidRPr="00A1060C">
              <w:rPr>
                <w:rFonts w:asciiTheme="majorBidi" w:hAnsiTheme="majorBidi" w:cstheme="majorBidi"/>
              </w:rPr>
              <w:t>Hypotheses</w:t>
            </w:r>
          </w:p>
        </w:tc>
        <w:tc>
          <w:tcPr>
            <w:tcW w:w="1779" w:type="dxa"/>
            <w:tcBorders>
              <w:top w:val="single" w:sz="4" w:space="0" w:color="auto"/>
              <w:bottom w:val="single" w:sz="4" w:space="0" w:color="auto"/>
            </w:tcBorders>
            <w:shd w:val="clear" w:color="auto" w:fill="B8CCE4" w:themeFill="accent1" w:themeFillTint="66"/>
          </w:tcPr>
          <w:p w14:paraId="24EDC196" w14:textId="77777777" w:rsidR="0009265E" w:rsidRPr="00A1060C" w:rsidRDefault="00F345B8" w:rsidP="002205E6">
            <w:pPr>
              <w:pStyle w:val="17Kotak-Tajuk-Center"/>
              <w:spacing w:before="0" w:after="0" w:line="360" w:lineRule="auto"/>
              <w:ind w:leftChars="0" w:left="2" w:hanging="2"/>
              <w:rPr>
                <w:rFonts w:asciiTheme="majorBidi" w:hAnsiTheme="majorBidi" w:cstheme="majorBidi"/>
              </w:rPr>
            </w:pPr>
            <w:r w:rsidRPr="00A1060C">
              <w:rPr>
                <w:rFonts w:asciiTheme="majorBidi" w:hAnsiTheme="majorBidi" w:cstheme="majorBidi"/>
              </w:rPr>
              <w:t>LATENT RELATIONSHIP</w:t>
            </w:r>
          </w:p>
        </w:tc>
        <w:tc>
          <w:tcPr>
            <w:tcW w:w="1367" w:type="dxa"/>
            <w:tcBorders>
              <w:top w:val="single" w:sz="4" w:space="0" w:color="auto"/>
              <w:bottom w:val="single" w:sz="4" w:space="0" w:color="auto"/>
            </w:tcBorders>
            <w:shd w:val="clear" w:color="auto" w:fill="B8CCE4" w:themeFill="accent1" w:themeFillTint="66"/>
          </w:tcPr>
          <w:p w14:paraId="502869C3" w14:textId="77777777" w:rsidR="0009265E" w:rsidRPr="00A1060C" w:rsidRDefault="00F345B8" w:rsidP="002205E6">
            <w:pPr>
              <w:pStyle w:val="17Kotak-Tajuk-Center"/>
              <w:spacing w:before="0" w:after="0" w:line="360" w:lineRule="auto"/>
              <w:ind w:leftChars="0" w:left="2" w:hanging="2"/>
              <w:rPr>
                <w:rFonts w:asciiTheme="majorBidi" w:hAnsiTheme="majorBidi" w:cstheme="majorBidi"/>
              </w:rPr>
            </w:pPr>
            <w:r w:rsidRPr="00A1060C">
              <w:rPr>
                <w:rFonts w:asciiTheme="majorBidi" w:hAnsiTheme="majorBidi" w:cstheme="majorBidi"/>
              </w:rPr>
              <w:t>Original sample (ß)</w:t>
            </w:r>
          </w:p>
        </w:tc>
        <w:tc>
          <w:tcPr>
            <w:tcW w:w="883" w:type="dxa"/>
            <w:tcBorders>
              <w:top w:val="single" w:sz="4" w:space="0" w:color="auto"/>
              <w:bottom w:val="single" w:sz="4" w:space="0" w:color="auto"/>
            </w:tcBorders>
            <w:shd w:val="clear" w:color="auto" w:fill="B8CCE4" w:themeFill="accent1" w:themeFillTint="66"/>
          </w:tcPr>
          <w:p w14:paraId="396E489D" w14:textId="77777777" w:rsidR="0009265E" w:rsidRPr="00A1060C" w:rsidRDefault="00F345B8" w:rsidP="002205E6">
            <w:pPr>
              <w:pStyle w:val="17Kotak-Tajuk-Center"/>
              <w:spacing w:before="0" w:after="0" w:line="360" w:lineRule="auto"/>
              <w:ind w:leftChars="0" w:left="2" w:hanging="2"/>
              <w:rPr>
                <w:rFonts w:asciiTheme="majorBidi" w:hAnsiTheme="majorBidi" w:cstheme="majorBidi"/>
              </w:rPr>
            </w:pPr>
            <w:r w:rsidRPr="00A1060C">
              <w:rPr>
                <w:rFonts w:asciiTheme="majorBidi" w:hAnsiTheme="majorBidi" w:cstheme="majorBidi"/>
              </w:rPr>
              <w:t>STDEV</w:t>
            </w:r>
          </w:p>
        </w:tc>
        <w:tc>
          <w:tcPr>
            <w:tcW w:w="1014" w:type="dxa"/>
            <w:tcBorders>
              <w:top w:val="single" w:sz="4" w:space="0" w:color="auto"/>
              <w:bottom w:val="single" w:sz="4" w:space="0" w:color="auto"/>
            </w:tcBorders>
            <w:shd w:val="clear" w:color="auto" w:fill="B8CCE4" w:themeFill="accent1" w:themeFillTint="66"/>
          </w:tcPr>
          <w:p w14:paraId="56E482A7" w14:textId="77777777" w:rsidR="0009265E" w:rsidRPr="00A1060C" w:rsidRDefault="00F345B8" w:rsidP="002205E6">
            <w:pPr>
              <w:pStyle w:val="17Kotak-Tajuk-Center"/>
              <w:spacing w:before="0" w:after="0" w:line="360" w:lineRule="auto"/>
              <w:ind w:leftChars="0" w:left="2" w:hanging="2"/>
              <w:rPr>
                <w:rFonts w:asciiTheme="majorBidi" w:hAnsiTheme="majorBidi" w:cstheme="majorBidi"/>
              </w:rPr>
            </w:pPr>
            <w:r w:rsidRPr="00A1060C">
              <w:rPr>
                <w:rFonts w:asciiTheme="majorBidi" w:hAnsiTheme="majorBidi" w:cstheme="majorBidi"/>
              </w:rPr>
              <w:t>T-Values (T)</w:t>
            </w:r>
          </w:p>
        </w:tc>
        <w:tc>
          <w:tcPr>
            <w:tcW w:w="1134" w:type="dxa"/>
            <w:tcBorders>
              <w:top w:val="single" w:sz="4" w:space="0" w:color="auto"/>
              <w:bottom w:val="single" w:sz="4" w:space="0" w:color="auto"/>
            </w:tcBorders>
            <w:shd w:val="clear" w:color="auto" w:fill="B8CCE4" w:themeFill="accent1" w:themeFillTint="66"/>
          </w:tcPr>
          <w:p w14:paraId="177535C9" w14:textId="77777777" w:rsidR="0009265E" w:rsidRPr="00A1060C" w:rsidRDefault="00F345B8" w:rsidP="002205E6">
            <w:pPr>
              <w:pStyle w:val="17Kotak-Tajuk-Center"/>
              <w:spacing w:before="0" w:after="0" w:line="360" w:lineRule="auto"/>
              <w:ind w:leftChars="0" w:left="2" w:hanging="2"/>
              <w:rPr>
                <w:rFonts w:asciiTheme="majorBidi" w:hAnsiTheme="majorBidi" w:cstheme="majorBidi"/>
              </w:rPr>
            </w:pPr>
            <w:r w:rsidRPr="00A1060C">
              <w:rPr>
                <w:rFonts w:asciiTheme="majorBidi" w:hAnsiTheme="majorBidi" w:cstheme="majorBidi"/>
              </w:rPr>
              <w:t>P-Values (P)</w:t>
            </w:r>
          </w:p>
        </w:tc>
      </w:tr>
      <w:tr w:rsidR="0009265E" w:rsidRPr="002565AC" w14:paraId="1656DE98" w14:textId="77777777" w:rsidTr="00627936">
        <w:trPr>
          <w:trHeight w:val="248"/>
          <w:jc w:val="center"/>
        </w:trPr>
        <w:tc>
          <w:tcPr>
            <w:tcW w:w="1194" w:type="dxa"/>
            <w:tcBorders>
              <w:top w:val="single" w:sz="4" w:space="0" w:color="auto"/>
            </w:tcBorders>
          </w:tcPr>
          <w:p w14:paraId="5274E725" w14:textId="77777777" w:rsidR="0009265E" w:rsidRPr="00A1060C" w:rsidRDefault="00F345B8">
            <w:pPr>
              <w:pStyle w:val="20Kotak-Isi-Center"/>
              <w:spacing w:line="360" w:lineRule="auto"/>
              <w:ind w:left="0" w:hanging="2"/>
              <w:rPr>
                <w:rFonts w:asciiTheme="majorBidi" w:hAnsiTheme="majorBidi" w:cstheme="majorBidi"/>
              </w:rPr>
            </w:pPr>
            <w:r w:rsidRPr="00A1060C">
              <w:rPr>
                <w:rFonts w:asciiTheme="majorBidi" w:hAnsiTheme="majorBidi" w:cstheme="majorBidi"/>
              </w:rPr>
              <w:t>H1</w:t>
            </w:r>
          </w:p>
        </w:tc>
        <w:tc>
          <w:tcPr>
            <w:tcW w:w="1779" w:type="dxa"/>
            <w:tcBorders>
              <w:top w:val="single" w:sz="4" w:space="0" w:color="auto"/>
            </w:tcBorders>
            <w:vAlign w:val="center"/>
          </w:tcPr>
          <w:p w14:paraId="69D459F2" w14:textId="0876A8AB" w:rsidR="0009265E" w:rsidRPr="00A1060C" w:rsidRDefault="00F345B8">
            <w:pPr>
              <w:pStyle w:val="20Kotak-Isi-Center"/>
              <w:spacing w:line="360" w:lineRule="auto"/>
              <w:ind w:left="0" w:hanging="2"/>
              <w:rPr>
                <w:rFonts w:asciiTheme="majorBidi" w:hAnsiTheme="majorBidi" w:cstheme="majorBidi"/>
              </w:rPr>
            </w:pPr>
            <w:r w:rsidRPr="00A1060C">
              <w:rPr>
                <w:rFonts w:asciiTheme="majorBidi" w:hAnsiTheme="majorBidi" w:cstheme="majorBidi"/>
              </w:rPr>
              <w:t>ATT -&gt; Intention</w:t>
            </w:r>
          </w:p>
        </w:tc>
        <w:tc>
          <w:tcPr>
            <w:tcW w:w="1367" w:type="dxa"/>
            <w:tcBorders>
              <w:top w:val="single" w:sz="4" w:space="0" w:color="auto"/>
            </w:tcBorders>
            <w:vAlign w:val="center"/>
          </w:tcPr>
          <w:p w14:paraId="128B7B26" w14:textId="77777777" w:rsidR="0009265E" w:rsidRPr="00A1060C" w:rsidRDefault="00F345B8">
            <w:pPr>
              <w:pStyle w:val="22Kotak-Isi-Kanan"/>
              <w:spacing w:line="360" w:lineRule="auto"/>
              <w:ind w:left="0" w:hanging="2"/>
              <w:jc w:val="center"/>
              <w:rPr>
                <w:rFonts w:asciiTheme="majorBidi" w:hAnsiTheme="majorBidi" w:cstheme="majorBidi"/>
              </w:rPr>
            </w:pPr>
            <w:r w:rsidRPr="00A1060C">
              <w:rPr>
                <w:rFonts w:asciiTheme="majorBidi" w:hAnsiTheme="majorBidi" w:cstheme="majorBidi"/>
              </w:rPr>
              <w:t>-0.231</w:t>
            </w:r>
          </w:p>
        </w:tc>
        <w:tc>
          <w:tcPr>
            <w:tcW w:w="883" w:type="dxa"/>
            <w:tcBorders>
              <w:top w:val="single" w:sz="4" w:space="0" w:color="auto"/>
            </w:tcBorders>
            <w:vAlign w:val="center"/>
          </w:tcPr>
          <w:p w14:paraId="0C00194E" w14:textId="77777777" w:rsidR="0009265E" w:rsidRPr="00A1060C" w:rsidRDefault="00F345B8">
            <w:pPr>
              <w:pStyle w:val="22Kotak-Isi-Kanan"/>
              <w:spacing w:line="360" w:lineRule="auto"/>
              <w:ind w:left="0" w:hanging="2"/>
              <w:jc w:val="center"/>
              <w:rPr>
                <w:rFonts w:asciiTheme="majorBidi" w:hAnsiTheme="majorBidi" w:cstheme="majorBidi"/>
              </w:rPr>
            </w:pPr>
            <w:r w:rsidRPr="00A1060C">
              <w:rPr>
                <w:rFonts w:asciiTheme="majorBidi" w:hAnsiTheme="majorBidi" w:cstheme="majorBidi"/>
              </w:rPr>
              <w:t>0.084</w:t>
            </w:r>
          </w:p>
        </w:tc>
        <w:tc>
          <w:tcPr>
            <w:tcW w:w="1014" w:type="dxa"/>
            <w:tcBorders>
              <w:top w:val="single" w:sz="4" w:space="0" w:color="auto"/>
            </w:tcBorders>
            <w:vAlign w:val="center"/>
          </w:tcPr>
          <w:p w14:paraId="7AD77729" w14:textId="77777777" w:rsidR="0009265E" w:rsidRPr="00A1060C" w:rsidRDefault="00F345B8">
            <w:pPr>
              <w:pStyle w:val="22Kotak-Isi-Kanan"/>
              <w:spacing w:line="360" w:lineRule="auto"/>
              <w:ind w:left="0" w:hanging="2"/>
              <w:jc w:val="center"/>
              <w:rPr>
                <w:rFonts w:asciiTheme="majorBidi" w:hAnsiTheme="majorBidi" w:cstheme="majorBidi"/>
              </w:rPr>
            </w:pPr>
            <w:r w:rsidRPr="00A1060C">
              <w:rPr>
                <w:rFonts w:asciiTheme="majorBidi" w:hAnsiTheme="majorBidi" w:cstheme="majorBidi"/>
              </w:rPr>
              <w:t>2.745</w:t>
            </w:r>
          </w:p>
        </w:tc>
        <w:tc>
          <w:tcPr>
            <w:tcW w:w="1134" w:type="dxa"/>
            <w:tcBorders>
              <w:top w:val="single" w:sz="4" w:space="0" w:color="auto"/>
            </w:tcBorders>
            <w:vAlign w:val="center"/>
          </w:tcPr>
          <w:p w14:paraId="37035815" w14:textId="77777777" w:rsidR="0009265E" w:rsidRPr="00A1060C" w:rsidRDefault="00F345B8">
            <w:pPr>
              <w:pStyle w:val="22Kotak-Isi-Kanan"/>
              <w:spacing w:line="360" w:lineRule="auto"/>
              <w:ind w:left="0" w:hanging="2"/>
              <w:jc w:val="center"/>
              <w:rPr>
                <w:rFonts w:asciiTheme="majorBidi" w:hAnsiTheme="majorBidi" w:cstheme="majorBidi"/>
              </w:rPr>
            </w:pPr>
            <w:r w:rsidRPr="00A1060C">
              <w:rPr>
                <w:rFonts w:asciiTheme="majorBidi" w:hAnsiTheme="majorBidi" w:cstheme="majorBidi"/>
              </w:rPr>
              <w:t>0.004</w:t>
            </w:r>
          </w:p>
        </w:tc>
      </w:tr>
      <w:tr w:rsidR="0009265E" w:rsidRPr="002565AC" w14:paraId="211C3FC8" w14:textId="77777777" w:rsidTr="00627936">
        <w:trPr>
          <w:trHeight w:val="161"/>
          <w:jc w:val="center"/>
        </w:trPr>
        <w:tc>
          <w:tcPr>
            <w:tcW w:w="1194" w:type="dxa"/>
          </w:tcPr>
          <w:p w14:paraId="1DA63334" w14:textId="77777777" w:rsidR="0009265E" w:rsidRPr="00A1060C" w:rsidRDefault="00F345B8">
            <w:pPr>
              <w:pStyle w:val="20Kotak-Isi-Center"/>
              <w:spacing w:line="360" w:lineRule="auto"/>
              <w:ind w:left="0" w:hanging="2"/>
              <w:rPr>
                <w:rFonts w:asciiTheme="majorBidi" w:hAnsiTheme="majorBidi" w:cstheme="majorBidi"/>
              </w:rPr>
            </w:pPr>
            <w:r w:rsidRPr="00A1060C">
              <w:rPr>
                <w:rFonts w:asciiTheme="majorBidi" w:hAnsiTheme="majorBidi" w:cstheme="majorBidi"/>
              </w:rPr>
              <w:t>H2</w:t>
            </w:r>
          </w:p>
        </w:tc>
        <w:tc>
          <w:tcPr>
            <w:tcW w:w="1779" w:type="dxa"/>
            <w:vAlign w:val="center"/>
          </w:tcPr>
          <w:p w14:paraId="0C071E65" w14:textId="77777777" w:rsidR="0009265E" w:rsidRPr="00A1060C" w:rsidRDefault="00F345B8">
            <w:pPr>
              <w:pStyle w:val="20Kotak-Isi-Center"/>
              <w:spacing w:line="360" w:lineRule="auto"/>
              <w:ind w:left="0" w:hanging="2"/>
              <w:rPr>
                <w:rFonts w:asciiTheme="majorBidi" w:hAnsiTheme="majorBidi" w:cstheme="majorBidi"/>
              </w:rPr>
            </w:pPr>
            <w:r w:rsidRPr="00A1060C">
              <w:rPr>
                <w:rFonts w:asciiTheme="majorBidi" w:hAnsiTheme="majorBidi" w:cstheme="majorBidi"/>
              </w:rPr>
              <w:t>SNs -&gt; Intention</w:t>
            </w:r>
          </w:p>
        </w:tc>
        <w:tc>
          <w:tcPr>
            <w:tcW w:w="1367" w:type="dxa"/>
            <w:vAlign w:val="center"/>
          </w:tcPr>
          <w:p w14:paraId="0825CDA1" w14:textId="77777777" w:rsidR="0009265E" w:rsidRPr="00A1060C" w:rsidRDefault="00F345B8">
            <w:pPr>
              <w:pStyle w:val="22Kotak-Isi-Kanan"/>
              <w:spacing w:line="360" w:lineRule="auto"/>
              <w:ind w:left="0" w:hanging="2"/>
              <w:jc w:val="center"/>
              <w:rPr>
                <w:rFonts w:asciiTheme="majorBidi" w:hAnsiTheme="majorBidi" w:cstheme="majorBidi"/>
              </w:rPr>
            </w:pPr>
            <w:r w:rsidRPr="00A1060C">
              <w:rPr>
                <w:rFonts w:asciiTheme="majorBidi" w:hAnsiTheme="majorBidi" w:cstheme="majorBidi"/>
              </w:rPr>
              <w:t>-0.182</w:t>
            </w:r>
          </w:p>
        </w:tc>
        <w:tc>
          <w:tcPr>
            <w:tcW w:w="883" w:type="dxa"/>
            <w:vAlign w:val="center"/>
          </w:tcPr>
          <w:p w14:paraId="2D4E5129" w14:textId="77777777" w:rsidR="0009265E" w:rsidRPr="00A1060C" w:rsidRDefault="00F345B8">
            <w:pPr>
              <w:pStyle w:val="22Kotak-Isi-Kanan"/>
              <w:spacing w:line="360" w:lineRule="auto"/>
              <w:ind w:left="0" w:hanging="2"/>
              <w:jc w:val="center"/>
              <w:rPr>
                <w:rFonts w:asciiTheme="majorBidi" w:hAnsiTheme="majorBidi" w:cstheme="majorBidi"/>
              </w:rPr>
            </w:pPr>
            <w:r w:rsidRPr="00A1060C">
              <w:rPr>
                <w:rFonts w:asciiTheme="majorBidi" w:hAnsiTheme="majorBidi" w:cstheme="majorBidi"/>
              </w:rPr>
              <w:t>0.083</w:t>
            </w:r>
          </w:p>
        </w:tc>
        <w:tc>
          <w:tcPr>
            <w:tcW w:w="1014" w:type="dxa"/>
            <w:vAlign w:val="center"/>
          </w:tcPr>
          <w:p w14:paraId="308C6A29" w14:textId="77777777" w:rsidR="0009265E" w:rsidRPr="00A1060C" w:rsidRDefault="00F345B8">
            <w:pPr>
              <w:pStyle w:val="22Kotak-Isi-Kanan"/>
              <w:spacing w:line="360" w:lineRule="auto"/>
              <w:ind w:left="0" w:hanging="2"/>
              <w:jc w:val="center"/>
              <w:rPr>
                <w:rFonts w:asciiTheme="majorBidi" w:hAnsiTheme="majorBidi" w:cstheme="majorBidi"/>
              </w:rPr>
            </w:pPr>
            <w:r w:rsidRPr="00A1060C">
              <w:rPr>
                <w:rFonts w:asciiTheme="majorBidi" w:hAnsiTheme="majorBidi" w:cstheme="majorBidi"/>
              </w:rPr>
              <w:t>2.143</w:t>
            </w:r>
          </w:p>
        </w:tc>
        <w:tc>
          <w:tcPr>
            <w:tcW w:w="1134" w:type="dxa"/>
            <w:vAlign w:val="center"/>
          </w:tcPr>
          <w:p w14:paraId="15D17FB0" w14:textId="77777777" w:rsidR="0009265E" w:rsidRPr="00A1060C" w:rsidRDefault="00F345B8">
            <w:pPr>
              <w:pStyle w:val="22Kotak-Isi-Kanan"/>
              <w:spacing w:line="360" w:lineRule="auto"/>
              <w:ind w:left="0" w:hanging="2"/>
              <w:jc w:val="center"/>
              <w:rPr>
                <w:rFonts w:asciiTheme="majorBidi" w:hAnsiTheme="majorBidi" w:cstheme="majorBidi"/>
              </w:rPr>
            </w:pPr>
            <w:r w:rsidRPr="00A1060C">
              <w:rPr>
                <w:rFonts w:asciiTheme="majorBidi" w:hAnsiTheme="majorBidi" w:cstheme="majorBidi"/>
              </w:rPr>
              <w:t>0.028</w:t>
            </w:r>
          </w:p>
        </w:tc>
      </w:tr>
      <w:tr w:rsidR="0009265E" w14:paraId="1BB2C9A4" w14:textId="77777777" w:rsidTr="00627936">
        <w:trPr>
          <w:trHeight w:val="248"/>
          <w:jc w:val="center"/>
        </w:trPr>
        <w:tc>
          <w:tcPr>
            <w:tcW w:w="1194" w:type="dxa"/>
          </w:tcPr>
          <w:p w14:paraId="53C7A203" w14:textId="77777777" w:rsidR="0009265E" w:rsidRPr="00A1060C" w:rsidRDefault="00F345B8">
            <w:pPr>
              <w:pStyle w:val="20Kotak-Isi-Center"/>
              <w:spacing w:line="360" w:lineRule="auto"/>
              <w:ind w:left="0" w:hanging="2"/>
              <w:rPr>
                <w:rFonts w:asciiTheme="majorBidi" w:hAnsiTheme="majorBidi" w:cstheme="majorBidi"/>
              </w:rPr>
            </w:pPr>
            <w:r w:rsidRPr="00A1060C">
              <w:rPr>
                <w:rFonts w:asciiTheme="majorBidi" w:hAnsiTheme="majorBidi" w:cstheme="majorBidi"/>
              </w:rPr>
              <w:t>H3</w:t>
            </w:r>
          </w:p>
        </w:tc>
        <w:tc>
          <w:tcPr>
            <w:tcW w:w="1779" w:type="dxa"/>
            <w:vAlign w:val="center"/>
          </w:tcPr>
          <w:p w14:paraId="2C9F3C6F" w14:textId="77777777" w:rsidR="0009265E" w:rsidRPr="00A1060C" w:rsidRDefault="00F345B8">
            <w:pPr>
              <w:pStyle w:val="20Kotak-Isi-Center"/>
              <w:spacing w:line="360" w:lineRule="auto"/>
              <w:ind w:left="0" w:hanging="2"/>
              <w:rPr>
                <w:rFonts w:asciiTheme="majorBidi" w:hAnsiTheme="majorBidi" w:cstheme="majorBidi"/>
              </w:rPr>
            </w:pPr>
            <w:r w:rsidRPr="00A1060C">
              <w:rPr>
                <w:rFonts w:asciiTheme="majorBidi" w:hAnsiTheme="majorBidi" w:cstheme="majorBidi"/>
              </w:rPr>
              <w:t>PBC -&gt; Intention</w:t>
            </w:r>
          </w:p>
        </w:tc>
        <w:tc>
          <w:tcPr>
            <w:tcW w:w="1367" w:type="dxa"/>
            <w:vAlign w:val="center"/>
          </w:tcPr>
          <w:p w14:paraId="73DE4503" w14:textId="77777777" w:rsidR="0009265E" w:rsidRPr="00A1060C" w:rsidRDefault="00F345B8">
            <w:pPr>
              <w:pStyle w:val="22Kotak-Isi-Kanan"/>
              <w:spacing w:line="360" w:lineRule="auto"/>
              <w:ind w:left="0" w:hanging="2"/>
              <w:jc w:val="center"/>
              <w:rPr>
                <w:rFonts w:asciiTheme="majorBidi" w:hAnsiTheme="majorBidi" w:cstheme="majorBidi"/>
              </w:rPr>
            </w:pPr>
            <w:r w:rsidRPr="00A1060C">
              <w:rPr>
                <w:rFonts w:asciiTheme="majorBidi" w:hAnsiTheme="majorBidi" w:cstheme="majorBidi"/>
              </w:rPr>
              <w:t>-0.123</w:t>
            </w:r>
          </w:p>
        </w:tc>
        <w:tc>
          <w:tcPr>
            <w:tcW w:w="883" w:type="dxa"/>
            <w:vAlign w:val="center"/>
          </w:tcPr>
          <w:p w14:paraId="310A8A5D" w14:textId="77777777" w:rsidR="0009265E" w:rsidRPr="00A1060C" w:rsidRDefault="00F345B8">
            <w:pPr>
              <w:pStyle w:val="22Kotak-Isi-Kanan"/>
              <w:spacing w:line="360" w:lineRule="auto"/>
              <w:ind w:left="0" w:hanging="2"/>
              <w:jc w:val="center"/>
              <w:rPr>
                <w:rFonts w:asciiTheme="majorBidi" w:hAnsiTheme="majorBidi" w:cstheme="majorBidi"/>
              </w:rPr>
            </w:pPr>
            <w:r w:rsidRPr="00A1060C">
              <w:rPr>
                <w:rFonts w:asciiTheme="majorBidi" w:hAnsiTheme="majorBidi" w:cstheme="majorBidi"/>
              </w:rPr>
              <w:t>0.048</w:t>
            </w:r>
          </w:p>
        </w:tc>
        <w:tc>
          <w:tcPr>
            <w:tcW w:w="1014" w:type="dxa"/>
            <w:vAlign w:val="center"/>
          </w:tcPr>
          <w:p w14:paraId="7C6AD870" w14:textId="77777777" w:rsidR="0009265E" w:rsidRPr="00A1060C" w:rsidRDefault="00F345B8">
            <w:pPr>
              <w:pStyle w:val="22Kotak-Isi-Kanan"/>
              <w:spacing w:line="360" w:lineRule="auto"/>
              <w:ind w:left="0" w:hanging="2"/>
              <w:jc w:val="center"/>
              <w:rPr>
                <w:rFonts w:asciiTheme="majorBidi" w:hAnsiTheme="majorBidi" w:cstheme="majorBidi"/>
              </w:rPr>
            </w:pPr>
            <w:r w:rsidRPr="00A1060C">
              <w:rPr>
                <w:rFonts w:asciiTheme="majorBidi" w:hAnsiTheme="majorBidi" w:cstheme="majorBidi"/>
              </w:rPr>
              <w:t>2.099</w:t>
            </w:r>
          </w:p>
        </w:tc>
        <w:tc>
          <w:tcPr>
            <w:tcW w:w="1134" w:type="dxa"/>
            <w:vAlign w:val="center"/>
          </w:tcPr>
          <w:p w14:paraId="29FE4BE8" w14:textId="77777777" w:rsidR="0009265E" w:rsidRPr="00A1060C" w:rsidRDefault="00F345B8">
            <w:pPr>
              <w:pStyle w:val="22Kotak-Isi-Kanan"/>
              <w:spacing w:line="360" w:lineRule="auto"/>
              <w:ind w:left="0" w:hanging="2"/>
              <w:jc w:val="center"/>
              <w:rPr>
                <w:rFonts w:asciiTheme="majorBidi" w:hAnsiTheme="majorBidi" w:cstheme="majorBidi"/>
              </w:rPr>
            </w:pPr>
            <w:r w:rsidRPr="00A1060C">
              <w:rPr>
                <w:rFonts w:asciiTheme="majorBidi" w:hAnsiTheme="majorBidi" w:cstheme="majorBidi"/>
              </w:rPr>
              <w:t>0.010</w:t>
            </w:r>
          </w:p>
        </w:tc>
      </w:tr>
    </w:tbl>
    <w:p w14:paraId="34EE618F" w14:textId="3C1B3B06" w:rsidR="0009265E" w:rsidRDefault="00627936">
      <w:pP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F345B8">
        <w:rPr>
          <w:rFonts w:ascii="Times New Roman" w:eastAsia="Times New Roman" w:hAnsi="Times New Roman" w:cs="Times New Roman"/>
          <w:color w:val="000000"/>
          <w:sz w:val="20"/>
          <w:szCs w:val="20"/>
        </w:rPr>
        <w:t>Source: PLS-SEM analysis</w:t>
      </w:r>
    </w:p>
    <w:p w14:paraId="2A8BE75B" w14:textId="02D4A2CA" w:rsidR="00DC74DF" w:rsidRDefault="00DC74DF">
      <w:pPr>
        <w:spacing w:after="0" w:line="240" w:lineRule="auto"/>
        <w:ind w:left="0" w:hanging="2"/>
        <w:rPr>
          <w:rFonts w:ascii="Times New Roman" w:eastAsia="Times New Roman" w:hAnsi="Times New Roman" w:cs="Times New Roman"/>
          <w:b/>
          <w:bCs/>
          <w:iCs/>
          <w:color w:val="000000"/>
          <w:sz w:val="24"/>
          <w:szCs w:val="24"/>
        </w:rPr>
      </w:pPr>
    </w:p>
    <w:p w14:paraId="7E8B7B1A" w14:textId="38DDA83C" w:rsidR="0009265E" w:rsidRDefault="00F345B8">
      <w:pPr>
        <w:spacing w:after="0" w:line="240" w:lineRule="auto"/>
        <w:ind w:left="0" w:hanging="2"/>
        <w:rPr>
          <w:rFonts w:ascii="Times New Roman" w:eastAsia="Times New Roman" w:hAnsi="Times New Roman" w:cs="Times New Roman"/>
          <w:b/>
          <w:bCs/>
          <w:iCs/>
          <w:color w:val="000000"/>
          <w:sz w:val="24"/>
          <w:szCs w:val="24"/>
        </w:rPr>
      </w:pPr>
      <w:r w:rsidRPr="00AF009D">
        <w:rPr>
          <w:rFonts w:ascii="Times New Roman" w:eastAsia="Times New Roman" w:hAnsi="Times New Roman" w:cs="Times New Roman"/>
          <w:b/>
          <w:bCs/>
          <w:iCs/>
          <w:color w:val="000000"/>
          <w:sz w:val="24"/>
          <w:szCs w:val="24"/>
        </w:rPr>
        <w:lastRenderedPageBreak/>
        <w:t>Discussion</w:t>
      </w:r>
    </w:p>
    <w:p w14:paraId="258AE8D0" w14:textId="77777777" w:rsidR="00E91556" w:rsidRPr="00AF009D" w:rsidRDefault="00E91556">
      <w:pPr>
        <w:spacing w:after="0" w:line="240" w:lineRule="auto"/>
        <w:ind w:left="0" w:hanging="2"/>
        <w:rPr>
          <w:rFonts w:ascii="Times New Roman" w:eastAsia="Times New Roman" w:hAnsi="Times New Roman" w:cs="Times New Roman"/>
          <w:b/>
          <w:bCs/>
          <w:iCs/>
          <w:color w:val="000000"/>
          <w:sz w:val="24"/>
          <w:szCs w:val="24"/>
        </w:rPr>
      </w:pPr>
    </w:p>
    <w:p w14:paraId="1356F9DD" w14:textId="4C0C47CB" w:rsidR="00DE4CDB" w:rsidRPr="003E68C5" w:rsidRDefault="00DE4CDB">
      <w:pPr>
        <w:spacing w:after="0" w:line="240" w:lineRule="auto"/>
        <w:ind w:left="0" w:hanging="2"/>
        <w:jc w:val="both"/>
        <w:rPr>
          <w:rFonts w:ascii="Times New Roman" w:eastAsia="Times New Roman" w:hAnsi="Times New Roman" w:cs="Times New Roman"/>
          <w:iCs/>
          <w:sz w:val="24"/>
          <w:szCs w:val="24"/>
          <w:lang w:val="en-MY"/>
        </w:rPr>
      </w:pPr>
      <w:r w:rsidRPr="003E68C5">
        <w:rPr>
          <w:rFonts w:ascii="Times New Roman" w:eastAsia="Times New Roman" w:hAnsi="Times New Roman" w:cs="Times New Roman"/>
          <w:iCs/>
          <w:sz w:val="24"/>
          <w:szCs w:val="24"/>
          <w:lang w:val="en-MY"/>
        </w:rPr>
        <w:t xml:space="preserve">The purpose of this study was to examine the predictors of AC among natives in Sarawak. The findings showed that ATT, SNs, and PBC are critical predictors of AC. The highest influential variable is attitude. Decision makers have to launch </w:t>
      </w:r>
      <w:r w:rsidR="00812709" w:rsidRPr="003E68C5">
        <w:rPr>
          <w:rFonts w:ascii="Times New Roman" w:eastAsia="Times New Roman" w:hAnsi="Times New Roman" w:cs="Times New Roman"/>
          <w:iCs/>
          <w:sz w:val="24"/>
          <w:szCs w:val="24"/>
          <w:lang w:val="en-MY"/>
        </w:rPr>
        <w:t xml:space="preserve">a </w:t>
      </w:r>
      <w:r w:rsidRPr="003E68C5">
        <w:rPr>
          <w:rFonts w:ascii="Times New Roman" w:eastAsia="Times New Roman" w:hAnsi="Times New Roman" w:cs="Times New Roman"/>
          <w:iCs/>
          <w:sz w:val="24"/>
          <w:szCs w:val="24"/>
          <w:lang w:val="en-MY"/>
        </w:rPr>
        <w:t xml:space="preserve">campaign to change </w:t>
      </w:r>
      <w:r w:rsidR="00812709" w:rsidRPr="003E68C5">
        <w:rPr>
          <w:rFonts w:ascii="Times New Roman" w:eastAsia="Times New Roman" w:hAnsi="Times New Roman" w:cs="Times New Roman"/>
          <w:iCs/>
          <w:sz w:val="24"/>
          <w:szCs w:val="24"/>
          <w:lang w:val="en-MY"/>
        </w:rPr>
        <w:t>the</w:t>
      </w:r>
      <w:r w:rsidRPr="003E68C5">
        <w:rPr>
          <w:rFonts w:ascii="Times New Roman" w:eastAsia="Times New Roman" w:hAnsi="Times New Roman" w:cs="Times New Roman"/>
          <w:iCs/>
          <w:sz w:val="24"/>
          <w:szCs w:val="24"/>
          <w:lang w:val="en-MY"/>
        </w:rPr>
        <w:t xml:space="preserve"> attitude of people regarding AC. </w:t>
      </w:r>
      <w:r w:rsidR="00F345B8" w:rsidRPr="003E68C5">
        <w:rPr>
          <w:rFonts w:ascii="Times New Roman" w:eastAsia="Times New Roman" w:hAnsi="Times New Roman" w:cs="Times New Roman"/>
          <w:iCs/>
          <w:sz w:val="24"/>
          <w:szCs w:val="24"/>
          <w:lang w:val="en-MY"/>
        </w:rPr>
        <w:t xml:space="preserve">The findings of this study are in line with previous findings where researchers identified the influence of ATT on AC intentions and found that there was a negative and significant relationship between the constructs tested. For example, the findings of a study by </w:t>
      </w:r>
      <w:r w:rsidR="00F345B8" w:rsidRPr="003E68C5">
        <w:rPr>
          <w:rFonts w:ascii="Times New Roman" w:eastAsia="Times New Roman" w:hAnsi="Times New Roman" w:cs="Times New Roman"/>
          <w:iCs/>
          <w:sz w:val="24"/>
          <w:szCs w:val="24"/>
          <w:lang w:val="en-MY"/>
        </w:rPr>
        <w:fldChar w:fldCharType="begin" w:fldLock="1"/>
      </w:r>
      <w:r w:rsidR="00FE1ECA" w:rsidRPr="003E68C5">
        <w:rPr>
          <w:rFonts w:ascii="Times New Roman" w:eastAsia="Times New Roman" w:hAnsi="Times New Roman" w:cs="Times New Roman"/>
          <w:iCs/>
          <w:sz w:val="24"/>
          <w:szCs w:val="24"/>
          <w:lang w:val="en-MY"/>
        </w:rPr>
        <w:instrText>ADDIN CSL_CITATION {"citationItems":[{"id":"ITEM-1","itemData":{"DOI":"10.1348/135910705X43741","ISBN":"1359-107X","ISSN":"1359107X","PMID":"16480555","abstract":"A sample of 398 undergraduate students completed questionnaires assessing the main constructs of the theory of planned behaviour (TPB) in relation to binge drinking, as well as past binge drinking behaviour. Of these, 273 were followed up at 1 week. Regression analyses revealed attitude, self-efficacy, and perceived control (negative relationship) to be predictive of binge drinking intentions. Intention and self-efficacy were, in turn, predictive of binge drinking at 1-week follow-up. Past behaviour was found to explain additional variance in intention and behaviour. In addition, past behaviour was found to moderate the attitude-intention and intention-behaviour relationships, such that weaker relationships were observed with increasing frequency of past behaviour. The results are discussed in relation to the need to develop and test alternative measures of habit. The implications of the findings for interventions to encourage more appropriate drinking behaviour are outlined.","author":[{"dropping-particle":"","family":"Norman","given":"Paul","non-dropping-particle":"","parse-names":false,"suffix":""},{"dropping-particle":"","family":"Conner","given":"Mark","non-dropping-particle":"","parse-names":false,"suffix":""}],"container-title":"British Journal of Health Psychology","id":"ITEM-1","issue":"1","issued":{"date-parts":[["2006"]]},"page":"55-70","title":"The theory of planned behaviour and binge drinking: Assessing the moderating role of past behaviour within the theory of planned behaviour","type":"article-journal","volume":"11"},"uris":["http://www.mendeley.com/documents/?uuid=702374dd-e49c-492c-a433-722f998a4842"]}],"mendeley":{"formattedCitation":"(Norman &amp; Conner, 2006)","plainTextFormattedCitation":"(Norman &amp; Conner, 2006)","previouslyFormattedCitation":"(Norman &amp; Conner 2006)"},"properties":{"noteIndex":0},"schema":"https://github.com/citation-style-language/schema/raw/master/csl-citation.json"}</w:instrText>
      </w:r>
      <w:r w:rsidR="00F345B8" w:rsidRPr="003E68C5">
        <w:rPr>
          <w:rFonts w:ascii="Times New Roman" w:eastAsia="Times New Roman" w:hAnsi="Times New Roman" w:cs="Times New Roman"/>
          <w:iCs/>
          <w:sz w:val="24"/>
          <w:szCs w:val="24"/>
          <w:lang w:val="en-MY"/>
        </w:rPr>
        <w:fldChar w:fldCharType="separate"/>
      </w:r>
      <w:r w:rsidR="00FE1ECA" w:rsidRPr="003E68C5">
        <w:rPr>
          <w:rFonts w:ascii="Times New Roman" w:eastAsia="Times New Roman" w:hAnsi="Times New Roman" w:cs="Times New Roman"/>
          <w:iCs/>
          <w:noProof/>
          <w:sz w:val="24"/>
          <w:szCs w:val="24"/>
          <w:lang w:val="en-MY"/>
        </w:rPr>
        <w:t>(Norman &amp; Conner, 2006)</w:t>
      </w:r>
      <w:r w:rsidR="00F345B8" w:rsidRPr="003E68C5">
        <w:rPr>
          <w:rFonts w:ascii="Times New Roman" w:eastAsia="Times New Roman" w:hAnsi="Times New Roman" w:cs="Times New Roman"/>
          <w:iCs/>
          <w:sz w:val="24"/>
          <w:szCs w:val="24"/>
        </w:rPr>
        <w:fldChar w:fldCharType="end"/>
      </w:r>
      <w:r w:rsidR="00F345B8" w:rsidRPr="003E68C5">
        <w:rPr>
          <w:rFonts w:ascii="Times New Roman" w:eastAsia="Times New Roman" w:hAnsi="Times New Roman" w:cs="Times New Roman"/>
          <w:iCs/>
          <w:sz w:val="24"/>
          <w:szCs w:val="24"/>
          <w:lang w:val="en-MY"/>
        </w:rPr>
        <w:t xml:space="preserve"> showed that ATT has a negative and significant influence in predicting the intention to consume alcohol.</w:t>
      </w:r>
    </w:p>
    <w:p w14:paraId="47FE87FC" w14:textId="15AF5502" w:rsidR="0009265E" w:rsidRDefault="00F345B8" w:rsidP="008A5928">
      <w:pPr>
        <w:spacing w:after="0" w:line="240" w:lineRule="auto"/>
        <w:ind w:leftChars="0" w:left="0" w:firstLineChars="0" w:firstLine="720"/>
        <w:jc w:val="both"/>
        <w:rPr>
          <w:rFonts w:ascii="Times New Roman" w:eastAsia="Times New Roman" w:hAnsi="Times New Roman" w:cs="Times New Roman"/>
          <w:iCs/>
          <w:sz w:val="24"/>
          <w:szCs w:val="24"/>
          <w:lang w:val="en-MY"/>
        </w:rPr>
      </w:pPr>
      <w:r>
        <w:rPr>
          <w:rFonts w:ascii="Times New Roman" w:eastAsia="Times New Roman" w:hAnsi="Times New Roman" w:cs="Times New Roman"/>
          <w:iCs/>
          <w:sz w:val="24"/>
          <w:szCs w:val="24"/>
          <w:lang w:val="en-MY"/>
        </w:rPr>
        <w:t xml:space="preserve">Studies found that there is a direct influence relationship between ATT toward the intention to consume alcohol </w:t>
      </w:r>
      <w:r>
        <w:rPr>
          <w:rFonts w:ascii="Times New Roman" w:eastAsia="Times New Roman" w:hAnsi="Times New Roman" w:cs="Times New Roman"/>
          <w:iCs/>
          <w:sz w:val="24"/>
          <w:szCs w:val="24"/>
          <w:lang w:val="en-MY"/>
        </w:rPr>
        <w:fldChar w:fldCharType="begin" w:fldLock="1"/>
      </w:r>
      <w:r w:rsidR="00FE1ECA">
        <w:rPr>
          <w:rFonts w:ascii="Times New Roman" w:eastAsia="Times New Roman" w:hAnsi="Times New Roman" w:cs="Times New Roman"/>
          <w:iCs/>
          <w:sz w:val="24"/>
          <w:szCs w:val="24"/>
          <w:lang w:val="en-MY"/>
        </w:rPr>
        <w:instrText>ADDIN CSL_CITATION {"citationItems":[{"id":"ITEM-1","itemData":{"DOI":"10.1111/j.2044-8287.2012.02065.x","ISSN":"1359107X","PMID":"22420300","abstract":"Objectives. This study sought to apply behavioural reasoning theory (BRT) to the prediction of undergraduate students' binge drinking intentions and behaviour. The reasons students use to justify and defend binge drinking may provide important information on motivations underlying such behaviour. Methods. Undergraduate students (N= 265) completed questionnaires assessing their reasons for and against binge drinking, attitude, subjective norm, perceived behavioural control, intention, and past behaviour. Frequency of binge drinking was assessed at 1-week follow-up (N= 172). Results. A series of path analyses were conducted to assess the direct and indirect effects of the BRT variables on binge drinking intentions and behaviour. The variables under consideration accounted for 80% of the variance in binge drinking intentions (with past behaviour, reasons for binge drinking, and attitude having significant direct effects on intention), and 34% of the variance in binge drinking at 1-week follow-up (with past behaviour, perceived behavioural control, and intention having significant direct effects on future behaviour). Additional regression analyses revealed that respondents who strongly endorsed being sociable and having fun as reasons for binge drinking were more likely to intend to engage in binge drinking over the subsequent week. Conclusions. The results provide support for BRT as a framework for understanding undergraduate students' binge drinking intentions and behaviour, and suggest that interventions need to focus on the social reasons for engaging in binge drinking in undergraduate students. ©2012 The British Psychological Society.","author":[{"dropping-particle":"","family":"Norman","given":"Paul","non-dropping-particle":"","parse-names":false,"suffix":""},{"dropping-particle":"","family":"Conner","given":"Mark T.","non-dropping-particle":"","parse-names":false,"suffix":""},{"dropping-particle":"","family":"Stride","given":"Chris B.","non-dropping-particle":"","parse-names":false,"suffix":""}],"container-title":"British Journal of Health Psychology","id":"ITEM-1","issue":"4","issued":{"date-parts":[["2012"]]},"page":"682-698","title":"Reasons for binge drinking among undergraduate students: An application of behavioural reasoning theory","type":"article-journal","volume":"17"},"uris":["http://www.mendeley.com/documents/?uuid=5fd3dfdb-87ee-46ea-9e0c-c6347b75454b"]}],"mendeley":{"formattedCitation":"(Norman et al., 2012)","plainTextFormattedCitation":"(Norman et al., 2012)","previouslyFormattedCitation":"(Norman et al. 2012)"},"properties":{"noteIndex":0},"schema":"https://github.com/citation-style-language/schema/raw/master/csl-citation.json"}</w:instrText>
      </w:r>
      <w:r>
        <w:rPr>
          <w:rFonts w:ascii="Times New Roman" w:eastAsia="Times New Roman" w:hAnsi="Times New Roman" w:cs="Times New Roman"/>
          <w:iCs/>
          <w:sz w:val="24"/>
          <w:szCs w:val="24"/>
          <w:lang w:val="en-MY"/>
        </w:rPr>
        <w:fldChar w:fldCharType="separate"/>
      </w:r>
      <w:r w:rsidR="00FE1ECA" w:rsidRPr="00FE1ECA">
        <w:rPr>
          <w:rFonts w:ascii="Times New Roman" w:eastAsia="Times New Roman" w:hAnsi="Times New Roman" w:cs="Times New Roman"/>
          <w:iCs/>
          <w:noProof/>
          <w:sz w:val="24"/>
          <w:szCs w:val="24"/>
          <w:lang w:val="en-MY"/>
        </w:rPr>
        <w:t>(Norman et al., 2012)</w:t>
      </w:r>
      <w:r>
        <w:rPr>
          <w:rFonts w:ascii="Times New Roman" w:eastAsia="Times New Roman" w:hAnsi="Times New Roman" w:cs="Times New Roman"/>
          <w:iCs/>
          <w:sz w:val="24"/>
          <w:szCs w:val="24"/>
        </w:rPr>
        <w:fldChar w:fldCharType="end"/>
      </w:r>
      <w:r>
        <w:rPr>
          <w:rFonts w:ascii="Times New Roman" w:eastAsia="Times New Roman" w:hAnsi="Times New Roman" w:cs="Times New Roman"/>
          <w:iCs/>
          <w:sz w:val="24"/>
          <w:szCs w:val="24"/>
          <w:lang w:val="en-MY"/>
        </w:rPr>
        <w:t xml:space="preserve">. According to Norman </w:t>
      </w:r>
      <w:r w:rsidR="00217133">
        <w:rPr>
          <w:rFonts w:ascii="Times New Roman" w:eastAsia="Times New Roman" w:hAnsi="Times New Roman" w:cs="Times New Roman"/>
          <w:iCs/>
          <w:sz w:val="24"/>
          <w:szCs w:val="24"/>
          <w:lang w:val="en-MY"/>
        </w:rPr>
        <w:t>and</w:t>
      </w:r>
      <w:r>
        <w:rPr>
          <w:rFonts w:ascii="Times New Roman" w:eastAsia="Times New Roman" w:hAnsi="Times New Roman" w:cs="Times New Roman"/>
          <w:iCs/>
          <w:sz w:val="24"/>
          <w:szCs w:val="24"/>
          <w:lang w:val="en-MY"/>
        </w:rPr>
        <w:t xml:space="preserve"> Conner </w:t>
      </w:r>
      <w:r w:rsidR="00217133">
        <w:rPr>
          <w:rFonts w:ascii="Times New Roman" w:eastAsia="Times New Roman" w:hAnsi="Times New Roman" w:cs="Times New Roman"/>
          <w:iCs/>
          <w:sz w:val="24"/>
          <w:szCs w:val="24"/>
          <w:lang w:val="en-MY"/>
        </w:rPr>
        <w:t>(</w:t>
      </w:r>
      <w:r>
        <w:rPr>
          <w:rFonts w:ascii="Times New Roman" w:eastAsia="Times New Roman" w:hAnsi="Times New Roman" w:cs="Times New Roman"/>
          <w:iCs/>
          <w:sz w:val="24"/>
          <w:szCs w:val="24"/>
          <w:lang w:val="en-MY"/>
        </w:rPr>
        <w:t>2006</w:t>
      </w:r>
      <w:r w:rsidR="00217133">
        <w:rPr>
          <w:rFonts w:ascii="Times New Roman" w:eastAsia="Times New Roman" w:hAnsi="Times New Roman" w:cs="Times New Roman"/>
          <w:iCs/>
          <w:sz w:val="24"/>
          <w:szCs w:val="24"/>
          <w:lang w:val="en-MY"/>
        </w:rPr>
        <w:t>)</w:t>
      </w:r>
      <w:r>
        <w:rPr>
          <w:rFonts w:ascii="Times New Roman" w:eastAsia="Times New Roman" w:hAnsi="Times New Roman" w:cs="Times New Roman"/>
          <w:iCs/>
          <w:sz w:val="24"/>
          <w:szCs w:val="24"/>
          <w:lang w:val="en-MY"/>
        </w:rPr>
        <w:t xml:space="preserve">, ATT is a strong predictor of the intention to consume alcohol. Discover the direct influence between ATT and alcohol intake. Similar findings were obtained from studies by </w:t>
      </w:r>
      <w:r>
        <w:rPr>
          <w:rFonts w:ascii="Times New Roman" w:eastAsia="Times New Roman" w:hAnsi="Times New Roman" w:cs="Times New Roman"/>
          <w:iCs/>
          <w:sz w:val="24"/>
          <w:szCs w:val="24"/>
          <w:lang w:val="en-MY"/>
        </w:rPr>
        <w:fldChar w:fldCharType="begin" w:fldLock="1"/>
      </w:r>
      <w:r w:rsidR="00FE1ECA">
        <w:rPr>
          <w:rFonts w:ascii="Times New Roman" w:eastAsia="Times New Roman" w:hAnsi="Times New Roman" w:cs="Times New Roman"/>
          <w:iCs/>
          <w:sz w:val="24"/>
          <w:szCs w:val="24"/>
          <w:lang w:val="en-MY"/>
        </w:rPr>
        <w:instrText>ADDIN CSL_CITATION {"citationItems":[{"id":"ITEM-1","itemData":{"DOI":"10.1111/j.2044-8287.2011.02043.x","ISBN":"2044-8287","ISSN":"1359107X","PMID":"22106875","abstract":"OBJECTIVES: This study tested an integrated model of the psychosocial determinants of alcohol-related behaviour among company employees from four nations. A motivational sequence was proposed in which motivational orientations from self-determination theory influenced intentions to consume alcohol within guideline limits and alcohol-related behaviour via the mediation of the theory of planned behaviour variables of attitude, subjective norms, and perceived behavioural control (PBC).\\n\\nDESIGN: A three-wave prospective design using self-reported psychological and behavioural measures.\\n\\nMETHODS: Company employees (N= 486, males = 225, females = 261; M age = 30.41, SD= 8.31) from four nations (Estonia, Finland, Sweden, and UK) completed measures of autonomous and controlled motivation from self-determination theory, attitudes, subjective norms, PBC, intentions from the theory of planned behaviour, and self-reported measures of past alcohol consumption and binge-drinking occasions at the first time point (time 1). Follow-up psychological and behavioural measures were taken one month later (time 2) and follow-up behavioural measures taken a further 2 months later (time 3).\\n\\nRESULTS: Path analyses supported the motivational sequence with identified regulation (time 1), predicting intentions (time 1), and alcohol units consumed (time 2). The effects were indirect via the mediation of attitudes and PBC (time 1). A similar pattern of effects was found for the effect of time 2 psychological variables on time 3 units of alcohol consumed. There was little support for the effects of the psychological variables on binge-drinking behaviour.\\n\\nCONCLUSIONS: Findings provide new information on the psychosocial determinants of alcohol behaviour in company employees and the processes involved. Results may provide impetus for the development of interventions to reduce alcohol consumption.","author":[{"dropping-particle":"","family":"Hagger","given":"Martin S.","non-dropping-particle":"","parse-names":false,"suffix":""},{"dropping-particle":"","family":"Lonsdale","given":"Adam J.","non-dropping-particle":"","parse-names":false,"suffix":""},{"dropping-particle":"","family":"Hein","given":"Vello","non-dropping-particle":"","parse-names":false,"suffix":""},{"dropping-particle":"","family":"Koka","given":"Andre","non-dropping-particle":"","parse-names":false,"suffix":""},{"dropping-particle":"","family":"Lintunen","given":"Taru","non-dropping-particle":"","parse-names":false,"suffix":""},{"dropping-particle":"","family":"Pasi","given":"Heidi","non-dropping-particle":"","parse-names":false,"suffix":""},{"dropping-particle":"","family":"Lindwall","given":"Magnus","non-dropping-particle":"","parse-names":false,"suffix":""},{"dropping-particle":"","family":"Rudolfsson","given":"Lisa","non-dropping-particle":"","parse-names":false,"suffix":""},{"dropping-particle":"","family":"Chatzisarantis","given":"Nikos L D","non-dropping-particle":"","parse-names":false,"suffix":""}],"container-title":"British Journal of Health Psychology","id":"ITEM-1","issue":"2","issued":{"date-parts":[["2012"]]},"page":"379-407","title":"Predicting alcohol consumption and binge drinking in company employees: An application of planned behaviour and self-determination theories","type":"article-journal","volume":"17"},"uris":["http://www.mendeley.com/documents/?uuid=4eb8c7cb-899c-4e10-9c73-355f14c36600"]},{"id":"ITEM-2","itemData":{"DOI":"10.1186/s12905-016-0317-3","ISSN":"14726874","abstract":"BACKGROUND: Changing trends demonstrate that women, in a number of economically-developed countries, are drinking at higher levels than ever before. Exploring key targets for intervention, this study examined the extent to which underlying beliefs in relation to alcohol consumption predicted intentions to drink in three different ways (i.e. low risk drinking, frequent drinking and binge drinking).\\n\\nMETHODS: Utilizing a prospective design survey, women (N = 1069), aged 18-87 years, completed a questionnaire measuring their beliefs and intentions regarding alcohol consumption. Then, two weeks later, 845 of the original sample, completed a follow-up questionnaire reporting their engagement in the drinking behaviors. A mixed design ANOVA was conducted to examine potential differences between women of different age groups (18-24, 25-34, 35-44, 45-54, 55 years and above) and their intentions to engage in the three different drinking behaviors. Based upon The Theory of Planned Behavior, critical beliefs analyses were carried out to identify key determinants underlying intentions to engage in the three different drinking behaviors.\\n\\nRESULTS: Significant effects of age were found in relation to frequent and binge drinking. The critical beliefs analyses revealed that a number of behavioral, control and normative beliefs were significant predictors of intentions. These beliefs varied according to age group and drinking behavior.\\n\\nCONCLUSIONS: Previously unidentified key factors that influence women's decisions to drink in certain ways have been established. Overall, future interventions and public policy may be better tailored so as to address specific age groups and drinking behaviors.","author":[{"dropping-particle":"","family":"Haydon","given":"Helen M.","non-dropping-particle":"","parse-names":false,"suffix":""},{"dropping-particle":"","family":"Obst","given":"Patricia L.","non-dropping-particle":"","parse-names":false,"suffix":""},{"dropping-particle":"","family":"Lewis","given":"Ioni","non-dropping-particle":"","parse-names":false,"suffix":""}],"container-title":"BMC Women's Health","id":"ITEM-2","issue":"1","issued":{"date-parts":[["2016"]]},"page":"1-12","publisher":"BMC Women's Health","title":"Beliefs underlying Women's intentions to consume alcohol","type":"article-journal","volume":"16"},"uris":["http://www.mendeley.com/documents/?uuid=957325a8-55b8-4b67-890e-9b66d7d8c96c"]},{"id":"ITEM-3","itemData":{"DOI":"10.1016/j.addbeh.2006.12.009","ISBN":"Print 0306-4603 Elsevier Science Electronic, Print Electronic","ISSN":"03064603","PMID":"17270356","abstract":"The present study assessed the value of including prototype perceptions within the theory of planned behavior (TPB) when predicting young people's binge drinking intentions and behavior. Undergraduate students (N = 94) completed questionnaires assessing the main constructs of the TPB as well as measures of prototype evaluation and prototype similarity. Binge drinking behavior was assessed at one-week follow-up (N = 79). The TPB explained 58% of the variance in binge drinking intentions and 22% of the variance in binge drinking at one-week follow-up. The prototype perception measures explained additional variance in both binge drinking intentions (ΔR2= .04) and behavior (ΔR2= .09), although only prototype similarity emerged as a significant predictor. In addition, a significant interaction was found between prototype similarity and subjective norm in relation to the prediction of binge drinking behavior, suggesting that the perception of supportive norms may enhance the impact of prototype perceptions on health-risk behavior. The implications of the findings for interventions to encourage more appropriate drinking behavior are outlined. © 2007 Elsevier Ltd. All rights reserved.","author":[{"dropping-particle":"","family":"Norman","given":"Paul","non-dropping-particle":"","parse-names":false,"suffix":""},{"dropping-particle":"","family":"Armitage","given":"Christopher J.","non-dropping-particle":"","parse-names":false,"suffix":""},{"dropping-particle":"","family":"Quigley","given":"Catherine","non-dropping-particle":"","parse-names":false,"suffix":""}],"container-title":"Addictive Behaviors","id":"ITEM-3","issue":"9","issued":{"date-parts":[["2007"]]},"page":"1753-1768","title":"The theory of planned behavior and binge drinking: Assessing the impact of binge drinker prototypes","type":"article-journal","volume":"32"},"uris":["http://www.mendeley.com/documents/?uuid=b124f4f9-eadd-4d03-be6a-f00041c659b1"]},{"id":"ITEM-4","itemData":{"DOI":"10.1111/j.2044-8287.2012.02065.x","ISSN":"1359107X","PMID":"22420300","abstract":"Objectives. This study sought to apply behavioural reasoning theory (BRT) to the prediction of undergraduate students' binge drinking intentions and behaviour. The reasons students use to justify and defend binge drinking may provide important information on motivations underlying such behaviour. Methods. Undergraduate students (N= 265) completed questionnaires assessing their reasons for and against binge drinking, attitude, subjective norm, perceived behavioural control, intention, and past behaviour. Frequency of binge drinking was assessed at 1-week follow-up (N= 172). Results. A series of path analyses were conducted to assess the direct and indirect effects of the BRT variables on binge drinking intentions and behaviour. The variables under consideration accounted for 80% of the variance in binge drinking intentions (with past behaviour, reasons for binge drinking, and attitude having significant direct effects on intention), and 34% of the variance in binge drinking at 1-week follow-up (with past behaviour, perceived behavioural control, and intention having significant direct effects on future behaviour). Additional regression analyses revealed that respondents who strongly endorsed being sociable and having fun as reasons for binge drinking were more likely to intend to engage in binge drinking over the subsequent week. Conclusions. The results provide support for BRT as a framework for understanding undergraduate students' binge drinking intentions and behaviour, and suggest that interventions need to focus on the social reasons for engaging in binge drinking in undergraduate students. ©2012 The British Psychological Society.","author":[{"dropping-particle":"","family":"Norman","given":"Paul","non-dropping-particle":"","parse-names":false,"suffix":""},{"dropping-particle":"","family":"Conner","given":"Mark T.","non-dropping-particle":"","parse-names":false,"suffix":""},{"dropping-particle":"","family":"Stride","given":"Chris B.","non-dropping-particle":"","parse-names":false,"suffix":""}],"container-title":"British Journal of Health Psychology","id":"ITEM-4","issue":"4","issued":{"date-parts":[["2012"]]},"page":"682-698","title":"Reasons for binge drinking among undergraduate students: An application of behavioural reasoning theory","type":"article-journal","volume":"17"},"uris":["http://www.mendeley.com/documents/?uuid=5fd3dfdb-87ee-46ea-9e0c-c6347b75454b"]}],"mendeley":{"formattedCitation":"(Hagger et al., 2012; Haydon et al., 2016; Norman et al., 2007, 2012)","plainTextFormattedCitation":"(Hagger et al., 2012; Haydon et al., 2016; Norman et al., 2007, 2012)","previouslyFormattedCitation":"(Hagger, Lonsdale, Hein, et al. 2012; Haydon et al. 2016; Norman et al. 2007, 2012)"},"properties":{"noteIndex":0},"schema":"https://github.com/citation-style-language/schema/raw/master/csl-citation.json"}</w:instrText>
      </w:r>
      <w:r>
        <w:rPr>
          <w:rFonts w:ascii="Times New Roman" w:eastAsia="Times New Roman" w:hAnsi="Times New Roman" w:cs="Times New Roman"/>
          <w:iCs/>
          <w:sz w:val="24"/>
          <w:szCs w:val="24"/>
          <w:lang w:val="en-MY"/>
        </w:rPr>
        <w:fldChar w:fldCharType="separate"/>
      </w:r>
      <w:r w:rsidR="00FE1ECA" w:rsidRPr="00FE1ECA">
        <w:rPr>
          <w:rFonts w:ascii="Times New Roman" w:eastAsia="Times New Roman" w:hAnsi="Times New Roman" w:cs="Times New Roman"/>
          <w:iCs/>
          <w:noProof/>
          <w:sz w:val="24"/>
          <w:szCs w:val="24"/>
          <w:lang w:val="en-MY"/>
        </w:rPr>
        <w:t>(Hagger et al., 2012; Haydon et al., 2016; Norman et al., 2007, 2012)</w:t>
      </w:r>
      <w:r>
        <w:rPr>
          <w:rFonts w:ascii="Times New Roman" w:eastAsia="Times New Roman" w:hAnsi="Times New Roman" w:cs="Times New Roman"/>
          <w:iCs/>
          <w:sz w:val="24"/>
          <w:szCs w:val="24"/>
        </w:rPr>
        <w:fldChar w:fldCharType="end"/>
      </w:r>
      <w:r>
        <w:rPr>
          <w:rFonts w:ascii="Times New Roman" w:eastAsia="Times New Roman" w:hAnsi="Times New Roman" w:cs="Times New Roman"/>
          <w:iCs/>
          <w:sz w:val="24"/>
          <w:szCs w:val="24"/>
          <w:lang w:val="en-MY"/>
        </w:rPr>
        <w:t>. Findings of previous studies indicate that SNs or also known as social stress, have a direct and significant influence on AC intentions (Hagger</w:t>
      </w:r>
      <w:r w:rsidR="00D9209F">
        <w:rPr>
          <w:rFonts w:ascii="Times New Roman" w:eastAsia="Times New Roman" w:hAnsi="Times New Roman" w:cs="Times New Roman"/>
          <w:iCs/>
          <w:sz w:val="24"/>
          <w:szCs w:val="24"/>
          <w:lang w:val="en-MY"/>
        </w:rPr>
        <w:t xml:space="preserve"> </w:t>
      </w:r>
      <w:r>
        <w:rPr>
          <w:rFonts w:ascii="Times New Roman" w:eastAsia="Times New Roman" w:hAnsi="Times New Roman" w:cs="Times New Roman"/>
          <w:iCs/>
          <w:sz w:val="24"/>
          <w:szCs w:val="24"/>
          <w:lang w:val="en-MY"/>
        </w:rPr>
        <w:t>et al.</w:t>
      </w:r>
      <w:r w:rsidR="003E68C5">
        <w:rPr>
          <w:rFonts w:ascii="Times New Roman" w:eastAsia="Times New Roman" w:hAnsi="Times New Roman" w:cs="Times New Roman"/>
          <w:iCs/>
          <w:sz w:val="24"/>
          <w:szCs w:val="24"/>
          <w:lang w:val="en-MY"/>
        </w:rPr>
        <w:t>,</w:t>
      </w:r>
      <w:r>
        <w:rPr>
          <w:rFonts w:ascii="Times New Roman" w:eastAsia="Times New Roman" w:hAnsi="Times New Roman" w:cs="Times New Roman"/>
          <w:iCs/>
          <w:sz w:val="24"/>
          <w:szCs w:val="24"/>
          <w:lang w:val="en-MY"/>
        </w:rPr>
        <w:t xml:space="preserve"> 2012). Similar findings where SNs are predictors of intention to consume alcohol </w:t>
      </w:r>
      <w:r>
        <w:rPr>
          <w:rFonts w:ascii="Times New Roman" w:eastAsia="Times New Roman" w:hAnsi="Times New Roman" w:cs="Times New Roman"/>
          <w:iCs/>
          <w:sz w:val="24"/>
          <w:szCs w:val="24"/>
          <w:lang w:val="en-MY"/>
        </w:rPr>
        <w:fldChar w:fldCharType="begin" w:fldLock="1"/>
      </w:r>
      <w:r w:rsidR="00FE1ECA">
        <w:rPr>
          <w:rFonts w:ascii="Times New Roman" w:eastAsia="Times New Roman" w:hAnsi="Times New Roman" w:cs="Times New Roman"/>
          <w:iCs/>
          <w:sz w:val="24"/>
          <w:szCs w:val="24"/>
          <w:lang w:val="en-MY"/>
        </w:rPr>
        <w:instrText>ADDIN CSL_CITATION {"citationItems":[{"id":"ITEM-1","itemData":{"DOI":"10.1016/j.addbeh.2011.09.005","ISBN":"0306-4603","ISSN":"03064603","PMID":"21945010","abstract":"This study provides a comparative test of the one- and two-component theories of planned behavior (TPB) in the context of university undergraduates' binge-drinking. Participants (N=120) self-completed questionnaire measures of all TPB constructs at time 1 and subsequent binge-drinking at time 2 (two-weeks later). The data were analyzed using a combination of path analyses and bootstrapping procedures. Both models accounted for a substantial proportion of the variation in behavior. However, the two-component TPB provided a significantly better fit to the data, with the total direct and indirect effects accounting for 90% of the variance. Intention was the only direct predictor of behavior. Instrumental attitude, affective attitude and self-efficacy had indirect effects. Although health interventions could usefully target these cognitive antecedents, simulation analyses, modeling the effects of cognition change on behavior, showed that only large-sized (0.8 SD) changes to affective attitude, or moderate-sized changes to all of these cognitions in combination were sufficient to reduce binge-drinking. © 2011 Elsevier Ltd.","author":[{"dropping-particle":"","family":"Elliott","given":"Mark A.","non-dropping-particle":"","parse-names":false,"suffix":""},{"dropping-particle":"","family":"Ainsworth","given":"Kirsty","non-dropping-particle":"","parse-names":false,"suffix":""}],"container-title":"Addictive Behaviors","id":"ITEM-1","issue":"1","issued":{"date-parts":[["2012"]]},"page":"92-101","publisher":"Elsevier Ltd","title":"Predicting university undergraduates' binge-drinking behavior: A comparative test of the one- and two-component theories of planned behavior","type":"article-journal","volume":"37"},"uris":["http://www.mendeley.com/documents/?uuid=6a38c55d-96ca-499c-bbf8-94d27edc6740"]},{"id":"ITEM-2","itemData":{"DOI":"10.1186/s12905-016-0317-3","ISSN":"14726874","abstract":"BACKGROUND: Changing trends demonstrate that women, in a number of economically-developed countries, are drinking at higher levels than ever before. Exploring key targets for intervention, this study examined the extent to which underlying beliefs in relation to alcohol consumption predicted intentions to drink in three different ways (i.e. low risk drinking, frequent drinking and binge drinking).\\n\\nMETHODS: Utilizing a prospective design survey, women (N = 1069), aged 18-87 years, completed a questionnaire measuring their beliefs and intentions regarding alcohol consumption. Then, two weeks later, 845 of the original sample, completed a follow-up questionnaire reporting their engagement in the drinking behaviors. A mixed design ANOVA was conducted to examine potential differences between women of different age groups (18-24, 25-34, 35-44, 45-54, 55 years and above) and their intentions to engage in the three different drinking behaviors. Based upon The Theory of Planned Behavior, critical beliefs analyses were carried out to identify key determinants underlying intentions to engage in the three different drinking behaviors.\\n\\nRESULTS: Significant effects of age were found in relation to frequent and binge drinking. The critical beliefs analyses revealed that a number of behavioral, control and normative beliefs were significant predictors of intentions. These beliefs varied according to age group and drinking behavior.\\n\\nCONCLUSIONS: Previously unidentified key factors that influence women's decisions to drink in certain ways have been established. Overall, future interventions and public policy may be better tailored so as to address specific age groups and drinking behaviors.","author":[{"dropping-particle":"","family":"Haydon","given":"Helen M.","non-dropping-particle":"","parse-names":false,"suffix":""},{"dropping-particle":"","family":"Obst","given":"Patricia L.","non-dropping-particle":"","parse-names":false,"suffix":""},{"dropping-particle":"","family":"Lewis","given":"Ioni","non-dropping-particle":"","parse-names":false,"suffix":""}],"container-title":"BMC Women's Health","id":"ITEM-2","issue":"1","issued":{"date-parts":[["2016"]]},"page":"1-12","publisher":"BMC Women's Health","title":"Beliefs underlying Women's intentions to consume alcohol","type":"article-journal","volume":"16"},"uris":["http://www.mendeley.com/documents/?uuid=957325a8-55b8-4b67-890e-9b66d7d8c96c"]}],"mendeley":{"formattedCitation":"(Elliott &amp; Ainsworth, 2012; Haydon et al., 2016)","plainTextFormattedCitation":"(Elliott &amp; Ainsworth, 2012; Haydon et al., 2016)","previouslyFormattedCitation":"(Elliott &amp; Ainsworth 2012; Haydon et al. 2016)"},"properties":{"noteIndex":0},"schema":"https://github.com/citation-style-language/schema/raw/master/csl-citation.json"}</w:instrText>
      </w:r>
      <w:r>
        <w:rPr>
          <w:rFonts w:ascii="Times New Roman" w:eastAsia="Times New Roman" w:hAnsi="Times New Roman" w:cs="Times New Roman"/>
          <w:iCs/>
          <w:sz w:val="24"/>
          <w:szCs w:val="24"/>
          <w:lang w:val="en-MY"/>
        </w:rPr>
        <w:fldChar w:fldCharType="separate"/>
      </w:r>
      <w:r w:rsidR="00FE1ECA" w:rsidRPr="00FE1ECA">
        <w:rPr>
          <w:rFonts w:ascii="Times New Roman" w:eastAsia="Times New Roman" w:hAnsi="Times New Roman" w:cs="Times New Roman"/>
          <w:iCs/>
          <w:noProof/>
          <w:sz w:val="24"/>
          <w:szCs w:val="24"/>
          <w:lang w:val="en-MY"/>
        </w:rPr>
        <w:t>(Elliott &amp; Ainsworth, 2012; Haydon et al., 2016)</w:t>
      </w:r>
      <w:r>
        <w:rPr>
          <w:rFonts w:ascii="Times New Roman" w:eastAsia="Times New Roman" w:hAnsi="Times New Roman" w:cs="Times New Roman"/>
          <w:iCs/>
          <w:sz w:val="24"/>
          <w:szCs w:val="24"/>
        </w:rPr>
        <w:fldChar w:fldCharType="end"/>
      </w:r>
      <w:r>
        <w:rPr>
          <w:rFonts w:ascii="Times New Roman" w:eastAsia="Times New Roman" w:hAnsi="Times New Roman" w:cs="Times New Roman"/>
          <w:iCs/>
          <w:sz w:val="24"/>
          <w:szCs w:val="24"/>
          <w:lang w:val="en-MY"/>
        </w:rPr>
        <w:t xml:space="preserve">. Previous studies have shown that SNs have a significant relationship to alcohol-consuming intention </w:t>
      </w:r>
      <w:r>
        <w:rPr>
          <w:rFonts w:ascii="Times New Roman" w:eastAsia="Times New Roman" w:hAnsi="Times New Roman" w:cs="Times New Roman"/>
          <w:iCs/>
          <w:sz w:val="24"/>
          <w:szCs w:val="24"/>
          <w:lang w:val="en-MY"/>
        </w:rPr>
        <w:fldChar w:fldCharType="begin" w:fldLock="1"/>
      </w:r>
      <w:r w:rsidR="00FE1ECA">
        <w:rPr>
          <w:rFonts w:ascii="Times New Roman" w:eastAsia="Times New Roman" w:hAnsi="Times New Roman" w:cs="Times New Roman"/>
          <w:iCs/>
          <w:sz w:val="24"/>
          <w:szCs w:val="24"/>
          <w:lang w:val="en-MY"/>
        </w:rPr>
        <w:instrText>ADDIN CSL_CITATION {"citationItems":[{"id":"ITEM-1","itemData":{"DOI":"10.1016/j.addbeh.2006.12.009","ISBN":"Print 0306-4603 Elsevier Science Electronic, Print Electronic","ISSN":"03064603","PMID":"17270356","abstract":"The present study assessed the value of including prototype perceptions within the theory of planned behavior (TPB) when predicting young people's binge drinking intentions and behavior. Undergraduate students (N = 94) completed questionnaires assessing the main constructs of the TPB as well as measures of prototype evaluation and prototype similarity. Binge drinking behavior was assessed at one-week follow-up (N = 79). The TPB explained 58% of the variance in binge drinking intentions and 22% of the variance in binge drinking at one-week follow-up. The prototype perception measures explained additional variance in both binge drinking intentions (ΔR2= .04) and behavior (ΔR2= .09), although only prototype similarity emerged as a significant predictor. In addition, a significant interaction was found between prototype similarity and subjective norm in relation to the prediction of binge drinking behavior, suggesting that the perception of supportive norms may enhance the impact of prototype perceptions on health-risk behavior. The implications of the findings for interventions to encourage more appropriate drinking behavior are outlined. © 2007 Elsevier Ltd. All rights reserved.","author":[{"dropping-particle":"","family":"Norman","given":"Paul","non-dropping-particle":"","parse-names":false,"suffix":""},{"dropping-particle":"","family":"Armitage","given":"Christopher J.","non-dropping-particle":"","parse-names":false,"suffix":""},{"dropping-particle":"","family":"Quigley","given":"Catherine","non-dropping-particle":"","parse-names":false,"suffix":""}],"container-title":"Addictive Behaviors","id":"ITEM-1","issue":"9","issued":{"date-parts":[["2007"]]},"page":"1753-1768","title":"The theory of planned behavior and binge drinking: Assessing the impact of binge drinker prototypes","type":"article-journal","volume":"32"},"uris":["http://www.mendeley.com/documents/?uuid=b124f4f9-eadd-4d03-be6a-f00041c659b1"]}],"mendeley":{"formattedCitation":"(Norman et al., 2007)","plainTextFormattedCitation":"(Norman et al., 2007)","previouslyFormattedCitation":"(Norman et al. 2007)"},"properties":{"noteIndex":0},"schema":"https://github.com/citation-style-language/schema/raw/master/csl-citation.json"}</w:instrText>
      </w:r>
      <w:r>
        <w:rPr>
          <w:rFonts w:ascii="Times New Roman" w:eastAsia="Times New Roman" w:hAnsi="Times New Roman" w:cs="Times New Roman"/>
          <w:iCs/>
          <w:sz w:val="24"/>
          <w:szCs w:val="24"/>
          <w:lang w:val="en-MY"/>
        </w:rPr>
        <w:fldChar w:fldCharType="separate"/>
      </w:r>
      <w:r w:rsidR="00FE1ECA" w:rsidRPr="00FE1ECA">
        <w:rPr>
          <w:rFonts w:ascii="Times New Roman" w:eastAsia="Times New Roman" w:hAnsi="Times New Roman" w:cs="Times New Roman"/>
          <w:iCs/>
          <w:noProof/>
          <w:sz w:val="24"/>
          <w:szCs w:val="24"/>
          <w:lang w:val="en-MY"/>
        </w:rPr>
        <w:t>(Norman et al., 2007)</w:t>
      </w:r>
      <w:r>
        <w:rPr>
          <w:rFonts w:ascii="Times New Roman" w:eastAsia="Times New Roman" w:hAnsi="Times New Roman" w:cs="Times New Roman"/>
          <w:iCs/>
          <w:sz w:val="24"/>
          <w:szCs w:val="24"/>
        </w:rPr>
        <w:fldChar w:fldCharType="end"/>
      </w:r>
      <w:r>
        <w:rPr>
          <w:rFonts w:ascii="Times New Roman" w:eastAsia="Times New Roman" w:hAnsi="Times New Roman" w:cs="Times New Roman"/>
          <w:iCs/>
          <w:sz w:val="24"/>
          <w:szCs w:val="24"/>
          <w:lang w:val="en-MY"/>
        </w:rPr>
        <w:t xml:space="preserve">. SNs are a fundamental concept in AC among the Iban community because this AC arises from cultures and traditions that encourage the use of alcohol in social activities </w:t>
      </w:r>
      <w:r>
        <w:rPr>
          <w:rFonts w:ascii="Times New Roman" w:eastAsia="Times New Roman" w:hAnsi="Times New Roman" w:cs="Times New Roman"/>
          <w:iCs/>
          <w:sz w:val="24"/>
          <w:szCs w:val="24"/>
          <w:lang w:val="en-MY"/>
        </w:rPr>
        <w:fldChar w:fldCharType="begin" w:fldLock="1"/>
      </w:r>
      <w:r w:rsidR="00FE1ECA">
        <w:rPr>
          <w:rFonts w:ascii="Times New Roman" w:eastAsia="Times New Roman" w:hAnsi="Times New Roman" w:cs="Times New Roman"/>
          <w:iCs/>
          <w:sz w:val="24"/>
          <w:szCs w:val="24"/>
          <w:lang w:val="en-MY"/>
        </w:rPr>
        <w:instrText>ADDIN CSL_CITATION {"citationItems":[{"id":"ITEM-1","itemData":{"DOI":"10.3390/ijerph16111897","ISSN":"16604601","PMID":"31146355","abstract":"Asians are more susceptible to alcohol flush syndrome and its associated health risks because they are genetically predisposed towards it. Guided by the theory of planned behaviour, this research examined the psychosocial factors associated with moderate alcohol consumption, in order to inform the development of a health campaign targeting young Asian “flushers” in Singapore. We employed a mixed-method design comprising an online survey and focus group discussions. The survey results identified perceived behavioural control as the most salient belief associated with moderate drinking intentions, particularly for Asian flushers. Although Asian flushers had more positive attitudes towards, and perceived behavioural control about drinking in moderation, they were more likely to consider that their peers disapprove of such a practice, compared to non-flushers. Additionally, Asian flushers did not consider themselves as having a higher risk of long-term health effects from alcohol consumption than non-Flushers despite their actual high-risk status. Focus group findings suggest that young Asian flushers have poor knowledge of, and skills associated with moderate drinking, in addition to feeling self-imposed social pressure. The study findings provide practical insights into bridging the information gap on Asian flush and promoting Asian flushers’ drinking in moderation.","author":[{"dropping-particle":"","family":"Kim","given":"Hye Kyung","non-dropping-particle":"","parse-names":false,"suffix":""},{"dropping-particle":"","family":"En","given":"Rachel Lim Si","non-dropping-particle":"","parse-names":false,"suffix":""},{"dropping-particle":"","family":"Min","given":"Dorothy Wong Kang","non-dropping-particle":"","parse-names":false,"suffix":""}],"container-title":"International Journal of Environmental Research and Public Health","id":"ITEM-1","issue":"11","issued":{"date-parts":[["2019"]]},"title":"Psychosocial motivators for moderate drinking among young Asian flushers in Singapore","type":"article-journal","volume":"16"},"uris":["http://www.mendeley.com/documents/?uuid=7cd950f3-e2fc-48f6-aad0-c7e60c56e6d5"]}],"mendeley":{"formattedCitation":"(Kim et al., 2019)","plainTextFormattedCitation":"(Kim et al., 2019)","previouslyFormattedCitation":"(Kim et al. 2019)"},"properties":{"noteIndex":0},"schema":"https://github.com/citation-style-language/schema/raw/master/csl-citation.json"}</w:instrText>
      </w:r>
      <w:r>
        <w:rPr>
          <w:rFonts w:ascii="Times New Roman" w:eastAsia="Times New Roman" w:hAnsi="Times New Roman" w:cs="Times New Roman"/>
          <w:iCs/>
          <w:sz w:val="24"/>
          <w:szCs w:val="24"/>
          <w:lang w:val="en-MY"/>
        </w:rPr>
        <w:fldChar w:fldCharType="separate"/>
      </w:r>
      <w:r w:rsidR="00FE1ECA" w:rsidRPr="00FE1ECA">
        <w:rPr>
          <w:rFonts w:ascii="Times New Roman" w:eastAsia="Times New Roman" w:hAnsi="Times New Roman" w:cs="Times New Roman"/>
          <w:iCs/>
          <w:noProof/>
          <w:sz w:val="24"/>
          <w:szCs w:val="24"/>
          <w:lang w:val="en-MY"/>
        </w:rPr>
        <w:t>(Kim et al., 2019)</w:t>
      </w:r>
      <w:r>
        <w:rPr>
          <w:rFonts w:ascii="Times New Roman" w:eastAsia="Times New Roman" w:hAnsi="Times New Roman" w:cs="Times New Roman"/>
          <w:iCs/>
          <w:sz w:val="24"/>
          <w:szCs w:val="24"/>
        </w:rPr>
        <w:fldChar w:fldCharType="end"/>
      </w:r>
      <w:r>
        <w:rPr>
          <w:rFonts w:ascii="Times New Roman" w:eastAsia="Times New Roman" w:hAnsi="Times New Roman" w:cs="Times New Roman"/>
          <w:iCs/>
          <w:sz w:val="24"/>
          <w:szCs w:val="24"/>
          <w:lang w:val="en-MY"/>
        </w:rPr>
        <w:t>.</w:t>
      </w:r>
    </w:p>
    <w:p w14:paraId="5ED8905B" w14:textId="240AB4BC" w:rsidR="00E91556" w:rsidRPr="0037645B" w:rsidRDefault="00F345B8" w:rsidP="0037645B">
      <w:pPr>
        <w:spacing w:after="0" w:line="240" w:lineRule="auto"/>
        <w:ind w:leftChars="0" w:left="0" w:firstLineChars="0" w:firstLine="720"/>
        <w:jc w:val="both"/>
        <w:rPr>
          <w:rFonts w:ascii="Times New Roman" w:eastAsia="Times New Roman" w:hAnsi="Times New Roman" w:cs="Times New Roman"/>
          <w:iCs/>
          <w:sz w:val="24"/>
          <w:szCs w:val="24"/>
          <w:lang w:val="en-MY"/>
        </w:rPr>
      </w:pPr>
      <w:r>
        <w:rPr>
          <w:rFonts w:ascii="Times New Roman" w:eastAsia="Times New Roman" w:hAnsi="Times New Roman" w:cs="Times New Roman"/>
          <w:iCs/>
          <w:sz w:val="24"/>
          <w:szCs w:val="24"/>
          <w:lang w:val="en-MY"/>
        </w:rPr>
        <w:t xml:space="preserve">This study is consistent with the findings obtained by Norman </w:t>
      </w:r>
      <w:r w:rsidR="00A22952">
        <w:rPr>
          <w:rFonts w:ascii="Times New Roman" w:eastAsia="Times New Roman" w:hAnsi="Times New Roman" w:cs="Times New Roman"/>
          <w:iCs/>
          <w:sz w:val="24"/>
          <w:szCs w:val="24"/>
          <w:lang w:val="en-MY"/>
        </w:rPr>
        <w:t>and</w:t>
      </w:r>
      <w:r>
        <w:rPr>
          <w:rFonts w:ascii="Times New Roman" w:eastAsia="Times New Roman" w:hAnsi="Times New Roman" w:cs="Times New Roman"/>
          <w:iCs/>
          <w:sz w:val="24"/>
          <w:szCs w:val="24"/>
          <w:lang w:val="en-MY"/>
        </w:rPr>
        <w:t xml:space="preserve"> Conner </w:t>
      </w:r>
      <w:r w:rsidR="00A22952">
        <w:rPr>
          <w:rFonts w:ascii="Times New Roman" w:eastAsia="Times New Roman" w:hAnsi="Times New Roman" w:cs="Times New Roman"/>
          <w:iCs/>
          <w:sz w:val="24"/>
          <w:szCs w:val="24"/>
          <w:lang w:val="en-MY"/>
        </w:rPr>
        <w:t>(</w:t>
      </w:r>
      <w:r>
        <w:rPr>
          <w:rFonts w:ascii="Times New Roman" w:eastAsia="Times New Roman" w:hAnsi="Times New Roman" w:cs="Times New Roman"/>
          <w:iCs/>
          <w:sz w:val="24"/>
          <w:szCs w:val="24"/>
          <w:lang w:val="en-MY"/>
        </w:rPr>
        <w:t>2006), showing that the influence of PBC on AC intention is negative and significant. A previous study by (Norman et al.</w:t>
      </w:r>
      <w:r w:rsidR="003E68C5">
        <w:rPr>
          <w:rFonts w:ascii="Times New Roman" w:eastAsia="Times New Roman" w:hAnsi="Times New Roman" w:cs="Times New Roman"/>
          <w:iCs/>
          <w:sz w:val="24"/>
          <w:szCs w:val="24"/>
          <w:lang w:val="en-MY"/>
        </w:rPr>
        <w:t>,</w:t>
      </w:r>
      <w:r>
        <w:rPr>
          <w:rFonts w:ascii="Times New Roman" w:eastAsia="Times New Roman" w:hAnsi="Times New Roman" w:cs="Times New Roman"/>
          <w:iCs/>
          <w:sz w:val="24"/>
          <w:szCs w:val="24"/>
          <w:lang w:val="en-MY"/>
        </w:rPr>
        <w:t xml:space="preserve"> 2007) found that perceptions of </w:t>
      </w:r>
      <w:r w:rsidR="00F508F6">
        <w:rPr>
          <w:rFonts w:ascii="Times New Roman" w:eastAsia="Times New Roman" w:hAnsi="Times New Roman" w:cs="Times New Roman"/>
          <w:iCs/>
          <w:sz w:val="24"/>
          <w:szCs w:val="24"/>
          <w:lang w:val="en-MY"/>
        </w:rPr>
        <w:t>behavioural</w:t>
      </w:r>
      <w:r>
        <w:rPr>
          <w:rFonts w:ascii="Times New Roman" w:eastAsia="Times New Roman" w:hAnsi="Times New Roman" w:cs="Times New Roman"/>
          <w:iCs/>
          <w:sz w:val="24"/>
          <w:szCs w:val="24"/>
          <w:lang w:val="en-MY"/>
        </w:rPr>
        <w:t xml:space="preserve"> control had a negative and significant relationship as a predictor factor. In line with the findings by Rhodes and Clinkinbeard (2013), PBC has a significant relationship to AC intention. In addition, the perception of </w:t>
      </w:r>
      <w:r w:rsidR="00F508F6">
        <w:rPr>
          <w:rFonts w:ascii="Times New Roman" w:eastAsia="Times New Roman" w:hAnsi="Times New Roman" w:cs="Times New Roman"/>
          <w:iCs/>
          <w:sz w:val="24"/>
          <w:szCs w:val="24"/>
          <w:lang w:val="en-MY"/>
        </w:rPr>
        <w:t>behavioural</w:t>
      </w:r>
      <w:r>
        <w:rPr>
          <w:rFonts w:ascii="Times New Roman" w:eastAsia="Times New Roman" w:hAnsi="Times New Roman" w:cs="Times New Roman"/>
          <w:iCs/>
          <w:sz w:val="24"/>
          <w:szCs w:val="24"/>
          <w:lang w:val="en-MY"/>
        </w:rPr>
        <w:t xml:space="preserve"> control is a direct predictor of AC intent (Haydon et al.</w:t>
      </w:r>
      <w:r w:rsidR="003E68C5">
        <w:rPr>
          <w:rFonts w:ascii="Times New Roman" w:eastAsia="Times New Roman" w:hAnsi="Times New Roman" w:cs="Times New Roman"/>
          <w:iCs/>
          <w:sz w:val="24"/>
          <w:szCs w:val="24"/>
          <w:lang w:val="en-MY"/>
        </w:rPr>
        <w:t>,</w:t>
      </w:r>
      <w:r>
        <w:rPr>
          <w:rFonts w:ascii="Times New Roman" w:eastAsia="Times New Roman" w:hAnsi="Times New Roman" w:cs="Times New Roman"/>
          <w:iCs/>
          <w:sz w:val="24"/>
          <w:szCs w:val="24"/>
          <w:lang w:val="en-MY"/>
        </w:rPr>
        <w:t xml:space="preserve"> 2016; Norman et al.</w:t>
      </w:r>
      <w:r w:rsidR="003E68C5">
        <w:rPr>
          <w:rFonts w:ascii="Times New Roman" w:eastAsia="Times New Roman" w:hAnsi="Times New Roman" w:cs="Times New Roman"/>
          <w:iCs/>
          <w:sz w:val="24"/>
          <w:szCs w:val="24"/>
          <w:lang w:val="en-MY"/>
        </w:rPr>
        <w:t>,</w:t>
      </w:r>
      <w:r>
        <w:rPr>
          <w:rFonts w:ascii="Times New Roman" w:eastAsia="Times New Roman" w:hAnsi="Times New Roman" w:cs="Times New Roman"/>
          <w:iCs/>
          <w:sz w:val="24"/>
          <w:szCs w:val="24"/>
          <w:lang w:val="en-MY"/>
        </w:rPr>
        <w:t xml:space="preserve"> 2007).</w:t>
      </w:r>
    </w:p>
    <w:p w14:paraId="59DEB2AC" w14:textId="51A42B75" w:rsidR="00E91556" w:rsidRDefault="00E91556" w:rsidP="00A22952">
      <w:pPr>
        <w:spacing w:after="0" w:line="240" w:lineRule="auto"/>
        <w:ind w:leftChars="0" w:left="0" w:firstLineChars="0" w:firstLine="0"/>
        <w:rPr>
          <w:rFonts w:ascii="Times New Roman" w:eastAsia="Times New Roman" w:hAnsi="Times New Roman" w:cs="Times New Roman"/>
          <w:b/>
          <w:sz w:val="24"/>
          <w:szCs w:val="24"/>
        </w:rPr>
      </w:pPr>
    </w:p>
    <w:p w14:paraId="22241174" w14:textId="77777777" w:rsidR="00442DF6" w:rsidRDefault="00442DF6" w:rsidP="00A22952">
      <w:pPr>
        <w:spacing w:after="0" w:line="240" w:lineRule="auto"/>
        <w:ind w:leftChars="0" w:left="0" w:firstLineChars="0" w:firstLine="0"/>
        <w:rPr>
          <w:rFonts w:ascii="Times New Roman" w:eastAsia="Times New Roman" w:hAnsi="Times New Roman" w:cs="Times New Roman"/>
          <w:b/>
          <w:sz w:val="24"/>
          <w:szCs w:val="24"/>
        </w:rPr>
      </w:pPr>
    </w:p>
    <w:p w14:paraId="1E45B45C" w14:textId="039DDAC7" w:rsidR="0009265E" w:rsidRDefault="00F345B8" w:rsidP="00F345B8">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Conclusion</w:t>
      </w:r>
    </w:p>
    <w:p w14:paraId="7324E744" w14:textId="77777777" w:rsidR="0009265E" w:rsidRDefault="0009265E">
      <w:pPr>
        <w:spacing w:after="0" w:line="240" w:lineRule="auto"/>
        <w:ind w:left="0" w:hanging="2"/>
        <w:rPr>
          <w:rFonts w:ascii="Times New Roman" w:eastAsia="Times New Roman" w:hAnsi="Times New Roman" w:cs="Times New Roman"/>
          <w:sz w:val="24"/>
          <w:szCs w:val="24"/>
        </w:rPr>
      </w:pPr>
    </w:p>
    <w:p w14:paraId="69C8FE3B" w14:textId="11C80E5A" w:rsidR="0009265E" w:rsidRDefault="00F345B8">
      <w:pPr>
        <w:spacing w:after="0" w:line="240" w:lineRule="auto"/>
        <w:ind w:left="0" w:hanging="2"/>
        <w:jc w:val="both"/>
        <w:rPr>
          <w:rFonts w:asciiTheme="majorBidi" w:hAnsiTheme="majorBidi" w:cstheme="majorBidi"/>
          <w:sz w:val="24"/>
          <w:szCs w:val="24"/>
        </w:rPr>
      </w:pPr>
      <w:r>
        <w:rPr>
          <w:rFonts w:asciiTheme="majorBidi" w:hAnsiTheme="majorBidi" w:cstheme="majorBidi"/>
          <w:sz w:val="24"/>
          <w:szCs w:val="24"/>
        </w:rPr>
        <w:t>The findings of this study can be of benefit to decision-makers who are concerned about the well-being of the community. The total explained variances in the intention to drink alcohol reached 60%. The findings of this study proposed that the component of TPB are crucial and valid elements to be considered when conducting health and social-related education program or campaign as well as health intervention targeting the right community in order to increase their awareness of the harmful use of alcohol to reduce alcohol-related consequences in the future.</w:t>
      </w:r>
    </w:p>
    <w:p w14:paraId="5ECE183D" w14:textId="13AAF02B" w:rsidR="0009265E" w:rsidRDefault="00F345B8" w:rsidP="008A5928">
      <w:pPr>
        <w:spacing w:after="0" w:line="240" w:lineRule="auto"/>
        <w:ind w:leftChars="0" w:left="0" w:firstLineChars="0" w:firstLine="720"/>
        <w:jc w:val="both"/>
        <w:rPr>
          <w:rFonts w:asciiTheme="majorBidi" w:hAnsiTheme="majorBidi" w:cstheme="majorBidi"/>
          <w:sz w:val="24"/>
          <w:szCs w:val="24"/>
          <w:lang w:val="en-MY"/>
        </w:rPr>
      </w:pPr>
      <w:r>
        <w:rPr>
          <w:rFonts w:asciiTheme="majorBidi" w:hAnsiTheme="majorBidi" w:cstheme="majorBidi"/>
          <w:sz w:val="24"/>
          <w:szCs w:val="24"/>
          <w:lang w:val="en-MY"/>
        </w:rPr>
        <w:t xml:space="preserve">The risk of AC varies based on geographical areas, including urban and rural areas. In the context of the rural regions and indigenous communities, especially those residing in Sarawak, Malaysia, AC patterns are shaped by their social norms, ATT, beliefs, and heritage. The indigenous community in Sarawak, Malaysia, is majority non-Muslim and is vital in their beliefs and heritage that they carry through generations. Therefore, AC, particularly in Malaysia, is divided into two perceptions by the community as large, which are east and west Malaysia. East Malaysia is predominantly non-Muslim and accepts AC; however, west Malaysia, with the majority of Muslim belief, rejects the idea of AC in which they abide by Islamic law. This </w:t>
      </w:r>
      <w:r w:rsidR="00AE2DD9">
        <w:rPr>
          <w:rFonts w:asciiTheme="majorBidi" w:hAnsiTheme="majorBidi" w:cstheme="majorBidi"/>
          <w:sz w:val="24"/>
          <w:szCs w:val="24"/>
          <w:lang w:val="en-MY"/>
        </w:rPr>
        <w:t>belief</w:t>
      </w:r>
      <w:r>
        <w:rPr>
          <w:rFonts w:asciiTheme="majorBidi" w:hAnsiTheme="majorBidi" w:cstheme="majorBidi"/>
          <w:sz w:val="24"/>
          <w:szCs w:val="24"/>
          <w:lang w:val="en-MY"/>
        </w:rPr>
        <w:t xml:space="preserve"> in the context of AC is that this </w:t>
      </w:r>
      <w:r w:rsidR="00F508F6">
        <w:rPr>
          <w:rFonts w:asciiTheme="majorBidi" w:hAnsiTheme="majorBidi" w:cstheme="majorBidi"/>
          <w:sz w:val="24"/>
          <w:szCs w:val="24"/>
          <w:lang w:val="en-MY"/>
        </w:rPr>
        <w:t>behaviour</w:t>
      </w:r>
      <w:r>
        <w:rPr>
          <w:rFonts w:asciiTheme="majorBidi" w:hAnsiTheme="majorBidi" w:cstheme="majorBidi"/>
          <w:sz w:val="24"/>
          <w:szCs w:val="24"/>
          <w:lang w:val="en-MY"/>
        </w:rPr>
        <w:t xml:space="preserve"> is accepted in the community as the traditional alcoholic/homemade rice wine </w:t>
      </w:r>
      <w:r>
        <w:rPr>
          <w:rFonts w:asciiTheme="majorBidi" w:hAnsiTheme="majorBidi" w:cstheme="majorBidi"/>
          <w:sz w:val="24"/>
          <w:szCs w:val="24"/>
          <w:lang w:val="en-MY"/>
        </w:rPr>
        <w:lastRenderedPageBreak/>
        <w:t>beverages are often used during festivals, weddings, and celebrations in the indigenous community in Sarawak, East Malaysia.</w:t>
      </w:r>
    </w:p>
    <w:p w14:paraId="2384D133" w14:textId="5BE1A180" w:rsidR="0009265E" w:rsidRDefault="00F345B8" w:rsidP="008A5928">
      <w:pPr>
        <w:spacing w:after="0" w:line="240" w:lineRule="auto"/>
        <w:ind w:leftChars="0" w:left="0" w:firstLineChars="0" w:firstLine="720"/>
        <w:jc w:val="both"/>
        <w:rPr>
          <w:rFonts w:asciiTheme="majorBidi" w:hAnsiTheme="majorBidi" w:cstheme="majorBidi"/>
          <w:sz w:val="24"/>
          <w:szCs w:val="24"/>
          <w:lang w:val="en-MY"/>
        </w:rPr>
      </w:pPr>
      <w:r>
        <w:rPr>
          <w:rFonts w:asciiTheme="majorBidi" w:hAnsiTheme="majorBidi" w:cstheme="majorBidi"/>
          <w:sz w:val="24"/>
          <w:szCs w:val="24"/>
          <w:lang w:val="en-MY"/>
        </w:rPr>
        <w:t>When it comes to policy and regulations from the government, certain aspects of indigenous beliefs, norms, and traditions should be taken into consideration. To reduce the harmful use of alcohol and excessive drinking in the indigenous community of Sarawak, Malaysia needs a holistic measure. The Indigenous community is reluctant as if the measure taken is seen as against their will and disturbs their freedom of practicing their ancestor’s tradition. Therefore, the necessary measure could be involvement by the government, public health, non-governmental, organizational, church, community level, school campaign, and village level. For example, the indigenous community has majority Christian beliefs; however, their involvement in AC is derived from their tradition first and religious belief second, and vice versa. Types of alcoholic beverages are important especially homemade rice wine that is sold excessively without being monitored and has a great harmful effect as the commercial alcoholic. Therefore, policymakers from all levels, including the community level, must come and work together to reduce the harmful effect in the future.</w:t>
      </w:r>
    </w:p>
    <w:p w14:paraId="794144DB" w14:textId="54375491" w:rsidR="007232E2" w:rsidRPr="00DC74DF" w:rsidRDefault="00F345B8" w:rsidP="00DC74DF">
      <w:pPr>
        <w:spacing w:after="0" w:line="240" w:lineRule="auto"/>
        <w:ind w:leftChars="0" w:left="0" w:firstLineChars="0" w:firstLine="720"/>
        <w:jc w:val="both"/>
        <w:rPr>
          <w:rFonts w:asciiTheme="majorBidi" w:hAnsiTheme="majorBidi" w:cstheme="majorBidi"/>
          <w:sz w:val="24"/>
          <w:szCs w:val="24"/>
          <w:lang w:val="en-MY"/>
        </w:rPr>
      </w:pPr>
      <w:r>
        <w:rPr>
          <w:rFonts w:asciiTheme="majorBidi" w:hAnsiTheme="majorBidi" w:cstheme="majorBidi"/>
          <w:sz w:val="24"/>
          <w:szCs w:val="24"/>
          <w:lang w:val="en-MY"/>
        </w:rPr>
        <w:t>This study was conducted to assess rural people’s intention to drink alcohol in Malaysia. The study found that ATT, SNs, and PBC have a negative effect on the intention to drink alcohol. The findings were derived from 293 respondents. Thus, it is limited to their perceptions. The study deployed the TPB theory and examined the predictors of intention. Future studies are recommended to extend the findings of this study by collecting more responses and examining the predictors using theories such as the health belief model and including other variables such as demographics.</w:t>
      </w:r>
    </w:p>
    <w:p w14:paraId="68D129CB" w14:textId="5CBE62D6" w:rsidR="007232E2" w:rsidRDefault="007232E2" w:rsidP="00BA25ED">
      <w:pPr>
        <w:spacing w:after="0" w:line="240" w:lineRule="auto"/>
        <w:ind w:left="0" w:hanging="2"/>
        <w:rPr>
          <w:rFonts w:ascii="Times New Roman" w:eastAsia="Times New Roman" w:hAnsi="Times New Roman" w:cs="Times New Roman"/>
          <w:b/>
          <w:bCs/>
          <w:sz w:val="24"/>
          <w:szCs w:val="24"/>
        </w:rPr>
      </w:pPr>
    </w:p>
    <w:p w14:paraId="0EE28177" w14:textId="77777777" w:rsidR="00442DF6" w:rsidRDefault="00442DF6" w:rsidP="00BA25ED">
      <w:pPr>
        <w:spacing w:after="0" w:line="240" w:lineRule="auto"/>
        <w:ind w:left="0" w:hanging="2"/>
        <w:rPr>
          <w:rFonts w:ascii="Times New Roman" w:eastAsia="Times New Roman" w:hAnsi="Times New Roman" w:cs="Times New Roman"/>
          <w:b/>
          <w:bCs/>
          <w:sz w:val="24"/>
          <w:szCs w:val="24"/>
        </w:rPr>
      </w:pPr>
    </w:p>
    <w:p w14:paraId="2AF847A5" w14:textId="57FB9006" w:rsidR="0009265E" w:rsidRPr="00F55B2A" w:rsidRDefault="005808C1" w:rsidP="00BA25ED">
      <w:pPr>
        <w:spacing w:after="0" w:line="240" w:lineRule="auto"/>
        <w:ind w:left="0" w:hanging="2"/>
        <w:rPr>
          <w:rFonts w:ascii="Times New Roman" w:eastAsia="Times New Roman" w:hAnsi="Times New Roman" w:cs="Times New Roman"/>
          <w:b/>
          <w:bCs/>
          <w:sz w:val="24"/>
          <w:szCs w:val="24"/>
        </w:rPr>
      </w:pPr>
      <w:r w:rsidRPr="00F55B2A">
        <w:rPr>
          <w:rFonts w:ascii="Times New Roman" w:eastAsia="Times New Roman" w:hAnsi="Times New Roman" w:cs="Times New Roman"/>
          <w:b/>
          <w:bCs/>
          <w:sz w:val="24"/>
          <w:szCs w:val="24"/>
        </w:rPr>
        <w:t>Acknowledg</w:t>
      </w:r>
      <w:r w:rsidR="00772989" w:rsidRPr="00F55B2A">
        <w:rPr>
          <w:rFonts w:ascii="Times New Roman" w:eastAsia="Times New Roman" w:hAnsi="Times New Roman" w:cs="Times New Roman"/>
          <w:b/>
          <w:bCs/>
          <w:sz w:val="24"/>
          <w:szCs w:val="24"/>
        </w:rPr>
        <w:t>e</w:t>
      </w:r>
      <w:r w:rsidRPr="00F55B2A">
        <w:rPr>
          <w:rFonts w:ascii="Times New Roman" w:eastAsia="Times New Roman" w:hAnsi="Times New Roman" w:cs="Times New Roman"/>
          <w:b/>
          <w:bCs/>
          <w:sz w:val="24"/>
          <w:szCs w:val="24"/>
        </w:rPr>
        <w:t>ment</w:t>
      </w:r>
    </w:p>
    <w:p w14:paraId="00B4DB8C" w14:textId="77777777" w:rsidR="001C5389" w:rsidRDefault="001C5389">
      <w:pPr>
        <w:spacing w:after="0" w:line="240" w:lineRule="auto"/>
        <w:ind w:left="0" w:hanging="2"/>
        <w:jc w:val="both"/>
        <w:rPr>
          <w:rFonts w:ascii="Times New Roman" w:eastAsia="Times New Roman" w:hAnsi="Times New Roman" w:cs="Times New Roman"/>
          <w:sz w:val="24"/>
          <w:szCs w:val="24"/>
        </w:rPr>
      </w:pPr>
    </w:p>
    <w:p w14:paraId="11E1520C" w14:textId="763C41CA" w:rsidR="0009265E" w:rsidRDefault="00F345B8">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was financially supported by the Sarawak Tunku Abdul Rahman Scholarship Foundation.</w:t>
      </w:r>
    </w:p>
    <w:p w14:paraId="7DA626FB" w14:textId="228D5DEA" w:rsidR="00E91556" w:rsidRDefault="00E91556" w:rsidP="00A25B24">
      <w:pPr>
        <w:spacing w:after="0" w:line="240" w:lineRule="auto"/>
        <w:ind w:leftChars="0" w:left="0" w:firstLineChars="0" w:firstLine="0"/>
        <w:rPr>
          <w:rFonts w:ascii="Times New Roman" w:eastAsia="Times New Roman" w:hAnsi="Times New Roman" w:cs="Times New Roman"/>
          <w:b/>
          <w:sz w:val="24"/>
          <w:szCs w:val="24"/>
        </w:rPr>
      </w:pPr>
    </w:p>
    <w:p w14:paraId="2458AFE1" w14:textId="77777777" w:rsidR="00442DF6" w:rsidRPr="0029758A" w:rsidRDefault="00442DF6" w:rsidP="00A25B24">
      <w:pPr>
        <w:spacing w:after="0" w:line="240" w:lineRule="auto"/>
        <w:ind w:leftChars="0" w:left="0" w:firstLineChars="0" w:firstLine="0"/>
        <w:rPr>
          <w:rFonts w:ascii="Times New Roman" w:eastAsia="Times New Roman" w:hAnsi="Times New Roman" w:cs="Times New Roman"/>
          <w:b/>
        </w:rPr>
      </w:pPr>
    </w:p>
    <w:p w14:paraId="27374E7F" w14:textId="4F795B08" w:rsidR="0009265E" w:rsidRPr="00442DF6" w:rsidRDefault="00F345B8" w:rsidP="00A25B24">
      <w:pPr>
        <w:spacing w:after="0" w:line="240" w:lineRule="auto"/>
        <w:ind w:leftChars="0" w:left="0" w:firstLineChars="0" w:firstLine="0"/>
        <w:rPr>
          <w:rFonts w:ascii="Times New Roman" w:eastAsia="Times New Roman" w:hAnsi="Times New Roman" w:cs="Times New Roman"/>
          <w:sz w:val="24"/>
          <w:szCs w:val="24"/>
        </w:rPr>
      </w:pPr>
      <w:r w:rsidRPr="00442DF6">
        <w:rPr>
          <w:rFonts w:ascii="Times New Roman" w:eastAsia="Times New Roman" w:hAnsi="Times New Roman" w:cs="Times New Roman"/>
          <w:b/>
          <w:sz w:val="24"/>
          <w:szCs w:val="24"/>
        </w:rPr>
        <w:t>References</w:t>
      </w:r>
    </w:p>
    <w:p w14:paraId="0FCB130A" w14:textId="77777777" w:rsidR="0009265E" w:rsidRPr="00442DF6" w:rsidRDefault="0009265E">
      <w:pPr>
        <w:spacing w:after="0" w:line="240" w:lineRule="auto"/>
        <w:ind w:left="0" w:hanging="2"/>
        <w:rPr>
          <w:rFonts w:ascii="Times New Roman" w:eastAsia="Times New Roman" w:hAnsi="Times New Roman" w:cs="Times New Roman"/>
          <w:sz w:val="24"/>
          <w:szCs w:val="24"/>
        </w:rPr>
      </w:pPr>
    </w:p>
    <w:p w14:paraId="46850115" w14:textId="2A5F482C" w:rsidR="00670AC8" w:rsidRPr="00442DF6" w:rsidRDefault="00670AC8"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GB"/>
        </w:rPr>
      </w:pPr>
      <w:r w:rsidRPr="00D920E2">
        <w:rPr>
          <w:rFonts w:ascii="Times New Roman" w:hAnsi="Times New Roman" w:cs="Times New Roman"/>
          <w:sz w:val="24"/>
          <w:szCs w:val="24"/>
          <w:lang w:val="en-GB"/>
        </w:rPr>
        <w:t xml:space="preserve">Ab Hamid, M. R., Sami, W., &amp; Mohmad Sidek, M. H. (2017). Discriminant Validity Assessment: Use of Fornell &amp; Larcker criterion versus HTMT Criterion. </w:t>
      </w:r>
      <w:r w:rsidRPr="00D920E2">
        <w:rPr>
          <w:rFonts w:ascii="Times New Roman" w:hAnsi="Times New Roman" w:cs="Times New Roman"/>
          <w:i/>
          <w:iCs/>
          <w:sz w:val="24"/>
          <w:szCs w:val="24"/>
          <w:lang w:val="en-GB"/>
        </w:rPr>
        <w:t>Journal of Physics: Conference Series</w:t>
      </w:r>
      <w:r w:rsidRPr="00D920E2">
        <w:rPr>
          <w:rFonts w:ascii="Times New Roman" w:hAnsi="Times New Roman" w:cs="Times New Roman"/>
          <w:sz w:val="24"/>
          <w:szCs w:val="24"/>
          <w:lang w:val="en-GB"/>
        </w:rPr>
        <w:t xml:space="preserve">, </w:t>
      </w:r>
      <w:r w:rsidRPr="00D920E2">
        <w:rPr>
          <w:rFonts w:ascii="Times New Roman" w:hAnsi="Times New Roman" w:cs="Times New Roman"/>
          <w:i/>
          <w:iCs/>
          <w:sz w:val="24"/>
          <w:szCs w:val="24"/>
          <w:lang w:val="en-GB"/>
        </w:rPr>
        <w:t>890</w:t>
      </w:r>
      <w:r w:rsidR="00D920E2" w:rsidRPr="00D920E2">
        <w:rPr>
          <w:rFonts w:ascii="Times New Roman" w:hAnsi="Times New Roman" w:cs="Times New Roman"/>
          <w:sz w:val="24"/>
          <w:szCs w:val="24"/>
          <w:lang w:val="en-GB"/>
        </w:rPr>
        <w:t xml:space="preserve">, 012163 </w:t>
      </w:r>
      <w:r w:rsidR="00D920E2" w:rsidRPr="0037612D">
        <w:rPr>
          <w:rFonts w:ascii="Times New Roman" w:hAnsi="Times New Roman" w:cs="Times New Roman"/>
          <w:sz w:val="24"/>
          <w:szCs w:val="24"/>
          <w:lang w:val="en-GB"/>
        </w:rPr>
        <w:t>https://doi.org/10.1088/1742-</w:t>
      </w:r>
      <w:r w:rsidRPr="00D920E2">
        <w:rPr>
          <w:rFonts w:ascii="Times New Roman" w:hAnsi="Times New Roman" w:cs="Times New Roman"/>
          <w:sz w:val="24"/>
          <w:szCs w:val="24"/>
          <w:lang w:val="en-GB"/>
        </w:rPr>
        <w:t>6596/890/1/</w:t>
      </w:r>
      <w:r w:rsidR="0037612D">
        <w:rPr>
          <w:rFonts w:ascii="Times New Roman" w:hAnsi="Times New Roman" w:cs="Times New Roman"/>
          <w:sz w:val="24"/>
          <w:szCs w:val="24"/>
          <w:lang w:val="en-GB"/>
        </w:rPr>
        <w:t xml:space="preserve"> </w:t>
      </w:r>
      <w:r w:rsidRPr="00D920E2">
        <w:rPr>
          <w:rFonts w:ascii="Times New Roman" w:hAnsi="Times New Roman" w:cs="Times New Roman"/>
          <w:sz w:val="24"/>
          <w:szCs w:val="24"/>
          <w:lang w:val="en-GB"/>
        </w:rPr>
        <w:t>012163</w:t>
      </w:r>
    </w:p>
    <w:p w14:paraId="27BB8183" w14:textId="25CF69CC" w:rsidR="001A210B" w:rsidRPr="00442DF6" w:rsidRDefault="001A210B"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GB"/>
        </w:rPr>
      </w:pPr>
      <w:r w:rsidRPr="00442DF6">
        <w:rPr>
          <w:rFonts w:ascii="Times New Roman" w:hAnsi="Times New Roman" w:cs="Times New Roman"/>
          <w:sz w:val="24"/>
          <w:szCs w:val="24"/>
        </w:rPr>
        <w:fldChar w:fldCharType="begin" w:fldLock="1"/>
      </w:r>
      <w:r w:rsidRPr="00442DF6">
        <w:rPr>
          <w:rFonts w:ascii="Times New Roman" w:hAnsi="Times New Roman" w:cs="Times New Roman"/>
          <w:sz w:val="24"/>
          <w:szCs w:val="24"/>
        </w:rPr>
        <w:instrText xml:space="preserve">ADDIN Mendeley Bibliography CSL_BIBLIOGRAPHY </w:instrText>
      </w:r>
      <w:r w:rsidRPr="00442DF6">
        <w:rPr>
          <w:rFonts w:ascii="Times New Roman" w:hAnsi="Times New Roman" w:cs="Times New Roman"/>
          <w:sz w:val="24"/>
          <w:szCs w:val="24"/>
        </w:rPr>
        <w:fldChar w:fldCharType="separate"/>
      </w:r>
      <w:r w:rsidRPr="00D920E2">
        <w:rPr>
          <w:rFonts w:ascii="Times New Roman" w:hAnsi="Times New Roman" w:cs="Times New Roman"/>
          <w:sz w:val="24"/>
          <w:szCs w:val="24"/>
          <w:lang w:val="en-GB"/>
        </w:rPr>
        <w:t>Agahi, N., Dahlberg, L.</w:t>
      </w:r>
      <w:r w:rsidR="00F508F6">
        <w:rPr>
          <w:rFonts w:ascii="Times New Roman" w:hAnsi="Times New Roman" w:cs="Times New Roman"/>
          <w:sz w:val="24"/>
          <w:szCs w:val="24"/>
          <w:lang w:val="en-GB"/>
        </w:rPr>
        <w:t>,</w:t>
      </w:r>
      <w:r w:rsidRPr="00D920E2">
        <w:rPr>
          <w:rFonts w:ascii="Times New Roman" w:hAnsi="Times New Roman" w:cs="Times New Roman"/>
          <w:sz w:val="24"/>
          <w:szCs w:val="24"/>
          <w:lang w:val="en-GB"/>
        </w:rPr>
        <w:t xml:space="preserve"> &amp; Lennartsson, C. (2019). Social integration and alcohol consumption among older people : A four-year follow-up of a Swedish national sample. </w:t>
      </w:r>
      <w:r w:rsidRPr="00D920E2">
        <w:rPr>
          <w:rFonts w:ascii="Times New Roman" w:hAnsi="Times New Roman" w:cs="Times New Roman"/>
          <w:i/>
          <w:iCs/>
          <w:sz w:val="24"/>
          <w:szCs w:val="24"/>
          <w:lang w:val="en-GB"/>
        </w:rPr>
        <w:t>Drug and Alcohol Dependence</w:t>
      </w:r>
      <w:r w:rsidRPr="00D920E2">
        <w:rPr>
          <w:rFonts w:ascii="Times New Roman" w:hAnsi="Times New Roman" w:cs="Times New Roman"/>
          <w:sz w:val="24"/>
          <w:szCs w:val="24"/>
          <w:lang w:val="en-GB"/>
        </w:rPr>
        <w:t xml:space="preserve"> </w:t>
      </w:r>
      <w:r w:rsidRPr="00D920E2">
        <w:rPr>
          <w:rFonts w:ascii="Times New Roman" w:hAnsi="Times New Roman" w:cs="Times New Roman"/>
          <w:i/>
          <w:iCs/>
          <w:sz w:val="24"/>
          <w:szCs w:val="24"/>
          <w:lang w:val="en-GB"/>
        </w:rPr>
        <w:t>1</w:t>
      </w:r>
      <w:r w:rsidR="00D920E2" w:rsidRPr="00D920E2">
        <w:rPr>
          <w:rFonts w:ascii="Times New Roman" w:hAnsi="Times New Roman" w:cs="Times New Roman"/>
          <w:sz w:val="24"/>
          <w:szCs w:val="24"/>
          <w:lang w:val="en-GB"/>
        </w:rPr>
        <w:t>(</w:t>
      </w:r>
      <w:r w:rsidRPr="00D920E2">
        <w:rPr>
          <w:rFonts w:ascii="Times New Roman" w:hAnsi="Times New Roman" w:cs="Times New Roman"/>
          <w:sz w:val="24"/>
          <w:szCs w:val="24"/>
          <w:lang w:val="en-GB"/>
        </w:rPr>
        <w:t>96</w:t>
      </w:r>
      <w:r w:rsidR="00D920E2" w:rsidRPr="00D920E2">
        <w:rPr>
          <w:rFonts w:ascii="Times New Roman" w:hAnsi="Times New Roman" w:cs="Times New Roman"/>
          <w:sz w:val="24"/>
          <w:szCs w:val="24"/>
          <w:lang w:val="en-GB"/>
        </w:rPr>
        <w:t xml:space="preserve">), </w:t>
      </w:r>
      <w:r w:rsidRPr="00D920E2">
        <w:rPr>
          <w:rFonts w:ascii="Times New Roman" w:hAnsi="Times New Roman" w:cs="Times New Roman"/>
          <w:sz w:val="24"/>
          <w:szCs w:val="24"/>
          <w:lang w:val="en-GB"/>
        </w:rPr>
        <w:t>40–45. doi:10.1016/j.drugalcdep.2018.12.011</w:t>
      </w:r>
      <w:r w:rsidR="003B0368" w:rsidRPr="00D920E2">
        <w:rPr>
          <w:rFonts w:ascii="Times New Roman" w:hAnsi="Times New Roman" w:cs="Times New Roman"/>
          <w:sz w:val="24"/>
          <w:szCs w:val="24"/>
          <w:lang w:val="en-GB"/>
        </w:rPr>
        <w:t>.</w:t>
      </w:r>
    </w:p>
    <w:p w14:paraId="5F644A57" w14:textId="0F15BB8B" w:rsidR="001A210B" w:rsidRPr="00442DF6" w:rsidRDefault="001A210B"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GB"/>
        </w:rPr>
      </w:pPr>
      <w:r w:rsidRPr="00442DF6">
        <w:rPr>
          <w:rFonts w:ascii="Times New Roman" w:hAnsi="Times New Roman" w:cs="Times New Roman"/>
          <w:sz w:val="24"/>
          <w:szCs w:val="24"/>
          <w:lang w:val="en-GB"/>
        </w:rPr>
        <w:t xml:space="preserve">Ajan, R., Juni, M. H., </w:t>
      </w:r>
      <w:r w:rsidR="00CB310A" w:rsidRPr="00442DF6">
        <w:rPr>
          <w:rFonts w:ascii="Times New Roman" w:hAnsi="Times New Roman" w:cs="Times New Roman"/>
          <w:noProof/>
          <w:sz w:val="24"/>
          <w:szCs w:val="24"/>
          <w:lang w:val="en-GB"/>
        </w:rPr>
        <w:t>Minhat, H. S., &amp;  Mahmud, A.</w:t>
      </w:r>
      <w:r w:rsidRPr="00442DF6">
        <w:rPr>
          <w:rFonts w:ascii="Times New Roman" w:hAnsi="Times New Roman" w:cs="Times New Roman"/>
          <w:sz w:val="24"/>
          <w:szCs w:val="24"/>
          <w:lang w:val="en-GB"/>
        </w:rPr>
        <w:t xml:space="preserve"> (2016). Socioeconomic Factors Associate with Smoking among Rural Adult Population in Negeri Sembilan, Malaysia</w:t>
      </w:r>
      <w:r w:rsidR="00CB310A" w:rsidRPr="00442DF6">
        <w:rPr>
          <w:rFonts w:ascii="Times New Roman" w:hAnsi="Times New Roman" w:cs="Times New Roman"/>
          <w:sz w:val="24"/>
          <w:szCs w:val="24"/>
          <w:lang w:val="en-GB"/>
        </w:rPr>
        <w:t xml:space="preserve">. </w:t>
      </w:r>
      <w:r w:rsidR="00CB310A" w:rsidRPr="00442DF6">
        <w:rPr>
          <w:rFonts w:ascii="Times New Roman" w:hAnsi="Times New Roman" w:cs="Times New Roman"/>
          <w:i/>
          <w:iCs/>
          <w:noProof/>
          <w:sz w:val="24"/>
          <w:szCs w:val="24"/>
          <w:lang w:val="en-GB"/>
        </w:rPr>
        <w:t>International Journal of Public Health and Clinical Science,</w:t>
      </w:r>
      <w:r w:rsidRPr="00442DF6">
        <w:rPr>
          <w:rFonts w:ascii="Times New Roman" w:hAnsi="Times New Roman" w:cs="Times New Roman"/>
          <w:sz w:val="24"/>
          <w:szCs w:val="24"/>
          <w:lang w:val="en-GB"/>
        </w:rPr>
        <w:t xml:space="preserve"> 3(3)</w:t>
      </w:r>
      <w:r w:rsidR="00747453">
        <w:rPr>
          <w:rFonts w:ascii="Times New Roman" w:hAnsi="Times New Roman" w:cs="Times New Roman"/>
          <w:sz w:val="24"/>
          <w:szCs w:val="24"/>
          <w:lang w:val="en-GB"/>
        </w:rPr>
        <w:t>,</w:t>
      </w:r>
      <w:r w:rsidRPr="00442DF6">
        <w:rPr>
          <w:rFonts w:ascii="Times New Roman" w:hAnsi="Times New Roman" w:cs="Times New Roman"/>
          <w:sz w:val="24"/>
          <w:szCs w:val="24"/>
          <w:lang w:val="en-GB"/>
        </w:rPr>
        <w:t xml:space="preserve"> 122–131.</w:t>
      </w:r>
    </w:p>
    <w:p w14:paraId="5310804C" w14:textId="4FC88AE7" w:rsidR="00670AC8" w:rsidRPr="00442DF6" w:rsidRDefault="00670AC8"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noProof/>
          <w:sz w:val="24"/>
          <w:szCs w:val="24"/>
          <w:lang w:val="en-GB"/>
        </w:rPr>
      </w:pPr>
      <w:r w:rsidRPr="00D920E2">
        <w:rPr>
          <w:rFonts w:ascii="Times New Roman" w:hAnsi="Times New Roman" w:cs="Times New Roman"/>
          <w:noProof/>
          <w:sz w:val="24"/>
          <w:szCs w:val="24"/>
          <w:lang w:val="en-GB"/>
        </w:rPr>
        <w:t>Ajzen, I., (2006). Constructing a theory of planned behavior questionnaire</w:t>
      </w:r>
      <w:r w:rsidR="00D920E2" w:rsidRPr="00D920E2">
        <w:rPr>
          <w:rFonts w:ascii="Times New Roman" w:hAnsi="Times New Roman" w:cs="Times New Roman"/>
          <w:noProof/>
          <w:sz w:val="24"/>
          <w:szCs w:val="24"/>
          <w:lang w:val="en-GB"/>
        </w:rPr>
        <w:t>: Conceptual and methodological consideration</w:t>
      </w:r>
      <w:r w:rsidRPr="00D920E2">
        <w:rPr>
          <w:rFonts w:ascii="Times New Roman" w:hAnsi="Times New Roman" w:cs="Times New Roman"/>
          <w:noProof/>
          <w:sz w:val="24"/>
          <w:szCs w:val="24"/>
          <w:lang w:val="en-GB"/>
        </w:rPr>
        <w:t xml:space="preserve"> </w:t>
      </w:r>
      <w:r w:rsidR="00D920E2">
        <w:rPr>
          <w:rFonts w:ascii="Times New Roman" w:hAnsi="Times New Roman" w:cs="Times New Roman"/>
          <w:noProof/>
          <w:sz w:val="24"/>
          <w:szCs w:val="24"/>
          <w:lang w:val="en-GB"/>
        </w:rPr>
        <w:tab/>
      </w:r>
    </w:p>
    <w:p w14:paraId="5C810AEF" w14:textId="5B859DBA" w:rsidR="008C3B91" w:rsidRPr="00D920E2" w:rsidRDefault="008C3B91"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i/>
          <w:iCs/>
          <w:sz w:val="24"/>
          <w:szCs w:val="24"/>
          <w:lang w:val="en-GB"/>
        </w:rPr>
      </w:pPr>
      <w:r w:rsidRPr="00D920E2">
        <w:rPr>
          <w:rFonts w:ascii="Times New Roman" w:hAnsi="Times New Roman" w:cs="Times New Roman"/>
          <w:sz w:val="24"/>
          <w:szCs w:val="24"/>
          <w:lang w:val="en-MY"/>
        </w:rPr>
        <w:t>Ajzen, I.</w:t>
      </w:r>
      <w:r w:rsidR="00F508F6">
        <w:rPr>
          <w:rFonts w:ascii="Times New Roman" w:hAnsi="Times New Roman" w:cs="Times New Roman"/>
          <w:sz w:val="24"/>
          <w:szCs w:val="24"/>
          <w:lang w:val="en-MY"/>
        </w:rPr>
        <w:t>,</w:t>
      </w:r>
      <w:r w:rsidRPr="00D920E2">
        <w:rPr>
          <w:rFonts w:ascii="Times New Roman" w:hAnsi="Times New Roman" w:cs="Times New Roman"/>
          <w:sz w:val="24"/>
          <w:szCs w:val="24"/>
          <w:lang w:val="en-MY"/>
        </w:rPr>
        <w:t xml:space="preserve"> </w:t>
      </w:r>
      <w:r w:rsidR="00F508F6">
        <w:rPr>
          <w:rFonts w:ascii="Times New Roman" w:hAnsi="Times New Roman" w:cs="Times New Roman"/>
          <w:sz w:val="24"/>
          <w:szCs w:val="24"/>
          <w:lang w:val="en-MY"/>
        </w:rPr>
        <w:t>&amp;</w:t>
      </w:r>
      <w:r w:rsidRPr="00D920E2">
        <w:rPr>
          <w:rFonts w:ascii="Times New Roman" w:hAnsi="Times New Roman" w:cs="Times New Roman"/>
          <w:sz w:val="24"/>
          <w:szCs w:val="24"/>
          <w:lang w:val="en-MY"/>
        </w:rPr>
        <w:t xml:space="preserve"> Fishbein, M.,</w:t>
      </w:r>
      <w:r w:rsidR="0043401F" w:rsidRPr="00D920E2">
        <w:rPr>
          <w:rFonts w:ascii="Times New Roman" w:hAnsi="Times New Roman" w:cs="Times New Roman"/>
          <w:sz w:val="24"/>
          <w:szCs w:val="24"/>
          <w:lang w:val="en-MY"/>
        </w:rPr>
        <w:t xml:space="preserve"> (1980)</w:t>
      </w:r>
      <w:r w:rsidR="00D920E2" w:rsidRPr="00D920E2">
        <w:rPr>
          <w:rFonts w:ascii="Times New Roman" w:hAnsi="Times New Roman" w:cs="Times New Roman"/>
          <w:sz w:val="24"/>
          <w:szCs w:val="24"/>
          <w:lang w:val="en-MY"/>
        </w:rPr>
        <w:t>.</w:t>
      </w:r>
      <w:r w:rsidRPr="00D920E2">
        <w:rPr>
          <w:rFonts w:ascii="Times New Roman" w:hAnsi="Times New Roman" w:cs="Times New Roman"/>
          <w:sz w:val="24"/>
          <w:szCs w:val="24"/>
          <w:lang w:val="en-MY"/>
        </w:rPr>
        <w:t xml:space="preserve"> </w:t>
      </w:r>
      <w:r w:rsidRPr="00D920E2">
        <w:rPr>
          <w:rFonts w:ascii="Times New Roman" w:hAnsi="Times New Roman" w:cs="Times New Roman"/>
          <w:i/>
          <w:iCs/>
          <w:sz w:val="24"/>
          <w:szCs w:val="24"/>
          <w:lang w:val="en-MY"/>
        </w:rPr>
        <w:t>Understanding Attitudes and Predic</w:t>
      </w:r>
      <w:r w:rsidR="00C77B7D" w:rsidRPr="00D920E2">
        <w:rPr>
          <w:rFonts w:ascii="Times New Roman" w:hAnsi="Times New Roman" w:cs="Times New Roman"/>
          <w:i/>
          <w:iCs/>
          <w:sz w:val="24"/>
          <w:szCs w:val="24"/>
          <w:lang w:val="en-MY"/>
        </w:rPr>
        <w:t>ti</w:t>
      </w:r>
      <w:r w:rsidRPr="00D920E2">
        <w:rPr>
          <w:rFonts w:ascii="Times New Roman" w:hAnsi="Times New Roman" w:cs="Times New Roman"/>
          <w:i/>
          <w:iCs/>
          <w:sz w:val="24"/>
          <w:szCs w:val="24"/>
          <w:lang w:val="en-MY"/>
        </w:rPr>
        <w:t>ng Social Behavior</w:t>
      </w:r>
      <w:r w:rsidR="00D920E2" w:rsidRPr="00D920E2">
        <w:rPr>
          <w:rFonts w:ascii="Times New Roman" w:hAnsi="Times New Roman" w:cs="Times New Roman"/>
          <w:i/>
          <w:iCs/>
          <w:sz w:val="24"/>
          <w:szCs w:val="24"/>
          <w:lang w:val="en-MY"/>
        </w:rPr>
        <w:t>.</w:t>
      </w:r>
      <w:r w:rsidRPr="00D920E2">
        <w:rPr>
          <w:rFonts w:ascii="Times New Roman" w:hAnsi="Times New Roman" w:cs="Times New Roman"/>
          <w:i/>
          <w:iCs/>
          <w:sz w:val="24"/>
          <w:szCs w:val="24"/>
          <w:lang w:val="en-MY"/>
        </w:rPr>
        <w:t xml:space="preserve"> </w:t>
      </w:r>
      <w:r w:rsidRPr="00D920E2">
        <w:rPr>
          <w:rFonts w:ascii="Times New Roman" w:hAnsi="Times New Roman" w:cs="Times New Roman"/>
          <w:sz w:val="24"/>
          <w:szCs w:val="24"/>
          <w:lang w:val="en-MY"/>
        </w:rPr>
        <w:t>Englewood Cliffs, New Jersey : Prentice-Hall.</w:t>
      </w:r>
    </w:p>
    <w:p w14:paraId="4D91801F" w14:textId="2A906C67" w:rsidR="007F01E9" w:rsidRPr="00442DF6" w:rsidRDefault="007F01E9"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GB"/>
        </w:rPr>
      </w:pPr>
      <w:r w:rsidRPr="00442DF6">
        <w:rPr>
          <w:rFonts w:ascii="Times New Roman" w:hAnsi="Times New Roman" w:cs="Times New Roman"/>
          <w:sz w:val="24"/>
          <w:szCs w:val="24"/>
          <w:lang w:val="en-GB"/>
        </w:rPr>
        <w:t xml:space="preserve">Ajzen, I., &amp; Sheikh, S. (2013). Action versus inaction: Anticipated affect in the theory of planned behavior. </w:t>
      </w:r>
      <w:r w:rsidRPr="00442DF6">
        <w:rPr>
          <w:rFonts w:ascii="Times New Roman" w:hAnsi="Times New Roman" w:cs="Times New Roman"/>
          <w:i/>
          <w:iCs/>
          <w:sz w:val="24"/>
          <w:szCs w:val="24"/>
          <w:lang w:val="en-GB"/>
        </w:rPr>
        <w:t>Journal of Applied Social Psychology</w:t>
      </w:r>
      <w:r w:rsidRPr="00442DF6">
        <w:rPr>
          <w:rFonts w:ascii="Times New Roman" w:hAnsi="Times New Roman" w:cs="Times New Roman"/>
          <w:sz w:val="24"/>
          <w:szCs w:val="24"/>
          <w:lang w:val="en-GB"/>
        </w:rPr>
        <w:t xml:space="preserve">, </w:t>
      </w:r>
      <w:r w:rsidRPr="00442DF6">
        <w:rPr>
          <w:rFonts w:ascii="Times New Roman" w:hAnsi="Times New Roman" w:cs="Times New Roman"/>
          <w:i/>
          <w:iCs/>
          <w:sz w:val="24"/>
          <w:szCs w:val="24"/>
          <w:lang w:val="en-GB"/>
        </w:rPr>
        <w:t>43</w:t>
      </w:r>
      <w:r w:rsidRPr="00442DF6">
        <w:rPr>
          <w:rFonts w:ascii="Times New Roman" w:hAnsi="Times New Roman" w:cs="Times New Roman"/>
          <w:sz w:val="24"/>
          <w:szCs w:val="24"/>
          <w:lang w:val="en-GB"/>
        </w:rPr>
        <w:t xml:space="preserve">(1), 155–162. </w:t>
      </w:r>
      <w:r w:rsidRPr="00442DF6">
        <w:rPr>
          <w:rFonts w:ascii="Times New Roman" w:hAnsi="Times New Roman" w:cs="Times New Roman"/>
          <w:sz w:val="24"/>
          <w:szCs w:val="24"/>
          <w:lang w:val="en-GB"/>
        </w:rPr>
        <w:lastRenderedPageBreak/>
        <w:t>https://doi.org/10.1111/j.1559-1816.2012.00989.x</w:t>
      </w:r>
      <w:r w:rsidR="00373880" w:rsidRPr="00442DF6">
        <w:rPr>
          <w:rFonts w:ascii="Times New Roman" w:hAnsi="Times New Roman" w:cs="Times New Roman"/>
          <w:sz w:val="24"/>
          <w:szCs w:val="24"/>
          <w:lang w:val="en-GB"/>
        </w:rPr>
        <w:t>.</w:t>
      </w:r>
    </w:p>
    <w:p w14:paraId="44D4E359" w14:textId="41D07AA3" w:rsidR="008C3B91" w:rsidRPr="00442DF6" w:rsidRDefault="008C3B91"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GB"/>
        </w:rPr>
      </w:pPr>
      <w:r w:rsidRPr="00D920E2">
        <w:rPr>
          <w:rFonts w:ascii="Times New Roman" w:hAnsi="Times New Roman" w:cs="Times New Roman"/>
          <w:sz w:val="24"/>
          <w:szCs w:val="24"/>
          <w:lang w:val="en-GB"/>
        </w:rPr>
        <w:t xml:space="preserve">Alina, S., Ruano, H., Galano, A., &amp; Leyva, D. (2019). Relationship between Behavioral Intention and Alcohol Consumption. </w:t>
      </w:r>
      <w:r w:rsidR="00D920E2" w:rsidRPr="00D920E2">
        <w:rPr>
          <w:rFonts w:ascii="Times New Roman" w:hAnsi="Times New Roman" w:cs="Times New Roman"/>
          <w:i/>
          <w:iCs/>
          <w:sz w:val="24"/>
          <w:szCs w:val="24"/>
          <w:lang w:val="en-GB"/>
        </w:rPr>
        <w:t xml:space="preserve">International Journal of health sciences, </w:t>
      </w:r>
      <w:r w:rsidRPr="00D920E2">
        <w:rPr>
          <w:rFonts w:ascii="Times New Roman" w:hAnsi="Times New Roman" w:cs="Times New Roman"/>
          <w:i/>
          <w:iCs/>
          <w:sz w:val="24"/>
          <w:szCs w:val="24"/>
          <w:lang w:val="en-GB"/>
        </w:rPr>
        <w:t>3</w:t>
      </w:r>
      <w:r w:rsidRPr="00D920E2">
        <w:rPr>
          <w:rFonts w:ascii="Times New Roman" w:hAnsi="Times New Roman" w:cs="Times New Roman"/>
          <w:sz w:val="24"/>
          <w:szCs w:val="24"/>
          <w:lang w:val="en-GB"/>
        </w:rPr>
        <w:t>(2), 21–27.</w:t>
      </w:r>
    </w:p>
    <w:p w14:paraId="2584DDF3" w14:textId="22657659" w:rsidR="001A210B" w:rsidRPr="00D920E2" w:rsidRDefault="001A210B"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GB"/>
        </w:rPr>
      </w:pPr>
      <w:r w:rsidRPr="00442DF6">
        <w:rPr>
          <w:rFonts w:ascii="Times New Roman" w:hAnsi="Times New Roman" w:cs="Times New Roman"/>
          <w:sz w:val="24"/>
          <w:szCs w:val="24"/>
          <w:lang w:val="en-GB"/>
        </w:rPr>
        <w:t>Amit, N., Hasking, P.</w:t>
      </w:r>
      <w:r w:rsidR="00F508F6">
        <w:rPr>
          <w:rFonts w:ascii="Times New Roman" w:hAnsi="Times New Roman" w:cs="Times New Roman"/>
          <w:sz w:val="24"/>
          <w:szCs w:val="24"/>
          <w:lang w:val="en-GB"/>
        </w:rPr>
        <w:t>,</w:t>
      </w:r>
      <w:r w:rsidRPr="00442DF6">
        <w:rPr>
          <w:rFonts w:ascii="Times New Roman" w:hAnsi="Times New Roman" w:cs="Times New Roman"/>
          <w:sz w:val="24"/>
          <w:szCs w:val="24"/>
          <w:lang w:val="en-GB"/>
        </w:rPr>
        <w:t xml:space="preserve"> &amp; Manderson, L. (2013). Demographic factors associated with alcohol use among young men in rural areas of Sarawak. </w:t>
      </w:r>
      <w:r w:rsidRPr="00442DF6">
        <w:rPr>
          <w:rFonts w:ascii="Times New Roman" w:hAnsi="Times New Roman" w:cs="Times New Roman"/>
          <w:i/>
          <w:iCs/>
          <w:sz w:val="24"/>
          <w:szCs w:val="24"/>
          <w:lang w:val="en-GB"/>
        </w:rPr>
        <w:t>Addiction Research and Theory</w:t>
      </w:r>
      <w:r w:rsidRPr="00442DF6">
        <w:rPr>
          <w:rFonts w:ascii="Times New Roman" w:hAnsi="Times New Roman" w:cs="Times New Roman"/>
          <w:sz w:val="24"/>
          <w:szCs w:val="24"/>
          <w:lang w:val="en-GB"/>
        </w:rPr>
        <w:t xml:space="preserve"> </w:t>
      </w:r>
      <w:r w:rsidRPr="00747453">
        <w:rPr>
          <w:rFonts w:ascii="Times New Roman" w:hAnsi="Times New Roman" w:cs="Times New Roman"/>
          <w:i/>
          <w:iCs/>
          <w:sz w:val="24"/>
          <w:szCs w:val="24"/>
          <w:lang w:val="en-GB"/>
        </w:rPr>
        <w:t>21</w:t>
      </w:r>
      <w:r w:rsidRPr="00442DF6">
        <w:rPr>
          <w:rFonts w:ascii="Times New Roman" w:hAnsi="Times New Roman" w:cs="Times New Roman"/>
          <w:sz w:val="24"/>
          <w:szCs w:val="24"/>
          <w:lang w:val="en-GB"/>
        </w:rPr>
        <w:t>(5)</w:t>
      </w:r>
      <w:r w:rsidR="00747453">
        <w:rPr>
          <w:rFonts w:ascii="Times New Roman" w:hAnsi="Times New Roman" w:cs="Times New Roman"/>
          <w:sz w:val="24"/>
          <w:szCs w:val="24"/>
          <w:lang w:val="en-GB"/>
        </w:rPr>
        <w:t>,</w:t>
      </w:r>
      <w:r w:rsidRPr="00442DF6">
        <w:rPr>
          <w:rFonts w:ascii="Times New Roman" w:hAnsi="Times New Roman" w:cs="Times New Roman"/>
          <w:sz w:val="24"/>
          <w:szCs w:val="24"/>
          <w:lang w:val="en-GB"/>
        </w:rPr>
        <w:t xml:space="preserve"> 391–</w:t>
      </w:r>
      <w:r w:rsidRPr="00D920E2">
        <w:rPr>
          <w:rFonts w:ascii="Times New Roman" w:hAnsi="Times New Roman" w:cs="Times New Roman"/>
          <w:sz w:val="24"/>
          <w:szCs w:val="24"/>
          <w:lang w:val="en-GB"/>
        </w:rPr>
        <w:t>401. doi:10.3109/16066359.2012.731114</w:t>
      </w:r>
      <w:r w:rsidR="00741063" w:rsidRPr="00D920E2">
        <w:rPr>
          <w:rFonts w:ascii="Times New Roman" w:hAnsi="Times New Roman" w:cs="Times New Roman"/>
          <w:sz w:val="24"/>
          <w:szCs w:val="24"/>
          <w:lang w:val="en-GB"/>
        </w:rPr>
        <w:t>.</w:t>
      </w:r>
    </w:p>
    <w:p w14:paraId="75436DCB" w14:textId="7EA1ED8B" w:rsidR="001A210B" w:rsidRPr="00442DF6" w:rsidRDefault="001A210B"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GB"/>
        </w:rPr>
      </w:pPr>
      <w:r w:rsidRPr="00D920E2">
        <w:rPr>
          <w:rFonts w:ascii="Times New Roman" w:hAnsi="Times New Roman" w:cs="Times New Roman"/>
          <w:sz w:val="24"/>
          <w:szCs w:val="24"/>
          <w:lang w:val="en-GB"/>
        </w:rPr>
        <w:t>Awang, A. H., Rela, I. Z., Abas, A.</w:t>
      </w:r>
      <w:r w:rsidR="00F508F6">
        <w:rPr>
          <w:rFonts w:ascii="Times New Roman" w:hAnsi="Times New Roman" w:cs="Times New Roman"/>
          <w:sz w:val="24"/>
          <w:szCs w:val="24"/>
          <w:lang w:val="en-GB"/>
        </w:rPr>
        <w:t>,</w:t>
      </w:r>
      <w:r w:rsidRPr="00D920E2">
        <w:rPr>
          <w:rFonts w:ascii="Times New Roman" w:hAnsi="Times New Roman" w:cs="Times New Roman"/>
          <w:sz w:val="24"/>
          <w:szCs w:val="24"/>
          <w:lang w:val="en-GB"/>
        </w:rPr>
        <w:t xml:space="preserve"> &amp; Johari, M. A. (2021). Peat Land Oil Palm Farmers’ Direct and Indirect Benefits from Good Agriculture Practices</w:t>
      </w:r>
      <w:r w:rsidR="00D920E2" w:rsidRPr="00D920E2">
        <w:rPr>
          <w:rFonts w:ascii="Times New Roman" w:hAnsi="Times New Roman" w:cs="Times New Roman"/>
          <w:sz w:val="24"/>
          <w:szCs w:val="24"/>
          <w:lang w:val="en-GB"/>
        </w:rPr>
        <w:t xml:space="preserve">. </w:t>
      </w:r>
      <w:r w:rsidR="00D920E2" w:rsidRPr="00D920E2">
        <w:rPr>
          <w:rFonts w:ascii="Times New Roman" w:hAnsi="Times New Roman" w:cs="Times New Roman"/>
          <w:i/>
          <w:iCs/>
          <w:sz w:val="24"/>
          <w:szCs w:val="24"/>
          <w:lang w:val="en-GB"/>
        </w:rPr>
        <w:t>Sustainability 13</w:t>
      </w:r>
      <w:r w:rsidR="00D920E2" w:rsidRPr="00D920E2">
        <w:rPr>
          <w:rFonts w:ascii="Times New Roman" w:hAnsi="Times New Roman" w:cs="Times New Roman"/>
          <w:sz w:val="24"/>
          <w:szCs w:val="24"/>
          <w:lang w:val="en-GB"/>
        </w:rPr>
        <w:t>(14),</w:t>
      </w:r>
      <w:r w:rsidRPr="00D920E2">
        <w:rPr>
          <w:rFonts w:ascii="Times New Roman" w:hAnsi="Times New Roman" w:cs="Times New Roman"/>
          <w:sz w:val="24"/>
          <w:szCs w:val="24"/>
          <w:lang w:val="en-GB"/>
        </w:rPr>
        <w:t xml:space="preserve"> </w:t>
      </w:r>
      <w:r w:rsidR="00D920E2" w:rsidRPr="00D920E2">
        <w:rPr>
          <w:rFonts w:ascii="Times New Roman" w:hAnsi="Times New Roman" w:cs="Times New Roman"/>
          <w:sz w:val="24"/>
          <w:szCs w:val="24"/>
          <w:lang w:val="en-GB"/>
        </w:rPr>
        <w:t>7843</w:t>
      </w:r>
      <w:r w:rsidRPr="00D920E2">
        <w:rPr>
          <w:rFonts w:ascii="Times New Roman" w:hAnsi="Times New Roman" w:cs="Times New Roman"/>
          <w:sz w:val="24"/>
          <w:szCs w:val="24"/>
          <w:lang w:val="en-GB"/>
        </w:rPr>
        <w:t>.</w:t>
      </w:r>
    </w:p>
    <w:p w14:paraId="36D7FFA1" w14:textId="1DE27FD8" w:rsidR="001A210B" w:rsidRPr="00442DF6" w:rsidRDefault="001A210B"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GB"/>
        </w:rPr>
      </w:pPr>
      <w:r w:rsidRPr="00442DF6">
        <w:rPr>
          <w:rFonts w:ascii="Times New Roman" w:hAnsi="Times New Roman" w:cs="Times New Roman"/>
          <w:sz w:val="24"/>
          <w:szCs w:val="24"/>
          <w:lang w:val="en-GB"/>
        </w:rPr>
        <w:t>Beard, E., Brown, J., West, R., Kaner, E., Meier, P.</w:t>
      </w:r>
      <w:r w:rsidR="00F508F6">
        <w:rPr>
          <w:rFonts w:ascii="Times New Roman" w:hAnsi="Times New Roman" w:cs="Times New Roman"/>
          <w:sz w:val="24"/>
          <w:szCs w:val="24"/>
          <w:lang w:val="en-GB"/>
        </w:rPr>
        <w:t>,</w:t>
      </w:r>
      <w:r w:rsidRPr="00442DF6">
        <w:rPr>
          <w:rFonts w:ascii="Times New Roman" w:hAnsi="Times New Roman" w:cs="Times New Roman"/>
          <w:sz w:val="24"/>
          <w:szCs w:val="24"/>
          <w:lang w:val="en-GB"/>
        </w:rPr>
        <w:t xml:space="preserve"> &amp; Michie, S. (2019). Associations between socio-economic factors and alcohol consumption: A population survey of adults in England. </w:t>
      </w:r>
      <w:r w:rsidRPr="00442DF6">
        <w:rPr>
          <w:rFonts w:ascii="Times New Roman" w:hAnsi="Times New Roman" w:cs="Times New Roman"/>
          <w:i/>
          <w:iCs/>
          <w:sz w:val="24"/>
          <w:szCs w:val="24"/>
          <w:lang w:val="en-GB"/>
        </w:rPr>
        <w:t>PL</w:t>
      </w:r>
      <w:r w:rsidR="00AD6213" w:rsidRPr="00442DF6">
        <w:rPr>
          <w:rFonts w:ascii="Times New Roman" w:hAnsi="Times New Roman" w:cs="Times New Roman"/>
          <w:i/>
          <w:iCs/>
          <w:sz w:val="24"/>
          <w:szCs w:val="24"/>
          <w:lang w:val="en-GB"/>
        </w:rPr>
        <w:t>o</w:t>
      </w:r>
      <w:r w:rsidRPr="00442DF6">
        <w:rPr>
          <w:rFonts w:ascii="Times New Roman" w:hAnsi="Times New Roman" w:cs="Times New Roman"/>
          <w:i/>
          <w:iCs/>
          <w:sz w:val="24"/>
          <w:szCs w:val="24"/>
          <w:lang w:val="en-GB"/>
        </w:rPr>
        <w:t>S ONE</w:t>
      </w:r>
      <w:r w:rsidRPr="00442DF6">
        <w:rPr>
          <w:rFonts w:ascii="Times New Roman" w:hAnsi="Times New Roman" w:cs="Times New Roman"/>
          <w:sz w:val="24"/>
          <w:szCs w:val="24"/>
          <w:lang w:val="en-GB"/>
        </w:rPr>
        <w:t xml:space="preserve"> 14(2)</w:t>
      </w:r>
      <w:r w:rsidR="00747453">
        <w:rPr>
          <w:rFonts w:ascii="Times New Roman" w:hAnsi="Times New Roman" w:cs="Times New Roman"/>
          <w:sz w:val="24"/>
          <w:szCs w:val="24"/>
          <w:lang w:val="en-GB"/>
        </w:rPr>
        <w:t>,</w:t>
      </w:r>
      <w:r w:rsidRPr="00442DF6">
        <w:rPr>
          <w:rFonts w:ascii="Times New Roman" w:hAnsi="Times New Roman" w:cs="Times New Roman"/>
          <w:sz w:val="24"/>
          <w:szCs w:val="24"/>
          <w:lang w:val="en-GB"/>
        </w:rPr>
        <w:t xml:space="preserve"> 1–15. doi:10.1371/journal.pone.0209442</w:t>
      </w:r>
      <w:r w:rsidR="00741063" w:rsidRPr="00442DF6">
        <w:rPr>
          <w:rFonts w:ascii="Times New Roman" w:hAnsi="Times New Roman" w:cs="Times New Roman"/>
          <w:sz w:val="24"/>
          <w:szCs w:val="24"/>
          <w:lang w:val="en-GB"/>
        </w:rPr>
        <w:t>.</w:t>
      </w:r>
    </w:p>
    <w:p w14:paraId="7041DF79" w14:textId="154F4189" w:rsidR="008162EB" w:rsidRPr="00442DF6" w:rsidRDefault="008162EB"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MY"/>
        </w:rPr>
      </w:pPr>
      <w:r w:rsidRPr="00D920E2">
        <w:rPr>
          <w:rFonts w:ascii="Times New Roman" w:hAnsi="Times New Roman" w:cs="Times New Roman"/>
          <w:sz w:val="24"/>
          <w:szCs w:val="24"/>
          <w:lang w:val="en-MY"/>
        </w:rPr>
        <w:t>Bougie, R., &amp; Sekaran, U. (2019). </w:t>
      </w:r>
      <w:r w:rsidRPr="00D920E2">
        <w:rPr>
          <w:rFonts w:ascii="Times New Roman" w:hAnsi="Times New Roman" w:cs="Times New Roman"/>
          <w:i/>
          <w:iCs/>
          <w:sz w:val="24"/>
          <w:szCs w:val="24"/>
          <w:lang w:val="en-MY"/>
        </w:rPr>
        <w:t>Research methods for business: A skill building approach</w:t>
      </w:r>
      <w:r w:rsidRPr="00D920E2">
        <w:rPr>
          <w:rFonts w:ascii="Times New Roman" w:hAnsi="Times New Roman" w:cs="Times New Roman"/>
          <w:sz w:val="24"/>
          <w:szCs w:val="24"/>
          <w:lang w:val="en-MY"/>
        </w:rPr>
        <w:t>. John Wiley &amp; Sons.</w:t>
      </w:r>
    </w:p>
    <w:p w14:paraId="17769922" w14:textId="23DF4684" w:rsidR="001A210B" w:rsidRPr="00442DF6" w:rsidRDefault="001A210B"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GB"/>
        </w:rPr>
      </w:pPr>
      <w:r w:rsidRPr="00442DF6">
        <w:rPr>
          <w:rFonts w:ascii="Times New Roman" w:hAnsi="Times New Roman" w:cs="Times New Roman"/>
          <w:sz w:val="24"/>
          <w:szCs w:val="24"/>
          <w:lang w:val="en-GB"/>
        </w:rPr>
        <w:t>Clay, J. M.</w:t>
      </w:r>
      <w:r w:rsidR="00F508F6">
        <w:rPr>
          <w:rFonts w:ascii="Times New Roman" w:hAnsi="Times New Roman" w:cs="Times New Roman"/>
          <w:sz w:val="24"/>
          <w:szCs w:val="24"/>
          <w:lang w:val="en-GB"/>
        </w:rPr>
        <w:t>,</w:t>
      </w:r>
      <w:r w:rsidRPr="00442DF6">
        <w:rPr>
          <w:rFonts w:ascii="Times New Roman" w:hAnsi="Times New Roman" w:cs="Times New Roman"/>
          <w:sz w:val="24"/>
          <w:szCs w:val="24"/>
          <w:lang w:val="en-GB"/>
        </w:rPr>
        <w:t xml:space="preserve"> &amp; Parker, M. O. (2018). The role of stress-reactivity, stress-recovery and risky decision-making in psychosocial stress-induced alcohol consumption in social drinkers. </w:t>
      </w:r>
      <w:r w:rsidRPr="00442DF6">
        <w:rPr>
          <w:rFonts w:ascii="Times New Roman" w:hAnsi="Times New Roman" w:cs="Times New Roman"/>
          <w:i/>
          <w:iCs/>
          <w:sz w:val="24"/>
          <w:szCs w:val="24"/>
          <w:lang w:val="en-GB"/>
        </w:rPr>
        <w:t>Psychopharmacology</w:t>
      </w:r>
      <w:r w:rsidRPr="00442DF6">
        <w:rPr>
          <w:rFonts w:ascii="Times New Roman" w:hAnsi="Times New Roman" w:cs="Times New Roman"/>
          <w:sz w:val="24"/>
          <w:szCs w:val="24"/>
          <w:lang w:val="en-GB"/>
        </w:rPr>
        <w:t xml:space="preserve"> 235(11)</w:t>
      </w:r>
      <w:r w:rsidR="00747453">
        <w:rPr>
          <w:rFonts w:ascii="Times New Roman" w:hAnsi="Times New Roman" w:cs="Times New Roman"/>
          <w:sz w:val="24"/>
          <w:szCs w:val="24"/>
          <w:lang w:val="en-GB"/>
        </w:rPr>
        <w:t>,</w:t>
      </w:r>
      <w:r w:rsidRPr="00442DF6">
        <w:rPr>
          <w:rFonts w:ascii="Times New Roman" w:hAnsi="Times New Roman" w:cs="Times New Roman"/>
          <w:sz w:val="24"/>
          <w:szCs w:val="24"/>
          <w:lang w:val="en-GB"/>
        </w:rPr>
        <w:t xml:space="preserve"> 3243–3257. doi:10.1007/s00213-018-5027-0</w:t>
      </w:r>
      <w:r w:rsidR="00741063" w:rsidRPr="00442DF6">
        <w:rPr>
          <w:rFonts w:ascii="Times New Roman" w:hAnsi="Times New Roman" w:cs="Times New Roman"/>
          <w:sz w:val="24"/>
          <w:szCs w:val="24"/>
          <w:lang w:val="en-GB"/>
        </w:rPr>
        <w:t>.</w:t>
      </w:r>
    </w:p>
    <w:p w14:paraId="3BDD786E" w14:textId="47A0F664" w:rsidR="001A210B" w:rsidRPr="00442DF6" w:rsidRDefault="001A210B"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GB"/>
        </w:rPr>
      </w:pPr>
      <w:r w:rsidRPr="00442DF6">
        <w:rPr>
          <w:rFonts w:ascii="Times New Roman" w:hAnsi="Times New Roman" w:cs="Times New Roman"/>
          <w:sz w:val="24"/>
          <w:szCs w:val="24"/>
          <w:lang w:val="en-GB"/>
        </w:rPr>
        <w:t xml:space="preserve">Collins, S. E. (2016). Associations between socioeconomic factors and alcohol outcomes. </w:t>
      </w:r>
      <w:r w:rsidRPr="00442DF6">
        <w:rPr>
          <w:rFonts w:ascii="Times New Roman" w:hAnsi="Times New Roman" w:cs="Times New Roman"/>
          <w:i/>
          <w:iCs/>
          <w:sz w:val="24"/>
          <w:szCs w:val="24"/>
          <w:lang w:val="en-GB"/>
        </w:rPr>
        <w:t>Alcohol Research: Current Reviews</w:t>
      </w:r>
      <w:r w:rsidRPr="00442DF6">
        <w:rPr>
          <w:rFonts w:ascii="Times New Roman" w:hAnsi="Times New Roman" w:cs="Times New Roman"/>
          <w:sz w:val="24"/>
          <w:szCs w:val="24"/>
          <w:lang w:val="en-GB"/>
        </w:rPr>
        <w:t xml:space="preserve"> 38(1)</w:t>
      </w:r>
      <w:r w:rsidR="00747453">
        <w:rPr>
          <w:rFonts w:ascii="Times New Roman" w:hAnsi="Times New Roman" w:cs="Times New Roman"/>
          <w:sz w:val="24"/>
          <w:szCs w:val="24"/>
          <w:lang w:val="en-GB"/>
        </w:rPr>
        <w:t xml:space="preserve">, </w:t>
      </w:r>
      <w:r w:rsidRPr="00442DF6">
        <w:rPr>
          <w:rFonts w:ascii="Times New Roman" w:hAnsi="Times New Roman" w:cs="Times New Roman"/>
          <w:sz w:val="24"/>
          <w:szCs w:val="24"/>
          <w:lang w:val="en-GB"/>
        </w:rPr>
        <w:t>83–94.</w:t>
      </w:r>
      <w:r w:rsidR="00747453">
        <w:rPr>
          <w:rFonts w:ascii="Times New Roman" w:hAnsi="Times New Roman" w:cs="Times New Roman"/>
          <w:sz w:val="24"/>
          <w:szCs w:val="24"/>
          <w:lang w:val="en-GB"/>
        </w:rPr>
        <w:tab/>
      </w:r>
    </w:p>
    <w:p w14:paraId="3A61EDF3" w14:textId="34299954" w:rsidR="001A210B" w:rsidRPr="00442DF6" w:rsidRDefault="001A210B"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GB"/>
        </w:rPr>
      </w:pPr>
      <w:r w:rsidRPr="00442DF6">
        <w:rPr>
          <w:rFonts w:ascii="Times New Roman" w:hAnsi="Times New Roman" w:cs="Times New Roman"/>
          <w:sz w:val="24"/>
          <w:szCs w:val="24"/>
          <w:lang w:val="en-GB"/>
        </w:rPr>
        <w:t>Cooke, R., Dahdah, M., Norman, P.</w:t>
      </w:r>
      <w:r w:rsidR="00F508F6">
        <w:rPr>
          <w:rFonts w:ascii="Times New Roman" w:hAnsi="Times New Roman" w:cs="Times New Roman"/>
          <w:sz w:val="24"/>
          <w:szCs w:val="24"/>
          <w:lang w:val="en-GB"/>
        </w:rPr>
        <w:t>,</w:t>
      </w:r>
      <w:r w:rsidRPr="00442DF6">
        <w:rPr>
          <w:rFonts w:ascii="Times New Roman" w:hAnsi="Times New Roman" w:cs="Times New Roman"/>
          <w:sz w:val="24"/>
          <w:szCs w:val="24"/>
          <w:lang w:val="en-GB"/>
        </w:rPr>
        <w:t xml:space="preserve"> &amp; French, D. P. (2016). How well does the theory of planned behaviour predict alcohol consumption? A systematic review and meta-analysis. </w:t>
      </w:r>
      <w:r w:rsidRPr="00442DF6">
        <w:rPr>
          <w:rFonts w:ascii="Times New Roman" w:hAnsi="Times New Roman" w:cs="Times New Roman"/>
          <w:i/>
          <w:iCs/>
          <w:sz w:val="24"/>
          <w:szCs w:val="24"/>
          <w:lang w:val="en-GB"/>
        </w:rPr>
        <w:t>Health Psychology Review</w:t>
      </w:r>
      <w:r w:rsidRPr="00442DF6">
        <w:rPr>
          <w:rFonts w:ascii="Times New Roman" w:hAnsi="Times New Roman" w:cs="Times New Roman"/>
          <w:sz w:val="24"/>
          <w:szCs w:val="24"/>
          <w:lang w:val="en-GB"/>
        </w:rPr>
        <w:t xml:space="preserve"> 10(2)</w:t>
      </w:r>
      <w:r w:rsidR="00747453">
        <w:rPr>
          <w:rFonts w:ascii="Times New Roman" w:hAnsi="Times New Roman" w:cs="Times New Roman"/>
          <w:sz w:val="24"/>
          <w:szCs w:val="24"/>
          <w:lang w:val="en-GB"/>
        </w:rPr>
        <w:t>,</w:t>
      </w:r>
      <w:r w:rsidRPr="00442DF6">
        <w:rPr>
          <w:rFonts w:ascii="Times New Roman" w:hAnsi="Times New Roman" w:cs="Times New Roman"/>
          <w:sz w:val="24"/>
          <w:szCs w:val="24"/>
          <w:lang w:val="en-GB"/>
        </w:rPr>
        <w:t xml:space="preserve"> 148–167. doi:10.1080/17437199.2014.947547</w:t>
      </w:r>
      <w:r w:rsidR="00741063" w:rsidRPr="00442DF6">
        <w:rPr>
          <w:rFonts w:ascii="Times New Roman" w:hAnsi="Times New Roman" w:cs="Times New Roman"/>
          <w:sz w:val="24"/>
          <w:szCs w:val="24"/>
          <w:lang w:val="en-GB"/>
        </w:rPr>
        <w:t>.</w:t>
      </w:r>
    </w:p>
    <w:p w14:paraId="7697DD2B" w14:textId="060CCDA3" w:rsidR="008C3B91" w:rsidRPr="00442DF6" w:rsidRDefault="008C3B91"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GB"/>
        </w:rPr>
      </w:pPr>
      <w:r w:rsidRPr="00442DF6">
        <w:rPr>
          <w:rFonts w:ascii="Times New Roman" w:hAnsi="Times New Roman" w:cs="Times New Roman"/>
          <w:sz w:val="24"/>
          <w:szCs w:val="24"/>
          <w:lang w:val="en-GB"/>
        </w:rPr>
        <w:t xml:space="preserve">Dempster, M., Newell, G., &amp; Marley, J. (2005). Explaining binge drinking among adolescent males using the Theory of Planned Behaviour. </w:t>
      </w:r>
      <w:r w:rsidRPr="00442DF6">
        <w:rPr>
          <w:rFonts w:ascii="Times New Roman" w:hAnsi="Times New Roman" w:cs="Times New Roman"/>
          <w:i/>
          <w:iCs/>
          <w:sz w:val="24"/>
          <w:szCs w:val="24"/>
          <w:lang w:val="en-GB"/>
        </w:rPr>
        <w:t>The Irish Journal of Psychology. Special Issue: Preventing Ill Health: Psychological Risk Factors and Behavioural Interventions</w:t>
      </w:r>
      <w:r w:rsidRPr="00442DF6">
        <w:rPr>
          <w:rFonts w:ascii="Times New Roman" w:hAnsi="Times New Roman" w:cs="Times New Roman"/>
          <w:sz w:val="24"/>
          <w:szCs w:val="24"/>
          <w:lang w:val="en-GB"/>
        </w:rPr>
        <w:t xml:space="preserve">, </w:t>
      </w:r>
      <w:r w:rsidRPr="00442DF6">
        <w:rPr>
          <w:rFonts w:ascii="Times New Roman" w:hAnsi="Times New Roman" w:cs="Times New Roman"/>
          <w:i/>
          <w:iCs/>
          <w:sz w:val="24"/>
          <w:szCs w:val="24"/>
          <w:lang w:val="en-GB"/>
        </w:rPr>
        <w:t>26</w:t>
      </w:r>
      <w:r w:rsidRPr="00442DF6">
        <w:rPr>
          <w:rFonts w:ascii="Times New Roman" w:hAnsi="Times New Roman" w:cs="Times New Roman"/>
          <w:sz w:val="24"/>
          <w:szCs w:val="24"/>
          <w:lang w:val="en-GB"/>
        </w:rPr>
        <w:t>(1–2), 17–24.</w:t>
      </w:r>
    </w:p>
    <w:p w14:paraId="59F262E2" w14:textId="1D1B2CD5" w:rsidR="001A210B" w:rsidRPr="00442DF6" w:rsidRDefault="001A210B"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GB"/>
        </w:rPr>
      </w:pPr>
      <w:r w:rsidRPr="00442DF6">
        <w:rPr>
          <w:rFonts w:ascii="Times New Roman" w:hAnsi="Times New Roman" w:cs="Times New Roman"/>
          <w:sz w:val="24"/>
          <w:szCs w:val="24"/>
          <w:lang w:val="en-GB"/>
        </w:rPr>
        <w:t>DiBello, A. M., Miller, M. B., Merrill, J. E.</w:t>
      </w:r>
      <w:r w:rsidR="00F508F6">
        <w:rPr>
          <w:rFonts w:ascii="Times New Roman" w:hAnsi="Times New Roman" w:cs="Times New Roman"/>
          <w:sz w:val="24"/>
          <w:szCs w:val="24"/>
          <w:lang w:val="en-GB"/>
        </w:rPr>
        <w:t>,</w:t>
      </w:r>
      <w:r w:rsidRPr="00442DF6">
        <w:rPr>
          <w:rFonts w:ascii="Times New Roman" w:hAnsi="Times New Roman" w:cs="Times New Roman"/>
          <w:sz w:val="24"/>
          <w:szCs w:val="24"/>
          <w:lang w:val="en-GB"/>
        </w:rPr>
        <w:t xml:space="preserve"> &amp; Carey, K. B. (2020). A Test of the Theory of Planned Behavior in the Prediction of Alcohol-Induced Blackout Intention and Frequency. </w:t>
      </w:r>
      <w:r w:rsidRPr="00442DF6">
        <w:rPr>
          <w:rFonts w:ascii="Times New Roman" w:hAnsi="Times New Roman" w:cs="Times New Roman"/>
          <w:i/>
          <w:iCs/>
          <w:sz w:val="24"/>
          <w:szCs w:val="24"/>
          <w:lang w:val="en-GB"/>
        </w:rPr>
        <w:t>Alcoholism: Clinical and Experimental Research</w:t>
      </w:r>
      <w:r w:rsidRPr="00442DF6">
        <w:rPr>
          <w:rFonts w:ascii="Times New Roman" w:hAnsi="Times New Roman" w:cs="Times New Roman"/>
          <w:sz w:val="24"/>
          <w:szCs w:val="24"/>
          <w:lang w:val="en-GB"/>
        </w:rPr>
        <w:t xml:space="preserve"> </w:t>
      </w:r>
      <w:r w:rsidRPr="00747453">
        <w:rPr>
          <w:rFonts w:ascii="Times New Roman" w:hAnsi="Times New Roman" w:cs="Times New Roman"/>
          <w:i/>
          <w:iCs/>
          <w:sz w:val="24"/>
          <w:szCs w:val="24"/>
          <w:lang w:val="en-GB"/>
        </w:rPr>
        <w:t>44</w:t>
      </w:r>
      <w:r w:rsidRPr="00442DF6">
        <w:rPr>
          <w:rFonts w:ascii="Times New Roman" w:hAnsi="Times New Roman" w:cs="Times New Roman"/>
          <w:sz w:val="24"/>
          <w:szCs w:val="24"/>
          <w:lang w:val="en-GB"/>
        </w:rPr>
        <w:t>(1)</w:t>
      </w:r>
      <w:r w:rsidR="00747453">
        <w:rPr>
          <w:rFonts w:ascii="Times New Roman" w:hAnsi="Times New Roman" w:cs="Times New Roman"/>
          <w:sz w:val="24"/>
          <w:szCs w:val="24"/>
          <w:lang w:val="en-GB"/>
        </w:rPr>
        <w:t>,</w:t>
      </w:r>
      <w:r w:rsidRPr="00442DF6">
        <w:rPr>
          <w:rFonts w:ascii="Times New Roman" w:hAnsi="Times New Roman" w:cs="Times New Roman"/>
          <w:sz w:val="24"/>
          <w:szCs w:val="24"/>
          <w:lang w:val="en-GB"/>
        </w:rPr>
        <w:t xml:space="preserve"> 225–232. doi:10.1111/acer.14232</w:t>
      </w:r>
      <w:r w:rsidR="00741063" w:rsidRPr="00442DF6">
        <w:rPr>
          <w:rFonts w:ascii="Times New Roman" w:hAnsi="Times New Roman" w:cs="Times New Roman"/>
          <w:sz w:val="24"/>
          <w:szCs w:val="24"/>
          <w:lang w:val="en-GB"/>
        </w:rPr>
        <w:t>.</w:t>
      </w:r>
    </w:p>
    <w:p w14:paraId="42C86F9D" w14:textId="5B296CE1" w:rsidR="001A210B" w:rsidRPr="00442DF6" w:rsidRDefault="001A210B"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GB"/>
        </w:rPr>
      </w:pPr>
      <w:r w:rsidRPr="00442DF6">
        <w:rPr>
          <w:rFonts w:ascii="Times New Roman" w:hAnsi="Times New Roman" w:cs="Times New Roman"/>
          <w:sz w:val="24"/>
          <w:szCs w:val="24"/>
          <w:lang w:val="en-GB"/>
        </w:rPr>
        <w:t>Elliott, M. A.</w:t>
      </w:r>
      <w:r w:rsidR="00F508F6">
        <w:rPr>
          <w:rFonts w:ascii="Times New Roman" w:hAnsi="Times New Roman" w:cs="Times New Roman"/>
          <w:sz w:val="24"/>
          <w:szCs w:val="24"/>
          <w:lang w:val="en-GB"/>
        </w:rPr>
        <w:t>,</w:t>
      </w:r>
      <w:r w:rsidRPr="00442DF6">
        <w:rPr>
          <w:rFonts w:ascii="Times New Roman" w:hAnsi="Times New Roman" w:cs="Times New Roman"/>
          <w:sz w:val="24"/>
          <w:szCs w:val="24"/>
          <w:lang w:val="en-GB"/>
        </w:rPr>
        <w:t xml:space="preserve"> &amp; Ainsworth, K. (2012). Predicting university undergraduates’ binge-drinking behavior: A comparative test of the one- and two-component theories of planned behavior. </w:t>
      </w:r>
      <w:r w:rsidRPr="00442DF6">
        <w:rPr>
          <w:rFonts w:ascii="Times New Roman" w:hAnsi="Times New Roman" w:cs="Times New Roman"/>
          <w:i/>
          <w:iCs/>
          <w:sz w:val="24"/>
          <w:szCs w:val="24"/>
          <w:lang w:val="en-GB"/>
        </w:rPr>
        <w:t>Addictive Behaviors</w:t>
      </w:r>
      <w:r w:rsidRPr="00442DF6">
        <w:rPr>
          <w:rFonts w:ascii="Times New Roman" w:hAnsi="Times New Roman" w:cs="Times New Roman"/>
          <w:sz w:val="24"/>
          <w:szCs w:val="24"/>
          <w:lang w:val="en-GB"/>
        </w:rPr>
        <w:t xml:space="preserve"> </w:t>
      </w:r>
      <w:r w:rsidRPr="00747453">
        <w:rPr>
          <w:rFonts w:ascii="Times New Roman" w:hAnsi="Times New Roman" w:cs="Times New Roman"/>
          <w:i/>
          <w:iCs/>
          <w:sz w:val="24"/>
          <w:szCs w:val="24"/>
          <w:lang w:val="en-GB"/>
        </w:rPr>
        <w:t>37</w:t>
      </w:r>
      <w:r w:rsidRPr="00442DF6">
        <w:rPr>
          <w:rFonts w:ascii="Times New Roman" w:hAnsi="Times New Roman" w:cs="Times New Roman"/>
          <w:sz w:val="24"/>
          <w:szCs w:val="24"/>
          <w:lang w:val="en-GB"/>
        </w:rPr>
        <w:t>(1)</w:t>
      </w:r>
      <w:r w:rsidR="00747453">
        <w:rPr>
          <w:rFonts w:ascii="Times New Roman" w:hAnsi="Times New Roman" w:cs="Times New Roman"/>
          <w:sz w:val="24"/>
          <w:szCs w:val="24"/>
          <w:lang w:val="en-GB"/>
        </w:rPr>
        <w:t xml:space="preserve">, </w:t>
      </w:r>
      <w:r w:rsidRPr="00442DF6">
        <w:rPr>
          <w:rFonts w:ascii="Times New Roman" w:hAnsi="Times New Roman" w:cs="Times New Roman"/>
          <w:sz w:val="24"/>
          <w:szCs w:val="24"/>
          <w:lang w:val="en-GB"/>
        </w:rPr>
        <w:t>92–101. doi:10.1016/j.addbeh.2011.09.005</w:t>
      </w:r>
      <w:r w:rsidR="00741063" w:rsidRPr="00442DF6">
        <w:rPr>
          <w:rFonts w:ascii="Times New Roman" w:hAnsi="Times New Roman" w:cs="Times New Roman"/>
          <w:sz w:val="24"/>
          <w:szCs w:val="24"/>
          <w:lang w:val="en-GB"/>
        </w:rPr>
        <w:t>.</w:t>
      </w:r>
    </w:p>
    <w:p w14:paraId="26BA8701" w14:textId="05D6B3FA" w:rsidR="000E2F2E" w:rsidRPr="00F508F6" w:rsidRDefault="000E2F2E"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nb-NO"/>
        </w:rPr>
      </w:pPr>
      <w:r w:rsidRPr="00D920E2">
        <w:rPr>
          <w:rFonts w:ascii="Times New Roman" w:hAnsi="Times New Roman" w:cs="Times New Roman"/>
          <w:sz w:val="24"/>
          <w:szCs w:val="24"/>
          <w:lang w:val="en-MY"/>
        </w:rPr>
        <w:t>Fishbein</w:t>
      </w:r>
      <w:r w:rsidR="00F508F6">
        <w:rPr>
          <w:rFonts w:ascii="Times New Roman" w:hAnsi="Times New Roman" w:cs="Times New Roman"/>
          <w:sz w:val="24"/>
          <w:szCs w:val="24"/>
          <w:lang w:val="en-MY"/>
        </w:rPr>
        <w:t>,</w:t>
      </w:r>
      <w:r w:rsidRPr="00D920E2">
        <w:rPr>
          <w:rFonts w:ascii="Times New Roman" w:hAnsi="Times New Roman" w:cs="Times New Roman"/>
          <w:sz w:val="24"/>
          <w:szCs w:val="24"/>
          <w:lang w:val="en-MY"/>
        </w:rPr>
        <w:t xml:space="preserve"> M</w:t>
      </w:r>
      <w:r w:rsidR="00F508F6">
        <w:rPr>
          <w:rFonts w:ascii="Times New Roman" w:hAnsi="Times New Roman" w:cs="Times New Roman"/>
          <w:sz w:val="24"/>
          <w:szCs w:val="24"/>
          <w:lang w:val="en-MY"/>
        </w:rPr>
        <w:t>.</w:t>
      </w:r>
      <w:r w:rsidRPr="00D920E2">
        <w:rPr>
          <w:rFonts w:ascii="Times New Roman" w:hAnsi="Times New Roman" w:cs="Times New Roman"/>
          <w:sz w:val="24"/>
          <w:szCs w:val="24"/>
          <w:lang w:val="en-MY"/>
        </w:rPr>
        <w:t xml:space="preserve">, </w:t>
      </w:r>
      <w:r w:rsidR="00F508F6">
        <w:rPr>
          <w:rFonts w:ascii="Times New Roman" w:hAnsi="Times New Roman" w:cs="Times New Roman"/>
          <w:sz w:val="24"/>
          <w:szCs w:val="24"/>
          <w:lang w:val="en-MY"/>
        </w:rPr>
        <w:t xml:space="preserve">&amp; </w:t>
      </w:r>
      <w:r w:rsidRPr="00D920E2">
        <w:rPr>
          <w:rFonts w:ascii="Times New Roman" w:hAnsi="Times New Roman" w:cs="Times New Roman"/>
          <w:sz w:val="24"/>
          <w:szCs w:val="24"/>
          <w:lang w:val="en-MY"/>
        </w:rPr>
        <w:t>Ajzen</w:t>
      </w:r>
      <w:r w:rsidR="00F508F6">
        <w:rPr>
          <w:rFonts w:ascii="Times New Roman" w:hAnsi="Times New Roman" w:cs="Times New Roman"/>
          <w:sz w:val="24"/>
          <w:szCs w:val="24"/>
          <w:lang w:val="en-MY"/>
        </w:rPr>
        <w:t>.</w:t>
      </w:r>
      <w:r w:rsidRPr="00D920E2">
        <w:rPr>
          <w:rFonts w:ascii="Times New Roman" w:hAnsi="Times New Roman" w:cs="Times New Roman"/>
          <w:sz w:val="24"/>
          <w:szCs w:val="24"/>
          <w:lang w:val="en-MY"/>
        </w:rPr>
        <w:t xml:space="preserve"> I. (1975) Belief, Attitude, Intention, and Behavior</w:t>
      </w:r>
      <w:r w:rsidRPr="00D920E2">
        <w:rPr>
          <w:rFonts w:ascii="Times New Roman" w:hAnsi="Times New Roman" w:cs="Times New Roman"/>
          <w:i/>
          <w:iCs/>
          <w:sz w:val="24"/>
          <w:szCs w:val="24"/>
          <w:lang w:val="en-MY"/>
        </w:rPr>
        <w:t xml:space="preserve">: </w:t>
      </w:r>
      <w:r w:rsidRPr="00D920E2">
        <w:rPr>
          <w:rFonts w:ascii="Times New Roman" w:hAnsi="Times New Roman" w:cs="Times New Roman"/>
          <w:sz w:val="24"/>
          <w:szCs w:val="24"/>
          <w:lang w:val="en-MY"/>
        </w:rPr>
        <w:t>An Introduction to Theory and Research</w:t>
      </w:r>
      <w:r w:rsidRPr="00D920E2">
        <w:rPr>
          <w:rFonts w:ascii="Times New Roman" w:hAnsi="Times New Roman" w:cs="Times New Roman"/>
          <w:i/>
          <w:iCs/>
          <w:sz w:val="24"/>
          <w:szCs w:val="24"/>
          <w:lang w:val="en-MY"/>
        </w:rPr>
        <w:t>.</w:t>
      </w:r>
      <w:r w:rsidRPr="00D920E2">
        <w:rPr>
          <w:rFonts w:ascii="Times New Roman" w:hAnsi="Times New Roman" w:cs="Times New Roman"/>
          <w:sz w:val="24"/>
          <w:szCs w:val="24"/>
          <w:lang w:val="en-MY"/>
        </w:rPr>
        <w:t> </w:t>
      </w:r>
      <w:r w:rsidRPr="00F508F6">
        <w:rPr>
          <w:rFonts w:ascii="Times New Roman" w:hAnsi="Times New Roman" w:cs="Times New Roman"/>
          <w:sz w:val="24"/>
          <w:szCs w:val="24"/>
          <w:lang w:val="nb-NO"/>
        </w:rPr>
        <w:t>Reading, MA: Addison-Wesley.</w:t>
      </w:r>
    </w:p>
    <w:p w14:paraId="155F4713" w14:textId="238D1925" w:rsidR="002343EA" w:rsidRPr="00442DF6" w:rsidRDefault="002343EA"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GB"/>
        </w:rPr>
      </w:pPr>
      <w:r w:rsidRPr="00F508F6">
        <w:rPr>
          <w:rFonts w:ascii="Times New Roman" w:hAnsi="Times New Roman" w:cs="Times New Roman"/>
          <w:sz w:val="24"/>
          <w:szCs w:val="24"/>
          <w:lang w:val="nb-NO"/>
        </w:rPr>
        <w:t>Geusens, F., Vangeel, J., Vervoort, L., Loppevelde, W. Van</w:t>
      </w:r>
      <w:r w:rsidR="00F508F6">
        <w:rPr>
          <w:rFonts w:ascii="Times New Roman" w:hAnsi="Times New Roman" w:cs="Times New Roman"/>
          <w:sz w:val="24"/>
          <w:szCs w:val="24"/>
          <w:lang w:val="nb-NO"/>
        </w:rPr>
        <w:t>,</w:t>
      </w:r>
      <w:r w:rsidRPr="00F508F6">
        <w:rPr>
          <w:rFonts w:ascii="Times New Roman" w:hAnsi="Times New Roman" w:cs="Times New Roman"/>
          <w:sz w:val="24"/>
          <w:szCs w:val="24"/>
          <w:lang w:val="nb-NO"/>
        </w:rPr>
        <w:t xml:space="preserve"> &amp; Beullens, K. (2017). </w:t>
      </w:r>
      <w:r w:rsidRPr="00442DF6">
        <w:rPr>
          <w:rFonts w:ascii="Times New Roman" w:hAnsi="Times New Roman" w:cs="Times New Roman"/>
          <w:sz w:val="24"/>
          <w:szCs w:val="24"/>
          <w:lang w:val="en-GB"/>
        </w:rPr>
        <w:t xml:space="preserve">Disposition-Content Congruency in Adolescents’ Alcohol-Related Social Media (Self-) Effects: The Role of the Five Factor Model. </w:t>
      </w:r>
      <w:r w:rsidRPr="00442DF6">
        <w:rPr>
          <w:rFonts w:ascii="Times New Roman" w:hAnsi="Times New Roman" w:cs="Times New Roman"/>
          <w:i/>
          <w:iCs/>
          <w:sz w:val="24"/>
          <w:szCs w:val="24"/>
          <w:lang w:val="en-GB"/>
        </w:rPr>
        <w:t>BMC Public Health</w:t>
      </w:r>
      <w:r w:rsidRPr="00442DF6">
        <w:rPr>
          <w:rFonts w:ascii="Times New Roman" w:hAnsi="Times New Roman" w:cs="Times New Roman"/>
          <w:sz w:val="24"/>
          <w:szCs w:val="24"/>
          <w:lang w:val="en-GB"/>
        </w:rPr>
        <w:t xml:space="preserve"> 5(1)</w:t>
      </w:r>
      <w:r w:rsidR="00747453">
        <w:rPr>
          <w:rFonts w:ascii="Times New Roman" w:hAnsi="Times New Roman" w:cs="Times New Roman"/>
          <w:sz w:val="24"/>
          <w:szCs w:val="24"/>
          <w:lang w:val="en-GB"/>
        </w:rPr>
        <w:t>,</w:t>
      </w:r>
      <w:r w:rsidRPr="00442DF6">
        <w:rPr>
          <w:rFonts w:ascii="Times New Roman" w:hAnsi="Times New Roman" w:cs="Times New Roman"/>
          <w:sz w:val="24"/>
          <w:szCs w:val="24"/>
          <w:lang w:val="en-GB"/>
        </w:rPr>
        <w:t xml:space="preserve"> 1–8.</w:t>
      </w:r>
    </w:p>
    <w:p w14:paraId="286A6988" w14:textId="6236B08F" w:rsidR="002343EA" w:rsidRPr="00F508F6" w:rsidRDefault="002343EA"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nb-NO"/>
        </w:rPr>
      </w:pPr>
      <w:r w:rsidRPr="00F508F6">
        <w:rPr>
          <w:rFonts w:ascii="Times New Roman" w:hAnsi="Times New Roman" w:cs="Times New Roman"/>
          <w:sz w:val="24"/>
          <w:szCs w:val="24"/>
          <w:lang w:val="nb-NO"/>
        </w:rPr>
        <w:t>Goodman, F. R., Stiksma, M. C.</w:t>
      </w:r>
      <w:r w:rsidR="00F508F6" w:rsidRPr="00F508F6">
        <w:rPr>
          <w:rFonts w:ascii="Times New Roman" w:hAnsi="Times New Roman" w:cs="Times New Roman"/>
          <w:sz w:val="24"/>
          <w:szCs w:val="24"/>
          <w:lang w:val="nb-NO"/>
        </w:rPr>
        <w:t>,</w:t>
      </w:r>
      <w:r w:rsidRPr="00F508F6">
        <w:rPr>
          <w:rFonts w:ascii="Times New Roman" w:hAnsi="Times New Roman" w:cs="Times New Roman"/>
          <w:sz w:val="24"/>
          <w:szCs w:val="24"/>
          <w:lang w:val="nb-NO"/>
        </w:rPr>
        <w:t xml:space="preserve"> &amp; Kashdan, T. B. (2017). </w:t>
      </w:r>
      <w:r w:rsidRPr="002C5718">
        <w:rPr>
          <w:rFonts w:ascii="Times New Roman" w:hAnsi="Times New Roman" w:cs="Times New Roman"/>
          <w:sz w:val="24"/>
          <w:szCs w:val="24"/>
          <w:lang w:val="en-GB"/>
        </w:rPr>
        <w:t xml:space="preserve">Social Anxiety and the Quality of Everyday Social Interactions: The Moderating Influence of Alcohol Consumption. </w:t>
      </w:r>
      <w:r w:rsidRPr="00F508F6">
        <w:rPr>
          <w:rFonts w:ascii="Times New Roman" w:hAnsi="Times New Roman" w:cs="Times New Roman"/>
          <w:i/>
          <w:iCs/>
          <w:sz w:val="24"/>
          <w:szCs w:val="24"/>
          <w:lang w:val="nb-NO"/>
        </w:rPr>
        <w:t>Behavior Therapy</w:t>
      </w:r>
      <w:r w:rsidR="00D920E2" w:rsidRPr="00F508F6">
        <w:rPr>
          <w:rFonts w:ascii="Times New Roman" w:hAnsi="Times New Roman" w:cs="Times New Roman"/>
          <w:i/>
          <w:iCs/>
          <w:sz w:val="24"/>
          <w:szCs w:val="24"/>
          <w:lang w:val="nb-NO"/>
        </w:rPr>
        <w:t>, 49(3), 373-387</w:t>
      </w:r>
      <w:r w:rsidRPr="00F508F6">
        <w:rPr>
          <w:rFonts w:ascii="Times New Roman" w:hAnsi="Times New Roman" w:cs="Times New Roman"/>
          <w:sz w:val="24"/>
          <w:szCs w:val="24"/>
          <w:lang w:val="nb-NO"/>
        </w:rPr>
        <w:t>. doi:10.1016/j.beth.2017.10.002.</w:t>
      </w:r>
    </w:p>
    <w:p w14:paraId="2FE7BBA9" w14:textId="5C75F61E" w:rsidR="002343EA" w:rsidRPr="00442DF6" w:rsidRDefault="002343EA" w:rsidP="0029758A">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GB"/>
        </w:rPr>
      </w:pPr>
      <w:r w:rsidRPr="00F508F6">
        <w:rPr>
          <w:rFonts w:ascii="Times New Roman" w:hAnsi="Times New Roman" w:cs="Times New Roman"/>
          <w:sz w:val="24"/>
          <w:szCs w:val="24"/>
          <w:lang w:val="nb-NO"/>
        </w:rPr>
        <w:t xml:space="preserve">Hagger, M. S., Lonsdale, A. J., Hein, V., Koka, A., Lintunen, T., Pasi, H., </w:t>
      </w:r>
      <w:r w:rsidR="00F508F6">
        <w:rPr>
          <w:rFonts w:ascii="Times New Roman" w:hAnsi="Times New Roman" w:cs="Times New Roman"/>
          <w:sz w:val="24"/>
          <w:szCs w:val="24"/>
          <w:lang w:val="nb-NO"/>
        </w:rPr>
        <w:t xml:space="preserve">&amp; </w:t>
      </w:r>
      <w:r w:rsidRPr="00F508F6">
        <w:rPr>
          <w:rFonts w:ascii="Times New Roman" w:hAnsi="Times New Roman" w:cs="Times New Roman"/>
          <w:sz w:val="24"/>
          <w:szCs w:val="24"/>
          <w:lang w:val="nb-NO"/>
        </w:rPr>
        <w:t xml:space="preserve">Lindwall, M. (2012). </w:t>
      </w:r>
      <w:r w:rsidRPr="00442DF6">
        <w:rPr>
          <w:rFonts w:ascii="Times New Roman" w:hAnsi="Times New Roman" w:cs="Times New Roman"/>
          <w:sz w:val="24"/>
          <w:szCs w:val="24"/>
          <w:lang w:val="en-GB"/>
        </w:rPr>
        <w:t xml:space="preserve">Predicting alcohol consumption and binge drinking in company employees: An application of planned behaviour and self-determination theories. </w:t>
      </w:r>
      <w:r w:rsidRPr="00442DF6">
        <w:rPr>
          <w:rFonts w:ascii="Times New Roman" w:hAnsi="Times New Roman" w:cs="Times New Roman"/>
          <w:i/>
          <w:iCs/>
          <w:sz w:val="24"/>
          <w:szCs w:val="24"/>
          <w:lang w:val="en-GB"/>
        </w:rPr>
        <w:t>British Journal of Health Psychology</w:t>
      </w:r>
      <w:r w:rsidRPr="00442DF6">
        <w:rPr>
          <w:rFonts w:ascii="Times New Roman" w:hAnsi="Times New Roman" w:cs="Times New Roman"/>
          <w:sz w:val="24"/>
          <w:szCs w:val="24"/>
          <w:lang w:val="en-GB"/>
        </w:rPr>
        <w:t xml:space="preserve"> </w:t>
      </w:r>
      <w:r w:rsidRPr="00747453">
        <w:rPr>
          <w:rFonts w:ascii="Times New Roman" w:hAnsi="Times New Roman" w:cs="Times New Roman"/>
          <w:i/>
          <w:iCs/>
          <w:sz w:val="24"/>
          <w:szCs w:val="24"/>
          <w:lang w:val="en-GB"/>
        </w:rPr>
        <w:t>17</w:t>
      </w:r>
      <w:r w:rsidRPr="00442DF6">
        <w:rPr>
          <w:rFonts w:ascii="Times New Roman" w:hAnsi="Times New Roman" w:cs="Times New Roman"/>
          <w:sz w:val="24"/>
          <w:szCs w:val="24"/>
          <w:lang w:val="en-GB"/>
        </w:rPr>
        <w:t>(2)</w:t>
      </w:r>
      <w:r w:rsidR="00747453">
        <w:rPr>
          <w:rFonts w:ascii="Times New Roman" w:hAnsi="Times New Roman" w:cs="Times New Roman"/>
          <w:sz w:val="24"/>
          <w:szCs w:val="24"/>
          <w:lang w:val="en-GB"/>
        </w:rPr>
        <w:t xml:space="preserve">, </w:t>
      </w:r>
      <w:r w:rsidRPr="00442DF6">
        <w:rPr>
          <w:rFonts w:ascii="Times New Roman" w:hAnsi="Times New Roman" w:cs="Times New Roman"/>
          <w:sz w:val="24"/>
          <w:szCs w:val="24"/>
          <w:lang w:val="en-GB"/>
        </w:rPr>
        <w:t>379–407. doi:10.1111/j.2044-8287.2011.02043.x.</w:t>
      </w:r>
    </w:p>
    <w:p w14:paraId="284666F0" w14:textId="4ABC66CE" w:rsidR="002343EA" w:rsidRPr="00442DF6" w:rsidRDefault="002343EA"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GB"/>
        </w:rPr>
      </w:pPr>
      <w:r w:rsidRPr="0037612D">
        <w:rPr>
          <w:rFonts w:ascii="Times New Roman" w:hAnsi="Times New Roman" w:cs="Times New Roman"/>
          <w:sz w:val="24"/>
          <w:szCs w:val="24"/>
          <w:lang w:val="en-MY"/>
        </w:rPr>
        <w:t>Hagger, M. S., Lonsdale, A., Koka, A., Hein, V., Pasi, H., Lintunen, T.</w:t>
      </w:r>
      <w:r w:rsidR="007542ED" w:rsidRPr="0037612D">
        <w:rPr>
          <w:rFonts w:ascii="Times New Roman" w:hAnsi="Times New Roman" w:cs="Times New Roman"/>
          <w:sz w:val="24"/>
          <w:szCs w:val="24"/>
          <w:lang w:val="en-MY"/>
        </w:rPr>
        <w:t>,</w:t>
      </w:r>
      <w:r w:rsidRPr="0037612D">
        <w:rPr>
          <w:rFonts w:ascii="Times New Roman" w:hAnsi="Times New Roman" w:cs="Times New Roman"/>
          <w:sz w:val="24"/>
          <w:szCs w:val="24"/>
          <w:lang w:val="en-MY"/>
        </w:rPr>
        <w:t xml:space="preserve"> &amp; Chatzisarantis, N. L. </w:t>
      </w:r>
      <w:r w:rsidRPr="00442DF6">
        <w:rPr>
          <w:rFonts w:ascii="Times New Roman" w:hAnsi="Times New Roman" w:cs="Times New Roman"/>
          <w:sz w:val="24"/>
          <w:szCs w:val="24"/>
          <w:lang w:val="en-GB"/>
        </w:rPr>
        <w:t xml:space="preserve">D. (2012). An intervention to reduce alcohol consumption in undergraduate students using implementation intentions and mental simulations: A cross-national study. </w:t>
      </w:r>
      <w:r w:rsidRPr="00442DF6">
        <w:rPr>
          <w:rFonts w:ascii="Times New Roman" w:hAnsi="Times New Roman" w:cs="Times New Roman"/>
          <w:i/>
          <w:iCs/>
          <w:sz w:val="24"/>
          <w:szCs w:val="24"/>
          <w:lang w:val="en-GB"/>
        </w:rPr>
        <w:t xml:space="preserve">International </w:t>
      </w:r>
      <w:r w:rsidRPr="00442DF6">
        <w:rPr>
          <w:rFonts w:ascii="Times New Roman" w:hAnsi="Times New Roman" w:cs="Times New Roman"/>
          <w:i/>
          <w:iCs/>
          <w:sz w:val="24"/>
          <w:szCs w:val="24"/>
          <w:lang w:val="en-GB"/>
        </w:rPr>
        <w:lastRenderedPageBreak/>
        <w:t>Journal of Behavioral Medicine</w:t>
      </w:r>
      <w:r w:rsidRPr="00442DF6">
        <w:rPr>
          <w:rFonts w:ascii="Times New Roman" w:hAnsi="Times New Roman" w:cs="Times New Roman"/>
          <w:sz w:val="24"/>
          <w:szCs w:val="24"/>
          <w:lang w:val="en-GB"/>
        </w:rPr>
        <w:t xml:space="preserve"> </w:t>
      </w:r>
      <w:r w:rsidRPr="00747453">
        <w:rPr>
          <w:rFonts w:ascii="Times New Roman" w:hAnsi="Times New Roman" w:cs="Times New Roman"/>
          <w:i/>
          <w:iCs/>
          <w:sz w:val="24"/>
          <w:szCs w:val="24"/>
          <w:lang w:val="en-GB"/>
        </w:rPr>
        <w:t>19</w:t>
      </w:r>
      <w:r w:rsidRPr="00442DF6">
        <w:rPr>
          <w:rFonts w:ascii="Times New Roman" w:hAnsi="Times New Roman" w:cs="Times New Roman"/>
          <w:sz w:val="24"/>
          <w:szCs w:val="24"/>
          <w:lang w:val="en-GB"/>
        </w:rPr>
        <w:t>(1)</w:t>
      </w:r>
      <w:r w:rsidR="00747453">
        <w:rPr>
          <w:rFonts w:ascii="Times New Roman" w:hAnsi="Times New Roman" w:cs="Times New Roman"/>
          <w:sz w:val="24"/>
          <w:szCs w:val="24"/>
          <w:lang w:val="en-GB"/>
        </w:rPr>
        <w:t>,</w:t>
      </w:r>
      <w:r w:rsidRPr="00442DF6">
        <w:rPr>
          <w:rFonts w:ascii="Times New Roman" w:hAnsi="Times New Roman" w:cs="Times New Roman"/>
          <w:sz w:val="24"/>
          <w:szCs w:val="24"/>
          <w:lang w:val="en-GB"/>
        </w:rPr>
        <w:t xml:space="preserve"> 82–96. doi:10.1007/s12529-011-9163-8.</w:t>
      </w:r>
    </w:p>
    <w:p w14:paraId="60FF4BA8" w14:textId="38C0BC56" w:rsidR="008C3B91" w:rsidRPr="00F508F6" w:rsidRDefault="008C3B91"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nb-NO"/>
        </w:rPr>
      </w:pPr>
      <w:r w:rsidRPr="00442DF6">
        <w:rPr>
          <w:rFonts w:ascii="Times New Roman" w:hAnsi="Times New Roman" w:cs="Times New Roman"/>
          <w:sz w:val="24"/>
          <w:szCs w:val="24"/>
          <w:lang w:val="en-GB"/>
        </w:rPr>
        <w:t xml:space="preserve">Hair, J. F., Risher, J. J., &amp; Ringle, C. M. (2018). </w:t>
      </w:r>
      <w:r w:rsidRPr="00442DF6">
        <w:rPr>
          <w:rFonts w:ascii="Times New Roman" w:hAnsi="Times New Roman" w:cs="Times New Roman"/>
          <w:i/>
          <w:iCs/>
          <w:sz w:val="24"/>
          <w:szCs w:val="24"/>
          <w:lang w:val="en-GB"/>
        </w:rPr>
        <w:t>When to use and how to report the results of PLS-SEM</w:t>
      </w:r>
      <w:r w:rsidRPr="00442DF6">
        <w:rPr>
          <w:rFonts w:ascii="Times New Roman" w:hAnsi="Times New Roman" w:cs="Times New Roman"/>
          <w:sz w:val="24"/>
          <w:szCs w:val="24"/>
          <w:lang w:val="en-GB"/>
        </w:rPr>
        <w:t xml:space="preserve">. </w:t>
      </w:r>
      <w:r w:rsidRPr="00F508F6">
        <w:rPr>
          <w:rFonts w:ascii="Times New Roman" w:hAnsi="Times New Roman" w:cs="Times New Roman"/>
          <w:i/>
          <w:iCs/>
          <w:sz w:val="24"/>
          <w:szCs w:val="24"/>
          <w:lang w:val="nb-NO"/>
        </w:rPr>
        <w:t>31</w:t>
      </w:r>
      <w:r w:rsidRPr="00F508F6">
        <w:rPr>
          <w:rFonts w:ascii="Times New Roman" w:hAnsi="Times New Roman" w:cs="Times New Roman"/>
          <w:sz w:val="24"/>
          <w:szCs w:val="24"/>
          <w:lang w:val="nb-NO"/>
        </w:rPr>
        <w:t>(1), 2–24. https://doi.org/10.1108/EBR-11-2018-0203</w:t>
      </w:r>
    </w:p>
    <w:p w14:paraId="240800DC" w14:textId="61FC2ECB" w:rsidR="008C3B91" w:rsidRPr="00442DF6" w:rsidRDefault="008C3B91"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MY"/>
        </w:rPr>
      </w:pPr>
      <w:r w:rsidRPr="00F508F6">
        <w:rPr>
          <w:rFonts w:ascii="Times New Roman" w:hAnsi="Times New Roman" w:cs="Times New Roman"/>
          <w:sz w:val="24"/>
          <w:szCs w:val="24"/>
          <w:lang w:val="nb-NO"/>
        </w:rPr>
        <w:t xml:space="preserve">Hair Jr, J. F., Sarstedt, M., Hopkins, L., &amp; Kuppelwieser, V. G. (2014). </w:t>
      </w:r>
      <w:r w:rsidRPr="002C5718">
        <w:rPr>
          <w:rFonts w:ascii="Times New Roman" w:hAnsi="Times New Roman" w:cs="Times New Roman"/>
          <w:i/>
          <w:iCs/>
          <w:sz w:val="24"/>
          <w:szCs w:val="24"/>
          <w:lang w:val="en-MY"/>
        </w:rPr>
        <w:t>Partial least squares structural equation modeling (PLS-SEM): An emerging tool in business research.</w:t>
      </w:r>
      <w:r w:rsidRPr="002C5718">
        <w:rPr>
          <w:rFonts w:ascii="Times New Roman" w:hAnsi="Times New Roman" w:cs="Times New Roman"/>
          <w:sz w:val="24"/>
          <w:szCs w:val="24"/>
          <w:lang w:val="en-MY"/>
        </w:rPr>
        <w:t> European business review.</w:t>
      </w:r>
    </w:p>
    <w:p w14:paraId="600536B8" w14:textId="229C0900" w:rsidR="002343EA" w:rsidRPr="00442DF6" w:rsidRDefault="002343EA"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GB"/>
        </w:rPr>
      </w:pPr>
      <w:r w:rsidRPr="00442DF6">
        <w:rPr>
          <w:rFonts w:ascii="Times New Roman" w:hAnsi="Times New Roman" w:cs="Times New Roman"/>
          <w:sz w:val="24"/>
          <w:szCs w:val="24"/>
          <w:lang w:val="en-GB"/>
        </w:rPr>
        <w:t>Haydon, H. M., Obst, P. L.</w:t>
      </w:r>
      <w:r w:rsidR="007542ED">
        <w:rPr>
          <w:rFonts w:ascii="Times New Roman" w:hAnsi="Times New Roman" w:cs="Times New Roman"/>
          <w:sz w:val="24"/>
          <w:szCs w:val="24"/>
          <w:lang w:val="en-GB"/>
        </w:rPr>
        <w:t>,</w:t>
      </w:r>
      <w:r w:rsidRPr="00442DF6">
        <w:rPr>
          <w:rFonts w:ascii="Times New Roman" w:hAnsi="Times New Roman" w:cs="Times New Roman"/>
          <w:sz w:val="24"/>
          <w:szCs w:val="24"/>
          <w:lang w:val="en-GB"/>
        </w:rPr>
        <w:t xml:space="preserve"> &amp; Lewis, I. (2016). Beliefs underlying Women’s intentions to consume alcohol. </w:t>
      </w:r>
      <w:r w:rsidRPr="00442DF6">
        <w:rPr>
          <w:rFonts w:ascii="Times New Roman" w:hAnsi="Times New Roman" w:cs="Times New Roman"/>
          <w:i/>
          <w:iCs/>
          <w:sz w:val="24"/>
          <w:szCs w:val="24"/>
          <w:lang w:val="en-GB"/>
        </w:rPr>
        <w:t>BMC Women’s Health</w:t>
      </w:r>
      <w:r w:rsidRPr="00442DF6">
        <w:rPr>
          <w:rFonts w:ascii="Times New Roman" w:hAnsi="Times New Roman" w:cs="Times New Roman"/>
          <w:sz w:val="24"/>
          <w:szCs w:val="24"/>
          <w:lang w:val="en-GB"/>
        </w:rPr>
        <w:t xml:space="preserve"> </w:t>
      </w:r>
      <w:r w:rsidRPr="003E42D1">
        <w:rPr>
          <w:rFonts w:ascii="Times New Roman" w:hAnsi="Times New Roman" w:cs="Times New Roman"/>
          <w:i/>
          <w:iCs/>
          <w:sz w:val="24"/>
          <w:szCs w:val="24"/>
          <w:lang w:val="en-GB"/>
        </w:rPr>
        <w:t>16</w:t>
      </w:r>
      <w:r w:rsidRPr="00442DF6">
        <w:rPr>
          <w:rFonts w:ascii="Times New Roman" w:hAnsi="Times New Roman" w:cs="Times New Roman"/>
          <w:sz w:val="24"/>
          <w:szCs w:val="24"/>
          <w:lang w:val="en-GB"/>
        </w:rPr>
        <w:t>(1)</w:t>
      </w:r>
      <w:r w:rsidR="003E42D1">
        <w:rPr>
          <w:rFonts w:ascii="Times New Roman" w:hAnsi="Times New Roman" w:cs="Times New Roman"/>
          <w:sz w:val="24"/>
          <w:szCs w:val="24"/>
          <w:lang w:val="en-GB"/>
        </w:rPr>
        <w:t>,</w:t>
      </w:r>
      <w:r w:rsidRPr="00442DF6">
        <w:rPr>
          <w:rFonts w:ascii="Times New Roman" w:hAnsi="Times New Roman" w:cs="Times New Roman"/>
          <w:sz w:val="24"/>
          <w:szCs w:val="24"/>
          <w:lang w:val="en-GB"/>
        </w:rPr>
        <w:t xml:space="preserve"> 1–12. doi:10.1186/s12905-016-0317-3.</w:t>
      </w:r>
    </w:p>
    <w:p w14:paraId="261CEC83" w14:textId="6930DE13" w:rsidR="008C3B91" w:rsidRPr="00442DF6" w:rsidRDefault="008C3B91"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GB"/>
        </w:rPr>
      </w:pPr>
      <w:r w:rsidRPr="00442DF6">
        <w:rPr>
          <w:rFonts w:ascii="Times New Roman" w:hAnsi="Times New Roman" w:cs="Times New Roman"/>
          <w:sz w:val="24"/>
          <w:szCs w:val="24"/>
          <w:lang w:val="en-GB"/>
        </w:rPr>
        <w:t xml:space="preserve">Haydon, H. M., Obst, P. L., &amp; Lewis, I. (2018). Examining Women’s Alcohol Consumption: The Theory of Planned Behavior and Self-Identity. </w:t>
      </w:r>
      <w:r w:rsidRPr="00442DF6">
        <w:rPr>
          <w:rFonts w:ascii="Times New Roman" w:hAnsi="Times New Roman" w:cs="Times New Roman"/>
          <w:i/>
          <w:iCs/>
          <w:sz w:val="24"/>
          <w:szCs w:val="24"/>
          <w:lang w:val="en-GB"/>
        </w:rPr>
        <w:t>Substance Use and Misuse</w:t>
      </w:r>
      <w:r w:rsidRPr="00442DF6">
        <w:rPr>
          <w:rFonts w:ascii="Times New Roman" w:hAnsi="Times New Roman" w:cs="Times New Roman"/>
          <w:sz w:val="24"/>
          <w:szCs w:val="24"/>
          <w:lang w:val="en-GB"/>
        </w:rPr>
        <w:t xml:space="preserve">, </w:t>
      </w:r>
      <w:r w:rsidRPr="00442DF6">
        <w:rPr>
          <w:rFonts w:ascii="Times New Roman" w:hAnsi="Times New Roman" w:cs="Times New Roman"/>
          <w:i/>
          <w:iCs/>
          <w:sz w:val="24"/>
          <w:szCs w:val="24"/>
          <w:lang w:val="en-GB"/>
        </w:rPr>
        <w:t>53</w:t>
      </w:r>
      <w:r w:rsidRPr="00442DF6">
        <w:rPr>
          <w:rFonts w:ascii="Times New Roman" w:hAnsi="Times New Roman" w:cs="Times New Roman"/>
          <w:sz w:val="24"/>
          <w:szCs w:val="24"/>
          <w:lang w:val="en-GB"/>
        </w:rPr>
        <w:t>(1), 128–136. https://doi.org/10.1080/10826084.2017.1327972.</w:t>
      </w:r>
    </w:p>
    <w:p w14:paraId="7B024903" w14:textId="141CA536" w:rsidR="008C3B91" w:rsidRPr="007C3248" w:rsidRDefault="008C3B91"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GB"/>
        </w:rPr>
      </w:pPr>
      <w:r w:rsidRPr="00442DF6">
        <w:rPr>
          <w:rFonts w:ascii="Times New Roman" w:hAnsi="Times New Roman" w:cs="Times New Roman"/>
          <w:sz w:val="24"/>
          <w:szCs w:val="24"/>
          <w:lang w:val="en-GB"/>
        </w:rPr>
        <w:t xml:space="preserve">Huchting, K., Lac, A., &amp; LaBrie, J. W. (2008). An application of the Theory of Planned Behavior to sorority alcohol consumption. </w:t>
      </w:r>
      <w:r w:rsidRPr="00442DF6">
        <w:rPr>
          <w:rFonts w:ascii="Times New Roman" w:hAnsi="Times New Roman" w:cs="Times New Roman"/>
          <w:i/>
          <w:iCs/>
          <w:sz w:val="24"/>
          <w:szCs w:val="24"/>
          <w:lang w:val="en-GB"/>
        </w:rPr>
        <w:t>Addictive Behaviors</w:t>
      </w:r>
      <w:r w:rsidRPr="00442DF6">
        <w:rPr>
          <w:rFonts w:ascii="Times New Roman" w:hAnsi="Times New Roman" w:cs="Times New Roman"/>
          <w:sz w:val="24"/>
          <w:szCs w:val="24"/>
          <w:lang w:val="en-GB"/>
        </w:rPr>
        <w:t xml:space="preserve">, </w:t>
      </w:r>
      <w:r w:rsidRPr="00442DF6">
        <w:rPr>
          <w:rFonts w:ascii="Times New Roman" w:hAnsi="Times New Roman" w:cs="Times New Roman"/>
          <w:i/>
          <w:iCs/>
          <w:sz w:val="24"/>
          <w:szCs w:val="24"/>
          <w:lang w:val="en-GB"/>
        </w:rPr>
        <w:t>33</w:t>
      </w:r>
      <w:r w:rsidRPr="00442DF6">
        <w:rPr>
          <w:rFonts w:ascii="Times New Roman" w:hAnsi="Times New Roman" w:cs="Times New Roman"/>
          <w:sz w:val="24"/>
          <w:szCs w:val="24"/>
          <w:lang w:val="en-GB"/>
        </w:rPr>
        <w:t xml:space="preserve">(4), 538–551. </w:t>
      </w:r>
      <w:r w:rsidRPr="007C3248">
        <w:rPr>
          <w:rFonts w:ascii="Times New Roman" w:hAnsi="Times New Roman" w:cs="Times New Roman"/>
          <w:sz w:val="24"/>
          <w:szCs w:val="24"/>
          <w:lang w:val="en-GB"/>
        </w:rPr>
        <w:t>https://doi.org/10.1016/j.addbeh.2007.11.002.</w:t>
      </w:r>
    </w:p>
    <w:p w14:paraId="0A539D38" w14:textId="0A55103B" w:rsidR="002343EA" w:rsidRPr="00442DF6" w:rsidRDefault="002343EA"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GB"/>
        </w:rPr>
      </w:pPr>
      <w:r w:rsidRPr="007C3248">
        <w:rPr>
          <w:rFonts w:ascii="Times New Roman" w:hAnsi="Times New Roman" w:cs="Times New Roman"/>
          <w:sz w:val="24"/>
          <w:szCs w:val="24"/>
          <w:lang w:val="en-GB"/>
        </w:rPr>
        <w:t xml:space="preserve">Huckle, T., Romeo, J. S., Wall, M., Callinan, S., Holmes, J., Meier, P., Mackintosh, A. M., (2018). Socio-economic disadvantage is associated with heavier drinking in high but not middle-income countries participating in the International Alcohol Control Study. </w:t>
      </w:r>
      <w:r w:rsidRPr="007C3248">
        <w:rPr>
          <w:rFonts w:ascii="Times New Roman" w:hAnsi="Times New Roman" w:cs="Times New Roman"/>
          <w:i/>
          <w:iCs/>
          <w:sz w:val="24"/>
          <w:szCs w:val="24"/>
          <w:lang w:val="en-GB"/>
        </w:rPr>
        <w:t>Drug and Alcohol Review 37</w:t>
      </w:r>
      <w:r w:rsidRPr="007C3248">
        <w:rPr>
          <w:rFonts w:ascii="Times New Roman" w:hAnsi="Times New Roman" w:cs="Times New Roman"/>
          <w:sz w:val="24"/>
          <w:szCs w:val="24"/>
          <w:lang w:val="en-GB"/>
        </w:rPr>
        <w:t>(</w:t>
      </w:r>
      <w:r w:rsidR="002C5718" w:rsidRPr="007C3248">
        <w:rPr>
          <w:rFonts w:ascii="Times New Roman" w:hAnsi="Times New Roman" w:cs="Times New Roman"/>
          <w:sz w:val="24"/>
          <w:szCs w:val="24"/>
          <w:lang w:val="en-GB"/>
        </w:rPr>
        <w:t>2</w:t>
      </w:r>
      <w:r w:rsidRPr="007C3248">
        <w:rPr>
          <w:rFonts w:ascii="Times New Roman" w:hAnsi="Times New Roman" w:cs="Times New Roman"/>
          <w:sz w:val="24"/>
          <w:szCs w:val="24"/>
          <w:lang w:val="en-GB"/>
        </w:rPr>
        <w:t>): S63–S71. doi:10.1111/dar.12810.</w:t>
      </w:r>
    </w:p>
    <w:p w14:paraId="09072F83" w14:textId="7795BC89" w:rsidR="008C3B91" w:rsidRPr="00442DF6" w:rsidRDefault="008C3B91"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GB"/>
        </w:rPr>
      </w:pPr>
      <w:r w:rsidRPr="00442DF6">
        <w:rPr>
          <w:rFonts w:ascii="Times New Roman" w:hAnsi="Times New Roman" w:cs="Times New Roman"/>
          <w:sz w:val="24"/>
          <w:szCs w:val="24"/>
          <w:lang w:val="en-GB"/>
        </w:rPr>
        <w:t>Icek, A. (1991). The Theory of Planned Behavior Organizational Behavior and Human Decision</w:t>
      </w:r>
      <w:r w:rsidR="003E42D1">
        <w:rPr>
          <w:rFonts w:ascii="Times New Roman" w:hAnsi="Times New Roman" w:cs="Times New Roman"/>
          <w:sz w:val="24"/>
          <w:szCs w:val="24"/>
          <w:lang w:val="en-GB"/>
        </w:rPr>
        <w:tab/>
      </w:r>
      <w:r w:rsidRPr="00442DF6">
        <w:rPr>
          <w:rFonts w:ascii="Times New Roman" w:hAnsi="Times New Roman" w:cs="Times New Roman"/>
          <w:sz w:val="24"/>
          <w:szCs w:val="24"/>
          <w:lang w:val="en-GB"/>
        </w:rPr>
        <w:t xml:space="preserve"> Processes. </w:t>
      </w:r>
      <w:r w:rsidRPr="00442DF6">
        <w:rPr>
          <w:rFonts w:ascii="Times New Roman" w:hAnsi="Times New Roman" w:cs="Times New Roman"/>
          <w:i/>
          <w:iCs/>
          <w:sz w:val="24"/>
          <w:szCs w:val="24"/>
          <w:lang w:val="en-GB"/>
        </w:rPr>
        <w:t>Organizational Behavior and Human Decision Processes</w:t>
      </w:r>
      <w:r w:rsidRPr="00442DF6">
        <w:rPr>
          <w:rFonts w:ascii="Times New Roman" w:hAnsi="Times New Roman" w:cs="Times New Roman"/>
          <w:sz w:val="24"/>
          <w:szCs w:val="24"/>
          <w:lang w:val="en-GB"/>
        </w:rPr>
        <w:t xml:space="preserve">, </w:t>
      </w:r>
      <w:r w:rsidRPr="00442DF6">
        <w:rPr>
          <w:rFonts w:ascii="Times New Roman" w:hAnsi="Times New Roman" w:cs="Times New Roman"/>
          <w:i/>
          <w:iCs/>
          <w:sz w:val="24"/>
          <w:szCs w:val="24"/>
          <w:lang w:val="en-GB"/>
        </w:rPr>
        <w:t>50</w:t>
      </w:r>
      <w:r w:rsidRPr="00442DF6">
        <w:rPr>
          <w:rFonts w:ascii="Times New Roman" w:hAnsi="Times New Roman" w:cs="Times New Roman"/>
          <w:sz w:val="24"/>
          <w:szCs w:val="24"/>
          <w:lang w:val="en-GB"/>
        </w:rPr>
        <w:t>(2), 179–211.</w:t>
      </w:r>
    </w:p>
    <w:p w14:paraId="458B7BDB" w14:textId="20C64938" w:rsidR="007F01E9" w:rsidRPr="00442DF6" w:rsidRDefault="007F01E9"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MY"/>
        </w:rPr>
      </w:pPr>
      <w:r w:rsidRPr="00442DF6">
        <w:rPr>
          <w:rFonts w:ascii="Times New Roman" w:hAnsi="Times New Roman" w:cs="Times New Roman"/>
          <w:sz w:val="24"/>
          <w:szCs w:val="24"/>
          <w:lang w:val="en-GB"/>
        </w:rPr>
        <w:t xml:space="preserve">Icek Ajzen. (2002). Perceived Behavioral Control, Self-Efficacy, Locus of Control, and the Theory of Planned Behavior1. </w:t>
      </w:r>
      <w:r w:rsidRPr="00442DF6">
        <w:rPr>
          <w:rFonts w:ascii="Times New Roman" w:hAnsi="Times New Roman" w:cs="Times New Roman"/>
          <w:i/>
          <w:iCs/>
          <w:sz w:val="24"/>
          <w:szCs w:val="24"/>
          <w:lang w:val="en-GB"/>
        </w:rPr>
        <w:t>Journal of Applied Social Psychology</w:t>
      </w:r>
      <w:r w:rsidRPr="00442DF6">
        <w:rPr>
          <w:rFonts w:ascii="Times New Roman" w:hAnsi="Times New Roman" w:cs="Times New Roman"/>
          <w:sz w:val="24"/>
          <w:szCs w:val="24"/>
          <w:lang w:val="en-GB"/>
        </w:rPr>
        <w:t xml:space="preserve">, </w:t>
      </w:r>
      <w:r w:rsidRPr="00442DF6">
        <w:rPr>
          <w:rFonts w:ascii="Times New Roman" w:hAnsi="Times New Roman" w:cs="Times New Roman"/>
          <w:i/>
          <w:iCs/>
          <w:sz w:val="24"/>
          <w:szCs w:val="24"/>
          <w:lang w:val="en-GB"/>
        </w:rPr>
        <w:t>80</w:t>
      </w:r>
      <w:r w:rsidRPr="00442DF6">
        <w:rPr>
          <w:rFonts w:ascii="Times New Roman" w:hAnsi="Times New Roman" w:cs="Times New Roman"/>
          <w:sz w:val="24"/>
          <w:szCs w:val="24"/>
          <w:lang w:val="en-GB"/>
        </w:rPr>
        <w:t>(6), 2918–2940. https://doi.org/10.1111/j.1559-1816.2002.tb00236.x</w:t>
      </w:r>
      <w:r w:rsidR="00373880" w:rsidRPr="00442DF6">
        <w:rPr>
          <w:rFonts w:ascii="Times New Roman" w:hAnsi="Times New Roman" w:cs="Times New Roman"/>
          <w:sz w:val="24"/>
          <w:szCs w:val="24"/>
          <w:lang w:val="en-GB"/>
        </w:rPr>
        <w:t>.</w:t>
      </w:r>
    </w:p>
    <w:p w14:paraId="778FA55D" w14:textId="11DC5109" w:rsidR="00AC0127" w:rsidRPr="00442DF6" w:rsidRDefault="00AC0127"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noProof/>
          <w:sz w:val="24"/>
          <w:szCs w:val="24"/>
        </w:rPr>
      </w:pPr>
      <w:r w:rsidRPr="00442DF6">
        <w:rPr>
          <w:rFonts w:ascii="Times New Roman" w:hAnsi="Times New Roman" w:cs="Times New Roman"/>
          <w:noProof/>
          <w:sz w:val="24"/>
          <w:szCs w:val="24"/>
        </w:rPr>
        <w:t>Johnston, K. L., &amp; White, K. M. (2003). Binge-drinking: A test of the role of group norms in the theory of planned behaviour. </w:t>
      </w:r>
      <w:r w:rsidRPr="00442DF6">
        <w:rPr>
          <w:rFonts w:ascii="Times New Roman" w:hAnsi="Times New Roman" w:cs="Times New Roman"/>
          <w:i/>
          <w:iCs/>
          <w:noProof/>
          <w:sz w:val="24"/>
          <w:szCs w:val="24"/>
        </w:rPr>
        <w:t>Psychology &amp; Health</w:t>
      </w:r>
      <w:r w:rsidR="00D932B6" w:rsidRPr="00442DF6">
        <w:rPr>
          <w:rFonts w:ascii="Times New Roman" w:hAnsi="Times New Roman" w:cs="Times New Roman"/>
          <w:i/>
          <w:iCs/>
          <w:noProof/>
          <w:sz w:val="24"/>
          <w:szCs w:val="24"/>
        </w:rPr>
        <w:t xml:space="preserve"> </w:t>
      </w:r>
      <w:r w:rsidRPr="00442DF6">
        <w:rPr>
          <w:rFonts w:ascii="Times New Roman" w:hAnsi="Times New Roman" w:cs="Times New Roman"/>
          <w:i/>
          <w:iCs/>
          <w:noProof/>
          <w:sz w:val="24"/>
          <w:szCs w:val="24"/>
        </w:rPr>
        <w:t>18</w:t>
      </w:r>
      <w:r w:rsidRPr="00442DF6">
        <w:rPr>
          <w:rFonts w:ascii="Times New Roman" w:hAnsi="Times New Roman" w:cs="Times New Roman"/>
          <w:noProof/>
          <w:sz w:val="24"/>
          <w:szCs w:val="24"/>
        </w:rPr>
        <w:t>(1),</w:t>
      </w:r>
      <w:r w:rsidR="004933F9" w:rsidRPr="00442DF6">
        <w:rPr>
          <w:rFonts w:ascii="Times New Roman" w:hAnsi="Times New Roman" w:cs="Times New Roman"/>
          <w:noProof/>
          <w:sz w:val="24"/>
          <w:szCs w:val="24"/>
        </w:rPr>
        <w:t xml:space="preserve"> </w:t>
      </w:r>
      <w:r w:rsidRPr="00442DF6">
        <w:rPr>
          <w:rFonts w:ascii="Times New Roman" w:hAnsi="Times New Roman" w:cs="Times New Roman"/>
          <w:noProof/>
          <w:sz w:val="24"/>
          <w:szCs w:val="24"/>
        </w:rPr>
        <w:t>6377.</w:t>
      </w:r>
      <w:r w:rsidR="00494FFE" w:rsidRPr="00442DF6">
        <w:rPr>
          <w:rFonts w:ascii="Times New Roman" w:hAnsi="Times New Roman" w:cs="Times New Roman"/>
          <w:noProof/>
          <w:sz w:val="24"/>
          <w:szCs w:val="24"/>
        </w:rPr>
        <w:t xml:space="preserve"> </w:t>
      </w:r>
      <w:hyperlink r:id="rId10" w:tgtFrame="_blank" w:history="1">
        <w:r w:rsidR="00494FFE" w:rsidRPr="00442DF6">
          <w:rPr>
            <w:rStyle w:val="Hyperlink"/>
            <w:rFonts w:ascii="Times New Roman" w:hAnsi="Times New Roman" w:cs="Times New Roman"/>
            <w:noProof/>
            <w:color w:val="auto"/>
            <w:sz w:val="24"/>
            <w:szCs w:val="24"/>
            <w:u w:val="none"/>
          </w:rPr>
          <w:t>doi.org/10.1080/0887044021000037835</w:t>
        </w:r>
      </w:hyperlink>
      <w:r w:rsidR="00741063" w:rsidRPr="00442DF6">
        <w:rPr>
          <w:rFonts w:ascii="Times New Roman" w:hAnsi="Times New Roman" w:cs="Times New Roman"/>
          <w:noProof/>
          <w:sz w:val="24"/>
          <w:szCs w:val="24"/>
        </w:rPr>
        <w:t>.</w:t>
      </w:r>
    </w:p>
    <w:p w14:paraId="55B0BB9D" w14:textId="205503F3" w:rsidR="001A210B" w:rsidRPr="00442DF6" w:rsidRDefault="001A210B"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GB"/>
        </w:rPr>
      </w:pPr>
      <w:r w:rsidRPr="00442DF6">
        <w:rPr>
          <w:rFonts w:ascii="Times New Roman" w:hAnsi="Times New Roman" w:cs="Times New Roman"/>
          <w:sz w:val="24"/>
          <w:szCs w:val="24"/>
          <w:lang w:val="en-GB"/>
        </w:rPr>
        <w:t>Juliana Gabrielle, M. O., Kelly Oliva, J., Raquel Conceição, F., Efigênia Ferreira, E. F., Míriam Pimenta, V.</w:t>
      </w:r>
      <w:r w:rsidR="007542ED">
        <w:rPr>
          <w:rFonts w:ascii="Times New Roman" w:hAnsi="Times New Roman" w:cs="Times New Roman"/>
          <w:sz w:val="24"/>
          <w:szCs w:val="24"/>
          <w:lang w:val="en-GB"/>
        </w:rPr>
        <w:t>,</w:t>
      </w:r>
      <w:r w:rsidRPr="00442DF6">
        <w:rPr>
          <w:rFonts w:ascii="Times New Roman" w:hAnsi="Times New Roman" w:cs="Times New Roman"/>
          <w:sz w:val="24"/>
          <w:szCs w:val="24"/>
          <w:lang w:val="en-GB"/>
        </w:rPr>
        <w:t xml:space="preserve"> &amp; Patrícia Maria, Z. (2016). Risco de dependência do álcool: Prevalência, problemas relacionados e fatores socioeconômico. </w:t>
      </w:r>
      <w:r w:rsidRPr="00442DF6">
        <w:rPr>
          <w:rFonts w:ascii="Times New Roman" w:hAnsi="Times New Roman" w:cs="Times New Roman"/>
          <w:i/>
          <w:iCs/>
          <w:sz w:val="24"/>
          <w:szCs w:val="24"/>
          <w:lang w:val="en-GB"/>
        </w:rPr>
        <w:t>Ciencia e Saude Coletiva</w:t>
      </w:r>
      <w:r w:rsidRPr="00442DF6">
        <w:rPr>
          <w:rFonts w:ascii="Times New Roman" w:hAnsi="Times New Roman" w:cs="Times New Roman"/>
          <w:sz w:val="24"/>
          <w:szCs w:val="24"/>
          <w:lang w:val="en-GB"/>
        </w:rPr>
        <w:t xml:space="preserve"> 21(1)</w:t>
      </w:r>
      <w:r w:rsidR="003E42D1">
        <w:rPr>
          <w:rFonts w:ascii="Times New Roman" w:hAnsi="Times New Roman" w:cs="Times New Roman"/>
          <w:sz w:val="24"/>
          <w:szCs w:val="24"/>
          <w:lang w:val="en-GB"/>
        </w:rPr>
        <w:t>,</w:t>
      </w:r>
      <w:r w:rsidRPr="00442DF6">
        <w:rPr>
          <w:rFonts w:ascii="Times New Roman" w:hAnsi="Times New Roman" w:cs="Times New Roman"/>
          <w:sz w:val="24"/>
          <w:szCs w:val="24"/>
          <w:lang w:val="en-GB"/>
        </w:rPr>
        <w:t xml:space="preserve"> 17–26. doi:10.1590/1413-81232015211.00652015</w:t>
      </w:r>
      <w:r w:rsidR="00741063" w:rsidRPr="00442DF6">
        <w:rPr>
          <w:rFonts w:ascii="Times New Roman" w:hAnsi="Times New Roman" w:cs="Times New Roman"/>
          <w:sz w:val="24"/>
          <w:szCs w:val="24"/>
          <w:lang w:val="en-GB"/>
        </w:rPr>
        <w:t>.</w:t>
      </w:r>
    </w:p>
    <w:p w14:paraId="781A581D" w14:textId="2A4B3605" w:rsidR="001A210B" w:rsidRPr="00FC55ED" w:rsidRDefault="001A210B"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GB"/>
        </w:rPr>
      </w:pPr>
      <w:r w:rsidRPr="007542ED">
        <w:rPr>
          <w:rFonts w:ascii="Times New Roman" w:hAnsi="Times New Roman" w:cs="Times New Roman"/>
          <w:sz w:val="24"/>
          <w:szCs w:val="24"/>
          <w:lang w:val="nb-NO"/>
        </w:rPr>
        <w:t>Kim, H. K., En, R. L. S.</w:t>
      </w:r>
      <w:r w:rsidR="007542ED" w:rsidRPr="007542ED">
        <w:rPr>
          <w:rFonts w:ascii="Times New Roman" w:hAnsi="Times New Roman" w:cs="Times New Roman"/>
          <w:sz w:val="24"/>
          <w:szCs w:val="24"/>
          <w:lang w:val="nb-NO"/>
        </w:rPr>
        <w:t>,</w:t>
      </w:r>
      <w:r w:rsidRPr="007542ED">
        <w:rPr>
          <w:rFonts w:ascii="Times New Roman" w:hAnsi="Times New Roman" w:cs="Times New Roman"/>
          <w:sz w:val="24"/>
          <w:szCs w:val="24"/>
          <w:lang w:val="nb-NO"/>
        </w:rPr>
        <w:t xml:space="preserve"> &amp; Min, D. W. K. (2019). </w:t>
      </w:r>
      <w:r w:rsidRPr="00FC55ED">
        <w:rPr>
          <w:rFonts w:ascii="Times New Roman" w:hAnsi="Times New Roman" w:cs="Times New Roman"/>
          <w:sz w:val="24"/>
          <w:szCs w:val="24"/>
          <w:lang w:val="en-GB"/>
        </w:rPr>
        <w:t xml:space="preserve">Psychosocial motivators for moderate drinking among young Asian flushers in Singapore. </w:t>
      </w:r>
      <w:r w:rsidRPr="00FC55ED">
        <w:rPr>
          <w:rFonts w:ascii="Times New Roman" w:hAnsi="Times New Roman" w:cs="Times New Roman"/>
          <w:i/>
          <w:iCs/>
          <w:sz w:val="24"/>
          <w:szCs w:val="24"/>
          <w:lang w:val="en-GB"/>
        </w:rPr>
        <w:t>International Journal of Environmental Research and Public Health</w:t>
      </w:r>
      <w:r w:rsidRPr="00FC55ED">
        <w:rPr>
          <w:rFonts w:ascii="Times New Roman" w:hAnsi="Times New Roman" w:cs="Times New Roman"/>
          <w:sz w:val="24"/>
          <w:szCs w:val="24"/>
          <w:lang w:val="en-GB"/>
        </w:rPr>
        <w:t xml:space="preserve"> </w:t>
      </w:r>
      <w:r w:rsidRPr="00FC55ED">
        <w:rPr>
          <w:rFonts w:ascii="Times New Roman" w:hAnsi="Times New Roman" w:cs="Times New Roman"/>
          <w:i/>
          <w:iCs/>
          <w:sz w:val="24"/>
          <w:szCs w:val="24"/>
          <w:lang w:val="en-GB"/>
        </w:rPr>
        <w:t>16</w:t>
      </w:r>
      <w:r w:rsidRPr="00FC55ED">
        <w:rPr>
          <w:rFonts w:ascii="Times New Roman" w:hAnsi="Times New Roman" w:cs="Times New Roman"/>
          <w:sz w:val="24"/>
          <w:szCs w:val="24"/>
          <w:lang w:val="en-GB"/>
        </w:rPr>
        <w:t>(11)</w:t>
      </w:r>
      <w:r w:rsidR="007C3248" w:rsidRPr="00FC55ED">
        <w:rPr>
          <w:rFonts w:ascii="Times New Roman" w:hAnsi="Times New Roman" w:cs="Times New Roman"/>
          <w:sz w:val="24"/>
          <w:szCs w:val="24"/>
          <w:lang w:val="en-GB"/>
        </w:rPr>
        <w:t>, 1897</w:t>
      </w:r>
      <w:r w:rsidRPr="00FC55ED">
        <w:rPr>
          <w:rFonts w:ascii="Times New Roman" w:hAnsi="Times New Roman" w:cs="Times New Roman"/>
          <w:sz w:val="24"/>
          <w:szCs w:val="24"/>
          <w:lang w:val="en-GB"/>
        </w:rPr>
        <w:t>. doi:10.3390/ijerph16111897</w:t>
      </w:r>
      <w:r w:rsidR="00741063" w:rsidRPr="00FC55ED">
        <w:rPr>
          <w:rFonts w:ascii="Times New Roman" w:hAnsi="Times New Roman" w:cs="Times New Roman"/>
          <w:sz w:val="24"/>
          <w:szCs w:val="24"/>
          <w:lang w:val="en-GB"/>
        </w:rPr>
        <w:t>.</w:t>
      </w:r>
    </w:p>
    <w:p w14:paraId="25B347D3" w14:textId="75346DB0" w:rsidR="001A210B" w:rsidRPr="00442DF6" w:rsidRDefault="001A210B"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GB"/>
        </w:rPr>
      </w:pPr>
      <w:r w:rsidRPr="00FC55ED">
        <w:rPr>
          <w:rFonts w:ascii="Times New Roman" w:hAnsi="Times New Roman" w:cs="Times New Roman"/>
          <w:sz w:val="24"/>
          <w:szCs w:val="24"/>
          <w:lang w:val="en-GB"/>
        </w:rPr>
        <w:t xml:space="preserve">Lasimbang, H. B., Shoesmith, W., Mohd Daud, M. N. Bin, Kaur, N., Jin, M. C. P., Singh, J., John, W., (2015). Private troubles to public issue: empowering communities to reduce alcohol-related harm in Sabah, Malaysia. </w:t>
      </w:r>
      <w:r w:rsidRPr="00FC55ED">
        <w:rPr>
          <w:rFonts w:ascii="Times New Roman" w:hAnsi="Times New Roman" w:cs="Times New Roman"/>
          <w:i/>
          <w:iCs/>
          <w:sz w:val="24"/>
          <w:szCs w:val="24"/>
          <w:lang w:val="en-GB"/>
        </w:rPr>
        <w:t>Health promotion international</w:t>
      </w:r>
      <w:r w:rsidRPr="00FC55ED">
        <w:rPr>
          <w:rFonts w:ascii="Times New Roman" w:hAnsi="Times New Roman" w:cs="Times New Roman"/>
          <w:sz w:val="24"/>
          <w:szCs w:val="24"/>
          <w:lang w:val="en-GB"/>
        </w:rPr>
        <w:t xml:space="preserve"> </w:t>
      </w:r>
      <w:r w:rsidR="00FC55ED" w:rsidRPr="00FC55ED">
        <w:rPr>
          <w:rFonts w:ascii="Times New Roman" w:hAnsi="Times New Roman" w:cs="Times New Roman"/>
          <w:i/>
          <w:iCs/>
          <w:sz w:val="24"/>
          <w:szCs w:val="24"/>
          <w:lang w:val="en-GB"/>
        </w:rPr>
        <w:t>32</w:t>
      </w:r>
      <w:r w:rsidRPr="00FC55ED">
        <w:rPr>
          <w:rFonts w:ascii="Times New Roman" w:hAnsi="Times New Roman" w:cs="Times New Roman"/>
          <w:sz w:val="24"/>
          <w:szCs w:val="24"/>
          <w:lang w:val="en-GB"/>
        </w:rPr>
        <w:t>(</w:t>
      </w:r>
      <w:r w:rsidR="00FC55ED" w:rsidRPr="00FC55ED">
        <w:rPr>
          <w:rFonts w:ascii="Times New Roman" w:hAnsi="Times New Roman" w:cs="Times New Roman"/>
          <w:sz w:val="24"/>
          <w:szCs w:val="24"/>
          <w:lang w:val="en-GB"/>
        </w:rPr>
        <w:t>1</w:t>
      </w:r>
      <w:r w:rsidRPr="00FC55ED">
        <w:rPr>
          <w:rFonts w:ascii="Times New Roman" w:hAnsi="Times New Roman" w:cs="Times New Roman"/>
          <w:sz w:val="24"/>
          <w:szCs w:val="24"/>
          <w:lang w:val="en-GB"/>
        </w:rPr>
        <w:t>)</w:t>
      </w:r>
      <w:r w:rsidR="00FC55ED" w:rsidRPr="00FC55ED">
        <w:rPr>
          <w:rFonts w:ascii="Times New Roman" w:hAnsi="Times New Roman" w:cs="Times New Roman"/>
          <w:sz w:val="24"/>
          <w:szCs w:val="24"/>
          <w:lang w:val="en-GB"/>
        </w:rPr>
        <w:t>, 122-129</w:t>
      </w:r>
      <w:r w:rsidRPr="00FC55ED">
        <w:rPr>
          <w:rFonts w:ascii="Times New Roman" w:hAnsi="Times New Roman" w:cs="Times New Roman"/>
          <w:sz w:val="24"/>
          <w:szCs w:val="24"/>
          <w:lang w:val="en-GB"/>
        </w:rPr>
        <w:t>. doi:10.1093/heapro/dav090</w:t>
      </w:r>
      <w:r w:rsidR="00741063" w:rsidRPr="00FC55ED">
        <w:rPr>
          <w:rFonts w:ascii="Times New Roman" w:hAnsi="Times New Roman" w:cs="Times New Roman"/>
          <w:sz w:val="24"/>
          <w:szCs w:val="24"/>
          <w:lang w:val="en-GB"/>
        </w:rPr>
        <w:t>.</w:t>
      </w:r>
    </w:p>
    <w:p w14:paraId="69D723B8" w14:textId="26FB0477" w:rsidR="001A210B" w:rsidRPr="00FC55ED" w:rsidRDefault="001A210B"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GB"/>
        </w:rPr>
      </w:pPr>
      <w:r w:rsidRPr="00FC55ED">
        <w:rPr>
          <w:rFonts w:ascii="Times New Roman" w:hAnsi="Times New Roman" w:cs="Times New Roman"/>
          <w:sz w:val="24"/>
          <w:szCs w:val="24"/>
          <w:lang w:val="en-GB"/>
        </w:rPr>
        <w:t xml:space="preserve">Luchetti, M., Sutin, A. R., Delitala, A., Stephan, Y., Fiorillo, E., Marongiu, M., </w:t>
      </w:r>
      <w:r w:rsidR="007542ED">
        <w:rPr>
          <w:rFonts w:ascii="Times New Roman" w:hAnsi="Times New Roman" w:cs="Times New Roman"/>
          <w:sz w:val="24"/>
          <w:szCs w:val="24"/>
          <w:lang w:val="en-GB"/>
        </w:rPr>
        <w:t xml:space="preserve">&amp; </w:t>
      </w:r>
      <w:r w:rsidRPr="00FC55ED">
        <w:rPr>
          <w:rFonts w:ascii="Times New Roman" w:hAnsi="Times New Roman" w:cs="Times New Roman"/>
          <w:sz w:val="24"/>
          <w:szCs w:val="24"/>
          <w:lang w:val="en-GB"/>
        </w:rPr>
        <w:t xml:space="preserve">Masala, M. (2018). Personality traits and facets linked with self-reported alcohol consumption and biomarkers of liver health. </w:t>
      </w:r>
      <w:r w:rsidRPr="00FC55ED">
        <w:rPr>
          <w:rFonts w:ascii="Times New Roman" w:hAnsi="Times New Roman" w:cs="Times New Roman"/>
          <w:i/>
          <w:iCs/>
          <w:sz w:val="24"/>
          <w:szCs w:val="24"/>
          <w:lang w:val="en-GB"/>
        </w:rPr>
        <w:t>Addictive Behaviors</w:t>
      </w:r>
      <w:r w:rsidRPr="00FC55ED">
        <w:rPr>
          <w:rFonts w:ascii="Times New Roman" w:hAnsi="Times New Roman" w:cs="Times New Roman"/>
          <w:sz w:val="24"/>
          <w:szCs w:val="24"/>
          <w:lang w:val="en-GB"/>
        </w:rPr>
        <w:t xml:space="preserve"> 82</w:t>
      </w:r>
      <w:r w:rsidR="00FC55ED" w:rsidRPr="00FC55ED">
        <w:rPr>
          <w:rFonts w:ascii="Times New Roman" w:hAnsi="Times New Roman" w:cs="Times New Roman"/>
          <w:sz w:val="24"/>
          <w:szCs w:val="24"/>
          <w:lang w:val="en-GB"/>
        </w:rPr>
        <w:t>,</w:t>
      </w:r>
      <w:r w:rsidRPr="00FC55ED">
        <w:rPr>
          <w:rFonts w:ascii="Times New Roman" w:hAnsi="Times New Roman" w:cs="Times New Roman"/>
          <w:sz w:val="24"/>
          <w:szCs w:val="24"/>
          <w:lang w:val="en-GB"/>
        </w:rPr>
        <w:t xml:space="preserve"> 135–141. doi:10.1016/j.addbeh.2018.02.034</w:t>
      </w:r>
      <w:r w:rsidR="00741063" w:rsidRPr="00FC55ED">
        <w:rPr>
          <w:rFonts w:ascii="Times New Roman" w:hAnsi="Times New Roman" w:cs="Times New Roman"/>
          <w:sz w:val="24"/>
          <w:szCs w:val="24"/>
          <w:lang w:val="en-GB"/>
        </w:rPr>
        <w:t>.</w:t>
      </w:r>
    </w:p>
    <w:p w14:paraId="7D824147" w14:textId="00A532AD" w:rsidR="001A210B" w:rsidRPr="00442DF6" w:rsidRDefault="001A210B"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GB"/>
        </w:rPr>
      </w:pPr>
      <w:r w:rsidRPr="00FC55ED">
        <w:rPr>
          <w:rFonts w:ascii="Times New Roman" w:hAnsi="Times New Roman" w:cs="Times New Roman"/>
          <w:sz w:val="24"/>
          <w:szCs w:val="24"/>
          <w:lang w:val="en-GB"/>
        </w:rPr>
        <w:t xml:space="preserve">McCartney, G., Bouttell, J., Craig, N., Craig, P., Graham, L., Lakha, F., </w:t>
      </w:r>
      <w:r w:rsidR="007542ED">
        <w:rPr>
          <w:rFonts w:ascii="Times New Roman" w:hAnsi="Times New Roman" w:cs="Times New Roman"/>
          <w:sz w:val="24"/>
          <w:szCs w:val="24"/>
          <w:lang w:val="en-GB"/>
        </w:rPr>
        <w:t xml:space="preserve">&amp; </w:t>
      </w:r>
      <w:r w:rsidRPr="00FC55ED">
        <w:rPr>
          <w:rFonts w:ascii="Times New Roman" w:hAnsi="Times New Roman" w:cs="Times New Roman"/>
          <w:sz w:val="24"/>
          <w:szCs w:val="24"/>
          <w:lang w:val="en-GB"/>
        </w:rPr>
        <w:t>Lewsey, J.</w:t>
      </w:r>
      <w:r w:rsidR="00393CD4" w:rsidRPr="00FC55ED">
        <w:rPr>
          <w:rFonts w:ascii="Times New Roman" w:hAnsi="Times New Roman" w:cs="Times New Roman"/>
          <w:sz w:val="24"/>
          <w:szCs w:val="24"/>
          <w:lang w:val="en-GB"/>
        </w:rPr>
        <w:t xml:space="preserve"> </w:t>
      </w:r>
      <w:r w:rsidRPr="00FC55ED">
        <w:rPr>
          <w:rFonts w:ascii="Times New Roman" w:hAnsi="Times New Roman" w:cs="Times New Roman"/>
          <w:sz w:val="24"/>
          <w:szCs w:val="24"/>
          <w:lang w:val="en-GB"/>
        </w:rPr>
        <w:t xml:space="preserve">(2016). Explaining trends in alcohol-related harms in Scotland, 1991-2011 (I): The role of incomes, effects of socio-economic and political adversity and demographic change. </w:t>
      </w:r>
      <w:r w:rsidRPr="00FC55ED">
        <w:rPr>
          <w:rFonts w:ascii="Times New Roman" w:hAnsi="Times New Roman" w:cs="Times New Roman"/>
          <w:i/>
          <w:iCs/>
          <w:sz w:val="24"/>
          <w:szCs w:val="24"/>
          <w:lang w:val="en-GB"/>
        </w:rPr>
        <w:t>Public Health</w:t>
      </w:r>
      <w:r w:rsidRPr="00FC55ED">
        <w:rPr>
          <w:rFonts w:ascii="Times New Roman" w:hAnsi="Times New Roman" w:cs="Times New Roman"/>
          <w:sz w:val="24"/>
          <w:szCs w:val="24"/>
          <w:lang w:val="en-GB"/>
        </w:rPr>
        <w:t xml:space="preserve"> </w:t>
      </w:r>
      <w:r w:rsidRPr="00FC55ED">
        <w:rPr>
          <w:rFonts w:ascii="Times New Roman" w:hAnsi="Times New Roman" w:cs="Times New Roman"/>
          <w:i/>
          <w:iCs/>
          <w:sz w:val="24"/>
          <w:szCs w:val="24"/>
          <w:lang w:val="en-GB"/>
        </w:rPr>
        <w:t>132</w:t>
      </w:r>
      <w:r w:rsidR="00FC55ED" w:rsidRPr="00FC55ED">
        <w:rPr>
          <w:rFonts w:ascii="Times New Roman" w:hAnsi="Times New Roman" w:cs="Times New Roman"/>
          <w:sz w:val="24"/>
          <w:szCs w:val="24"/>
          <w:lang w:val="en-GB"/>
        </w:rPr>
        <w:t>,</w:t>
      </w:r>
      <w:r w:rsidRPr="00FC55ED">
        <w:rPr>
          <w:rFonts w:ascii="Times New Roman" w:hAnsi="Times New Roman" w:cs="Times New Roman"/>
          <w:sz w:val="24"/>
          <w:szCs w:val="24"/>
          <w:lang w:val="en-GB"/>
        </w:rPr>
        <w:t xml:space="preserve"> 13–23. doi:10.1016/j.puhe.2015.12.013</w:t>
      </w:r>
      <w:r w:rsidR="00741063" w:rsidRPr="00FC55ED">
        <w:rPr>
          <w:rFonts w:ascii="Times New Roman" w:hAnsi="Times New Roman" w:cs="Times New Roman"/>
          <w:sz w:val="24"/>
          <w:szCs w:val="24"/>
          <w:lang w:val="en-GB"/>
        </w:rPr>
        <w:t>.</w:t>
      </w:r>
    </w:p>
    <w:p w14:paraId="090F2F2B" w14:textId="73D54AD0" w:rsidR="001A210B" w:rsidRPr="00442DF6" w:rsidRDefault="001A210B"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GB"/>
        </w:rPr>
      </w:pPr>
      <w:r w:rsidRPr="00442DF6">
        <w:rPr>
          <w:rFonts w:ascii="Times New Roman" w:hAnsi="Times New Roman" w:cs="Times New Roman"/>
          <w:sz w:val="24"/>
          <w:szCs w:val="24"/>
          <w:lang w:val="en-GB"/>
        </w:rPr>
        <w:t>Mehanović, E., Košir, M., Talić, S., Jeriček Klanšček, H.</w:t>
      </w:r>
      <w:r w:rsidR="007542ED">
        <w:rPr>
          <w:rFonts w:ascii="Times New Roman" w:hAnsi="Times New Roman" w:cs="Times New Roman"/>
          <w:sz w:val="24"/>
          <w:szCs w:val="24"/>
          <w:lang w:val="en-GB"/>
        </w:rPr>
        <w:t>,</w:t>
      </w:r>
      <w:r w:rsidRPr="00442DF6">
        <w:rPr>
          <w:rFonts w:ascii="Times New Roman" w:hAnsi="Times New Roman" w:cs="Times New Roman"/>
          <w:sz w:val="24"/>
          <w:szCs w:val="24"/>
          <w:lang w:val="en-GB"/>
        </w:rPr>
        <w:t xml:space="preserve"> &amp; Vigna-Taglianti, F. (2020). Socio-</w:t>
      </w:r>
      <w:r w:rsidRPr="00442DF6">
        <w:rPr>
          <w:rFonts w:ascii="Times New Roman" w:hAnsi="Times New Roman" w:cs="Times New Roman"/>
          <w:sz w:val="24"/>
          <w:szCs w:val="24"/>
          <w:lang w:val="en-GB"/>
        </w:rPr>
        <w:lastRenderedPageBreak/>
        <w:t xml:space="preserve">economic differences in factors associated with alcohol use among adolescents in Slovenia: a cross-sectional study. </w:t>
      </w:r>
      <w:r w:rsidRPr="00442DF6">
        <w:rPr>
          <w:rFonts w:ascii="Times New Roman" w:hAnsi="Times New Roman" w:cs="Times New Roman"/>
          <w:i/>
          <w:iCs/>
          <w:sz w:val="24"/>
          <w:szCs w:val="24"/>
          <w:lang w:val="en-GB"/>
        </w:rPr>
        <w:t>International Journal of Public Health</w:t>
      </w:r>
      <w:r w:rsidRPr="00442DF6">
        <w:rPr>
          <w:rFonts w:ascii="Times New Roman" w:hAnsi="Times New Roman" w:cs="Times New Roman"/>
          <w:sz w:val="24"/>
          <w:szCs w:val="24"/>
          <w:lang w:val="en-GB"/>
        </w:rPr>
        <w:t xml:space="preserve"> 65(8)</w:t>
      </w:r>
      <w:r w:rsidR="002414E1">
        <w:rPr>
          <w:rFonts w:ascii="Times New Roman" w:hAnsi="Times New Roman" w:cs="Times New Roman"/>
          <w:sz w:val="24"/>
          <w:szCs w:val="24"/>
          <w:lang w:val="en-GB"/>
        </w:rPr>
        <w:t>,</w:t>
      </w:r>
      <w:r w:rsidRPr="00442DF6">
        <w:rPr>
          <w:rFonts w:ascii="Times New Roman" w:hAnsi="Times New Roman" w:cs="Times New Roman"/>
          <w:sz w:val="24"/>
          <w:szCs w:val="24"/>
          <w:lang w:val="en-GB"/>
        </w:rPr>
        <w:t xml:space="preserve"> 1345–1354. doi:10.1007/s00038-020-01460-w</w:t>
      </w:r>
      <w:r w:rsidR="00741063" w:rsidRPr="00442DF6">
        <w:rPr>
          <w:rFonts w:ascii="Times New Roman" w:hAnsi="Times New Roman" w:cs="Times New Roman"/>
          <w:sz w:val="24"/>
          <w:szCs w:val="24"/>
          <w:lang w:val="en-GB"/>
        </w:rPr>
        <w:t>.</w:t>
      </w:r>
    </w:p>
    <w:p w14:paraId="2691272A" w14:textId="0CCCF05E" w:rsidR="001A210B" w:rsidRPr="00442DF6" w:rsidRDefault="001A210B"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GB"/>
        </w:rPr>
      </w:pPr>
      <w:r w:rsidRPr="00442DF6">
        <w:rPr>
          <w:rFonts w:ascii="Times New Roman" w:hAnsi="Times New Roman" w:cs="Times New Roman"/>
          <w:sz w:val="24"/>
          <w:szCs w:val="24"/>
          <w:lang w:val="en-GB"/>
        </w:rPr>
        <w:t>Mehrabi, M., Hajebi, A., Mohebbi, E., Reza, M., Khodadost, M., Haghdoost, A. A.</w:t>
      </w:r>
      <w:r w:rsidR="007542ED">
        <w:rPr>
          <w:rFonts w:ascii="Times New Roman" w:hAnsi="Times New Roman" w:cs="Times New Roman"/>
          <w:sz w:val="24"/>
          <w:szCs w:val="24"/>
          <w:lang w:val="en-GB"/>
        </w:rPr>
        <w:t>,</w:t>
      </w:r>
      <w:r w:rsidRPr="00442DF6">
        <w:rPr>
          <w:rFonts w:ascii="Times New Roman" w:hAnsi="Times New Roman" w:cs="Times New Roman"/>
          <w:sz w:val="24"/>
          <w:szCs w:val="24"/>
          <w:lang w:val="en-GB"/>
        </w:rPr>
        <w:t xml:space="preserve"> &amp; Sharifi, H. (2019). Prevalence and Correlates of Lifetime Alcohol Use among Adult Urban Populations in Iran : A Knowledge , Attitude , and Practice Study Prevalence and Correlates of Lifetime Alcohol Use among Adult Urban. </w:t>
      </w:r>
      <w:r w:rsidRPr="00442DF6">
        <w:rPr>
          <w:rFonts w:ascii="Times New Roman" w:hAnsi="Times New Roman" w:cs="Times New Roman"/>
          <w:i/>
          <w:iCs/>
          <w:sz w:val="24"/>
          <w:szCs w:val="24"/>
          <w:lang w:val="en-GB"/>
        </w:rPr>
        <w:t>Journal of Psychoactive Drugs</w:t>
      </w:r>
      <w:r w:rsidRPr="00442DF6">
        <w:rPr>
          <w:rFonts w:ascii="Times New Roman" w:hAnsi="Times New Roman" w:cs="Times New Roman"/>
          <w:sz w:val="24"/>
          <w:szCs w:val="24"/>
          <w:lang w:val="en-GB"/>
        </w:rPr>
        <w:t xml:space="preserve"> 0(0)</w:t>
      </w:r>
      <w:r w:rsidR="002414E1">
        <w:rPr>
          <w:rFonts w:ascii="Times New Roman" w:hAnsi="Times New Roman" w:cs="Times New Roman"/>
          <w:sz w:val="24"/>
          <w:szCs w:val="24"/>
          <w:lang w:val="en-GB"/>
        </w:rPr>
        <w:t>,</w:t>
      </w:r>
      <w:r w:rsidRPr="00442DF6">
        <w:rPr>
          <w:rFonts w:ascii="Times New Roman" w:hAnsi="Times New Roman" w:cs="Times New Roman"/>
          <w:sz w:val="24"/>
          <w:szCs w:val="24"/>
          <w:lang w:val="en-GB"/>
        </w:rPr>
        <w:t xml:space="preserve"> 1–8. doi:10.1080/02791072.2019.1578909</w:t>
      </w:r>
      <w:r w:rsidR="00741063" w:rsidRPr="00442DF6">
        <w:rPr>
          <w:rFonts w:ascii="Times New Roman" w:hAnsi="Times New Roman" w:cs="Times New Roman"/>
          <w:sz w:val="24"/>
          <w:szCs w:val="24"/>
          <w:lang w:val="en-GB"/>
        </w:rPr>
        <w:t>.</w:t>
      </w:r>
    </w:p>
    <w:p w14:paraId="2B111C59" w14:textId="5A101DCB" w:rsidR="008C3B91" w:rsidRPr="00442DF6" w:rsidRDefault="008C3B91"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GB"/>
        </w:rPr>
      </w:pPr>
      <w:r w:rsidRPr="00442DF6">
        <w:rPr>
          <w:rFonts w:ascii="Times New Roman" w:hAnsi="Times New Roman" w:cs="Times New Roman"/>
          <w:sz w:val="24"/>
          <w:szCs w:val="24"/>
          <w:lang w:val="en-GB"/>
        </w:rPr>
        <w:t xml:space="preserve">Murgaff, V., Abraham, C., &amp; McDermott, M. (2007). Reducing friday alcohol comsumption among moderate, women drinkers: Evaluation of a brief evidence-based intervention. </w:t>
      </w:r>
      <w:r w:rsidRPr="00442DF6">
        <w:rPr>
          <w:rFonts w:ascii="Times New Roman" w:hAnsi="Times New Roman" w:cs="Times New Roman"/>
          <w:i/>
          <w:iCs/>
          <w:sz w:val="24"/>
          <w:szCs w:val="24"/>
          <w:lang w:val="en-GB"/>
        </w:rPr>
        <w:t>Alcohol and Alcoholism</w:t>
      </w:r>
      <w:r w:rsidRPr="00442DF6">
        <w:rPr>
          <w:rFonts w:ascii="Times New Roman" w:hAnsi="Times New Roman" w:cs="Times New Roman"/>
          <w:sz w:val="24"/>
          <w:szCs w:val="24"/>
          <w:lang w:val="en-GB"/>
        </w:rPr>
        <w:t xml:space="preserve">, </w:t>
      </w:r>
      <w:r w:rsidRPr="00442DF6">
        <w:rPr>
          <w:rFonts w:ascii="Times New Roman" w:hAnsi="Times New Roman" w:cs="Times New Roman"/>
          <w:i/>
          <w:iCs/>
          <w:sz w:val="24"/>
          <w:szCs w:val="24"/>
          <w:lang w:val="en-GB"/>
        </w:rPr>
        <w:t>42</w:t>
      </w:r>
      <w:r w:rsidRPr="00442DF6">
        <w:rPr>
          <w:rFonts w:ascii="Times New Roman" w:hAnsi="Times New Roman" w:cs="Times New Roman"/>
          <w:sz w:val="24"/>
          <w:szCs w:val="24"/>
          <w:lang w:val="en-GB"/>
        </w:rPr>
        <w:t>(1), 37–41. https://doi.org/10.1093/alcalc/agl083.</w:t>
      </w:r>
    </w:p>
    <w:p w14:paraId="299845FC" w14:textId="298B9FA0" w:rsidR="001A210B" w:rsidRPr="00442DF6" w:rsidRDefault="001A210B"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GB"/>
        </w:rPr>
      </w:pPr>
      <w:r w:rsidRPr="00442DF6">
        <w:rPr>
          <w:rFonts w:ascii="Times New Roman" w:hAnsi="Times New Roman" w:cs="Times New Roman"/>
          <w:sz w:val="24"/>
          <w:szCs w:val="24"/>
          <w:lang w:val="en-GB"/>
        </w:rPr>
        <w:t>Murphy, A., Roberts, B., Stickley, A.</w:t>
      </w:r>
      <w:r w:rsidR="007542ED">
        <w:rPr>
          <w:rFonts w:ascii="Times New Roman" w:hAnsi="Times New Roman" w:cs="Times New Roman"/>
          <w:sz w:val="24"/>
          <w:szCs w:val="24"/>
          <w:lang w:val="en-GB"/>
        </w:rPr>
        <w:t>,</w:t>
      </w:r>
      <w:r w:rsidRPr="00442DF6">
        <w:rPr>
          <w:rFonts w:ascii="Times New Roman" w:hAnsi="Times New Roman" w:cs="Times New Roman"/>
          <w:sz w:val="24"/>
          <w:szCs w:val="24"/>
          <w:lang w:val="en-GB"/>
        </w:rPr>
        <w:t xml:space="preserve"> &amp; McKee, M. (2012). Social factors associated with alcohol consumption in the former soviet union: A systematic review. </w:t>
      </w:r>
      <w:r w:rsidRPr="00442DF6">
        <w:rPr>
          <w:rFonts w:ascii="Times New Roman" w:hAnsi="Times New Roman" w:cs="Times New Roman"/>
          <w:i/>
          <w:iCs/>
          <w:sz w:val="24"/>
          <w:szCs w:val="24"/>
          <w:lang w:val="en-GB"/>
        </w:rPr>
        <w:t>Alcohol and Alcoholism</w:t>
      </w:r>
      <w:r w:rsidRPr="00442DF6">
        <w:rPr>
          <w:rFonts w:ascii="Times New Roman" w:hAnsi="Times New Roman" w:cs="Times New Roman"/>
          <w:sz w:val="24"/>
          <w:szCs w:val="24"/>
          <w:lang w:val="en-GB"/>
        </w:rPr>
        <w:t xml:space="preserve"> </w:t>
      </w:r>
      <w:r w:rsidRPr="002414E1">
        <w:rPr>
          <w:rFonts w:ascii="Times New Roman" w:hAnsi="Times New Roman" w:cs="Times New Roman"/>
          <w:i/>
          <w:iCs/>
          <w:sz w:val="24"/>
          <w:szCs w:val="24"/>
          <w:lang w:val="en-GB"/>
        </w:rPr>
        <w:t>47</w:t>
      </w:r>
      <w:r w:rsidRPr="00442DF6">
        <w:rPr>
          <w:rFonts w:ascii="Times New Roman" w:hAnsi="Times New Roman" w:cs="Times New Roman"/>
          <w:sz w:val="24"/>
          <w:szCs w:val="24"/>
          <w:lang w:val="en-GB"/>
        </w:rPr>
        <w:t>(6)</w:t>
      </w:r>
      <w:r w:rsidR="002414E1">
        <w:rPr>
          <w:rFonts w:ascii="Times New Roman" w:hAnsi="Times New Roman" w:cs="Times New Roman"/>
          <w:sz w:val="24"/>
          <w:szCs w:val="24"/>
          <w:lang w:val="en-GB"/>
        </w:rPr>
        <w:t>,</w:t>
      </w:r>
      <w:r w:rsidRPr="00442DF6">
        <w:rPr>
          <w:rFonts w:ascii="Times New Roman" w:hAnsi="Times New Roman" w:cs="Times New Roman"/>
          <w:sz w:val="24"/>
          <w:szCs w:val="24"/>
          <w:lang w:val="en-GB"/>
        </w:rPr>
        <w:t xml:space="preserve"> 711–718. doi:10.1093/alcalc/ags077</w:t>
      </w:r>
      <w:r w:rsidR="00741063" w:rsidRPr="00442DF6">
        <w:rPr>
          <w:rFonts w:ascii="Times New Roman" w:hAnsi="Times New Roman" w:cs="Times New Roman"/>
          <w:sz w:val="24"/>
          <w:szCs w:val="24"/>
          <w:lang w:val="en-GB"/>
        </w:rPr>
        <w:t>.</w:t>
      </w:r>
    </w:p>
    <w:p w14:paraId="51C19236" w14:textId="429C96C4" w:rsidR="001A210B" w:rsidRPr="00442DF6" w:rsidRDefault="001A210B"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GB"/>
        </w:rPr>
      </w:pPr>
      <w:r w:rsidRPr="0037612D">
        <w:rPr>
          <w:rFonts w:ascii="Times New Roman" w:hAnsi="Times New Roman" w:cs="Times New Roman"/>
          <w:sz w:val="24"/>
          <w:szCs w:val="24"/>
          <w:lang w:val="en-MY"/>
        </w:rPr>
        <w:t>Mutalip, M. H. B. A., Kamarudin, R. B., Manickam, M., Abd Hamid, H. A. B.</w:t>
      </w:r>
      <w:r w:rsidR="007542ED" w:rsidRPr="0037612D">
        <w:rPr>
          <w:rFonts w:ascii="Times New Roman" w:hAnsi="Times New Roman" w:cs="Times New Roman"/>
          <w:sz w:val="24"/>
          <w:szCs w:val="24"/>
          <w:lang w:val="en-MY"/>
        </w:rPr>
        <w:t>,</w:t>
      </w:r>
      <w:r w:rsidRPr="0037612D">
        <w:rPr>
          <w:rFonts w:ascii="Times New Roman" w:hAnsi="Times New Roman" w:cs="Times New Roman"/>
          <w:sz w:val="24"/>
          <w:szCs w:val="24"/>
          <w:lang w:val="en-MY"/>
        </w:rPr>
        <w:t xml:space="preserve"> &amp; Saari, R. B. </w:t>
      </w:r>
      <w:r w:rsidRPr="00442DF6">
        <w:rPr>
          <w:rFonts w:ascii="Times New Roman" w:hAnsi="Times New Roman" w:cs="Times New Roman"/>
          <w:sz w:val="24"/>
          <w:szCs w:val="24"/>
          <w:lang w:val="en-GB"/>
        </w:rPr>
        <w:t xml:space="preserve">(2014). Alcohol consumption and risky drinking patterns in Malaysia: Findings from NHMS 2011. </w:t>
      </w:r>
      <w:r w:rsidRPr="00442DF6">
        <w:rPr>
          <w:rFonts w:ascii="Times New Roman" w:hAnsi="Times New Roman" w:cs="Times New Roman"/>
          <w:i/>
          <w:iCs/>
          <w:sz w:val="24"/>
          <w:szCs w:val="24"/>
          <w:lang w:val="en-GB"/>
        </w:rPr>
        <w:t>Alcohol and Alcoholism</w:t>
      </w:r>
      <w:r w:rsidRPr="00442DF6">
        <w:rPr>
          <w:rFonts w:ascii="Times New Roman" w:hAnsi="Times New Roman" w:cs="Times New Roman"/>
          <w:sz w:val="24"/>
          <w:szCs w:val="24"/>
          <w:lang w:val="en-GB"/>
        </w:rPr>
        <w:t xml:space="preserve"> </w:t>
      </w:r>
      <w:r w:rsidRPr="002414E1">
        <w:rPr>
          <w:rFonts w:ascii="Times New Roman" w:hAnsi="Times New Roman" w:cs="Times New Roman"/>
          <w:i/>
          <w:iCs/>
          <w:sz w:val="24"/>
          <w:szCs w:val="24"/>
          <w:lang w:val="en-GB"/>
        </w:rPr>
        <w:t>49</w:t>
      </w:r>
      <w:r w:rsidRPr="00442DF6">
        <w:rPr>
          <w:rFonts w:ascii="Times New Roman" w:hAnsi="Times New Roman" w:cs="Times New Roman"/>
          <w:sz w:val="24"/>
          <w:szCs w:val="24"/>
          <w:lang w:val="en-GB"/>
        </w:rPr>
        <w:t>(5)</w:t>
      </w:r>
      <w:r w:rsidR="002414E1">
        <w:rPr>
          <w:rFonts w:ascii="Times New Roman" w:hAnsi="Times New Roman" w:cs="Times New Roman"/>
          <w:sz w:val="24"/>
          <w:szCs w:val="24"/>
          <w:lang w:val="en-GB"/>
        </w:rPr>
        <w:t>,</w:t>
      </w:r>
      <w:r w:rsidRPr="00442DF6">
        <w:rPr>
          <w:rFonts w:ascii="Times New Roman" w:hAnsi="Times New Roman" w:cs="Times New Roman"/>
          <w:sz w:val="24"/>
          <w:szCs w:val="24"/>
          <w:lang w:val="en-GB"/>
        </w:rPr>
        <w:t xml:space="preserve"> 593–599. doi:10.1093/alcalc/agu042</w:t>
      </w:r>
      <w:r w:rsidR="00741063" w:rsidRPr="00442DF6">
        <w:rPr>
          <w:rFonts w:ascii="Times New Roman" w:hAnsi="Times New Roman" w:cs="Times New Roman"/>
          <w:sz w:val="24"/>
          <w:szCs w:val="24"/>
          <w:lang w:val="en-GB"/>
        </w:rPr>
        <w:t>.</w:t>
      </w:r>
    </w:p>
    <w:p w14:paraId="0A130E44" w14:textId="0C50AEA7" w:rsidR="001A210B" w:rsidRPr="00442DF6" w:rsidRDefault="001A210B"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GB"/>
        </w:rPr>
      </w:pPr>
      <w:r w:rsidRPr="007542ED">
        <w:rPr>
          <w:rFonts w:ascii="Times New Roman" w:hAnsi="Times New Roman" w:cs="Times New Roman"/>
          <w:sz w:val="24"/>
          <w:szCs w:val="24"/>
          <w:lang w:val="nb-NO"/>
        </w:rPr>
        <w:t xml:space="preserve">Mutalip, M. H. B. A., Naidu, B. B. M., Kamaruddin, R. B., Hamid, H. A. B. A., Ali, N. B., </w:t>
      </w:r>
      <w:r w:rsidR="007542ED" w:rsidRPr="007542ED">
        <w:rPr>
          <w:rFonts w:ascii="Times New Roman" w:hAnsi="Times New Roman" w:cs="Times New Roman"/>
          <w:sz w:val="24"/>
          <w:szCs w:val="24"/>
          <w:lang w:val="nb-NO"/>
        </w:rPr>
        <w:t xml:space="preserve">&amp; </w:t>
      </w:r>
      <w:r w:rsidRPr="007542ED">
        <w:rPr>
          <w:rFonts w:ascii="Times New Roman" w:hAnsi="Times New Roman" w:cs="Times New Roman"/>
          <w:sz w:val="24"/>
          <w:szCs w:val="24"/>
          <w:lang w:val="nb-NO"/>
        </w:rPr>
        <w:t xml:space="preserve">Noor, Ahmad, A. B., (2013). </w:t>
      </w:r>
      <w:r w:rsidRPr="00442DF6">
        <w:rPr>
          <w:rFonts w:ascii="Times New Roman" w:hAnsi="Times New Roman" w:cs="Times New Roman"/>
          <w:sz w:val="24"/>
          <w:szCs w:val="24"/>
          <w:lang w:val="en-GB"/>
        </w:rPr>
        <w:t xml:space="preserve">How Severe is Binge Drinking in Malaysia and Who are at Risk? </w:t>
      </w:r>
      <w:r w:rsidRPr="00442DF6">
        <w:rPr>
          <w:rFonts w:ascii="Times New Roman" w:hAnsi="Times New Roman" w:cs="Times New Roman"/>
          <w:i/>
          <w:iCs/>
          <w:sz w:val="24"/>
          <w:szCs w:val="24"/>
          <w:lang w:val="en-GB"/>
        </w:rPr>
        <w:t>Journal of Alcoholism and Drug Dependence</w:t>
      </w:r>
      <w:r w:rsidRPr="00442DF6">
        <w:rPr>
          <w:rFonts w:ascii="Times New Roman" w:hAnsi="Times New Roman" w:cs="Times New Roman"/>
          <w:sz w:val="24"/>
          <w:szCs w:val="24"/>
          <w:lang w:val="en-GB"/>
        </w:rPr>
        <w:t xml:space="preserve"> </w:t>
      </w:r>
      <w:r w:rsidRPr="002414E1">
        <w:rPr>
          <w:rFonts w:ascii="Times New Roman" w:hAnsi="Times New Roman" w:cs="Times New Roman"/>
          <w:i/>
          <w:iCs/>
          <w:sz w:val="24"/>
          <w:szCs w:val="24"/>
          <w:lang w:val="en-GB"/>
        </w:rPr>
        <w:t>01</w:t>
      </w:r>
      <w:r w:rsidRPr="00442DF6">
        <w:rPr>
          <w:rFonts w:ascii="Times New Roman" w:hAnsi="Times New Roman" w:cs="Times New Roman"/>
          <w:sz w:val="24"/>
          <w:szCs w:val="24"/>
          <w:lang w:val="en-GB"/>
        </w:rPr>
        <w:t>(06)</w:t>
      </w:r>
      <w:r w:rsidR="002414E1">
        <w:rPr>
          <w:rFonts w:ascii="Times New Roman" w:hAnsi="Times New Roman" w:cs="Times New Roman"/>
          <w:sz w:val="24"/>
          <w:szCs w:val="24"/>
          <w:lang w:val="en-GB"/>
        </w:rPr>
        <w:t>,</w:t>
      </w:r>
      <w:r w:rsidRPr="00442DF6">
        <w:rPr>
          <w:rFonts w:ascii="Times New Roman" w:hAnsi="Times New Roman" w:cs="Times New Roman"/>
          <w:sz w:val="24"/>
          <w:szCs w:val="24"/>
          <w:lang w:val="en-GB"/>
        </w:rPr>
        <w:t xml:space="preserve"> 1–7. doi:10.4172/2329-6488.1000131</w:t>
      </w:r>
      <w:r w:rsidR="00741063" w:rsidRPr="00442DF6">
        <w:rPr>
          <w:rFonts w:ascii="Times New Roman" w:hAnsi="Times New Roman" w:cs="Times New Roman"/>
          <w:sz w:val="24"/>
          <w:szCs w:val="24"/>
          <w:lang w:val="en-GB"/>
        </w:rPr>
        <w:t>.</w:t>
      </w:r>
    </w:p>
    <w:p w14:paraId="181708B8" w14:textId="21BE0FC2" w:rsidR="001A210B" w:rsidRPr="00442DF6" w:rsidRDefault="001A210B"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GB"/>
        </w:rPr>
      </w:pPr>
      <w:r w:rsidRPr="00442DF6">
        <w:rPr>
          <w:rFonts w:ascii="Times New Roman" w:hAnsi="Times New Roman" w:cs="Times New Roman"/>
          <w:sz w:val="24"/>
          <w:szCs w:val="24"/>
          <w:lang w:val="en-GB"/>
        </w:rPr>
        <w:t>Norman, P., Armitage, C. J.</w:t>
      </w:r>
      <w:r w:rsidR="007542ED">
        <w:rPr>
          <w:rFonts w:ascii="Times New Roman" w:hAnsi="Times New Roman" w:cs="Times New Roman"/>
          <w:sz w:val="24"/>
          <w:szCs w:val="24"/>
          <w:lang w:val="en-GB"/>
        </w:rPr>
        <w:t>,</w:t>
      </w:r>
      <w:r w:rsidRPr="00442DF6">
        <w:rPr>
          <w:rFonts w:ascii="Times New Roman" w:hAnsi="Times New Roman" w:cs="Times New Roman"/>
          <w:sz w:val="24"/>
          <w:szCs w:val="24"/>
          <w:lang w:val="en-GB"/>
        </w:rPr>
        <w:t xml:space="preserve"> &amp; Quigley, C. (2007). The theory of planned behavior and binge drinking: Assessing the impact of binge drinker prototypes. </w:t>
      </w:r>
      <w:r w:rsidRPr="00442DF6">
        <w:rPr>
          <w:rFonts w:ascii="Times New Roman" w:hAnsi="Times New Roman" w:cs="Times New Roman"/>
          <w:i/>
          <w:iCs/>
          <w:sz w:val="24"/>
          <w:szCs w:val="24"/>
          <w:lang w:val="en-GB"/>
        </w:rPr>
        <w:t>Addictive Behaviors</w:t>
      </w:r>
      <w:r w:rsidRPr="00442DF6">
        <w:rPr>
          <w:rFonts w:ascii="Times New Roman" w:hAnsi="Times New Roman" w:cs="Times New Roman"/>
          <w:sz w:val="24"/>
          <w:szCs w:val="24"/>
          <w:lang w:val="en-GB"/>
        </w:rPr>
        <w:t xml:space="preserve"> </w:t>
      </w:r>
      <w:r w:rsidRPr="002414E1">
        <w:rPr>
          <w:rFonts w:ascii="Times New Roman" w:hAnsi="Times New Roman" w:cs="Times New Roman"/>
          <w:i/>
          <w:iCs/>
          <w:sz w:val="24"/>
          <w:szCs w:val="24"/>
          <w:lang w:val="en-GB"/>
        </w:rPr>
        <w:t>32</w:t>
      </w:r>
      <w:r w:rsidRPr="00442DF6">
        <w:rPr>
          <w:rFonts w:ascii="Times New Roman" w:hAnsi="Times New Roman" w:cs="Times New Roman"/>
          <w:sz w:val="24"/>
          <w:szCs w:val="24"/>
          <w:lang w:val="en-GB"/>
        </w:rPr>
        <w:t>(9)</w:t>
      </w:r>
      <w:r w:rsidR="002414E1">
        <w:rPr>
          <w:rFonts w:ascii="Times New Roman" w:hAnsi="Times New Roman" w:cs="Times New Roman"/>
          <w:sz w:val="24"/>
          <w:szCs w:val="24"/>
          <w:lang w:val="en-GB"/>
        </w:rPr>
        <w:t xml:space="preserve">, </w:t>
      </w:r>
      <w:r w:rsidRPr="00442DF6">
        <w:rPr>
          <w:rFonts w:ascii="Times New Roman" w:hAnsi="Times New Roman" w:cs="Times New Roman"/>
          <w:sz w:val="24"/>
          <w:szCs w:val="24"/>
          <w:lang w:val="en-GB"/>
        </w:rPr>
        <w:t>1753–1768. doi:10.1016/j.addbeh.2006.12.009</w:t>
      </w:r>
      <w:r w:rsidR="00741063" w:rsidRPr="00442DF6">
        <w:rPr>
          <w:rFonts w:ascii="Times New Roman" w:hAnsi="Times New Roman" w:cs="Times New Roman"/>
          <w:sz w:val="24"/>
          <w:szCs w:val="24"/>
          <w:lang w:val="en-GB"/>
        </w:rPr>
        <w:t>.</w:t>
      </w:r>
    </w:p>
    <w:p w14:paraId="46B62F4B" w14:textId="3060F25A" w:rsidR="001A210B" w:rsidRPr="00442DF6" w:rsidRDefault="001A210B"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GB"/>
        </w:rPr>
      </w:pPr>
      <w:r w:rsidRPr="00442DF6">
        <w:rPr>
          <w:rFonts w:ascii="Times New Roman" w:hAnsi="Times New Roman" w:cs="Times New Roman"/>
          <w:sz w:val="24"/>
          <w:szCs w:val="24"/>
          <w:lang w:val="en-GB"/>
        </w:rPr>
        <w:t>Norman, P.</w:t>
      </w:r>
      <w:r w:rsidR="007542ED">
        <w:rPr>
          <w:rFonts w:ascii="Times New Roman" w:hAnsi="Times New Roman" w:cs="Times New Roman"/>
          <w:sz w:val="24"/>
          <w:szCs w:val="24"/>
          <w:lang w:val="en-GB"/>
        </w:rPr>
        <w:t>,</w:t>
      </w:r>
      <w:r w:rsidRPr="00442DF6">
        <w:rPr>
          <w:rFonts w:ascii="Times New Roman" w:hAnsi="Times New Roman" w:cs="Times New Roman"/>
          <w:sz w:val="24"/>
          <w:szCs w:val="24"/>
          <w:lang w:val="en-GB"/>
        </w:rPr>
        <w:t xml:space="preserve"> &amp; Conner, M. (2006). The theory of planned behaviour and binge drinking: Assessing the moderating role of past behaviour within the theory of planned behaviour. </w:t>
      </w:r>
      <w:r w:rsidRPr="00442DF6">
        <w:rPr>
          <w:rFonts w:ascii="Times New Roman" w:hAnsi="Times New Roman" w:cs="Times New Roman"/>
          <w:i/>
          <w:iCs/>
          <w:sz w:val="24"/>
          <w:szCs w:val="24"/>
          <w:lang w:val="en-GB"/>
        </w:rPr>
        <w:t>British Journal of Health Psychology</w:t>
      </w:r>
      <w:r w:rsidRPr="00442DF6">
        <w:rPr>
          <w:rFonts w:ascii="Times New Roman" w:hAnsi="Times New Roman" w:cs="Times New Roman"/>
          <w:sz w:val="24"/>
          <w:szCs w:val="24"/>
          <w:lang w:val="en-GB"/>
        </w:rPr>
        <w:t xml:space="preserve"> </w:t>
      </w:r>
      <w:r w:rsidRPr="002414E1">
        <w:rPr>
          <w:rFonts w:ascii="Times New Roman" w:hAnsi="Times New Roman" w:cs="Times New Roman"/>
          <w:i/>
          <w:iCs/>
          <w:sz w:val="24"/>
          <w:szCs w:val="24"/>
          <w:lang w:val="en-GB"/>
        </w:rPr>
        <w:t>11</w:t>
      </w:r>
      <w:r w:rsidRPr="00442DF6">
        <w:rPr>
          <w:rFonts w:ascii="Times New Roman" w:hAnsi="Times New Roman" w:cs="Times New Roman"/>
          <w:sz w:val="24"/>
          <w:szCs w:val="24"/>
          <w:lang w:val="en-GB"/>
        </w:rPr>
        <w:t>(1)</w:t>
      </w:r>
      <w:r w:rsidR="002414E1">
        <w:rPr>
          <w:rFonts w:ascii="Times New Roman" w:hAnsi="Times New Roman" w:cs="Times New Roman"/>
          <w:sz w:val="24"/>
          <w:szCs w:val="24"/>
          <w:lang w:val="en-GB"/>
        </w:rPr>
        <w:t>,</w:t>
      </w:r>
      <w:r w:rsidRPr="00442DF6">
        <w:rPr>
          <w:rFonts w:ascii="Times New Roman" w:hAnsi="Times New Roman" w:cs="Times New Roman"/>
          <w:sz w:val="24"/>
          <w:szCs w:val="24"/>
          <w:lang w:val="en-GB"/>
        </w:rPr>
        <w:t xml:space="preserve"> 55–70. doi:10.1348/135910705X43741</w:t>
      </w:r>
      <w:r w:rsidR="00741063" w:rsidRPr="00442DF6">
        <w:rPr>
          <w:rFonts w:ascii="Times New Roman" w:hAnsi="Times New Roman" w:cs="Times New Roman"/>
          <w:sz w:val="24"/>
          <w:szCs w:val="24"/>
          <w:lang w:val="en-GB"/>
        </w:rPr>
        <w:t>.</w:t>
      </w:r>
    </w:p>
    <w:p w14:paraId="56412FC7" w14:textId="7810C704" w:rsidR="001A210B" w:rsidRPr="00FC55ED" w:rsidRDefault="001A210B"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GB"/>
        </w:rPr>
      </w:pPr>
      <w:r w:rsidRPr="00442DF6">
        <w:rPr>
          <w:rFonts w:ascii="Times New Roman" w:hAnsi="Times New Roman" w:cs="Times New Roman"/>
          <w:sz w:val="24"/>
          <w:szCs w:val="24"/>
          <w:lang w:val="en-GB"/>
        </w:rPr>
        <w:t>Norman, P., Conner, M. T.</w:t>
      </w:r>
      <w:r w:rsidR="007542ED">
        <w:rPr>
          <w:rFonts w:ascii="Times New Roman" w:hAnsi="Times New Roman" w:cs="Times New Roman"/>
          <w:sz w:val="24"/>
          <w:szCs w:val="24"/>
          <w:lang w:val="en-GB"/>
        </w:rPr>
        <w:t>,</w:t>
      </w:r>
      <w:r w:rsidRPr="00442DF6">
        <w:rPr>
          <w:rFonts w:ascii="Times New Roman" w:hAnsi="Times New Roman" w:cs="Times New Roman"/>
          <w:sz w:val="24"/>
          <w:szCs w:val="24"/>
          <w:lang w:val="en-GB"/>
        </w:rPr>
        <w:t xml:space="preserve"> &amp; Stride, C. B. (2012). Reasons for binge drinking among undergraduate students: An application of behavioural reasoning theory. </w:t>
      </w:r>
      <w:r w:rsidRPr="00442DF6">
        <w:rPr>
          <w:rFonts w:ascii="Times New Roman" w:hAnsi="Times New Roman" w:cs="Times New Roman"/>
          <w:i/>
          <w:iCs/>
          <w:sz w:val="24"/>
          <w:szCs w:val="24"/>
          <w:lang w:val="en-GB"/>
        </w:rPr>
        <w:t xml:space="preserve">British Journal </w:t>
      </w:r>
      <w:r w:rsidRPr="00FC55ED">
        <w:rPr>
          <w:rFonts w:ascii="Times New Roman" w:hAnsi="Times New Roman" w:cs="Times New Roman"/>
          <w:i/>
          <w:iCs/>
          <w:sz w:val="24"/>
          <w:szCs w:val="24"/>
          <w:lang w:val="en-GB"/>
        </w:rPr>
        <w:t>of Health Psychology</w:t>
      </w:r>
      <w:r w:rsidRPr="00FC55ED">
        <w:rPr>
          <w:rFonts w:ascii="Times New Roman" w:hAnsi="Times New Roman" w:cs="Times New Roman"/>
          <w:sz w:val="24"/>
          <w:szCs w:val="24"/>
          <w:lang w:val="en-GB"/>
        </w:rPr>
        <w:t xml:space="preserve"> </w:t>
      </w:r>
      <w:r w:rsidRPr="00FC55ED">
        <w:rPr>
          <w:rFonts w:ascii="Times New Roman" w:hAnsi="Times New Roman" w:cs="Times New Roman"/>
          <w:i/>
          <w:iCs/>
          <w:sz w:val="24"/>
          <w:szCs w:val="24"/>
          <w:lang w:val="en-GB"/>
        </w:rPr>
        <w:t>17</w:t>
      </w:r>
      <w:r w:rsidRPr="00FC55ED">
        <w:rPr>
          <w:rFonts w:ascii="Times New Roman" w:hAnsi="Times New Roman" w:cs="Times New Roman"/>
          <w:sz w:val="24"/>
          <w:szCs w:val="24"/>
          <w:lang w:val="en-GB"/>
        </w:rPr>
        <w:t>(4)</w:t>
      </w:r>
      <w:r w:rsidR="002414E1" w:rsidRPr="00FC55ED">
        <w:rPr>
          <w:rFonts w:ascii="Times New Roman" w:hAnsi="Times New Roman" w:cs="Times New Roman"/>
          <w:sz w:val="24"/>
          <w:szCs w:val="24"/>
          <w:lang w:val="en-GB"/>
        </w:rPr>
        <w:t xml:space="preserve">, </w:t>
      </w:r>
      <w:r w:rsidRPr="00FC55ED">
        <w:rPr>
          <w:rFonts w:ascii="Times New Roman" w:hAnsi="Times New Roman" w:cs="Times New Roman"/>
          <w:sz w:val="24"/>
          <w:szCs w:val="24"/>
          <w:lang w:val="en-GB"/>
        </w:rPr>
        <w:t>682–698. doi:10.1111/j.2044-8287.2012.02065.x</w:t>
      </w:r>
      <w:r w:rsidR="00741063" w:rsidRPr="00FC55ED">
        <w:rPr>
          <w:rFonts w:ascii="Times New Roman" w:hAnsi="Times New Roman" w:cs="Times New Roman"/>
          <w:sz w:val="24"/>
          <w:szCs w:val="24"/>
          <w:lang w:val="en-GB"/>
        </w:rPr>
        <w:t>.</w:t>
      </w:r>
    </w:p>
    <w:p w14:paraId="045ACEFE" w14:textId="77777777" w:rsidR="008C3B91" w:rsidRPr="00442DF6" w:rsidRDefault="008C3B91"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GB"/>
        </w:rPr>
      </w:pPr>
      <w:r w:rsidRPr="00FC55ED">
        <w:rPr>
          <w:rFonts w:ascii="Times New Roman" w:hAnsi="Times New Roman" w:cs="Times New Roman"/>
          <w:sz w:val="24"/>
          <w:szCs w:val="24"/>
          <w:lang w:val="en-GB"/>
        </w:rPr>
        <w:t xml:space="preserve">Pérez, C. L., Fabián, S., &amp; Aravena, C. (2019). </w:t>
      </w:r>
      <w:r w:rsidRPr="00FC55ED">
        <w:rPr>
          <w:rFonts w:ascii="Times New Roman" w:hAnsi="Times New Roman" w:cs="Times New Roman"/>
          <w:i/>
          <w:iCs/>
          <w:sz w:val="24"/>
          <w:szCs w:val="24"/>
          <w:lang w:val="en-GB"/>
        </w:rPr>
        <w:t>colombianos y chilenos</w:t>
      </w:r>
      <w:r w:rsidRPr="00FC55ED">
        <w:rPr>
          <w:rFonts w:ascii="Times New Roman" w:hAnsi="Times New Roman" w:cs="Times New Roman"/>
          <w:sz w:val="24"/>
          <w:szCs w:val="24"/>
          <w:lang w:val="en-GB"/>
        </w:rPr>
        <w:t xml:space="preserve">. </w:t>
      </w:r>
      <w:r w:rsidRPr="00FC55ED">
        <w:rPr>
          <w:rFonts w:ascii="Times New Roman" w:hAnsi="Times New Roman" w:cs="Times New Roman"/>
          <w:i/>
          <w:iCs/>
          <w:sz w:val="24"/>
          <w:szCs w:val="24"/>
          <w:lang w:val="en-GB"/>
        </w:rPr>
        <w:t>22</w:t>
      </w:r>
      <w:r w:rsidRPr="00FC55ED">
        <w:rPr>
          <w:rFonts w:ascii="Times New Roman" w:hAnsi="Times New Roman" w:cs="Times New Roman"/>
          <w:sz w:val="24"/>
          <w:szCs w:val="24"/>
          <w:lang w:val="en-GB"/>
        </w:rPr>
        <w:t>(46), 186–193.</w:t>
      </w:r>
    </w:p>
    <w:p w14:paraId="79F73441" w14:textId="139124DD" w:rsidR="008C3B91" w:rsidRPr="00442DF6" w:rsidRDefault="008C3B91"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GB"/>
        </w:rPr>
      </w:pPr>
      <w:r w:rsidRPr="00FC55ED">
        <w:rPr>
          <w:rFonts w:ascii="Times New Roman" w:hAnsi="Times New Roman" w:cs="Times New Roman"/>
          <w:sz w:val="24"/>
          <w:szCs w:val="24"/>
          <w:lang w:val="en-GB"/>
        </w:rPr>
        <w:t xml:space="preserve">Smith, R. C. (2011). Incorporating Motives into the Theory of Planned Behavior. </w:t>
      </w:r>
      <w:r w:rsidRPr="00FC55ED">
        <w:rPr>
          <w:rFonts w:ascii="Times New Roman" w:hAnsi="Times New Roman" w:cs="Times New Roman"/>
          <w:i/>
          <w:iCs/>
          <w:sz w:val="24"/>
          <w:szCs w:val="24"/>
          <w:lang w:val="en-GB"/>
        </w:rPr>
        <w:t>Good Thesis</w:t>
      </w:r>
      <w:r w:rsidRPr="00FC55ED">
        <w:rPr>
          <w:rFonts w:ascii="Times New Roman" w:hAnsi="Times New Roman" w:cs="Times New Roman"/>
          <w:sz w:val="24"/>
          <w:szCs w:val="24"/>
          <w:lang w:val="en-GB"/>
        </w:rPr>
        <w:t>. https://vtechworks.lib.vt.edu/bitstream/handle/10919/32340/Smith_Ryan_Thesis_Final_ETD.pdf?sequence=1.</w:t>
      </w:r>
    </w:p>
    <w:p w14:paraId="1DD2D5D6" w14:textId="166DA0FD" w:rsidR="001A210B" w:rsidRPr="00442DF6" w:rsidRDefault="001A210B"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GB"/>
        </w:rPr>
      </w:pPr>
      <w:r w:rsidRPr="00442DF6">
        <w:rPr>
          <w:rFonts w:ascii="Times New Roman" w:hAnsi="Times New Roman" w:cs="Times New Roman"/>
          <w:sz w:val="24"/>
          <w:szCs w:val="24"/>
          <w:lang w:val="en-GB"/>
        </w:rPr>
        <w:t>Phuphaibul, R., Nuntawan, C.</w:t>
      </w:r>
      <w:r w:rsidR="007542ED">
        <w:rPr>
          <w:rFonts w:ascii="Times New Roman" w:hAnsi="Times New Roman" w:cs="Times New Roman"/>
          <w:sz w:val="24"/>
          <w:szCs w:val="24"/>
          <w:lang w:val="en-GB"/>
        </w:rPr>
        <w:t>,</w:t>
      </w:r>
      <w:r w:rsidRPr="00442DF6">
        <w:rPr>
          <w:rFonts w:ascii="Times New Roman" w:hAnsi="Times New Roman" w:cs="Times New Roman"/>
          <w:sz w:val="24"/>
          <w:szCs w:val="24"/>
          <w:lang w:val="en-GB"/>
        </w:rPr>
        <w:t xml:space="preserve"> &amp; Loveland-Cherry  J., C. (2011). Predicting alcohol drinking intention and behavior of Thai adolescents.</w:t>
      </w:r>
      <w:r w:rsidR="002414E1">
        <w:rPr>
          <w:rFonts w:ascii="Times New Roman" w:hAnsi="Times New Roman" w:cs="Times New Roman"/>
          <w:sz w:val="24"/>
          <w:szCs w:val="24"/>
          <w:lang w:val="en-GB"/>
        </w:rPr>
        <w:t xml:space="preserve"> </w:t>
      </w:r>
      <w:r w:rsidRPr="00442DF6">
        <w:rPr>
          <w:rFonts w:ascii="Times New Roman" w:hAnsi="Times New Roman" w:cs="Times New Roman"/>
          <w:i/>
          <w:iCs/>
          <w:sz w:val="24"/>
          <w:szCs w:val="24"/>
          <w:lang w:val="en-GB"/>
        </w:rPr>
        <w:t>Pacific Rim International Journal of Nursing Research</w:t>
      </w:r>
      <w:r w:rsidRPr="00442DF6">
        <w:rPr>
          <w:rFonts w:ascii="Times New Roman" w:hAnsi="Times New Roman" w:cs="Times New Roman"/>
          <w:sz w:val="24"/>
          <w:szCs w:val="24"/>
          <w:lang w:val="en-GB"/>
        </w:rPr>
        <w:t xml:space="preserve"> </w:t>
      </w:r>
      <w:r w:rsidRPr="002414E1">
        <w:rPr>
          <w:rFonts w:ascii="Times New Roman" w:hAnsi="Times New Roman" w:cs="Times New Roman"/>
          <w:i/>
          <w:iCs/>
          <w:sz w:val="24"/>
          <w:szCs w:val="24"/>
          <w:lang w:val="en-GB"/>
        </w:rPr>
        <w:t>15</w:t>
      </w:r>
      <w:r w:rsidRPr="00442DF6">
        <w:rPr>
          <w:rFonts w:ascii="Times New Roman" w:hAnsi="Times New Roman" w:cs="Times New Roman"/>
          <w:sz w:val="24"/>
          <w:szCs w:val="24"/>
          <w:lang w:val="en-GB"/>
        </w:rPr>
        <w:t>(1)</w:t>
      </w:r>
      <w:r w:rsidR="002414E1">
        <w:rPr>
          <w:rFonts w:ascii="Times New Roman" w:hAnsi="Times New Roman" w:cs="Times New Roman"/>
          <w:sz w:val="24"/>
          <w:szCs w:val="24"/>
          <w:lang w:val="en-GB"/>
        </w:rPr>
        <w:t xml:space="preserve">, </w:t>
      </w:r>
      <w:r w:rsidRPr="00442DF6">
        <w:rPr>
          <w:rFonts w:ascii="Times New Roman" w:hAnsi="Times New Roman" w:cs="Times New Roman"/>
          <w:sz w:val="24"/>
          <w:szCs w:val="24"/>
          <w:lang w:val="en-GB"/>
        </w:rPr>
        <w:t>28–38.</w:t>
      </w:r>
    </w:p>
    <w:p w14:paraId="3C6245D7" w14:textId="106B018E" w:rsidR="001A210B" w:rsidRPr="00FC55ED" w:rsidRDefault="001A210B"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rPr>
      </w:pPr>
      <w:r w:rsidRPr="00FC55ED">
        <w:rPr>
          <w:rFonts w:ascii="Times New Roman" w:hAnsi="Times New Roman" w:cs="Times New Roman"/>
          <w:sz w:val="24"/>
          <w:szCs w:val="24"/>
        </w:rPr>
        <w:t xml:space="preserve">Probst, C., Lange, S., Kilian, C., Saul, C., &amp; Rehm, J. (2021). The dose-response relationship between socioeconomic deprivation and alcohol-attributable mortality risk-a systematic review and meta-analysis. </w:t>
      </w:r>
      <w:r w:rsidRPr="00FC55ED">
        <w:rPr>
          <w:rFonts w:ascii="Times New Roman" w:hAnsi="Times New Roman" w:cs="Times New Roman"/>
          <w:i/>
          <w:iCs/>
          <w:sz w:val="24"/>
          <w:szCs w:val="24"/>
        </w:rPr>
        <w:t xml:space="preserve">BMC Med, </w:t>
      </w:r>
      <w:r w:rsidRPr="00FC55ED">
        <w:rPr>
          <w:rFonts w:ascii="Times New Roman" w:hAnsi="Times New Roman" w:cs="Times New Roman"/>
          <w:sz w:val="24"/>
          <w:szCs w:val="24"/>
        </w:rPr>
        <w:t>19:</w:t>
      </w:r>
      <w:r w:rsidR="00FC55ED" w:rsidRPr="00FC55ED">
        <w:rPr>
          <w:rFonts w:ascii="Times New Roman" w:hAnsi="Times New Roman" w:cs="Times New Roman"/>
          <w:b/>
          <w:bCs/>
          <w:sz w:val="24"/>
          <w:szCs w:val="24"/>
        </w:rPr>
        <w:t>,</w:t>
      </w:r>
      <w:r w:rsidRPr="00FC55ED">
        <w:rPr>
          <w:rFonts w:ascii="Times New Roman" w:hAnsi="Times New Roman" w:cs="Times New Roman"/>
          <w:sz w:val="24"/>
          <w:szCs w:val="24"/>
        </w:rPr>
        <w:t>268.</w:t>
      </w:r>
    </w:p>
    <w:p w14:paraId="211E0D71" w14:textId="3F0E843F" w:rsidR="001A210B" w:rsidRPr="00442DF6" w:rsidRDefault="001A210B" w:rsidP="0029758A">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GB"/>
        </w:rPr>
      </w:pPr>
      <w:r w:rsidRPr="00FC55ED">
        <w:rPr>
          <w:rFonts w:ascii="Times New Roman" w:hAnsi="Times New Roman" w:cs="Times New Roman"/>
          <w:sz w:val="24"/>
          <w:szCs w:val="24"/>
          <w:lang w:val="en-GB"/>
        </w:rPr>
        <w:t xml:space="preserve">Quiroga, E., Pinto-Carral, A., García, I., Molina, A. J., Fernández-Villa, T. &amp; Martín, V. (2018). The influence of adolescents’ social networks on alcohol consumption: A descriptive study of Spanish adolescents using social network analysis. </w:t>
      </w:r>
      <w:r w:rsidRPr="00FC55ED">
        <w:rPr>
          <w:rFonts w:ascii="Times New Roman" w:hAnsi="Times New Roman" w:cs="Times New Roman"/>
          <w:i/>
          <w:iCs/>
          <w:sz w:val="24"/>
          <w:szCs w:val="24"/>
          <w:lang w:val="en-GB"/>
        </w:rPr>
        <w:t>International Journal of Environmental Research and Public Health</w:t>
      </w:r>
      <w:r w:rsidRPr="00FC55ED">
        <w:rPr>
          <w:rFonts w:ascii="Times New Roman" w:hAnsi="Times New Roman" w:cs="Times New Roman"/>
          <w:sz w:val="24"/>
          <w:szCs w:val="24"/>
          <w:lang w:val="en-GB"/>
        </w:rPr>
        <w:t xml:space="preserve"> 15(9)</w:t>
      </w:r>
      <w:r w:rsidR="00FC55ED" w:rsidRPr="00FC55ED">
        <w:rPr>
          <w:rFonts w:ascii="Times New Roman" w:hAnsi="Times New Roman" w:cs="Times New Roman"/>
          <w:sz w:val="24"/>
          <w:szCs w:val="24"/>
          <w:lang w:val="en-GB"/>
        </w:rPr>
        <w:t>, 1795</w:t>
      </w:r>
      <w:r w:rsidRPr="00FC55ED">
        <w:rPr>
          <w:rFonts w:ascii="Times New Roman" w:hAnsi="Times New Roman" w:cs="Times New Roman"/>
          <w:sz w:val="24"/>
          <w:szCs w:val="24"/>
          <w:lang w:val="en-GB"/>
        </w:rPr>
        <w:t>. doi:10.3390/ijerph15091795</w:t>
      </w:r>
      <w:r w:rsidR="00741063" w:rsidRPr="00FC55ED">
        <w:rPr>
          <w:rFonts w:ascii="Times New Roman" w:hAnsi="Times New Roman" w:cs="Times New Roman"/>
          <w:sz w:val="24"/>
          <w:szCs w:val="24"/>
          <w:lang w:val="en-GB"/>
        </w:rPr>
        <w:t>.</w:t>
      </w:r>
    </w:p>
    <w:p w14:paraId="18F674B5" w14:textId="06C5C7CE" w:rsidR="001A210B" w:rsidRPr="00442DF6" w:rsidRDefault="001A210B"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rPr>
      </w:pPr>
      <w:r w:rsidRPr="00F508F6">
        <w:rPr>
          <w:rFonts w:ascii="Times New Roman" w:hAnsi="Times New Roman" w:cs="Times New Roman"/>
          <w:sz w:val="24"/>
          <w:szCs w:val="24"/>
          <w:lang w:val="nb-NO"/>
        </w:rPr>
        <w:t xml:space="preserve">Rehm, J., Gmel, G. E. Sr., Gmel, G., (2017). </w:t>
      </w:r>
      <w:r w:rsidRPr="00442DF6">
        <w:rPr>
          <w:rFonts w:ascii="Times New Roman" w:hAnsi="Times New Roman" w:cs="Times New Roman"/>
          <w:sz w:val="24"/>
          <w:szCs w:val="24"/>
        </w:rPr>
        <w:t xml:space="preserve">The relationship between different dimensions of alcohol use and the burden of disease— an update. </w:t>
      </w:r>
      <w:r w:rsidRPr="00442DF6">
        <w:rPr>
          <w:rFonts w:ascii="Times New Roman" w:hAnsi="Times New Roman" w:cs="Times New Roman"/>
          <w:i/>
          <w:iCs/>
          <w:sz w:val="24"/>
          <w:szCs w:val="24"/>
        </w:rPr>
        <w:t>Addiction,</w:t>
      </w:r>
      <w:r w:rsidRPr="002414E1">
        <w:rPr>
          <w:rFonts w:ascii="Times New Roman" w:hAnsi="Times New Roman" w:cs="Times New Roman"/>
          <w:i/>
          <w:sz w:val="24"/>
          <w:szCs w:val="24"/>
        </w:rPr>
        <w:t xml:space="preserve"> 112</w:t>
      </w:r>
      <w:r w:rsidRPr="00442DF6">
        <w:rPr>
          <w:rFonts w:ascii="Times New Roman" w:hAnsi="Times New Roman" w:cs="Times New Roman"/>
          <w:iCs/>
          <w:sz w:val="24"/>
          <w:szCs w:val="24"/>
        </w:rPr>
        <w:t xml:space="preserve">(6), </w:t>
      </w:r>
      <w:r w:rsidRPr="00442DF6">
        <w:rPr>
          <w:rFonts w:ascii="Times New Roman" w:hAnsi="Times New Roman" w:cs="Times New Roman"/>
          <w:sz w:val="24"/>
          <w:szCs w:val="24"/>
        </w:rPr>
        <w:t>968–1001.</w:t>
      </w:r>
    </w:p>
    <w:p w14:paraId="4488C87C" w14:textId="4000D568" w:rsidR="004A404F" w:rsidRPr="00442DF6" w:rsidRDefault="004A404F"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MY"/>
        </w:rPr>
      </w:pPr>
      <w:r w:rsidRPr="00442DF6">
        <w:rPr>
          <w:rFonts w:ascii="Times New Roman" w:hAnsi="Times New Roman" w:cs="Times New Roman"/>
          <w:sz w:val="24"/>
          <w:szCs w:val="24"/>
          <w:lang w:val="en-GB"/>
        </w:rPr>
        <w:lastRenderedPageBreak/>
        <w:t xml:space="preserve">Rhodes, T. N., &amp; Clinkinbeard, S. S. (2013). College Students and Binge Drinking : Exploring the Relationship between Control and Intention on Behavior. </w:t>
      </w:r>
      <w:r w:rsidRPr="00442DF6">
        <w:rPr>
          <w:rFonts w:ascii="Times New Roman" w:hAnsi="Times New Roman" w:cs="Times New Roman"/>
          <w:i/>
          <w:iCs/>
          <w:sz w:val="24"/>
          <w:szCs w:val="24"/>
          <w:lang w:val="en-GB"/>
        </w:rPr>
        <w:t>Applied Psychology in Criminal Justice</w:t>
      </w:r>
      <w:r w:rsidRPr="00442DF6">
        <w:rPr>
          <w:rFonts w:ascii="Times New Roman" w:hAnsi="Times New Roman" w:cs="Times New Roman"/>
          <w:sz w:val="24"/>
          <w:szCs w:val="24"/>
          <w:lang w:val="en-GB"/>
        </w:rPr>
        <w:t xml:space="preserve">, </w:t>
      </w:r>
      <w:r w:rsidRPr="00442DF6">
        <w:rPr>
          <w:rFonts w:ascii="Times New Roman" w:hAnsi="Times New Roman" w:cs="Times New Roman"/>
          <w:i/>
          <w:iCs/>
          <w:sz w:val="24"/>
          <w:szCs w:val="24"/>
          <w:lang w:val="en-GB"/>
        </w:rPr>
        <w:t>9</w:t>
      </w:r>
      <w:r w:rsidRPr="00442DF6">
        <w:rPr>
          <w:rFonts w:ascii="Times New Roman" w:hAnsi="Times New Roman" w:cs="Times New Roman"/>
          <w:sz w:val="24"/>
          <w:szCs w:val="24"/>
          <w:lang w:val="en-GB"/>
        </w:rPr>
        <w:t>(1), 24–44.</w:t>
      </w:r>
    </w:p>
    <w:p w14:paraId="41E7F043" w14:textId="762BB1CF" w:rsidR="001A210B" w:rsidRPr="00442DF6" w:rsidRDefault="001A210B"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GB"/>
        </w:rPr>
      </w:pPr>
      <w:r w:rsidRPr="00442DF6">
        <w:rPr>
          <w:rFonts w:ascii="Times New Roman" w:hAnsi="Times New Roman" w:cs="Times New Roman"/>
          <w:sz w:val="24"/>
          <w:szCs w:val="24"/>
          <w:lang w:val="en-GB"/>
        </w:rPr>
        <w:t xml:space="preserve">Robinson, E., Oldham, M., Sharps, M., Cunliffe, A., Scott, J., Clark, E., Piercy, K., (2016). Social Imitation of Alcohol Consumption and Ingratiation Motives in Young Adults. </w:t>
      </w:r>
      <w:r w:rsidRPr="00442DF6">
        <w:rPr>
          <w:rFonts w:ascii="Times New Roman" w:hAnsi="Times New Roman" w:cs="Times New Roman"/>
          <w:i/>
          <w:iCs/>
          <w:sz w:val="24"/>
          <w:szCs w:val="24"/>
          <w:lang w:val="en-GB"/>
        </w:rPr>
        <w:t>Psychology of Addictive Behaviors</w:t>
      </w:r>
      <w:r w:rsidRPr="00442DF6">
        <w:rPr>
          <w:rFonts w:ascii="Times New Roman" w:hAnsi="Times New Roman" w:cs="Times New Roman"/>
          <w:sz w:val="24"/>
          <w:szCs w:val="24"/>
          <w:lang w:val="en-GB"/>
        </w:rPr>
        <w:t xml:space="preserve"> </w:t>
      </w:r>
      <w:r w:rsidRPr="002414E1">
        <w:rPr>
          <w:rFonts w:ascii="Times New Roman" w:hAnsi="Times New Roman" w:cs="Times New Roman"/>
          <w:i/>
          <w:iCs/>
          <w:sz w:val="24"/>
          <w:szCs w:val="24"/>
          <w:lang w:val="en-GB"/>
        </w:rPr>
        <w:t>30</w:t>
      </w:r>
      <w:r w:rsidRPr="00442DF6">
        <w:rPr>
          <w:rFonts w:ascii="Times New Roman" w:hAnsi="Times New Roman" w:cs="Times New Roman"/>
          <w:sz w:val="24"/>
          <w:szCs w:val="24"/>
          <w:lang w:val="en-GB"/>
        </w:rPr>
        <w:t>(4)</w:t>
      </w:r>
      <w:r w:rsidR="002414E1">
        <w:rPr>
          <w:rFonts w:ascii="Times New Roman" w:hAnsi="Times New Roman" w:cs="Times New Roman"/>
          <w:sz w:val="24"/>
          <w:szCs w:val="24"/>
          <w:lang w:val="en-GB"/>
        </w:rPr>
        <w:t>,</w:t>
      </w:r>
      <w:r w:rsidRPr="00442DF6">
        <w:rPr>
          <w:rFonts w:ascii="Times New Roman" w:hAnsi="Times New Roman" w:cs="Times New Roman"/>
          <w:sz w:val="24"/>
          <w:szCs w:val="24"/>
          <w:lang w:val="en-GB"/>
        </w:rPr>
        <w:t xml:space="preserve"> 442–449. doi:10.1037/adb0000150</w:t>
      </w:r>
      <w:r w:rsidR="00741063" w:rsidRPr="00442DF6">
        <w:rPr>
          <w:rFonts w:ascii="Times New Roman" w:hAnsi="Times New Roman" w:cs="Times New Roman"/>
          <w:sz w:val="24"/>
          <w:szCs w:val="24"/>
          <w:lang w:val="en-GB"/>
        </w:rPr>
        <w:t>.</w:t>
      </w:r>
    </w:p>
    <w:p w14:paraId="79F91021" w14:textId="182CDB7E" w:rsidR="001A210B" w:rsidRPr="00FC55ED" w:rsidRDefault="001A210B"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GB"/>
        </w:rPr>
      </w:pPr>
      <w:r w:rsidRPr="00442DF6">
        <w:rPr>
          <w:rFonts w:ascii="Times New Roman" w:hAnsi="Times New Roman" w:cs="Times New Roman"/>
          <w:sz w:val="24"/>
          <w:szCs w:val="24"/>
          <w:lang w:val="en-GB"/>
        </w:rPr>
        <w:t xml:space="preserve">Sadler, S., Angus, C., Gavens, L., Gillespie, D., Holmes, J., Hamilton, J., Brennan, A., </w:t>
      </w:r>
      <w:r w:rsidR="00B14569" w:rsidRPr="00442DF6">
        <w:rPr>
          <w:rFonts w:ascii="Times New Roman" w:hAnsi="Times New Roman" w:cs="Times New Roman"/>
          <w:sz w:val="24"/>
          <w:szCs w:val="24"/>
          <w:lang w:val="en-GB"/>
        </w:rPr>
        <w:t>Meier P</w:t>
      </w:r>
      <w:r w:rsidRPr="00442DF6">
        <w:rPr>
          <w:rFonts w:ascii="Times New Roman" w:hAnsi="Times New Roman" w:cs="Times New Roman"/>
          <w:sz w:val="24"/>
          <w:szCs w:val="24"/>
          <w:lang w:val="en-GB"/>
        </w:rPr>
        <w:t xml:space="preserve"> (2017). Understanding the alcohol harm paradox: an analysis of sex- and condition-specific hospital admissions by socio-economic group for alcohol-associated conditions </w:t>
      </w:r>
      <w:r w:rsidRPr="00FC55ED">
        <w:rPr>
          <w:rFonts w:ascii="Times New Roman" w:hAnsi="Times New Roman" w:cs="Times New Roman"/>
          <w:sz w:val="24"/>
          <w:szCs w:val="24"/>
          <w:lang w:val="en-GB"/>
        </w:rPr>
        <w:t xml:space="preserve">in England. </w:t>
      </w:r>
      <w:r w:rsidRPr="00FC55ED">
        <w:rPr>
          <w:rFonts w:ascii="Times New Roman" w:hAnsi="Times New Roman" w:cs="Times New Roman"/>
          <w:i/>
          <w:iCs/>
          <w:sz w:val="24"/>
          <w:szCs w:val="24"/>
          <w:lang w:val="en-GB"/>
        </w:rPr>
        <w:t>Addiction</w:t>
      </w:r>
      <w:r w:rsidRPr="00FC55ED">
        <w:rPr>
          <w:rFonts w:ascii="Times New Roman" w:hAnsi="Times New Roman" w:cs="Times New Roman"/>
          <w:sz w:val="24"/>
          <w:szCs w:val="24"/>
          <w:lang w:val="en-GB"/>
        </w:rPr>
        <w:t xml:space="preserve"> </w:t>
      </w:r>
      <w:r w:rsidRPr="00FC55ED">
        <w:rPr>
          <w:rFonts w:ascii="Times New Roman" w:hAnsi="Times New Roman" w:cs="Times New Roman"/>
          <w:i/>
          <w:iCs/>
          <w:sz w:val="24"/>
          <w:szCs w:val="24"/>
          <w:lang w:val="en-GB"/>
        </w:rPr>
        <w:t>112</w:t>
      </w:r>
      <w:r w:rsidRPr="00FC55ED">
        <w:rPr>
          <w:rFonts w:ascii="Times New Roman" w:hAnsi="Times New Roman" w:cs="Times New Roman"/>
          <w:sz w:val="24"/>
          <w:szCs w:val="24"/>
          <w:lang w:val="en-GB"/>
        </w:rPr>
        <w:t>(5)</w:t>
      </w:r>
      <w:r w:rsidR="002414E1" w:rsidRPr="00FC55ED">
        <w:rPr>
          <w:rFonts w:ascii="Times New Roman" w:hAnsi="Times New Roman" w:cs="Times New Roman"/>
          <w:sz w:val="24"/>
          <w:szCs w:val="24"/>
          <w:lang w:val="en-GB"/>
        </w:rPr>
        <w:t xml:space="preserve">, </w:t>
      </w:r>
      <w:r w:rsidRPr="00FC55ED">
        <w:rPr>
          <w:rFonts w:ascii="Times New Roman" w:hAnsi="Times New Roman" w:cs="Times New Roman"/>
          <w:sz w:val="24"/>
          <w:szCs w:val="24"/>
          <w:lang w:val="en-GB"/>
        </w:rPr>
        <w:t>808–817. doi:10.1111/add.13726</w:t>
      </w:r>
      <w:r w:rsidR="00741063" w:rsidRPr="00FC55ED">
        <w:rPr>
          <w:rFonts w:ascii="Times New Roman" w:hAnsi="Times New Roman" w:cs="Times New Roman"/>
          <w:sz w:val="24"/>
          <w:szCs w:val="24"/>
          <w:lang w:val="en-GB"/>
        </w:rPr>
        <w:t>.</w:t>
      </w:r>
    </w:p>
    <w:p w14:paraId="62ECC15D" w14:textId="26859B0A" w:rsidR="001A210B" w:rsidRPr="00442DF6" w:rsidRDefault="001A210B" w:rsidP="007542ED">
      <w:pPr>
        <w:widowControl w:val="0"/>
        <w:tabs>
          <w:tab w:val="left" w:pos="220"/>
          <w:tab w:val="left" w:pos="720"/>
        </w:tabs>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rPr>
      </w:pPr>
      <w:r w:rsidRPr="00FC55ED">
        <w:rPr>
          <w:rFonts w:ascii="Times New Roman" w:hAnsi="Times New Roman" w:cs="Times New Roman"/>
          <w:sz w:val="24"/>
          <w:szCs w:val="24"/>
        </w:rPr>
        <w:t xml:space="preserve">Schmidt, L.A., Mäkelä, P., Rehm, J., &amp; Room, R. (2009). Alcohol and social determinants of health. In: Blas E, Sivasankara Kurup A, editors. </w:t>
      </w:r>
      <w:r w:rsidRPr="00FC55ED">
        <w:rPr>
          <w:rFonts w:ascii="Times New Roman" w:hAnsi="Times New Roman" w:cs="Times New Roman"/>
          <w:i/>
          <w:iCs/>
          <w:sz w:val="24"/>
          <w:szCs w:val="24"/>
        </w:rPr>
        <w:t>Priority public health conditions: from learning to action on social determinants of health.</w:t>
      </w:r>
      <w:r w:rsidRPr="00FC55ED">
        <w:rPr>
          <w:rFonts w:ascii="Times New Roman" w:hAnsi="Times New Roman" w:cs="Times New Roman"/>
          <w:sz w:val="24"/>
          <w:szCs w:val="24"/>
        </w:rPr>
        <w:t xml:space="preserve"> Geneva: World Health Organization.</w:t>
      </w:r>
      <w:r w:rsidRPr="00442DF6">
        <w:rPr>
          <w:rFonts w:ascii="Times New Roman" w:hAnsi="Times New Roman" w:cs="Times New Roman"/>
          <w:sz w:val="24"/>
          <w:szCs w:val="24"/>
        </w:rPr>
        <w:t xml:space="preserve"> </w:t>
      </w:r>
    </w:p>
    <w:p w14:paraId="2FC304E6" w14:textId="5C9AA5FF" w:rsidR="001A210B" w:rsidRPr="00442DF6" w:rsidRDefault="001A210B"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rPr>
      </w:pPr>
      <w:r w:rsidRPr="00442DF6">
        <w:rPr>
          <w:rFonts w:ascii="Times New Roman" w:hAnsi="Times New Roman" w:cs="Times New Roman"/>
          <w:sz w:val="24"/>
          <w:szCs w:val="24"/>
        </w:rPr>
        <w:t xml:space="preserve">Shield, K. D., Gmel, G., </w:t>
      </w:r>
      <w:r w:rsidR="007542ED">
        <w:rPr>
          <w:rFonts w:ascii="Times New Roman" w:hAnsi="Times New Roman" w:cs="Times New Roman"/>
          <w:sz w:val="24"/>
          <w:szCs w:val="24"/>
        </w:rPr>
        <w:t xml:space="preserve">&amp; </w:t>
      </w:r>
      <w:r w:rsidRPr="00442DF6">
        <w:rPr>
          <w:rFonts w:ascii="Times New Roman" w:hAnsi="Times New Roman" w:cs="Times New Roman"/>
          <w:sz w:val="24"/>
          <w:szCs w:val="24"/>
        </w:rPr>
        <w:t>Gmel, G.</w:t>
      </w:r>
      <w:r w:rsidR="007542ED">
        <w:rPr>
          <w:rFonts w:ascii="Times New Roman" w:hAnsi="Times New Roman" w:cs="Times New Roman"/>
          <w:sz w:val="24"/>
          <w:szCs w:val="24"/>
        </w:rPr>
        <w:t>,</w:t>
      </w:r>
      <w:r w:rsidRPr="00442DF6">
        <w:rPr>
          <w:rFonts w:ascii="Times New Roman" w:hAnsi="Times New Roman" w:cs="Times New Roman"/>
          <w:sz w:val="24"/>
          <w:szCs w:val="24"/>
        </w:rPr>
        <w:t xml:space="preserve"> </w:t>
      </w:r>
      <w:r w:rsidR="007542ED" w:rsidRPr="007542ED">
        <w:rPr>
          <w:rFonts w:ascii="Times New Roman" w:hAnsi="Times New Roman" w:cs="Times New Roman"/>
          <w:sz w:val="24"/>
          <w:szCs w:val="24"/>
        </w:rPr>
        <w:t>Mäkelä,</w:t>
      </w:r>
      <w:r w:rsidR="007542ED">
        <w:rPr>
          <w:rFonts w:ascii="Times New Roman" w:hAnsi="Times New Roman" w:cs="Times New Roman"/>
          <w:sz w:val="24"/>
          <w:szCs w:val="24"/>
        </w:rPr>
        <w:t xml:space="preserve"> P.,</w:t>
      </w:r>
      <w:r w:rsidR="007542ED" w:rsidRPr="007542ED">
        <w:rPr>
          <w:rFonts w:ascii="Times New Roman" w:hAnsi="Times New Roman" w:cs="Times New Roman"/>
          <w:sz w:val="24"/>
          <w:szCs w:val="24"/>
        </w:rPr>
        <w:t xml:space="preserve"> Probst, </w:t>
      </w:r>
      <w:r w:rsidR="007542ED">
        <w:rPr>
          <w:rFonts w:ascii="Times New Roman" w:hAnsi="Times New Roman" w:cs="Times New Roman"/>
          <w:sz w:val="24"/>
          <w:szCs w:val="24"/>
        </w:rPr>
        <w:t xml:space="preserve">C., </w:t>
      </w:r>
      <w:r w:rsidR="007542ED" w:rsidRPr="007542ED">
        <w:rPr>
          <w:rFonts w:ascii="Times New Roman" w:hAnsi="Times New Roman" w:cs="Times New Roman"/>
          <w:sz w:val="24"/>
          <w:szCs w:val="24"/>
        </w:rPr>
        <w:t xml:space="preserve">Room, </w:t>
      </w:r>
      <w:r w:rsidR="007542ED">
        <w:rPr>
          <w:rFonts w:ascii="Times New Roman" w:hAnsi="Times New Roman" w:cs="Times New Roman"/>
          <w:sz w:val="24"/>
          <w:szCs w:val="24"/>
        </w:rPr>
        <w:t xml:space="preserve">R., &amp; </w:t>
      </w:r>
      <w:r w:rsidR="007542ED" w:rsidRPr="007542ED">
        <w:rPr>
          <w:rFonts w:ascii="Times New Roman" w:hAnsi="Times New Roman" w:cs="Times New Roman"/>
          <w:sz w:val="24"/>
          <w:szCs w:val="24"/>
        </w:rPr>
        <w:t>Rehm</w:t>
      </w:r>
      <w:r w:rsidR="007542ED">
        <w:rPr>
          <w:rFonts w:ascii="Times New Roman" w:hAnsi="Times New Roman" w:cs="Times New Roman"/>
          <w:sz w:val="24"/>
          <w:szCs w:val="24"/>
        </w:rPr>
        <w:t>, J.</w:t>
      </w:r>
      <w:r w:rsidR="007542ED" w:rsidRPr="007542ED">
        <w:rPr>
          <w:rFonts w:ascii="Times New Roman" w:hAnsi="Times New Roman" w:cs="Times New Roman"/>
          <w:sz w:val="24"/>
          <w:szCs w:val="24"/>
        </w:rPr>
        <w:t xml:space="preserve"> </w:t>
      </w:r>
      <w:r w:rsidRPr="00442DF6">
        <w:rPr>
          <w:rFonts w:ascii="Times New Roman" w:hAnsi="Times New Roman" w:cs="Times New Roman"/>
          <w:sz w:val="24"/>
          <w:szCs w:val="24"/>
        </w:rPr>
        <w:t xml:space="preserve">(2017). Life-time risk of mortality due to different levels of </w:t>
      </w:r>
      <w:r w:rsidR="008F0977">
        <w:rPr>
          <w:rFonts w:ascii="Times New Roman" w:hAnsi="Times New Roman" w:cs="Times New Roman"/>
          <w:sz w:val="24"/>
          <w:szCs w:val="24"/>
        </w:rPr>
        <w:tab/>
      </w:r>
      <w:r w:rsidRPr="00442DF6">
        <w:rPr>
          <w:rFonts w:ascii="Times New Roman" w:hAnsi="Times New Roman" w:cs="Times New Roman"/>
          <w:sz w:val="24"/>
          <w:szCs w:val="24"/>
        </w:rPr>
        <w:t xml:space="preserve">alcohol consumption in seven European countries: implications for low-risk drinking guidelines. </w:t>
      </w:r>
      <w:r w:rsidRPr="00442DF6">
        <w:rPr>
          <w:rFonts w:ascii="Times New Roman" w:hAnsi="Times New Roman" w:cs="Times New Roman"/>
          <w:i/>
          <w:iCs/>
          <w:sz w:val="24"/>
          <w:szCs w:val="24"/>
        </w:rPr>
        <w:t xml:space="preserve">Addiction, </w:t>
      </w:r>
      <w:r w:rsidRPr="00173DED">
        <w:rPr>
          <w:rFonts w:ascii="Times New Roman" w:hAnsi="Times New Roman" w:cs="Times New Roman"/>
          <w:i/>
          <w:sz w:val="24"/>
          <w:szCs w:val="24"/>
        </w:rPr>
        <w:t>112</w:t>
      </w:r>
      <w:r w:rsidRPr="00442DF6">
        <w:rPr>
          <w:rFonts w:ascii="Times New Roman" w:hAnsi="Times New Roman" w:cs="Times New Roman"/>
          <w:iCs/>
          <w:sz w:val="24"/>
          <w:szCs w:val="24"/>
        </w:rPr>
        <w:t xml:space="preserve">(9), </w:t>
      </w:r>
      <w:r w:rsidRPr="00442DF6">
        <w:rPr>
          <w:rFonts w:ascii="Times New Roman" w:hAnsi="Times New Roman" w:cs="Times New Roman"/>
          <w:sz w:val="24"/>
          <w:szCs w:val="24"/>
        </w:rPr>
        <w:t>1535–1544.</w:t>
      </w:r>
    </w:p>
    <w:p w14:paraId="679FA58C" w14:textId="372111C7" w:rsidR="001A210B" w:rsidRPr="00442DF6" w:rsidRDefault="001A210B"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GB"/>
        </w:rPr>
      </w:pPr>
      <w:r w:rsidRPr="00442DF6">
        <w:rPr>
          <w:rFonts w:ascii="Times New Roman" w:hAnsi="Times New Roman" w:cs="Times New Roman"/>
          <w:sz w:val="24"/>
          <w:szCs w:val="24"/>
          <w:lang w:val="en-GB"/>
        </w:rPr>
        <w:t>Shoesmith, W. D., Oo Tha, N., Naing, K. S., Abbas, R. B. H.</w:t>
      </w:r>
      <w:r w:rsidR="007542ED">
        <w:rPr>
          <w:rFonts w:ascii="Times New Roman" w:hAnsi="Times New Roman" w:cs="Times New Roman"/>
          <w:sz w:val="24"/>
          <w:szCs w:val="24"/>
          <w:lang w:val="en-GB"/>
        </w:rPr>
        <w:t>,</w:t>
      </w:r>
      <w:r w:rsidRPr="00442DF6">
        <w:rPr>
          <w:rFonts w:ascii="Times New Roman" w:hAnsi="Times New Roman" w:cs="Times New Roman"/>
          <w:sz w:val="24"/>
          <w:szCs w:val="24"/>
          <w:lang w:val="en-GB"/>
        </w:rPr>
        <w:t xml:space="preserve"> &amp; Abdullah, A. F. (2016). Unrecorded alcohol and alcohol-related harm in rural Sabah, Malaysia: A socio-economically deprived region with expensive beer and cheap local spirits. </w:t>
      </w:r>
      <w:r w:rsidRPr="00442DF6">
        <w:rPr>
          <w:rFonts w:ascii="Times New Roman" w:hAnsi="Times New Roman" w:cs="Times New Roman"/>
          <w:i/>
          <w:iCs/>
          <w:sz w:val="24"/>
          <w:szCs w:val="24"/>
          <w:lang w:val="en-GB"/>
        </w:rPr>
        <w:t>Alcohol and Alcoholism</w:t>
      </w:r>
      <w:r w:rsidRPr="00442DF6">
        <w:rPr>
          <w:rFonts w:ascii="Times New Roman" w:hAnsi="Times New Roman" w:cs="Times New Roman"/>
          <w:sz w:val="24"/>
          <w:szCs w:val="24"/>
          <w:lang w:val="en-GB"/>
        </w:rPr>
        <w:t xml:space="preserve"> </w:t>
      </w:r>
      <w:r w:rsidRPr="008F0977">
        <w:rPr>
          <w:rFonts w:ascii="Times New Roman" w:hAnsi="Times New Roman" w:cs="Times New Roman"/>
          <w:i/>
          <w:iCs/>
          <w:sz w:val="24"/>
          <w:szCs w:val="24"/>
          <w:lang w:val="en-GB"/>
        </w:rPr>
        <w:t>51</w:t>
      </w:r>
      <w:r w:rsidRPr="00442DF6">
        <w:rPr>
          <w:rFonts w:ascii="Times New Roman" w:hAnsi="Times New Roman" w:cs="Times New Roman"/>
          <w:sz w:val="24"/>
          <w:szCs w:val="24"/>
          <w:lang w:val="en-GB"/>
        </w:rPr>
        <w:t>(6)</w:t>
      </w:r>
      <w:r w:rsidR="008F0977">
        <w:rPr>
          <w:rFonts w:ascii="Times New Roman" w:hAnsi="Times New Roman" w:cs="Times New Roman"/>
          <w:sz w:val="24"/>
          <w:szCs w:val="24"/>
          <w:lang w:val="en-GB"/>
        </w:rPr>
        <w:t>,</w:t>
      </w:r>
      <w:r w:rsidRPr="00442DF6">
        <w:rPr>
          <w:rFonts w:ascii="Times New Roman" w:hAnsi="Times New Roman" w:cs="Times New Roman"/>
          <w:sz w:val="24"/>
          <w:szCs w:val="24"/>
          <w:lang w:val="en-GB"/>
        </w:rPr>
        <w:t xml:space="preserve"> 741–746. doi:10.1093/alcalc/agw005</w:t>
      </w:r>
      <w:r w:rsidR="00741063" w:rsidRPr="00442DF6">
        <w:rPr>
          <w:rFonts w:ascii="Times New Roman" w:hAnsi="Times New Roman" w:cs="Times New Roman"/>
          <w:sz w:val="24"/>
          <w:szCs w:val="24"/>
          <w:lang w:val="en-GB"/>
        </w:rPr>
        <w:t>.</w:t>
      </w:r>
    </w:p>
    <w:p w14:paraId="729EDC53" w14:textId="2C790EBF" w:rsidR="001A210B" w:rsidRPr="00442DF6" w:rsidRDefault="001A210B"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GB"/>
        </w:rPr>
      </w:pPr>
      <w:r w:rsidRPr="00FC55ED">
        <w:rPr>
          <w:rFonts w:ascii="Times New Roman" w:hAnsi="Times New Roman" w:cs="Times New Roman"/>
          <w:sz w:val="24"/>
          <w:szCs w:val="24"/>
          <w:lang w:val="en-GB"/>
        </w:rPr>
        <w:t>Stafström, M.</w:t>
      </w:r>
      <w:r w:rsidR="007542ED">
        <w:rPr>
          <w:rFonts w:ascii="Times New Roman" w:hAnsi="Times New Roman" w:cs="Times New Roman"/>
          <w:sz w:val="24"/>
          <w:szCs w:val="24"/>
          <w:lang w:val="en-GB"/>
        </w:rPr>
        <w:t>,</w:t>
      </w:r>
      <w:r w:rsidRPr="00FC55ED">
        <w:rPr>
          <w:rFonts w:ascii="Times New Roman" w:hAnsi="Times New Roman" w:cs="Times New Roman"/>
          <w:sz w:val="24"/>
          <w:szCs w:val="24"/>
          <w:lang w:val="en-GB"/>
        </w:rPr>
        <w:t xml:space="preserve"> &amp; Agardh, A. (2013). Socio-economic determinants for alcohol consumption and heavy episodic drinking in a Ugandan student population. </w:t>
      </w:r>
      <w:r w:rsidRPr="00FC55ED">
        <w:rPr>
          <w:rFonts w:ascii="Times New Roman" w:hAnsi="Times New Roman" w:cs="Times New Roman"/>
          <w:i/>
          <w:iCs/>
          <w:sz w:val="24"/>
          <w:szCs w:val="24"/>
          <w:lang w:val="en-GB"/>
        </w:rPr>
        <w:t>The International Journal of Alcohol and Drug Research</w:t>
      </w:r>
      <w:r w:rsidRPr="00FC55ED">
        <w:rPr>
          <w:rFonts w:ascii="Times New Roman" w:hAnsi="Times New Roman" w:cs="Times New Roman"/>
          <w:sz w:val="24"/>
          <w:szCs w:val="24"/>
          <w:lang w:val="en-GB"/>
        </w:rPr>
        <w:t xml:space="preserve"> 1(1). doi:10.7895/ijadr.v1i1.40</w:t>
      </w:r>
      <w:r w:rsidR="00741063" w:rsidRPr="00FC55ED">
        <w:rPr>
          <w:rFonts w:ascii="Times New Roman" w:hAnsi="Times New Roman" w:cs="Times New Roman"/>
          <w:sz w:val="24"/>
          <w:szCs w:val="24"/>
          <w:lang w:val="en-GB"/>
        </w:rPr>
        <w:t>.</w:t>
      </w:r>
    </w:p>
    <w:p w14:paraId="53774EA4" w14:textId="23086048" w:rsidR="001A210B" w:rsidRPr="00442DF6" w:rsidRDefault="001A210B"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GB"/>
        </w:rPr>
      </w:pPr>
      <w:r w:rsidRPr="00442DF6">
        <w:rPr>
          <w:rFonts w:ascii="Times New Roman" w:hAnsi="Times New Roman" w:cs="Times New Roman"/>
          <w:sz w:val="24"/>
          <w:szCs w:val="24"/>
          <w:lang w:val="en-GB"/>
        </w:rPr>
        <w:t xml:space="preserve">Stapinski, L. A., Edwards, A. C., Hickman, M., Araya, R., Teesson, M., Newton, N. C., </w:t>
      </w:r>
      <w:r w:rsidR="007542ED">
        <w:rPr>
          <w:rFonts w:ascii="Times New Roman" w:hAnsi="Times New Roman" w:cs="Times New Roman"/>
          <w:sz w:val="24"/>
          <w:szCs w:val="24"/>
          <w:lang w:val="en-GB"/>
        </w:rPr>
        <w:t xml:space="preserve">&amp; </w:t>
      </w:r>
      <w:r w:rsidRPr="00442DF6">
        <w:rPr>
          <w:rFonts w:ascii="Times New Roman" w:hAnsi="Times New Roman" w:cs="Times New Roman"/>
          <w:sz w:val="24"/>
          <w:szCs w:val="24"/>
          <w:lang w:val="en-GB"/>
        </w:rPr>
        <w:t xml:space="preserve">Kendler, K. S., </w:t>
      </w:r>
      <w:r w:rsidR="0000491D" w:rsidRPr="00442DF6">
        <w:rPr>
          <w:rFonts w:ascii="Times New Roman" w:hAnsi="Times New Roman" w:cs="Times New Roman"/>
          <w:sz w:val="24"/>
          <w:szCs w:val="24"/>
          <w:lang w:val="en-GB"/>
        </w:rPr>
        <w:t>(</w:t>
      </w:r>
      <w:r w:rsidRPr="00442DF6">
        <w:rPr>
          <w:rFonts w:ascii="Times New Roman" w:hAnsi="Times New Roman" w:cs="Times New Roman"/>
          <w:sz w:val="24"/>
          <w:szCs w:val="24"/>
          <w:lang w:val="en-GB"/>
        </w:rPr>
        <w:t>2016</w:t>
      </w:r>
      <w:r w:rsidR="0000491D" w:rsidRPr="00442DF6">
        <w:rPr>
          <w:rFonts w:ascii="Times New Roman" w:hAnsi="Times New Roman" w:cs="Times New Roman"/>
          <w:sz w:val="24"/>
          <w:szCs w:val="24"/>
          <w:lang w:val="en-GB"/>
        </w:rPr>
        <w:t>)</w:t>
      </w:r>
      <w:r w:rsidRPr="00442DF6">
        <w:rPr>
          <w:rFonts w:ascii="Times New Roman" w:hAnsi="Times New Roman" w:cs="Times New Roman"/>
          <w:sz w:val="24"/>
          <w:szCs w:val="24"/>
          <w:lang w:val="en-GB"/>
        </w:rPr>
        <w:t xml:space="preserve">. Drinking to Cope: a Latent Class Analysis of Coping Motives for Alcohol Use in a Large Cohort of Adolescents. </w:t>
      </w:r>
      <w:r w:rsidRPr="00442DF6">
        <w:rPr>
          <w:rFonts w:ascii="Times New Roman" w:hAnsi="Times New Roman" w:cs="Times New Roman"/>
          <w:i/>
          <w:iCs/>
          <w:sz w:val="24"/>
          <w:szCs w:val="24"/>
          <w:lang w:val="en-GB"/>
        </w:rPr>
        <w:t>Prevention Science</w:t>
      </w:r>
      <w:r w:rsidRPr="00442DF6">
        <w:rPr>
          <w:rFonts w:ascii="Times New Roman" w:hAnsi="Times New Roman" w:cs="Times New Roman"/>
          <w:sz w:val="24"/>
          <w:szCs w:val="24"/>
          <w:lang w:val="en-GB"/>
        </w:rPr>
        <w:t xml:space="preserve"> </w:t>
      </w:r>
      <w:r w:rsidRPr="008F0977">
        <w:rPr>
          <w:rFonts w:ascii="Times New Roman" w:hAnsi="Times New Roman" w:cs="Times New Roman"/>
          <w:i/>
          <w:iCs/>
          <w:sz w:val="24"/>
          <w:szCs w:val="24"/>
          <w:lang w:val="en-GB"/>
        </w:rPr>
        <w:t>17</w:t>
      </w:r>
      <w:r w:rsidRPr="00442DF6">
        <w:rPr>
          <w:rFonts w:ascii="Times New Roman" w:hAnsi="Times New Roman" w:cs="Times New Roman"/>
          <w:sz w:val="24"/>
          <w:szCs w:val="24"/>
          <w:lang w:val="en-GB"/>
        </w:rPr>
        <w:t>(5)</w:t>
      </w:r>
      <w:r w:rsidR="008F0977">
        <w:rPr>
          <w:rFonts w:ascii="Times New Roman" w:hAnsi="Times New Roman" w:cs="Times New Roman"/>
          <w:sz w:val="24"/>
          <w:szCs w:val="24"/>
          <w:lang w:val="en-GB"/>
        </w:rPr>
        <w:t>,</w:t>
      </w:r>
      <w:r w:rsidRPr="00442DF6">
        <w:rPr>
          <w:rFonts w:ascii="Times New Roman" w:hAnsi="Times New Roman" w:cs="Times New Roman"/>
          <w:sz w:val="24"/>
          <w:szCs w:val="24"/>
          <w:lang w:val="en-GB"/>
        </w:rPr>
        <w:t xml:space="preserve"> 584–594. doi:10.1007/s11121-016-0652-5</w:t>
      </w:r>
      <w:r w:rsidR="00741063" w:rsidRPr="00442DF6">
        <w:rPr>
          <w:rFonts w:ascii="Times New Roman" w:hAnsi="Times New Roman" w:cs="Times New Roman"/>
          <w:sz w:val="24"/>
          <w:szCs w:val="24"/>
          <w:lang w:val="en-GB"/>
        </w:rPr>
        <w:t>.</w:t>
      </w:r>
    </w:p>
    <w:p w14:paraId="2310D866" w14:textId="66651901" w:rsidR="001A210B" w:rsidRPr="00FC55ED" w:rsidRDefault="001A210B" w:rsidP="007542ED">
      <w:pPr>
        <w:widowControl w:val="0"/>
        <w:tabs>
          <w:tab w:val="left" w:pos="220"/>
          <w:tab w:val="left" w:pos="720"/>
        </w:tabs>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rPr>
      </w:pPr>
      <w:r w:rsidRPr="00FC55ED">
        <w:rPr>
          <w:rFonts w:ascii="Times New Roman" w:hAnsi="Times New Roman" w:cs="Times New Roman"/>
          <w:sz w:val="24"/>
          <w:szCs w:val="24"/>
        </w:rPr>
        <w:t>Walters, S.</w:t>
      </w:r>
      <w:r w:rsidR="007542ED">
        <w:rPr>
          <w:rFonts w:ascii="Times New Roman" w:hAnsi="Times New Roman" w:cs="Times New Roman"/>
          <w:sz w:val="24"/>
          <w:szCs w:val="24"/>
        </w:rPr>
        <w:t>,</w:t>
      </w:r>
      <w:r w:rsidRPr="00FC55ED">
        <w:rPr>
          <w:rFonts w:ascii="Times New Roman" w:hAnsi="Times New Roman" w:cs="Times New Roman"/>
          <w:sz w:val="24"/>
          <w:szCs w:val="24"/>
        </w:rPr>
        <w:t xml:space="preserve"> &amp; Suhrcke, M. (2005). Socioeconomic inequalities in health and health care access in central and eastern Europe and the CIS: a review of the recent literature. Working paper 2005/1. Copenhagen: WHO Regional Office for Europe. </w:t>
      </w:r>
      <w:r w:rsidR="008F0977" w:rsidRPr="00FC55ED">
        <w:rPr>
          <w:rFonts w:ascii="Times New Roman" w:hAnsi="Times New Roman" w:cs="Times New Roman"/>
          <w:sz w:val="24"/>
          <w:szCs w:val="24"/>
        </w:rPr>
        <w:tab/>
      </w:r>
    </w:p>
    <w:p w14:paraId="584A8D55" w14:textId="5B596E71" w:rsidR="001A210B" w:rsidRPr="00FC55ED" w:rsidRDefault="001A210B"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rPr>
      </w:pPr>
      <w:r w:rsidRPr="00FC55ED">
        <w:rPr>
          <w:rFonts w:ascii="Times New Roman" w:hAnsi="Times New Roman" w:cs="Times New Roman"/>
          <w:sz w:val="24"/>
          <w:szCs w:val="24"/>
        </w:rPr>
        <w:t>WHO. (2010). Global strategy to reduce the harmful use of alcohol. Geneva: World Health Organization.https://www.who.int/substance_abuse/publications/global_strategy_reduce_harmful_ use_alcohol/en/.</w:t>
      </w:r>
    </w:p>
    <w:p w14:paraId="3F1CCC46" w14:textId="10EED24D" w:rsidR="001A210B" w:rsidRPr="00442DF6" w:rsidRDefault="001A210B"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rPr>
      </w:pPr>
      <w:r w:rsidRPr="00FC55ED">
        <w:rPr>
          <w:rFonts w:ascii="Times New Roman" w:hAnsi="Times New Roman" w:cs="Times New Roman"/>
          <w:sz w:val="24"/>
          <w:szCs w:val="24"/>
        </w:rPr>
        <w:t>WHO. (2018). Global Status Report on alcohol and health. Geneva, Switzerland: World Health Organization.</w:t>
      </w:r>
    </w:p>
    <w:p w14:paraId="4ED55D77" w14:textId="558FE392" w:rsidR="001A210B" w:rsidRPr="00442DF6" w:rsidRDefault="001A210B"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GB"/>
        </w:rPr>
      </w:pPr>
      <w:r w:rsidRPr="00442DF6">
        <w:rPr>
          <w:rFonts w:ascii="Times New Roman" w:hAnsi="Times New Roman" w:cs="Times New Roman"/>
          <w:sz w:val="24"/>
          <w:szCs w:val="24"/>
          <w:lang w:val="en-GB"/>
        </w:rPr>
        <w:t>Wolfe, S. E.</w:t>
      </w:r>
      <w:r w:rsidR="007542ED">
        <w:rPr>
          <w:rFonts w:ascii="Times New Roman" w:hAnsi="Times New Roman" w:cs="Times New Roman"/>
          <w:sz w:val="24"/>
          <w:szCs w:val="24"/>
          <w:lang w:val="en-GB"/>
        </w:rPr>
        <w:t>,</w:t>
      </w:r>
      <w:r w:rsidRPr="00442DF6">
        <w:rPr>
          <w:rFonts w:ascii="Times New Roman" w:hAnsi="Times New Roman" w:cs="Times New Roman"/>
          <w:sz w:val="24"/>
          <w:szCs w:val="24"/>
          <w:lang w:val="en-GB"/>
        </w:rPr>
        <w:t xml:space="preserve"> &amp; Higgins, G. E. (2008). Self-control And Perceived Behavioral Control: An Examination Of College Student Drinking. </w:t>
      </w:r>
      <w:r w:rsidRPr="00442DF6">
        <w:rPr>
          <w:rFonts w:ascii="Times New Roman" w:hAnsi="Times New Roman" w:cs="Times New Roman"/>
          <w:i/>
          <w:iCs/>
          <w:sz w:val="24"/>
          <w:szCs w:val="24"/>
          <w:lang w:val="en-GB"/>
        </w:rPr>
        <w:t>Applied Psychology in Criminal Justice</w:t>
      </w:r>
      <w:r w:rsidRPr="00442DF6">
        <w:rPr>
          <w:rFonts w:ascii="Times New Roman" w:hAnsi="Times New Roman" w:cs="Times New Roman"/>
          <w:sz w:val="24"/>
          <w:szCs w:val="24"/>
          <w:lang w:val="en-GB"/>
        </w:rPr>
        <w:t xml:space="preserve"> </w:t>
      </w:r>
      <w:r w:rsidRPr="008F0977">
        <w:rPr>
          <w:rFonts w:ascii="Times New Roman" w:hAnsi="Times New Roman" w:cs="Times New Roman"/>
          <w:i/>
          <w:iCs/>
          <w:sz w:val="24"/>
          <w:szCs w:val="24"/>
          <w:lang w:val="en-GB"/>
        </w:rPr>
        <w:t>4</w:t>
      </w:r>
      <w:r w:rsidRPr="00442DF6">
        <w:rPr>
          <w:rFonts w:ascii="Times New Roman" w:hAnsi="Times New Roman" w:cs="Times New Roman"/>
          <w:sz w:val="24"/>
          <w:szCs w:val="24"/>
          <w:lang w:val="en-GB"/>
        </w:rPr>
        <w:t>(1990)</w:t>
      </w:r>
      <w:r w:rsidR="008F0977">
        <w:rPr>
          <w:rFonts w:ascii="Times New Roman" w:hAnsi="Times New Roman" w:cs="Times New Roman"/>
          <w:sz w:val="24"/>
          <w:szCs w:val="24"/>
          <w:lang w:val="en-GB"/>
        </w:rPr>
        <w:t>,</w:t>
      </w:r>
      <w:r w:rsidRPr="00442DF6">
        <w:rPr>
          <w:rFonts w:ascii="Times New Roman" w:hAnsi="Times New Roman" w:cs="Times New Roman"/>
          <w:sz w:val="24"/>
          <w:szCs w:val="24"/>
          <w:lang w:val="en-GB"/>
        </w:rPr>
        <w:t xml:space="preserve"> 108–134.</w:t>
      </w:r>
    </w:p>
    <w:p w14:paraId="4E22D3E5" w14:textId="40FFCEDA" w:rsidR="008C3B91" w:rsidRPr="00442DF6" w:rsidRDefault="008C3B91" w:rsidP="007542ED">
      <w:pPr>
        <w:widowControl w:val="0"/>
        <w:autoSpaceDE w:val="0"/>
        <w:autoSpaceDN w:val="0"/>
        <w:adjustRightInd w:val="0"/>
        <w:spacing w:after="0" w:line="240" w:lineRule="auto"/>
        <w:ind w:leftChars="0" w:left="720" w:firstLineChars="0" w:hanging="720"/>
        <w:contextualSpacing/>
        <w:jc w:val="both"/>
        <w:outlineLvl w:val="9"/>
        <w:rPr>
          <w:rFonts w:ascii="Times New Roman" w:hAnsi="Times New Roman" w:cs="Times New Roman"/>
          <w:sz w:val="24"/>
          <w:szCs w:val="24"/>
          <w:lang w:val="en-MY"/>
        </w:rPr>
      </w:pPr>
      <w:r w:rsidRPr="00442DF6">
        <w:rPr>
          <w:rFonts w:ascii="Times New Roman" w:hAnsi="Times New Roman" w:cs="Times New Roman"/>
          <w:sz w:val="24"/>
          <w:szCs w:val="24"/>
          <w:lang w:val="en-GB"/>
        </w:rPr>
        <w:t xml:space="preserve">Zimmermann, F., &amp; Sieverding, M. (2010). Young adults’ social drinking as explained by an augmented theory of planned behaviour: The roles of prototypes, willingness, and gender. </w:t>
      </w:r>
      <w:r w:rsidRPr="00442DF6">
        <w:rPr>
          <w:rFonts w:ascii="Times New Roman" w:hAnsi="Times New Roman" w:cs="Times New Roman"/>
          <w:i/>
          <w:iCs/>
          <w:sz w:val="24"/>
          <w:szCs w:val="24"/>
          <w:lang w:val="en-GB"/>
        </w:rPr>
        <w:t>British Journal of Health Psychology</w:t>
      </w:r>
      <w:r w:rsidRPr="00442DF6">
        <w:rPr>
          <w:rFonts w:ascii="Times New Roman" w:hAnsi="Times New Roman" w:cs="Times New Roman"/>
          <w:sz w:val="24"/>
          <w:szCs w:val="24"/>
          <w:lang w:val="en-GB"/>
        </w:rPr>
        <w:t xml:space="preserve">, </w:t>
      </w:r>
      <w:r w:rsidRPr="00442DF6">
        <w:rPr>
          <w:rFonts w:ascii="Times New Roman" w:hAnsi="Times New Roman" w:cs="Times New Roman"/>
          <w:i/>
          <w:iCs/>
          <w:sz w:val="24"/>
          <w:szCs w:val="24"/>
          <w:lang w:val="en-GB"/>
        </w:rPr>
        <w:t>15</w:t>
      </w:r>
      <w:r w:rsidRPr="00442DF6">
        <w:rPr>
          <w:rFonts w:ascii="Times New Roman" w:hAnsi="Times New Roman" w:cs="Times New Roman"/>
          <w:sz w:val="24"/>
          <w:szCs w:val="24"/>
          <w:lang w:val="en-GB"/>
        </w:rPr>
        <w:t>(3), 561–581. https://doi.org/10.1348/135910709X476558.</w:t>
      </w:r>
    </w:p>
    <w:p w14:paraId="596E516F" w14:textId="6A6F755F" w:rsidR="0009265E" w:rsidRDefault="001A210B" w:rsidP="0037612D">
      <w:pPr>
        <w:widowControl w:val="0"/>
        <w:autoSpaceDE w:val="0"/>
        <w:autoSpaceDN w:val="0"/>
        <w:adjustRightInd w:val="0"/>
        <w:spacing w:after="0" w:line="240" w:lineRule="auto"/>
        <w:ind w:leftChars="0" w:left="0" w:firstLineChars="0" w:firstLine="0"/>
        <w:jc w:val="both"/>
        <w:rPr>
          <w:rFonts w:asciiTheme="majorBidi" w:hAnsiTheme="majorBidi" w:cstheme="majorBidi"/>
        </w:rPr>
      </w:pPr>
      <w:r w:rsidRPr="00442DF6">
        <w:rPr>
          <w:rFonts w:ascii="Times New Roman" w:hAnsi="Times New Roman" w:cs="Times New Roman"/>
          <w:sz w:val="24"/>
          <w:szCs w:val="24"/>
        </w:rPr>
        <w:fldChar w:fldCharType="end"/>
      </w:r>
    </w:p>
    <w:sectPr w:rsidR="0009265E" w:rsidSect="009D176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213"/>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5E51A" w14:textId="77777777" w:rsidR="00E60704" w:rsidRDefault="00E60704" w:rsidP="00F345B8">
      <w:pPr>
        <w:spacing w:line="240" w:lineRule="auto"/>
        <w:ind w:left="0" w:hanging="2"/>
      </w:pPr>
      <w:r>
        <w:separator/>
      </w:r>
    </w:p>
  </w:endnote>
  <w:endnote w:type="continuationSeparator" w:id="0">
    <w:p w14:paraId="6B8A1C9C" w14:textId="77777777" w:rsidR="00E60704" w:rsidRDefault="00E60704" w:rsidP="00F345B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92915" w14:textId="77777777" w:rsidR="0009265E" w:rsidRDefault="0009265E">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F4300" w14:textId="77777777" w:rsidR="0009265E" w:rsidRDefault="0009265E">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C2A3E" w14:textId="77777777" w:rsidR="0009265E" w:rsidRDefault="0009265E">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071E1" w14:textId="77777777" w:rsidR="00E60704" w:rsidRDefault="00E60704" w:rsidP="00F345B8">
      <w:pPr>
        <w:spacing w:after="0"/>
        <w:ind w:left="0" w:hanging="2"/>
      </w:pPr>
      <w:r>
        <w:separator/>
      </w:r>
    </w:p>
  </w:footnote>
  <w:footnote w:type="continuationSeparator" w:id="0">
    <w:p w14:paraId="5FE2050C" w14:textId="77777777" w:rsidR="00E60704" w:rsidRDefault="00E60704" w:rsidP="00F345B8">
      <w:pPr>
        <w:spacing w:after="0"/>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6925E" w14:textId="77777777" w:rsidR="0009265E" w:rsidRDefault="0009265E">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516435165"/>
      <w:docPartObj>
        <w:docPartGallery w:val="Page Numbers (Top of Page)"/>
        <w:docPartUnique/>
      </w:docPartObj>
    </w:sdtPr>
    <w:sdtEndPr>
      <w:rPr>
        <w:noProof/>
      </w:rPr>
    </w:sdtEndPr>
    <w:sdtContent>
      <w:p w14:paraId="0C8BB075" w14:textId="1C9DD4A2" w:rsidR="009D1769" w:rsidRPr="009D1769" w:rsidRDefault="009D1769" w:rsidP="009D1769">
        <w:pPr>
          <w:tabs>
            <w:tab w:val="left" w:pos="720"/>
            <w:tab w:val="center" w:pos="4680"/>
            <w:tab w:val="right" w:pos="9360"/>
          </w:tabs>
          <w:spacing w:after="0" w:line="240" w:lineRule="auto"/>
          <w:ind w:leftChars="0" w:left="2" w:hanging="2"/>
          <w:rPr>
            <w:rFonts w:ascii="Times New Roman" w:hAnsi="Times New Roman" w:cs="Times New Roman"/>
            <w:position w:val="0"/>
            <w:sz w:val="18"/>
            <w:szCs w:val="18"/>
          </w:rPr>
        </w:pPr>
        <w:r w:rsidRPr="009D1769">
          <w:rPr>
            <w:rFonts w:ascii="Times New Roman" w:hAnsi="Times New Roman" w:cs="Times New Roman"/>
            <w:sz w:val="18"/>
            <w:szCs w:val="18"/>
          </w:rPr>
          <w:t>Geografia-Malaysian Journal of Society and Space</w:t>
        </w:r>
        <w:r w:rsidRPr="009D1769">
          <w:rPr>
            <w:rFonts w:ascii="Times New Roman" w:hAnsi="Times New Roman" w:cs="Times New Roman"/>
            <w:b/>
            <w:sz w:val="18"/>
            <w:szCs w:val="18"/>
          </w:rPr>
          <w:t xml:space="preserve"> </w:t>
        </w:r>
        <w:r w:rsidRPr="009D1769">
          <w:rPr>
            <w:rFonts w:ascii="Times New Roman" w:hAnsi="Times New Roman" w:cs="Times New Roman"/>
            <w:sz w:val="18"/>
            <w:szCs w:val="18"/>
          </w:rPr>
          <w:t>19 issue</w:t>
        </w:r>
        <w:r w:rsidRPr="009D1769">
          <w:rPr>
            <w:rFonts w:ascii="Times New Roman" w:hAnsi="Times New Roman" w:cs="Times New Roman"/>
            <w:b/>
            <w:sz w:val="18"/>
            <w:szCs w:val="18"/>
          </w:rPr>
          <w:t xml:space="preserve"> </w:t>
        </w:r>
        <w:r w:rsidRPr="009D1769">
          <w:rPr>
            <w:rFonts w:ascii="Times New Roman" w:hAnsi="Times New Roman" w:cs="Times New Roman"/>
            <w:sz w:val="18"/>
            <w:szCs w:val="18"/>
          </w:rPr>
          <w:t>1</w:t>
        </w:r>
        <w:r w:rsidRPr="009D1769">
          <w:rPr>
            <w:rFonts w:ascii="Times New Roman" w:hAnsi="Times New Roman" w:cs="Times New Roman"/>
            <w:b/>
            <w:sz w:val="18"/>
            <w:szCs w:val="18"/>
          </w:rPr>
          <w:t xml:space="preserve"> </w:t>
        </w:r>
        <w:r w:rsidRPr="009D1769">
          <w:rPr>
            <w:rFonts w:ascii="Times New Roman" w:hAnsi="Times New Roman" w:cs="Times New Roman"/>
            <w:sz w:val="18"/>
            <w:szCs w:val="18"/>
          </w:rPr>
          <w:t>(</w:t>
        </w:r>
        <w:r>
          <w:rPr>
            <w:rFonts w:ascii="Times New Roman" w:hAnsi="Times New Roman" w:cs="Times New Roman"/>
            <w:sz w:val="18"/>
            <w:szCs w:val="18"/>
          </w:rPr>
          <w:t>213-226</w:t>
        </w:r>
        <w:r w:rsidRPr="009D1769">
          <w:rPr>
            <w:rFonts w:ascii="Times New Roman" w:hAnsi="Times New Roman" w:cs="Times New Roman"/>
            <w:sz w:val="18"/>
            <w:szCs w:val="18"/>
          </w:rPr>
          <w:t>)</w:t>
        </w:r>
      </w:p>
      <w:p w14:paraId="756CB9C6" w14:textId="066B6A95" w:rsidR="009D1769" w:rsidRPr="009D1769" w:rsidRDefault="009D1769" w:rsidP="009D1769">
        <w:pPr>
          <w:pStyle w:val="Header"/>
          <w:tabs>
            <w:tab w:val="left" w:pos="9072"/>
          </w:tabs>
          <w:spacing w:after="0" w:line="240" w:lineRule="auto"/>
          <w:ind w:left="0" w:hanging="2"/>
          <w:rPr>
            <w:rFonts w:ascii="Times New Roman" w:hAnsi="Times New Roman" w:cs="Times New Roman"/>
            <w:sz w:val="18"/>
            <w:szCs w:val="18"/>
          </w:rPr>
        </w:pPr>
        <w:r w:rsidRPr="009D1769">
          <w:rPr>
            <w:rFonts w:ascii="Times New Roman" w:hAnsi="Times New Roman" w:cs="Times New Roman"/>
            <w:sz w:val="18"/>
            <w:szCs w:val="18"/>
          </w:rPr>
          <w:t xml:space="preserve">© 2023, e-ISSN 2682-7727  </w:t>
        </w:r>
        <w:hyperlink r:id="rId1" w:history="1">
          <w:r w:rsidRPr="009D1769">
            <w:rPr>
              <w:rStyle w:val="Hyperlink"/>
              <w:rFonts w:ascii="Times New Roman" w:hAnsi="Times New Roman" w:cs="Times New Roman"/>
              <w:color w:val="auto"/>
              <w:sz w:val="18"/>
              <w:szCs w:val="18"/>
              <w:u w:val="none"/>
            </w:rPr>
            <w:t>https://doi.org/10.17576/geo-2023-1901-16</w:t>
          </w:r>
        </w:hyperlink>
        <w:r>
          <w:rPr>
            <w:rFonts w:ascii="Times New Roman" w:hAnsi="Times New Roman" w:cs="Times New Roman"/>
            <w:sz w:val="18"/>
            <w:szCs w:val="18"/>
          </w:rPr>
          <w:tab/>
        </w:r>
        <w:r w:rsidRPr="009D1769">
          <w:rPr>
            <w:rFonts w:ascii="Times New Roman" w:hAnsi="Times New Roman" w:cs="Times New Roman"/>
            <w:sz w:val="18"/>
            <w:szCs w:val="18"/>
          </w:rPr>
          <w:fldChar w:fldCharType="begin"/>
        </w:r>
        <w:r w:rsidRPr="009D1769">
          <w:rPr>
            <w:rFonts w:ascii="Times New Roman" w:hAnsi="Times New Roman" w:cs="Times New Roman"/>
            <w:sz w:val="18"/>
            <w:szCs w:val="18"/>
          </w:rPr>
          <w:instrText xml:space="preserve"> PAGE   \* MERGEFORMAT </w:instrText>
        </w:r>
        <w:r w:rsidRPr="009D1769">
          <w:rPr>
            <w:rFonts w:ascii="Times New Roman" w:hAnsi="Times New Roman" w:cs="Times New Roman"/>
            <w:sz w:val="18"/>
            <w:szCs w:val="18"/>
          </w:rPr>
          <w:fldChar w:fldCharType="separate"/>
        </w:r>
        <w:r w:rsidR="00901C57">
          <w:rPr>
            <w:rFonts w:ascii="Times New Roman" w:hAnsi="Times New Roman" w:cs="Times New Roman"/>
            <w:noProof/>
            <w:sz w:val="18"/>
            <w:szCs w:val="18"/>
          </w:rPr>
          <w:t>213</w:t>
        </w:r>
        <w:r w:rsidRPr="009D1769">
          <w:rPr>
            <w:rFonts w:ascii="Times New Roman" w:hAnsi="Times New Roman" w:cs="Times New Roman"/>
            <w:noProof/>
            <w:sz w:val="18"/>
            <w:szCs w:val="18"/>
          </w:rPr>
          <w:fldChar w:fldCharType="end"/>
        </w:r>
      </w:p>
    </w:sdtContent>
  </w:sdt>
  <w:p w14:paraId="5A96A5B6" w14:textId="153034F8" w:rsidR="0009265E" w:rsidRPr="009D1769" w:rsidRDefault="0009265E" w:rsidP="009D1769">
    <w:pPr>
      <w:tabs>
        <w:tab w:val="center" w:pos="4680"/>
        <w:tab w:val="right" w:pos="9360"/>
      </w:tabs>
      <w:spacing w:after="0" w:line="240" w:lineRule="auto"/>
      <w:ind w:left="0" w:hanging="2"/>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5C177" w14:textId="77777777" w:rsidR="0009265E" w:rsidRDefault="0009265E">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A0N7IwBVKWZoaG5ko6SsGpxcWZ+XkgBSa1AI8HEgMsAAAA"/>
  </w:docVars>
  <w:rsids>
    <w:rsidRoot w:val="00B22593"/>
    <w:rsid w:val="000035A7"/>
    <w:rsid w:val="0000491D"/>
    <w:rsid w:val="00014802"/>
    <w:rsid w:val="00021490"/>
    <w:rsid w:val="0003050A"/>
    <w:rsid w:val="0003073C"/>
    <w:rsid w:val="0003179F"/>
    <w:rsid w:val="0005367A"/>
    <w:rsid w:val="000669A8"/>
    <w:rsid w:val="00070251"/>
    <w:rsid w:val="00070302"/>
    <w:rsid w:val="000850C4"/>
    <w:rsid w:val="00087AF9"/>
    <w:rsid w:val="0009265E"/>
    <w:rsid w:val="00097FA7"/>
    <w:rsid w:val="000A3560"/>
    <w:rsid w:val="000C1B9B"/>
    <w:rsid w:val="000C2941"/>
    <w:rsid w:val="000C502B"/>
    <w:rsid w:val="000E2F2E"/>
    <w:rsid w:val="000F03C1"/>
    <w:rsid w:val="00123552"/>
    <w:rsid w:val="00127F7F"/>
    <w:rsid w:val="00134CD2"/>
    <w:rsid w:val="00136C59"/>
    <w:rsid w:val="001373C4"/>
    <w:rsid w:val="00150407"/>
    <w:rsid w:val="00152A9A"/>
    <w:rsid w:val="00154861"/>
    <w:rsid w:val="00156555"/>
    <w:rsid w:val="00162FC6"/>
    <w:rsid w:val="0017305A"/>
    <w:rsid w:val="00173DED"/>
    <w:rsid w:val="001954E7"/>
    <w:rsid w:val="001A0C6B"/>
    <w:rsid w:val="001A210B"/>
    <w:rsid w:val="001A73C5"/>
    <w:rsid w:val="001B3265"/>
    <w:rsid w:val="001C5389"/>
    <w:rsid w:val="001C7012"/>
    <w:rsid w:val="001D2CE2"/>
    <w:rsid w:val="001F7DD2"/>
    <w:rsid w:val="0020026B"/>
    <w:rsid w:val="00203D9B"/>
    <w:rsid w:val="002105BF"/>
    <w:rsid w:val="00213B71"/>
    <w:rsid w:val="00214C77"/>
    <w:rsid w:val="00217133"/>
    <w:rsid w:val="00217DF9"/>
    <w:rsid w:val="002205E6"/>
    <w:rsid w:val="002343EA"/>
    <w:rsid w:val="002414E1"/>
    <w:rsid w:val="00247B08"/>
    <w:rsid w:val="00253781"/>
    <w:rsid w:val="00254BB8"/>
    <w:rsid w:val="002565AC"/>
    <w:rsid w:val="0029758A"/>
    <w:rsid w:val="002C5718"/>
    <w:rsid w:val="002D0A30"/>
    <w:rsid w:val="002D132E"/>
    <w:rsid w:val="002D5D26"/>
    <w:rsid w:val="002F0221"/>
    <w:rsid w:val="00307E08"/>
    <w:rsid w:val="00322E42"/>
    <w:rsid w:val="0032618C"/>
    <w:rsid w:val="0035094D"/>
    <w:rsid w:val="003634A2"/>
    <w:rsid w:val="0036617C"/>
    <w:rsid w:val="00370E08"/>
    <w:rsid w:val="00373880"/>
    <w:rsid w:val="0037612D"/>
    <w:rsid w:val="0037645B"/>
    <w:rsid w:val="00393CD4"/>
    <w:rsid w:val="003963AA"/>
    <w:rsid w:val="003B0368"/>
    <w:rsid w:val="003B6DC7"/>
    <w:rsid w:val="003C0E4D"/>
    <w:rsid w:val="003C2B5B"/>
    <w:rsid w:val="003C50B8"/>
    <w:rsid w:val="003D2842"/>
    <w:rsid w:val="003E0FCF"/>
    <w:rsid w:val="003E2D52"/>
    <w:rsid w:val="003E31E6"/>
    <w:rsid w:val="003E42D1"/>
    <w:rsid w:val="003E68C5"/>
    <w:rsid w:val="003F3A20"/>
    <w:rsid w:val="00400938"/>
    <w:rsid w:val="00400FF3"/>
    <w:rsid w:val="00404F56"/>
    <w:rsid w:val="00422A6F"/>
    <w:rsid w:val="0043401F"/>
    <w:rsid w:val="00435206"/>
    <w:rsid w:val="00442DF6"/>
    <w:rsid w:val="00444E0D"/>
    <w:rsid w:val="00445084"/>
    <w:rsid w:val="0044515D"/>
    <w:rsid w:val="00445805"/>
    <w:rsid w:val="004460C6"/>
    <w:rsid w:val="004467DB"/>
    <w:rsid w:val="00447080"/>
    <w:rsid w:val="00467400"/>
    <w:rsid w:val="00473DA4"/>
    <w:rsid w:val="004933F9"/>
    <w:rsid w:val="0049381C"/>
    <w:rsid w:val="00494FFE"/>
    <w:rsid w:val="00496F4B"/>
    <w:rsid w:val="004A3E6D"/>
    <w:rsid w:val="004A404F"/>
    <w:rsid w:val="004A6DE0"/>
    <w:rsid w:val="004B2536"/>
    <w:rsid w:val="004F6C7D"/>
    <w:rsid w:val="00520CD0"/>
    <w:rsid w:val="0052799D"/>
    <w:rsid w:val="00533711"/>
    <w:rsid w:val="00543884"/>
    <w:rsid w:val="00553CE6"/>
    <w:rsid w:val="00555182"/>
    <w:rsid w:val="00571A01"/>
    <w:rsid w:val="0057642D"/>
    <w:rsid w:val="005808C1"/>
    <w:rsid w:val="00584694"/>
    <w:rsid w:val="005A31FB"/>
    <w:rsid w:val="005A3E63"/>
    <w:rsid w:val="005B2BA6"/>
    <w:rsid w:val="005C2450"/>
    <w:rsid w:val="005C3EC3"/>
    <w:rsid w:val="005C6E61"/>
    <w:rsid w:val="005D176F"/>
    <w:rsid w:val="005F4F02"/>
    <w:rsid w:val="00627936"/>
    <w:rsid w:val="00631766"/>
    <w:rsid w:val="006367B8"/>
    <w:rsid w:val="00640D75"/>
    <w:rsid w:val="0066457E"/>
    <w:rsid w:val="00665ACB"/>
    <w:rsid w:val="00670AC8"/>
    <w:rsid w:val="00685DD5"/>
    <w:rsid w:val="00693AD1"/>
    <w:rsid w:val="006B6AA7"/>
    <w:rsid w:val="006D2617"/>
    <w:rsid w:val="006D44BD"/>
    <w:rsid w:val="006E1616"/>
    <w:rsid w:val="006E2E8B"/>
    <w:rsid w:val="006E7AD5"/>
    <w:rsid w:val="00703AE5"/>
    <w:rsid w:val="007232E2"/>
    <w:rsid w:val="00741063"/>
    <w:rsid w:val="00747453"/>
    <w:rsid w:val="007542ED"/>
    <w:rsid w:val="00760625"/>
    <w:rsid w:val="00772989"/>
    <w:rsid w:val="00775685"/>
    <w:rsid w:val="00782640"/>
    <w:rsid w:val="00787FBA"/>
    <w:rsid w:val="00790AA9"/>
    <w:rsid w:val="007927AA"/>
    <w:rsid w:val="007967D5"/>
    <w:rsid w:val="007B2B5E"/>
    <w:rsid w:val="007B3240"/>
    <w:rsid w:val="007C3248"/>
    <w:rsid w:val="007F01E9"/>
    <w:rsid w:val="007F0DB6"/>
    <w:rsid w:val="007F5932"/>
    <w:rsid w:val="00802CB3"/>
    <w:rsid w:val="00803A93"/>
    <w:rsid w:val="00805E1E"/>
    <w:rsid w:val="00812709"/>
    <w:rsid w:val="00815E43"/>
    <w:rsid w:val="008162EB"/>
    <w:rsid w:val="008165DC"/>
    <w:rsid w:val="008310E7"/>
    <w:rsid w:val="00837E6E"/>
    <w:rsid w:val="00866343"/>
    <w:rsid w:val="00866578"/>
    <w:rsid w:val="00873101"/>
    <w:rsid w:val="00885AA2"/>
    <w:rsid w:val="008974F6"/>
    <w:rsid w:val="00897F16"/>
    <w:rsid w:val="008A5928"/>
    <w:rsid w:val="008C16A8"/>
    <w:rsid w:val="008C25C2"/>
    <w:rsid w:val="008C3B91"/>
    <w:rsid w:val="008F0977"/>
    <w:rsid w:val="008F5FF7"/>
    <w:rsid w:val="00901C57"/>
    <w:rsid w:val="00906C5D"/>
    <w:rsid w:val="009079F5"/>
    <w:rsid w:val="00934FEC"/>
    <w:rsid w:val="00942F6F"/>
    <w:rsid w:val="00945DC4"/>
    <w:rsid w:val="009473E1"/>
    <w:rsid w:val="00966E69"/>
    <w:rsid w:val="00970913"/>
    <w:rsid w:val="009868A2"/>
    <w:rsid w:val="00990BA2"/>
    <w:rsid w:val="00996F7A"/>
    <w:rsid w:val="009B43DE"/>
    <w:rsid w:val="009C596E"/>
    <w:rsid w:val="009D0F0E"/>
    <w:rsid w:val="009D1769"/>
    <w:rsid w:val="009F4290"/>
    <w:rsid w:val="00A02A65"/>
    <w:rsid w:val="00A051E4"/>
    <w:rsid w:val="00A1060C"/>
    <w:rsid w:val="00A12813"/>
    <w:rsid w:val="00A13173"/>
    <w:rsid w:val="00A1712B"/>
    <w:rsid w:val="00A22952"/>
    <w:rsid w:val="00A25B24"/>
    <w:rsid w:val="00A25CB2"/>
    <w:rsid w:val="00A32371"/>
    <w:rsid w:val="00A33FBC"/>
    <w:rsid w:val="00A40A2F"/>
    <w:rsid w:val="00A428E3"/>
    <w:rsid w:val="00A61738"/>
    <w:rsid w:val="00A671D7"/>
    <w:rsid w:val="00A963A8"/>
    <w:rsid w:val="00AB6883"/>
    <w:rsid w:val="00AB77C1"/>
    <w:rsid w:val="00AC0127"/>
    <w:rsid w:val="00AC3977"/>
    <w:rsid w:val="00AD6213"/>
    <w:rsid w:val="00AE2DD9"/>
    <w:rsid w:val="00AE6633"/>
    <w:rsid w:val="00AF009D"/>
    <w:rsid w:val="00AF2F55"/>
    <w:rsid w:val="00B05DF2"/>
    <w:rsid w:val="00B14569"/>
    <w:rsid w:val="00B22593"/>
    <w:rsid w:val="00B2348D"/>
    <w:rsid w:val="00B455B2"/>
    <w:rsid w:val="00B46378"/>
    <w:rsid w:val="00B5125A"/>
    <w:rsid w:val="00B52B26"/>
    <w:rsid w:val="00B6550C"/>
    <w:rsid w:val="00B66A8E"/>
    <w:rsid w:val="00B711A3"/>
    <w:rsid w:val="00B7673D"/>
    <w:rsid w:val="00B86CD8"/>
    <w:rsid w:val="00BA188B"/>
    <w:rsid w:val="00BA25ED"/>
    <w:rsid w:val="00BA3304"/>
    <w:rsid w:val="00BC012F"/>
    <w:rsid w:val="00BC3FA1"/>
    <w:rsid w:val="00BF0ECF"/>
    <w:rsid w:val="00BF3442"/>
    <w:rsid w:val="00C02A22"/>
    <w:rsid w:val="00C02C87"/>
    <w:rsid w:val="00C0361B"/>
    <w:rsid w:val="00C10AAD"/>
    <w:rsid w:val="00C34704"/>
    <w:rsid w:val="00C46255"/>
    <w:rsid w:val="00C5150C"/>
    <w:rsid w:val="00C5515A"/>
    <w:rsid w:val="00C64830"/>
    <w:rsid w:val="00C74EA6"/>
    <w:rsid w:val="00C77B7D"/>
    <w:rsid w:val="00C81D21"/>
    <w:rsid w:val="00C853AD"/>
    <w:rsid w:val="00C864B5"/>
    <w:rsid w:val="00C87D5A"/>
    <w:rsid w:val="00C9148F"/>
    <w:rsid w:val="00C94878"/>
    <w:rsid w:val="00CA1DE2"/>
    <w:rsid w:val="00CB310A"/>
    <w:rsid w:val="00CD106B"/>
    <w:rsid w:val="00CF47C1"/>
    <w:rsid w:val="00CF4971"/>
    <w:rsid w:val="00CF5154"/>
    <w:rsid w:val="00CF5A24"/>
    <w:rsid w:val="00D05316"/>
    <w:rsid w:val="00D2388D"/>
    <w:rsid w:val="00D31178"/>
    <w:rsid w:val="00D31CEC"/>
    <w:rsid w:val="00D52920"/>
    <w:rsid w:val="00D561D8"/>
    <w:rsid w:val="00D636F9"/>
    <w:rsid w:val="00D64B97"/>
    <w:rsid w:val="00D9209F"/>
    <w:rsid w:val="00D920E2"/>
    <w:rsid w:val="00D932B6"/>
    <w:rsid w:val="00DA0A03"/>
    <w:rsid w:val="00DA0B01"/>
    <w:rsid w:val="00DB238E"/>
    <w:rsid w:val="00DC74DF"/>
    <w:rsid w:val="00DC7621"/>
    <w:rsid w:val="00DD545F"/>
    <w:rsid w:val="00DE4CDB"/>
    <w:rsid w:val="00E00AE1"/>
    <w:rsid w:val="00E033AC"/>
    <w:rsid w:val="00E40712"/>
    <w:rsid w:val="00E40F4A"/>
    <w:rsid w:val="00E41188"/>
    <w:rsid w:val="00E60704"/>
    <w:rsid w:val="00E67D0F"/>
    <w:rsid w:val="00E74195"/>
    <w:rsid w:val="00E91556"/>
    <w:rsid w:val="00ED2E4A"/>
    <w:rsid w:val="00ED4E47"/>
    <w:rsid w:val="00ED58BA"/>
    <w:rsid w:val="00EE4B2A"/>
    <w:rsid w:val="00EF3AB1"/>
    <w:rsid w:val="00EF45DB"/>
    <w:rsid w:val="00F05B58"/>
    <w:rsid w:val="00F061E0"/>
    <w:rsid w:val="00F15840"/>
    <w:rsid w:val="00F26C1D"/>
    <w:rsid w:val="00F30113"/>
    <w:rsid w:val="00F345B8"/>
    <w:rsid w:val="00F41CD1"/>
    <w:rsid w:val="00F465A2"/>
    <w:rsid w:val="00F47B5B"/>
    <w:rsid w:val="00F508F6"/>
    <w:rsid w:val="00F55B2A"/>
    <w:rsid w:val="00F56598"/>
    <w:rsid w:val="00F56E04"/>
    <w:rsid w:val="00F60CEC"/>
    <w:rsid w:val="00F60E8F"/>
    <w:rsid w:val="00F6790C"/>
    <w:rsid w:val="00F9085A"/>
    <w:rsid w:val="00F97664"/>
    <w:rsid w:val="00FA5847"/>
    <w:rsid w:val="00FC55ED"/>
    <w:rsid w:val="00FE039C"/>
    <w:rsid w:val="00FE1ECA"/>
    <w:rsid w:val="00FF1119"/>
    <w:rsid w:val="00FF3490"/>
    <w:rsid w:val="0F474078"/>
    <w:rsid w:val="28E40267"/>
    <w:rsid w:val="2DF13843"/>
    <w:rsid w:val="3C095063"/>
    <w:rsid w:val="3DE81123"/>
    <w:rsid w:val="5B90211A"/>
    <w:rsid w:val="640E1B35"/>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6333526F"/>
  <w15:docId w15:val="{0CA01020-3415-6944-AB98-2743AEB6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uiPriority="0"/>
    <w:lsdException w:name="No Spacing" w:uiPriority="0"/>
    <w:lsdException w:name="Light Shading" w:uiPriority="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ind w:leftChars="-1" w:left="-1" w:hangingChars="1" w:hanging="1"/>
      <w:textAlignment w:val="top"/>
      <w:outlineLvl w:val="0"/>
    </w:pPr>
    <w:rPr>
      <w:rFonts w:ascii="Calibri" w:eastAsia="Calibri" w:hAnsi="Calibri" w:cs="Calibri"/>
      <w:position w:val="-1"/>
      <w:sz w:val="22"/>
      <w:szCs w:val="22"/>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pPr>
      <w:spacing w:after="0" w:line="240" w:lineRule="auto"/>
    </w:pPr>
    <w:rPr>
      <w:rFonts w:ascii="Tahoma" w:hAnsi="Tahoma" w:cs="Tahoma"/>
      <w:sz w:val="16"/>
      <w:szCs w:val="16"/>
    </w:rPr>
  </w:style>
  <w:style w:type="character" w:styleId="CommentReference">
    <w:name w:val="annotation reference"/>
    <w:qFormat/>
    <w:rPr>
      <w:w w:val="100"/>
      <w:position w:val="-1"/>
      <w:sz w:val="16"/>
      <w:szCs w:val="16"/>
      <w:vertAlign w:val="baseline"/>
      <w:cs w:val="0"/>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character" w:styleId="Emphasis">
    <w:name w:val="Emphasis"/>
    <w:rPr>
      <w:b/>
      <w:iCs/>
      <w:w w:val="100"/>
      <w:position w:val="-1"/>
      <w:vertAlign w:val="baseline"/>
      <w:cs w:val="0"/>
    </w:rPr>
  </w:style>
  <w:style w:type="character" w:styleId="EndnoteReference">
    <w:name w:val="endnote reference"/>
    <w:qFormat/>
    <w:rPr>
      <w:w w:val="100"/>
      <w:position w:val="-1"/>
      <w:vertAlign w:val="superscript"/>
      <w:cs w:val="0"/>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character" w:styleId="FootnoteReference">
    <w:name w:val="footnote reference"/>
    <w:qFormat/>
    <w:rPr>
      <w:w w:val="100"/>
      <w:position w:val="-1"/>
      <w:vertAlign w:val="superscript"/>
      <w:cs w:val="0"/>
    </w:rPr>
  </w:style>
  <w:style w:type="paragraph" w:styleId="FootnoteText">
    <w:name w:val="footnote text"/>
    <w:basedOn w:val="Normal"/>
    <w:qFormat/>
    <w:rPr>
      <w:sz w:val="20"/>
      <w:szCs w:val="20"/>
    </w:rPr>
  </w:style>
  <w:style w:type="paragraph" w:styleId="Header">
    <w:name w:val="header"/>
    <w:basedOn w:val="Normal"/>
    <w:uiPriority w:val="99"/>
    <w:qFormat/>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styleId="Hyperlink">
    <w:name w:val="Hyperlink"/>
    <w:basedOn w:val="DefaultParagraphFont"/>
    <w:qFormat/>
    <w:rPr>
      <w:color w:val="0000FF"/>
      <w:w w:val="100"/>
      <w:position w:val="-1"/>
      <w:u w:val="single"/>
      <w:vertAlign w:val="baseline"/>
      <w:cs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pPr>
      <w:suppressAutoHyphens/>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uiPriority w:val="10"/>
    <w:qFormat/>
    <w:pPr>
      <w:keepNext/>
      <w:keepLines/>
      <w:spacing w:before="480" w:after="120"/>
    </w:pPr>
    <w:rPr>
      <w:b/>
      <w:sz w:val="72"/>
      <w:szCs w:val="72"/>
    </w:rPr>
  </w:style>
  <w:style w:type="table" w:styleId="LightShading">
    <w:name w:val="Light Shading"/>
    <w:basedOn w:val="TableNormal"/>
    <w:pPr>
      <w:suppressAutoHyphens/>
      <w:ind w:leftChars="-1" w:left="-1" w:hangingChars="1" w:hanging="1"/>
      <w:textAlignment w:val="top"/>
      <w:outlineLvl w:val="0"/>
    </w:pPr>
    <w:rPr>
      <w:color w:val="000000"/>
      <w:position w:val="-1"/>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pPr>
      <w:suppressAutoHyphens/>
      <w:ind w:leftChars="-1" w:left="-1" w:hangingChars="1" w:hanging="1"/>
      <w:textAlignment w:val="top"/>
      <w:outlineLvl w:val="0"/>
    </w:pPr>
    <w:rPr>
      <w:rFonts w:eastAsia="Times New Roman"/>
      <w:color w:val="365F91"/>
      <w:position w:val="-1"/>
      <w:lang w:eastAsia="ja-JP"/>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character" w:customStyle="1" w:styleId="EndnoteTextChar">
    <w:name w:val="Endnote Text Char"/>
    <w:rPr>
      <w:rFonts w:ascii="Calibri" w:eastAsia="Calibri" w:hAnsi="Calibri" w:cs="Times New Roman"/>
      <w:w w:val="100"/>
      <w:position w:val="-1"/>
      <w:sz w:val="20"/>
      <w:szCs w:val="20"/>
      <w:vertAlign w:val="baseline"/>
      <w:cs w:val="0"/>
      <w:lang w:val="en-MY"/>
    </w:rPr>
  </w:style>
  <w:style w:type="character" w:customStyle="1" w:styleId="FooterChar">
    <w:name w:val="Footer Char"/>
    <w:rPr>
      <w:rFonts w:ascii="Calibri" w:eastAsia="Calibri" w:hAnsi="Calibri" w:cs="Times New Roman"/>
      <w:w w:val="100"/>
      <w:position w:val="-1"/>
      <w:vertAlign w:val="baseline"/>
      <w:cs w:val="0"/>
      <w:lang w:val="en-MY"/>
    </w:rPr>
  </w:style>
  <w:style w:type="character" w:customStyle="1" w:styleId="FootnoteTextChar">
    <w:name w:val="Footnote Text Char"/>
    <w:rPr>
      <w:rFonts w:ascii="Calibri" w:eastAsia="Calibri" w:hAnsi="Calibri" w:cs="Times New Roman"/>
      <w:w w:val="100"/>
      <w:position w:val="-1"/>
      <w:sz w:val="20"/>
      <w:szCs w:val="20"/>
      <w:vertAlign w:val="baseline"/>
      <w:cs w:val="0"/>
    </w:rPr>
  </w:style>
  <w:style w:type="character" w:customStyle="1" w:styleId="apple-converted-space">
    <w:name w:val="apple-converted-space"/>
    <w:rPr>
      <w:w w:val="100"/>
      <w:position w:val="-1"/>
      <w:vertAlign w:val="baseline"/>
      <w:cs w:val="0"/>
    </w:rPr>
  </w:style>
  <w:style w:type="character" w:customStyle="1" w:styleId="HeaderChar">
    <w:name w:val="Header Char"/>
    <w:uiPriority w:val="99"/>
    <w:qFormat/>
    <w:rPr>
      <w:rFonts w:ascii="Calibri" w:eastAsia="Calibri" w:hAnsi="Calibri" w:cs="Times New Roman"/>
      <w:w w:val="100"/>
      <w:position w:val="-1"/>
      <w:vertAlign w:val="baseline"/>
      <w:cs w:val="0"/>
    </w:rPr>
  </w:style>
  <w:style w:type="character" w:customStyle="1" w:styleId="CommentTextChar">
    <w:name w:val="Comment Text Char"/>
    <w:qFormat/>
    <w:rPr>
      <w:rFonts w:ascii="Calibri" w:eastAsia="Calibri" w:hAnsi="Calibri" w:cs="Times New Roman"/>
      <w:w w:val="100"/>
      <w:position w:val="-1"/>
      <w:sz w:val="20"/>
      <w:szCs w:val="20"/>
      <w:vertAlign w:val="baseline"/>
      <w:cs w:val="0"/>
    </w:rPr>
  </w:style>
  <w:style w:type="character" w:customStyle="1" w:styleId="BalloonTextChar">
    <w:name w:val="Balloon Text Char"/>
    <w:rPr>
      <w:rFonts w:ascii="Tahoma" w:eastAsia="Calibri" w:hAnsi="Tahoma" w:cs="Tahoma"/>
      <w:w w:val="100"/>
      <w:position w:val="-1"/>
      <w:sz w:val="16"/>
      <w:szCs w:val="16"/>
      <w:vertAlign w:val="baseline"/>
      <w:cs w:val="0"/>
    </w:rPr>
  </w:style>
  <w:style w:type="character" w:customStyle="1" w:styleId="CommentSubjectChar">
    <w:name w:val="Comment Subject Char"/>
    <w:rPr>
      <w:rFonts w:ascii="Calibri" w:eastAsia="Calibri" w:hAnsi="Calibri" w:cs="Times New Roman"/>
      <w:b/>
      <w:bCs/>
      <w:w w:val="100"/>
      <w:position w:val="-1"/>
      <w:sz w:val="20"/>
      <w:szCs w:val="20"/>
      <w:vertAlign w:val="baseline"/>
      <w:cs w:val="0"/>
      <w:lang w:val="en-US" w:eastAsia="en-US"/>
    </w:rPr>
  </w:style>
  <w:style w:type="paragraph" w:customStyle="1" w:styleId="Revision1">
    <w:name w:val="Revision1"/>
    <w:qFormat/>
    <w:pPr>
      <w:suppressAutoHyphens/>
      <w:spacing w:after="200" w:line="1" w:lineRule="atLeast"/>
      <w:ind w:leftChars="-1" w:left="-1" w:hangingChars="1" w:hanging="1"/>
      <w:textAlignment w:val="top"/>
      <w:outlineLvl w:val="0"/>
    </w:pPr>
    <w:rPr>
      <w:rFonts w:ascii="Calibri" w:eastAsia="Calibri" w:hAnsi="Calibri" w:cs="Calibri"/>
      <w:position w:val="-1"/>
      <w:sz w:val="22"/>
      <w:szCs w:val="22"/>
    </w:rPr>
  </w:style>
  <w:style w:type="character" w:customStyle="1" w:styleId="st1">
    <w:name w:val="st1"/>
    <w:rPr>
      <w:w w:val="100"/>
      <w:position w:val="-1"/>
      <w:vertAlign w:val="baseline"/>
      <w:cs w:val="0"/>
    </w:rPr>
  </w:style>
  <w:style w:type="character" w:customStyle="1" w:styleId="Heading1Char">
    <w:name w:val="Heading 1 Char"/>
    <w:uiPriority w:val="9"/>
    <w:rPr>
      <w:rFonts w:ascii="Cambria" w:eastAsia="SimSun" w:hAnsi="Cambria" w:cs="Times New Roman"/>
      <w:color w:val="365F91"/>
      <w:w w:val="100"/>
      <w:position w:val="-1"/>
      <w:sz w:val="32"/>
      <w:szCs w:val="32"/>
      <w:vertAlign w:val="baseline"/>
      <w:cs w:val="0"/>
      <w:lang w:val="en-US" w:eastAsia="en-US"/>
    </w:rPr>
  </w:style>
  <w:style w:type="paragraph" w:styleId="NoSpacing">
    <w:name w:val="No Spacing"/>
    <w:pPr>
      <w:suppressAutoHyphens/>
      <w:spacing w:after="200" w:line="1" w:lineRule="atLeast"/>
      <w:ind w:leftChars="-1" w:left="-1" w:hangingChars="1" w:hanging="1"/>
      <w:textAlignment w:val="top"/>
      <w:outlineLvl w:val="0"/>
    </w:pPr>
    <w:rPr>
      <w:rFonts w:ascii="Calibri" w:eastAsia="Calibri" w:hAnsi="Calibri" w:cs="Calibri"/>
      <w:position w:val="-1"/>
      <w:sz w:val="22"/>
      <w:szCs w:val="22"/>
    </w:rPr>
  </w:style>
  <w:style w:type="paragraph" w:styleId="ListParagraph">
    <w:name w:val="List Paragraph"/>
    <w:basedOn w:val="Normal"/>
    <w:uiPriority w:val="34"/>
    <w:qFormat/>
    <w:pPr>
      <w:ind w:left="720"/>
      <w:contextualSpacing/>
    </w:pPr>
    <w:rPr>
      <w:lang w:val="ms"/>
    </w:rPr>
  </w:style>
  <w:style w:type="character" w:styleId="PlaceholderText">
    <w:name w:val="Placeholder Text"/>
    <w:rPr>
      <w:color w:val="808080"/>
      <w:w w:val="100"/>
      <w:position w:val="-1"/>
      <w:vertAlign w:val="baseline"/>
      <w:cs w:val="0"/>
    </w:rPr>
  </w:style>
  <w:style w:type="table" w:customStyle="1" w:styleId="TableGrid1">
    <w:name w:val="Table Grid1"/>
    <w:basedOn w:val="TableNormal"/>
    <w:pPr>
      <w:suppressAutoHyphens/>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pPr>
      <w:suppressAutoHyphens/>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customStyle="1" w:styleId="SubtleEmphasis1">
    <w:name w:val="Subtle Emphasis1"/>
    <w:qFormat/>
    <w:rPr>
      <w:i/>
      <w:iCs/>
      <w:color w:val="7F7F7F"/>
      <w:w w:val="100"/>
      <w:position w:val="-1"/>
      <w:vertAlign w:val="baseline"/>
      <w:cs w:val="0"/>
    </w:rPr>
  </w:style>
  <w:style w:type="character" w:customStyle="1" w:styleId="HTMLPreformattedChar">
    <w:name w:val="HTML Preformatted Char"/>
    <w:rPr>
      <w:rFonts w:ascii="Courier New" w:eastAsia="Times New Roman" w:hAnsi="Courier New" w:cs="Courier New"/>
      <w:w w:val="100"/>
      <w:position w:val="-1"/>
      <w:vertAlign w:val="baseline"/>
      <w:cs w:val="0"/>
      <w:lang w:val="en-US" w:eastAsia="en-US"/>
    </w:rPr>
  </w:style>
  <w:style w:type="table" w:customStyle="1" w:styleId="PlainTable41">
    <w:name w:val="Plain Table 41"/>
    <w:basedOn w:val="TableNormal"/>
    <w:pPr>
      <w:suppressAutoHyphens/>
      <w:ind w:leftChars="-1" w:left="-1" w:hangingChars="1" w:hanging="1"/>
      <w:textAlignment w:val="top"/>
      <w:outlineLvl w:val="0"/>
    </w:pPr>
    <w:rPr>
      <w:position w:val="-1"/>
    </w:rPr>
    <w:tblPr/>
  </w:style>
  <w:style w:type="character" w:customStyle="1" w:styleId="UnresolvedMention1">
    <w:name w:val="Unresolved Mention1"/>
    <w:qFormat/>
    <w:rPr>
      <w:color w:val="808080"/>
      <w:w w:val="100"/>
      <w:position w:val="-1"/>
      <w:shd w:val="clear" w:color="auto" w:fill="E6E6E6"/>
      <w:vertAlign w:val="baseline"/>
      <w:cs w:val="0"/>
    </w:rPr>
  </w:style>
  <w:style w:type="paragraph" w:customStyle="1" w:styleId="BodyA">
    <w:name w:val="Body A"/>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rPr>
  </w:style>
  <w:style w:type="paragraph" w:customStyle="1" w:styleId="TableStyle2">
    <w:name w:val="Table Style 2"/>
    <w:qFormat/>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lang w:val="en-MY" w:eastAsia="en-MY"/>
    </w:rPr>
  </w:style>
  <w:style w:type="character" w:customStyle="1" w:styleId="UnresolvedMention2">
    <w:name w:val="Unresolved Mention2"/>
    <w:qFormat/>
    <w:rPr>
      <w:color w:val="808080"/>
      <w:w w:val="100"/>
      <w:position w:val="-1"/>
      <w:shd w:val="clear" w:color="auto" w:fill="E6E6E6"/>
      <w:vertAlign w:val="baseline"/>
      <w:cs w:val="0"/>
    </w:rPr>
  </w:style>
  <w:style w:type="table" w:customStyle="1" w:styleId="Style51">
    <w:name w:val="_Style 51"/>
    <w:basedOn w:val="TableNormal"/>
    <w:qFormat/>
    <w:tblPr/>
  </w:style>
  <w:style w:type="paragraph" w:customStyle="1" w:styleId="17Kotak-Tajuk-Center">
    <w:name w:val="17 Kotak-Tajuk-Center"/>
    <w:next w:val="Normal"/>
    <w:qFormat/>
    <w:pPr>
      <w:spacing w:before="20" w:after="20"/>
      <w:jc w:val="center"/>
    </w:pPr>
    <w:rPr>
      <w:rFonts w:eastAsia="MS Mincho" w:cs="Arial"/>
      <w:b/>
      <w:szCs w:val="24"/>
      <w:lang w:eastAsia="ko-KR"/>
    </w:rPr>
  </w:style>
  <w:style w:type="paragraph" w:customStyle="1" w:styleId="21Kotak-Isi-Kiri">
    <w:name w:val="21 Kotak-Isi-Kiri"/>
    <w:qFormat/>
    <w:rPr>
      <w:rFonts w:eastAsia="MS Mincho" w:cs="Arial"/>
      <w:szCs w:val="24"/>
    </w:rPr>
  </w:style>
  <w:style w:type="paragraph" w:customStyle="1" w:styleId="20Kotak-Isi-Center">
    <w:name w:val="20 Kotak-Isi-Center"/>
    <w:qFormat/>
    <w:pPr>
      <w:jc w:val="center"/>
    </w:pPr>
    <w:rPr>
      <w:rFonts w:eastAsia="MS Mincho"/>
      <w:szCs w:val="24"/>
    </w:rPr>
  </w:style>
  <w:style w:type="paragraph" w:customStyle="1" w:styleId="22Kotak-Isi-Kanan">
    <w:name w:val="22 Kotak-Isi-Kanan"/>
    <w:qFormat/>
    <w:pPr>
      <w:jc w:val="right"/>
    </w:pPr>
    <w:rPr>
      <w:rFonts w:eastAsia="MS Mincho" w:cs="Arial"/>
      <w:szCs w:val="24"/>
    </w:rPr>
  </w:style>
  <w:style w:type="character" w:styleId="FollowedHyperlink">
    <w:name w:val="FollowedHyperlink"/>
    <w:basedOn w:val="DefaultParagraphFont"/>
    <w:uiPriority w:val="99"/>
    <w:semiHidden/>
    <w:unhideWhenUsed/>
    <w:rsid w:val="00AC0127"/>
    <w:rPr>
      <w:color w:val="800080" w:themeColor="followedHyperlink"/>
      <w:u w:val="single"/>
    </w:rPr>
  </w:style>
  <w:style w:type="character" w:customStyle="1" w:styleId="UnresolvedMention">
    <w:name w:val="Unresolved Mention"/>
    <w:basedOn w:val="DefaultParagraphFont"/>
    <w:uiPriority w:val="99"/>
    <w:semiHidden/>
    <w:unhideWhenUsed/>
    <w:rsid w:val="00D92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003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psycnet.apa.org/doi/10.1080/0887044021000037835"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3-1901-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E84E5B8-735F-4940-903F-680DB11F7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15756</Words>
  <Characters>89810</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2023-01-27T18:22:00Z</cp:lastPrinted>
  <dcterms:created xsi:type="dcterms:W3CDTF">2023-02-23T07:04:00Z</dcterms:created>
  <dcterms:modified xsi:type="dcterms:W3CDTF">2023-02-23T07:04:00Z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22459192C67E4D2EA692AF56F0A5596F</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http://csl.mendeley.com/styles/25600161/Gaya-UKM-2017</vt:lpwstr>
  </property>
  <property fmtid="{D5CDD505-2E9C-101B-9397-08002B2CF9AE}" pid="15" name="Mendeley Recent Style Name 5_1">
    <vt:lpwstr>GayaUKM-2017NT - Noraini Talib</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http://www.zotero.org/styles/universiti-kebangsaan-malaysia</vt:lpwstr>
  </property>
  <property fmtid="{D5CDD505-2E9C-101B-9397-08002B2CF9AE}" pid="23" name="Mendeley Recent Style Name 9_1">
    <vt:lpwstr>Universiti Kebangsaan Malaysia (Malay)</vt:lpwstr>
  </property>
  <property fmtid="{D5CDD505-2E9C-101B-9397-08002B2CF9AE}" pid="24" name="Mendeley Document_1">
    <vt:lpwstr>True</vt:lpwstr>
  </property>
  <property fmtid="{D5CDD505-2E9C-101B-9397-08002B2CF9AE}" pid="25" name="Mendeley Citation Style_1">
    <vt:lpwstr>http://www.zotero.org/styles/apa</vt:lpwstr>
  </property>
  <property fmtid="{D5CDD505-2E9C-101B-9397-08002B2CF9AE}" pid="26" name="Mendeley Unique User Id_1">
    <vt:lpwstr>8ed8f36d-1b6a-33b5-b08f-a08197d689f9</vt:lpwstr>
  </property>
  <property fmtid="{D5CDD505-2E9C-101B-9397-08002B2CF9AE}" pid="27" name="GrammarlyDocumentId">
    <vt:lpwstr>0eac6b586a088874fad37e15e89d79ee86093bc3f408cd10585d5e4a1073a890</vt:lpwstr>
  </property>
</Properties>
</file>