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C9117" w14:textId="77777777" w:rsidR="00064DE2" w:rsidRPr="00064DE2" w:rsidRDefault="00064DE2" w:rsidP="00064DE2">
      <w:pPr>
        <w:spacing w:after="0" w:line="240" w:lineRule="auto"/>
        <w:jc w:val="center"/>
        <w:rPr>
          <w:rFonts w:ascii="Times New Roman" w:eastAsia="Arial" w:hAnsi="Times New Roman" w:cs="Times New Roman"/>
          <w:b/>
          <w:bCs/>
          <w:sz w:val="28"/>
          <w:szCs w:val="28"/>
        </w:rPr>
      </w:pPr>
      <w:r w:rsidRPr="00064DE2">
        <w:rPr>
          <w:rFonts w:ascii="Times New Roman" w:eastAsia="Arial" w:hAnsi="Times New Roman" w:cs="Times New Roman"/>
          <w:b/>
          <w:bCs/>
          <w:sz w:val="28"/>
          <w:szCs w:val="28"/>
        </w:rPr>
        <w:t xml:space="preserve">Language choice among family in </w:t>
      </w:r>
      <w:proofErr w:type="spellStart"/>
      <w:r w:rsidRPr="00064DE2">
        <w:rPr>
          <w:rFonts w:ascii="Times New Roman" w:eastAsia="Arial" w:hAnsi="Times New Roman" w:cs="Times New Roman"/>
          <w:b/>
          <w:bCs/>
          <w:sz w:val="28"/>
          <w:szCs w:val="28"/>
        </w:rPr>
        <w:t>Narum</w:t>
      </w:r>
      <w:proofErr w:type="spellEnd"/>
      <w:r w:rsidRPr="00064DE2">
        <w:rPr>
          <w:rFonts w:ascii="Times New Roman" w:eastAsia="Arial" w:hAnsi="Times New Roman" w:cs="Times New Roman"/>
          <w:b/>
          <w:bCs/>
          <w:sz w:val="28"/>
          <w:szCs w:val="28"/>
        </w:rPr>
        <w:t xml:space="preserve"> speech community</w:t>
      </w:r>
    </w:p>
    <w:p w14:paraId="4876EAE2" w14:textId="77777777" w:rsidR="00064DE2" w:rsidRPr="00064DE2" w:rsidRDefault="00064DE2" w:rsidP="00474758">
      <w:pPr>
        <w:pStyle w:val="BodyText"/>
        <w:rPr>
          <w:sz w:val="24"/>
          <w:szCs w:val="24"/>
        </w:rPr>
      </w:pPr>
    </w:p>
    <w:p w14:paraId="151DBD8A" w14:textId="77777777" w:rsidR="00064DE2" w:rsidRPr="00064DE2" w:rsidRDefault="00064DE2" w:rsidP="00474758">
      <w:pPr>
        <w:pStyle w:val="BodyText"/>
        <w:jc w:val="center"/>
        <w:rPr>
          <w:sz w:val="22"/>
          <w:szCs w:val="22"/>
        </w:rPr>
      </w:pPr>
      <w:r w:rsidRPr="00064DE2">
        <w:rPr>
          <w:sz w:val="22"/>
          <w:szCs w:val="22"/>
        </w:rPr>
        <w:t>Sa’adiah Ma’alip, Kartini Abd Wahab</w:t>
      </w:r>
    </w:p>
    <w:p w14:paraId="30FD1E04" w14:textId="77777777" w:rsidR="00064DE2" w:rsidRPr="00064DE2" w:rsidRDefault="00064DE2" w:rsidP="00474758">
      <w:pPr>
        <w:pStyle w:val="BodyText"/>
        <w:jc w:val="center"/>
        <w:rPr>
          <w:sz w:val="22"/>
          <w:szCs w:val="22"/>
        </w:rPr>
      </w:pPr>
    </w:p>
    <w:p w14:paraId="797552D8" w14:textId="77777777" w:rsidR="00064DE2" w:rsidRPr="00064DE2" w:rsidRDefault="00064DE2" w:rsidP="00474758">
      <w:pPr>
        <w:pStyle w:val="BodyText"/>
        <w:jc w:val="center"/>
        <w:rPr>
          <w:sz w:val="22"/>
          <w:szCs w:val="22"/>
        </w:rPr>
      </w:pPr>
      <w:r w:rsidRPr="00064DE2">
        <w:rPr>
          <w:sz w:val="22"/>
          <w:szCs w:val="22"/>
        </w:rPr>
        <w:t>Pusat Penyelidikan Bitara Melayu, Fakulti Sains Sosial dan Kemanusiaan, Universiti Kebangsaan Malaysia, Bangi. Malaysia</w:t>
      </w:r>
    </w:p>
    <w:p w14:paraId="24F82F0B" w14:textId="77777777" w:rsidR="00064DE2" w:rsidRPr="00064DE2" w:rsidRDefault="00064DE2" w:rsidP="00474758">
      <w:pPr>
        <w:pStyle w:val="BodyText"/>
        <w:jc w:val="center"/>
        <w:rPr>
          <w:sz w:val="22"/>
          <w:szCs w:val="22"/>
        </w:rPr>
      </w:pPr>
    </w:p>
    <w:p w14:paraId="60317529" w14:textId="6F936451" w:rsidR="00064DE2" w:rsidRPr="00064DE2" w:rsidRDefault="00064DE2" w:rsidP="00474758">
      <w:pPr>
        <w:pStyle w:val="BodyText"/>
        <w:jc w:val="center"/>
        <w:rPr>
          <w:sz w:val="22"/>
          <w:szCs w:val="22"/>
        </w:rPr>
      </w:pPr>
      <w:r w:rsidRPr="00064DE2">
        <w:rPr>
          <w:sz w:val="22"/>
          <w:szCs w:val="22"/>
        </w:rPr>
        <w:t>Correspondence: Sa’adiah Ma’alip (</w:t>
      </w:r>
      <w:r w:rsidR="00474758">
        <w:rPr>
          <w:sz w:val="22"/>
          <w:szCs w:val="22"/>
        </w:rPr>
        <w:t xml:space="preserve">email: </w:t>
      </w:r>
      <w:r w:rsidRPr="00064DE2">
        <w:rPr>
          <w:sz w:val="22"/>
          <w:szCs w:val="22"/>
        </w:rPr>
        <w:t>adia@ukm.edu.my)</w:t>
      </w:r>
    </w:p>
    <w:p w14:paraId="6468A0A0" w14:textId="77777777" w:rsidR="00064DE2" w:rsidRPr="00064DE2" w:rsidRDefault="00064DE2" w:rsidP="00474758">
      <w:pPr>
        <w:pStyle w:val="BodyText"/>
        <w:jc w:val="center"/>
        <w:rPr>
          <w:sz w:val="22"/>
          <w:szCs w:val="22"/>
        </w:rPr>
      </w:pPr>
    </w:p>
    <w:p w14:paraId="51D94274" w14:textId="406D6ABB" w:rsidR="00474758" w:rsidRPr="007D6E3F" w:rsidRDefault="00474758" w:rsidP="00474758">
      <w:pPr>
        <w:spacing w:after="0" w:line="240" w:lineRule="auto"/>
        <w:rPr>
          <w:rFonts w:ascii="Times New Roman" w:hAnsi="Times New Roman" w:cs="Times New Roman"/>
        </w:rPr>
      </w:pPr>
      <w:r w:rsidRPr="007D6E3F">
        <w:rPr>
          <w:rFonts w:ascii="Times New Roman" w:eastAsia="Times New Roman" w:hAnsi="Times New Roman" w:cs="Times New Roman"/>
          <w:lang w:val="ms-MY"/>
        </w:rPr>
        <w:t xml:space="preserve">Received: </w:t>
      </w:r>
      <w:r>
        <w:rPr>
          <w:rFonts w:ascii="Times New Roman" w:eastAsia="Times New Roman" w:hAnsi="Times New Roman" w:cs="Times New Roman"/>
          <w:lang w:val="ms-MY"/>
        </w:rPr>
        <w:t>30</w:t>
      </w:r>
      <w:r w:rsidRPr="007D6E3F">
        <w:rPr>
          <w:rFonts w:ascii="Times New Roman" w:eastAsia="Times New Roman" w:hAnsi="Times New Roman" w:cs="Times New Roman"/>
          <w:lang w:val="ms-MY"/>
        </w:rPr>
        <w:t xml:space="preserve"> </w:t>
      </w:r>
      <w:r>
        <w:rPr>
          <w:rFonts w:ascii="Times New Roman" w:eastAsia="Times New Roman" w:hAnsi="Times New Roman" w:cs="Times New Roman"/>
          <w:lang w:val="ms-MY"/>
        </w:rPr>
        <w:t>March</w:t>
      </w:r>
      <w:r w:rsidRPr="007D6E3F">
        <w:rPr>
          <w:rFonts w:ascii="Times New Roman" w:eastAsia="Times New Roman" w:hAnsi="Times New Roman" w:cs="Times New Roman"/>
          <w:lang w:val="ms-MY"/>
        </w:rPr>
        <w:t xml:space="preserve"> 2023</w:t>
      </w:r>
      <w:r w:rsidRPr="007D6E3F">
        <w:rPr>
          <w:rFonts w:ascii="Times New Roman" w:eastAsia="Times New Roman" w:hAnsi="Times New Roman" w:cs="Times New Roman"/>
          <w:lang w:val="en-GB"/>
        </w:rPr>
        <w:t>; Accepted:</w:t>
      </w:r>
      <w:r w:rsidRPr="007D6E3F">
        <w:rPr>
          <w:rFonts w:ascii="Times New Roman" w:eastAsia="Times New Roman" w:hAnsi="Times New Roman" w:cs="Times New Roman"/>
          <w:lang w:val="ms-MY"/>
        </w:rPr>
        <w:t xml:space="preserve"> </w:t>
      </w:r>
      <w:r>
        <w:rPr>
          <w:rFonts w:ascii="Times New Roman" w:eastAsia="Times New Roman" w:hAnsi="Times New Roman" w:cs="Times New Roman"/>
          <w:lang w:val="ms-MY"/>
        </w:rPr>
        <w:t>12</w:t>
      </w:r>
      <w:r w:rsidRPr="007D6E3F">
        <w:rPr>
          <w:rFonts w:ascii="Times New Roman" w:eastAsia="Times New Roman" w:hAnsi="Times New Roman" w:cs="Times New Roman"/>
          <w:lang w:val="ms-MY"/>
        </w:rPr>
        <w:t xml:space="preserve"> </w:t>
      </w:r>
      <w:r>
        <w:rPr>
          <w:rFonts w:ascii="Times New Roman" w:eastAsia="Times New Roman" w:hAnsi="Times New Roman" w:cs="Times New Roman"/>
          <w:lang w:val="ms-MY"/>
        </w:rPr>
        <w:t>December</w:t>
      </w:r>
      <w:r w:rsidRPr="007D6E3F">
        <w:rPr>
          <w:rFonts w:ascii="Times New Roman" w:eastAsia="Times New Roman" w:hAnsi="Times New Roman" w:cs="Times New Roman"/>
          <w:lang w:val="ms-MY"/>
        </w:rPr>
        <w:t xml:space="preserve"> 202</w:t>
      </w:r>
      <w:r w:rsidR="00AD139A">
        <w:rPr>
          <w:rFonts w:ascii="Times New Roman" w:eastAsia="Times New Roman" w:hAnsi="Times New Roman" w:cs="Times New Roman"/>
          <w:lang w:val="ms-MY"/>
        </w:rPr>
        <w:t>3</w:t>
      </w:r>
      <w:r w:rsidRPr="007D6E3F">
        <w:rPr>
          <w:rFonts w:ascii="Times New Roman" w:eastAsia="Times New Roman" w:hAnsi="Times New Roman" w:cs="Times New Roman"/>
          <w:lang w:val="en-GB"/>
        </w:rPr>
        <w:t xml:space="preserve">; Published: </w:t>
      </w:r>
      <w:r w:rsidRPr="007D6E3F">
        <w:rPr>
          <w:rFonts w:ascii="Times New Roman" w:eastAsia="Times New Roman" w:hAnsi="Times New Roman" w:cs="Times New Roman"/>
        </w:rPr>
        <w:t>29 February 2024</w:t>
      </w:r>
    </w:p>
    <w:p w14:paraId="6632397B" w14:textId="7832D9C5" w:rsidR="00064DE2" w:rsidRPr="00064DE2" w:rsidRDefault="00064DE2" w:rsidP="00474758">
      <w:pPr>
        <w:pStyle w:val="BodyText"/>
        <w:rPr>
          <w:sz w:val="22"/>
          <w:szCs w:val="22"/>
        </w:rPr>
      </w:pPr>
    </w:p>
    <w:p w14:paraId="785A8E2B" w14:textId="77777777" w:rsidR="00064DE2" w:rsidRPr="00064DE2" w:rsidRDefault="00064DE2" w:rsidP="00474758">
      <w:pPr>
        <w:pStyle w:val="BodyText"/>
        <w:rPr>
          <w:sz w:val="24"/>
          <w:szCs w:val="24"/>
        </w:rPr>
      </w:pPr>
    </w:p>
    <w:p w14:paraId="450D01FB" w14:textId="77777777" w:rsidR="00064DE2" w:rsidRPr="00064DE2" w:rsidRDefault="00064DE2" w:rsidP="00474758">
      <w:pPr>
        <w:spacing w:after="0" w:line="240" w:lineRule="auto"/>
        <w:rPr>
          <w:rFonts w:ascii="Times New Roman" w:hAnsi="Times New Roman" w:cs="Times New Roman"/>
          <w:b/>
          <w:sz w:val="24"/>
          <w:szCs w:val="24"/>
        </w:rPr>
      </w:pPr>
      <w:r w:rsidRPr="00064DE2">
        <w:rPr>
          <w:rFonts w:ascii="Times New Roman" w:hAnsi="Times New Roman" w:cs="Times New Roman"/>
          <w:b/>
          <w:sz w:val="24"/>
          <w:szCs w:val="24"/>
        </w:rPr>
        <w:t>Abstract</w:t>
      </w:r>
    </w:p>
    <w:p w14:paraId="1F11C57D" w14:textId="77777777" w:rsidR="00064DE2" w:rsidRPr="00064DE2" w:rsidRDefault="00064DE2" w:rsidP="00474758">
      <w:pPr>
        <w:pStyle w:val="BodyText"/>
        <w:rPr>
          <w:b/>
          <w:sz w:val="24"/>
          <w:szCs w:val="24"/>
        </w:rPr>
      </w:pPr>
    </w:p>
    <w:p w14:paraId="07D214F2" w14:textId="77777777" w:rsidR="00064DE2" w:rsidRPr="00064DE2" w:rsidRDefault="00064DE2" w:rsidP="00474758">
      <w:pPr>
        <w:spacing w:after="0" w:line="240" w:lineRule="auto"/>
        <w:jc w:val="both"/>
        <w:rPr>
          <w:rFonts w:ascii="Times New Roman" w:hAnsi="Times New Roman" w:cs="Times New Roman"/>
          <w:b/>
          <w:sz w:val="24"/>
          <w:szCs w:val="24"/>
        </w:rPr>
      </w:pPr>
      <w:bookmarkStart w:id="0" w:name="_Hlk118113142"/>
      <w:r w:rsidRPr="00064DE2">
        <w:rPr>
          <w:rFonts w:ascii="Times New Roman" w:hAnsi="Times New Roman" w:cs="Times New Roman"/>
          <w:sz w:val="24"/>
          <w:szCs w:val="24"/>
        </w:rPr>
        <w:t xml:space="preserve">Whenever speakers of two or more languages communicate, a decision has to be made about which of these languages is to be used. This study focuses on the language choice among family in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Community.</w:t>
      </w:r>
      <w:r w:rsidRPr="00064DE2">
        <w:rPr>
          <w:rFonts w:ascii="Times New Roman" w:hAnsi="Times New Roman" w:cs="Times New Roman"/>
          <w:b/>
          <w:sz w:val="24"/>
          <w:szCs w:val="24"/>
        </w:rPr>
        <w:t xml:space="preserve"> </w:t>
      </w:r>
      <w:r w:rsidRPr="00064DE2">
        <w:rPr>
          <w:rFonts w:ascii="Times New Roman" w:hAnsi="Times New Roman" w:cs="Times New Roman"/>
          <w:sz w:val="24"/>
          <w:szCs w:val="24"/>
        </w:rPr>
        <w:t xml:space="preserve">This study is significant in that </w:t>
      </w:r>
      <w:proofErr w:type="spellStart"/>
      <w:r w:rsidRPr="00064DE2">
        <w:rPr>
          <w:rFonts w:ascii="Times New Roman" w:hAnsi="Times New Roman" w:cs="Times New Roman"/>
          <w:sz w:val="24"/>
          <w:szCs w:val="24"/>
        </w:rPr>
        <w:t>i</w:t>
      </w:r>
      <w:proofErr w:type="spellEnd"/>
      <w:r w:rsidRPr="00064DE2">
        <w:rPr>
          <w:rFonts w:ascii="Times New Roman" w:hAnsi="Times New Roman" w:cs="Times New Roman"/>
          <w:sz w:val="24"/>
          <w:szCs w:val="24"/>
        </w:rPr>
        <w:t xml:space="preserve">) very little research of any kind has been done on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community, ii) the community is in a late stage of language shift; iii) the contribution of the present study will be the documentation of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language and community. The present study investigates the community’s language choice among their family members. A set of questionnaires with 180 respondents was used to obtain the data. The respondents being randomly selected in the interests of assessing the importance and significance of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language choice. The data and follow-up analysis make use of Fishman’s domain analysis. The study employs descriptive frequencies using SPSS. Often no satisfactory explanation can be given as to why speakers make the choices they do, but studies show that a</w:t>
      </w:r>
      <w:r w:rsidRPr="00064DE2">
        <w:rPr>
          <w:rFonts w:ascii="Times New Roman" w:eastAsia="Courier New" w:hAnsi="Times New Roman" w:cs="Times New Roman"/>
          <w:sz w:val="24"/>
          <w:szCs w:val="24"/>
        </w:rPr>
        <w:t xml:space="preserve"> speech community and its language choice is determined by the members of the community itself. It suggests a linear trend towards the Sarawak Malay language in line with the speakers' exposure thereto. Notable is the discrepancy in language choice of the </w:t>
      </w:r>
      <w:proofErr w:type="spellStart"/>
      <w:r w:rsidRPr="00064DE2">
        <w:rPr>
          <w:rFonts w:ascii="Times New Roman" w:eastAsia="Courier New" w:hAnsi="Times New Roman" w:cs="Times New Roman"/>
          <w:sz w:val="24"/>
          <w:szCs w:val="24"/>
        </w:rPr>
        <w:t>Narum</w:t>
      </w:r>
      <w:proofErr w:type="spellEnd"/>
      <w:r w:rsidRPr="00064DE2">
        <w:rPr>
          <w:rFonts w:ascii="Times New Roman" w:eastAsia="Courier New" w:hAnsi="Times New Roman" w:cs="Times New Roman"/>
          <w:sz w:val="24"/>
          <w:szCs w:val="24"/>
        </w:rPr>
        <w:t xml:space="preserve"> community, with a more pronounced gravitation towards the Sarawak Malay language during interaction with family members. The results of the language choice with a peer group show that both younger and older generations choose to use the Sarawak Malay language. The study concludes that the efforts to maintain this language in the future will depend on the </w:t>
      </w:r>
      <w:proofErr w:type="spellStart"/>
      <w:r w:rsidRPr="00064DE2">
        <w:rPr>
          <w:rFonts w:ascii="Times New Roman" w:eastAsia="Courier New" w:hAnsi="Times New Roman" w:cs="Times New Roman"/>
          <w:sz w:val="24"/>
          <w:szCs w:val="24"/>
        </w:rPr>
        <w:t>Narums</w:t>
      </w:r>
      <w:proofErr w:type="spellEnd"/>
      <w:r w:rsidRPr="00064DE2">
        <w:rPr>
          <w:rFonts w:ascii="Times New Roman" w:eastAsia="Courier New" w:hAnsi="Times New Roman" w:cs="Times New Roman"/>
          <w:sz w:val="24"/>
          <w:szCs w:val="24"/>
        </w:rPr>
        <w:t xml:space="preserve"> desire to retain to their native language.</w:t>
      </w:r>
    </w:p>
    <w:bookmarkEnd w:id="0"/>
    <w:p w14:paraId="217A34CC" w14:textId="77777777" w:rsidR="00064DE2" w:rsidRPr="00064DE2" w:rsidRDefault="00064DE2" w:rsidP="00474758">
      <w:pPr>
        <w:spacing w:after="0" w:line="240" w:lineRule="auto"/>
        <w:jc w:val="both"/>
        <w:rPr>
          <w:rFonts w:ascii="Times New Roman" w:hAnsi="Times New Roman" w:cs="Times New Roman"/>
          <w:b/>
          <w:sz w:val="24"/>
          <w:szCs w:val="24"/>
        </w:rPr>
      </w:pPr>
    </w:p>
    <w:p w14:paraId="68484861" w14:textId="664D1CEA" w:rsidR="00064DE2" w:rsidRPr="00064DE2" w:rsidRDefault="00064DE2" w:rsidP="00474758">
      <w:pPr>
        <w:spacing w:after="0" w:line="240" w:lineRule="auto"/>
        <w:jc w:val="both"/>
        <w:rPr>
          <w:rFonts w:ascii="Times New Roman" w:hAnsi="Times New Roman" w:cs="Times New Roman"/>
          <w:sz w:val="24"/>
          <w:szCs w:val="24"/>
        </w:rPr>
      </w:pPr>
      <w:r w:rsidRPr="00064DE2">
        <w:rPr>
          <w:rFonts w:ascii="Times New Roman" w:hAnsi="Times New Roman" w:cs="Times New Roman"/>
          <w:b/>
          <w:sz w:val="24"/>
          <w:szCs w:val="24"/>
        </w:rPr>
        <w:t xml:space="preserve">Keywords: </w:t>
      </w:r>
      <w:r w:rsidR="00474758">
        <w:rPr>
          <w:rFonts w:ascii="Times New Roman" w:hAnsi="Times New Roman" w:cs="Times New Roman"/>
          <w:sz w:val="24"/>
          <w:szCs w:val="24"/>
        </w:rPr>
        <w:t>D</w:t>
      </w:r>
      <w:r w:rsidRPr="00064DE2">
        <w:rPr>
          <w:rFonts w:ascii="Times New Roman" w:hAnsi="Times New Roman" w:cs="Times New Roman"/>
          <w:sz w:val="24"/>
          <w:szCs w:val="24"/>
        </w:rPr>
        <w:t xml:space="preserve">omain, ethnic minority, language choice,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w:t>
      </w:r>
      <w:proofErr w:type="gramStart"/>
      <w:r w:rsidRPr="00064DE2">
        <w:rPr>
          <w:rFonts w:ascii="Times New Roman" w:hAnsi="Times New Roman" w:cs="Times New Roman"/>
          <w:sz w:val="24"/>
          <w:szCs w:val="24"/>
        </w:rPr>
        <w:t>language,  native</w:t>
      </w:r>
      <w:proofErr w:type="gramEnd"/>
      <w:r w:rsidRPr="00064DE2">
        <w:rPr>
          <w:rFonts w:ascii="Times New Roman" w:hAnsi="Times New Roman" w:cs="Times New Roman"/>
          <w:sz w:val="24"/>
          <w:szCs w:val="24"/>
        </w:rPr>
        <w:t xml:space="preserve"> language,  speech community</w:t>
      </w:r>
    </w:p>
    <w:p w14:paraId="380D9C03" w14:textId="77777777" w:rsidR="00064DE2" w:rsidRPr="00064DE2" w:rsidRDefault="00064DE2" w:rsidP="00474758">
      <w:pPr>
        <w:spacing w:after="0" w:line="240" w:lineRule="auto"/>
        <w:ind w:hanging="1276"/>
        <w:jc w:val="both"/>
        <w:rPr>
          <w:rFonts w:ascii="Times New Roman" w:hAnsi="Times New Roman" w:cs="Times New Roman"/>
          <w:sz w:val="24"/>
          <w:szCs w:val="24"/>
        </w:rPr>
      </w:pPr>
    </w:p>
    <w:p w14:paraId="7D26F2B5" w14:textId="77777777" w:rsidR="00064DE2" w:rsidRPr="00064DE2" w:rsidRDefault="00064DE2" w:rsidP="00474758">
      <w:pPr>
        <w:pStyle w:val="Heading1"/>
        <w:spacing w:before="0" w:line="240" w:lineRule="auto"/>
        <w:rPr>
          <w:rFonts w:ascii="Times New Roman" w:hAnsi="Times New Roman" w:cs="Times New Roman"/>
          <w:sz w:val="24"/>
          <w:szCs w:val="24"/>
        </w:rPr>
      </w:pPr>
    </w:p>
    <w:p w14:paraId="5A39FEDE" w14:textId="77777777" w:rsidR="00064DE2" w:rsidRPr="00064DE2" w:rsidRDefault="00064DE2" w:rsidP="00474758">
      <w:pPr>
        <w:pStyle w:val="Heading1"/>
        <w:spacing w:before="0" w:line="240" w:lineRule="auto"/>
        <w:rPr>
          <w:rFonts w:ascii="Times New Roman" w:hAnsi="Times New Roman" w:cs="Times New Roman"/>
          <w:b/>
          <w:bCs/>
          <w:color w:val="000000" w:themeColor="text1"/>
          <w:sz w:val="24"/>
          <w:szCs w:val="24"/>
        </w:rPr>
      </w:pPr>
      <w:r w:rsidRPr="00064DE2">
        <w:rPr>
          <w:rFonts w:ascii="Times New Roman" w:hAnsi="Times New Roman" w:cs="Times New Roman"/>
          <w:b/>
          <w:bCs/>
          <w:color w:val="000000" w:themeColor="text1"/>
          <w:sz w:val="24"/>
          <w:szCs w:val="24"/>
        </w:rPr>
        <w:t>Introduction</w:t>
      </w:r>
    </w:p>
    <w:p w14:paraId="7DF360E3" w14:textId="77777777" w:rsidR="00064DE2" w:rsidRPr="00064DE2" w:rsidRDefault="00064DE2" w:rsidP="00474758">
      <w:pPr>
        <w:spacing w:after="0" w:line="240" w:lineRule="auto"/>
        <w:jc w:val="both"/>
        <w:rPr>
          <w:rFonts w:ascii="Times New Roman" w:hAnsi="Times New Roman" w:cs="Times New Roman"/>
          <w:sz w:val="24"/>
          <w:szCs w:val="24"/>
        </w:rPr>
      </w:pPr>
    </w:p>
    <w:p w14:paraId="7CD8E749" w14:textId="5CE127E9" w:rsidR="00064DE2" w:rsidRPr="00064DE2" w:rsidRDefault="00064DE2" w:rsidP="00474758">
      <w:pPr>
        <w:spacing w:after="0" w:line="240" w:lineRule="auto"/>
        <w:jc w:val="both"/>
        <w:rPr>
          <w:rFonts w:ascii="Times New Roman" w:hAnsi="Times New Roman" w:cs="Times New Roman"/>
          <w:sz w:val="24"/>
          <w:szCs w:val="24"/>
        </w:rPr>
      </w:pPr>
      <w:r w:rsidRPr="00064DE2">
        <w:rPr>
          <w:rFonts w:ascii="Times New Roman" w:hAnsi="Times New Roman" w:cs="Times New Roman"/>
          <w:sz w:val="24"/>
          <w:szCs w:val="24"/>
        </w:rPr>
        <w:t>In many different settings, minority groups have been observed to shift from using their mother tongue to using the majority language (</w:t>
      </w:r>
      <w:proofErr w:type="spellStart"/>
      <w:r w:rsidRPr="00064DE2">
        <w:rPr>
          <w:rFonts w:ascii="Times New Roman" w:hAnsi="Times New Roman" w:cs="Times New Roman"/>
          <w:sz w:val="24"/>
          <w:szCs w:val="24"/>
        </w:rPr>
        <w:t>Ostler</w:t>
      </w:r>
      <w:proofErr w:type="spellEnd"/>
      <w:r w:rsidRPr="00064DE2">
        <w:rPr>
          <w:rFonts w:ascii="Times New Roman" w:hAnsi="Times New Roman" w:cs="Times New Roman"/>
          <w:sz w:val="24"/>
          <w:szCs w:val="24"/>
        </w:rPr>
        <w:t xml:space="preserve">, 2011). In the case of the ethnic community of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in Sarawak, where they are a small part of a larger community, their language usage is changing over time due to changes in their cultural values in response to modernization and their assimilation into the surrounding society. The language and culture of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is being influenced and slowly replaced by the languages and cultures of the major indigenous groups (</w:t>
      </w:r>
      <w:proofErr w:type="spellStart"/>
      <w:r w:rsidRPr="00064DE2">
        <w:rPr>
          <w:rFonts w:ascii="Times New Roman" w:hAnsi="Times New Roman" w:cs="Times New Roman"/>
          <w:sz w:val="24"/>
          <w:szCs w:val="24"/>
        </w:rPr>
        <w:t>Sa’adiah</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Ma’alip</w:t>
      </w:r>
      <w:proofErr w:type="spellEnd"/>
      <w:r w:rsidRPr="00064DE2">
        <w:rPr>
          <w:rFonts w:ascii="Times New Roman" w:hAnsi="Times New Roman" w:cs="Times New Roman"/>
          <w:sz w:val="24"/>
          <w:szCs w:val="24"/>
        </w:rPr>
        <w:t xml:space="preserve"> &amp; </w:t>
      </w:r>
      <w:proofErr w:type="spellStart"/>
      <w:r w:rsidRPr="00064DE2">
        <w:rPr>
          <w:rFonts w:ascii="Times New Roman" w:hAnsi="Times New Roman" w:cs="Times New Roman"/>
          <w:sz w:val="24"/>
          <w:szCs w:val="24"/>
        </w:rPr>
        <w:t>Syaidul</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Azam</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Kamarudin</w:t>
      </w:r>
      <w:proofErr w:type="spellEnd"/>
      <w:r w:rsidRPr="00064DE2">
        <w:rPr>
          <w:rFonts w:ascii="Times New Roman" w:hAnsi="Times New Roman" w:cs="Times New Roman"/>
          <w:sz w:val="24"/>
          <w:szCs w:val="24"/>
        </w:rPr>
        <w:t xml:space="preserve">, 2021). The replacement of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language by other languages spoken outside the community is taking place especially among the younger generation of </w:t>
      </w:r>
      <w:proofErr w:type="spellStart"/>
      <w:r w:rsidRPr="00064DE2">
        <w:rPr>
          <w:rFonts w:ascii="Times New Roman" w:hAnsi="Times New Roman" w:cs="Times New Roman"/>
          <w:sz w:val="24"/>
          <w:szCs w:val="24"/>
        </w:rPr>
        <w:t>Narums</w:t>
      </w:r>
      <w:proofErr w:type="spellEnd"/>
      <w:r w:rsidRPr="00064DE2">
        <w:rPr>
          <w:rFonts w:ascii="Times New Roman" w:hAnsi="Times New Roman" w:cs="Times New Roman"/>
          <w:sz w:val="24"/>
          <w:szCs w:val="24"/>
        </w:rPr>
        <w:t xml:space="preserve">. </w:t>
      </w:r>
      <w:r w:rsidRPr="00064DE2">
        <w:rPr>
          <w:rFonts w:ascii="Times New Roman" w:hAnsi="Times New Roman" w:cs="Times New Roman"/>
          <w:sz w:val="24"/>
          <w:szCs w:val="24"/>
        </w:rPr>
        <w:lastRenderedPageBreak/>
        <w:t>The phenomenon is not unusual for an ethnic community living among other communities or belonging to a larger community.</w:t>
      </w:r>
    </w:p>
    <w:p w14:paraId="282DE16B" w14:textId="14BF0697" w:rsidR="00064DE2" w:rsidRPr="00064DE2" w:rsidRDefault="00064DE2" w:rsidP="00474758">
      <w:pPr>
        <w:spacing w:after="0" w:line="240" w:lineRule="auto"/>
        <w:ind w:firstLine="498"/>
        <w:jc w:val="both"/>
        <w:rPr>
          <w:rFonts w:ascii="Times New Roman" w:hAnsi="Times New Roman" w:cs="Times New Roman"/>
          <w:sz w:val="24"/>
          <w:szCs w:val="24"/>
        </w:rPr>
      </w:pPr>
      <w:r w:rsidRPr="00064DE2">
        <w:rPr>
          <w:rFonts w:ascii="Times New Roman" w:hAnsi="Times New Roman" w:cs="Times New Roman"/>
          <w:sz w:val="24"/>
          <w:szCs w:val="24"/>
        </w:rPr>
        <w:t xml:space="preserve">In any society, social interaction is determined by members of the society in terms of language choice. Henceforth, </w:t>
      </w:r>
      <w:proofErr w:type="spellStart"/>
      <w:r w:rsidRPr="00064DE2">
        <w:rPr>
          <w:rFonts w:ascii="Times New Roman" w:hAnsi="Times New Roman" w:cs="Times New Roman"/>
          <w:sz w:val="24"/>
          <w:szCs w:val="24"/>
        </w:rPr>
        <w:t>Genemo</w:t>
      </w:r>
      <w:proofErr w:type="spellEnd"/>
      <w:r w:rsidRPr="00064DE2">
        <w:rPr>
          <w:rFonts w:ascii="Times New Roman" w:hAnsi="Times New Roman" w:cs="Times New Roman"/>
          <w:sz w:val="24"/>
          <w:szCs w:val="24"/>
        </w:rPr>
        <w:t xml:space="preserve"> (2022) mentioned that according to </w:t>
      </w:r>
      <w:proofErr w:type="spellStart"/>
      <w:r w:rsidRPr="00064DE2">
        <w:rPr>
          <w:rFonts w:ascii="Times New Roman" w:hAnsi="Times New Roman" w:cs="Times New Roman"/>
          <w:sz w:val="24"/>
          <w:szCs w:val="24"/>
        </w:rPr>
        <w:t>Gumperz</w:t>
      </w:r>
      <w:proofErr w:type="spellEnd"/>
      <w:r w:rsidRPr="00064DE2">
        <w:rPr>
          <w:rFonts w:ascii="Times New Roman" w:hAnsi="Times New Roman" w:cs="Times New Roman"/>
          <w:sz w:val="24"/>
          <w:szCs w:val="24"/>
        </w:rPr>
        <w:t xml:space="preserve"> (1971) and </w:t>
      </w:r>
      <w:proofErr w:type="spellStart"/>
      <w:r w:rsidRPr="00064DE2">
        <w:rPr>
          <w:rFonts w:ascii="Times New Roman" w:hAnsi="Times New Roman" w:cs="Times New Roman"/>
          <w:sz w:val="24"/>
          <w:szCs w:val="24"/>
        </w:rPr>
        <w:t>Duranti</w:t>
      </w:r>
      <w:proofErr w:type="spellEnd"/>
      <w:r w:rsidRPr="00064DE2">
        <w:rPr>
          <w:rFonts w:ascii="Times New Roman" w:hAnsi="Times New Roman" w:cs="Times New Roman"/>
          <w:sz w:val="24"/>
          <w:szCs w:val="24"/>
        </w:rPr>
        <w:t xml:space="preserve"> (1997) language choice is an important aspect to discuss in a study of minority language. Moreover, Romaine (2002) stated minority speakers continually make choices as to which etymological asset to convey in a given setting and with a given group of bystanders. Scholars have identified a number of factors which they believe influence language choice and language use in ethnic minority settings. Besides that, </w:t>
      </w:r>
      <w:proofErr w:type="spellStart"/>
      <w:r w:rsidRPr="00064DE2">
        <w:rPr>
          <w:rFonts w:ascii="Times New Roman" w:hAnsi="Times New Roman" w:cs="Times New Roman"/>
          <w:sz w:val="24"/>
          <w:szCs w:val="24"/>
        </w:rPr>
        <w:t>Dilah</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Tuah</w:t>
      </w:r>
      <w:proofErr w:type="spellEnd"/>
      <w:r w:rsidRPr="00064DE2">
        <w:rPr>
          <w:rFonts w:ascii="Times New Roman" w:hAnsi="Times New Roman" w:cs="Times New Roman"/>
          <w:sz w:val="24"/>
          <w:szCs w:val="24"/>
        </w:rPr>
        <w:t xml:space="preserve"> et al</w:t>
      </w:r>
      <w:r w:rsidR="00474758">
        <w:rPr>
          <w:rFonts w:ascii="Times New Roman" w:hAnsi="Times New Roman" w:cs="Times New Roman"/>
          <w:sz w:val="24"/>
          <w:szCs w:val="24"/>
        </w:rPr>
        <w:t>.</w:t>
      </w:r>
      <w:r w:rsidRPr="00064DE2">
        <w:rPr>
          <w:rFonts w:ascii="Times New Roman" w:hAnsi="Times New Roman" w:cs="Times New Roman"/>
          <w:sz w:val="24"/>
          <w:szCs w:val="24"/>
        </w:rPr>
        <w:t xml:space="preserve"> (2021) also mentioned that scholars are interested in language choice issues because there are observations or reports that a language is being experience a threat and there is a language threat in a community. Domain is one of the factors, which refers to the idea that each language or variety of language is assigned to a specific purpose, space, or group of people in society, such as the family domain for example. </w:t>
      </w:r>
      <w:proofErr w:type="spellStart"/>
      <w:r w:rsidRPr="00064DE2">
        <w:rPr>
          <w:rFonts w:ascii="Times New Roman" w:hAnsi="Times New Roman" w:cs="Times New Roman"/>
          <w:sz w:val="24"/>
          <w:szCs w:val="24"/>
        </w:rPr>
        <w:t>Spolsky</w:t>
      </w:r>
      <w:proofErr w:type="spellEnd"/>
      <w:r w:rsidRPr="00064DE2">
        <w:rPr>
          <w:rFonts w:ascii="Times New Roman" w:hAnsi="Times New Roman" w:cs="Times New Roman"/>
          <w:sz w:val="24"/>
          <w:szCs w:val="24"/>
        </w:rPr>
        <w:t xml:space="preserve"> (2012) and Fishman (1972) argue that domain is a useful idea in investigating individual and community language use. Likewise, language speakers in ethnic minority communities tend to link certain languages with specific domains, according to the language domain (Fishman, 2000) For example, the language spoken at home or in one’s neighborhood may differ from the language spoken at school or at work (</w:t>
      </w:r>
      <w:proofErr w:type="spellStart"/>
      <w:r w:rsidRPr="00064DE2">
        <w:rPr>
          <w:rFonts w:ascii="Times New Roman" w:hAnsi="Times New Roman" w:cs="Times New Roman"/>
          <w:sz w:val="24"/>
          <w:szCs w:val="24"/>
        </w:rPr>
        <w:t>Rasinger</w:t>
      </w:r>
      <w:proofErr w:type="spellEnd"/>
      <w:r w:rsidRPr="00064DE2">
        <w:rPr>
          <w:rFonts w:ascii="Times New Roman" w:hAnsi="Times New Roman" w:cs="Times New Roman"/>
          <w:sz w:val="24"/>
          <w:szCs w:val="24"/>
        </w:rPr>
        <w:t xml:space="preserve">, 2010). However, the identity of domains varies from one community to another community. </w:t>
      </w:r>
      <w:proofErr w:type="spellStart"/>
      <w:r w:rsidRPr="00064DE2">
        <w:rPr>
          <w:rFonts w:ascii="Times New Roman" w:hAnsi="Times New Roman" w:cs="Times New Roman"/>
          <w:sz w:val="24"/>
          <w:szCs w:val="24"/>
        </w:rPr>
        <w:t>Downes</w:t>
      </w:r>
      <w:proofErr w:type="spellEnd"/>
      <w:r w:rsidRPr="00064DE2">
        <w:rPr>
          <w:rFonts w:ascii="Times New Roman" w:hAnsi="Times New Roman" w:cs="Times New Roman"/>
          <w:sz w:val="24"/>
          <w:szCs w:val="24"/>
        </w:rPr>
        <w:t xml:space="preserve"> (2003) noted that “There is no universal set applicable to all speech communities”</w:t>
      </w:r>
      <w:r w:rsidR="00456BA6">
        <w:rPr>
          <w:rFonts w:ascii="Times New Roman" w:hAnsi="Times New Roman" w:cs="Times New Roman"/>
          <w:sz w:val="24"/>
          <w:szCs w:val="24"/>
        </w:rPr>
        <w:t>.</w:t>
      </w:r>
    </w:p>
    <w:p w14:paraId="032D9021" w14:textId="66C086E7" w:rsidR="00064DE2" w:rsidRPr="00064DE2" w:rsidRDefault="00064DE2" w:rsidP="00474758">
      <w:pPr>
        <w:spacing w:after="0" w:line="240" w:lineRule="auto"/>
        <w:ind w:firstLine="498"/>
        <w:jc w:val="both"/>
        <w:rPr>
          <w:rFonts w:ascii="Times New Roman" w:hAnsi="Times New Roman" w:cs="Times New Roman"/>
          <w:sz w:val="24"/>
          <w:szCs w:val="24"/>
        </w:rPr>
      </w:pPr>
      <w:r w:rsidRPr="00064DE2">
        <w:rPr>
          <w:rFonts w:ascii="Times New Roman" w:hAnsi="Times New Roman" w:cs="Times New Roman"/>
          <w:sz w:val="24"/>
          <w:szCs w:val="24"/>
        </w:rPr>
        <w:t xml:space="preserve">This study focuses on the language choice among family in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community. This study is significant in that </w:t>
      </w:r>
      <w:proofErr w:type="spellStart"/>
      <w:r w:rsidRPr="00064DE2">
        <w:rPr>
          <w:rFonts w:ascii="Times New Roman" w:hAnsi="Times New Roman" w:cs="Times New Roman"/>
          <w:sz w:val="24"/>
          <w:szCs w:val="24"/>
        </w:rPr>
        <w:t>i</w:t>
      </w:r>
      <w:proofErr w:type="spellEnd"/>
      <w:r w:rsidRPr="00064DE2">
        <w:rPr>
          <w:rFonts w:ascii="Times New Roman" w:hAnsi="Times New Roman" w:cs="Times New Roman"/>
          <w:sz w:val="24"/>
          <w:szCs w:val="24"/>
        </w:rPr>
        <w:t xml:space="preserve">) very little research of any kind has been done on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community, ii) the community is in a late stage of language shift; iii) the contribution of the present study will be the documentation of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language and community. This study seeks to highlight a research conducted on language choice amongst family in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speech community in Sarawak in Borneo Island. These domains are defined as situations where communication using specific languages can be quantified. It is understood certain social conditions require the use of specific languages for positive and meaningful interaction. The ‘home/family’ domain is designed to reflect the particular language use and language choice of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people when communicating with family and extended family members. </w:t>
      </w:r>
    </w:p>
    <w:p w14:paraId="05FEF5B1" w14:textId="77777777" w:rsidR="00064DE2" w:rsidRPr="00064DE2" w:rsidRDefault="00064DE2" w:rsidP="00474758">
      <w:pPr>
        <w:spacing w:after="0" w:line="240" w:lineRule="auto"/>
        <w:ind w:firstLine="498"/>
        <w:jc w:val="both"/>
        <w:rPr>
          <w:rFonts w:ascii="Times New Roman" w:hAnsi="Times New Roman" w:cs="Times New Roman"/>
          <w:sz w:val="24"/>
          <w:szCs w:val="24"/>
        </w:rPr>
      </w:pPr>
      <w:r w:rsidRPr="00064DE2">
        <w:rPr>
          <w:rFonts w:ascii="Times New Roman" w:hAnsi="Times New Roman" w:cs="Times New Roman"/>
          <w:sz w:val="24"/>
          <w:szCs w:val="24"/>
        </w:rPr>
        <w:t xml:space="preserve">The respondents’ pattern of language choice is studies on the basis of the aforementioned domains mentioned previously.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is most widely chosen and practiced by the older generation alone. Low proficiency in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language among the younger generation can be traced to the language practices of the older generation. </w:t>
      </w:r>
      <w:proofErr w:type="gramStart"/>
      <w:r w:rsidRPr="00064DE2">
        <w:rPr>
          <w:rFonts w:ascii="Times New Roman" w:hAnsi="Times New Roman" w:cs="Times New Roman"/>
          <w:sz w:val="24"/>
          <w:szCs w:val="24"/>
        </w:rPr>
        <w:t>Indeed</w:t>
      </w:r>
      <w:proofErr w:type="gramEnd"/>
      <w:r w:rsidRPr="00064DE2">
        <w:rPr>
          <w:rFonts w:ascii="Times New Roman" w:hAnsi="Times New Roman" w:cs="Times New Roman"/>
          <w:sz w:val="24"/>
          <w:szCs w:val="24"/>
        </w:rPr>
        <w:t xml:space="preserve"> it could be said that proficiency in any language is plotted as a function of the language choice in the home.</w:t>
      </w:r>
    </w:p>
    <w:p w14:paraId="21244785" w14:textId="65F8AA8A" w:rsidR="00064DE2" w:rsidRPr="00064DE2" w:rsidRDefault="00064DE2" w:rsidP="00474758">
      <w:pPr>
        <w:spacing w:after="0" w:line="240" w:lineRule="auto"/>
        <w:ind w:firstLine="498"/>
        <w:jc w:val="both"/>
        <w:rPr>
          <w:rFonts w:ascii="Times New Roman" w:hAnsi="Times New Roman" w:cs="Times New Roman"/>
          <w:sz w:val="24"/>
          <w:szCs w:val="24"/>
        </w:rPr>
      </w:pPr>
      <w:r w:rsidRPr="00064DE2">
        <w:rPr>
          <w:rFonts w:ascii="Times New Roman" w:hAnsi="Times New Roman" w:cs="Times New Roman"/>
          <w:sz w:val="24"/>
          <w:szCs w:val="24"/>
        </w:rPr>
        <w:t>According to Rahim et</w:t>
      </w:r>
      <w:r w:rsidR="00474758">
        <w:rPr>
          <w:rFonts w:ascii="Times New Roman" w:hAnsi="Times New Roman" w:cs="Times New Roman"/>
          <w:sz w:val="24"/>
          <w:szCs w:val="24"/>
        </w:rPr>
        <w:t xml:space="preserve"> </w:t>
      </w:r>
      <w:r w:rsidRPr="00064DE2">
        <w:rPr>
          <w:rFonts w:ascii="Times New Roman" w:hAnsi="Times New Roman" w:cs="Times New Roman"/>
          <w:sz w:val="24"/>
          <w:szCs w:val="24"/>
        </w:rPr>
        <w:t>al</w:t>
      </w:r>
      <w:r w:rsidR="00474758">
        <w:rPr>
          <w:rFonts w:ascii="Times New Roman" w:hAnsi="Times New Roman" w:cs="Times New Roman"/>
          <w:sz w:val="24"/>
          <w:szCs w:val="24"/>
        </w:rPr>
        <w:t>.</w:t>
      </w:r>
      <w:r w:rsidRPr="00064DE2">
        <w:rPr>
          <w:rFonts w:ascii="Times New Roman" w:hAnsi="Times New Roman" w:cs="Times New Roman"/>
          <w:sz w:val="24"/>
          <w:szCs w:val="24"/>
        </w:rPr>
        <w:t xml:space="preserve"> (2021) A study should be done after realizing that there are still no scholars who do it thoroughly. Therefore, this study has significant effects from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language’s loss or death. To the country, the loss of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language means the loss of a unique culture in the community of Sarawak Malay. From the socio-linguist perspective, the loss of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language means the loss of anthropological heritage for the language that has been used extensively in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community in Sarawak from previous generations. Hence, the intention of this study is to document the recent language situation of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community.</w:t>
      </w:r>
    </w:p>
    <w:p w14:paraId="07D876FA" w14:textId="0FB36ACB" w:rsidR="00064DE2" w:rsidRDefault="00064DE2" w:rsidP="00474758">
      <w:pPr>
        <w:spacing w:after="0" w:line="240" w:lineRule="auto"/>
        <w:jc w:val="both"/>
        <w:rPr>
          <w:rFonts w:ascii="Times New Roman" w:hAnsi="Times New Roman" w:cs="Times New Roman"/>
          <w:sz w:val="24"/>
          <w:szCs w:val="24"/>
        </w:rPr>
      </w:pPr>
    </w:p>
    <w:p w14:paraId="7114AE7B" w14:textId="4176A27D" w:rsidR="00474758" w:rsidRDefault="00474758" w:rsidP="00474758">
      <w:pPr>
        <w:spacing w:after="0" w:line="240" w:lineRule="auto"/>
        <w:jc w:val="both"/>
        <w:rPr>
          <w:rFonts w:ascii="Times New Roman" w:hAnsi="Times New Roman" w:cs="Times New Roman"/>
          <w:sz w:val="24"/>
          <w:szCs w:val="24"/>
        </w:rPr>
      </w:pPr>
    </w:p>
    <w:p w14:paraId="7F446E59" w14:textId="77777777" w:rsidR="00474758" w:rsidRPr="00064DE2" w:rsidRDefault="00474758" w:rsidP="00474758">
      <w:pPr>
        <w:spacing w:after="0" w:line="240" w:lineRule="auto"/>
        <w:jc w:val="both"/>
        <w:rPr>
          <w:rFonts w:ascii="Times New Roman" w:hAnsi="Times New Roman" w:cs="Times New Roman"/>
          <w:sz w:val="24"/>
          <w:szCs w:val="24"/>
        </w:rPr>
      </w:pPr>
    </w:p>
    <w:p w14:paraId="7128A723" w14:textId="77777777" w:rsidR="00064DE2" w:rsidRPr="00474758" w:rsidRDefault="00064DE2" w:rsidP="00474758">
      <w:pPr>
        <w:pStyle w:val="Heading1"/>
        <w:spacing w:before="0" w:line="240" w:lineRule="auto"/>
        <w:rPr>
          <w:rFonts w:ascii="Times New Roman" w:hAnsi="Times New Roman" w:cs="Times New Roman"/>
          <w:b/>
          <w:bCs/>
          <w:color w:val="000000" w:themeColor="text1"/>
          <w:sz w:val="24"/>
          <w:szCs w:val="24"/>
        </w:rPr>
      </w:pPr>
      <w:r w:rsidRPr="00474758">
        <w:rPr>
          <w:rFonts w:ascii="Times New Roman" w:hAnsi="Times New Roman" w:cs="Times New Roman"/>
          <w:b/>
          <w:bCs/>
          <w:color w:val="000000" w:themeColor="text1"/>
          <w:sz w:val="24"/>
          <w:szCs w:val="24"/>
        </w:rPr>
        <w:lastRenderedPageBreak/>
        <w:t xml:space="preserve">Language choice in minority communities </w:t>
      </w:r>
    </w:p>
    <w:p w14:paraId="3FA0D25A" w14:textId="77777777" w:rsidR="00064DE2" w:rsidRPr="00064DE2" w:rsidRDefault="00064DE2" w:rsidP="00474758">
      <w:pPr>
        <w:pStyle w:val="BodyText"/>
        <w:jc w:val="both"/>
        <w:rPr>
          <w:sz w:val="24"/>
          <w:szCs w:val="24"/>
        </w:rPr>
      </w:pPr>
      <w:r w:rsidRPr="00064DE2">
        <w:rPr>
          <w:sz w:val="24"/>
          <w:szCs w:val="24"/>
        </w:rPr>
        <w:br/>
        <w:t>As a communication tool, language is able to overcome various limitations and obstacles. It is able to cross ethnic boundaries or barriers, geographic or political boundaries, social status and hierarchy, religion and ideology and other limitations, whether they are pre-existing or deliberately held for a specific purpose (Sa'adiah &amp; Teo Kok Seong, 2016). Even so, it turns out that language users in the family are given attention so that communication between family members can run smoothly. Therefore the choice of language among families in a language community should not be ignored.</w:t>
      </w:r>
    </w:p>
    <w:p w14:paraId="17B2A6D5" w14:textId="050997EE" w:rsidR="00064DE2" w:rsidRPr="00064DE2" w:rsidRDefault="00064DE2" w:rsidP="00474758">
      <w:pPr>
        <w:pStyle w:val="BodyText"/>
        <w:ind w:firstLine="498"/>
        <w:jc w:val="both"/>
        <w:rPr>
          <w:sz w:val="24"/>
          <w:szCs w:val="24"/>
        </w:rPr>
      </w:pPr>
      <w:r w:rsidRPr="00064DE2">
        <w:rPr>
          <w:sz w:val="24"/>
          <w:szCs w:val="24"/>
        </w:rPr>
        <w:t>Researches that study languages, language choice and speech community are aplenty particularly on minority languages. For instance, Nandy et al</w:t>
      </w:r>
      <w:r w:rsidR="00474758">
        <w:rPr>
          <w:sz w:val="24"/>
          <w:szCs w:val="24"/>
        </w:rPr>
        <w:t>.</w:t>
      </w:r>
      <w:r w:rsidRPr="00064DE2">
        <w:rPr>
          <w:sz w:val="24"/>
          <w:szCs w:val="24"/>
        </w:rPr>
        <w:t xml:space="preserve"> (2021) examines the issue of discrimination of African native community and Indonesian-Chinese community while Pue et al</w:t>
      </w:r>
      <w:r w:rsidR="00474758">
        <w:rPr>
          <w:sz w:val="24"/>
          <w:szCs w:val="24"/>
        </w:rPr>
        <w:t>.</w:t>
      </w:r>
      <w:r w:rsidRPr="00064DE2">
        <w:rPr>
          <w:sz w:val="24"/>
          <w:szCs w:val="24"/>
        </w:rPr>
        <w:t xml:space="preserve"> (2019) discusses Kelantan Peranakan Chinese Language and Marker of Group Identity where </w:t>
      </w:r>
      <w:r w:rsidR="00456BA6">
        <w:rPr>
          <w:sz w:val="24"/>
          <w:szCs w:val="24"/>
        </w:rPr>
        <w:t>t</w:t>
      </w:r>
      <w:r w:rsidRPr="00064DE2">
        <w:rPr>
          <w:sz w:val="24"/>
          <w:szCs w:val="24"/>
        </w:rPr>
        <w:t>he Chinese as the largest minority ethnic group in the Peninsular, are often stereotypically depicted as relatively less fluent or knowledgeable in Malay language. Noraisikin et al</w:t>
      </w:r>
      <w:r w:rsidR="00474758">
        <w:rPr>
          <w:sz w:val="24"/>
          <w:szCs w:val="24"/>
        </w:rPr>
        <w:t>.</w:t>
      </w:r>
      <w:r w:rsidRPr="00064DE2">
        <w:rPr>
          <w:sz w:val="24"/>
          <w:szCs w:val="24"/>
        </w:rPr>
        <w:t xml:space="preserve"> (2015) discusses language shift of Cham language in Malaysia by analysing the impact of a dominant other language compared to a minority language while language choice is studied by Stępkowska (2021) in observing bilingual couples language choice as an act of identity.</w:t>
      </w:r>
    </w:p>
    <w:p w14:paraId="3BB6EE94" w14:textId="24FB7D2D" w:rsidR="00064DE2" w:rsidRPr="00064DE2" w:rsidRDefault="00064DE2" w:rsidP="00474758">
      <w:pPr>
        <w:pStyle w:val="BodyText"/>
        <w:ind w:firstLine="498"/>
        <w:jc w:val="both"/>
        <w:rPr>
          <w:sz w:val="24"/>
          <w:szCs w:val="24"/>
        </w:rPr>
      </w:pPr>
      <w:r w:rsidRPr="00064DE2">
        <w:rPr>
          <w:sz w:val="24"/>
          <w:szCs w:val="24"/>
        </w:rPr>
        <w:t>Sarawak as a state in Malaysia comprising multi ethnics and minorities provides a vast spectrum of scenarios to study language of its communities. Similar to the study describes in this article on language choice, Dilah et al</w:t>
      </w:r>
      <w:r w:rsidR="00474758">
        <w:rPr>
          <w:sz w:val="24"/>
          <w:szCs w:val="24"/>
        </w:rPr>
        <w:t>.</w:t>
      </w:r>
      <w:r w:rsidRPr="00064DE2">
        <w:rPr>
          <w:sz w:val="24"/>
          <w:szCs w:val="24"/>
        </w:rPr>
        <w:t xml:space="preserve"> (2019) examine lexical choice among minority ethnic of Kedayan in Bekenu, Sarawak in their study on treats of diminishing minority languages due to modernization.</w:t>
      </w:r>
    </w:p>
    <w:p w14:paraId="73EB7C41" w14:textId="47AC1151" w:rsidR="00064DE2" w:rsidRPr="00064DE2" w:rsidRDefault="00064DE2" w:rsidP="00456BA6">
      <w:pPr>
        <w:pStyle w:val="BodyText"/>
        <w:ind w:firstLine="498"/>
        <w:jc w:val="both"/>
        <w:rPr>
          <w:sz w:val="24"/>
          <w:szCs w:val="24"/>
        </w:rPr>
      </w:pPr>
      <w:r w:rsidRPr="00064DE2">
        <w:rPr>
          <w:sz w:val="24"/>
          <w:szCs w:val="24"/>
        </w:rPr>
        <w:t>The studies contribute towards research in strategies deployed by individuals and communities that can be related to common values/tendencies that are maintained and /or ignored by the groups and communities to which they belong, raising issues about structural influence on language choice. In line with Nguyen and Hamid (2017), the structural influence on language choice, enhancing the ethnolinguistic vitality of the home and the community in which senior members hold the key to language maintenance should be considered vital in reducing the new in-group distance created by young members. The common values/tendencies could be referred according to Yang et al</w:t>
      </w:r>
      <w:r w:rsidR="00474758">
        <w:rPr>
          <w:sz w:val="24"/>
          <w:szCs w:val="24"/>
        </w:rPr>
        <w:t>.</w:t>
      </w:r>
      <w:r w:rsidRPr="00064DE2">
        <w:rPr>
          <w:sz w:val="24"/>
          <w:szCs w:val="24"/>
        </w:rPr>
        <w:t xml:space="preserve"> (2019) as the “old” generation is unaware of the need to distinguish itself from others through intragroup comparison due to its common strong ethnicity. In contrast, the “new” generation, due to increasing contacts with “external” cultures, is more aware of intergroup and intragroup differences, which demonstrates their degree of acculturation and leads to wide variation in the recognition of importance of ethnicity.</w:t>
      </w:r>
    </w:p>
    <w:p w14:paraId="2C0AB74F" w14:textId="2F2120AD" w:rsidR="00064DE2" w:rsidRPr="00064DE2" w:rsidRDefault="00064DE2" w:rsidP="00474758">
      <w:pPr>
        <w:pStyle w:val="BodyText"/>
        <w:ind w:firstLine="498"/>
        <w:jc w:val="both"/>
        <w:rPr>
          <w:sz w:val="24"/>
          <w:szCs w:val="24"/>
        </w:rPr>
      </w:pPr>
      <w:r w:rsidRPr="00064DE2">
        <w:rPr>
          <w:sz w:val="24"/>
          <w:szCs w:val="24"/>
        </w:rPr>
        <w:t xml:space="preserve">As reported by Clyne (1992), Gal (1979), Lieberson </w:t>
      </w:r>
      <w:r w:rsidR="00474758">
        <w:rPr>
          <w:sz w:val="24"/>
          <w:szCs w:val="24"/>
        </w:rPr>
        <w:t>&amp;</w:t>
      </w:r>
      <w:r w:rsidRPr="00064DE2">
        <w:rPr>
          <w:sz w:val="24"/>
          <w:szCs w:val="24"/>
        </w:rPr>
        <w:t xml:space="preserve"> Waters (1988) and Veltman (1979), in many different settings, minority groups have been observed to shift from using their mother tongue to using the majority language. However, there are also situations in global findings in which this shift is less abrupt, and a more stable bilingualism has been observed (Fishman, 1968; Fishman, Cooper &amp; Ma, 1971; Rubin, 1968). Global finding can also refer to research into language shift has been conducted in a variety of scientific disciplines, from linguistics and sociolinguistics to economics and physics. According to Kandler and Steele (2017), language shift is modeled as a competition between linguistic communities for speakers, analogous to the competition dynamics between interacting species in ecology. When talking about the linguistic behavior of linguistic minority groups, then, we are looking at a continuum of language usage, from a stronger tendency to maintain the mother tongue in at least some areas of everyday life for </w:t>
      </w:r>
      <w:r w:rsidRPr="00064DE2">
        <w:rPr>
          <w:sz w:val="24"/>
          <w:szCs w:val="24"/>
        </w:rPr>
        <w:lastRenderedPageBreak/>
        <w:t>some groups to a weaker tendency to maintain the mother tongue, eventually leading to language shift, for others. Most commonly language shift has been found to happen within these groups.</w:t>
      </w:r>
    </w:p>
    <w:p w14:paraId="3227288B" w14:textId="6C7D7CFB" w:rsidR="00064DE2" w:rsidRPr="00064DE2" w:rsidRDefault="00064DE2" w:rsidP="00474758">
      <w:pPr>
        <w:pStyle w:val="BodyText"/>
        <w:ind w:firstLine="498"/>
        <w:jc w:val="both"/>
        <w:rPr>
          <w:sz w:val="24"/>
          <w:szCs w:val="24"/>
        </w:rPr>
      </w:pPr>
      <w:r w:rsidRPr="00064DE2">
        <w:rPr>
          <w:sz w:val="24"/>
          <w:szCs w:val="24"/>
        </w:rPr>
        <w:t>The contact of two or more languages or traditions opens to a consequence of shift and choice on languages. In the case of Sarawak's Narum ethnic community, where they are a small part of a larger community, their language usage has changed over time due to changes in cultural values in response to modernization and adaptation to the surrounding society The replacement of the Narum language by other languages spoken outside the community is taking place especially among the younger generation of Narums. For example the Narum language is decreasing in use. Even the young generation looks like they are rejecting and avoiding the use of the Narum language in their everyday communication. The phenomenon is not unusual for an ethnic community living among other communities or belonging to a larger community. As in Sarawak, Sarawak Malay language is the predominant Malay language spoken in Sarawak; however, other ethnic languages have contributed to the increase in cultural and linguistic diversity. Language shift among ethnic minority children is common, for example as was documented by Li (1982) on Chinese language maintenance and language shift among Chinese American immigrants. Erna Andriyanti mentioned (2019), the loss of a mother tongue tends to occur in particular language community when another language is dominant.</w:t>
      </w:r>
    </w:p>
    <w:p w14:paraId="234B23FB" w14:textId="77777777" w:rsidR="00064DE2" w:rsidRPr="00064DE2" w:rsidRDefault="00064DE2" w:rsidP="00474758">
      <w:pPr>
        <w:pStyle w:val="BodyText"/>
        <w:rPr>
          <w:sz w:val="24"/>
          <w:szCs w:val="24"/>
        </w:rPr>
      </w:pPr>
    </w:p>
    <w:p w14:paraId="14B0129A" w14:textId="77777777" w:rsidR="00064DE2" w:rsidRPr="00064DE2" w:rsidRDefault="00064DE2" w:rsidP="00474758">
      <w:pPr>
        <w:pStyle w:val="BodyText"/>
        <w:rPr>
          <w:sz w:val="24"/>
          <w:szCs w:val="24"/>
        </w:rPr>
      </w:pPr>
    </w:p>
    <w:p w14:paraId="41C65D2F" w14:textId="77777777" w:rsidR="00064DE2" w:rsidRPr="00064DE2" w:rsidRDefault="00064DE2" w:rsidP="00474758">
      <w:pPr>
        <w:pStyle w:val="Heading1"/>
        <w:spacing w:before="0" w:line="240" w:lineRule="auto"/>
        <w:jc w:val="both"/>
        <w:rPr>
          <w:rFonts w:ascii="Times New Roman" w:hAnsi="Times New Roman" w:cs="Times New Roman"/>
          <w:b/>
          <w:bCs/>
          <w:color w:val="000000" w:themeColor="text1"/>
          <w:sz w:val="24"/>
          <w:szCs w:val="24"/>
        </w:rPr>
      </w:pPr>
      <w:r w:rsidRPr="00064DE2">
        <w:rPr>
          <w:rFonts w:ascii="Times New Roman" w:hAnsi="Times New Roman" w:cs="Times New Roman"/>
          <w:b/>
          <w:bCs/>
          <w:color w:val="000000" w:themeColor="text1"/>
          <w:sz w:val="24"/>
          <w:szCs w:val="24"/>
        </w:rPr>
        <w:t>Methodology</w:t>
      </w:r>
    </w:p>
    <w:p w14:paraId="71F1B999" w14:textId="77777777" w:rsidR="00064DE2" w:rsidRPr="00064DE2" w:rsidRDefault="00064DE2" w:rsidP="00474758">
      <w:pPr>
        <w:pStyle w:val="BodyText"/>
        <w:jc w:val="both"/>
        <w:rPr>
          <w:sz w:val="24"/>
          <w:szCs w:val="24"/>
        </w:rPr>
      </w:pPr>
    </w:p>
    <w:p w14:paraId="616A2781" w14:textId="77777777" w:rsidR="00064DE2" w:rsidRPr="00064DE2" w:rsidRDefault="00064DE2" w:rsidP="00474758">
      <w:pPr>
        <w:pStyle w:val="BodyText"/>
        <w:jc w:val="both"/>
        <w:rPr>
          <w:sz w:val="24"/>
          <w:szCs w:val="24"/>
        </w:rPr>
      </w:pPr>
      <w:r w:rsidRPr="00064DE2">
        <w:rPr>
          <w:sz w:val="24"/>
          <w:szCs w:val="24"/>
        </w:rPr>
        <w:t>The Narum community is located in Marudi, Sarawak and belongs to a minority language community that is heading towards language extinction. In terms of language cognate, there are similarities between the language of the Narum community and the Kenyah community. However, the speakers of this language community are declining and the number who can master the Narum language well, especially the younger generation is very limited. This puts the language of this minority community in a threatened position. The subjects of this study are limited to the Narum community living in the district of Marudi.</w:t>
      </w:r>
    </w:p>
    <w:p w14:paraId="407A62B2" w14:textId="77777777" w:rsidR="00064DE2" w:rsidRPr="00064DE2" w:rsidRDefault="00064DE2" w:rsidP="00474758">
      <w:pPr>
        <w:pStyle w:val="BodyText"/>
        <w:ind w:firstLine="498"/>
        <w:jc w:val="both"/>
        <w:rPr>
          <w:sz w:val="24"/>
          <w:szCs w:val="24"/>
        </w:rPr>
      </w:pPr>
      <w:r w:rsidRPr="00064DE2">
        <w:rPr>
          <w:sz w:val="24"/>
          <w:szCs w:val="24"/>
        </w:rPr>
        <w:t>In view of minority languages and their survival, a study was conducted to introduce this language community. Data collection was gathered to document the cultural situation practiced in this language community. On the other hand, people's cultures are as diverse as the world's languages. They can change over time. Languages are changing rapidly especially on the minority language such as the Narum language community. A quantitative method was used in this study.The questionnaires were distributed to obtain data directly from this language community. From the questionnaires, respondents were asked which language they use when speaking to their family members. Narum family culture expects to always be obedient and responsible to the older relatives. The power and status that older people hold in the family relationships can be seen in the respect they hold. Younger generation members are taught to respect their elders in all social and family matters.</w:t>
      </w:r>
    </w:p>
    <w:p w14:paraId="3229108B" w14:textId="2AFF031C" w:rsidR="00064DE2" w:rsidRPr="00064DE2" w:rsidRDefault="00064DE2" w:rsidP="00474758">
      <w:pPr>
        <w:pStyle w:val="BodyText"/>
        <w:ind w:firstLine="498"/>
        <w:jc w:val="both"/>
        <w:rPr>
          <w:sz w:val="24"/>
          <w:szCs w:val="24"/>
        </w:rPr>
      </w:pPr>
      <w:r w:rsidRPr="00064DE2">
        <w:rPr>
          <w:sz w:val="24"/>
          <w:szCs w:val="24"/>
        </w:rPr>
        <w:t xml:space="preserve">The questionnaire constructed for the study consists of closed ended response statements with rating scale answers. This type of questionnaire was considered because it provides a range of responses to a given question or statement. These are useful devices for the researcher because they incorporate a degree of sensitivity and differentiation of response. The Likert scale is adopted in the questionnaire with 56 statements on patterns of language choice. The respondents were asked to tick on the choice given of the statements items. A five-point rating scale was used to measure the language attitudes towards Narum language, to identify problems experienced by the </w:t>
      </w:r>
      <w:r w:rsidRPr="00064DE2">
        <w:rPr>
          <w:sz w:val="24"/>
          <w:szCs w:val="24"/>
        </w:rPr>
        <w:lastRenderedPageBreak/>
        <w:t>Narum respondents as a result of being an ethnic minority and the importance of the Narum community regarding language choice among the family.</w:t>
      </w:r>
    </w:p>
    <w:p w14:paraId="6C6C8214" w14:textId="77777777" w:rsidR="00064DE2" w:rsidRPr="00064DE2" w:rsidRDefault="00064DE2" w:rsidP="00474758">
      <w:pPr>
        <w:pStyle w:val="BodyText"/>
        <w:ind w:firstLine="498"/>
        <w:jc w:val="both"/>
        <w:rPr>
          <w:sz w:val="24"/>
          <w:szCs w:val="24"/>
        </w:rPr>
      </w:pPr>
      <w:r w:rsidRPr="00064DE2">
        <w:rPr>
          <w:sz w:val="24"/>
          <w:szCs w:val="24"/>
        </w:rPr>
        <w:t xml:space="preserve">For the purposes of discussion, patterns of language choice spoken within the home/family represent most of the available alternatives. Respondents were initially asked to indicate all kinds of languages used (if the language in question was specified, she was given five choices, including an "other" choice). The discussion shows the percentage of respondents who indicate that they use different interlocutors and different languages in their family area. </w:t>
      </w:r>
    </w:p>
    <w:p w14:paraId="19C73473" w14:textId="6B209AD7" w:rsidR="00064DE2" w:rsidRPr="00064DE2" w:rsidRDefault="00064DE2" w:rsidP="00474758">
      <w:pPr>
        <w:pStyle w:val="BodyText"/>
        <w:ind w:firstLine="498"/>
        <w:jc w:val="both"/>
        <w:rPr>
          <w:sz w:val="24"/>
          <w:szCs w:val="24"/>
        </w:rPr>
      </w:pPr>
      <w:r w:rsidRPr="00064DE2">
        <w:rPr>
          <w:sz w:val="24"/>
          <w:szCs w:val="24"/>
        </w:rPr>
        <w:t>The data from the questionnaire was analysed by using the SPSS (Statistic Packages for Social Sciences). Before the questionnaire is analysed, the data collected will be coded. The data will be valued from 1-5 according to the rank scales. The data will be presented in tables and variables of the 5 rank scales will be calculated directly from the SPSS.</w:t>
      </w:r>
    </w:p>
    <w:p w14:paraId="0A33EAEF" w14:textId="77777777" w:rsidR="00064DE2" w:rsidRPr="00064DE2" w:rsidRDefault="00064DE2" w:rsidP="00474758">
      <w:pPr>
        <w:pStyle w:val="BodyText"/>
        <w:ind w:firstLine="498"/>
        <w:jc w:val="both"/>
        <w:rPr>
          <w:sz w:val="24"/>
          <w:szCs w:val="24"/>
        </w:rPr>
      </w:pPr>
    </w:p>
    <w:p w14:paraId="04C88D6C" w14:textId="77777777" w:rsidR="00064DE2" w:rsidRPr="00064DE2" w:rsidRDefault="00064DE2" w:rsidP="00474758">
      <w:pPr>
        <w:pStyle w:val="BodyText"/>
        <w:ind w:firstLine="498"/>
        <w:jc w:val="both"/>
        <w:rPr>
          <w:sz w:val="24"/>
          <w:szCs w:val="24"/>
        </w:rPr>
      </w:pPr>
    </w:p>
    <w:p w14:paraId="1CE61D5C" w14:textId="77777777" w:rsidR="00064DE2" w:rsidRPr="00064DE2" w:rsidRDefault="00064DE2" w:rsidP="00474758">
      <w:pPr>
        <w:pStyle w:val="Heading1"/>
        <w:spacing w:before="0" w:line="240" w:lineRule="auto"/>
        <w:jc w:val="both"/>
        <w:rPr>
          <w:rFonts w:ascii="Times New Roman" w:hAnsi="Times New Roman" w:cs="Times New Roman"/>
          <w:b/>
          <w:bCs/>
          <w:color w:val="000000" w:themeColor="text1"/>
          <w:sz w:val="24"/>
          <w:szCs w:val="24"/>
        </w:rPr>
      </w:pPr>
      <w:r w:rsidRPr="00064DE2">
        <w:rPr>
          <w:rFonts w:ascii="Times New Roman" w:hAnsi="Times New Roman" w:cs="Times New Roman"/>
          <w:b/>
          <w:bCs/>
          <w:color w:val="000000" w:themeColor="text1"/>
          <w:sz w:val="24"/>
          <w:szCs w:val="24"/>
        </w:rPr>
        <w:t>Findings and discussion</w:t>
      </w:r>
    </w:p>
    <w:p w14:paraId="430123F2" w14:textId="77777777" w:rsidR="00064DE2" w:rsidRPr="00064DE2" w:rsidRDefault="00064DE2" w:rsidP="00474758">
      <w:pPr>
        <w:pStyle w:val="BodyText"/>
        <w:jc w:val="both"/>
        <w:rPr>
          <w:sz w:val="24"/>
          <w:szCs w:val="24"/>
        </w:rPr>
      </w:pPr>
    </w:p>
    <w:p w14:paraId="1DCCC65F" w14:textId="7D6898DB" w:rsidR="00064DE2" w:rsidRPr="00064DE2" w:rsidRDefault="00064DE2" w:rsidP="00474758">
      <w:pPr>
        <w:pStyle w:val="BodyText"/>
        <w:jc w:val="both"/>
        <w:rPr>
          <w:sz w:val="24"/>
          <w:szCs w:val="24"/>
        </w:rPr>
      </w:pPr>
      <w:r w:rsidRPr="00064DE2">
        <w:rPr>
          <w:sz w:val="24"/>
          <w:szCs w:val="24"/>
        </w:rPr>
        <w:t>The findings and discussion focus on language choice in the Narum community. This discussion is conducted through an examination of domains identified as a result of data analysis. Although there are recent studies, the domain analysis used still applies the domain approach by Fishman. Therefore, this discussion method was developed by Fishman (1964) and Fishman et al. (1971). In relation thus, a study by Noraisikin et al</w:t>
      </w:r>
      <w:r w:rsidR="00865839">
        <w:rPr>
          <w:sz w:val="24"/>
          <w:szCs w:val="24"/>
        </w:rPr>
        <w:t>.</w:t>
      </w:r>
      <w:r w:rsidRPr="00064DE2">
        <w:rPr>
          <w:sz w:val="24"/>
          <w:szCs w:val="24"/>
        </w:rPr>
        <w:t xml:space="preserve"> (2019) also used domain analysis pioneered by Fishman (1971). The scholars argue that domains are institutionally relevant areas of social interaction such as family in which specific language patterns can be observed and analysed. Domain analysis is useful in that it specifies some of the social rules that govern language use and choice. For example, one region uses one language and another region uses another language. Situations may also arise where members of the Narum community interact with each other in a combination of languages. Information about this process of language selection in specific social contexts can help make levels of language preservation more predictable for communities.</w:t>
      </w:r>
    </w:p>
    <w:p w14:paraId="53E2DA9D" w14:textId="77777777" w:rsidR="00064DE2" w:rsidRPr="00064DE2" w:rsidRDefault="00064DE2" w:rsidP="00474758">
      <w:pPr>
        <w:pStyle w:val="BodyText"/>
        <w:jc w:val="both"/>
        <w:rPr>
          <w:sz w:val="24"/>
          <w:szCs w:val="24"/>
        </w:rPr>
      </w:pPr>
    </w:p>
    <w:p w14:paraId="7626206A" w14:textId="77777777" w:rsidR="00064DE2" w:rsidRPr="00865839" w:rsidRDefault="00064DE2" w:rsidP="00474758">
      <w:pPr>
        <w:pStyle w:val="BodyText"/>
        <w:jc w:val="both"/>
        <w:rPr>
          <w:i/>
          <w:iCs/>
          <w:sz w:val="24"/>
          <w:szCs w:val="24"/>
        </w:rPr>
      </w:pPr>
      <w:r w:rsidRPr="00865839">
        <w:rPr>
          <w:i/>
          <w:iCs/>
          <w:sz w:val="24"/>
          <w:szCs w:val="24"/>
        </w:rPr>
        <w:t>Language choice with the respondents’ mother</w:t>
      </w:r>
    </w:p>
    <w:p w14:paraId="2FB679A5" w14:textId="77777777" w:rsidR="00064DE2" w:rsidRPr="00064DE2" w:rsidRDefault="00064DE2" w:rsidP="00474758">
      <w:pPr>
        <w:pStyle w:val="BodyText"/>
        <w:jc w:val="both"/>
        <w:rPr>
          <w:sz w:val="24"/>
          <w:szCs w:val="24"/>
        </w:rPr>
      </w:pPr>
    </w:p>
    <w:p w14:paraId="06658197" w14:textId="77777777" w:rsidR="00064DE2" w:rsidRPr="00064DE2" w:rsidRDefault="00064DE2" w:rsidP="00474758">
      <w:pPr>
        <w:pStyle w:val="BodyText"/>
        <w:jc w:val="both"/>
        <w:rPr>
          <w:sz w:val="24"/>
          <w:szCs w:val="24"/>
        </w:rPr>
      </w:pPr>
      <w:r w:rsidRPr="00064DE2">
        <w:rPr>
          <w:sz w:val="24"/>
          <w:szCs w:val="24"/>
        </w:rPr>
        <w:t xml:space="preserve">The types of language chosen by the people to converse with their mothers are discussed here. As mentioned before, more than hundred possible language choice combinations were available for each respondent. </w:t>
      </w:r>
    </w:p>
    <w:p w14:paraId="48A815DD" w14:textId="47CE2CD5" w:rsidR="00064DE2" w:rsidRPr="00064DE2" w:rsidRDefault="00064DE2" w:rsidP="00474758">
      <w:pPr>
        <w:pStyle w:val="BodyText"/>
        <w:ind w:firstLine="498"/>
        <w:jc w:val="both"/>
        <w:rPr>
          <w:sz w:val="24"/>
          <w:szCs w:val="24"/>
        </w:rPr>
      </w:pPr>
      <w:r w:rsidRPr="00064DE2">
        <w:rPr>
          <w:sz w:val="24"/>
          <w:szCs w:val="24"/>
        </w:rPr>
        <w:t xml:space="preserve">Table 1 shows that the language choice with the highest percentage for communication between the person and their mothers is Narum (40.6%). The second highest percentage is Sarawak Malay language (39.4%), which is only a few percent less than the Narum language. The choice to use either Malay language or a combination of the Narum language and the Sarawak Malay language amounts to 4% of all respondents. Other respondents used a combination of languages with their mothers. The choice of language was largely determined by the respondent’s fluency in the languages with which his/her mother was familiar. The mother may either be more fluent, as fluent, or less fluent in the language chosen by the respondent during communication. </w:t>
      </w:r>
    </w:p>
    <w:p w14:paraId="735BA928" w14:textId="576EC5D8" w:rsidR="00064DE2" w:rsidRPr="00064DE2" w:rsidRDefault="00064DE2" w:rsidP="00474758">
      <w:pPr>
        <w:pStyle w:val="BodyText"/>
        <w:ind w:firstLine="498"/>
        <w:jc w:val="both"/>
        <w:rPr>
          <w:sz w:val="24"/>
          <w:szCs w:val="24"/>
        </w:rPr>
      </w:pPr>
      <w:r w:rsidRPr="00064DE2">
        <w:rPr>
          <w:sz w:val="24"/>
          <w:szCs w:val="24"/>
        </w:rPr>
        <w:t>Apart from the respodent’s language choice in conversations with the mother, Table 2 shows a mother’s chosen language when communicating with the person. Compared with the person’s language when speaking to their mothers, a respondent’s mother used more Narum language with the respondents. This occurred in 45.6% of cases.</w:t>
      </w:r>
    </w:p>
    <w:p w14:paraId="1E7556A0" w14:textId="30BD021F" w:rsidR="00064DE2" w:rsidRDefault="00064DE2" w:rsidP="00064DE2">
      <w:pPr>
        <w:pStyle w:val="BodyText"/>
        <w:spacing w:line="244" w:lineRule="auto"/>
        <w:jc w:val="both"/>
        <w:rPr>
          <w:sz w:val="24"/>
          <w:szCs w:val="24"/>
        </w:rPr>
      </w:pPr>
    </w:p>
    <w:p w14:paraId="18D83208" w14:textId="77777777" w:rsidR="00456BA6" w:rsidRDefault="00456BA6" w:rsidP="00865839">
      <w:pPr>
        <w:spacing w:after="0" w:line="240" w:lineRule="auto"/>
        <w:jc w:val="center"/>
        <w:rPr>
          <w:rFonts w:ascii="Times New Roman" w:hAnsi="Times New Roman" w:cs="Times New Roman"/>
          <w:b/>
          <w:sz w:val="20"/>
          <w:szCs w:val="20"/>
        </w:rPr>
      </w:pPr>
    </w:p>
    <w:p w14:paraId="1A965F95" w14:textId="4FA8C69C" w:rsidR="00064DE2" w:rsidRPr="00865839" w:rsidRDefault="00064DE2" w:rsidP="00865839">
      <w:pPr>
        <w:spacing w:after="0" w:line="240" w:lineRule="auto"/>
        <w:jc w:val="center"/>
        <w:rPr>
          <w:rFonts w:ascii="Times New Roman" w:hAnsi="Times New Roman" w:cs="Times New Roman"/>
          <w:b/>
          <w:sz w:val="20"/>
          <w:szCs w:val="20"/>
        </w:rPr>
      </w:pPr>
      <w:r w:rsidRPr="00865839">
        <w:rPr>
          <w:rFonts w:ascii="Times New Roman" w:hAnsi="Times New Roman" w:cs="Times New Roman"/>
          <w:b/>
          <w:sz w:val="20"/>
          <w:szCs w:val="20"/>
        </w:rPr>
        <w:lastRenderedPageBreak/>
        <w:t xml:space="preserve">Table 1. </w:t>
      </w:r>
      <w:r w:rsidRPr="00865839">
        <w:rPr>
          <w:rFonts w:ascii="Times New Roman" w:hAnsi="Times New Roman" w:cs="Times New Roman"/>
          <w:bCs/>
          <w:sz w:val="20"/>
          <w:szCs w:val="20"/>
        </w:rPr>
        <w:t>Language respondents spoke with their mother</w:t>
      </w:r>
    </w:p>
    <w:p w14:paraId="15DD9805" w14:textId="77777777" w:rsidR="00064DE2" w:rsidRPr="00865839" w:rsidRDefault="00064DE2" w:rsidP="00865839">
      <w:pPr>
        <w:spacing w:after="0" w:line="240" w:lineRule="auto"/>
        <w:jc w:val="center"/>
        <w:rPr>
          <w:rFonts w:ascii="Times New Roman" w:hAnsi="Times New Roman" w:cs="Times New Roman"/>
          <w:sz w:val="20"/>
          <w:szCs w:val="20"/>
        </w:rPr>
      </w:pPr>
    </w:p>
    <w:tbl>
      <w:tblPr>
        <w:tblW w:w="0" w:type="auto"/>
        <w:tblInd w:w="284" w:type="dxa"/>
        <w:tblLook w:val="04A0" w:firstRow="1" w:lastRow="0" w:firstColumn="1" w:lastColumn="0" w:noHBand="0" w:noVBand="1"/>
      </w:tblPr>
      <w:tblGrid>
        <w:gridCol w:w="4428"/>
        <w:gridCol w:w="1956"/>
        <w:gridCol w:w="1824"/>
      </w:tblGrid>
      <w:tr w:rsidR="00064DE2" w:rsidRPr="00865839" w14:paraId="684D6B4A" w14:textId="77777777" w:rsidTr="00865839">
        <w:tc>
          <w:tcPr>
            <w:tcW w:w="4428" w:type="dxa"/>
            <w:tcBorders>
              <w:top w:val="single" w:sz="4" w:space="0" w:color="auto"/>
              <w:bottom w:val="single" w:sz="4" w:space="0" w:color="auto"/>
            </w:tcBorders>
            <w:shd w:val="clear" w:color="auto" w:fill="8DB3E2" w:themeFill="text2" w:themeFillTint="66"/>
          </w:tcPr>
          <w:p w14:paraId="711DB6D4" w14:textId="7E160FA1" w:rsidR="00064DE2" w:rsidRPr="00865839" w:rsidRDefault="00064DE2" w:rsidP="00865839">
            <w:pPr>
              <w:spacing w:after="0" w:line="240" w:lineRule="auto"/>
              <w:jc w:val="center"/>
              <w:rPr>
                <w:rFonts w:ascii="Times New Roman" w:hAnsi="Times New Roman" w:cs="Times New Roman"/>
                <w:b/>
                <w:sz w:val="20"/>
                <w:szCs w:val="20"/>
              </w:rPr>
            </w:pPr>
            <w:r w:rsidRPr="00865839">
              <w:rPr>
                <w:rFonts w:ascii="Times New Roman" w:hAnsi="Times New Roman" w:cs="Times New Roman"/>
                <w:b/>
                <w:sz w:val="20"/>
                <w:szCs w:val="20"/>
              </w:rPr>
              <w:t xml:space="preserve">Language </w:t>
            </w:r>
            <w:r w:rsidR="00865839">
              <w:rPr>
                <w:rFonts w:ascii="Times New Roman" w:hAnsi="Times New Roman" w:cs="Times New Roman"/>
                <w:b/>
                <w:sz w:val="20"/>
                <w:szCs w:val="20"/>
              </w:rPr>
              <w:t>c</w:t>
            </w:r>
            <w:r w:rsidRPr="00865839">
              <w:rPr>
                <w:rFonts w:ascii="Times New Roman" w:hAnsi="Times New Roman" w:cs="Times New Roman"/>
                <w:b/>
                <w:sz w:val="20"/>
                <w:szCs w:val="20"/>
              </w:rPr>
              <w:t>ombination</w:t>
            </w:r>
          </w:p>
        </w:tc>
        <w:tc>
          <w:tcPr>
            <w:tcW w:w="1956" w:type="dxa"/>
            <w:tcBorders>
              <w:top w:val="single" w:sz="4" w:space="0" w:color="auto"/>
              <w:bottom w:val="single" w:sz="4" w:space="0" w:color="auto"/>
            </w:tcBorders>
            <w:shd w:val="clear" w:color="auto" w:fill="8DB3E2" w:themeFill="text2" w:themeFillTint="66"/>
          </w:tcPr>
          <w:p w14:paraId="1BFBDA01" w14:textId="77777777" w:rsidR="00064DE2" w:rsidRPr="00865839" w:rsidRDefault="00064DE2" w:rsidP="00865839">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Number</w:t>
            </w:r>
          </w:p>
        </w:tc>
        <w:tc>
          <w:tcPr>
            <w:tcW w:w="1824" w:type="dxa"/>
            <w:tcBorders>
              <w:top w:val="single" w:sz="4" w:space="0" w:color="auto"/>
              <w:bottom w:val="single" w:sz="4" w:space="0" w:color="auto"/>
            </w:tcBorders>
            <w:shd w:val="clear" w:color="auto" w:fill="8DB3E2" w:themeFill="text2" w:themeFillTint="66"/>
          </w:tcPr>
          <w:p w14:paraId="27E71CED" w14:textId="009EBAAC" w:rsidR="00064DE2" w:rsidRPr="00865839" w:rsidRDefault="00064DE2" w:rsidP="00865839">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Percent</w:t>
            </w:r>
          </w:p>
        </w:tc>
      </w:tr>
      <w:tr w:rsidR="00064DE2" w:rsidRPr="00865839" w14:paraId="192965B8" w14:textId="77777777" w:rsidTr="00865839">
        <w:tc>
          <w:tcPr>
            <w:tcW w:w="4428" w:type="dxa"/>
            <w:tcBorders>
              <w:top w:val="single" w:sz="4" w:space="0" w:color="auto"/>
            </w:tcBorders>
          </w:tcPr>
          <w:p w14:paraId="7D19E2C0" w14:textId="77777777" w:rsidR="00064DE2" w:rsidRPr="00865839" w:rsidRDefault="00064DE2" w:rsidP="00865839">
            <w:pPr>
              <w:adjustRightInd w:val="0"/>
              <w:spacing w:after="0" w:line="240" w:lineRule="auto"/>
              <w:jc w:val="both"/>
              <w:rPr>
                <w:rFonts w:ascii="Times New Roman" w:hAnsi="Times New Roman" w:cs="Times New Roman"/>
                <w:sz w:val="20"/>
                <w:szCs w:val="20"/>
              </w:rPr>
            </w:pPr>
            <w:proofErr w:type="spellStart"/>
            <w:r w:rsidRPr="00865839">
              <w:rPr>
                <w:rFonts w:ascii="Times New Roman" w:hAnsi="Times New Roman" w:cs="Times New Roman"/>
                <w:sz w:val="20"/>
                <w:szCs w:val="20"/>
              </w:rPr>
              <w:t>Narum</w:t>
            </w:r>
            <w:proofErr w:type="spellEnd"/>
            <w:r w:rsidRPr="00865839">
              <w:rPr>
                <w:rFonts w:ascii="Times New Roman" w:hAnsi="Times New Roman" w:cs="Times New Roman"/>
                <w:sz w:val="20"/>
                <w:szCs w:val="20"/>
              </w:rPr>
              <w:t xml:space="preserve"> language(NL)</w:t>
            </w:r>
          </w:p>
        </w:tc>
        <w:tc>
          <w:tcPr>
            <w:tcW w:w="1956" w:type="dxa"/>
            <w:tcBorders>
              <w:top w:val="single" w:sz="4" w:space="0" w:color="auto"/>
            </w:tcBorders>
          </w:tcPr>
          <w:p w14:paraId="651CDD07"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73</w:t>
            </w:r>
          </w:p>
        </w:tc>
        <w:tc>
          <w:tcPr>
            <w:tcW w:w="1824" w:type="dxa"/>
            <w:tcBorders>
              <w:top w:val="single" w:sz="4" w:space="0" w:color="auto"/>
            </w:tcBorders>
          </w:tcPr>
          <w:p w14:paraId="1F584A5C"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40.6</w:t>
            </w:r>
          </w:p>
        </w:tc>
      </w:tr>
      <w:tr w:rsidR="00064DE2" w:rsidRPr="00865839" w14:paraId="0B35E10E" w14:textId="77777777" w:rsidTr="00865839">
        <w:tc>
          <w:tcPr>
            <w:tcW w:w="4428" w:type="dxa"/>
          </w:tcPr>
          <w:p w14:paraId="64300375" w14:textId="77777777" w:rsidR="00064DE2" w:rsidRPr="00865839" w:rsidRDefault="00064DE2" w:rsidP="00865839">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Malay language(ML)</w:t>
            </w:r>
          </w:p>
        </w:tc>
        <w:tc>
          <w:tcPr>
            <w:tcW w:w="1956" w:type="dxa"/>
          </w:tcPr>
          <w:p w14:paraId="21018183"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8</w:t>
            </w:r>
          </w:p>
        </w:tc>
        <w:tc>
          <w:tcPr>
            <w:tcW w:w="1824" w:type="dxa"/>
          </w:tcPr>
          <w:p w14:paraId="51D2488B"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4.4</w:t>
            </w:r>
          </w:p>
        </w:tc>
      </w:tr>
      <w:tr w:rsidR="00064DE2" w:rsidRPr="00865839" w14:paraId="2A1D32AD" w14:textId="77777777" w:rsidTr="00865839">
        <w:tc>
          <w:tcPr>
            <w:tcW w:w="4428" w:type="dxa"/>
          </w:tcPr>
          <w:p w14:paraId="2D07806C" w14:textId="77777777" w:rsidR="00064DE2" w:rsidRPr="00865839" w:rsidRDefault="00064DE2" w:rsidP="00865839">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Sarawak Malay language(SML)</w:t>
            </w:r>
          </w:p>
        </w:tc>
        <w:tc>
          <w:tcPr>
            <w:tcW w:w="1956" w:type="dxa"/>
          </w:tcPr>
          <w:p w14:paraId="13D67AC4"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71</w:t>
            </w:r>
          </w:p>
        </w:tc>
        <w:tc>
          <w:tcPr>
            <w:tcW w:w="1824" w:type="dxa"/>
          </w:tcPr>
          <w:p w14:paraId="26306847"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39.4</w:t>
            </w:r>
          </w:p>
        </w:tc>
      </w:tr>
      <w:tr w:rsidR="00064DE2" w:rsidRPr="00865839" w14:paraId="71897D99" w14:textId="77777777" w:rsidTr="00865839">
        <w:tc>
          <w:tcPr>
            <w:tcW w:w="4428" w:type="dxa"/>
          </w:tcPr>
          <w:p w14:paraId="3D2DEA3E" w14:textId="0AF969C4" w:rsidR="00064DE2" w:rsidRPr="00865839" w:rsidRDefault="00064DE2" w:rsidP="00865839">
            <w:pPr>
              <w:adjustRightInd w:val="0"/>
              <w:spacing w:after="0" w:line="240" w:lineRule="auto"/>
              <w:jc w:val="both"/>
              <w:rPr>
                <w:rFonts w:ascii="Times New Roman" w:hAnsi="Times New Roman" w:cs="Times New Roman"/>
                <w:sz w:val="20"/>
                <w:szCs w:val="20"/>
              </w:rPr>
            </w:pPr>
            <w:proofErr w:type="spellStart"/>
            <w:r w:rsidRPr="00865839">
              <w:rPr>
                <w:rFonts w:ascii="Times New Roman" w:hAnsi="Times New Roman" w:cs="Times New Roman"/>
                <w:sz w:val="20"/>
                <w:szCs w:val="20"/>
              </w:rPr>
              <w:t>Narum</w:t>
            </w:r>
            <w:proofErr w:type="spellEnd"/>
            <w:r w:rsidRPr="00865839">
              <w:rPr>
                <w:rFonts w:ascii="Times New Roman" w:hAnsi="Times New Roman" w:cs="Times New Roman"/>
                <w:sz w:val="20"/>
                <w:szCs w:val="20"/>
              </w:rPr>
              <w:t xml:space="preserve"> </w:t>
            </w:r>
            <w:proofErr w:type="spellStart"/>
            <w:r w:rsidRPr="00865839">
              <w:rPr>
                <w:rFonts w:ascii="Times New Roman" w:hAnsi="Times New Roman" w:cs="Times New Roman"/>
                <w:sz w:val="20"/>
                <w:szCs w:val="20"/>
              </w:rPr>
              <w:t>language+SML</w:t>
            </w:r>
            <w:proofErr w:type="spellEnd"/>
          </w:p>
        </w:tc>
        <w:tc>
          <w:tcPr>
            <w:tcW w:w="1956" w:type="dxa"/>
          </w:tcPr>
          <w:p w14:paraId="25802CBC"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8</w:t>
            </w:r>
          </w:p>
        </w:tc>
        <w:tc>
          <w:tcPr>
            <w:tcW w:w="1824" w:type="dxa"/>
          </w:tcPr>
          <w:p w14:paraId="4140E477"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4.4</w:t>
            </w:r>
          </w:p>
        </w:tc>
      </w:tr>
      <w:tr w:rsidR="00064DE2" w:rsidRPr="00865839" w14:paraId="4AFD8E59" w14:textId="77777777" w:rsidTr="00865839">
        <w:tc>
          <w:tcPr>
            <w:tcW w:w="4428" w:type="dxa"/>
          </w:tcPr>
          <w:p w14:paraId="42A444A7" w14:textId="77777777" w:rsidR="00064DE2" w:rsidRPr="00865839" w:rsidRDefault="00064DE2" w:rsidP="00865839">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Other languages included the mixed languages (OLIML)</w:t>
            </w:r>
          </w:p>
        </w:tc>
        <w:tc>
          <w:tcPr>
            <w:tcW w:w="1956" w:type="dxa"/>
          </w:tcPr>
          <w:p w14:paraId="32EA8E10"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4</w:t>
            </w:r>
          </w:p>
        </w:tc>
        <w:tc>
          <w:tcPr>
            <w:tcW w:w="1824" w:type="dxa"/>
          </w:tcPr>
          <w:p w14:paraId="6B58DC05"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2.2</w:t>
            </w:r>
          </w:p>
        </w:tc>
      </w:tr>
      <w:tr w:rsidR="00064DE2" w:rsidRPr="00865839" w14:paraId="2748AB9A" w14:textId="77777777" w:rsidTr="00865839">
        <w:tc>
          <w:tcPr>
            <w:tcW w:w="4428" w:type="dxa"/>
          </w:tcPr>
          <w:p w14:paraId="7C4AC0C6" w14:textId="77777777" w:rsidR="00064DE2" w:rsidRPr="00865839" w:rsidRDefault="00064DE2" w:rsidP="00865839">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NL, SML</w:t>
            </w:r>
          </w:p>
        </w:tc>
        <w:tc>
          <w:tcPr>
            <w:tcW w:w="1956" w:type="dxa"/>
          </w:tcPr>
          <w:p w14:paraId="5AD260F7"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3</w:t>
            </w:r>
          </w:p>
        </w:tc>
        <w:tc>
          <w:tcPr>
            <w:tcW w:w="1824" w:type="dxa"/>
          </w:tcPr>
          <w:p w14:paraId="53DED971"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1.7</w:t>
            </w:r>
          </w:p>
        </w:tc>
      </w:tr>
      <w:tr w:rsidR="00064DE2" w:rsidRPr="00865839" w14:paraId="359DE65E" w14:textId="77777777" w:rsidTr="00865839">
        <w:tc>
          <w:tcPr>
            <w:tcW w:w="4428" w:type="dxa"/>
          </w:tcPr>
          <w:p w14:paraId="29EC0DD6" w14:textId="77777777" w:rsidR="00064DE2" w:rsidRPr="00865839" w:rsidRDefault="00064DE2" w:rsidP="00865839">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ML,SML</w:t>
            </w:r>
          </w:p>
        </w:tc>
        <w:tc>
          <w:tcPr>
            <w:tcW w:w="1956" w:type="dxa"/>
          </w:tcPr>
          <w:p w14:paraId="5FDB8AE1"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1</w:t>
            </w:r>
          </w:p>
        </w:tc>
        <w:tc>
          <w:tcPr>
            <w:tcW w:w="1824" w:type="dxa"/>
          </w:tcPr>
          <w:p w14:paraId="046BC62A"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.6</w:t>
            </w:r>
          </w:p>
        </w:tc>
      </w:tr>
      <w:tr w:rsidR="00064DE2" w:rsidRPr="00865839" w14:paraId="529AB5D1" w14:textId="77777777" w:rsidTr="00865839">
        <w:tc>
          <w:tcPr>
            <w:tcW w:w="4428" w:type="dxa"/>
          </w:tcPr>
          <w:p w14:paraId="059B64F7" w14:textId="77777777" w:rsidR="00064DE2" w:rsidRPr="00865839" w:rsidRDefault="00064DE2" w:rsidP="00865839">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NL, NL+SML</w:t>
            </w:r>
          </w:p>
        </w:tc>
        <w:tc>
          <w:tcPr>
            <w:tcW w:w="1956" w:type="dxa"/>
          </w:tcPr>
          <w:p w14:paraId="357D0FC7"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1</w:t>
            </w:r>
          </w:p>
        </w:tc>
        <w:tc>
          <w:tcPr>
            <w:tcW w:w="1824" w:type="dxa"/>
          </w:tcPr>
          <w:p w14:paraId="19D31A0A"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.6</w:t>
            </w:r>
          </w:p>
        </w:tc>
      </w:tr>
      <w:tr w:rsidR="00064DE2" w:rsidRPr="00865839" w14:paraId="609EF9D7" w14:textId="77777777" w:rsidTr="00865839">
        <w:tc>
          <w:tcPr>
            <w:tcW w:w="4428" w:type="dxa"/>
          </w:tcPr>
          <w:p w14:paraId="143DF802" w14:textId="77777777" w:rsidR="00064DE2" w:rsidRPr="00865839" w:rsidRDefault="00064DE2" w:rsidP="00865839">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SML, NL+SML</w:t>
            </w:r>
          </w:p>
        </w:tc>
        <w:tc>
          <w:tcPr>
            <w:tcW w:w="1956" w:type="dxa"/>
          </w:tcPr>
          <w:p w14:paraId="2860197A"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1</w:t>
            </w:r>
          </w:p>
        </w:tc>
        <w:tc>
          <w:tcPr>
            <w:tcW w:w="1824" w:type="dxa"/>
          </w:tcPr>
          <w:p w14:paraId="09BE325E"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.6</w:t>
            </w:r>
          </w:p>
        </w:tc>
      </w:tr>
      <w:tr w:rsidR="00064DE2" w:rsidRPr="00865839" w14:paraId="604467F3" w14:textId="77777777" w:rsidTr="00865839">
        <w:tc>
          <w:tcPr>
            <w:tcW w:w="4428" w:type="dxa"/>
          </w:tcPr>
          <w:p w14:paraId="4DE3A810" w14:textId="77777777" w:rsidR="00064DE2" w:rsidRPr="00865839" w:rsidRDefault="00064DE2" w:rsidP="00865839">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SML, OLIML</w:t>
            </w:r>
          </w:p>
        </w:tc>
        <w:tc>
          <w:tcPr>
            <w:tcW w:w="1956" w:type="dxa"/>
          </w:tcPr>
          <w:p w14:paraId="31B34A6D"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5</w:t>
            </w:r>
          </w:p>
        </w:tc>
        <w:tc>
          <w:tcPr>
            <w:tcW w:w="1824" w:type="dxa"/>
          </w:tcPr>
          <w:p w14:paraId="463AFE8E"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2.8</w:t>
            </w:r>
          </w:p>
        </w:tc>
      </w:tr>
      <w:tr w:rsidR="00064DE2" w:rsidRPr="00865839" w14:paraId="484F7D45" w14:textId="77777777" w:rsidTr="00865839">
        <w:tc>
          <w:tcPr>
            <w:tcW w:w="4428" w:type="dxa"/>
          </w:tcPr>
          <w:p w14:paraId="3B54B15D" w14:textId="77777777" w:rsidR="00064DE2" w:rsidRPr="00865839" w:rsidRDefault="00064DE2" w:rsidP="00865839">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NL,SML,OLIML</w:t>
            </w:r>
          </w:p>
        </w:tc>
        <w:tc>
          <w:tcPr>
            <w:tcW w:w="1956" w:type="dxa"/>
          </w:tcPr>
          <w:p w14:paraId="3B251FB1"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3</w:t>
            </w:r>
          </w:p>
        </w:tc>
        <w:tc>
          <w:tcPr>
            <w:tcW w:w="1824" w:type="dxa"/>
          </w:tcPr>
          <w:p w14:paraId="1A3D9A27"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1.7</w:t>
            </w:r>
          </w:p>
        </w:tc>
      </w:tr>
      <w:tr w:rsidR="00064DE2" w:rsidRPr="00865839" w14:paraId="02C31090" w14:textId="77777777" w:rsidTr="00865839">
        <w:tc>
          <w:tcPr>
            <w:tcW w:w="4428" w:type="dxa"/>
          </w:tcPr>
          <w:p w14:paraId="2C859543" w14:textId="77777777" w:rsidR="00064DE2" w:rsidRPr="00865839" w:rsidRDefault="00064DE2" w:rsidP="00865839">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ML,SML,OLIML</w:t>
            </w:r>
          </w:p>
        </w:tc>
        <w:tc>
          <w:tcPr>
            <w:tcW w:w="1956" w:type="dxa"/>
          </w:tcPr>
          <w:p w14:paraId="1BBBF2F9"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1</w:t>
            </w:r>
          </w:p>
        </w:tc>
        <w:tc>
          <w:tcPr>
            <w:tcW w:w="1824" w:type="dxa"/>
          </w:tcPr>
          <w:p w14:paraId="146506D0"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.6</w:t>
            </w:r>
          </w:p>
        </w:tc>
      </w:tr>
      <w:tr w:rsidR="00064DE2" w:rsidRPr="00865839" w14:paraId="2D0AFC81" w14:textId="77777777" w:rsidTr="00865839">
        <w:tc>
          <w:tcPr>
            <w:tcW w:w="4428" w:type="dxa"/>
            <w:tcBorders>
              <w:bottom w:val="single" w:sz="4" w:space="0" w:color="auto"/>
            </w:tcBorders>
          </w:tcPr>
          <w:p w14:paraId="105F243B" w14:textId="77777777" w:rsidR="00064DE2" w:rsidRPr="00865839" w:rsidRDefault="00064DE2" w:rsidP="00865839">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NL, ML,NL+SML,OLIML</w:t>
            </w:r>
          </w:p>
        </w:tc>
        <w:tc>
          <w:tcPr>
            <w:tcW w:w="1956" w:type="dxa"/>
            <w:tcBorders>
              <w:bottom w:val="single" w:sz="4" w:space="0" w:color="auto"/>
            </w:tcBorders>
          </w:tcPr>
          <w:p w14:paraId="2CFD9C97"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1</w:t>
            </w:r>
          </w:p>
        </w:tc>
        <w:tc>
          <w:tcPr>
            <w:tcW w:w="1824" w:type="dxa"/>
            <w:tcBorders>
              <w:bottom w:val="single" w:sz="4" w:space="0" w:color="auto"/>
            </w:tcBorders>
          </w:tcPr>
          <w:p w14:paraId="186D1D55" w14:textId="77777777" w:rsidR="00064DE2" w:rsidRPr="00865839" w:rsidRDefault="00064DE2" w:rsidP="00865839">
            <w:pPr>
              <w:adjustRightInd w:val="0"/>
              <w:spacing w:after="0" w:line="240" w:lineRule="auto"/>
              <w:ind w:hanging="567"/>
              <w:jc w:val="center"/>
              <w:rPr>
                <w:rFonts w:ascii="Times New Roman" w:hAnsi="Times New Roman" w:cs="Times New Roman"/>
                <w:sz w:val="20"/>
                <w:szCs w:val="20"/>
              </w:rPr>
            </w:pPr>
            <w:r w:rsidRPr="00865839">
              <w:rPr>
                <w:rFonts w:ascii="Times New Roman" w:hAnsi="Times New Roman" w:cs="Times New Roman"/>
                <w:sz w:val="20"/>
                <w:szCs w:val="20"/>
              </w:rPr>
              <w:t>.6</w:t>
            </w:r>
          </w:p>
        </w:tc>
      </w:tr>
      <w:tr w:rsidR="00064DE2" w:rsidRPr="00865839" w14:paraId="47E0D47D" w14:textId="77777777" w:rsidTr="00865839">
        <w:tc>
          <w:tcPr>
            <w:tcW w:w="4428" w:type="dxa"/>
            <w:tcBorders>
              <w:top w:val="single" w:sz="4" w:space="0" w:color="auto"/>
              <w:bottom w:val="single" w:sz="4" w:space="0" w:color="auto"/>
            </w:tcBorders>
          </w:tcPr>
          <w:p w14:paraId="1985A44D" w14:textId="305DF9A2" w:rsidR="00064DE2" w:rsidRPr="00865839" w:rsidRDefault="00064DE2" w:rsidP="00865839">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Total</w:t>
            </w:r>
          </w:p>
        </w:tc>
        <w:tc>
          <w:tcPr>
            <w:tcW w:w="1956" w:type="dxa"/>
            <w:tcBorders>
              <w:top w:val="single" w:sz="4" w:space="0" w:color="auto"/>
              <w:bottom w:val="single" w:sz="4" w:space="0" w:color="auto"/>
            </w:tcBorders>
          </w:tcPr>
          <w:p w14:paraId="36FCE3BB" w14:textId="77777777" w:rsidR="00064DE2" w:rsidRPr="00865839" w:rsidRDefault="00064DE2" w:rsidP="00865839">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180</w:t>
            </w:r>
          </w:p>
        </w:tc>
        <w:tc>
          <w:tcPr>
            <w:tcW w:w="1824" w:type="dxa"/>
            <w:tcBorders>
              <w:top w:val="single" w:sz="4" w:space="0" w:color="auto"/>
              <w:bottom w:val="single" w:sz="4" w:space="0" w:color="auto"/>
            </w:tcBorders>
          </w:tcPr>
          <w:p w14:paraId="1EB95AE5" w14:textId="77777777" w:rsidR="00064DE2" w:rsidRPr="00865839" w:rsidRDefault="00064DE2" w:rsidP="00865839">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100.0</w:t>
            </w:r>
          </w:p>
        </w:tc>
      </w:tr>
    </w:tbl>
    <w:p w14:paraId="3937122A" w14:textId="77777777" w:rsidR="00064DE2" w:rsidRPr="00865839" w:rsidRDefault="00064DE2" w:rsidP="00865839">
      <w:pPr>
        <w:spacing w:after="0"/>
        <w:rPr>
          <w:rFonts w:ascii="Times New Roman" w:hAnsi="Times New Roman" w:cs="Times New Roman"/>
          <w:b/>
          <w:sz w:val="24"/>
          <w:szCs w:val="24"/>
        </w:rPr>
      </w:pPr>
    </w:p>
    <w:p w14:paraId="1688EB9B" w14:textId="14270E2F" w:rsidR="00064DE2" w:rsidRDefault="00064DE2" w:rsidP="00865839">
      <w:pPr>
        <w:spacing w:after="0" w:line="240" w:lineRule="auto"/>
        <w:jc w:val="center"/>
        <w:rPr>
          <w:rFonts w:ascii="Times New Roman" w:hAnsi="Times New Roman" w:cs="Times New Roman"/>
          <w:bCs/>
          <w:sz w:val="20"/>
          <w:szCs w:val="20"/>
        </w:rPr>
      </w:pPr>
      <w:r w:rsidRPr="00064DE2">
        <w:rPr>
          <w:rFonts w:ascii="Times New Roman" w:hAnsi="Times New Roman" w:cs="Times New Roman"/>
          <w:b/>
          <w:sz w:val="20"/>
          <w:szCs w:val="20"/>
        </w:rPr>
        <w:t xml:space="preserve">Table 2. </w:t>
      </w:r>
      <w:r>
        <w:rPr>
          <w:rFonts w:ascii="Times New Roman" w:hAnsi="Times New Roman" w:cs="Times New Roman"/>
          <w:bCs/>
          <w:sz w:val="20"/>
          <w:szCs w:val="20"/>
        </w:rPr>
        <w:t>L</w:t>
      </w:r>
      <w:r w:rsidRPr="00064DE2">
        <w:rPr>
          <w:rFonts w:ascii="Times New Roman" w:hAnsi="Times New Roman" w:cs="Times New Roman"/>
          <w:bCs/>
          <w:sz w:val="20"/>
          <w:szCs w:val="20"/>
        </w:rPr>
        <w:t>anguage choice of the respondents’ mother</w:t>
      </w:r>
    </w:p>
    <w:p w14:paraId="4E3688A6" w14:textId="77777777" w:rsidR="00084867" w:rsidRPr="00064DE2" w:rsidRDefault="00084867" w:rsidP="00865839">
      <w:pPr>
        <w:spacing w:after="0" w:line="240" w:lineRule="auto"/>
        <w:jc w:val="center"/>
        <w:rPr>
          <w:rFonts w:ascii="Times New Roman" w:hAnsi="Times New Roman" w:cs="Times New Roman"/>
          <w:bCs/>
          <w:sz w:val="20"/>
          <w:szCs w:val="20"/>
        </w:rPr>
      </w:pPr>
    </w:p>
    <w:tbl>
      <w:tblPr>
        <w:tblW w:w="0" w:type="auto"/>
        <w:tblInd w:w="284" w:type="dxa"/>
        <w:tblLook w:val="04A0" w:firstRow="1" w:lastRow="0" w:firstColumn="1" w:lastColumn="0" w:noHBand="0" w:noVBand="1"/>
      </w:tblPr>
      <w:tblGrid>
        <w:gridCol w:w="4428"/>
        <w:gridCol w:w="1956"/>
        <w:gridCol w:w="1824"/>
      </w:tblGrid>
      <w:tr w:rsidR="00084867" w:rsidRPr="00865839" w14:paraId="4BCAAB4F" w14:textId="77777777" w:rsidTr="00E00F90">
        <w:tc>
          <w:tcPr>
            <w:tcW w:w="4428" w:type="dxa"/>
            <w:tcBorders>
              <w:top w:val="single" w:sz="4" w:space="0" w:color="auto"/>
              <w:bottom w:val="single" w:sz="4" w:space="0" w:color="auto"/>
            </w:tcBorders>
            <w:shd w:val="clear" w:color="auto" w:fill="8DB3E2" w:themeFill="text2" w:themeFillTint="66"/>
          </w:tcPr>
          <w:p w14:paraId="321D00DE" w14:textId="77777777" w:rsidR="00084867" w:rsidRPr="00865839" w:rsidRDefault="00084867" w:rsidP="00E00F90">
            <w:pPr>
              <w:spacing w:after="0" w:line="240" w:lineRule="auto"/>
              <w:jc w:val="center"/>
              <w:rPr>
                <w:rFonts w:ascii="Times New Roman" w:hAnsi="Times New Roman" w:cs="Times New Roman"/>
                <w:b/>
                <w:sz w:val="20"/>
                <w:szCs w:val="20"/>
              </w:rPr>
            </w:pPr>
            <w:r w:rsidRPr="00865839">
              <w:rPr>
                <w:rFonts w:ascii="Times New Roman" w:hAnsi="Times New Roman" w:cs="Times New Roman"/>
                <w:b/>
                <w:sz w:val="20"/>
                <w:szCs w:val="20"/>
              </w:rPr>
              <w:t xml:space="preserve">Language </w:t>
            </w:r>
            <w:r>
              <w:rPr>
                <w:rFonts w:ascii="Times New Roman" w:hAnsi="Times New Roman" w:cs="Times New Roman"/>
                <w:b/>
                <w:sz w:val="20"/>
                <w:szCs w:val="20"/>
              </w:rPr>
              <w:t>c</w:t>
            </w:r>
            <w:r w:rsidRPr="00865839">
              <w:rPr>
                <w:rFonts w:ascii="Times New Roman" w:hAnsi="Times New Roman" w:cs="Times New Roman"/>
                <w:b/>
                <w:sz w:val="20"/>
                <w:szCs w:val="20"/>
              </w:rPr>
              <w:t>ombination</w:t>
            </w:r>
          </w:p>
        </w:tc>
        <w:tc>
          <w:tcPr>
            <w:tcW w:w="1956" w:type="dxa"/>
            <w:tcBorders>
              <w:top w:val="single" w:sz="4" w:space="0" w:color="auto"/>
              <w:bottom w:val="single" w:sz="4" w:space="0" w:color="auto"/>
            </w:tcBorders>
            <w:shd w:val="clear" w:color="auto" w:fill="8DB3E2" w:themeFill="text2" w:themeFillTint="66"/>
          </w:tcPr>
          <w:p w14:paraId="1DB70E88" w14:textId="77777777" w:rsidR="00084867" w:rsidRPr="00865839" w:rsidRDefault="00084867" w:rsidP="00E00F90">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Number</w:t>
            </w:r>
          </w:p>
        </w:tc>
        <w:tc>
          <w:tcPr>
            <w:tcW w:w="1824" w:type="dxa"/>
            <w:tcBorders>
              <w:top w:val="single" w:sz="4" w:space="0" w:color="auto"/>
              <w:bottom w:val="single" w:sz="4" w:space="0" w:color="auto"/>
            </w:tcBorders>
            <w:shd w:val="clear" w:color="auto" w:fill="8DB3E2" w:themeFill="text2" w:themeFillTint="66"/>
          </w:tcPr>
          <w:p w14:paraId="12B52EA2" w14:textId="77777777" w:rsidR="00084867" w:rsidRPr="00865839" w:rsidRDefault="00084867" w:rsidP="00E00F90">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Percent</w:t>
            </w:r>
          </w:p>
        </w:tc>
      </w:tr>
      <w:tr w:rsidR="00084867" w:rsidRPr="00865839" w14:paraId="6627B18D" w14:textId="77777777" w:rsidTr="00E00F90">
        <w:tc>
          <w:tcPr>
            <w:tcW w:w="4428" w:type="dxa"/>
            <w:tcBorders>
              <w:top w:val="single" w:sz="4" w:space="0" w:color="auto"/>
            </w:tcBorders>
          </w:tcPr>
          <w:p w14:paraId="391AC0DA" w14:textId="113C0874" w:rsidR="00084867" w:rsidRPr="00865839" w:rsidRDefault="00084867" w:rsidP="00084867">
            <w:pPr>
              <w:adjustRightInd w:val="0"/>
              <w:spacing w:after="0" w:line="240" w:lineRule="auto"/>
              <w:jc w:val="both"/>
              <w:rPr>
                <w:rFonts w:ascii="Times New Roman" w:hAnsi="Times New Roman" w:cs="Times New Roman"/>
                <w:sz w:val="20"/>
                <w:szCs w:val="20"/>
              </w:rPr>
            </w:pPr>
            <w:proofErr w:type="spellStart"/>
            <w:r w:rsidRPr="00865839">
              <w:rPr>
                <w:rFonts w:ascii="Times New Roman" w:hAnsi="Times New Roman" w:cs="Times New Roman"/>
                <w:sz w:val="20"/>
                <w:szCs w:val="20"/>
              </w:rPr>
              <w:t>Narum</w:t>
            </w:r>
            <w:proofErr w:type="spellEnd"/>
            <w:r w:rsidRPr="00865839">
              <w:rPr>
                <w:rFonts w:ascii="Times New Roman" w:hAnsi="Times New Roman" w:cs="Times New Roman"/>
                <w:sz w:val="20"/>
                <w:szCs w:val="20"/>
              </w:rPr>
              <w:t xml:space="preserve"> language(NL)</w:t>
            </w:r>
          </w:p>
        </w:tc>
        <w:tc>
          <w:tcPr>
            <w:tcW w:w="1956" w:type="dxa"/>
            <w:tcBorders>
              <w:top w:val="single" w:sz="4" w:space="0" w:color="auto"/>
            </w:tcBorders>
          </w:tcPr>
          <w:p w14:paraId="52654C27" w14:textId="3D34D3D7"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82</w:t>
            </w:r>
          </w:p>
        </w:tc>
        <w:tc>
          <w:tcPr>
            <w:tcW w:w="1824" w:type="dxa"/>
            <w:tcBorders>
              <w:top w:val="single" w:sz="4" w:space="0" w:color="auto"/>
            </w:tcBorders>
          </w:tcPr>
          <w:p w14:paraId="13274FA9" w14:textId="24FB1D3C"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45.6</w:t>
            </w:r>
          </w:p>
        </w:tc>
      </w:tr>
      <w:tr w:rsidR="00084867" w:rsidRPr="00865839" w14:paraId="362E64CC" w14:textId="77777777" w:rsidTr="00E00F90">
        <w:tc>
          <w:tcPr>
            <w:tcW w:w="4428" w:type="dxa"/>
          </w:tcPr>
          <w:p w14:paraId="1BD3600B" w14:textId="407CFFCB" w:rsidR="00084867" w:rsidRPr="00865839" w:rsidRDefault="00084867" w:rsidP="00084867">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Malay language(ML)</w:t>
            </w:r>
          </w:p>
        </w:tc>
        <w:tc>
          <w:tcPr>
            <w:tcW w:w="1956" w:type="dxa"/>
          </w:tcPr>
          <w:p w14:paraId="1718361A" w14:textId="1002455E"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p>
        </w:tc>
        <w:tc>
          <w:tcPr>
            <w:tcW w:w="1824" w:type="dxa"/>
          </w:tcPr>
          <w:p w14:paraId="16E04E74" w14:textId="29044B90"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3.3</w:t>
            </w:r>
          </w:p>
        </w:tc>
      </w:tr>
      <w:tr w:rsidR="00084867" w:rsidRPr="00865839" w14:paraId="411A2E1D" w14:textId="77777777" w:rsidTr="00E00F90">
        <w:tc>
          <w:tcPr>
            <w:tcW w:w="4428" w:type="dxa"/>
          </w:tcPr>
          <w:p w14:paraId="2CDDC9D7" w14:textId="66BDAD50" w:rsidR="00084867" w:rsidRPr="00865839" w:rsidRDefault="00084867" w:rsidP="00084867">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Sarawak Malay language(SML)</w:t>
            </w:r>
          </w:p>
        </w:tc>
        <w:tc>
          <w:tcPr>
            <w:tcW w:w="1956" w:type="dxa"/>
          </w:tcPr>
          <w:p w14:paraId="53950DE1" w14:textId="6D95B4EF"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67</w:t>
            </w:r>
          </w:p>
        </w:tc>
        <w:tc>
          <w:tcPr>
            <w:tcW w:w="1824" w:type="dxa"/>
          </w:tcPr>
          <w:p w14:paraId="1842433D" w14:textId="17A2BAD7"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37.2</w:t>
            </w:r>
          </w:p>
        </w:tc>
      </w:tr>
      <w:tr w:rsidR="00084867" w:rsidRPr="00865839" w14:paraId="0EF21331" w14:textId="77777777" w:rsidTr="00E00F90">
        <w:tc>
          <w:tcPr>
            <w:tcW w:w="4428" w:type="dxa"/>
          </w:tcPr>
          <w:p w14:paraId="2467D5CB" w14:textId="20D3879E" w:rsidR="00084867" w:rsidRPr="00865839" w:rsidRDefault="00084867" w:rsidP="00084867">
            <w:pPr>
              <w:adjustRightInd w:val="0"/>
              <w:spacing w:after="0" w:line="240" w:lineRule="auto"/>
              <w:jc w:val="both"/>
              <w:rPr>
                <w:rFonts w:ascii="Times New Roman" w:hAnsi="Times New Roman" w:cs="Times New Roman"/>
                <w:sz w:val="20"/>
                <w:szCs w:val="20"/>
              </w:rPr>
            </w:pPr>
            <w:proofErr w:type="spellStart"/>
            <w:r w:rsidRPr="00865839">
              <w:rPr>
                <w:rFonts w:ascii="Times New Roman" w:hAnsi="Times New Roman" w:cs="Times New Roman"/>
                <w:sz w:val="20"/>
                <w:szCs w:val="20"/>
              </w:rPr>
              <w:t>Narum</w:t>
            </w:r>
            <w:proofErr w:type="spellEnd"/>
            <w:r w:rsidRPr="00865839">
              <w:rPr>
                <w:rFonts w:ascii="Times New Roman" w:hAnsi="Times New Roman" w:cs="Times New Roman"/>
                <w:sz w:val="20"/>
                <w:szCs w:val="20"/>
              </w:rPr>
              <w:t xml:space="preserve"> </w:t>
            </w:r>
            <w:proofErr w:type="spellStart"/>
            <w:r w:rsidRPr="00865839">
              <w:rPr>
                <w:rFonts w:ascii="Times New Roman" w:hAnsi="Times New Roman" w:cs="Times New Roman"/>
                <w:sz w:val="20"/>
                <w:szCs w:val="20"/>
              </w:rPr>
              <w:t>language+SML</w:t>
            </w:r>
            <w:proofErr w:type="spellEnd"/>
          </w:p>
        </w:tc>
        <w:tc>
          <w:tcPr>
            <w:tcW w:w="1956" w:type="dxa"/>
          </w:tcPr>
          <w:p w14:paraId="3E819C9F" w14:textId="09EC04F4"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11</w:t>
            </w:r>
          </w:p>
        </w:tc>
        <w:tc>
          <w:tcPr>
            <w:tcW w:w="1824" w:type="dxa"/>
          </w:tcPr>
          <w:p w14:paraId="0D624B5E" w14:textId="5049B478"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6.1</w:t>
            </w:r>
          </w:p>
        </w:tc>
      </w:tr>
      <w:tr w:rsidR="00084867" w:rsidRPr="00865839" w14:paraId="40021818" w14:textId="77777777" w:rsidTr="00E00F90">
        <w:tc>
          <w:tcPr>
            <w:tcW w:w="4428" w:type="dxa"/>
          </w:tcPr>
          <w:p w14:paraId="77D7018F" w14:textId="47F37188" w:rsidR="00084867" w:rsidRPr="00865839" w:rsidRDefault="00084867" w:rsidP="00084867">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Other languages included the mixed languages (OLIML)</w:t>
            </w:r>
          </w:p>
        </w:tc>
        <w:tc>
          <w:tcPr>
            <w:tcW w:w="1956" w:type="dxa"/>
          </w:tcPr>
          <w:p w14:paraId="0E63C516" w14:textId="6CEE6562"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4</w:t>
            </w:r>
          </w:p>
        </w:tc>
        <w:tc>
          <w:tcPr>
            <w:tcW w:w="1824" w:type="dxa"/>
          </w:tcPr>
          <w:p w14:paraId="248C9378" w14:textId="712C6503"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2.2</w:t>
            </w:r>
          </w:p>
        </w:tc>
      </w:tr>
      <w:tr w:rsidR="00084867" w:rsidRPr="00865839" w14:paraId="6720485B" w14:textId="77777777" w:rsidTr="00E00F90">
        <w:tc>
          <w:tcPr>
            <w:tcW w:w="4428" w:type="dxa"/>
          </w:tcPr>
          <w:p w14:paraId="2B631EB8" w14:textId="6C4AF97A" w:rsidR="00084867" w:rsidRPr="00865839" w:rsidRDefault="00084867" w:rsidP="00084867">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NL, SML</w:t>
            </w:r>
          </w:p>
        </w:tc>
        <w:tc>
          <w:tcPr>
            <w:tcW w:w="1956" w:type="dxa"/>
          </w:tcPr>
          <w:p w14:paraId="149E560F" w14:textId="3CF86804"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w:t>
            </w:r>
          </w:p>
        </w:tc>
        <w:tc>
          <w:tcPr>
            <w:tcW w:w="1824" w:type="dxa"/>
          </w:tcPr>
          <w:p w14:paraId="19582F6E" w14:textId="4B908A64"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1.7</w:t>
            </w:r>
          </w:p>
        </w:tc>
      </w:tr>
      <w:tr w:rsidR="00084867" w:rsidRPr="00865839" w14:paraId="5E081249" w14:textId="77777777" w:rsidTr="00E00F90">
        <w:tc>
          <w:tcPr>
            <w:tcW w:w="4428" w:type="dxa"/>
          </w:tcPr>
          <w:p w14:paraId="5C84AA24" w14:textId="14FC4AB0" w:rsidR="00084867" w:rsidRPr="00865839" w:rsidRDefault="00084867" w:rsidP="00084867">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ML,SML</w:t>
            </w:r>
          </w:p>
        </w:tc>
        <w:tc>
          <w:tcPr>
            <w:tcW w:w="1956" w:type="dxa"/>
          </w:tcPr>
          <w:p w14:paraId="6880142C" w14:textId="36887B51"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w:t>
            </w:r>
          </w:p>
        </w:tc>
        <w:tc>
          <w:tcPr>
            <w:tcW w:w="1824" w:type="dxa"/>
          </w:tcPr>
          <w:p w14:paraId="1492C7CF" w14:textId="7DC82B60"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p>
        </w:tc>
      </w:tr>
      <w:tr w:rsidR="00084867" w:rsidRPr="00865839" w14:paraId="2EFDF6E4" w14:textId="77777777" w:rsidTr="00E00F90">
        <w:tc>
          <w:tcPr>
            <w:tcW w:w="4428" w:type="dxa"/>
          </w:tcPr>
          <w:p w14:paraId="76B25C4C" w14:textId="25BFB271" w:rsidR="00084867" w:rsidRPr="00865839" w:rsidRDefault="00084867" w:rsidP="00084867">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NL, ML, SML,NL+SML</w:t>
            </w:r>
          </w:p>
        </w:tc>
        <w:tc>
          <w:tcPr>
            <w:tcW w:w="1956" w:type="dxa"/>
          </w:tcPr>
          <w:p w14:paraId="338BD163" w14:textId="573BED69"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5</w:t>
            </w:r>
          </w:p>
        </w:tc>
        <w:tc>
          <w:tcPr>
            <w:tcW w:w="1824" w:type="dxa"/>
          </w:tcPr>
          <w:p w14:paraId="15EC8D85" w14:textId="41850D8C"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2.8</w:t>
            </w:r>
          </w:p>
        </w:tc>
      </w:tr>
      <w:tr w:rsidR="00084867" w:rsidRPr="00865839" w14:paraId="1D1716CE" w14:textId="77777777" w:rsidTr="00E00F90">
        <w:tc>
          <w:tcPr>
            <w:tcW w:w="4428" w:type="dxa"/>
          </w:tcPr>
          <w:p w14:paraId="5FF55EEB" w14:textId="5A86E2DF" w:rsidR="00084867" w:rsidRPr="00865839" w:rsidRDefault="00084867" w:rsidP="00084867">
            <w:pPr>
              <w:adjustRightInd w:val="0"/>
              <w:spacing w:after="0" w:line="240" w:lineRule="auto"/>
              <w:jc w:val="both"/>
              <w:rPr>
                <w:rFonts w:ascii="Times New Roman" w:hAnsi="Times New Roman" w:cs="Times New Roman"/>
                <w:sz w:val="20"/>
                <w:szCs w:val="20"/>
              </w:rPr>
            </w:pPr>
            <w:r w:rsidRPr="00865839">
              <w:rPr>
                <w:rFonts w:ascii="Times New Roman" w:hAnsi="Times New Roman" w:cs="Times New Roman"/>
                <w:sz w:val="20"/>
                <w:szCs w:val="20"/>
              </w:rPr>
              <w:t>NL,SML,NL+SML</w:t>
            </w:r>
          </w:p>
        </w:tc>
        <w:tc>
          <w:tcPr>
            <w:tcW w:w="1956" w:type="dxa"/>
          </w:tcPr>
          <w:p w14:paraId="63475242" w14:textId="21794FFD"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w:t>
            </w:r>
          </w:p>
        </w:tc>
        <w:tc>
          <w:tcPr>
            <w:tcW w:w="1824" w:type="dxa"/>
          </w:tcPr>
          <w:p w14:paraId="422B959A" w14:textId="4A1F2376" w:rsidR="00084867" w:rsidRPr="00865839" w:rsidRDefault="00084867" w:rsidP="00084867">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p>
        </w:tc>
      </w:tr>
      <w:tr w:rsidR="00084867" w:rsidRPr="00865839" w14:paraId="789418E0" w14:textId="77777777" w:rsidTr="00E00F90">
        <w:tc>
          <w:tcPr>
            <w:tcW w:w="4428" w:type="dxa"/>
            <w:tcBorders>
              <w:top w:val="single" w:sz="4" w:space="0" w:color="auto"/>
              <w:bottom w:val="single" w:sz="4" w:space="0" w:color="auto"/>
            </w:tcBorders>
          </w:tcPr>
          <w:p w14:paraId="3DEC97D1" w14:textId="77777777" w:rsidR="00084867" w:rsidRPr="00865839" w:rsidRDefault="00084867"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Total</w:t>
            </w:r>
          </w:p>
        </w:tc>
        <w:tc>
          <w:tcPr>
            <w:tcW w:w="1956" w:type="dxa"/>
            <w:tcBorders>
              <w:top w:val="single" w:sz="4" w:space="0" w:color="auto"/>
              <w:bottom w:val="single" w:sz="4" w:space="0" w:color="auto"/>
            </w:tcBorders>
          </w:tcPr>
          <w:p w14:paraId="38891048" w14:textId="77777777" w:rsidR="00084867" w:rsidRPr="00865839" w:rsidRDefault="00084867"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180</w:t>
            </w:r>
          </w:p>
        </w:tc>
        <w:tc>
          <w:tcPr>
            <w:tcW w:w="1824" w:type="dxa"/>
            <w:tcBorders>
              <w:top w:val="single" w:sz="4" w:space="0" w:color="auto"/>
              <w:bottom w:val="single" w:sz="4" w:space="0" w:color="auto"/>
            </w:tcBorders>
          </w:tcPr>
          <w:p w14:paraId="7D426E72" w14:textId="77777777" w:rsidR="00084867" w:rsidRPr="00865839" w:rsidRDefault="00084867"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100.0</w:t>
            </w:r>
          </w:p>
        </w:tc>
      </w:tr>
    </w:tbl>
    <w:p w14:paraId="21D1E766" w14:textId="77777777" w:rsidR="00064DE2" w:rsidRPr="00064DE2" w:rsidRDefault="00064DE2" w:rsidP="00084867">
      <w:pPr>
        <w:spacing w:after="0"/>
        <w:rPr>
          <w:rFonts w:ascii="Times New Roman" w:hAnsi="Times New Roman" w:cs="Times New Roman"/>
          <w:sz w:val="24"/>
          <w:szCs w:val="24"/>
        </w:rPr>
      </w:pPr>
    </w:p>
    <w:p w14:paraId="5FBF47E2" w14:textId="39040AD7" w:rsidR="00064DE2" w:rsidRPr="00064DE2" w:rsidRDefault="00064DE2" w:rsidP="00064DE2">
      <w:pPr>
        <w:pStyle w:val="BodyText"/>
        <w:spacing w:line="244" w:lineRule="auto"/>
        <w:ind w:firstLine="498"/>
        <w:jc w:val="both"/>
        <w:rPr>
          <w:sz w:val="24"/>
          <w:szCs w:val="24"/>
        </w:rPr>
      </w:pPr>
      <w:r w:rsidRPr="00064DE2">
        <w:rPr>
          <w:sz w:val="24"/>
          <w:szCs w:val="24"/>
        </w:rPr>
        <w:t>This result found that the person’s mothers speak more Narum language (45.6%) and less Sarawak Malay (37.2%) compared to her children’s conversation, which is 40.6% and 39.4% respectively. Narum mothers use either Narum language or Sarawak Malay language (NL, SML) in independent conversation as often (1.7%) as her children spoke to her (1.7%) in which the percentage is quite low. The findings indicate that Narum mothers prefer Narum language when she talks to her children. She can also speak Sarawak Malay language fluently and choose to converse in this language with her children. Narum mothers do not use mixed language when conversing with their children.</w:t>
      </w:r>
    </w:p>
    <w:p w14:paraId="4835A1D0" w14:textId="38E52A4A" w:rsidR="00064DE2" w:rsidRPr="00064DE2" w:rsidRDefault="00064DE2" w:rsidP="00064DE2">
      <w:pPr>
        <w:pStyle w:val="BodyText"/>
        <w:spacing w:line="244" w:lineRule="auto"/>
        <w:ind w:firstLine="498"/>
        <w:jc w:val="both"/>
        <w:rPr>
          <w:sz w:val="24"/>
          <w:szCs w:val="24"/>
        </w:rPr>
      </w:pPr>
      <w:r w:rsidRPr="00064DE2">
        <w:rPr>
          <w:sz w:val="24"/>
          <w:szCs w:val="24"/>
        </w:rPr>
        <w:t xml:space="preserve">This finding indicates that Narum’s women play an important role in maintaining the Narum language in her family. It is expected from the Narum community that elders should guide their young and in this case, a mother is expected to preserve their language to their children. The language a person chooses when communicating with his/her mother can be explained as obedience towards a parent; the children will try to use the language the mother always uses. However in this case, the older generation (aged 36 and above) might use the Narum language with their mother, but not the younger generation (aged 18 and below) since most of these do not speak Narum fluently. Nevertheless, this does not mean that the younger generation cannot understand the Narum language. </w:t>
      </w:r>
    </w:p>
    <w:p w14:paraId="4C8D73F1" w14:textId="77777777" w:rsidR="00064DE2" w:rsidRPr="00064DE2" w:rsidRDefault="00064DE2" w:rsidP="00064DE2">
      <w:pPr>
        <w:pStyle w:val="BodyText"/>
        <w:spacing w:line="244" w:lineRule="auto"/>
        <w:ind w:firstLine="498"/>
        <w:jc w:val="both"/>
        <w:rPr>
          <w:sz w:val="24"/>
          <w:szCs w:val="24"/>
        </w:rPr>
      </w:pPr>
      <w:r w:rsidRPr="00064DE2">
        <w:rPr>
          <w:sz w:val="24"/>
          <w:szCs w:val="24"/>
        </w:rPr>
        <w:lastRenderedPageBreak/>
        <w:t xml:space="preserve">The reason why a high percentage of the young people speak Narum to their mother is that most of the women speak Narum quite well. In addition, the domestic role where a mother usually passes on the culture to the next generation makes it easier for the younger respondents to converse in Narum. Once the culture is ingrained, the use of the Narum language is no longer such a necessity. </w:t>
      </w:r>
    </w:p>
    <w:p w14:paraId="69A5B40C" w14:textId="419D7441" w:rsidR="00064DE2" w:rsidRPr="00064DE2" w:rsidRDefault="00064DE2" w:rsidP="00456BA6">
      <w:pPr>
        <w:pStyle w:val="BodyText"/>
        <w:spacing w:line="244" w:lineRule="auto"/>
        <w:ind w:firstLine="498"/>
        <w:jc w:val="both"/>
        <w:rPr>
          <w:sz w:val="24"/>
          <w:szCs w:val="24"/>
        </w:rPr>
      </w:pPr>
      <w:r w:rsidRPr="00064DE2">
        <w:rPr>
          <w:sz w:val="24"/>
          <w:szCs w:val="24"/>
        </w:rPr>
        <w:t>The tendency to use Narum whenever a respondent’s mother converses with the respondent is also strong. This is due to the fact that a mother demands that her children speak in the ethnic community language, regardless whether they may or may not want to converse in Narum with their mother. This situation applies also to the other languages spoken in the Narum community.</w:t>
      </w:r>
    </w:p>
    <w:p w14:paraId="14F925DA" w14:textId="77777777" w:rsidR="00064DE2" w:rsidRPr="00064DE2" w:rsidRDefault="00064DE2" w:rsidP="00064DE2">
      <w:pPr>
        <w:pStyle w:val="BodyText"/>
        <w:spacing w:line="244" w:lineRule="auto"/>
        <w:jc w:val="both"/>
        <w:rPr>
          <w:sz w:val="24"/>
          <w:szCs w:val="24"/>
        </w:rPr>
      </w:pPr>
    </w:p>
    <w:p w14:paraId="352DC87B" w14:textId="17998AF0" w:rsidR="00064DE2" w:rsidRPr="00865839" w:rsidRDefault="00064DE2" w:rsidP="00064DE2">
      <w:pPr>
        <w:pStyle w:val="BodyText"/>
        <w:spacing w:line="244" w:lineRule="auto"/>
        <w:jc w:val="both"/>
        <w:rPr>
          <w:i/>
          <w:iCs/>
          <w:sz w:val="24"/>
          <w:szCs w:val="24"/>
        </w:rPr>
      </w:pPr>
      <w:r w:rsidRPr="00865839">
        <w:rPr>
          <w:i/>
          <w:iCs/>
          <w:sz w:val="24"/>
          <w:szCs w:val="24"/>
        </w:rPr>
        <w:t xml:space="preserve">Language </w:t>
      </w:r>
      <w:r w:rsidR="00865839" w:rsidRPr="00865839">
        <w:rPr>
          <w:i/>
          <w:iCs/>
          <w:sz w:val="24"/>
          <w:szCs w:val="24"/>
        </w:rPr>
        <w:t>choice with respondents’ father</w:t>
      </w:r>
    </w:p>
    <w:p w14:paraId="3870D793" w14:textId="77777777" w:rsidR="00064DE2" w:rsidRPr="00064DE2" w:rsidRDefault="00064DE2" w:rsidP="00064DE2">
      <w:pPr>
        <w:pStyle w:val="BodyText"/>
        <w:spacing w:line="244" w:lineRule="auto"/>
        <w:jc w:val="both"/>
        <w:rPr>
          <w:sz w:val="24"/>
          <w:szCs w:val="24"/>
        </w:rPr>
      </w:pPr>
    </w:p>
    <w:p w14:paraId="5C0AE16A" w14:textId="1DEC9EA0" w:rsidR="00064DE2" w:rsidRPr="00064DE2" w:rsidRDefault="00064DE2" w:rsidP="00064DE2">
      <w:pPr>
        <w:pStyle w:val="BodyText"/>
        <w:spacing w:line="244" w:lineRule="auto"/>
        <w:jc w:val="both"/>
        <w:rPr>
          <w:sz w:val="24"/>
          <w:szCs w:val="24"/>
        </w:rPr>
      </w:pPr>
      <w:r w:rsidRPr="00064DE2">
        <w:rPr>
          <w:sz w:val="24"/>
          <w:szCs w:val="24"/>
        </w:rPr>
        <w:t xml:space="preserve">The language in which ther person prefer to converse with their fathers is discussed below. They show similar language choice percentage levels as those in </w:t>
      </w:r>
      <w:r w:rsidRPr="00533E56">
        <w:rPr>
          <w:sz w:val="24"/>
          <w:szCs w:val="24"/>
        </w:rPr>
        <w:t xml:space="preserve">Table </w:t>
      </w:r>
      <w:r w:rsidR="00533E56" w:rsidRPr="00533E56">
        <w:rPr>
          <w:sz w:val="24"/>
          <w:szCs w:val="24"/>
        </w:rPr>
        <w:t>3. Approximately</w:t>
      </w:r>
      <w:r w:rsidRPr="00533E56">
        <w:rPr>
          <w:sz w:val="24"/>
          <w:szCs w:val="24"/>
        </w:rPr>
        <w:t xml:space="preserve"> </w:t>
      </w:r>
      <w:r w:rsidRPr="00064DE2">
        <w:rPr>
          <w:sz w:val="24"/>
          <w:szCs w:val="24"/>
        </w:rPr>
        <w:t>41.1% of the respondents speak Narum language with their father.</w:t>
      </w:r>
      <w:r w:rsidR="00533E56">
        <w:rPr>
          <w:sz w:val="24"/>
          <w:szCs w:val="24"/>
        </w:rPr>
        <w:t xml:space="preserve"> Whereas</w:t>
      </w:r>
      <w:r w:rsidRPr="00064DE2">
        <w:rPr>
          <w:sz w:val="24"/>
          <w:szCs w:val="24"/>
        </w:rPr>
        <w:t xml:space="preserve"> 38.9% use the Sarawak Malay language with their father while 6.1% choose to use a combination of the Narum language and the Sarawak Malay language. The remaining language types used by the respondents when conversing with their father is distributed among other language combinations.</w:t>
      </w:r>
    </w:p>
    <w:p w14:paraId="2876967F" w14:textId="77777777" w:rsidR="00064DE2" w:rsidRPr="00064DE2" w:rsidRDefault="00064DE2" w:rsidP="00064DE2">
      <w:pPr>
        <w:pStyle w:val="BodyText"/>
        <w:spacing w:line="244" w:lineRule="auto"/>
        <w:jc w:val="both"/>
        <w:rPr>
          <w:sz w:val="24"/>
          <w:szCs w:val="24"/>
        </w:rPr>
      </w:pPr>
    </w:p>
    <w:p w14:paraId="68784AB2" w14:textId="77777777" w:rsidR="00064DE2" w:rsidRDefault="00064DE2" w:rsidP="00064DE2">
      <w:pPr>
        <w:spacing w:after="0"/>
        <w:jc w:val="center"/>
        <w:rPr>
          <w:rFonts w:ascii="Times New Roman" w:hAnsi="Times New Roman" w:cs="Times New Roman"/>
          <w:bCs/>
          <w:sz w:val="20"/>
          <w:szCs w:val="20"/>
        </w:rPr>
      </w:pPr>
      <w:r w:rsidRPr="00064DE2">
        <w:rPr>
          <w:rFonts w:ascii="Times New Roman" w:hAnsi="Times New Roman" w:cs="Times New Roman"/>
          <w:b/>
          <w:sz w:val="20"/>
          <w:szCs w:val="20"/>
        </w:rPr>
        <w:t xml:space="preserve">Table 3. </w:t>
      </w:r>
      <w:r w:rsidRPr="00064DE2">
        <w:rPr>
          <w:rFonts w:ascii="Times New Roman" w:hAnsi="Times New Roman" w:cs="Times New Roman"/>
          <w:bCs/>
          <w:sz w:val="20"/>
          <w:szCs w:val="20"/>
        </w:rPr>
        <w:t>Language used by respondents with their father</w:t>
      </w:r>
    </w:p>
    <w:p w14:paraId="4A4C6C4A" w14:textId="03799011" w:rsidR="00064DE2" w:rsidRDefault="00064DE2" w:rsidP="00064DE2">
      <w:pPr>
        <w:spacing w:after="0"/>
        <w:jc w:val="center"/>
        <w:rPr>
          <w:rFonts w:ascii="Times New Roman" w:hAnsi="Times New Roman" w:cs="Times New Roman"/>
          <w:b/>
          <w:sz w:val="20"/>
          <w:szCs w:val="20"/>
        </w:rPr>
      </w:pPr>
    </w:p>
    <w:tbl>
      <w:tblPr>
        <w:tblW w:w="0" w:type="auto"/>
        <w:tblInd w:w="284" w:type="dxa"/>
        <w:tblLook w:val="04A0" w:firstRow="1" w:lastRow="0" w:firstColumn="1" w:lastColumn="0" w:noHBand="0" w:noVBand="1"/>
      </w:tblPr>
      <w:tblGrid>
        <w:gridCol w:w="4428"/>
        <w:gridCol w:w="1956"/>
        <w:gridCol w:w="1824"/>
      </w:tblGrid>
      <w:tr w:rsidR="00CF77E2" w:rsidRPr="00865839" w14:paraId="33FD1392" w14:textId="77777777" w:rsidTr="00E00F90">
        <w:tc>
          <w:tcPr>
            <w:tcW w:w="4428" w:type="dxa"/>
            <w:tcBorders>
              <w:top w:val="single" w:sz="4" w:space="0" w:color="auto"/>
              <w:bottom w:val="single" w:sz="4" w:space="0" w:color="auto"/>
            </w:tcBorders>
            <w:shd w:val="clear" w:color="auto" w:fill="8DB3E2" w:themeFill="text2" w:themeFillTint="66"/>
          </w:tcPr>
          <w:p w14:paraId="1ADD6196" w14:textId="77777777" w:rsidR="00CF77E2" w:rsidRPr="00865839" w:rsidRDefault="00CF77E2" w:rsidP="00E00F90">
            <w:pPr>
              <w:spacing w:after="0" w:line="240" w:lineRule="auto"/>
              <w:jc w:val="center"/>
              <w:rPr>
                <w:rFonts w:ascii="Times New Roman" w:hAnsi="Times New Roman" w:cs="Times New Roman"/>
                <w:b/>
                <w:sz w:val="20"/>
                <w:szCs w:val="20"/>
              </w:rPr>
            </w:pPr>
            <w:r w:rsidRPr="00865839">
              <w:rPr>
                <w:rFonts w:ascii="Times New Roman" w:hAnsi="Times New Roman" w:cs="Times New Roman"/>
                <w:b/>
                <w:sz w:val="20"/>
                <w:szCs w:val="20"/>
              </w:rPr>
              <w:t xml:space="preserve">Language </w:t>
            </w:r>
            <w:r>
              <w:rPr>
                <w:rFonts w:ascii="Times New Roman" w:hAnsi="Times New Roman" w:cs="Times New Roman"/>
                <w:b/>
                <w:sz w:val="20"/>
                <w:szCs w:val="20"/>
              </w:rPr>
              <w:t>c</w:t>
            </w:r>
            <w:r w:rsidRPr="00865839">
              <w:rPr>
                <w:rFonts w:ascii="Times New Roman" w:hAnsi="Times New Roman" w:cs="Times New Roman"/>
                <w:b/>
                <w:sz w:val="20"/>
                <w:szCs w:val="20"/>
              </w:rPr>
              <w:t>ombination</w:t>
            </w:r>
          </w:p>
        </w:tc>
        <w:tc>
          <w:tcPr>
            <w:tcW w:w="1956" w:type="dxa"/>
            <w:tcBorders>
              <w:top w:val="single" w:sz="4" w:space="0" w:color="auto"/>
              <w:bottom w:val="single" w:sz="4" w:space="0" w:color="auto"/>
            </w:tcBorders>
            <w:shd w:val="clear" w:color="auto" w:fill="8DB3E2" w:themeFill="text2" w:themeFillTint="66"/>
          </w:tcPr>
          <w:p w14:paraId="39F57CCD" w14:textId="77777777" w:rsidR="00CF77E2" w:rsidRPr="00865839" w:rsidRDefault="00CF77E2" w:rsidP="00E00F90">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Number</w:t>
            </w:r>
          </w:p>
        </w:tc>
        <w:tc>
          <w:tcPr>
            <w:tcW w:w="1824" w:type="dxa"/>
            <w:tcBorders>
              <w:top w:val="single" w:sz="4" w:space="0" w:color="auto"/>
              <w:bottom w:val="single" w:sz="4" w:space="0" w:color="auto"/>
            </w:tcBorders>
            <w:shd w:val="clear" w:color="auto" w:fill="8DB3E2" w:themeFill="text2" w:themeFillTint="66"/>
          </w:tcPr>
          <w:p w14:paraId="19C19EFD" w14:textId="77777777" w:rsidR="00CF77E2" w:rsidRPr="00865839" w:rsidRDefault="00CF77E2" w:rsidP="00E00F90">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Percent</w:t>
            </w:r>
          </w:p>
        </w:tc>
      </w:tr>
      <w:tr w:rsidR="00CF77E2" w:rsidRPr="00865839" w14:paraId="5BD69F39" w14:textId="77777777" w:rsidTr="00E00F90">
        <w:tc>
          <w:tcPr>
            <w:tcW w:w="4428" w:type="dxa"/>
            <w:tcBorders>
              <w:top w:val="single" w:sz="4" w:space="0" w:color="auto"/>
            </w:tcBorders>
          </w:tcPr>
          <w:p w14:paraId="0EE4A2B5" w14:textId="2DD27562" w:rsidR="00CF77E2" w:rsidRPr="00865839" w:rsidRDefault="00CF77E2" w:rsidP="00CF77E2">
            <w:pPr>
              <w:adjustRightInd w:val="0"/>
              <w:spacing w:after="0" w:line="240" w:lineRule="auto"/>
              <w:jc w:val="both"/>
              <w:rPr>
                <w:rFonts w:ascii="Times New Roman" w:hAnsi="Times New Roman" w:cs="Times New Roman"/>
                <w:sz w:val="20"/>
                <w:szCs w:val="20"/>
              </w:rPr>
            </w:pPr>
            <w:proofErr w:type="spellStart"/>
            <w:r w:rsidRPr="00064DE2">
              <w:rPr>
                <w:rFonts w:ascii="Times New Roman" w:hAnsi="Times New Roman" w:cs="Times New Roman"/>
                <w:sz w:val="20"/>
                <w:szCs w:val="20"/>
              </w:rPr>
              <w:t>Narum</w:t>
            </w:r>
            <w:proofErr w:type="spellEnd"/>
            <w:r w:rsidRPr="00064DE2">
              <w:rPr>
                <w:rFonts w:ascii="Times New Roman" w:hAnsi="Times New Roman" w:cs="Times New Roman"/>
                <w:sz w:val="20"/>
                <w:szCs w:val="20"/>
              </w:rPr>
              <w:t xml:space="preserve"> language (NL)</w:t>
            </w:r>
          </w:p>
        </w:tc>
        <w:tc>
          <w:tcPr>
            <w:tcW w:w="1956" w:type="dxa"/>
            <w:tcBorders>
              <w:top w:val="single" w:sz="4" w:space="0" w:color="auto"/>
            </w:tcBorders>
          </w:tcPr>
          <w:p w14:paraId="7442A4FC" w14:textId="2CD4A819"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74</w:t>
            </w:r>
          </w:p>
        </w:tc>
        <w:tc>
          <w:tcPr>
            <w:tcW w:w="1824" w:type="dxa"/>
            <w:tcBorders>
              <w:top w:val="single" w:sz="4" w:space="0" w:color="auto"/>
            </w:tcBorders>
          </w:tcPr>
          <w:p w14:paraId="3BC05055" w14:textId="71FB0D13"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41.1</w:t>
            </w:r>
          </w:p>
        </w:tc>
      </w:tr>
      <w:tr w:rsidR="00CF77E2" w:rsidRPr="00865839" w14:paraId="53D25204" w14:textId="77777777" w:rsidTr="00E00F90">
        <w:tc>
          <w:tcPr>
            <w:tcW w:w="4428" w:type="dxa"/>
          </w:tcPr>
          <w:p w14:paraId="53A73F73" w14:textId="540F63EF"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Malay language (ML)</w:t>
            </w:r>
          </w:p>
        </w:tc>
        <w:tc>
          <w:tcPr>
            <w:tcW w:w="1956" w:type="dxa"/>
          </w:tcPr>
          <w:p w14:paraId="5239EE47" w14:textId="6F2A5DB1"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7</w:t>
            </w:r>
          </w:p>
        </w:tc>
        <w:tc>
          <w:tcPr>
            <w:tcW w:w="1824" w:type="dxa"/>
          </w:tcPr>
          <w:p w14:paraId="1376E8EC" w14:textId="48B914B2"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3.9</w:t>
            </w:r>
          </w:p>
        </w:tc>
      </w:tr>
      <w:tr w:rsidR="00CF77E2" w:rsidRPr="00865839" w14:paraId="06631A5D" w14:textId="77777777" w:rsidTr="00E00F90">
        <w:tc>
          <w:tcPr>
            <w:tcW w:w="4428" w:type="dxa"/>
          </w:tcPr>
          <w:p w14:paraId="46A14AB4" w14:textId="7FF5E2B6"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Sarawak Malay language (SML)</w:t>
            </w:r>
          </w:p>
        </w:tc>
        <w:tc>
          <w:tcPr>
            <w:tcW w:w="1956" w:type="dxa"/>
          </w:tcPr>
          <w:p w14:paraId="34BBC0C5" w14:textId="11ECF131"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70</w:t>
            </w:r>
          </w:p>
        </w:tc>
        <w:tc>
          <w:tcPr>
            <w:tcW w:w="1824" w:type="dxa"/>
          </w:tcPr>
          <w:p w14:paraId="21DF1631" w14:textId="3E47A750"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38.9</w:t>
            </w:r>
          </w:p>
        </w:tc>
      </w:tr>
      <w:tr w:rsidR="00CF77E2" w:rsidRPr="00865839" w14:paraId="0B8A42CC" w14:textId="77777777" w:rsidTr="00E00F90">
        <w:tc>
          <w:tcPr>
            <w:tcW w:w="4428" w:type="dxa"/>
          </w:tcPr>
          <w:p w14:paraId="22F71CFB" w14:textId="0A3E18CE" w:rsidR="00CF77E2" w:rsidRPr="00865839" w:rsidRDefault="00CF77E2" w:rsidP="00CF77E2">
            <w:pPr>
              <w:adjustRightInd w:val="0"/>
              <w:spacing w:after="0" w:line="240" w:lineRule="auto"/>
              <w:jc w:val="both"/>
              <w:rPr>
                <w:rFonts w:ascii="Times New Roman" w:hAnsi="Times New Roman" w:cs="Times New Roman"/>
                <w:sz w:val="20"/>
                <w:szCs w:val="20"/>
              </w:rPr>
            </w:pPr>
            <w:proofErr w:type="spellStart"/>
            <w:r w:rsidRPr="00064DE2">
              <w:rPr>
                <w:rFonts w:ascii="Times New Roman" w:hAnsi="Times New Roman" w:cs="Times New Roman"/>
                <w:sz w:val="20"/>
                <w:szCs w:val="20"/>
              </w:rPr>
              <w:t>Narum</w:t>
            </w:r>
            <w:proofErr w:type="spellEnd"/>
            <w:r w:rsidRPr="00064DE2">
              <w:rPr>
                <w:rFonts w:ascii="Times New Roman" w:hAnsi="Times New Roman" w:cs="Times New Roman"/>
                <w:sz w:val="20"/>
                <w:szCs w:val="20"/>
              </w:rPr>
              <w:t xml:space="preserve"> </w:t>
            </w:r>
            <w:proofErr w:type="spellStart"/>
            <w:r w:rsidRPr="00064DE2">
              <w:rPr>
                <w:rFonts w:ascii="Times New Roman" w:hAnsi="Times New Roman" w:cs="Times New Roman"/>
                <w:sz w:val="20"/>
                <w:szCs w:val="20"/>
              </w:rPr>
              <w:t>language+SML</w:t>
            </w:r>
            <w:proofErr w:type="spellEnd"/>
          </w:p>
        </w:tc>
        <w:tc>
          <w:tcPr>
            <w:tcW w:w="1956" w:type="dxa"/>
          </w:tcPr>
          <w:p w14:paraId="7D1F8FB0" w14:textId="3F3F2C23"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11</w:t>
            </w:r>
          </w:p>
        </w:tc>
        <w:tc>
          <w:tcPr>
            <w:tcW w:w="1824" w:type="dxa"/>
          </w:tcPr>
          <w:p w14:paraId="3ED85038" w14:textId="3DFBD88C"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6.1</w:t>
            </w:r>
          </w:p>
        </w:tc>
      </w:tr>
      <w:tr w:rsidR="00CF77E2" w:rsidRPr="00865839" w14:paraId="07932BFC" w14:textId="77777777" w:rsidTr="00E00F90">
        <w:tc>
          <w:tcPr>
            <w:tcW w:w="4428" w:type="dxa"/>
          </w:tcPr>
          <w:p w14:paraId="52314667" w14:textId="3B245776"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Other languages included the mixed languages (OLIML)</w:t>
            </w:r>
          </w:p>
        </w:tc>
        <w:tc>
          <w:tcPr>
            <w:tcW w:w="1956" w:type="dxa"/>
          </w:tcPr>
          <w:p w14:paraId="4766C365" w14:textId="2997866A"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w:t>
            </w:r>
          </w:p>
        </w:tc>
        <w:tc>
          <w:tcPr>
            <w:tcW w:w="1824" w:type="dxa"/>
          </w:tcPr>
          <w:p w14:paraId="4C62DBB2" w14:textId="35C9477E"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1.7</w:t>
            </w:r>
          </w:p>
        </w:tc>
      </w:tr>
      <w:tr w:rsidR="00CF77E2" w:rsidRPr="00865839" w14:paraId="4A2C26B6" w14:textId="77777777" w:rsidTr="00E00F90">
        <w:tc>
          <w:tcPr>
            <w:tcW w:w="4428" w:type="dxa"/>
          </w:tcPr>
          <w:p w14:paraId="340B20BD" w14:textId="75E4691B"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SML</w:t>
            </w:r>
          </w:p>
        </w:tc>
        <w:tc>
          <w:tcPr>
            <w:tcW w:w="1956" w:type="dxa"/>
          </w:tcPr>
          <w:p w14:paraId="29F3C35C" w14:textId="7E5E2ECD"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w:t>
            </w:r>
          </w:p>
        </w:tc>
        <w:tc>
          <w:tcPr>
            <w:tcW w:w="1824" w:type="dxa"/>
          </w:tcPr>
          <w:p w14:paraId="079A6BF4" w14:textId="0A96C548"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1.7</w:t>
            </w:r>
          </w:p>
        </w:tc>
      </w:tr>
      <w:tr w:rsidR="00CF77E2" w:rsidRPr="00865839" w14:paraId="71666DE6" w14:textId="77777777" w:rsidTr="00E00F90">
        <w:tc>
          <w:tcPr>
            <w:tcW w:w="4428" w:type="dxa"/>
          </w:tcPr>
          <w:p w14:paraId="1AD6015D" w14:textId="0D5488C3"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ML, SML,NL+SML</w:t>
            </w:r>
          </w:p>
        </w:tc>
        <w:tc>
          <w:tcPr>
            <w:tcW w:w="1956" w:type="dxa"/>
          </w:tcPr>
          <w:p w14:paraId="1EFF202F" w14:textId="0DB48FFA"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9</w:t>
            </w:r>
          </w:p>
        </w:tc>
        <w:tc>
          <w:tcPr>
            <w:tcW w:w="1824" w:type="dxa"/>
          </w:tcPr>
          <w:p w14:paraId="3C8264EB" w14:textId="2EE7C9AA"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5.0</w:t>
            </w:r>
          </w:p>
        </w:tc>
      </w:tr>
      <w:tr w:rsidR="00CF77E2" w:rsidRPr="00865839" w14:paraId="16D41FDF" w14:textId="77777777" w:rsidTr="00E00F90">
        <w:tc>
          <w:tcPr>
            <w:tcW w:w="4428" w:type="dxa"/>
          </w:tcPr>
          <w:p w14:paraId="01930B4B" w14:textId="0F8D9C3F"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SML, NL+SML</w:t>
            </w:r>
          </w:p>
        </w:tc>
        <w:tc>
          <w:tcPr>
            <w:tcW w:w="1956" w:type="dxa"/>
          </w:tcPr>
          <w:p w14:paraId="0124DDBE" w14:textId="602FE498"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w:t>
            </w:r>
          </w:p>
        </w:tc>
        <w:tc>
          <w:tcPr>
            <w:tcW w:w="1824" w:type="dxa"/>
          </w:tcPr>
          <w:p w14:paraId="7E5B7CEA" w14:textId="42ED9768"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1.7</w:t>
            </w:r>
          </w:p>
        </w:tc>
      </w:tr>
      <w:tr w:rsidR="00CF77E2" w:rsidRPr="00865839" w14:paraId="3D1DBF84" w14:textId="77777777" w:rsidTr="00E00F90">
        <w:tc>
          <w:tcPr>
            <w:tcW w:w="4428" w:type="dxa"/>
            <w:tcBorders>
              <w:top w:val="single" w:sz="4" w:space="0" w:color="auto"/>
              <w:bottom w:val="single" w:sz="4" w:space="0" w:color="auto"/>
            </w:tcBorders>
          </w:tcPr>
          <w:p w14:paraId="7081F472" w14:textId="77777777" w:rsidR="00CF77E2" w:rsidRPr="00865839" w:rsidRDefault="00CF77E2"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Total</w:t>
            </w:r>
          </w:p>
        </w:tc>
        <w:tc>
          <w:tcPr>
            <w:tcW w:w="1956" w:type="dxa"/>
            <w:tcBorders>
              <w:top w:val="single" w:sz="4" w:space="0" w:color="auto"/>
              <w:bottom w:val="single" w:sz="4" w:space="0" w:color="auto"/>
            </w:tcBorders>
          </w:tcPr>
          <w:p w14:paraId="448BB712" w14:textId="77777777" w:rsidR="00CF77E2" w:rsidRPr="00865839" w:rsidRDefault="00CF77E2"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180</w:t>
            </w:r>
          </w:p>
        </w:tc>
        <w:tc>
          <w:tcPr>
            <w:tcW w:w="1824" w:type="dxa"/>
            <w:tcBorders>
              <w:top w:val="single" w:sz="4" w:space="0" w:color="auto"/>
              <w:bottom w:val="single" w:sz="4" w:space="0" w:color="auto"/>
            </w:tcBorders>
          </w:tcPr>
          <w:p w14:paraId="3EFAF88B" w14:textId="77777777" w:rsidR="00CF77E2" w:rsidRPr="00865839" w:rsidRDefault="00CF77E2"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100.0</w:t>
            </w:r>
          </w:p>
        </w:tc>
      </w:tr>
    </w:tbl>
    <w:p w14:paraId="0FD35A5C" w14:textId="77777777" w:rsidR="00064DE2" w:rsidRPr="00064DE2" w:rsidRDefault="00064DE2" w:rsidP="00064DE2">
      <w:pPr>
        <w:pStyle w:val="BodyText"/>
        <w:spacing w:line="244" w:lineRule="auto"/>
        <w:jc w:val="both"/>
        <w:rPr>
          <w:sz w:val="24"/>
          <w:szCs w:val="24"/>
        </w:rPr>
      </w:pPr>
    </w:p>
    <w:p w14:paraId="3A3E4753" w14:textId="77777777" w:rsidR="00064DE2" w:rsidRPr="00064DE2" w:rsidRDefault="00064DE2" w:rsidP="00064DE2">
      <w:pPr>
        <w:pStyle w:val="BodyText"/>
        <w:spacing w:line="244" w:lineRule="auto"/>
        <w:ind w:firstLine="720"/>
        <w:jc w:val="both"/>
        <w:rPr>
          <w:sz w:val="24"/>
          <w:szCs w:val="24"/>
        </w:rPr>
      </w:pPr>
      <w:r w:rsidRPr="00064DE2">
        <w:rPr>
          <w:sz w:val="24"/>
          <w:szCs w:val="24"/>
        </w:rPr>
        <w:t>The language spoken by the respondents’ fathers when addressing the respondents shows patterns similar to those of the mothers' preferred language. The Narum language is used more than the Sarawak Malay language. The combination of the Narum language and the Sarawak Malay language remains the third language choice.</w:t>
      </w:r>
    </w:p>
    <w:p w14:paraId="3624979C" w14:textId="198E2AD5" w:rsidR="00CF77E2" w:rsidRDefault="00064DE2" w:rsidP="00064DE2">
      <w:pPr>
        <w:pStyle w:val="BodyText"/>
        <w:spacing w:line="244" w:lineRule="auto"/>
        <w:jc w:val="both"/>
        <w:rPr>
          <w:sz w:val="24"/>
          <w:szCs w:val="24"/>
        </w:rPr>
      </w:pPr>
      <w:r w:rsidRPr="00064DE2">
        <w:rPr>
          <w:sz w:val="24"/>
          <w:szCs w:val="24"/>
        </w:rPr>
        <w:t>Table 4 shows that 43.9% of fathers used the Narum language when addressing the respondents.  This is followed by Sarawak Malay language at 37.2%. 7.2% of the respondents claimed that their fathers used a combination of the Narum language and the Sarawak Malay language in conversations with them.</w:t>
      </w:r>
    </w:p>
    <w:p w14:paraId="7E557C42" w14:textId="77777777" w:rsidR="00533E56" w:rsidRPr="00064DE2" w:rsidRDefault="00533E56" w:rsidP="00533E56">
      <w:pPr>
        <w:pStyle w:val="BodyText"/>
        <w:spacing w:line="244" w:lineRule="auto"/>
        <w:ind w:firstLine="720"/>
        <w:jc w:val="both"/>
        <w:rPr>
          <w:sz w:val="24"/>
          <w:szCs w:val="24"/>
        </w:rPr>
      </w:pPr>
      <w:r w:rsidRPr="00064DE2">
        <w:rPr>
          <w:sz w:val="24"/>
          <w:szCs w:val="24"/>
        </w:rPr>
        <w:t xml:space="preserve">In the Narum culture, the mother is recognized as the main domestic figure in the household. The father is recognized as the main authority figure. Traditionally, the father is seen as the one who is responsible for maintaining links with the world outside the home. Therefore, the father usually spends more time outside the home and usually has more socio-environmental knowledge to pass on to the children. </w:t>
      </w:r>
    </w:p>
    <w:p w14:paraId="63138155" w14:textId="77777777" w:rsidR="00533E56" w:rsidRDefault="00533E56" w:rsidP="00064DE2">
      <w:pPr>
        <w:pStyle w:val="BodyText"/>
        <w:spacing w:line="244" w:lineRule="auto"/>
        <w:jc w:val="both"/>
        <w:rPr>
          <w:sz w:val="24"/>
          <w:szCs w:val="24"/>
        </w:rPr>
      </w:pPr>
    </w:p>
    <w:p w14:paraId="26FE67E1" w14:textId="77777777" w:rsidR="00533E56" w:rsidRPr="00064DE2" w:rsidRDefault="00533E56" w:rsidP="00064DE2">
      <w:pPr>
        <w:pStyle w:val="BodyText"/>
        <w:spacing w:line="244" w:lineRule="auto"/>
        <w:jc w:val="both"/>
        <w:rPr>
          <w:sz w:val="24"/>
          <w:szCs w:val="24"/>
        </w:rPr>
      </w:pPr>
    </w:p>
    <w:p w14:paraId="30C7F833" w14:textId="77777777" w:rsidR="00064DE2" w:rsidRPr="00064DE2" w:rsidRDefault="00064DE2" w:rsidP="00064DE2">
      <w:pPr>
        <w:spacing w:after="0"/>
        <w:jc w:val="center"/>
        <w:rPr>
          <w:rFonts w:ascii="Times New Roman" w:hAnsi="Times New Roman" w:cs="Times New Roman"/>
          <w:b/>
          <w:sz w:val="20"/>
          <w:szCs w:val="20"/>
        </w:rPr>
      </w:pPr>
      <w:r w:rsidRPr="00064DE2">
        <w:rPr>
          <w:rFonts w:ascii="Times New Roman" w:hAnsi="Times New Roman" w:cs="Times New Roman"/>
          <w:b/>
          <w:sz w:val="20"/>
          <w:szCs w:val="20"/>
        </w:rPr>
        <w:lastRenderedPageBreak/>
        <w:t xml:space="preserve">Table 4. </w:t>
      </w:r>
      <w:r w:rsidRPr="00064DE2">
        <w:rPr>
          <w:rFonts w:ascii="Times New Roman" w:hAnsi="Times New Roman" w:cs="Times New Roman"/>
          <w:bCs/>
          <w:sz w:val="20"/>
          <w:szCs w:val="20"/>
        </w:rPr>
        <w:t>Language preferred by the respondents’ father when addressing them</w:t>
      </w:r>
    </w:p>
    <w:p w14:paraId="02897BC5" w14:textId="2B5E522A" w:rsidR="00064DE2" w:rsidRDefault="00064DE2" w:rsidP="00064DE2">
      <w:pPr>
        <w:spacing w:after="0"/>
        <w:jc w:val="center"/>
        <w:rPr>
          <w:rFonts w:ascii="Times New Roman" w:hAnsi="Times New Roman" w:cs="Times New Roman"/>
          <w:sz w:val="20"/>
          <w:szCs w:val="20"/>
        </w:rPr>
      </w:pPr>
    </w:p>
    <w:tbl>
      <w:tblPr>
        <w:tblW w:w="0" w:type="auto"/>
        <w:tblInd w:w="284" w:type="dxa"/>
        <w:tblLook w:val="04A0" w:firstRow="1" w:lastRow="0" w:firstColumn="1" w:lastColumn="0" w:noHBand="0" w:noVBand="1"/>
      </w:tblPr>
      <w:tblGrid>
        <w:gridCol w:w="4428"/>
        <w:gridCol w:w="1956"/>
        <w:gridCol w:w="1824"/>
      </w:tblGrid>
      <w:tr w:rsidR="00CF77E2" w:rsidRPr="00865839" w14:paraId="0306EFF8" w14:textId="77777777" w:rsidTr="00E00F90">
        <w:tc>
          <w:tcPr>
            <w:tcW w:w="4428" w:type="dxa"/>
            <w:tcBorders>
              <w:top w:val="single" w:sz="4" w:space="0" w:color="auto"/>
              <w:bottom w:val="single" w:sz="4" w:space="0" w:color="auto"/>
            </w:tcBorders>
            <w:shd w:val="clear" w:color="auto" w:fill="8DB3E2" w:themeFill="text2" w:themeFillTint="66"/>
          </w:tcPr>
          <w:p w14:paraId="16153B3D" w14:textId="77777777" w:rsidR="00CF77E2" w:rsidRPr="00865839" w:rsidRDefault="00CF77E2" w:rsidP="00E00F90">
            <w:pPr>
              <w:spacing w:after="0" w:line="240" w:lineRule="auto"/>
              <w:jc w:val="center"/>
              <w:rPr>
                <w:rFonts w:ascii="Times New Roman" w:hAnsi="Times New Roman" w:cs="Times New Roman"/>
                <w:b/>
                <w:sz w:val="20"/>
                <w:szCs w:val="20"/>
              </w:rPr>
            </w:pPr>
            <w:r w:rsidRPr="00865839">
              <w:rPr>
                <w:rFonts w:ascii="Times New Roman" w:hAnsi="Times New Roman" w:cs="Times New Roman"/>
                <w:b/>
                <w:sz w:val="20"/>
                <w:szCs w:val="20"/>
              </w:rPr>
              <w:t xml:space="preserve">Language </w:t>
            </w:r>
            <w:r>
              <w:rPr>
                <w:rFonts w:ascii="Times New Roman" w:hAnsi="Times New Roman" w:cs="Times New Roman"/>
                <w:b/>
                <w:sz w:val="20"/>
                <w:szCs w:val="20"/>
              </w:rPr>
              <w:t>c</w:t>
            </w:r>
            <w:r w:rsidRPr="00865839">
              <w:rPr>
                <w:rFonts w:ascii="Times New Roman" w:hAnsi="Times New Roman" w:cs="Times New Roman"/>
                <w:b/>
                <w:sz w:val="20"/>
                <w:szCs w:val="20"/>
              </w:rPr>
              <w:t>ombination</w:t>
            </w:r>
          </w:p>
        </w:tc>
        <w:tc>
          <w:tcPr>
            <w:tcW w:w="1956" w:type="dxa"/>
            <w:tcBorders>
              <w:top w:val="single" w:sz="4" w:space="0" w:color="auto"/>
              <w:bottom w:val="single" w:sz="4" w:space="0" w:color="auto"/>
            </w:tcBorders>
            <w:shd w:val="clear" w:color="auto" w:fill="8DB3E2" w:themeFill="text2" w:themeFillTint="66"/>
          </w:tcPr>
          <w:p w14:paraId="478E4690" w14:textId="77777777" w:rsidR="00CF77E2" w:rsidRPr="00865839" w:rsidRDefault="00CF77E2" w:rsidP="00E00F90">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Number</w:t>
            </w:r>
          </w:p>
        </w:tc>
        <w:tc>
          <w:tcPr>
            <w:tcW w:w="1824" w:type="dxa"/>
            <w:tcBorders>
              <w:top w:val="single" w:sz="4" w:space="0" w:color="auto"/>
              <w:bottom w:val="single" w:sz="4" w:space="0" w:color="auto"/>
            </w:tcBorders>
            <w:shd w:val="clear" w:color="auto" w:fill="8DB3E2" w:themeFill="text2" w:themeFillTint="66"/>
          </w:tcPr>
          <w:p w14:paraId="3835CD04" w14:textId="77777777" w:rsidR="00CF77E2" w:rsidRPr="00865839" w:rsidRDefault="00CF77E2" w:rsidP="00E00F90">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Percent</w:t>
            </w:r>
          </w:p>
        </w:tc>
      </w:tr>
      <w:tr w:rsidR="00CF77E2" w:rsidRPr="00865839" w14:paraId="6129164E" w14:textId="77777777" w:rsidTr="00E00F90">
        <w:tc>
          <w:tcPr>
            <w:tcW w:w="4428" w:type="dxa"/>
            <w:tcBorders>
              <w:top w:val="single" w:sz="4" w:space="0" w:color="auto"/>
            </w:tcBorders>
          </w:tcPr>
          <w:p w14:paraId="3C30A495" w14:textId="18F39093" w:rsidR="00CF77E2" w:rsidRPr="00865839" w:rsidRDefault="00CF77E2" w:rsidP="00CF77E2">
            <w:pPr>
              <w:adjustRightInd w:val="0"/>
              <w:spacing w:after="0" w:line="240" w:lineRule="auto"/>
              <w:jc w:val="both"/>
              <w:rPr>
                <w:rFonts w:ascii="Times New Roman" w:hAnsi="Times New Roman" w:cs="Times New Roman"/>
                <w:sz w:val="20"/>
                <w:szCs w:val="20"/>
              </w:rPr>
            </w:pPr>
            <w:proofErr w:type="spellStart"/>
            <w:r w:rsidRPr="00064DE2">
              <w:rPr>
                <w:rFonts w:ascii="Times New Roman" w:hAnsi="Times New Roman" w:cs="Times New Roman"/>
                <w:sz w:val="20"/>
                <w:szCs w:val="20"/>
              </w:rPr>
              <w:t>Narum</w:t>
            </w:r>
            <w:proofErr w:type="spellEnd"/>
            <w:r w:rsidRPr="00064DE2">
              <w:rPr>
                <w:rFonts w:ascii="Times New Roman" w:hAnsi="Times New Roman" w:cs="Times New Roman"/>
                <w:sz w:val="20"/>
                <w:szCs w:val="20"/>
              </w:rPr>
              <w:t xml:space="preserve"> language(NL)</w:t>
            </w:r>
          </w:p>
        </w:tc>
        <w:tc>
          <w:tcPr>
            <w:tcW w:w="1956" w:type="dxa"/>
            <w:tcBorders>
              <w:top w:val="single" w:sz="4" w:space="0" w:color="auto"/>
            </w:tcBorders>
          </w:tcPr>
          <w:p w14:paraId="3126B768" w14:textId="761F74FA"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79</w:t>
            </w:r>
          </w:p>
        </w:tc>
        <w:tc>
          <w:tcPr>
            <w:tcW w:w="1824" w:type="dxa"/>
            <w:tcBorders>
              <w:top w:val="single" w:sz="4" w:space="0" w:color="auto"/>
            </w:tcBorders>
          </w:tcPr>
          <w:p w14:paraId="3556E201" w14:textId="7D070B10"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43.9</w:t>
            </w:r>
          </w:p>
        </w:tc>
      </w:tr>
      <w:tr w:rsidR="00CF77E2" w:rsidRPr="00865839" w14:paraId="6441EE59" w14:textId="77777777" w:rsidTr="00E00F90">
        <w:tc>
          <w:tcPr>
            <w:tcW w:w="4428" w:type="dxa"/>
          </w:tcPr>
          <w:p w14:paraId="0049954B" w14:textId="492E5645"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Malay language(ML)</w:t>
            </w:r>
          </w:p>
        </w:tc>
        <w:tc>
          <w:tcPr>
            <w:tcW w:w="1956" w:type="dxa"/>
          </w:tcPr>
          <w:p w14:paraId="21F10164" w14:textId="38482FB4"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p>
        </w:tc>
        <w:tc>
          <w:tcPr>
            <w:tcW w:w="1824" w:type="dxa"/>
          </w:tcPr>
          <w:p w14:paraId="35CF1413" w14:textId="6ED79040"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3.3</w:t>
            </w:r>
          </w:p>
        </w:tc>
      </w:tr>
      <w:tr w:rsidR="00CF77E2" w:rsidRPr="00865839" w14:paraId="24D6F87D" w14:textId="77777777" w:rsidTr="00E00F90">
        <w:tc>
          <w:tcPr>
            <w:tcW w:w="4428" w:type="dxa"/>
          </w:tcPr>
          <w:p w14:paraId="5061B72E" w14:textId="653F6DA6"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Sarawak Malay language(SML)</w:t>
            </w:r>
          </w:p>
        </w:tc>
        <w:tc>
          <w:tcPr>
            <w:tcW w:w="1956" w:type="dxa"/>
          </w:tcPr>
          <w:p w14:paraId="4FBD3A4C" w14:textId="37691B73"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67</w:t>
            </w:r>
          </w:p>
        </w:tc>
        <w:tc>
          <w:tcPr>
            <w:tcW w:w="1824" w:type="dxa"/>
          </w:tcPr>
          <w:p w14:paraId="2972669A" w14:textId="2A71C0E9"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37.2</w:t>
            </w:r>
          </w:p>
        </w:tc>
      </w:tr>
      <w:tr w:rsidR="00CF77E2" w:rsidRPr="00865839" w14:paraId="4520B88F" w14:textId="77777777" w:rsidTr="00E00F90">
        <w:tc>
          <w:tcPr>
            <w:tcW w:w="4428" w:type="dxa"/>
          </w:tcPr>
          <w:p w14:paraId="6607A561" w14:textId="1DA79CFE" w:rsidR="00CF77E2" w:rsidRPr="00865839" w:rsidRDefault="00CF77E2" w:rsidP="00CF77E2">
            <w:pPr>
              <w:adjustRightInd w:val="0"/>
              <w:spacing w:after="0" w:line="240" w:lineRule="auto"/>
              <w:jc w:val="both"/>
              <w:rPr>
                <w:rFonts w:ascii="Times New Roman" w:hAnsi="Times New Roman" w:cs="Times New Roman"/>
                <w:sz w:val="20"/>
                <w:szCs w:val="20"/>
              </w:rPr>
            </w:pPr>
            <w:proofErr w:type="spellStart"/>
            <w:r w:rsidRPr="00064DE2">
              <w:rPr>
                <w:rFonts w:ascii="Times New Roman" w:hAnsi="Times New Roman" w:cs="Times New Roman"/>
                <w:sz w:val="20"/>
                <w:szCs w:val="20"/>
              </w:rPr>
              <w:t>Narum</w:t>
            </w:r>
            <w:proofErr w:type="spellEnd"/>
            <w:r w:rsidRPr="00064DE2">
              <w:rPr>
                <w:rFonts w:ascii="Times New Roman" w:hAnsi="Times New Roman" w:cs="Times New Roman"/>
                <w:sz w:val="20"/>
                <w:szCs w:val="20"/>
              </w:rPr>
              <w:t xml:space="preserve"> </w:t>
            </w:r>
            <w:proofErr w:type="spellStart"/>
            <w:r w:rsidRPr="00064DE2">
              <w:rPr>
                <w:rFonts w:ascii="Times New Roman" w:hAnsi="Times New Roman" w:cs="Times New Roman"/>
                <w:sz w:val="20"/>
                <w:szCs w:val="20"/>
              </w:rPr>
              <w:t>language+SML</w:t>
            </w:r>
            <w:proofErr w:type="spellEnd"/>
          </w:p>
        </w:tc>
        <w:tc>
          <w:tcPr>
            <w:tcW w:w="1956" w:type="dxa"/>
          </w:tcPr>
          <w:p w14:paraId="4E606F80" w14:textId="72EFAC49"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13</w:t>
            </w:r>
          </w:p>
        </w:tc>
        <w:tc>
          <w:tcPr>
            <w:tcW w:w="1824" w:type="dxa"/>
          </w:tcPr>
          <w:p w14:paraId="64A2659A" w14:textId="046869C0"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7.2</w:t>
            </w:r>
          </w:p>
        </w:tc>
      </w:tr>
      <w:tr w:rsidR="00CF77E2" w:rsidRPr="00865839" w14:paraId="2D9A36BB" w14:textId="77777777" w:rsidTr="00E00F90">
        <w:tc>
          <w:tcPr>
            <w:tcW w:w="4428" w:type="dxa"/>
          </w:tcPr>
          <w:p w14:paraId="13552A35" w14:textId="015D029D"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Other languages included the mixed languages (OLIML)</w:t>
            </w:r>
          </w:p>
        </w:tc>
        <w:tc>
          <w:tcPr>
            <w:tcW w:w="1956" w:type="dxa"/>
          </w:tcPr>
          <w:p w14:paraId="4540E814" w14:textId="0F5DFA2F"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w:t>
            </w:r>
          </w:p>
        </w:tc>
        <w:tc>
          <w:tcPr>
            <w:tcW w:w="1824" w:type="dxa"/>
          </w:tcPr>
          <w:p w14:paraId="66142347" w14:textId="59898FA0"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1.7</w:t>
            </w:r>
          </w:p>
        </w:tc>
      </w:tr>
      <w:tr w:rsidR="00CF77E2" w:rsidRPr="00865839" w14:paraId="353E034A" w14:textId="77777777" w:rsidTr="00E00F90">
        <w:tc>
          <w:tcPr>
            <w:tcW w:w="4428" w:type="dxa"/>
          </w:tcPr>
          <w:p w14:paraId="103278E8" w14:textId="7B5EE490"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SML</w:t>
            </w:r>
          </w:p>
        </w:tc>
        <w:tc>
          <w:tcPr>
            <w:tcW w:w="1956" w:type="dxa"/>
          </w:tcPr>
          <w:p w14:paraId="7B550F01" w14:textId="203B449A"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w:t>
            </w:r>
          </w:p>
        </w:tc>
        <w:tc>
          <w:tcPr>
            <w:tcW w:w="1824" w:type="dxa"/>
          </w:tcPr>
          <w:p w14:paraId="092D9872" w14:textId="15064885"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1.7</w:t>
            </w:r>
          </w:p>
        </w:tc>
      </w:tr>
      <w:tr w:rsidR="00CF77E2" w:rsidRPr="00865839" w14:paraId="4CE9B0A5" w14:textId="77777777" w:rsidTr="00E00F90">
        <w:tc>
          <w:tcPr>
            <w:tcW w:w="4428" w:type="dxa"/>
          </w:tcPr>
          <w:p w14:paraId="2710F85D" w14:textId="2DEDA0CB"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ML, SML,NL+SML</w:t>
            </w:r>
          </w:p>
        </w:tc>
        <w:tc>
          <w:tcPr>
            <w:tcW w:w="1956" w:type="dxa"/>
          </w:tcPr>
          <w:p w14:paraId="5114D064" w14:textId="45223949"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8</w:t>
            </w:r>
          </w:p>
        </w:tc>
        <w:tc>
          <w:tcPr>
            <w:tcW w:w="1824" w:type="dxa"/>
          </w:tcPr>
          <w:p w14:paraId="268B668B" w14:textId="0C55CD9E"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4.4</w:t>
            </w:r>
          </w:p>
        </w:tc>
      </w:tr>
      <w:tr w:rsidR="00CF77E2" w:rsidRPr="00865839" w14:paraId="31AA6D59" w14:textId="77777777" w:rsidTr="00E00F90">
        <w:tc>
          <w:tcPr>
            <w:tcW w:w="4428" w:type="dxa"/>
          </w:tcPr>
          <w:p w14:paraId="3C2A9517" w14:textId="57AA0010" w:rsidR="00CF77E2" w:rsidRPr="00865839" w:rsidRDefault="00CF77E2" w:rsidP="00CF77E2">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SML, NL+SML</w:t>
            </w:r>
          </w:p>
        </w:tc>
        <w:tc>
          <w:tcPr>
            <w:tcW w:w="1956" w:type="dxa"/>
          </w:tcPr>
          <w:p w14:paraId="48A66374" w14:textId="0D3E1068"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w:t>
            </w:r>
          </w:p>
        </w:tc>
        <w:tc>
          <w:tcPr>
            <w:tcW w:w="1824" w:type="dxa"/>
          </w:tcPr>
          <w:p w14:paraId="324239A6" w14:textId="509AF52E" w:rsidR="00CF77E2" w:rsidRPr="00865839" w:rsidRDefault="00CF77E2" w:rsidP="00CF77E2">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p>
        </w:tc>
      </w:tr>
      <w:tr w:rsidR="00CF77E2" w:rsidRPr="00865839" w14:paraId="0F3F9DFF" w14:textId="77777777" w:rsidTr="00E00F90">
        <w:tc>
          <w:tcPr>
            <w:tcW w:w="4428" w:type="dxa"/>
            <w:tcBorders>
              <w:top w:val="single" w:sz="4" w:space="0" w:color="auto"/>
              <w:bottom w:val="single" w:sz="4" w:space="0" w:color="auto"/>
            </w:tcBorders>
          </w:tcPr>
          <w:p w14:paraId="7231B337" w14:textId="77777777" w:rsidR="00CF77E2" w:rsidRPr="00865839" w:rsidRDefault="00CF77E2"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Total</w:t>
            </w:r>
          </w:p>
        </w:tc>
        <w:tc>
          <w:tcPr>
            <w:tcW w:w="1956" w:type="dxa"/>
            <w:tcBorders>
              <w:top w:val="single" w:sz="4" w:space="0" w:color="auto"/>
              <w:bottom w:val="single" w:sz="4" w:space="0" w:color="auto"/>
            </w:tcBorders>
          </w:tcPr>
          <w:p w14:paraId="77B5348C" w14:textId="77777777" w:rsidR="00CF77E2" w:rsidRPr="00865839" w:rsidRDefault="00CF77E2"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180</w:t>
            </w:r>
          </w:p>
        </w:tc>
        <w:tc>
          <w:tcPr>
            <w:tcW w:w="1824" w:type="dxa"/>
            <w:tcBorders>
              <w:top w:val="single" w:sz="4" w:space="0" w:color="auto"/>
              <w:bottom w:val="single" w:sz="4" w:space="0" w:color="auto"/>
            </w:tcBorders>
          </w:tcPr>
          <w:p w14:paraId="7DADCA87" w14:textId="77777777" w:rsidR="00CF77E2" w:rsidRPr="00865839" w:rsidRDefault="00CF77E2"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100.0</w:t>
            </w:r>
          </w:p>
        </w:tc>
      </w:tr>
    </w:tbl>
    <w:p w14:paraId="6EA027D9" w14:textId="77777777" w:rsidR="00064DE2" w:rsidRPr="00064DE2" w:rsidRDefault="00064DE2" w:rsidP="00064DE2">
      <w:pPr>
        <w:pStyle w:val="BodyText"/>
        <w:spacing w:line="244" w:lineRule="auto"/>
        <w:jc w:val="both"/>
        <w:rPr>
          <w:sz w:val="24"/>
          <w:szCs w:val="24"/>
        </w:rPr>
      </w:pPr>
    </w:p>
    <w:p w14:paraId="24874AE6" w14:textId="46BCFECC" w:rsidR="00064DE2" w:rsidRPr="00084867" w:rsidRDefault="00064DE2" w:rsidP="00064DE2">
      <w:pPr>
        <w:pStyle w:val="BodyText"/>
        <w:spacing w:line="244" w:lineRule="auto"/>
        <w:jc w:val="both"/>
        <w:rPr>
          <w:i/>
          <w:iCs/>
          <w:sz w:val="24"/>
          <w:szCs w:val="24"/>
        </w:rPr>
      </w:pPr>
      <w:r w:rsidRPr="00084867">
        <w:rPr>
          <w:i/>
          <w:iCs/>
          <w:sz w:val="24"/>
          <w:szCs w:val="24"/>
        </w:rPr>
        <w:t xml:space="preserve">Language </w:t>
      </w:r>
      <w:r w:rsidR="00084867" w:rsidRPr="00084867">
        <w:rPr>
          <w:i/>
          <w:iCs/>
          <w:sz w:val="24"/>
          <w:szCs w:val="24"/>
        </w:rPr>
        <w:t>choice when addressing the respondents’ siblings</w:t>
      </w:r>
    </w:p>
    <w:p w14:paraId="755118B7" w14:textId="77777777" w:rsidR="00064DE2" w:rsidRPr="00064DE2" w:rsidRDefault="00064DE2" w:rsidP="00064DE2">
      <w:pPr>
        <w:pStyle w:val="BodyText"/>
        <w:spacing w:line="244" w:lineRule="auto"/>
        <w:jc w:val="both"/>
        <w:rPr>
          <w:sz w:val="24"/>
          <w:szCs w:val="24"/>
        </w:rPr>
      </w:pPr>
    </w:p>
    <w:p w14:paraId="432E2967" w14:textId="77777777" w:rsidR="00064DE2" w:rsidRPr="00064DE2" w:rsidRDefault="00064DE2" w:rsidP="00064DE2">
      <w:pPr>
        <w:pStyle w:val="BodyText"/>
        <w:spacing w:line="244" w:lineRule="auto"/>
        <w:jc w:val="both"/>
        <w:rPr>
          <w:sz w:val="24"/>
          <w:szCs w:val="24"/>
        </w:rPr>
      </w:pPr>
      <w:r w:rsidRPr="00064DE2">
        <w:rPr>
          <w:sz w:val="24"/>
          <w:szCs w:val="24"/>
        </w:rPr>
        <w:t>The relationship among siblings is more informal. Generally they are not under great pressure to choose any particular language during mutual interaction. This contrasts with social situations where parents, grandparents or people from the older generation are present. When among them, siblings tend to use whichever language they feel comfortable with. Most of the middle and younger (13-18 years old) generation of Narum are more exposed to the socio-environmental knowledge. Their choices of language or the language they feel comfortable with are therefore, influenced by the socio-environmental exposure outside their home.</w:t>
      </w:r>
    </w:p>
    <w:p w14:paraId="5CF7373F" w14:textId="32451E41" w:rsidR="00064DE2" w:rsidRPr="00064DE2" w:rsidRDefault="00064DE2" w:rsidP="00533E56">
      <w:pPr>
        <w:pStyle w:val="BodyText"/>
        <w:spacing w:line="244" w:lineRule="auto"/>
        <w:ind w:firstLine="720"/>
        <w:jc w:val="both"/>
        <w:rPr>
          <w:sz w:val="24"/>
          <w:szCs w:val="24"/>
        </w:rPr>
      </w:pPr>
      <w:r w:rsidRPr="00064DE2">
        <w:rPr>
          <w:sz w:val="24"/>
          <w:szCs w:val="24"/>
        </w:rPr>
        <w:t xml:space="preserve">Table 5 shows the language choice on the sibling level. This analysis relates to a respondent’s immediate family. From the table </w:t>
      </w:r>
      <w:r w:rsidR="00533E56">
        <w:rPr>
          <w:sz w:val="24"/>
          <w:szCs w:val="24"/>
        </w:rPr>
        <w:t>5</w:t>
      </w:r>
      <w:r w:rsidRPr="00064DE2">
        <w:rPr>
          <w:sz w:val="24"/>
          <w:szCs w:val="24"/>
        </w:rPr>
        <w:t xml:space="preserve"> it can be seen that the Sarawak Malay language is the most common language used among siblings. </w:t>
      </w:r>
      <w:r w:rsidR="00533E56">
        <w:rPr>
          <w:sz w:val="24"/>
          <w:szCs w:val="24"/>
        </w:rPr>
        <w:t xml:space="preserve">Approximately </w:t>
      </w:r>
      <w:r w:rsidRPr="00064DE2">
        <w:rPr>
          <w:sz w:val="24"/>
          <w:szCs w:val="24"/>
        </w:rPr>
        <w:t xml:space="preserve">45.6% of the people reported that they chose to use the Sarawak Malay language with their brothers and sisters. </w:t>
      </w:r>
    </w:p>
    <w:p w14:paraId="14F6A9E7" w14:textId="77777777" w:rsidR="00064DE2" w:rsidRPr="00084867" w:rsidRDefault="00064DE2" w:rsidP="00084867">
      <w:pPr>
        <w:spacing w:after="0"/>
        <w:rPr>
          <w:rFonts w:ascii="Times New Roman" w:hAnsi="Times New Roman" w:cs="Times New Roman"/>
          <w:b/>
          <w:sz w:val="24"/>
          <w:szCs w:val="24"/>
        </w:rPr>
      </w:pPr>
    </w:p>
    <w:p w14:paraId="4CBF3F7B" w14:textId="331165E1" w:rsidR="00064DE2" w:rsidRDefault="00064DE2" w:rsidP="00084867">
      <w:pPr>
        <w:spacing w:after="0"/>
        <w:jc w:val="center"/>
        <w:rPr>
          <w:rFonts w:ascii="Times New Roman" w:hAnsi="Times New Roman" w:cs="Times New Roman"/>
          <w:bCs/>
          <w:sz w:val="20"/>
          <w:szCs w:val="20"/>
        </w:rPr>
      </w:pPr>
      <w:r w:rsidRPr="00064DE2">
        <w:rPr>
          <w:rFonts w:ascii="Times New Roman" w:hAnsi="Times New Roman" w:cs="Times New Roman"/>
          <w:b/>
          <w:sz w:val="20"/>
          <w:szCs w:val="20"/>
        </w:rPr>
        <w:t xml:space="preserve">Table 5. </w:t>
      </w:r>
      <w:r w:rsidRPr="00064DE2">
        <w:rPr>
          <w:rFonts w:ascii="Times New Roman" w:hAnsi="Times New Roman" w:cs="Times New Roman"/>
          <w:bCs/>
          <w:sz w:val="20"/>
          <w:szCs w:val="20"/>
        </w:rPr>
        <w:t>Language spoken by respondents with their siblings</w:t>
      </w:r>
    </w:p>
    <w:p w14:paraId="3D7E3A90" w14:textId="77777777" w:rsidR="00951096" w:rsidRDefault="00951096" w:rsidP="00084867">
      <w:pPr>
        <w:spacing w:after="0"/>
        <w:jc w:val="center"/>
        <w:rPr>
          <w:rFonts w:ascii="Times New Roman" w:hAnsi="Times New Roman" w:cs="Times New Roman"/>
          <w:bCs/>
          <w:sz w:val="20"/>
          <w:szCs w:val="20"/>
        </w:rPr>
      </w:pPr>
    </w:p>
    <w:tbl>
      <w:tblPr>
        <w:tblW w:w="0" w:type="auto"/>
        <w:tblInd w:w="284" w:type="dxa"/>
        <w:tblLook w:val="04A0" w:firstRow="1" w:lastRow="0" w:firstColumn="1" w:lastColumn="0" w:noHBand="0" w:noVBand="1"/>
      </w:tblPr>
      <w:tblGrid>
        <w:gridCol w:w="4428"/>
        <w:gridCol w:w="1956"/>
        <w:gridCol w:w="1824"/>
      </w:tblGrid>
      <w:tr w:rsidR="00951096" w:rsidRPr="00865839" w14:paraId="57753EB2" w14:textId="77777777" w:rsidTr="00E00F90">
        <w:tc>
          <w:tcPr>
            <w:tcW w:w="4428" w:type="dxa"/>
            <w:tcBorders>
              <w:top w:val="single" w:sz="4" w:space="0" w:color="auto"/>
              <w:bottom w:val="single" w:sz="4" w:space="0" w:color="auto"/>
            </w:tcBorders>
            <w:shd w:val="clear" w:color="auto" w:fill="8DB3E2" w:themeFill="text2" w:themeFillTint="66"/>
          </w:tcPr>
          <w:p w14:paraId="1FF5E1B1" w14:textId="77777777" w:rsidR="00951096" w:rsidRPr="00865839" w:rsidRDefault="00951096" w:rsidP="00E00F90">
            <w:pPr>
              <w:spacing w:after="0" w:line="240" w:lineRule="auto"/>
              <w:jc w:val="center"/>
              <w:rPr>
                <w:rFonts w:ascii="Times New Roman" w:hAnsi="Times New Roman" w:cs="Times New Roman"/>
                <w:b/>
                <w:sz w:val="20"/>
                <w:szCs w:val="20"/>
              </w:rPr>
            </w:pPr>
            <w:r w:rsidRPr="00865839">
              <w:rPr>
                <w:rFonts w:ascii="Times New Roman" w:hAnsi="Times New Roman" w:cs="Times New Roman"/>
                <w:b/>
                <w:sz w:val="20"/>
                <w:szCs w:val="20"/>
              </w:rPr>
              <w:t xml:space="preserve">Language </w:t>
            </w:r>
            <w:r>
              <w:rPr>
                <w:rFonts w:ascii="Times New Roman" w:hAnsi="Times New Roman" w:cs="Times New Roman"/>
                <w:b/>
                <w:sz w:val="20"/>
                <w:szCs w:val="20"/>
              </w:rPr>
              <w:t>c</w:t>
            </w:r>
            <w:r w:rsidRPr="00865839">
              <w:rPr>
                <w:rFonts w:ascii="Times New Roman" w:hAnsi="Times New Roman" w:cs="Times New Roman"/>
                <w:b/>
                <w:sz w:val="20"/>
                <w:szCs w:val="20"/>
              </w:rPr>
              <w:t>ombination</w:t>
            </w:r>
          </w:p>
        </w:tc>
        <w:tc>
          <w:tcPr>
            <w:tcW w:w="1956" w:type="dxa"/>
            <w:tcBorders>
              <w:top w:val="single" w:sz="4" w:space="0" w:color="auto"/>
              <w:bottom w:val="single" w:sz="4" w:space="0" w:color="auto"/>
            </w:tcBorders>
            <w:shd w:val="clear" w:color="auto" w:fill="8DB3E2" w:themeFill="text2" w:themeFillTint="66"/>
          </w:tcPr>
          <w:p w14:paraId="36E00F0E" w14:textId="77777777" w:rsidR="00951096" w:rsidRPr="00865839" w:rsidRDefault="00951096" w:rsidP="00E00F90">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Number</w:t>
            </w:r>
          </w:p>
        </w:tc>
        <w:tc>
          <w:tcPr>
            <w:tcW w:w="1824" w:type="dxa"/>
            <w:tcBorders>
              <w:top w:val="single" w:sz="4" w:space="0" w:color="auto"/>
              <w:bottom w:val="single" w:sz="4" w:space="0" w:color="auto"/>
            </w:tcBorders>
            <w:shd w:val="clear" w:color="auto" w:fill="8DB3E2" w:themeFill="text2" w:themeFillTint="66"/>
          </w:tcPr>
          <w:p w14:paraId="4CAE5810" w14:textId="77777777" w:rsidR="00951096" w:rsidRPr="00865839" w:rsidRDefault="00951096" w:rsidP="00E00F90">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Percent</w:t>
            </w:r>
          </w:p>
        </w:tc>
      </w:tr>
      <w:tr w:rsidR="00951096" w:rsidRPr="00865839" w14:paraId="0FDA03BA" w14:textId="77777777" w:rsidTr="00E00F90">
        <w:tc>
          <w:tcPr>
            <w:tcW w:w="4428" w:type="dxa"/>
            <w:tcBorders>
              <w:top w:val="single" w:sz="4" w:space="0" w:color="auto"/>
            </w:tcBorders>
          </w:tcPr>
          <w:p w14:paraId="47F3072F" w14:textId="570E7103" w:rsidR="00951096" w:rsidRPr="00865839" w:rsidRDefault="00951096" w:rsidP="00951096">
            <w:pPr>
              <w:adjustRightInd w:val="0"/>
              <w:spacing w:after="0" w:line="240" w:lineRule="auto"/>
              <w:jc w:val="both"/>
              <w:rPr>
                <w:rFonts w:ascii="Times New Roman" w:hAnsi="Times New Roman" w:cs="Times New Roman"/>
                <w:sz w:val="20"/>
                <w:szCs w:val="20"/>
              </w:rPr>
            </w:pPr>
            <w:proofErr w:type="spellStart"/>
            <w:r w:rsidRPr="00064DE2">
              <w:rPr>
                <w:rFonts w:ascii="Times New Roman" w:hAnsi="Times New Roman" w:cs="Times New Roman"/>
                <w:sz w:val="20"/>
                <w:szCs w:val="20"/>
              </w:rPr>
              <w:t>Narum</w:t>
            </w:r>
            <w:proofErr w:type="spellEnd"/>
            <w:r w:rsidRPr="00064DE2">
              <w:rPr>
                <w:rFonts w:ascii="Times New Roman" w:hAnsi="Times New Roman" w:cs="Times New Roman"/>
                <w:sz w:val="20"/>
                <w:szCs w:val="20"/>
              </w:rPr>
              <w:t xml:space="preserve"> language (NL)</w:t>
            </w:r>
          </w:p>
        </w:tc>
        <w:tc>
          <w:tcPr>
            <w:tcW w:w="1956" w:type="dxa"/>
            <w:tcBorders>
              <w:top w:val="single" w:sz="4" w:space="0" w:color="auto"/>
            </w:tcBorders>
          </w:tcPr>
          <w:p w14:paraId="51676BB7" w14:textId="3E218DD4"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62</w:t>
            </w:r>
          </w:p>
        </w:tc>
        <w:tc>
          <w:tcPr>
            <w:tcW w:w="1824" w:type="dxa"/>
            <w:tcBorders>
              <w:top w:val="single" w:sz="4" w:space="0" w:color="auto"/>
            </w:tcBorders>
          </w:tcPr>
          <w:p w14:paraId="079C3CED" w14:textId="5856749A"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34.4</w:t>
            </w:r>
          </w:p>
        </w:tc>
      </w:tr>
      <w:tr w:rsidR="00951096" w:rsidRPr="00865839" w14:paraId="59E30D72" w14:textId="77777777" w:rsidTr="00E00F90">
        <w:tc>
          <w:tcPr>
            <w:tcW w:w="4428" w:type="dxa"/>
          </w:tcPr>
          <w:p w14:paraId="39CDAFD1" w14:textId="0B3557CD" w:rsidR="00951096" w:rsidRPr="00865839" w:rsidRDefault="00951096" w:rsidP="00951096">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Malay language (ML)</w:t>
            </w:r>
          </w:p>
        </w:tc>
        <w:tc>
          <w:tcPr>
            <w:tcW w:w="1956" w:type="dxa"/>
          </w:tcPr>
          <w:p w14:paraId="22DEB613" w14:textId="05E967F1"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p>
        </w:tc>
        <w:tc>
          <w:tcPr>
            <w:tcW w:w="1824" w:type="dxa"/>
          </w:tcPr>
          <w:p w14:paraId="54FBC5E0" w14:textId="07989BAD"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3.3</w:t>
            </w:r>
          </w:p>
        </w:tc>
      </w:tr>
      <w:tr w:rsidR="00951096" w:rsidRPr="00865839" w14:paraId="1502B758" w14:textId="77777777" w:rsidTr="00E00F90">
        <w:tc>
          <w:tcPr>
            <w:tcW w:w="4428" w:type="dxa"/>
          </w:tcPr>
          <w:p w14:paraId="7687BDE8" w14:textId="7CF3945C" w:rsidR="00951096" w:rsidRPr="00865839" w:rsidRDefault="00951096" w:rsidP="00951096">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Sarawak Malay language (SML)</w:t>
            </w:r>
          </w:p>
        </w:tc>
        <w:tc>
          <w:tcPr>
            <w:tcW w:w="1956" w:type="dxa"/>
          </w:tcPr>
          <w:p w14:paraId="508D51E9" w14:textId="495E631E"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82</w:t>
            </w:r>
          </w:p>
        </w:tc>
        <w:tc>
          <w:tcPr>
            <w:tcW w:w="1824" w:type="dxa"/>
          </w:tcPr>
          <w:p w14:paraId="588C2F62" w14:textId="2860125D"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45.6</w:t>
            </w:r>
          </w:p>
        </w:tc>
      </w:tr>
      <w:tr w:rsidR="00951096" w:rsidRPr="00865839" w14:paraId="7E95836B" w14:textId="77777777" w:rsidTr="00E00F90">
        <w:tc>
          <w:tcPr>
            <w:tcW w:w="4428" w:type="dxa"/>
          </w:tcPr>
          <w:p w14:paraId="24405E4C" w14:textId="7934F7E9" w:rsidR="00951096" w:rsidRPr="00865839" w:rsidRDefault="00951096" w:rsidP="00951096">
            <w:pPr>
              <w:adjustRightInd w:val="0"/>
              <w:spacing w:after="0" w:line="240" w:lineRule="auto"/>
              <w:jc w:val="both"/>
              <w:rPr>
                <w:rFonts w:ascii="Times New Roman" w:hAnsi="Times New Roman" w:cs="Times New Roman"/>
                <w:sz w:val="20"/>
                <w:szCs w:val="20"/>
              </w:rPr>
            </w:pPr>
            <w:proofErr w:type="spellStart"/>
            <w:r w:rsidRPr="00064DE2">
              <w:rPr>
                <w:rFonts w:ascii="Times New Roman" w:hAnsi="Times New Roman" w:cs="Times New Roman"/>
                <w:sz w:val="20"/>
                <w:szCs w:val="20"/>
              </w:rPr>
              <w:t>Narum</w:t>
            </w:r>
            <w:proofErr w:type="spellEnd"/>
            <w:r w:rsidRPr="00064DE2">
              <w:rPr>
                <w:rFonts w:ascii="Times New Roman" w:hAnsi="Times New Roman" w:cs="Times New Roman"/>
                <w:sz w:val="20"/>
                <w:szCs w:val="20"/>
              </w:rPr>
              <w:t xml:space="preserve"> language + SML</w:t>
            </w:r>
          </w:p>
        </w:tc>
        <w:tc>
          <w:tcPr>
            <w:tcW w:w="1956" w:type="dxa"/>
          </w:tcPr>
          <w:p w14:paraId="546E4D58" w14:textId="2536F3AF"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15</w:t>
            </w:r>
          </w:p>
        </w:tc>
        <w:tc>
          <w:tcPr>
            <w:tcW w:w="1824" w:type="dxa"/>
          </w:tcPr>
          <w:p w14:paraId="269A0A9A" w14:textId="57E3BF66"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8.3</w:t>
            </w:r>
          </w:p>
        </w:tc>
      </w:tr>
      <w:tr w:rsidR="00951096" w:rsidRPr="00865839" w14:paraId="03842ACE" w14:textId="77777777" w:rsidTr="00E00F90">
        <w:tc>
          <w:tcPr>
            <w:tcW w:w="4428" w:type="dxa"/>
          </w:tcPr>
          <w:p w14:paraId="48DF9908" w14:textId="49B48370" w:rsidR="00951096" w:rsidRPr="00865839" w:rsidRDefault="00951096" w:rsidP="00951096">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Other languages included the mixed languages (OLIML)</w:t>
            </w:r>
          </w:p>
        </w:tc>
        <w:tc>
          <w:tcPr>
            <w:tcW w:w="1956" w:type="dxa"/>
          </w:tcPr>
          <w:p w14:paraId="44FE96CE" w14:textId="3D5F8AD3"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2</w:t>
            </w:r>
          </w:p>
        </w:tc>
        <w:tc>
          <w:tcPr>
            <w:tcW w:w="1824" w:type="dxa"/>
          </w:tcPr>
          <w:p w14:paraId="75EC40F0" w14:textId="42D74720"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1.1</w:t>
            </w:r>
          </w:p>
        </w:tc>
      </w:tr>
      <w:tr w:rsidR="00951096" w:rsidRPr="00865839" w14:paraId="59CDC90D" w14:textId="77777777" w:rsidTr="00E00F90">
        <w:tc>
          <w:tcPr>
            <w:tcW w:w="4428" w:type="dxa"/>
          </w:tcPr>
          <w:p w14:paraId="006ADECE" w14:textId="74AD9D6C" w:rsidR="00951096" w:rsidRPr="00865839" w:rsidRDefault="00951096" w:rsidP="00951096">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SML</w:t>
            </w:r>
          </w:p>
        </w:tc>
        <w:tc>
          <w:tcPr>
            <w:tcW w:w="1956" w:type="dxa"/>
          </w:tcPr>
          <w:p w14:paraId="1EF240A2" w14:textId="34EB1E05"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w:t>
            </w:r>
          </w:p>
        </w:tc>
        <w:tc>
          <w:tcPr>
            <w:tcW w:w="1824" w:type="dxa"/>
          </w:tcPr>
          <w:p w14:paraId="4EA63861" w14:textId="770BC785"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1.7</w:t>
            </w:r>
          </w:p>
        </w:tc>
      </w:tr>
      <w:tr w:rsidR="00951096" w:rsidRPr="00865839" w14:paraId="1695D43F" w14:textId="77777777" w:rsidTr="00E00F90">
        <w:tc>
          <w:tcPr>
            <w:tcW w:w="4428" w:type="dxa"/>
          </w:tcPr>
          <w:p w14:paraId="46A6D7C8" w14:textId="7B8FE0C1" w:rsidR="00951096" w:rsidRPr="00865839" w:rsidRDefault="00951096" w:rsidP="00951096">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SML, NL+SML</w:t>
            </w:r>
          </w:p>
        </w:tc>
        <w:tc>
          <w:tcPr>
            <w:tcW w:w="1956" w:type="dxa"/>
          </w:tcPr>
          <w:p w14:paraId="09B0E841" w14:textId="0D56C0E6"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w:t>
            </w:r>
          </w:p>
        </w:tc>
        <w:tc>
          <w:tcPr>
            <w:tcW w:w="1824" w:type="dxa"/>
          </w:tcPr>
          <w:p w14:paraId="62CABBDC" w14:textId="4271EC6E"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p>
        </w:tc>
      </w:tr>
      <w:tr w:rsidR="00951096" w:rsidRPr="00865839" w14:paraId="4E5FDED6" w14:textId="77777777" w:rsidTr="00E00F90">
        <w:tc>
          <w:tcPr>
            <w:tcW w:w="4428" w:type="dxa"/>
          </w:tcPr>
          <w:p w14:paraId="0CFC28E4" w14:textId="28BE270E" w:rsidR="00951096" w:rsidRPr="00865839" w:rsidRDefault="00951096" w:rsidP="00951096">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ML, SML NL+SML</w:t>
            </w:r>
          </w:p>
        </w:tc>
        <w:tc>
          <w:tcPr>
            <w:tcW w:w="1956" w:type="dxa"/>
          </w:tcPr>
          <w:p w14:paraId="40B9688D" w14:textId="1C0A33AB"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5</w:t>
            </w:r>
          </w:p>
        </w:tc>
        <w:tc>
          <w:tcPr>
            <w:tcW w:w="1824" w:type="dxa"/>
          </w:tcPr>
          <w:p w14:paraId="23ECCC21" w14:textId="409AD64C"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2.8</w:t>
            </w:r>
          </w:p>
        </w:tc>
      </w:tr>
      <w:tr w:rsidR="00951096" w:rsidRPr="00865839" w14:paraId="5C01EA7F" w14:textId="77777777" w:rsidTr="00E00F90">
        <w:tc>
          <w:tcPr>
            <w:tcW w:w="4428" w:type="dxa"/>
          </w:tcPr>
          <w:p w14:paraId="4EF49135" w14:textId="408FD0AE" w:rsidR="00951096" w:rsidRPr="00865839" w:rsidRDefault="00951096" w:rsidP="00951096">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ML, SML,</w:t>
            </w:r>
          </w:p>
        </w:tc>
        <w:tc>
          <w:tcPr>
            <w:tcW w:w="1956" w:type="dxa"/>
          </w:tcPr>
          <w:p w14:paraId="17737373" w14:textId="4E147F4C"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w:t>
            </w:r>
          </w:p>
        </w:tc>
        <w:tc>
          <w:tcPr>
            <w:tcW w:w="1824" w:type="dxa"/>
          </w:tcPr>
          <w:p w14:paraId="4320CA69" w14:textId="3E6FFAF5"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p>
        </w:tc>
      </w:tr>
      <w:tr w:rsidR="00951096" w:rsidRPr="00865839" w14:paraId="7D1EB902" w14:textId="77777777" w:rsidTr="00E00F90">
        <w:tc>
          <w:tcPr>
            <w:tcW w:w="4428" w:type="dxa"/>
          </w:tcPr>
          <w:p w14:paraId="508DE77F" w14:textId="0CE6C2D8" w:rsidR="00951096" w:rsidRPr="00865839" w:rsidRDefault="00951096" w:rsidP="00951096">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SML, NL+SML</w:t>
            </w:r>
          </w:p>
        </w:tc>
        <w:tc>
          <w:tcPr>
            <w:tcW w:w="1956" w:type="dxa"/>
          </w:tcPr>
          <w:p w14:paraId="6EF6D969" w14:textId="6A671317"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w:t>
            </w:r>
          </w:p>
        </w:tc>
        <w:tc>
          <w:tcPr>
            <w:tcW w:w="1824" w:type="dxa"/>
          </w:tcPr>
          <w:p w14:paraId="0EFF8F07" w14:textId="2D312BD8" w:rsidR="00951096" w:rsidRPr="00865839" w:rsidRDefault="00951096" w:rsidP="00951096">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1.7</w:t>
            </w:r>
          </w:p>
        </w:tc>
      </w:tr>
      <w:tr w:rsidR="00951096" w:rsidRPr="00865839" w14:paraId="025C8971" w14:textId="77777777" w:rsidTr="00E00F90">
        <w:tc>
          <w:tcPr>
            <w:tcW w:w="4428" w:type="dxa"/>
            <w:tcBorders>
              <w:top w:val="single" w:sz="4" w:space="0" w:color="auto"/>
              <w:bottom w:val="single" w:sz="4" w:space="0" w:color="auto"/>
            </w:tcBorders>
          </w:tcPr>
          <w:p w14:paraId="23C44E9D" w14:textId="77777777" w:rsidR="00951096" w:rsidRPr="00865839" w:rsidRDefault="00951096"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Total</w:t>
            </w:r>
          </w:p>
        </w:tc>
        <w:tc>
          <w:tcPr>
            <w:tcW w:w="1956" w:type="dxa"/>
            <w:tcBorders>
              <w:top w:val="single" w:sz="4" w:space="0" w:color="auto"/>
              <w:bottom w:val="single" w:sz="4" w:space="0" w:color="auto"/>
            </w:tcBorders>
          </w:tcPr>
          <w:p w14:paraId="3D0896F5" w14:textId="77777777" w:rsidR="00951096" w:rsidRPr="00865839" w:rsidRDefault="00951096"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180</w:t>
            </w:r>
          </w:p>
        </w:tc>
        <w:tc>
          <w:tcPr>
            <w:tcW w:w="1824" w:type="dxa"/>
            <w:tcBorders>
              <w:top w:val="single" w:sz="4" w:space="0" w:color="auto"/>
              <w:bottom w:val="single" w:sz="4" w:space="0" w:color="auto"/>
            </w:tcBorders>
          </w:tcPr>
          <w:p w14:paraId="0D9403A5" w14:textId="77777777" w:rsidR="00951096" w:rsidRPr="00865839" w:rsidRDefault="00951096"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100.0</w:t>
            </w:r>
          </w:p>
        </w:tc>
      </w:tr>
    </w:tbl>
    <w:p w14:paraId="533F4114" w14:textId="77777777" w:rsidR="00084867" w:rsidRPr="00084867" w:rsidRDefault="00084867" w:rsidP="00E4084C">
      <w:pPr>
        <w:spacing w:after="0"/>
        <w:rPr>
          <w:rFonts w:ascii="Times New Roman" w:hAnsi="Times New Roman" w:cs="Times New Roman"/>
          <w:bCs/>
          <w:sz w:val="20"/>
          <w:szCs w:val="20"/>
        </w:rPr>
      </w:pPr>
    </w:p>
    <w:p w14:paraId="5FF32BD2" w14:textId="11E141CD" w:rsidR="00064DE2" w:rsidRPr="00064DE2" w:rsidRDefault="00064DE2" w:rsidP="00064DE2">
      <w:pPr>
        <w:pStyle w:val="BodyText"/>
        <w:spacing w:line="244" w:lineRule="auto"/>
        <w:ind w:firstLine="498"/>
        <w:jc w:val="both"/>
        <w:rPr>
          <w:sz w:val="24"/>
          <w:szCs w:val="24"/>
        </w:rPr>
      </w:pPr>
      <w:r w:rsidRPr="00064DE2">
        <w:rPr>
          <w:sz w:val="24"/>
          <w:szCs w:val="24"/>
        </w:rPr>
        <w:t xml:space="preserve">The Narum language is the second highest to be chosen by the Narum people when interacting with their siblings. 34.4% of the respondents stated that they use the Narum language with their siblings and 8.3% of them use the combination of Narum language and Sarawak Malay language. Other language combinations were also used to a lesser extent (see Table </w:t>
      </w:r>
      <w:r>
        <w:rPr>
          <w:sz w:val="24"/>
          <w:szCs w:val="24"/>
        </w:rPr>
        <w:t>6</w:t>
      </w:r>
      <w:r w:rsidRPr="00064DE2">
        <w:rPr>
          <w:sz w:val="24"/>
          <w:szCs w:val="24"/>
        </w:rPr>
        <w:t>).</w:t>
      </w:r>
    </w:p>
    <w:p w14:paraId="0EE504D6" w14:textId="77777777" w:rsidR="00064DE2" w:rsidRDefault="00064DE2" w:rsidP="00064DE2">
      <w:pPr>
        <w:pStyle w:val="BodyText"/>
        <w:spacing w:line="244" w:lineRule="auto"/>
        <w:ind w:firstLine="498"/>
        <w:jc w:val="both"/>
        <w:rPr>
          <w:sz w:val="24"/>
          <w:szCs w:val="24"/>
        </w:rPr>
      </w:pPr>
      <w:r w:rsidRPr="00064DE2">
        <w:rPr>
          <w:sz w:val="24"/>
          <w:szCs w:val="24"/>
        </w:rPr>
        <w:t xml:space="preserve">Table 6 shows the language preferred by the respondents’ siblings during interactions with the participants. The table further shows that the pattern of language choice between siblings and </w:t>
      </w:r>
      <w:r w:rsidRPr="00064DE2">
        <w:rPr>
          <w:sz w:val="24"/>
          <w:szCs w:val="24"/>
        </w:rPr>
        <w:lastRenderedPageBreak/>
        <w:t>respondents do not greatly differ from the language choice between respondents and their siblings. The use of Sarawak Malay language is higher (45.6%) than that of the Narum language (33.9%). Use is also made to a certain extent of the Narum-Sarawak Malay language combination (8.9%).</w:t>
      </w:r>
    </w:p>
    <w:p w14:paraId="20435F1F" w14:textId="77777777" w:rsidR="00064DE2" w:rsidRPr="00064DE2" w:rsidRDefault="00064DE2" w:rsidP="00064DE2">
      <w:pPr>
        <w:spacing w:after="0" w:line="240" w:lineRule="auto"/>
        <w:jc w:val="center"/>
        <w:rPr>
          <w:rFonts w:ascii="Times New Roman" w:hAnsi="Times New Roman" w:cs="Times New Roman"/>
          <w:b/>
          <w:sz w:val="24"/>
          <w:szCs w:val="24"/>
        </w:rPr>
      </w:pPr>
    </w:p>
    <w:p w14:paraId="47503367" w14:textId="3FF11F1D" w:rsidR="00064DE2" w:rsidRDefault="00064DE2" w:rsidP="00064DE2">
      <w:pPr>
        <w:spacing w:after="0" w:line="240" w:lineRule="auto"/>
        <w:jc w:val="center"/>
        <w:rPr>
          <w:rFonts w:ascii="Times New Roman" w:hAnsi="Times New Roman" w:cs="Times New Roman"/>
          <w:bCs/>
          <w:sz w:val="20"/>
          <w:szCs w:val="20"/>
        </w:rPr>
      </w:pPr>
      <w:r w:rsidRPr="00064DE2">
        <w:rPr>
          <w:rFonts w:ascii="Times New Roman" w:hAnsi="Times New Roman" w:cs="Times New Roman"/>
          <w:b/>
          <w:sz w:val="20"/>
          <w:szCs w:val="20"/>
        </w:rPr>
        <w:t xml:space="preserve">Table 6. </w:t>
      </w:r>
      <w:r w:rsidRPr="00064DE2">
        <w:rPr>
          <w:rFonts w:ascii="Times New Roman" w:hAnsi="Times New Roman" w:cs="Times New Roman"/>
          <w:bCs/>
          <w:sz w:val="20"/>
          <w:szCs w:val="20"/>
        </w:rPr>
        <w:t>Language spoken by respondents’ siblings</w:t>
      </w:r>
    </w:p>
    <w:p w14:paraId="6AD0C398" w14:textId="122239AD" w:rsidR="00064DE2" w:rsidRDefault="00064DE2" w:rsidP="00064DE2">
      <w:pPr>
        <w:spacing w:after="0" w:line="240" w:lineRule="auto"/>
        <w:jc w:val="center"/>
        <w:rPr>
          <w:rFonts w:ascii="Times New Roman" w:hAnsi="Times New Roman" w:cs="Times New Roman"/>
          <w:b/>
          <w:sz w:val="20"/>
          <w:szCs w:val="20"/>
        </w:rPr>
      </w:pPr>
    </w:p>
    <w:tbl>
      <w:tblPr>
        <w:tblW w:w="0" w:type="auto"/>
        <w:tblInd w:w="284" w:type="dxa"/>
        <w:tblLook w:val="04A0" w:firstRow="1" w:lastRow="0" w:firstColumn="1" w:lastColumn="0" w:noHBand="0" w:noVBand="1"/>
      </w:tblPr>
      <w:tblGrid>
        <w:gridCol w:w="4428"/>
        <w:gridCol w:w="1956"/>
        <w:gridCol w:w="1824"/>
      </w:tblGrid>
      <w:tr w:rsidR="00E4084C" w:rsidRPr="00865839" w14:paraId="76887B60" w14:textId="77777777" w:rsidTr="00E00F90">
        <w:tc>
          <w:tcPr>
            <w:tcW w:w="4428" w:type="dxa"/>
            <w:tcBorders>
              <w:top w:val="single" w:sz="4" w:space="0" w:color="auto"/>
              <w:bottom w:val="single" w:sz="4" w:space="0" w:color="auto"/>
            </w:tcBorders>
            <w:shd w:val="clear" w:color="auto" w:fill="8DB3E2" w:themeFill="text2" w:themeFillTint="66"/>
          </w:tcPr>
          <w:p w14:paraId="1D4D1AA6" w14:textId="77777777" w:rsidR="00E4084C" w:rsidRPr="00865839" w:rsidRDefault="00E4084C" w:rsidP="00E00F90">
            <w:pPr>
              <w:spacing w:after="0" w:line="240" w:lineRule="auto"/>
              <w:jc w:val="center"/>
              <w:rPr>
                <w:rFonts w:ascii="Times New Roman" w:hAnsi="Times New Roman" w:cs="Times New Roman"/>
                <w:b/>
                <w:sz w:val="20"/>
                <w:szCs w:val="20"/>
              </w:rPr>
            </w:pPr>
            <w:r w:rsidRPr="00865839">
              <w:rPr>
                <w:rFonts w:ascii="Times New Roman" w:hAnsi="Times New Roman" w:cs="Times New Roman"/>
                <w:b/>
                <w:sz w:val="20"/>
                <w:szCs w:val="20"/>
              </w:rPr>
              <w:t xml:space="preserve">Language </w:t>
            </w:r>
            <w:r>
              <w:rPr>
                <w:rFonts w:ascii="Times New Roman" w:hAnsi="Times New Roman" w:cs="Times New Roman"/>
                <w:b/>
                <w:sz w:val="20"/>
                <w:szCs w:val="20"/>
              </w:rPr>
              <w:t>c</w:t>
            </w:r>
            <w:r w:rsidRPr="00865839">
              <w:rPr>
                <w:rFonts w:ascii="Times New Roman" w:hAnsi="Times New Roman" w:cs="Times New Roman"/>
                <w:b/>
                <w:sz w:val="20"/>
                <w:szCs w:val="20"/>
              </w:rPr>
              <w:t>ombination</w:t>
            </w:r>
          </w:p>
        </w:tc>
        <w:tc>
          <w:tcPr>
            <w:tcW w:w="1956" w:type="dxa"/>
            <w:tcBorders>
              <w:top w:val="single" w:sz="4" w:space="0" w:color="auto"/>
              <w:bottom w:val="single" w:sz="4" w:space="0" w:color="auto"/>
            </w:tcBorders>
            <w:shd w:val="clear" w:color="auto" w:fill="8DB3E2" w:themeFill="text2" w:themeFillTint="66"/>
          </w:tcPr>
          <w:p w14:paraId="3204106C" w14:textId="77777777" w:rsidR="00E4084C" w:rsidRPr="00865839" w:rsidRDefault="00E4084C" w:rsidP="00E00F90">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Number</w:t>
            </w:r>
          </w:p>
        </w:tc>
        <w:tc>
          <w:tcPr>
            <w:tcW w:w="1824" w:type="dxa"/>
            <w:tcBorders>
              <w:top w:val="single" w:sz="4" w:space="0" w:color="auto"/>
              <w:bottom w:val="single" w:sz="4" w:space="0" w:color="auto"/>
            </w:tcBorders>
            <w:shd w:val="clear" w:color="auto" w:fill="8DB3E2" w:themeFill="text2" w:themeFillTint="66"/>
          </w:tcPr>
          <w:p w14:paraId="60F6C8F6" w14:textId="77777777" w:rsidR="00E4084C" w:rsidRPr="00865839" w:rsidRDefault="00E4084C" w:rsidP="00E00F90">
            <w:pPr>
              <w:spacing w:after="0" w:line="240" w:lineRule="auto"/>
              <w:ind w:hanging="567"/>
              <w:jc w:val="center"/>
              <w:rPr>
                <w:rFonts w:ascii="Times New Roman" w:hAnsi="Times New Roman" w:cs="Times New Roman"/>
                <w:b/>
                <w:sz w:val="20"/>
                <w:szCs w:val="20"/>
              </w:rPr>
            </w:pPr>
            <w:r w:rsidRPr="00865839">
              <w:rPr>
                <w:rFonts w:ascii="Times New Roman" w:hAnsi="Times New Roman" w:cs="Times New Roman"/>
                <w:b/>
                <w:sz w:val="20"/>
                <w:szCs w:val="20"/>
              </w:rPr>
              <w:t>Percent</w:t>
            </w:r>
          </w:p>
        </w:tc>
      </w:tr>
      <w:tr w:rsidR="00E4084C" w:rsidRPr="00865839" w14:paraId="55E4625C" w14:textId="77777777" w:rsidTr="00E00F90">
        <w:tc>
          <w:tcPr>
            <w:tcW w:w="4428" w:type="dxa"/>
            <w:tcBorders>
              <w:top w:val="single" w:sz="4" w:space="0" w:color="auto"/>
            </w:tcBorders>
          </w:tcPr>
          <w:p w14:paraId="6CF2154C" w14:textId="77777777" w:rsidR="00E4084C" w:rsidRPr="00865839" w:rsidRDefault="00E4084C" w:rsidP="00E00F90">
            <w:pPr>
              <w:adjustRightInd w:val="0"/>
              <w:spacing w:after="0" w:line="240" w:lineRule="auto"/>
              <w:jc w:val="both"/>
              <w:rPr>
                <w:rFonts w:ascii="Times New Roman" w:hAnsi="Times New Roman" w:cs="Times New Roman"/>
                <w:sz w:val="20"/>
                <w:szCs w:val="20"/>
              </w:rPr>
            </w:pPr>
            <w:proofErr w:type="spellStart"/>
            <w:r w:rsidRPr="00064DE2">
              <w:rPr>
                <w:rFonts w:ascii="Times New Roman" w:hAnsi="Times New Roman" w:cs="Times New Roman"/>
                <w:sz w:val="20"/>
                <w:szCs w:val="20"/>
              </w:rPr>
              <w:t>Narum</w:t>
            </w:r>
            <w:proofErr w:type="spellEnd"/>
            <w:r w:rsidRPr="00064DE2">
              <w:rPr>
                <w:rFonts w:ascii="Times New Roman" w:hAnsi="Times New Roman" w:cs="Times New Roman"/>
                <w:sz w:val="20"/>
                <w:szCs w:val="20"/>
              </w:rPr>
              <w:t xml:space="preserve"> language (NL)</w:t>
            </w:r>
          </w:p>
        </w:tc>
        <w:tc>
          <w:tcPr>
            <w:tcW w:w="1956" w:type="dxa"/>
            <w:tcBorders>
              <w:top w:val="single" w:sz="4" w:space="0" w:color="auto"/>
            </w:tcBorders>
          </w:tcPr>
          <w:p w14:paraId="1E27F587" w14:textId="73E6927F"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r>
              <w:rPr>
                <w:rFonts w:ascii="Times New Roman" w:hAnsi="Times New Roman" w:cs="Times New Roman"/>
                <w:sz w:val="20"/>
                <w:szCs w:val="20"/>
              </w:rPr>
              <w:t>1</w:t>
            </w:r>
          </w:p>
        </w:tc>
        <w:tc>
          <w:tcPr>
            <w:tcW w:w="1824" w:type="dxa"/>
            <w:tcBorders>
              <w:top w:val="single" w:sz="4" w:space="0" w:color="auto"/>
            </w:tcBorders>
          </w:tcPr>
          <w:p w14:paraId="7E030BB0" w14:textId="788A223D"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Pr>
                <w:rFonts w:ascii="Times New Roman" w:hAnsi="Times New Roman" w:cs="Times New Roman"/>
                <w:sz w:val="20"/>
                <w:szCs w:val="20"/>
              </w:rPr>
              <w:t>33.9</w:t>
            </w:r>
          </w:p>
        </w:tc>
      </w:tr>
      <w:tr w:rsidR="00E4084C" w:rsidRPr="00865839" w14:paraId="1C2A445D" w14:textId="77777777" w:rsidTr="00E00F90">
        <w:tc>
          <w:tcPr>
            <w:tcW w:w="4428" w:type="dxa"/>
          </w:tcPr>
          <w:p w14:paraId="359E5457" w14:textId="77777777" w:rsidR="00E4084C" w:rsidRPr="00865839" w:rsidRDefault="00E4084C" w:rsidP="00E00F90">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Malay language (ML)</w:t>
            </w:r>
          </w:p>
        </w:tc>
        <w:tc>
          <w:tcPr>
            <w:tcW w:w="1956" w:type="dxa"/>
          </w:tcPr>
          <w:p w14:paraId="16165D2F"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p>
        </w:tc>
        <w:tc>
          <w:tcPr>
            <w:tcW w:w="1824" w:type="dxa"/>
          </w:tcPr>
          <w:p w14:paraId="730183CD"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3.3</w:t>
            </w:r>
          </w:p>
        </w:tc>
      </w:tr>
      <w:tr w:rsidR="00E4084C" w:rsidRPr="00865839" w14:paraId="402EED4B" w14:textId="77777777" w:rsidTr="00E00F90">
        <w:tc>
          <w:tcPr>
            <w:tcW w:w="4428" w:type="dxa"/>
          </w:tcPr>
          <w:p w14:paraId="1C8D650D" w14:textId="77777777" w:rsidR="00E4084C" w:rsidRPr="00865839" w:rsidRDefault="00E4084C" w:rsidP="00E00F90">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Sarawak Malay language (SML)</w:t>
            </w:r>
          </w:p>
        </w:tc>
        <w:tc>
          <w:tcPr>
            <w:tcW w:w="1956" w:type="dxa"/>
          </w:tcPr>
          <w:p w14:paraId="776A5F36"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82</w:t>
            </w:r>
          </w:p>
        </w:tc>
        <w:tc>
          <w:tcPr>
            <w:tcW w:w="1824" w:type="dxa"/>
          </w:tcPr>
          <w:p w14:paraId="46D3A35C"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45.6</w:t>
            </w:r>
          </w:p>
        </w:tc>
      </w:tr>
      <w:tr w:rsidR="00E4084C" w:rsidRPr="00865839" w14:paraId="25DB2420" w14:textId="77777777" w:rsidTr="00E00F90">
        <w:tc>
          <w:tcPr>
            <w:tcW w:w="4428" w:type="dxa"/>
          </w:tcPr>
          <w:p w14:paraId="63522D29" w14:textId="77777777" w:rsidR="00E4084C" w:rsidRPr="00865839" w:rsidRDefault="00E4084C" w:rsidP="00E00F90">
            <w:pPr>
              <w:adjustRightInd w:val="0"/>
              <w:spacing w:after="0" w:line="240" w:lineRule="auto"/>
              <w:jc w:val="both"/>
              <w:rPr>
                <w:rFonts w:ascii="Times New Roman" w:hAnsi="Times New Roman" w:cs="Times New Roman"/>
                <w:sz w:val="20"/>
                <w:szCs w:val="20"/>
              </w:rPr>
            </w:pPr>
            <w:proofErr w:type="spellStart"/>
            <w:r w:rsidRPr="00064DE2">
              <w:rPr>
                <w:rFonts w:ascii="Times New Roman" w:hAnsi="Times New Roman" w:cs="Times New Roman"/>
                <w:sz w:val="20"/>
                <w:szCs w:val="20"/>
              </w:rPr>
              <w:t>Narum</w:t>
            </w:r>
            <w:proofErr w:type="spellEnd"/>
            <w:r w:rsidRPr="00064DE2">
              <w:rPr>
                <w:rFonts w:ascii="Times New Roman" w:hAnsi="Times New Roman" w:cs="Times New Roman"/>
                <w:sz w:val="20"/>
                <w:szCs w:val="20"/>
              </w:rPr>
              <w:t xml:space="preserve"> language + SML</w:t>
            </w:r>
          </w:p>
        </w:tc>
        <w:tc>
          <w:tcPr>
            <w:tcW w:w="1956" w:type="dxa"/>
          </w:tcPr>
          <w:p w14:paraId="629B72B5" w14:textId="5EEA837C"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w:t>
            </w:r>
            <w:r>
              <w:rPr>
                <w:rFonts w:ascii="Times New Roman" w:hAnsi="Times New Roman" w:cs="Times New Roman"/>
                <w:sz w:val="20"/>
                <w:szCs w:val="20"/>
              </w:rPr>
              <w:t>6</w:t>
            </w:r>
          </w:p>
        </w:tc>
        <w:tc>
          <w:tcPr>
            <w:tcW w:w="1824" w:type="dxa"/>
          </w:tcPr>
          <w:p w14:paraId="008C6A6A" w14:textId="36634642"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8.</w:t>
            </w:r>
            <w:r>
              <w:rPr>
                <w:rFonts w:ascii="Times New Roman" w:hAnsi="Times New Roman" w:cs="Times New Roman"/>
                <w:sz w:val="20"/>
                <w:szCs w:val="20"/>
              </w:rPr>
              <w:t>9</w:t>
            </w:r>
          </w:p>
        </w:tc>
      </w:tr>
      <w:tr w:rsidR="00E4084C" w:rsidRPr="00865839" w14:paraId="1D5B7F5D" w14:textId="77777777" w:rsidTr="00E00F90">
        <w:tc>
          <w:tcPr>
            <w:tcW w:w="4428" w:type="dxa"/>
          </w:tcPr>
          <w:p w14:paraId="63059B44" w14:textId="77777777" w:rsidR="00E4084C" w:rsidRPr="00865839" w:rsidRDefault="00E4084C" w:rsidP="00E00F90">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Other languages included the mixed languages (OLIML)</w:t>
            </w:r>
          </w:p>
        </w:tc>
        <w:tc>
          <w:tcPr>
            <w:tcW w:w="1956" w:type="dxa"/>
          </w:tcPr>
          <w:p w14:paraId="69227B85"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2</w:t>
            </w:r>
          </w:p>
        </w:tc>
        <w:tc>
          <w:tcPr>
            <w:tcW w:w="1824" w:type="dxa"/>
          </w:tcPr>
          <w:p w14:paraId="6AE9908E"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1.1</w:t>
            </w:r>
          </w:p>
        </w:tc>
      </w:tr>
      <w:tr w:rsidR="00E4084C" w:rsidRPr="00865839" w14:paraId="52E78E85" w14:textId="77777777" w:rsidTr="00E00F90">
        <w:tc>
          <w:tcPr>
            <w:tcW w:w="4428" w:type="dxa"/>
          </w:tcPr>
          <w:p w14:paraId="5A31DC4A" w14:textId="77777777" w:rsidR="00E4084C" w:rsidRPr="00865839" w:rsidRDefault="00E4084C" w:rsidP="00E00F90">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SML</w:t>
            </w:r>
          </w:p>
        </w:tc>
        <w:tc>
          <w:tcPr>
            <w:tcW w:w="1956" w:type="dxa"/>
          </w:tcPr>
          <w:p w14:paraId="45DCE3FD"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w:t>
            </w:r>
          </w:p>
        </w:tc>
        <w:tc>
          <w:tcPr>
            <w:tcW w:w="1824" w:type="dxa"/>
          </w:tcPr>
          <w:p w14:paraId="46234A56"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1.7</w:t>
            </w:r>
          </w:p>
        </w:tc>
      </w:tr>
      <w:tr w:rsidR="00E4084C" w:rsidRPr="00865839" w14:paraId="2CB4B54C" w14:textId="77777777" w:rsidTr="00E00F90">
        <w:tc>
          <w:tcPr>
            <w:tcW w:w="4428" w:type="dxa"/>
          </w:tcPr>
          <w:p w14:paraId="185376E2" w14:textId="77777777" w:rsidR="00E4084C" w:rsidRPr="00865839" w:rsidRDefault="00E4084C" w:rsidP="00E00F90">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SML, NL+SML</w:t>
            </w:r>
          </w:p>
        </w:tc>
        <w:tc>
          <w:tcPr>
            <w:tcW w:w="1956" w:type="dxa"/>
          </w:tcPr>
          <w:p w14:paraId="55048B86"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w:t>
            </w:r>
          </w:p>
        </w:tc>
        <w:tc>
          <w:tcPr>
            <w:tcW w:w="1824" w:type="dxa"/>
          </w:tcPr>
          <w:p w14:paraId="2A698233"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p>
        </w:tc>
      </w:tr>
      <w:tr w:rsidR="00E4084C" w:rsidRPr="00865839" w14:paraId="510A274F" w14:textId="77777777" w:rsidTr="00E00F90">
        <w:tc>
          <w:tcPr>
            <w:tcW w:w="4428" w:type="dxa"/>
          </w:tcPr>
          <w:p w14:paraId="2B9BE520" w14:textId="77777777" w:rsidR="00E4084C" w:rsidRPr="00865839" w:rsidRDefault="00E4084C" w:rsidP="00E00F90">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ML, SML NL+SML</w:t>
            </w:r>
          </w:p>
        </w:tc>
        <w:tc>
          <w:tcPr>
            <w:tcW w:w="1956" w:type="dxa"/>
          </w:tcPr>
          <w:p w14:paraId="16B1BF2A"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5</w:t>
            </w:r>
          </w:p>
        </w:tc>
        <w:tc>
          <w:tcPr>
            <w:tcW w:w="1824" w:type="dxa"/>
          </w:tcPr>
          <w:p w14:paraId="3BFF6D20"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2.8</w:t>
            </w:r>
          </w:p>
        </w:tc>
      </w:tr>
      <w:tr w:rsidR="00E4084C" w:rsidRPr="00865839" w14:paraId="1B0F39D5" w14:textId="77777777" w:rsidTr="00E00F90">
        <w:tc>
          <w:tcPr>
            <w:tcW w:w="4428" w:type="dxa"/>
          </w:tcPr>
          <w:p w14:paraId="0D92F4DE" w14:textId="77777777" w:rsidR="00E4084C" w:rsidRPr="00865839" w:rsidRDefault="00E4084C" w:rsidP="00E00F90">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ML, SML,</w:t>
            </w:r>
          </w:p>
        </w:tc>
        <w:tc>
          <w:tcPr>
            <w:tcW w:w="1956" w:type="dxa"/>
          </w:tcPr>
          <w:p w14:paraId="59C8A317"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w:t>
            </w:r>
          </w:p>
        </w:tc>
        <w:tc>
          <w:tcPr>
            <w:tcW w:w="1824" w:type="dxa"/>
          </w:tcPr>
          <w:p w14:paraId="01259D46"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.6</w:t>
            </w:r>
          </w:p>
        </w:tc>
      </w:tr>
      <w:tr w:rsidR="00E4084C" w:rsidRPr="00865839" w14:paraId="61A693F3" w14:textId="77777777" w:rsidTr="00E00F90">
        <w:tc>
          <w:tcPr>
            <w:tcW w:w="4428" w:type="dxa"/>
          </w:tcPr>
          <w:p w14:paraId="322A6B16" w14:textId="77777777" w:rsidR="00E4084C" w:rsidRPr="00865839" w:rsidRDefault="00E4084C" w:rsidP="00E00F90">
            <w:pPr>
              <w:adjustRightInd w:val="0"/>
              <w:spacing w:after="0" w:line="240" w:lineRule="auto"/>
              <w:jc w:val="both"/>
              <w:rPr>
                <w:rFonts w:ascii="Times New Roman" w:hAnsi="Times New Roman" w:cs="Times New Roman"/>
                <w:sz w:val="20"/>
                <w:szCs w:val="20"/>
              </w:rPr>
            </w:pPr>
            <w:r w:rsidRPr="00064DE2">
              <w:rPr>
                <w:rFonts w:ascii="Times New Roman" w:hAnsi="Times New Roman" w:cs="Times New Roman"/>
                <w:sz w:val="20"/>
                <w:szCs w:val="20"/>
              </w:rPr>
              <w:t>NL, SML, NL+SML</w:t>
            </w:r>
          </w:p>
        </w:tc>
        <w:tc>
          <w:tcPr>
            <w:tcW w:w="1956" w:type="dxa"/>
          </w:tcPr>
          <w:p w14:paraId="205AEDA5"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3</w:t>
            </w:r>
          </w:p>
        </w:tc>
        <w:tc>
          <w:tcPr>
            <w:tcW w:w="1824" w:type="dxa"/>
          </w:tcPr>
          <w:p w14:paraId="5B5B8913" w14:textId="77777777" w:rsidR="00E4084C" w:rsidRPr="00865839" w:rsidRDefault="00E4084C" w:rsidP="00E00F90">
            <w:pPr>
              <w:adjustRightInd w:val="0"/>
              <w:spacing w:after="0" w:line="240" w:lineRule="auto"/>
              <w:ind w:hanging="567"/>
              <w:jc w:val="center"/>
              <w:rPr>
                <w:rFonts w:ascii="Times New Roman" w:hAnsi="Times New Roman" w:cs="Times New Roman"/>
                <w:sz w:val="20"/>
                <w:szCs w:val="20"/>
              </w:rPr>
            </w:pPr>
            <w:r w:rsidRPr="00064DE2">
              <w:rPr>
                <w:rFonts w:ascii="Times New Roman" w:hAnsi="Times New Roman" w:cs="Times New Roman"/>
                <w:sz w:val="20"/>
                <w:szCs w:val="20"/>
              </w:rPr>
              <w:t>1.7</w:t>
            </w:r>
          </w:p>
        </w:tc>
      </w:tr>
      <w:tr w:rsidR="00E4084C" w:rsidRPr="00865839" w14:paraId="78101923" w14:textId="77777777" w:rsidTr="00E00F90">
        <w:tc>
          <w:tcPr>
            <w:tcW w:w="4428" w:type="dxa"/>
            <w:tcBorders>
              <w:top w:val="single" w:sz="4" w:space="0" w:color="auto"/>
              <w:bottom w:val="single" w:sz="4" w:space="0" w:color="auto"/>
            </w:tcBorders>
          </w:tcPr>
          <w:p w14:paraId="4E86C4F7" w14:textId="77777777" w:rsidR="00E4084C" w:rsidRPr="00865839" w:rsidRDefault="00E4084C"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Total</w:t>
            </w:r>
          </w:p>
        </w:tc>
        <w:tc>
          <w:tcPr>
            <w:tcW w:w="1956" w:type="dxa"/>
            <w:tcBorders>
              <w:top w:val="single" w:sz="4" w:space="0" w:color="auto"/>
              <w:bottom w:val="single" w:sz="4" w:space="0" w:color="auto"/>
            </w:tcBorders>
          </w:tcPr>
          <w:p w14:paraId="233F22F4" w14:textId="77777777" w:rsidR="00E4084C" w:rsidRPr="00865839" w:rsidRDefault="00E4084C"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180</w:t>
            </w:r>
          </w:p>
        </w:tc>
        <w:tc>
          <w:tcPr>
            <w:tcW w:w="1824" w:type="dxa"/>
            <w:tcBorders>
              <w:top w:val="single" w:sz="4" w:space="0" w:color="auto"/>
              <w:bottom w:val="single" w:sz="4" w:space="0" w:color="auto"/>
            </w:tcBorders>
          </w:tcPr>
          <w:p w14:paraId="482CC1B5" w14:textId="77777777" w:rsidR="00E4084C" w:rsidRPr="00865839" w:rsidRDefault="00E4084C" w:rsidP="00E00F90">
            <w:pPr>
              <w:adjustRightInd w:val="0"/>
              <w:spacing w:after="0" w:line="240" w:lineRule="auto"/>
              <w:ind w:hanging="567"/>
              <w:jc w:val="center"/>
              <w:rPr>
                <w:rFonts w:ascii="Times New Roman" w:hAnsi="Times New Roman" w:cs="Times New Roman"/>
                <w:b/>
                <w:bCs/>
                <w:sz w:val="20"/>
                <w:szCs w:val="20"/>
              </w:rPr>
            </w:pPr>
            <w:r w:rsidRPr="00865839">
              <w:rPr>
                <w:rFonts w:ascii="Times New Roman" w:hAnsi="Times New Roman" w:cs="Times New Roman"/>
                <w:b/>
                <w:bCs/>
                <w:sz w:val="20"/>
                <w:szCs w:val="20"/>
              </w:rPr>
              <w:t>100.0</w:t>
            </w:r>
          </w:p>
        </w:tc>
      </w:tr>
    </w:tbl>
    <w:p w14:paraId="4E72D3F6" w14:textId="77777777" w:rsidR="00064DE2" w:rsidRDefault="00064DE2" w:rsidP="00E4084C">
      <w:pPr>
        <w:pStyle w:val="BodyText"/>
        <w:spacing w:line="244" w:lineRule="auto"/>
        <w:jc w:val="both"/>
        <w:rPr>
          <w:sz w:val="24"/>
          <w:szCs w:val="24"/>
        </w:rPr>
      </w:pPr>
    </w:p>
    <w:p w14:paraId="02F74EA7" w14:textId="263A6D58" w:rsidR="00064DE2" w:rsidRPr="00064DE2" w:rsidRDefault="00064DE2" w:rsidP="00064DE2">
      <w:pPr>
        <w:pStyle w:val="BodyText"/>
        <w:spacing w:line="244" w:lineRule="auto"/>
        <w:ind w:firstLine="498"/>
        <w:jc w:val="both"/>
        <w:rPr>
          <w:sz w:val="24"/>
          <w:szCs w:val="24"/>
        </w:rPr>
      </w:pPr>
      <w:r w:rsidRPr="00064DE2">
        <w:rPr>
          <w:sz w:val="24"/>
          <w:szCs w:val="24"/>
        </w:rPr>
        <w:t>Those respondents of this category capable of speaking the Sarawak Malay language fall mainly into the middle and younger age ranges. The middle and younger age groups appear to be more comfortable using the Sarawak Malay language, and have a better command of this language than the older age groups. The age group of 13 to 18 years has the highest proficiency in the Sarawak Malay language and uses this language more frequently than other age groups.</w:t>
      </w:r>
    </w:p>
    <w:p w14:paraId="64910607" w14:textId="77777777" w:rsidR="00064DE2" w:rsidRPr="00064DE2" w:rsidRDefault="00064DE2" w:rsidP="00064DE2">
      <w:pPr>
        <w:pStyle w:val="BodyText"/>
        <w:spacing w:line="244" w:lineRule="auto"/>
        <w:ind w:firstLine="498"/>
        <w:jc w:val="both"/>
        <w:rPr>
          <w:sz w:val="24"/>
          <w:szCs w:val="24"/>
        </w:rPr>
      </w:pPr>
      <w:r w:rsidRPr="00064DE2">
        <w:rPr>
          <w:sz w:val="24"/>
          <w:szCs w:val="24"/>
        </w:rPr>
        <w:t>Data in Table 6 shows the increased of using mixture of Narum and Sarawak Malay language among siblings compared to their conversation with their parents. This result indicates that people feel more comfortable in using mixed language when communicating between those of the same age level/same generation level/sibling level compared to them communicating with the older generation.</w:t>
      </w:r>
    </w:p>
    <w:p w14:paraId="5920F388" w14:textId="2DEB3F88" w:rsidR="00064DE2" w:rsidRPr="00064DE2" w:rsidRDefault="00064DE2" w:rsidP="00064DE2">
      <w:pPr>
        <w:pStyle w:val="BodyText"/>
        <w:spacing w:line="244" w:lineRule="auto"/>
        <w:ind w:firstLine="498"/>
        <w:jc w:val="both"/>
        <w:rPr>
          <w:sz w:val="24"/>
          <w:szCs w:val="24"/>
        </w:rPr>
      </w:pPr>
      <w:r w:rsidRPr="00064DE2">
        <w:rPr>
          <w:sz w:val="24"/>
          <w:szCs w:val="24"/>
        </w:rPr>
        <w:t xml:space="preserve">Respondents in these age groups (13-18 years old) mostly go to secondary schools, hence the exposure to the socio-environment outside their home. They mixed with other indigeneous community (school mates or teachers) in school whom do not know how to speak Narum or even understand them. Since the Sarawak Malay language is the majority language that is understood by Narum and non-Narum alike, it is preferable by the respondents in this group because everybody can understand the conversation. Therefore, this group prefers to use Sarawak Malay language among themselves including their siblings. </w:t>
      </w:r>
    </w:p>
    <w:p w14:paraId="602B92A7" w14:textId="1DC128EC" w:rsidR="00064DE2" w:rsidRPr="00064DE2" w:rsidRDefault="00064DE2" w:rsidP="00064DE2">
      <w:pPr>
        <w:pStyle w:val="BodyText"/>
        <w:spacing w:line="244" w:lineRule="auto"/>
        <w:ind w:firstLine="498"/>
        <w:jc w:val="both"/>
        <w:rPr>
          <w:sz w:val="24"/>
          <w:szCs w:val="24"/>
        </w:rPr>
      </w:pPr>
      <w:r w:rsidRPr="00064DE2">
        <w:rPr>
          <w:sz w:val="24"/>
          <w:szCs w:val="24"/>
        </w:rPr>
        <w:t xml:space="preserve">Because of these similar reasons, this group use mixed language (NL and SML) more often with their siblings (8.3%), (see Table 5) compared to their fathers (6.1%), (see Table 3) and mothers (4.4%), (see Table 1). At the same time, their siblings also use mixed language more often (8.9%), (see Table 6) with the respondents compared to their fathers (7.2%), (see Table 4) and none of the respondents’ mother converse with them (see Table 2). The mixed language is also an indicator for the lack of proficiency of Narum language among the younger groups. This happen when they have a tendency to use mixed language and if they do not have a strong grasp in a certain language. In this study, the respondents often mixed the Narum language and Sarawak Malay when conversing with their siblings. They are in the same age groups, more or less exposed to the similar socio-environment at home or outside. So, it is mutual that this group uses more mixed language among themselves. </w:t>
      </w:r>
    </w:p>
    <w:p w14:paraId="3563E965" w14:textId="20B42194" w:rsidR="00064DE2" w:rsidRPr="00E4084C" w:rsidRDefault="00064DE2" w:rsidP="00064DE2">
      <w:pPr>
        <w:pStyle w:val="BodyText"/>
        <w:spacing w:line="244" w:lineRule="auto"/>
        <w:jc w:val="both"/>
        <w:rPr>
          <w:i/>
          <w:iCs/>
          <w:sz w:val="24"/>
          <w:szCs w:val="24"/>
        </w:rPr>
      </w:pPr>
      <w:r w:rsidRPr="00E4084C">
        <w:rPr>
          <w:i/>
          <w:iCs/>
          <w:sz w:val="24"/>
          <w:szCs w:val="24"/>
        </w:rPr>
        <w:lastRenderedPageBreak/>
        <w:t xml:space="preserve">Language </w:t>
      </w:r>
      <w:r w:rsidR="00E4084C" w:rsidRPr="00E4084C">
        <w:rPr>
          <w:i/>
          <w:iCs/>
          <w:sz w:val="24"/>
          <w:szCs w:val="24"/>
        </w:rPr>
        <w:t>choice with the respondents’ grandparents</w:t>
      </w:r>
    </w:p>
    <w:p w14:paraId="54FD9B3D" w14:textId="77777777" w:rsidR="00064DE2" w:rsidRPr="00064DE2" w:rsidRDefault="00064DE2" w:rsidP="00064DE2">
      <w:pPr>
        <w:pStyle w:val="BodyText"/>
        <w:spacing w:line="244" w:lineRule="auto"/>
        <w:jc w:val="both"/>
        <w:rPr>
          <w:sz w:val="24"/>
          <w:szCs w:val="24"/>
        </w:rPr>
      </w:pPr>
    </w:p>
    <w:p w14:paraId="203951F2" w14:textId="77777777" w:rsidR="00064DE2" w:rsidRPr="00064DE2" w:rsidRDefault="00064DE2" w:rsidP="00064DE2">
      <w:pPr>
        <w:pStyle w:val="BodyText"/>
        <w:spacing w:line="244" w:lineRule="auto"/>
        <w:jc w:val="both"/>
        <w:rPr>
          <w:sz w:val="24"/>
          <w:szCs w:val="24"/>
        </w:rPr>
      </w:pPr>
      <w:r w:rsidRPr="00064DE2">
        <w:rPr>
          <w:sz w:val="24"/>
          <w:szCs w:val="24"/>
        </w:rPr>
        <w:t xml:space="preserve">The domestic language choice analysis also takes into consideration the types of language used by the participants among extended family members. In this section, therefore, the findings on the language preferred by respondents when conversing with their grandparents are analysed. This study is based on the data contained in Table 7. </w:t>
      </w:r>
    </w:p>
    <w:p w14:paraId="52098223" w14:textId="5CAC80EB" w:rsidR="00064DE2" w:rsidRPr="00064DE2" w:rsidRDefault="00064DE2" w:rsidP="00064DE2">
      <w:pPr>
        <w:pStyle w:val="BodyText"/>
        <w:spacing w:line="244" w:lineRule="auto"/>
        <w:ind w:firstLine="498"/>
        <w:jc w:val="both"/>
        <w:rPr>
          <w:sz w:val="24"/>
          <w:szCs w:val="24"/>
        </w:rPr>
      </w:pPr>
      <w:r w:rsidRPr="00064DE2">
        <w:rPr>
          <w:sz w:val="24"/>
          <w:szCs w:val="24"/>
        </w:rPr>
        <w:t>Table 7 shows that those using the Narum language with their grandfathers and grandmothers have the highest percentage rating (43.6% and 46.2% respectively). There may be two reasons for this phenomenon: the obedience and respect accorded to the older generation and, as mentioned by Giles and Coupland (1991), language control and ‘accommodation’.</w:t>
      </w:r>
    </w:p>
    <w:p w14:paraId="709FE8FF" w14:textId="60DA9F12" w:rsidR="00064DE2" w:rsidRPr="00064DE2" w:rsidRDefault="00064DE2" w:rsidP="00064DE2">
      <w:pPr>
        <w:pStyle w:val="BodyText"/>
        <w:spacing w:line="244" w:lineRule="auto"/>
        <w:ind w:firstLine="720"/>
        <w:jc w:val="both"/>
        <w:rPr>
          <w:sz w:val="24"/>
          <w:szCs w:val="24"/>
        </w:rPr>
      </w:pPr>
      <w:r w:rsidRPr="00064DE2">
        <w:rPr>
          <w:sz w:val="24"/>
          <w:szCs w:val="24"/>
        </w:rPr>
        <w:t>Most members of the older age group have a better command of the Narum language. Although most of the younger generation has a limited command of Narum language, they endeavor to speak the Narum language with their grandparents. Other languages were used when words could not be expressed adequately by the respondents. This was because either the words had no equivalent in Narum or the respondents were not sufficiently fluent enough in the language.</w:t>
      </w:r>
    </w:p>
    <w:p w14:paraId="41BA76BF" w14:textId="77777777" w:rsidR="00064DE2" w:rsidRPr="00064DE2" w:rsidRDefault="00064DE2" w:rsidP="00064DE2">
      <w:pPr>
        <w:pStyle w:val="BodyText"/>
        <w:spacing w:line="244" w:lineRule="auto"/>
        <w:jc w:val="both"/>
        <w:rPr>
          <w:sz w:val="24"/>
          <w:szCs w:val="24"/>
        </w:rPr>
      </w:pPr>
      <w:r w:rsidRPr="00064DE2">
        <w:rPr>
          <w:sz w:val="24"/>
          <w:szCs w:val="24"/>
        </w:rPr>
        <w:t xml:space="preserve">Table 7 shows the respondents’ language choice percentages during conversations with their grandfather and grandmother. There is not much difference in the percentages between grandfathers and grandmothers: 43.6% of the respondents use the Narum language with their grandfather compared with 46.2% with their grandmother. </w:t>
      </w:r>
    </w:p>
    <w:p w14:paraId="786FD1A6" w14:textId="77777777" w:rsidR="00064DE2" w:rsidRDefault="00064DE2" w:rsidP="00E4084C">
      <w:pPr>
        <w:spacing w:after="0"/>
        <w:rPr>
          <w:rFonts w:ascii="Times New Roman" w:hAnsi="Times New Roman" w:cs="Times New Roman"/>
          <w:b/>
          <w:sz w:val="20"/>
          <w:szCs w:val="20"/>
        </w:rPr>
      </w:pPr>
    </w:p>
    <w:p w14:paraId="4B77D23E" w14:textId="7B3341CA" w:rsidR="00064DE2" w:rsidRPr="00064DE2" w:rsidRDefault="00064DE2" w:rsidP="00064DE2">
      <w:pPr>
        <w:spacing w:after="0"/>
        <w:jc w:val="center"/>
        <w:rPr>
          <w:rFonts w:ascii="Times New Roman" w:hAnsi="Times New Roman" w:cs="Times New Roman"/>
          <w:bCs/>
          <w:sz w:val="20"/>
          <w:szCs w:val="20"/>
        </w:rPr>
      </w:pPr>
      <w:r w:rsidRPr="00064DE2">
        <w:rPr>
          <w:rFonts w:ascii="Times New Roman" w:hAnsi="Times New Roman" w:cs="Times New Roman"/>
          <w:b/>
          <w:sz w:val="20"/>
          <w:szCs w:val="20"/>
        </w:rPr>
        <w:t xml:space="preserve">Table 7. </w:t>
      </w:r>
      <w:r w:rsidRPr="00064DE2">
        <w:rPr>
          <w:rFonts w:ascii="Times New Roman" w:hAnsi="Times New Roman" w:cs="Times New Roman"/>
          <w:bCs/>
          <w:sz w:val="20"/>
          <w:szCs w:val="20"/>
          <w:lang w:val="en-GB"/>
        </w:rPr>
        <w:t>Comparison</w:t>
      </w:r>
      <w:r w:rsidRPr="00064DE2">
        <w:rPr>
          <w:rFonts w:ascii="Times New Roman" w:hAnsi="Times New Roman" w:cs="Times New Roman"/>
          <w:bCs/>
          <w:sz w:val="20"/>
          <w:szCs w:val="20"/>
        </w:rPr>
        <w:t xml:space="preserve"> of the languages spoken by respondents with their grandparents</w:t>
      </w:r>
    </w:p>
    <w:p w14:paraId="4EC96B4A" w14:textId="78119D5A" w:rsidR="00064DE2" w:rsidRDefault="00064DE2" w:rsidP="00064DE2">
      <w:pPr>
        <w:spacing w:after="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955"/>
        <w:gridCol w:w="870"/>
        <w:gridCol w:w="1303"/>
        <w:gridCol w:w="977"/>
        <w:gridCol w:w="870"/>
        <w:gridCol w:w="1403"/>
      </w:tblGrid>
      <w:tr w:rsidR="00E4084C" w14:paraId="58360041" w14:textId="5BD7AF0D" w:rsidTr="00E4084C">
        <w:tc>
          <w:tcPr>
            <w:tcW w:w="2972" w:type="dxa"/>
            <w:tcBorders>
              <w:top w:val="single" w:sz="4" w:space="0" w:color="auto"/>
              <w:bottom w:val="single" w:sz="4" w:space="0" w:color="auto"/>
            </w:tcBorders>
            <w:shd w:val="clear" w:color="auto" w:fill="8DB3E2" w:themeFill="text2" w:themeFillTint="66"/>
          </w:tcPr>
          <w:p w14:paraId="6BFC1B6C" w14:textId="021D388A" w:rsidR="00E4084C" w:rsidRDefault="00E4084C" w:rsidP="00E4084C">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 xml:space="preserve">Language </w:t>
            </w:r>
            <w:r>
              <w:rPr>
                <w:rFonts w:ascii="Times New Roman" w:hAnsi="Times New Roman" w:cs="Times New Roman"/>
                <w:b/>
                <w:sz w:val="20"/>
                <w:szCs w:val="20"/>
              </w:rPr>
              <w:t>c</w:t>
            </w:r>
            <w:r w:rsidRPr="00064DE2">
              <w:rPr>
                <w:rFonts w:ascii="Times New Roman" w:hAnsi="Times New Roman" w:cs="Times New Roman"/>
                <w:b/>
                <w:sz w:val="20"/>
                <w:szCs w:val="20"/>
              </w:rPr>
              <w:t>hoice</w:t>
            </w:r>
          </w:p>
        </w:tc>
        <w:tc>
          <w:tcPr>
            <w:tcW w:w="955" w:type="dxa"/>
            <w:tcBorders>
              <w:top w:val="single" w:sz="4" w:space="0" w:color="auto"/>
              <w:bottom w:val="single" w:sz="4" w:space="0" w:color="auto"/>
            </w:tcBorders>
            <w:shd w:val="clear" w:color="auto" w:fill="8DB3E2" w:themeFill="text2" w:themeFillTint="66"/>
          </w:tcPr>
          <w:p w14:paraId="41B4F692" w14:textId="3C74F698" w:rsidR="00E4084C" w:rsidRDefault="00E4084C" w:rsidP="00E4084C">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Number</w:t>
            </w:r>
          </w:p>
        </w:tc>
        <w:tc>
          <w:tcPr>
            <w:tcW w:w="870" w:type="dxa"/>
            <w:tcBorders>
              <w:top w:val="single" w:sz="4" w:space="0" w:color="auto"/>
              <w:bottom w:val="single" w:sz="4" w:space="0" w:color="auto"/>
            </w:tcBorders>
            <w:shd w:val="clear" w:color="auto" w:fill="8DB3E2" w:themeFill="text2" w:themeFillTint="66"/>
          </w:tcPr>
          <w:p w14:paraId="56640E16" w14:textId="6E24F8E9" w:rsidR="00E4084C" w:rsidRDefault="00E4084C" w:rsidP="00E4084C">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Percent</w:t>
            </w:r>
          </w:p>
        </w:tc>
        <w:tc>
          <w:tcPr>
            <w:tcW w:w="1303" w:type="dxa"/>
            <w:tcBorders>
              <w:top w:val="single" w:sz="4" w:space="0" w:color="auto"/>
              <w:bottom w:val="single" w:sz="4" w:space="0" w:color="auto"/>
            </w:tcBorders>
            <w:shd w:val="clear" w:color="auto" w:fill="8DB3E2" w:themeFill="text2" w:themeFillTint="66"/>
          </w:tcPr>
          <w:p w14:paraId="1B6DFEBA" w14:textId="77777777" w:rsidR="00E4084C" w:rsidRPr="00064DE2" w:rsidRDefault="00E4084C" w:rsidP="00E4084C">
            <w:pPr>
              <w:ind w:left="0" w:hanging="2"/>
              <w:jc w:val="center"/>
              <w:rPr>
                <w:rFonts w:ascii="Times New Roman" w:hAnsi="Times New Roman" w:cs="Times New Roman"/>
                <w:b/>
                <w:sz w:val="20"/>
                <w:szCs w:val="20"/>
              </w:rPr>
            </w:pPr>
            <w:r w:rsidRPr="00064DE2">
              <w:rPr>
                <w:rFonts w:ascii="Times New Roman" w:hAnsi="Times New Roman" w:cs="Times New Roman"/>
                <w:b/>
                <w:sz w:val="20"/>
                <w:szCs w:val="20"/>
              </w:rPr>
              <w:t>Grandfather</w:t>
            </w:r>
          </w:p>
          <w:p w14:paraId="577D5408" w14:textId="65D1F79D" w:rsidR="00E4084C" w:rsidRDefault="00E4084C" w:rsidP="00E4084C">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(valid %)</w:t>
            </w:r>
          </w:p>
        </w:tc>
        <w:tc>
          <w:tcPr>
            <w:tcW w:w="977" w:type="dxa"/>
            <w:tcBorders>
              <w:top w:val="single" w:sz="4" w:space="0" w:color="auto"/>
              <w:bottom w:val="single" w:sz="4" w:space="0" w:color="auto"/>
            </w:tcBorders>
            <w:shd w:val="clear" w:color="auto" w:fill="8DB3E2" w:themeFill="text2" w:themeFillTint="66"/>
          </w:tcPr>
          <w:p w14:paraId="7E0DA246" w14:textId="43153E44" w:rsidR="00E4084C" w:rsidRDefault="00E4084C" w:rsidP="00E4084C">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Number</w:t>
            </w:r>
          </w:p>
        </w:tc>
        <w:tc>
          <w:tcPr>
            <w:tcW w:w="870" w:type="dxa"/>
            <w:tcBorders>
              <w:top w:val="single" w:sz="4" w:space="0" w:color="auto"/>
              <w:bottom w:val="single" w:sz="4" w:space="0" w:color="auto"/>
            </w:tcBorders>
            <w:shd w:val="clear" w:color="auto" w:fill="8DB3E2" w:themeFill="text2" w:themeFillTint="66"/>
          </w:tcPr>
          <w:p w14:paraId="6C1762CB" w14:textId="210296B0" w:rsidR="00E4084C" w:rsidRDefault="00E4084C" w:rsidP="00E4084C">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Percent</w:t>
            </w:r>
          </w:p>
        </w:tc>
        <w:tc>
          <w:tcPr>
            <w:tcW w:w="1403" w:type="dxa"/>
            <w:tcBorders>
              <w:top w:val="single" w:sz="4" w:space="0" w:color="auto"/>
              <w:bottom w:val="single" w:sz="4" w:space="0" w:color="auto"/>
            </w:tcBorders>
            <w:shd w:val="clear" w:color="auto" w:fill="8DB3E2" w:themeFill="text2" w:themeFillTint="66"/>
          </w:tcPr>
          <w:p w14:paraId="7B5BAB8F" w14:textId="77777777" w:rsidR="00E4084C" w:rsidRPr="00064DE2" w:rsidRDefault="00E4084C" w:rsidP="00E4084C">
            <w:pPr>
              <w:ind w:left="0" w:hanging="2"/>
              <w:jc w:val="center"/>
              <w:rPr>
                <w:rFonts w:ascii="Times New Roman" w:hAnsi="Times New Roman" w:cs="Times New Roman"/>
                <w:b/>
                <w:sz w:val="20"/>
                <w:szCs w:val="20"/>
              </w:rPr>
            </w:pPr>
            <w:r w:rsidRPr="00064DE2">
              <w:rPr>
                <w:rFonts w:ascii="Times New Roman" w:hAnsi="Times New Roman" w:cs="Times New Roman"/>
                <w:b/>
                <w:sz w:val="20"/>
                <w:szCs w:val="20"/>
              </w:rPr>
              <w:t>Grandmother</w:t>
            </w:r>
          </w:p>
          <w:p w14:paraId="7C6376DC" w14:textId="06D1940C" w:rsidR="00E4084C" w:rsidRDefault="00E4084C" w:rsidP="00E4084C">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(Valid %)</w:t>
            </w:r>
          </w:p>
        </w:tc>
      </w:tr>
      <w:tr w:rsidR="00E4084C" w14:paraId="5FE3B9C8" w14:textId="0ED3E0C4" w:rsidTr="009D6533">
        <w:tc>
          <w:tcPr>
            <w:tcW w:w="2972" w:type="dxa"/>
            <w:tcBorders>
              <w:top w:val="single" w:sz="4" w:space="0" w:color="auto"/>
            </w:tcBorders>
          </w:tcPr>
          <w:p w14:paraId="2AB496DB" w14:textId="7DF0A04D" w:rsidR="00E4084C" w:rsidRDefault="00E4084C" w:rsidP="00E4084C">
            <w:pPr>
              <w:ind w:left="0" w:hanging="2"/>
              <w:jc w:val="both"/>
              <w:rPr>
                <w:rFonts w:ascii="Times New Roman" w:hAnsi="Times New Roman" w:cs="Times New Roman"/>
                <w:bCs/>
                <w:sz w:val="20"/>
                <w:szCs w:val="20"/>
              </w:rPr>
            </w:pPr>
            <w:proofErr w:type="spellStart"/>
            <w:r w:rsidRPr="00064DE2">
              <w:rPr>
                <w:rFonts w:ascii="Times New Roman" w:hAnsi="Times New Roman" w:cs="Times New Roman"/>
                <w:sz w:val="20"/>
                <w:szCs w:val="20"/>
              </w:rPr>
              <w:t>Narum</w:t>
            </w:r>
            <w:proofErr w:type="spellEnd"/>
            <w:r w:rsidRPr="00064DE2">
              <w:rPr>
                <w:rFonts w:ascii="Times New Roman" w:hAnsi="Times New Roman" w:cs="Times New Roman"/>
                <w:sz w:val="20"/>
                <w:szCs w:val="20"/>
              </w:rPr>
              <w:t xml:space="preserve"> language (NL)</w:t>
            </w:r>
          </w:p>
        </w:tc>
        <w:tc>
          <w:tcPr>
            <w:tcW w:w="955" w:type="dxa"/>
            <w:tcBorders>
              <w:top w:val="single" w:sz="4" w:space="0" w:color="auto"/>
            </w:tcBorders>
          </w:tcPr>
          <w:p w14:paraId="6D0C0FD8" w14:textId="13429426"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72</w:t>
            </w:r>
          </w:p>
        </w:tc>
        <w:tc>
          <w:tcPr>
            <w:tcW w:w="870" w:type="dxa"/>
            <w:tcBorders>
              <w:top w:val="single" w:sz="4" w:space="0" w:color="auto"/>
            </w:tcBorders>
          </w:tcPr>
          <w:p w14:paraId="02C8CBD5" w14:textId="7C3A381D"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40.0</w:t>
            </w:r>
          </w:p>
        </w:tc>
        <w:tc>
          <w:tcPr>
            <w:tcW w:w="1303" w:type="dxa"/>
            <w:tcBorders>
              <w:top w:val="single" w:sz="4" w:space="0" w:color="auto"/>
            </w:tcBorders>
          </w:tcPr>
          <w:p w14:paraId="6C404F51" w14:textId="6087A738"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43.6</w:t>
            </w:r>
          </w:p>
        </w:tc>
        <w:tc>
          <w:tcPr>
            <w:tcW w:w="977" w:type="dxa"/>
            <w:tcBorders>
              <w:top w:val="single" w:sz="4" w:space="0" w:color="auto"/>
            </w:tcBorders>
          </w:tcPr>
          <w:p w14:paraId="7A2FC552" w14:textId="4F2704C1"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76</w:t>
            </w:r>
          </w:p>
        </w:tc>
        <w:tc>
          <w:tcPr>
            <w:tcW w:w="870" w:type="dxa"/>
            <w:tcBorders>
              <w:top w:val="single" w:sz="4" w:space="0" w:color="auto"/>
            </w:tcBorders>
          </w:tcPr>
          <w:p w14:paraId="15B1C51D" w14:textId="26EE5228"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42.2</w:t>
            </w:r>
          </w:p>
        </w:tc>
        <w:tc>
          <w:tcPr>
            <w:tcW w:w="1403" w:type="dxa"/>
            <w:tcBorders>
              <w:top w:val="single" w:sz="4" w:space="0" w:color="auto"/>
            </w:tcBorders>
          </w:tcPr>
          <w:p w14:paraId="71628901" w14:textId="1FD28D8B"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46.1</w:t>
            </w:r>
          </w:p>
        </w:tc>
      </w:tr>
      <w:tr w:rsidR="00E4084C" w14:paraId="09135E21" w14:textId="6C2EE857" w:rsidTr="009D6533">
        <w:tc>
          <w:tcPr>
            <w:tcW w:w="2972" w:type="dxa"/>
          </w:tcPr>
          <w:p w14:paraId="3E5B1C1A" w14:textId="6B8CCC22" w:rsidR="00E4084C" w:rsidRDefault="00E4084C" w:rsidP="00E4084C">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Malay language (ML)</w:t>
            </w:r>
          </w:p>
        </w:tc>
        <w:tc>
          <w:tcPr>
            <w:tcW w:w="955" w:type="dxa"/>
          </w:tcPr>
          <w:p w14:paraId="4851E13E" w14:textId="13802EDD"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7</w:t>
            </w:r>
          </w:p>
        </w:tc>
        <w:tc>
          <w:tcPr>
            <w:tcW w:w="870" w:type="dxa"/>
          </w:tcPr>
          <w:p w14:paraId="083AF286" w14:textId="3792872A"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3.9</w:t>
            </w:r>
          </w:p>
        </w:tc>
        <w:tc>
          <w:tcPr>
            <w:tcW w:w="1303" w:type="dxa"/>
          </w:tcPr>
          <w:p w14:paraId="5876C0D7" w14:textId="0B58168D"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4.2</w:t>
            </w:r>
          </w:p>
        </w:tc>
        <w:tc>
          <w:tcPr>
            <w:tcW w:w="977" w:type="dxa"/>
          </w:tcPr>
          <w:p w14:paraId="5ED0E0DB" w14:textId="4D65CCDA"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c>
          <w:tcPr>
            <w:tcW w:w="870" w:type="dxa"/>
          </w:tcPr>
          <w:p w14:paraId="0E4F08DA" w14:textId="5570B8C9"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3.3</w:t>
            </w:r>
          </w:p>
        </w:tc>
        <w:tc>
          <w:tcPr>
            <w:tcW w:w="1403" w:type="dxa"/>
          </w:tcPr>
          <w:p w14:paraId="5E9450E8" w14:textId="606DDEF2"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3.6</w:t>
            </w:r>
          </w:p>
        </w:tc>
      </w:tr>
      <w:tr w:rsidR="00E4084C" w14:paraId="4D1CCD31" w14:textId="7AF0C57F" w:rsidTr="009D6533">
        <w:tc>
          <w:tcPr>
            <w:tcW w:w="2972" w:type="dxa"/>
          </w:tcPr>
          <w:p w14:paraId="1AC8361F" w14:textId="720EC147" w:rsidR="00E4084C" w:rsidRDefault="00E4084C" w:rsidP="00E4084C">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Sarawak Malay language (SML)</w:t>
            </w:r>
          </w:p>
        </w:tc>
        <w:tc>
          <w:tcPr>
            <w:tcW w:w="955" w:type="dxa"/>
          </w:tcPr>
          <w:p w14:paraId="0DD10CFF" w14:textId="3B19B90E"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61</w:t>
            </w:r>
          </w:p>
        </w:tc>
        <w:tc>
          <w:tcPr>
            <w:tcW w:w="870" w:type="dxa"/>
          </w:tcPr>
          <w:p w14:paraId="27EC3BED" w14:textId="64DD1617"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33.9</w:t>
            </w:r>
          </w:p>
        </w:tc>
        <w:tc>
          <w:tcPr>
            <w:tcW w:w="1303" w:type="dxa"/>
          </w:tcPr>
          <w:p w14:paraId="2CC3A9CC" w14:textId="10A55F8D"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37.0</w:t>
            </w:r>
          </w:p>
        </w:tc>
        <w:tc>
          <w:tcPr>
            <w:tcW w:w="977" w:type="dxa"/>
          </w:tcPr>
          <w:p w14:paraId="6955C183" w14:textId="334F6CFB"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56</w:t>
            </w:r>
          </w:p>
        </w:tc>
        <w:tc>
          <w:tcPr>
            <w:tcW w:w="870" w:type="dxa"/>
          </w:tcPr>
          <w:p w14:paraId="19EDA698" w14:textId="09149AF9"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31.1</w:t>
            </w:r>
          </w:p>
        </w:tc>
        <w:tc>
          <w:tcPr>
            <w:tcW w:w="1403" w:type="dxa"/>
          </w:tcPr>
          <w:p w14:paraId="01D58497" w14:textId="768A085D"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33.9</w:t>
            </w:r>
          </w:p>
        </w:tc>
      </w:tr>
      <w:tr w:rsidR="00E4084C" w14:paraId="4F3395EA" w14:textId="774C343F" w:rsidTr="009D6533">
        <w:tc>
          <w:tcPr>
            <w:tcW w:w="2972" w:type="dxa"/>
          </w:tcPr>
          <w:p w14:paraId="01E81979" w14:textId="286FC3AF" w:rsidR="00E4084C" w:rsidRDefault="00E4084C" w:rsidP="00E4084C">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NL and SML</w:t>
            </w:r>
          </w:p>
        </w:tc>
        <w:tc>
          <w:tcPr>
            <w:tcW w:w="955" w:type="dxa"/>
          </w:tcPr>
          <w:p w14:paraId="4025E81C" w14:textId="62B2D9A1"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14</w:t>
            </w:r>
          </w:p>
        </w:tc>
        <w:tc>
          <w:tcPr>
            <w:tcW w:w="870" w:type="dxa"/>
          </w:tcPr>
          <w:p w14:paraId="09465A03" w14:textId="0253D327"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7.8</w:t>
            </w:r>
          </w:p>
        </w:tc>
        <w:tc>
          <w:tcPr>
            <w:tcW w:w="1303" w:type="dxa"/>
          </w:tcPr>
          <w:p w14:paraId="6AF7D56B" w14:textId="64D83497"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8.5</w:t>
            </w:r>
          </w:p>
        </w:tc>
        <w:tc>
          <w:tcPr>
            <w:tcW w:w="977" w:type="dxa"/>
          </w:tcPr>
          <w:p w14:paraId="40C349C8" w14:textId="55667241"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16</w:t>
            </w:r>
          </w:p>
        </w:tc>
        <w:tc>
          <w:tcPr>
            <w:tcW w:w="870" w:type="dxa"/>
          </w:tcPr>
          <w:p w14:paraId="1EF24451" w14:textId="5639F995"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8.9</w:t>
            </w:r>
          </w:p>
        </w:tc>
        <w:tc>
          <w:tcPr>
            <w:tcW w:w="1403" w:type="dxa"/>
          </w:tcPr>
          <w:p w14:paraId="417D5936" w14:textId="0928BE65"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9.7</w:t>
            </w:r>
          </w:p>
        </w:tc>
      </w:tr>
      <w:tr w:rsidR="00E4084C" w14:paraId="0A02A114" w14:textId="00D454FF" w:rsidTr="009D6533">
        <w:tc>
          <w:tcPr>
            <w:tcW w:w="2972" w:type="dxa"/>
          </w:tcPr>
          <w:p w14:paraId="4D88270D" w14:textId="7B1CE66E" w:rsidR="00E4084C" w:rsidRDefault="00E4084C" w:rsidP="00E4084C">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Other languages including mixed languages (OL)</w:t>
            </w:r>
          </w:p>
        </w:tc>
        <w:tc>
          <w:tcPr>
            <w:tcW w:w="955" w:type="dxa"/>
          </w:tcPr>
          <w:p w14:paraId="7B4EFBFB" w14:textId="1EC0FD94"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w:t>
            </w:r>
          </w:p>
        </w:tc>
        <w:tc>
          <w:tcPr>
            <w:tcW w:w="870" w:type="dxa"/>
          </w:tcPr>
          <w:p w14:paraId="2025B95B" w14:textId="6CCCD4BB"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2.2</w:t>
            </w:r>
          </w:p>
        </w:tc>
        <w:tc>
          <w:tcPr>
            <w:tcW w:w="1303" w:type="dxa"/>
          </w:tcPr>
          <w:p w14:paraId="6244A48F" w14:textId="0909EC18"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2.4</w:t>
            </w:r>
          </w:p>
        </w:tc>
        <w:tc>
          <w:tcPr>
            <w:tcW w:w="977" w:type="dxa"/>
          </w:tcPr>
          <w:p w14:paraId="7E69ED3E" w14:textId="5CB30665"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w:t>
            </w:r>
          </w:p>
        </w:tc>
        <w:tc>
          <w:tcPr>
            <w:tcW w:w="870" w:type="dxa"/>
          </w:tcPr>
          <w:p w14:paraId="40BF67EC" w14:textId="5B093AF0"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1.1</w:t>
            </w:r>
          </w:p>
        </w:tc>
        <w:tc>
          <w:tcPr>
            <w:tcW w:w="1403" w:type="dxa"/>
          </w:tcPr>
          <w:p w14:paraId="6CCD6F16" w14:textId="0C26F8C2"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1.2</w:t>
            </w:r>
          </w:p>
        </w:tc>
      </w:tr>
      <w:tr w:rsidR="00E4084C" w14:paraId="39EDDD62" w14:textId="202B7E87" w:rsidTr="009D6533">
        <w:tc>
          <w:tcPr>
            <w:tcW w:w="2972" w:type="dxa"/>
          </w:tcPr>
          <w:p w14:paraId="73995E00" w14:textId="4E21EFB6" w:rsidR="00E4084C" w:rsidRDefault="00E4084C" w:rsidP="00E4084C">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NL, SML, ML, NL and SML</w:t>
            </w:r>
          </w:p>
        </w:tc>
        <w:tc>
          <w:tcPr>
            <w:tcW w:w="955" w:type="dxa"/>
          </w:tcPr>
          <w:p w14:paraId="5DB816EA" w14:textId="06F5ECAB"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5</w:t>
            </w:r>
          </w:p>
        </w:tc>
        <w:tc>
          <w:tcPr>
            <w:tcW w:w="870" w:type="dxa"/>
          </w:tcPr>
          <w:p w14:paraId="7A540504" w14:textId="2384FD8B"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2.8</w:t>
            </w:r>
          </w:p>
        </w:tc>
        <w:tc>
          <w:tcPr>
            <w:tcW w:w="1303" w:type="dxa"/>
          </w:tcPr>
          <w:p w14:paraId="04516DE2" w14:textId="3FFF716C"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3.0</w:t>
            </w:r>
          </w:p>
        </w:tc>
        <w:tc>
          <w:tcPr>
            <w:tcW w:w="977" w:type="dxa"/>
          </w:tcPr>
          <w:p w14:paraId="42F11B4B" w14:textId="45AF115A"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c>
          <w:tcPr>
            <w:tcW w:w="870" w:type="dxa"/>
          </w:tcPr>
          <w:p w14:paraId="36B0DBD2" w14:textId="683990B8"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3.3</w:t>
            </w:r>
          </w:p>
        </w:tc>
        <w:tc>
          <w:tcPr>
            <w:tcW w:w="1403" w:type="dxa"/>
          </w:tcPr>
          <w:p w14:paraId="3FA1D6D6" w14:textId="0371D9AF"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3.6</w:t>
            </w:r>
          </w:p>
        </w:tc>
      </w:tr>
      <w:tr w:rsidR="00E4084C" w14:paraId="337E7A73" w14:textId="3EBBA8C2" w:rsidTr="009D6533">
        <w:tc>
          <w:tcPr>
            <w:tcW w:w="2972" w:type="dxa"/>
          </w:tcPr>
          <w:p w14:paraId="470EBDAD" w14:textId="41B8C532" w:rsidR="00E4084C" w:rsidRDefault="00E4084C" w:rsidP="00E4084C">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NL, SML, NL and SML</w:t>
            </w:r>
          </w:p>
        </w:tc>
        <w:tc>
          <w:tcPr>
            <w:tcW w:w="955" w:type="dxa"/>
          </w:tcPr>
          <w:p w14:paraId="1B8F7DB3" w14:textId="6871F8F6"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w:t>
            </w:r>
          </w:p>
        </w:tc>
        <w:tc>
          <w:tcPr>
            <w:tcW w:w="870" w:type="dxa"/>
          </w:tcPr>
          <w:p w14:paraId="6AD60C6C" w14:textId="7768E17C"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1.1</w:t>
            </w:r>
          </w:p>
        </w:tc>
        <w:tc>
          <w:tcPr>
            <w:tcW w:w="1303" w:type="dxa"/>
          </w:tcPr>
          <w:p w14:paraId="30A7879E" w14:textId="0D9F5660"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1.2</w:t>
            </w:r>
          </w:p>
        </w:tc>
        <w:tc>
          <w:tcPr>
            <w:tcW w:w="977" w:type="dxa"/>
          </w:tcPr>
          <w:p w14:paraId="260A7FF5" w14:textId="34C14BF6"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w:t>
            </w:r>
          </w:p>
        </w:tc>
        <w:tc>
          <w:tcPr>
            <w:tcW w:w="870" w:type="dxa"/>
          </w:tcPr>
          <w:p w14:paraId="7BDB9F62" w14:textId="768BE0D9"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c>
          <w:tcPr>
            <w:tcW w:w="1403" w:type="dxa"/>
          </w:tcPr>
          <w:p w14:paraId="4045EC39" w14:textId="6F3DE5C8"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r>
      <w:tr w:rsidR="00E4084C" w14:paraId="6110D09D" w14:textId="55842710" w:rsidTr="009D6533">
        <w:tc>
          <w:tcPr>
            <w:tcW w:w="2972" w:type="dxa"/>
          </w:tcPr>
          <w:p w14:paraId="162C4D65" w14:textId="34A51AB9" w:rsidR="00E4084C" w:rsidRDefault="00E4084C" w:rsidP="00E4084C">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NL, SML</w:t>
            </w:r>
          </w:p>
        </w:tc>
        <w:tc>
          <w:tcPr>
            <w:tcW w:w="955" w:type="dxa"/>
          </w:tcPr>
          <w:p w14:paraId="3CA1D756" w14:textId="3CFF08CB"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c>
          <w:tcPr>
            <w:tcW w:w="870" w:type="dxa"/>
          </w:tcPr>
          <w:p w14:paraId="27CEC833" w14:textId="1F012891"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c>
          <w:tcPr>
            <w:tcW w:w="1303" w:type="dxa"/>
          </w:tcPr>
          <w:p w14:paraId="42E30AB8" w14:textId="0A7E0DD5"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c>
          <w:tcPr>
            <w:tcW w:w="977" w:type="dxa"/>
          </w:tcPr>
          <w:p w14:paraId="1B1F058B" w14:textId="20E55EFA"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w:t>
            </w:r>
          </w:p>
        </w:tc>
        <w:tc>
          <w:tcPr>
            <w:tcW w:w="870" w:type="dxa"/>
          </w:tcPr>
          <w:p w14:paraId="10247107" w14:textId="1A7951F2"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c>
          <w:tcPr>
            <w:tcW w:w="1403" w:type="dxa"/>
          </w:tcPr>
          <w:p w14:paraId="49DB8148" w14:textId="3B498270"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r>
      <w:tr w:rsidR="00E4084C" w14:paraId="620BB5DD" w14:textId="04FB734A" w:rsidTr="009D6533">
        <w:tc>
          <w:tcPr>
            <w:tcW w:w="2972" w:type="dxa"/>
            <w:tcBorders>
              <w:bottom w:val="single" w:sz="4" w:space="0" w:color="auto"/>
            </w:tcBorders>
          </w:tcPr>
          <w:p w14:paraId="5D200447" w14:textId="0E1DCE25" w:rsidR="00E4084C" w:rsidRDefault="00E4084C" w:rsidP="00E4084C">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SML, NL and SML</w:t>
            </w:r>
          </w:p>
        </w:tc>
        <w:tc>
          <w:tcPr>
            <w:tcW w:w="955" w:type="dxa"/>
            <w:tcBorders>
              <w:bottom w:val="single" w:sz="4" w:space="0" w:color="auto"/>
            </w:tcBorders>
          </w:tcPr>
          <w:p w14:paraId="3051118D" w14:textId="287A118C"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c>
          <w:tcPr>
            <w:tcW w:w="870" w:type="dxa"/>
            <w:tcBorders>
              <w:bottom w:val="single" w:sz="4" w:space="0" w:color="auto"/>
            </w:tcBorders>
          </w:tcPr>
          <w:p w14:paraId="311B2E6F" w14:textId="6DFFF2DC"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c>
          <w:tcPr>
            <w:tcW w:w="1303" w:type="dxa"/>
            <w:tcBorders>
              <w:bottom w:val="single" w:sz="4" w:space="0" w:color="auto"/>
            </w:tcBorders>
          </w:tcPr>
          <w:p w14:paraId="7AD1147D" w14:textId="0F14DB4F"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c>
          <w:tcPr>
            <w:tcW w:w="977" w:type="dxa"/>
            <w:tcBorders>
              <w:bottom w:val="single" w:sz="4" w:space="0" w:color="auto"/>
            </w:tcBorders>
          </w:tcPr>
          <w:p w14:paraId="420BFA25" w14:textId="2E2E2311"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w:t>
            </w:r>
          </w:p>
        </w:tc>
        <w:tc>
          <w:tcPr>
            <w:tcW w:w="870" w:type="dxa"/>
            <w:tcBorders>
              <w:bottom w:val="single" w:sz="4" w:space="0" w:color="auto"/>
            </w:tcBorders>
          </w:tcPr>
          <w:p w14:paraId="6088254C" w14:textId="3B0413F3"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c>
          <w:tcPr>
            <w:tcW w:w="1403" w:type="dxa"/>
            <w:tcBorders>
              <w:bottom w:val="single" w:sz="4" w:space="0" w:color="auto"/>
            </w:tcBorders>
          </w:tcPr>
          <w:p w14:paraId="3D827FFA" w14:textId="267E23C6"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r>
      <w:tr w:rsidR="00E4084C" w14:paraId="2E972981" w14:textId="52746619" w:rsidTr="009D6533">
        <w:tc>
          <w:tcPr>
            <w:tcW w:w="2972" w:type="dxa"/>
            <w:tcBorders>
              <w:top w:val="single" w:sz="4" w:space="0" w:color="auto"/>
              <w:bottom w:val="single" w:sz="4" w:space="0" w:color="auto"/>
            </w:tcBorders>
          </w:tcPr>
          <w:p w14:paraId="764CD6A5" w14:textId="0D1675D5" w:rsidR="00E4084C" w:rsidRDefault="00E4084C" w:rsidP="00E4084C">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Total</w:t>
            </w:r>
          </w:p>
        </w:tc>
        <w:tc>
          <w:tcPr>
            <w:tcW w:w="955" w:type="dxa"/>
            <w:tcBorders>
              <w:top w:val="single" w:sz="4" w:space="0" w:color="auto"/>
              <w:bottom w:val="single" w:sz="4" w:space="0" w:color="auto"/>
            </w:tcBorders>
          </w:tcPr>
          <w:p w14:paraId="7CD35F57" w14:textId="31B31D9C"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165</w:t>
            </w:r>
          </w:p>
        </w:tc>
        <w:tc>
          <w:tcPr>
            <w:tcW w:w="870" w:type="dxa"/>
            <w:tcBorders>
              <w:top w:val="single" w:sz="4" w:space="0" w:color="auto"/>
              <w:bottom w:val="single" w:sz="4" w:space="0" w:color="auto"/>
            </w:tcBorders>
          </w:tcPr>
          <w:p w14:paraId="53FD7FEB" w14:textId="3F83AA1C"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91.7</w:t>
            </w:r>
          </w:p>
        </w:tc>
        <w:tc>
          <w:tcPr>
            <w:tcW w:w="1303" w:type="dxa"/>
            <w:tcBorders>
              <w:top w:val="single" w:sz="4" w:space="0" w:color="auto"/>
              <w:bottom w:val="single" w:sz="4" w:space="0" w:color="auto"/>
            </w:tcBorders>
          </w:tcPr>
          <w:p w14:paraId="3F214931" w14:textId="3921D61B"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100.0</w:t>
            </w:r>
          </w:p>
        </w:tc>
        <w:tc>
          <w:tcPr>
            <w:tcW w:w="977" w:type="dxa"/>
            <w:tcBorders>
              <w:top w:val="single" w:sz="4" w:space="0" w:color="auto"/>
              <w:bottom w:val="single" w:sz="4" w:space="0" w:color="auto"/>
            </w:tcBorders>
          </w:tcPr>
          <w:p w14:paraId="7B01A913" w14:textId="621F8CCB"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165</w:t>
            </w:r>
          </w:p>
        </w:tc>
        <w:tc>
          <w:tcPr>
            <w:tcW w:w="870" w:type="dxa"/>
            <w:tcBorders>
              <w:top w:val="single" w:sz="4" w:space="0" w:color="auto"/>
              <w:bottom w:val="single" w:sz="4" w:space="0" w:color="auto"/>
            </w:tcBorders>
          </w:tcPr>
          <w:p w14:paraId="09C03AA9" w14:textId="6F69306B"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91.7</w:t>
            </w:r>
          </w:p>
        </w:tc>
        <w:tc>
          <w:tcPr>
            <w:tcW w:w="1403" w:type="dxa"/>
            <w:tcBorders>
              <w:top w:val="single" w:sz="4" w:space="0" w:color="auto"/>
              <w:bottom w:val="single" w:sz="4" w:space="0" w:color="auto"/>
            </w:tcBorders>
          </w:tcPr>
          <w:p w14:paraId="567DA379" w14:textId="31736F8F"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100.0</w:t>
            </w:r>
          </w:p>
        </w:tc>
      </w:tr>
      <w:tr w:rsidR="00E4084C" w14:paraId="3A5BCACE" w14:textId="77777777" w:rsidTr="009D6533">
        <w:tc>
          <w:tcPr>
            <w:tcW w:w="2972" w:type="dxa"/>
            <w:tcBorders>
              <w:top w:val="single" w:sz="4" w:space="0" w:color="auto"/>
              <w:bottom w:val="single" w:sz="4" w:space="0" w:color="auto"/>
            </w:tcBorders>
          </w:tcPr>
          <w:p w14:paraId="76AB56E8" w14:textId="348B9000" w:rsidR="00E4084C" w:rsidRDefault="00E4084C" w:rsidP="00E4084C">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(Missing)</w:t>
            </w:r>
          </w:p>
        </w:tc>
        <w:tc>
          <w:tcPr>
            <w:tcW w:w="955" w:type="dxa"/>
            <w:tcBorders>
              <w:top w:val="single" w:sz="4" w:space="0" w:color="auto"/>
              <w:bottom w:val="single" w:sz="4" w:space="0" w:color="auto"/>
            </w:tcBorders>
          </w:tcPr>
          <w:p w14:paraId="2632033C" w14:textId="69201BAD"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15</w:t>
            </w:r>
          </w:p>
        </w:tc>
        <w:tc>
          <w:tcPr>
            <w:tcW w:w="870" w:type="dxa"/>
            <w:tcBorders>
              <w:top w:val="single" w:sz="4" w:space="0" w:color="auto"/>
              <w:bottom w:val="single" w:sz="4" w:space="0" w:color="auto"/>
            </w:tcBorders>
          </w:tcPr>
          <w:p w14:paraId="67B2DF80" w14:textId="0FD2A739"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8.3</w:t>
            </w:r>
          </w:p>
        </w:tc>
        <w:tc>
          <w:tcPr>
            <w:tcW w:w="1303" w:type="dxa"/>
            <w:tcBorders>
              <w:top w:val="single" w:sz="4" w:space="0" w:color="auto"/>
              <w:bottom w:val="single" w:sz="4" w:space="0" w:color="auto"/>
            </w:tcBorders>
          </w:tcPr>
          <w:p w14:paraId="54350F02" w14:textId="77777777" w:rsidR="00E4084C" w:rsidRDefault="00E4084C" w:rsidP="009D6533">
            <w:pPr>
              <w:ind w:left="0" w:hanging="2"/>
              <w:jc w:val="center"/>
              <w:rPr>
                <w:rFonts w:ascii="Times New Roman" w:hAnsi="Times New Roman" w:cs="Times New Roman"/>
                <w:bCs/>
                <w:sz w:val="20"/>
                <w:szCs w:val="20"/>
              </w:rPr>
            </w:pPr>
          </w:p>
        </w:tc>
        <w:tc>
          <w:tcPr>
            <w:tcW w:w="977" w:type="dxa"/>
            <w:tcBorders>
              <w:top w:val="single" w:sz="4" w:space="0" w:color="auto"/>
              <w:bottom w:val="single" w:sz="4" w:space="0" w:color="auto"/>
            </w:tcBorders>
          </w:tcPr>
          <w:p w14:paraId="128DB3F2" w14:textId="1F65F459"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15</w:t>
            </w:r>
          </w:p>
        </w:tc>
        <w:tc>
          <w:tcPr>
            <w:tcW w:w="870" w:type="dxa"/>
            <w:tcBorders>
              <w:top w:val="single" w:sz="4" w:space="0" w:color="auto"/>
              <w:bottom w:val="single" w:sz="4" w:space="0" w:color="auto"/>
            </w:tcBorders>
          </w:tcPr>
          <w:p w14:paraId="613CF3D3" w14:textId="255BCE7A"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8.3</w:t>
            </w:r>
          </w:p>
        </w:tc>
        <w:tc>
          <w:tcPr>
            <w:tcW w:w="1403" w:type="dxa"/>
            <w:tcBorders>
              <w:top w:val="single" w:sz="4" w:space="0" w:color="auto"/>
              <w:bottom w:val="single" w:sz="4" w:space="0" w:color="auto"/>
            </w:tcBorders>
          </w:tcPr>
          <w:p w14:paraId="7A62C63B" w14:textId="77777777" w:rsidR="00E4084C" w:rsidRDefault="00E4084C" w:rsidP="009D6533">
            <w:pPr>
              <w:ind w:left="0" w:hanging="2"/>
              <w:jc w:val="center"/>
              <w:rPr>
                <w:rFonts w:ascii="Times New Roman" w:hAnsi="Times New Roman" w:cs="Times New Roman"/>
                <w:bCs/>
                <w:sz w:val="20"/>
                <w:szCs w:val="20"/>
              </w:rPr>
            </w:pPr>
          </w:p>
        </w:tc>
      </w:tr>
      <w:tr w:rsidR="00E4084C" w14:paraId="502BD16E" w14:textId="2CF5435B" w:rsidTr="009D6533">
        <w:tc>
          <w:tcPr>
            <w:tcW w:w="2972" w:type="dxa"/>
            <w:tcBorders>
              <w:top w:val="single" w:sz="4" w:space="0" w:color="auto"/>
              <w:bottom w:val="single" w:sz="4" w:space="0" w:color="auto"/>
            </w:tcBorders>
          </w:tcPr>
          <w:p w14:paraId="782017F8" w14:textId="4E0CF77C" w:rsidR="00E4084C" w:rsidRDefault="00E4084C" w:rsidP="00E4084C">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Total</w:t>
            </w:r>
          </w:p>
        </w:tc>
        <w:tc>
          <w:tcPr>
            <w:tcW w:w="955" w:type="dxa"/>
            <w:tcBorders>
              <w:top w:val="single" w:sz="4" w:space="0" w:color="auto"/>
              <w:bottom w:val="single" w:sz="4" w:space="0" w:color="auto"/>
            </w:tcBorders>
          </w:tcPr>
          <w:p w14:paraId="02448AB2" w14:textId="627F2FBB"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180</w:t>
            </w:r>
          </w:p>
        </w:tc>
        <w:tc>
          <w:tcPr>
            <w:tcW w:w="870" w:type="dxa"/>
            <w:tcBorders>
              <w:top w:val="single" w:sz="4" w:space="0" w:color="auto"/>
              <w:bottom w:val="single" w:sz="4" w:space="0" w:color="auto"/>
            </w:tcBorders>
          </w:tcPr>
          <w:p w14:paraId="1A897D0C" w14:textId="4456F10D"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100.0</w:t>
            </w:r>
          </w:p>
        </w:tc>
        <w:tc>
          <w:tcPr>
            <w:tcW w:w="1303" w:type="dxa"/>
            <w:tcBorders>
              <w:top w:val="single" w:sz="4" w:space="0" w:color="auto"/>
              <w:bottom w:val="single" w:sz="4" w:space="0" w:color="auto"/>
            </w:tcBorders>
          </w:tcPr>
          <w:p w14:paraId="278EF98C" w14:textId="77777777" w:rsidR="00E4084C" w:rsidRDefault="00E4084C" w:rsidP="009D6533">
            <w:pPr>
              <w:ind w:left="0" w:hanging="2"/>
              <w:jc w:val="center"/>
              <w:rPr>
                <w:rFonts w:ascii="Times New Roman" w:hAnsi="Times New Roman" w:cs="Times New Roman"/>
                <w:bCs/>
                <w:sz w:val="20"/>
                <w:szCs w:val="20"/>
              </w:rPr>
            </w:pPr>
          </w:p>
        </w:tc>
        <w:tc>
          <w:tcPr>
            <w:tcW w:w="977" w:type="dxa"/>
            <w:tcBorders>
              <w:top w:val="single" w:sz="4" w:space="0" w:color="auto"/>
              <w:bottom w:val="single" w:sz="4" w:space="0" w:color="auto"/>
            </w:tcBorders>
          </w:tcPr>
          <w:p w14:paraId="33084594" w14:textId="566A4A93"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180</w:t>
            </w:r>
          </w:p>
        </w:tc>
        <w:tc>
          <w:tcPr>
            <w:tcW w:w="870" w:type="dxa"/>
            <w:tcBorders>
              <w:top w:val="single" w:sz="4" w:space="0" w:color="auto"/>
              <w:bottom w:val="single" w:sz="4" w:space="0" w:color="auto"/>
            </w:tcBorders>
          </w:tcPr>
          <w:p w14:paraId="5F6210CF" w14:textId="46BBD4D9" w:rsidR="00E4084C" w:rsidRDefault="00E4084C"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100.0</w:t>
            </w:r>
          </w:p>
        </w:tc>
        <w:tc>
          <w:tcPr>
            <w:tcW w:w="1403" w:type="dxa"/>
            <w:tcBorders>
              <w:top w:val="single" w:sz="4" w:space="0" w:color="auto"/>
              <w:bottom w:val="single" w:sz="4" w:space="0" w:color="auto"/>
            </w:tcBorders>
          </w:tcPr>
          <w:p w14:paraId="5825D133" w14:textId="77777777" w:rsidR="00E4084C" w:rsidRDefault="00E4084C" w:rsidP="009D6533">
            <w:pPr>
              <w:ind w:left="0" w:hanging="2"/>
              <w:jc w:val="center"/>
              <w:rPr>
                <w:rFonts w:ascii="Times New Roman" w:hAnsi="Times New Roman" w:cs="Times New Roman"/>
                <w:bCs/>
                <w:sz w:val="20"/>
                <w:szCs w:val="20"/>
              </w:rPr>
            </w:pPr>
          </w:p>
        </w:tc>
      </w:tr>
    </w:tbl>
    <w:p w14:paraId="550B8F29" w14:textId="77777777" w:rsidR="00064DE2" w:rsidRPr="00064DE2" w:rsidRDefault="00064DE2" w:rsidP="00064DE2">
      <w:pPr>
        <w:pStyle w:val="BodyText"/>
        <w:spacing w:line="244" w:lineRule="auto"/>
        <w:jc w:val="both"/>
        <w:rPr>
          <w:sz w:val="24"/>
          <w:szCs w:val="24"/>
        </w:rPr>
      </w:pPr>
    </w:p>
    <w:p w14:paraId="08B31D3C" w14:textId="54D1F40B" w:rsidR="00064DE2" w:rsidRPr="00064DE2" w:rsidRDefault="00064DE2" w:rsidP="00064DE2">
      <w:pPr>
        <w:pStyle w:val="BodyText"/>
        <w:spacing w:line="244" w:lineRule="auto"/>
        <w:ind w:firstLine="498"/>
        <w:jc w:val="both"/>
        <w:rPr>
          <w:sz w:val="24"/>
          <w:szCs w:val="24"/>
        </w:rPr>
      </w:pPr>
      <w:r w:rsidRPr="00064DE2">
        <w:rPr>
          <w:sz w:val="24"/>
          <w:szCs w:val="24"/>
        </w:rPr>
        <w:t>There is one important reason why the percentage using the Narum language with grandmothers is higher than that of using Narum with grandfathers. The role of grandmothers as surrogate mothers (who themselves use the native language more often than the fathers or the grandfathers qua surrogate fathers), indirectly makes the respondents use Narum as the standard means of communication.</w:t>
      </w:r>
    </w:p>
    <w:p w14:paraId="5ECD9B27" w14:textId="13CB3AFD" w:rsidR="00064DE2" w:rsidRPr="00064DE2" w:rsidRDefault="00064DE2" w:rsidP="00064DE2">
      <w:pPr>
        <w:pStyle w:val="BodyText"/>
        <w:spacing w:line="244" w:lineRule="auto"/>
        <w:ind w:firstLine="498"/>
        <w:jc w:val="both"/>
        <w:rPr>
          <w:sz w:val="24"/>
          <w:szCs w:val="24"/>
        </w:rPr>
      </w:pPr>
      <w:r w:rsidRPr="00064DE2">
        <w:rPr>
          <w:sz w:val="24"/>
          <w:szCs w:val="24"/>
        </w:rPr>
        <w:t>The analysis shows that the respondents use Narum more often with their grandparents than with their parents or siblings. The percentage of respondents using Narum with mothers was 40.6% (Table 1) and with fathers was 41.1% (Table 3). The use of Narum was even less between respondents and their siblings.</w:t>
      </w:r>
      <w:r>
        <w:rPr>
          <w:sz w:val="24"/>
          <w:szCs w:val="24"/>
        </w:rPr>
        <w:t xml:space="preserve"> </w:t>
      </w:r>
      <w:r w:rsidRPr="00064DE2">
        <w:rPr>
          <w:sz w:val="24"/>
          <w:szCs w:val="24"/>
        </w:rPr>
        <w:t xml:space="preserve">Table 8 shows the language choice of grandparents when they speak to the participants. The purpose was to investigate whether there was a difference in language </w:t>
      </w:r>
      <w:r w:rsidRPr="00064DE2">
        <w:rPr>
          <w:sz w:val="24"/>
          <w:szCs w:val="24"/>
        </w:rPr>
        <w:lastRenderedPageBreak/>
        <w:t xml:space="preserve">usage between grandparents and respondents and language usage between respondents and grandparents. If there was a difference, this would have several implications. First, it would support the finding that the older generation had better proficiency in Narum, but a poorer grasp of other languages than the younger generation. Second, it would indicate that the older Narums were more multilingual than the younger Narums. </w:t>
      </w:r>
    </w:p>
    <w:p w14:paraId="21B9974E" w14:textId="3D1274F0" w:rsidR="00064DE2" w:rsidRPr="00064DE2" w:rsidRDefault="00064DE2" w:rsidP="00064DE2">
      <w:pPr>
        <w:pStyle w:val="BodyText"/>
        <w:spacing w:line="244" w:lineRule="auto"/>
        <w:ind w:firstLine="498"/>
        <w:jc w:val="both"/>
        <w:rPr>
          <w:sz w:val="24"/>
          <w:szCs w:val="24"/>
        </w:rPr>
      </w:pPr>
      <w:r w:rsidRPr="00064DE2">
        <w:rPr>
          <w:sz w:val="24"/>
          <w:szCs w:val="24"/>
        </w:rPr>
        <w:t>From the data, 48.5% of the respondents’ grandfathers use the Narum language when addressing the former.</w:t>
      </w:r>
      <w:r w:rsidR="006257C5">
        <w:rPr>
          <w:sz w:val="24"/>
          <w:szCs w:val="24"/>
        </w:rPr>
        <w:t xml:space="preserve"> Approximately</w:t>
      </w:r>
      <w:r w:rsidRPr="00064DE2">
        <w:rPr>
          <w:sz w:val="24"/>
          <w:szCs w:val="24"/>
        </w:rPr>
        <w:t xml:space="preserve"> 55.2% of the respondents’ grandmothers speak the Narum language with their grandchildren. This was followed by 28.5% grandfathers who use Sarawak Malay language to respondents. By contrast, 27.3% grandmothers use the same language to their grandchildren. The percentages show that grandfathers used the Sarawak Malay language with their grandchildren more often than grandmothers. </w:t>
      </w:r>
    </w:p>
    <w:p w14:paraId="3D2E1DBB" w14:textId="77777777" w:rsidR="00064DE2" w:rsidRPr="00064DE2" w:rsidRDefault="00064DE2" w:rsidP="00064DE2">
      <w:pPr>
        <w:pStyle w:val="BodyText"/>
        <w:spacing w:line="244" w:lineRule="auto"/>
        <w:jc w:val="both"/>
        <w:rPr>
          <w:sz w:val="24"/>
          <w:szCs w:val="24"/>
        </w:rPr>
      </w:pPr>
    </w:p>
    <w:p w14:paraId="57F6C54C" w14:textId="0B3431CF" w:rsidR="00064DE2" w:rsidRPr="00064DE2" w:rsidRDefault="00064DE2" w:rsidP="00064DE2">
      <w:pPr>
        <w:spacing w:after="0"/>
        <w:jc w:val="center"/>
        <w:rPr>
          <w:rFonts w:ascii="Times New Roman" w:hAnsi="Times New Roman" w:cs="Times New Roman"/>
          <w:b/>
          <w:sz w:val="20"/>
          <w:szCs w:val="20"/>
        </w:rPr>
      </w:pPr>
      <w:r w:rsidRPr="00064DE2">
        <w:rPr>
          <w:rFonts w:ascii="Times New Roman" w:hAnsi="Times New Roman" w:cs="Times New Roman"/>
          <w:b/>
          <w:sz w:val="20"/>
          <w:szCs w:val="20"/>
        </w:rPr>
        <w:t xml:space="preserve">Table 8. </w:t>
      </w:r>
      <w:r w:rsidRPr="00064DE2">
        <w:rPr>
          <w:rFonts w:ascii="Times New Roman" w:hAnsi="Times New Roman" w:cs="Times New Roman"/>
          <w:bCs/>
          <w:sz w:val="20"/>
          <w:szCs w:val="20"/>
        </w:rPr>
        <w:t>Language choice of grandparents when addressing respondents</w:t>
      </w:r>
    </w:p>
    <w:p w14:paraId="30FBD678" w14:textId="3E6CFE8E" w:rsidR="00064DE2" w:rsidRDefault="00064DE2" w:rsidP="00064DE2">
      <w:pPr>
        <w:spacing w:after="0"/>
        <w:jc w:val="cente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955"/>
        <w:gridCol w:w="870"/>
        <w:gridCol w:w="1303"/>
        <w:gridCol w:w="977"/>
        <w:gridCol w:w="870"/>
        <w:gridCol w:w="1403"/>
      </w:tblGrid>
      <w:tr w:rsidR="009D6533" w14:paraId="67534413" w14:textId="77777777" w:rsidTr="00E00F90">
        <w:tc>
          <w:tcPr>
            <w:tcW w:w="2972" w:type="dxa"/>
            <w:tcBorders>
              <w:top w:val="single" w:sz="4" w:space="0" w:color="auto"/>
              <w:bottom w:val="single" w:sz="4" w:space="0" w:color="auto"/>
            </w:tcBorders>
            <w:shd w:val="clear" w:color="auto" w:fill="8DB3E2" w:themeFill="text2" w:themeFillTint="66"/>
          </w:tcPr>
          <w:p w14:paraId="036BBED1" w14:textId="77777777" w:rsidR="009D6533" w:rsidRDefault="009D6533" w:rsidP="00E00F90">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 xml:space="preserve">Language </w:t>
            </w:r>
            <w:r>
              <w:rPr>
                <w:rFonts w:ascii="Times New Roman" w:hAnsi="Times New Roman" w:cs="Times New Roman"/>
                <w:b/>
                <w:sz w:val="20"/>
                <w:szCs w:val="20"/>
              </w:rPr>
              <w:t>c</w:t>
            </w:r>
            <w:r w:rsidRPr="00064DE2">
              <w:rPr>
                <w:rFonts w:ascii="Times New Roman" w:hAnsi="Times New Roman" w:cs="Times New Roman"/>
                <w:b/>
                <w:sz w:val="20"/>
                <w:szCs w:val="20"/>
              </w:rPr>
              <w:t>hoice</w:t>
            </w:r>
          </w:p>
        </w:tc>
        <w:tc>
          <w:tcPr>
            <w:tcW w:w="955" w:type="dxa"/>
            <w:tcBorders>
              <w:top w:val="single" w:sz="4" w:space="0" w:color="auto"/>
              <w:bottom w:val="single" w:sz="4" w:space="0" w:color="auto"/>
            </w:tcBorders>
            <w:shd w:val="clear" w:color="auto" w:fill="8DB3E2" w:themeFill="text2" w:themeFillTint="66"/>
          </w:tcPr>
          <w:p w14:paraId="57841B23" w14:textId="77777777" w:rsidR="009D6533" w:rsidRDefault="009D6533" w:rsidP="00E00F90">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Number</w:t>
            </w:r>
          </w:p>
        </w:tc>
        <w:tc>
          <w:tcPr>
            <w:tcW w:w="870" w:type="dxa"/>
            <w:tcBorders>
              <w:top w:val="single" w:sz="4" w:space="0" w:color="auto"/>
              <w:bottom w:val="single" w:sz="4" w:space="0" w:color="auto"/>
            </w:tcBorders>
            <w:shd w:val="clear" w:color="auto" w:fill="8DB3E2" w:themeFill="text2" w:themeFillTint="66"/>
          </w:tcPr>
          <w:p w14:paraId="0211E4EF" w14:textId="77777777" w:rsidR="009D6533" w:rsidRDefault="009D6533" w:rsidP="00E00F90">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Percent</w:t>
            </w:r>
          </w:p>
        </w:tc>
        <w:tc>
          <w:tcPr>
            <w:tcW w:w="1303" w:type="dxa"/>
            <w:tcBorders>
              <w:top w:val="single" w:sz="4" w:space="0" w:color="auto"/>
              <w:bottom w:val="single" w:sz="4" w:space="0" w:color="auto"/>
            </w:tcBorders>
            <w:shd w:val="clear" w:color="auto" w:fill="8DB3E2" w:themeFill="text2" w:themeFillTint="66"/>
          </w:tcPr>
          <w:p w14:paraId="038868CA" w14:textId="77777777" w:rsidR="009D6533" w:rsidRPr="00064DE2" w:rsidRDefault="009D6533" w:rsidP="00E00F90">
            <w:pPr>
              <w:ind w:left="0" w:hanging="2"/>
              <w:jc w:val="center"/>
              <w:rPr>
                <w:rFonts w:ascii="Times New Roman" w:hAnsi="Times New Roman" w:cs="Times New Roman"/>
                <w:b/>
                <w:sz w:val="20"/>
                <w:szCs w:val="20"/>
              </w:rPr>
            </w:pPr>
            <w:r w:rsidRPr="00064DE2">
              <w:rPr>
                <w:rFonts w:ascii="Times New Roman" w:hAnsi="Times New Roman" w:cs="Times New Roman"/>
                <w:b/>
                <w:sz w:val="20"/>
                <w:szCs w:val="20"/>
              </w:rPr>
              <w:t>Grandfather</w:t>
            </w:r>
          </w:p>
          <w:p w14:paraId="2328B732" w14:textId="77777777" w:rsidR="009D6533" w:rsidRDefault="009D6533" w:rsidP="00E00F90">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(valid %)</w:t>
            </w:r>
          </w:p>
        </w:tc>
        <w:tc>
          <w:tcPr>
            <w:tcW w:w="977" w:type="dxa"/>
            <w:tcBorders>
              <w:top w:val="single" w:sz="4" w:space="0" w:color="auto"/>
              <w:bottom w:val="single" w:sz="4" w:space="0" w:color="auto"/>
            </w:tcBorders>
            <w:shd w:val="clear" w:color="auto" w:fill="8DB3E2" w:themeFill="text2" w:themeFillTint="66"/>
          </w:tcPr>
          <w:p w14:paraId="6C08D145" w14:textId="77777777" w:rsidR="009D6533" w:rsidRDefault="009D6533" w:rsidP="00E00F90">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Number</w:t>
            </w:r>
          </w:p>
        </w:tc>
        <w:tc>
          <w:tcPr>
            <w:tcW w:w="870" w:type="dxa"/>
            <w:tcBorders>
              <w:top w:val="single" w:sz="4" w:space="0" w:color="auto"/>
              <w:bottom w:val="single" w:sz="4" w:space="0" w:color="auto"/>
            </w:tcBorders>
            <w:shd w:val="clear" w:color="auto" w:fill="8DB3E2" w:themeFill="text2" w:themeFillTint="66"/>
          </w:tcPr>
          <w:p w14:paraId="29512609" w14:textId="77777777" w:rsidR="009D6533" w:rsidRDefault="009D6533" w:rsidP="00E00F90">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Percent</w:t>
            </w:r>
          </w:p>
        </w:tc>
        <w:tc>
          <w:tcPr>
            <w:tcW w:w="1403" w:type="dxa"/>
            <w:tcBorders>
              <w:top w:val="single" w:sz="4" w:space="0" w:color="auto"/>
              <w:bottom w:val="single" w:sz="4" w:space="0" w:color="auto"/>
            </w:tcBorders>
            <w:shd w:val="clear" w:color="auto" w:fill="8DB3E2" w:themeFill="text2" w:themeFillTint="66"/>
          </w:tcPr>
          <w:p w14:paraId="292D00F6" w14:textId="77777777" w:rsidR="009D6533" w:rsidRPr="00064DE2" w:rsidRDefault="009D6533" w:rsidP="00E00F90">
            <w:pPr>
              <w:ind w:left="0" w:hanging="2"/>
              <w:jc w:val="center"/>
              <w:rPr>
                <w:rFonts w:ascii="Times New Roman" w:hAnsi="Times New Roman" w:cs="Times New Roman"/>
                <w:b/>
                <w:sz w:val="20"/>
                <w:szCs w:val="20"/>
              </w:rPr>
            </w:pPr>
            <w:r w:rsidRPr="00064DE2">
              <w:rPr>
                <w:rFonts w:ascii="Times New Roman" w:hAnsi="Times New Roman" w:cs="Times New Roman"/>
                <w:b/>
                <w:sz w:val="20"/>
                <w:szCs w:val="20"/>
              </w:rPr>
              <w:t>Grandmother</w:t>
            </w:r>
          </w:p>
          <w:p w14:paraId="3E8AA11A" w14:textId="77777777" w:rsidR="009D6533" w:rsidRDefault="009D6533" w:rsidP="00E00F90">
            <w:pPr>
              <w:ind w:left="0" w:hanging="2"/>
              <w:jc w:val="center"/>
              <w:rPr>
                <w:rFonts w:ascii="Times New Roman" w:hAnsi="Times New Roman" w:cs="Times New Roman"/>
                <w:bCs/>
                <w:sz w:val="20"/>
                <w:szCs w:val="20"/>
              </w:rPr>
            </w:pPr>
            <w:r w:rsidRPr="00064DE2">
              <w:rPr>
                <w:rFonts w:ascii="Times New Roman" w:hAnsi="Times New Roman" w:cs="Times New Roman"/>
                <w:b/>
                <w:sz w:val="20"/>
                <w:szCs w:val="20"/>
              </w:rPr>
              <w:t>(Valid %)</w:t>
            </w:r>
          </w:p>
        </w:tc>
      </w:tr>
      <w:tr w:rsidR="009D6533" w14:paraId="4F012828" w14:textId="77777777" w:rsidTr="00F9099E">
        <w:tc>
          <w:tcPr>
            <w:tcW w:w="2972" w:type="dxa"/>
            <w:tcBorders>
              <w:top w:val="single" w:sz="4" w:space="0" w:color="auto"/>
            </w:tcBorders>
          </w:tcPr>
          <w:p w14:paraId="006780BF" w14:textId="77777777" w:rsidR="009D6533" w:rsidRDefault="009D6533" w:rsidP="009D6533">
            <w:pPr>
              <w:ind w:left="0" w:hanging="2"/>
              <w:jc w:val="both"/>
              <w:rPr>
                <w:rFonts w:ascii="Times New Roman" w:hAnsi="Times New Roman" w:cs="Times New Roman"/>
                <w:bCs/>
                <w:sz w:val="20"/>
                <w:szCs w:val="20"/>
              </w:rPr>
            </w:pPr>
            <w:proofErr w:type="spellStart"/>
            <w:r w:rsidRPr="00064DE2">
              <w:rPr>
                <w:rFonts w:ascii="Times New Roman" w:hAnsi="Times New Roman" w:cs="Times New Roman"/>
                <w:sz w:val="20"/>
                <w:szCs w:val="20"/>
              </w:rPr>
              <w:t>Narum</w:t>
            </w:r>
            <w:proofErr w:type="spellEnd"/>
            <w:r w:rsidRPr="00064DE2">
              <w:rPr>
                <w:rFonts w:ascii="Times New Roman" w:hAnsi="Times New Roman" w:cs="Times New Roman"/>
                <w:sz w:val="20"/>
                <w:szCs w:val="20"/>
              </w:rPr>
              <w:t xml:space="preserve"> language (NL)</w:t>
            </w:r>
          </w:p>
        </w:tc>
        <w:tc>
          <w:tcPr>
            <w:tcW w:w="955" w:type="dxa"/>
            <w:tcBorders>
              <w:top w:val="single" w:sz="4" w:space="0" w:color="auto"/>
            </w:tcBorders>
            <w:vAlign w:val="center"/>
          </w:tcPr>
          <w:p w14:paraId="1DC2CBD2" w14:textId="122FDB05"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80</w:t>
            </w:r>
          </w:p>
        </w:tc>
        <w:tc>
          <w:tcPr>
            <w:tcW w:w="870" w:type="dxa"/>
            <w:tcBorders>
              <w:top w:val="single" w:sz="4" w:space="0" w:color="auto"/>
            </w:tcBorders>
            <w:vAlign w:val="center"/>
          </w:tcPr>
          <w:p w14:paraId="5512061D" w14:textId="7209497D"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44.4</w:t>
            </w:r>
          </w:p>
        </w:tc>
        <w:tc>
          <w:tcPr>
            <w:tcW w:w="1303" w:type="dxa"/>
            <w:tcBorders>
              <w:top w:val="single" w:sz="4" w:space="0" w:color="auto"/>
            </w:tcBorders>
            <w:vAlign w:val="center"/>
          </w:tcPr>
          <w:p w14:paraId="2F81720F" w14:textId="05F3005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48.5</w:t>
            </w:r>
          </w:p>
        </w:tc>
        <w:tc>
          <w:tcPr>
            <w:tcW w:w="977" w:type="dxa"/>
            <w:tcBorders>
              <w:top w:val="single" w:sz="4" w:space="0" w:color="auto"/>
            </w:tcBorders>
            <w:vAlign w:val="center"/>
          </w:tcPr>
          <w:p w14:paraId="14017607" w14:textId="5A22AAB4"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91</w:t>
            </w:r>
          </w:p>
        </w:tc>
        <w:tc>
          <w:tcPr>
            <w:tcW w:w="870" w:type="dxa"/>
            <w:tcBorders>
              <w:top w:val="single" w:sz="4" w:space="0" w:color="auto"/>
            </w:tcBorders>
            <w:vAlign w:val="center"/>
          </w:tcPr>
          <w:p w14:paraId="1719B673" w14:textId="14E0A6E0"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50.6</w:t>
            </w:r>
          </w:p>
        </w:tc>
        <w:tc>
          <w:tcPr>
            <w:tcW w:w="1403" w:type="dxa"/>
            <w:tcBorders>
              <w:top w:val="single" w:sz="4" w:space="0" w:color="auto"/>
            </w:tcBorders>
          </w:tcPr>
          <w:p w14:paraId="50790D54" w14:textId="73C4F2B1"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55.2</w:t>
            </w:r>
          </w:p>
        </w:tc>
      </w:tr>
      <w:tr w:rsidR="009D6533" w14:paraId="4AD29C5E" w14:textId="77777777" w:rsidTr="00F9099E">
        <w:tc>
          <w:tcPr>
            <w:tcW w:w="2972" w:type="dxa"/>
          </w:tcPr>
          <w:p w14:paraId="7A6E5BCC" w14:textId="77777777" w:rsidR="009D6533" w:rsidRDefault="009D6533" w:rsidP="009D6533">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Malay language (ML)</w:t>
            </w:r>
          </w:p>
        </w:tc>
        <w:tc>
          <w:tcPr>
            <w:tcW w:w="955" w:type="dxa"/>
            <w:vAlign w:val="center"/>
          </w:tcPr>
          <w:p w14:paraId="76C49612" w14:textId="2C3F4991"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c>
          <w:tcPr>
            <w:tcW w:w="870" w:type="dxa"/>
            <w:vAlign w:val="center"/>
          </w:tcPr>
          <w:p w14:paraId="6EBE1F35" w14:textId="03553020"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3.3</w:t>
            </w:r>
          </w:p>
        </w:tc>
        <w:tc>
          <w:tcPr>
            <w:tcW w:w="1303" w:type="dxa"/>
            <w:vAlign w:val="center"/>
          </w:tcPr>
          <w:p w14:paraId="0EC01909" w14:textId="5A81B6AA"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3.6</w:t>
            </w:r>
          </w:p>
        </w:tc>
        <w:tc>
          <w:tcPr>
            <w:tcW w:w="977" w:type="dxa"/>
            <w:vAlign w:val="center"/>
          </w:tcPr>
          <w:p w14:paraId="7A8D2D95" w14:textId="45A34BBD"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w:t>
            </w:r>
          </w:p>
        </w:tc>
        <w:tc>
          <w:tcPr>
            <w:tcW w:w="870" w:type="dxa"/>
            <w:vAlign w:val="center"/>
          </w:tcPr>
          <w:p w14:paraId="151A99A1" w14:textId="43A83C66"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1.1</w:t>
            </w:r>
          </w:p>
        </w:tc>
        <w:tc>
          <w:tcPr>
            <w:tcW w:w="1403" w:type="dxa"/>
          </w:tcPr>
          <w:p w14:paraId="38846990" w14:textId="3A5D874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1.2</w:t>
            </w:r>
          </w:p>
        </w:tc>
      </w:tr>
      <w:tr w:rsidR="009D6533" w14:paraId="7D477D63" w14:textId="77777777" w:rsidTr="00F9099E">
        <w:tc>
          <w:tcPr>
            <w:tcW w:w="2972" w:type="dxa"/>
          </w:tcPr>
          <w:p w14:paraId="0CC5A0F0" w14:textId="77777777" w:rsidR="009D6533" w:rsidRDefault="009D6533" w:rsidP="009D6533">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Sarawak Malay language (SML)</w:t>
            </w:r>
          </w:p>
        </w:tc>
        <w:tc>
          <w:tcPr>
            <w:tcW w:w="955" w:type="dxa"/>
            <w:vAlign w:val="center"/>
          </w:tcPr>
          <w:p w14:paraId="14BBC20D" w14:textId="04C369A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47</w:t>
            </w:r>
          </w:p>
        </w:tc>
        <w:tc>
          <w:tcPr>
            <w:tcW w:w="870" w:type="dxa"/>
            <w:vAlign w:val="center"/>
          </w:tcPr>
          <w:p w14:paraId="02101C4E" w14:textId="6B2FD648"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26.1</w:t>
            </w:r>
          </w:p>
        </w:tc>
        <w:tc>
          <w:tcPr>
            <w:tcW w:w="1303" w:type="dxa"/>
            <w:vAlign w:val="center"/>
          </w:tcPr>
          <w:p w14:paraId="3F1A9CED" w14:textId="1D454ECF"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28.5</w:t>
            </w:r>
          </w:p>
        </w:tc>
        <w:tc>
          <w:tcPr>
            <w:tcW w:w="977" w:type="dxa"/>
            <w:vAlign w:val="center"/>
          </w:tcPr>
          <w:p w14:paraId="7B02F99A" w14:textId="5429FD0A"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45</w:t>
            </w:r>
          </w:p>
        </w:tc>
        <w:tc>
          <w:tcPr>
            <w:tcW w:w="870" w:type="dxa"/>
            <w:vAlign w:val="center"/>
          </w:tcPr>
          <w:p w14:paraId="3C2E810E" w14:textId="67BF13F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25.0</w:t>
            </w:r>
          </w:p>
        </w:tc>
        <w:tc>
          <w:tcPr>
            <w:tcW w:w="1403" w:type="dxa"/>
          </w:tcPr>
          <w:p w14:paraId="5F19D684" w14:textId="178DB608"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27.3</w:t>
            </w:r>
          </w:p>
        </w:tc>
      </w:tr>
      <w:tr w:rsidR="009D6533" w14:paraId="65BF9D63" w14:textId="77777777" w:rsidTr="00F9099E">
        <w:tc>
          <w:tcPr>
            <w:tcW w:w="2972" w:type="dxa"/>
          </w:tcPr>
          <w:p w14:paraId="3AA22D56" w14:textId="77777777" w:rsidR="009D6533" w:rsidRDefault="009D6533" w:rsidP="009D6533">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NL and SML</w:t>
            </w:r>
          </w:p>
        </w:tc>
        <w:tc>
          <w:tcPr>
            <w:tcW w:w="955" w:type="dxa"/>
            <w:vAlign w:val="center"/>
          </w:tcPr>
          <w:p w14:paraId="7AB20525" w14:textId="67AE8C9B"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19</w:t>
            </w:r>
          </w:p>
        </w:tc>
        <w:tc>
          <w:tcPr>
            <w:tcW w:w="870" w:type="dxa"/>
            <w:vAlign w:val="center"/>
          </w:tcPr>
          <w:p w14:paraId="1A7C5288" w14:textId="1019DF1A"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10.6</w:t>
            </w:r>
          </w:p>
        </w:tc>
        <w:tc>
          <w:tcPr>
            <w:tcW w:w="1303" w:type="dxa"/>
            <w:vAlign w:val="center"/>
          </w:tcPr>
          <w:p w14:paraId="2E76E913" w14:textId="08807E7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11.5</w:t>
            </w:r>
          </w:p>
        </w:tc>
        <w:tc>
          <w:tcPr>
            <w:tcW w:w="977" w:type="dxa"/>
            <w:vAlign w:val="center"/>
          </w:tcPr>
          <w:p w14:paraId="22D84430" w14:textId="0BF6094C"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16</w:t>
            </w:r>
          </w:p>
        </w:tc>
        <w:tc>
          <w:tcPr>
            <w:tcW w:w="870" w:type="dxa"/>
            <w:vAlign w:val="center"/>
          </w:tcPr>
          <w:p w14:paraId="5DBCA773" w14:textId="45D02C61"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8.9</w:t>
            </w:r>
          </w:p>
        </w:tc>
        <w:tc>
          <w:tcPr>
            <w:tcW w:w="1403" w:type="dxa"/>
          </w:tcPr>
          <w:p w14:paraId="2970C198" w14:textId="5B0D83A4"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9.7</w:t>
            </w:r>
          </w:p>
        </w:tc>
      </w:tr>
      <w:tr w:rsidR="009D6533" w14:paraId="0CDFDA4A" w14:textId="77777777" w:rsidTr="009D6533">
        <w:tc>
          <w:tcPr>
            <w:tcW w:w="2972" w:type="dxa"/>
          </w:tcPr>
          <w:p w14:paraId="0305CF83" w14:textId="77777777" w:rsidR="009D6533" w:rsidRDefault="009D6533" w:rsidP="009D6533">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Other languages including mixed languages (OL)</w:t>
            </w:r>
          </w:p>
        </w:tc>
        <w:tc>
          <w:tcPr>
            <w:tcW w:w="955" w:type="dxa"/>
          </w:tcPr>
          <w:p w14:paraId="10F68153" w14:textId="3CD1308A"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w:t>
            </w:r>
          </w:p>
        </w:tc>
        <w:tc>
          <w:tcPr>
            <w:tcW w:w="870" w:type="dxa"/>
          </w:tcPr>
          <w:p w14:paraId="5BCC117D" w14:textId="717A98BB"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2.2</w:t>
            </w:r>
          </w:p>
        </w:tc>
        <w:tc>
          <w:tcPr>
            <w:tcW w:w="1303" w:type="dxa"/>
          </w:tcPr>
          <w:p w14:paraId="3EC7CC11" w14:textId="0F854270"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2.4</w:t>
            </w:r>
          </w:p>
        </w:tc>
        <w:tc>
          <w:tcPr>
            <w:tcW w:w="977" w:type="dxa"/>
          </w:tcPr>
          <w:p w14:paraId="11EC71FC" w14:textId="22C8AF3C"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w:t>
            </w:r>
          </w:p>
        </w:tc>
        <w:tc>
          <w:tcPr>
            <w:tcW w:w="870" w:type="dxa"/>
          </w:tcPr>
          <w:p w14:paraId="36DD80CD" w14:textId="38EB2A96"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1.1</w:t>
            </w:r>
          </w:p>
        </w:tc>
        <w:tc>
          <w:tcPr>
            <w:tcW w:w="1403" w:type="dxa"/>
          </w:tcPr>
          <w:p w14:paraId="6AA31169" w14:textId="29FADA19" w:rsidR="009D6533" w:rsidRDefault="009D6533" w:rsidP="009D6533">
            <w:pPr>
              <w:ind w:leftChars="0" w:left="0" w:firstLineChars="0" w:firstLine="0"/>
              <w:jc w:val="center"/>
              <w:rPr>
                <w:rFonts w:ascii="Times New Roman" w:hAnsi="Times New Roman" w:cs="Times New Roman"/>
                <w:bCs/>
                <w:sz w:val="20"/>
                <w:szCs w:val="20"/>
              </w:rPr>
            </w:pPr>
            <w:r w:rsidRPr="00064DE2">
              <w:rPr>
                <w:rFonts w:ascii="Times New Roman" w:hAnsi="Times New Roman" w:cs="Times New Roman"/>
                <w:sz w:val="20"/>
                <w:szCs w:val="20"/>
              </w:rPr>
              <w:t>1.2</w:t>
            </w:r>
          </w:p>
        </w:tc>
      </w:tr>
      <w:tr w:rsidR="009D6533" w14:paraId="46E66A05" w14:textId="77777777" w:rsidTr="00F9099E">
        <w:tc>
          <w:tcPr>
            <w:tcW w:w="2972" w:type="dxa"/>
          </w:tcPr>
          <w:p w14:paraId="02C60701" w14:textId="77777777" w:rsidR="009D6533" w:rsidRDefault="009D6533" w:rsidP="009D6533">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NL, SML, ML, NL and SML</w:t>
            </w:r>
          </w:p>
        </w:tc>
        <w:tc>
          <w:tcPr>
            <w:tcW w:w="955" w:type="dxa"/>
            <w:vAlign w:val="center"/>
          </w:tcPr>
          <w:p w14:paraId="020754BC" w14:textId="353B9695"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w:t>
            </w:r>
          </w:p>
        </w:tc>
        <w:tc>
          <w:tcPr>
            <w:tcW w:w="870" w:type="dxa"/>
            <w:vAlign w:val="center"/>
          </w:tcPr>
          <w:p w14:paraId="6E4A5995" w14:textId="5F120A19"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c>
          <w:tcPr>
            <w:tcW w:w="1303" w:type="dxa"/>
            <w:vAlign w:val="center"/>
          </w:tcPr>
          <w:p w14:paraId="355B9D30" w14:textId="5513AD3B"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c>
          <w:tcPr>
            <w:tcW w:w="977" w:type="dxa"/>
          </w:tcPr>
          <w:p w14:paraId="16AA1A93" w14:textId="11BDA1D8"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c>
          <w:tcPr>
            <w:tcW w:w="870" w:type="dxa"/>
          </w:tcPr>
          <w:p w14:paraId="16CA2E9B" w14:textId="39A296E5"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c>
          <w:tcPr>
            <w:tcW w:w="1403" w:type="dxa"/>
          </w:tcPr>
          <w:p w14:paraId="656AA26F" w14:textId="2DD336C5"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r>
      <w:tr w:rsidR="009D6533" w14:paraId="205E4544" w14:textId="77777777" w:rsidTr="00F9099E">
        <w:tc>
          <w:tcPr>
            <w:tcW w:w="2972" w:type="dxa"/>
          </w:tcPr>
          <w:p w14:paraId="107E18A9" w14:textId="77777777" w:rsidR="009D6533" w:rsidRDefault="009D6533" w:rsidP="009D6533">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NL, SML, NL and SML</w:t>
            </w:r>
          </w:p>
        </w:tc>
        <w:tc>
          <w:tcPr>
            <w:tcW w:w="955" w:type="dxa"/>
            <w:vAlign w:val="center"/>
          </w:tcPr>
          <w:p w14:paraId="5084D2E0" w14:textId="76FDD412"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w:t>
            </w:r>
          </w:p>
        </w:tc>
        <w:tc>
          <w:tcPr>
            <w:tcW w:w="870" w:type="dxa"/>
            <w:vAlign w:val="center"/>
          </w:tcPr>
          <w:p w14:paraId="129AC028" w14:textId="4312A90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2.2</w:t>
            </w:r>
          </w:p>
        </w:tc>
        <w:tc>
          <w:tcPr>
            <w:tcW w:w="1303" w:type="dxa"/>
            <w:vAlign w:val="center"/>
          </w:tcPr>
          <w:p w14:paraId="55CA7DC5" w14:textId="08EE1DCE"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2.4</w:t>
            </w:r>
          </w:p>
        </w:tc>
        <w:tc>
          <w:tcPr>
            <w:tcW w:w="977" w:type="dxa"/>
            <w:vAlign w:val="center"/>
          </w:tcPr>
          <w:p w14:paraId="5447D418" w14:textId="609AF8E4"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w:t>
            </w:r>
          </w:p>
        </w:tc>
        <w:tc>
          <w:tcPr>
            <w:tcW w:w="870" w:type="dxa"/>
            <w:vAlign w:val="center"/>
          </w:tcPr>
          <w:p w14:paraId="62A07B47" w14:textId="43BC7995"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2.2</w:t>
            </w:r>
          </w:p>
        </w:tc>
        <w:tc>
          <w:tcPr>
            <w:tcW w:w="1403" w:type="dxa"/>
            <w:vAlign w:val="center"/>
          </w:tcPr>
          <w:p w14:paraId="41A63579" w14:textId="4A731BB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2.4</w:t>
            </w:r>
          </w:p>
        </w:tc>
      </w:tr>
      <w:tr w:rsidR="009D6533" w14:paraId="64888FE0" w14:textId="77777777" w:rsidTr="00F9099E">
        <w:tc>
          <w:tcPr>
            <w:tcW w:w="2972" w:type="dxa"/>
          </w:tcPr>
          <w:p w14:paraId="5B94012B" w14:textId="77777777" w:rsidR="009D6533" w:rsidRDefault="009D6533" w:rsidP="009D6533">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NL, SML</w:t>
            </w:r>
          </w:p>
        </w:tc>
        <w:tc>
          <w:tcPr>
            <w:tcW w:w="955" w:type="dxa"/>
            <w:vAlign w:val="center"/>
          </w:tcPr>
          <w:p w14:paraId="57FDA2B1" w14:textId="0706411F"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w:t>
            </w:r>
          </w:p>
        </w:tc>
        <w:tc>
          <w:tcPr>
            <w:tcW w:w="870" w:type="dxa"/>
            <w:vAlign w:val="center"/>
          </w:tcPr>
          <w:p w14:paraId="3857327F" w14:textId="23976EE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2.2</w:t>
            </w:r>
          </w:p>
        </w:tc>
        <w:tc>
          <w:tcPr>
            <w:tcW w:w="1303" w:type="dxa"/>
            <w:vAlign w:val="center"/>
          </w:tcPr>
          <w:p w14:paraId="043915F2" w14:textId="56D18149"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2.4</w:t>
            </w:r>
          </w:p>
        </w:tc>
        <w:tc>
          <w:tcPr>
            <w:tcW w:w="977" w:type="dxa"/>
            <w:vAlign w:val="center"/>
          </w:tcPr>
          <w:p w14:paraId="1D0B964B" w14:textId="12E8E9E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4</w:t>
            </w:r>
          </w:p>
        </w:tc>
        <w:tc>
          <w:tcPr>
            <w:tcW w:w="870" w:type="dxa"/>
            <w:vAlign w:val="center"/>
          </w:tcPr>
          <w:p w14:paraId="6091899F" w14:textId="287DAC9A"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2.2</w:t>
            </w:r>
          </w:p>
        </w:tc>
        <w:tc>
          <w:tcPr>
            <w:tcW w:w="1403" w:type="dxa"/>
            <w:vAlign w:val="center"/>
          </w:tcPr>
          <w:p w14:paraId="4A597273" w14:textId="30E06EC8"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2.4</w:t>
            </w:r>
          </w:p>
        </w:tc>
      </w:tr>
      <w:tr w:rsidR="009D6533" w14:paraId="7A3D20FE" w14:textId="77777777" w:rsidTr="00F9099E">
        <w:tc>
          <w:tcPr>
            <w:tcW w:w="2972" w:type="dxa"/>
            <w:tcBorders>
              <w:bottom w:val="single" w:sz="4" w:space="0" w:color="auto"/>
            </w:tcBorders>
          </w:tcPr>
          <w:p w14:paraId="66046601" w14:textId="77777777" w:rsidR="009D6533" w:rsidRDefault="009D6533" w:rsidP="009D6533">
            <w:pPr>
              <w:ind w:left="0" w:hanging="2"/>
              <w:jc w:val="both"/>
              <w:rPr>
                <w:rFonts w:ascii="Times New Roman" w:hAnsi="Times New Roman" w:cs="Times New Roman"/>
                <w:bCs/>
                <w:sz w:val="20"/>
                <w:szCs w:val="20"/>
              </w:rPr>
            </w:pPr>
            <w:r w:rsidRPr="00064DE2">
              <w:rPr>
                <w:rFonts w:ascii="Times New Roman" w:hAnsi="Times New Roman" w:cs="Times New Roman"/>
                <w:sz w:val="20"/>
                <w:szCs w:val="20"/>
              </w:rPr>
              <w:t>SML, NL and SML</w:t>
            </w:r>
          </w:p>
        </w:tc>
        <w:tc>
          <w:tcPr>
            <w:tcW w:w="955" w:type="dxa"/>
            <w:tcBorders>
              <w:bottom w:val="single" w:sz="4" w:space="0" w:color="auto"/>
            </w:tcBorders>
            <w:vAlign w:val="center"/>
          </w:tcPr>
          <w:p w14:paraId="51CA2834" w14:textId="77498D30"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c>
          <w:tcPr>
            <w:tcW w:w="870" w:type="dxa"/>
            <w:tcBorders>
              <w:bottom w:val="single" w:sz="4" w:space="0" w:color="auto"/>
            </w:tcBorders>
            <w:vAlign w:val="center"/>
          </w:tcPr>
          <w:p w14:paraId="537525AF" w14:textId="1663CC51"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c>
          <w:tcPr>
            <w:tcW w:w="1303" w:type="dxa"/>
            <w:tcBorders>
              <w:bottom w:val="single" w:sz="4" w:space="0" w:color="auto"/>
            </w:tcBorders>
          </w:tcPr>
          <w:p w14:paraId="50339FC3" w14:textId="185240B5"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w:t>
            </w:r>
          </w:p>
        </w:tc>
        <w:tc>
          <w:tcPr>
            <w:tcW w:w="977" w:type="dxa"/>
            <w:tcBorders>
              <w:bottom w:val="single" w:sz="4" w:space="0" w:color="auto"/>
            </w:tcBorders>
            <w:vAlign w:val="center"/>
          </w:tcPr>
          <w:p w14:paraId="6784D8F9" w14:textId="731B36F5"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w:t>
            </w:r>
          </w:p>
        </w:tc>
        <w:tc>
          <w:tcPr>
            <w:tcW w:w="870" w:type="dxa"/>
            <w:tcBorders>
              <w:bottom w:val="single" w:sz="4" w:space="0" w:color="auto"/>
            </w:tcBorders>
            <w:vAlign w:val="center"/>
          </w:tcPr>
          <w:p w14:paraId="6E84C031" w14:textId="1CB51902"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c>
          <w:tcPr>
            <w:tcW w:w="1403" w:type="dxa"/>
            <w:tcBorders>
              <w:bottom w:val="single" w:sz="4" w:space="0" w:color="auto"/>
            </w:tcBorders>
            <w:vAlign w:val="center"/>
          </w:tcPr>
          <w:p w14:paraId="75CDFBAD" w14:textId="44531C75"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.6</w:t>
            </w:r>
          </w:p>
        </w:tc>
      </w:tr>
      <w:tr w:rsidR="009D6533" w14:paraId="43131C47" w14:textId="77777777" w:rsidTr="00F9099E">
        <w:tc>
          <w:tcPr>
            <w:tcW w:w="2972" w:type="dxa"/>
            <w:tcBorders>
              <w:top w:val="single" w:sz="4" w:space="0" w:color="auto"/>
              <w:bottom w:val="single" w:sz="4" w:space="0" w:color="auto"/>
            </w:tcBorders>
          </w:tcPr>
          <w:p w14:paraId="1627A7F0" w14:textId="7777777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Total</w:t>
            </w:r>
          </w:p>
        </w:tc>
        <w:tc>
          <w:tcPr>
            <w:tcW w:w="955" w:type="dxa"/>
            <w:tcBorders>
              <w:top w:val="single" w:sz="4" w:space="0" w:color="auto"/>
              <w:bottom w:val="single" w:sz="4" w:space="0" w:color="auto"/>
            </w:tcBorders>
            <w:vAlign w:val="center"/>
          </w:tcPr>
          <w:p w14:paraId="0A6258D0" w14:textId="59AB7986"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165</w:t>
            </w:r>
          </w:p>
        </w:tc>
        <w:tc>
          <w:tcPr>
            <w:tcW w:w="870" w:type="dxa"/>
            <w:tcBorders>
              <w:top w:val="single" w:sz="4" w:space="0" w:color="auto"/>
              <w:bottom w:val="single" w:sz="4" w:space="0" w:color="auto"/>
            </w:tcBorders>
            <w:vAlign w:val="center"/>
          </w:tcPr>
          <w:p w14:paraId="79F5E6FF" w14:textId="2125AE32"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91.7</w:t>
            </w:r>
          </w:p>
        </w:tc>
        <w:tc>
          <w:tcPr>
            <w:tcW w:w="1303" w:type="dxa"/>
            <w:tcBorders>
              <w:top w:val="single" w:sz="4" w:space="0" w:color="auto"/>
              <w:bottom w:val="single" w:sz="4" w:space="0" w:color="auto"/>
            </w:tcBorders>
          </w:tcPr>
          <w:p w14:paraId="69ABB0C2" w14:textId="3D9881DD" w:rsidR="009D6533" w:rsidRDefault="009D6533" w:rsidP="009D6533">
            <w:pPr>
              <w:ind w:left="0" w:hanging="2"/>
              <w:jc w:val="center"/>
              <w:rPr>
                <w:rFonts w:ascii="Times New Roman" w:hAnsi="Times New Roman" w:cs="Times New Roman"/>
                <w:bCs/>
                <w:sz w:val="20"/>
                <w:szCs w:val="20"/>
              </w:rPr>
            </w:pPr>
          </w:p>
        </w:tc>
        <w:tc>
          <w:tcPr>
            <w:tcW w:w="977" w:type="dxa"/>
            <w:tcBorders>
              <w:top w:val="single" w:sz="4" w:space="0" w:color="auto"/>
              <w:bottom w:val="single" w:sz="4" w:space="0" w:color="auto"/>
            </w:tcBorders>
            <w:vAlign w:val="center"/>
          </w:tcPr>
          <w:p w14:paraId="7AA8E082" w14:textId="02A2C660"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165</w:t>
            </w:r>
          </w:p>
        </w:tc>
        <w:tc>
          <w:tcPr>
            <w:tcW w:w="870" w:type="dxa"/>
            <w:tcBorders>
              <w:top w:val="single" w:sz="4" w:space="0" w:color="auto"/>
              <w:bottom w:val="single" w:sz="4" w:space="0" w:color="auto"/>
            </w:tcBorders>
            <w:vAlign w:val="center"/>
          </w:tcPr>
          <w:p w14:paraId="3BB9D9DB" w14:textId="71DA5ABD"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91.7</w:t>
            </w:r>
          </w:p>
        </w:tc>
        <w:tc>
          <w:tcPr>
            <w:tcW w:w="1403" w:type="dxa"/>
            <w:tcBorders>
              <w:top w:val="single" w:sz="4" w:space="0" w:color="auto"/>
              <w:bottom w:val="single" w:sz="4" w:space="0" w:color="auto"/>
            </w:tcBorders>
            <w:vAlign w:val="center"/>
          </w:tcPr>
          <w:p w14:paraId="63E77F7F" w14:textId="55EF95B1"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bCs/>
                <w:sz w:val="20"/>
                <w:szCs w:val="20"/>
              </w:rPr>
              <w:t>100.0</w:t>
            </w:r>
          </w:p>
        </w:tc>
      </w:tr>
      <w:tr w:rsidR="009D6533" w14:paraId="42F900C7" w14:textId="77777777" w:rsidTr="00F9099E">
        <w:tc>
          <w:tcPr>
            <w:tcW w:w="2972" w:type="dxa"/>
            <w:tcBorders>
              <w:top w:val="single" w:sz="4" w:space="0" w:color="auto"/>
              <w:bottom w:val="single" w:sz="4" w:space="0" w:color="auto"/>
            </w:tcBorders>
          </w:tcPr>
          <w:p w14:paraId="4F30B445" w14:textId="7777777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(Missing)</w:t>
            </w:r>
          </w:p>
        </w:tc>
        <w:tc>
          <w:tcPr>
            <w:tcW w:w="955" w:type="dxa"/>
            <w:tcBorders>
              <w:top w:val="single" w:sz="4" w:space="0" w:color="auto"/>
              <w:bottom w:val="single" w:sz="4" w:space="0" w:color="auto"/>
            </w:tcBorders>
            <w:vAlign w:val="center"/>
          </w:tcPr>
          <w:p w14:paraId="1A80AB29" w14:textId="582717F2"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15</w:t>
            </w:r>
          </w:p>
        </w:tc>
        <w:tc>
          <w:tcPr>
            <w:tcW w:w="870" w:type="dxa"/>
            <w:tcBorders>
              <w:top w:val="single" w:sz="4" w:space="0" w:color="auto"/>
              <w:bottom w:val="single" w:sz="4" w:space="0" w:color="auto"/>
            </w:tcBorders>
            <w:vAlign w:val="center"/>
          </w:tcPr>
          <w:p w14:paraId="5533138B" w14:textId="015D3CE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8.3</w:t>
            </w:r>
          </w:p>
        </w:tc>
        <w:tc>
          <w:tcPr>
            <w:tcW w:w="1303" w:type="dxa"/>
            <w:tcBorders>
              <w:top w:val="single" w:sz="4" w:space="0" w:color="auto"/>
              <w:bottom w:val="single" w:sz="4" w:space="0" w:color="auto"/>
            </w:tcBorders>
          </w:tcPr>
          <w:p w14:paraId="2381988F" w14:textId="77777777" w:rsidR="009D6533" w:rsidRDefault="009D6533" w:rsidP="009D6533">
            <w:pPr>
              <w:ind w:left="0" w:hanging="2"/>
              <w:jc w:val="center"/>
              <w:rPr>
                <w:rFonts w:ascii="Times New Roman" w:hAnsi="Times New Roman" w:cs="Times New Roman"/>
                <w:bCs/>
                <w:sz w:val="20"/>
                <w:szCs w:val="20"/>
              </w:rPr>
            </w:pPr>
          </w:p>
        </w:tc>
        <w:tc>
          <w:tcPr>
            <w:tcW w:w="977" w:type="dxa"/>
            <w:tcBorders>
              <w:top w:val="single" w:sz="4" w:space="0" w:color="auto"/>
              <w:bottom w:val="single" w:sz="4" w:space="0" w:color="auto"/>
            </w:tcBorders>
            <w:vAlign w:val="center"/>
          </w:tcPr>
          <w:p w14:paraId="3DC6705A" w14:textId="2C3D041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15</w:t>
            </w:r>
          </w:p>
        </w:tc>
        <w:tc>
          <w:tcPr>
            <w:tcW w:w="870" w:type="dxa"/>
            <w:tcBorders>
              <w:top w:val="single" w:sz="4" w:space="0" w:color="auto"/>
              <w:bottom w:val="single" w:sz="4" w:space="0" w:color="auto"/>
            </w:tcBorders>
            <w:vAlign w:val="center"/>
          </w:tcPr>
          <w:p w14:paraId="00D114B3" w14:textId="1E6C181D"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8.3</w:t>
            </w:r>
          </w:p>
        </w:tc>
        <w:tc>
          <w:tcPr>
            <w:tcW w:w="1403" w:type="dxa"/>
            <w:tcBorders>
              <w:top w:val="single" w:sz="4" w:space="0" w:color="auto"/>
              <w:bottom w:val="single" w:sz="4" w:space="0" w:color="auto"/>
            </w:tcBorders>
          </w:tcPr>
          <w:p w14:paraId="7013CEFF" w14:textId="77777777" w:rsidR="009D6533" w:rsidRDefault="009D6533" w:rsidP="009D6533">
            <w:pPr>
              <w:ind w:left="0" w:hanging="2"/>
              <w:jc w:val="center"/>
              <w:rPr>
                <w:rFonts w:ascii="Times New Roman" w:hAnsi="Times New Roman" w:cs="Times New Roman"/>
                <w:bCs/>
                <w:sz w:val="20"/>
                <w:szCs w:val="20"/>
              </w:rPr>
            </w:pPr>
          </w:p>
        </w:tc>
      </w:tr>
      <w:tr w:rsidR="009D6533" w14:paraId="05FAFC89" w14:textId="77777777" w:rsidTr="00F9099E">
        <w:tc>
          <w:tcPr>
            <w:tcW w:w="2972" w:type="dxa"/>
            <w:tcBorders>
              <w:top w:val="single" w:sz="4" w:space="0" w:color="auto"/>
              <w:bottom w:val="single" w:sz="4" w:space="0" w:color="auto"/>
            </w:tcBorders>
          </w:tcPr>
          <w:p w14:paraId="659FA623" w14:textId="77777777"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Total</w:t>
            </w:r>
          </w:p>
        </w:tc>
        <w:tc>
          <w:tcPr>
            <w:tcW w:w="955" w:type="dxa"/>
            <w:tcBorders>
              <w:top w:val="single" w:sz="4" w:space="0" w:color="auto"/>
              <w:bottom w:val="single" w:sz="4" w:space="0" w:color="auto"/>
            </w:tcBorders>
            <w:vAlign w:val="center"/>
          </w:tcPr>
          <w:p w14:paraId="38B5705F" w14:textId="1593FF9A"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180</w:t>
            </w:r>
          </w:p>
        </w:tc>
        <w:tc>
          <w:tcPr>
            <w:tcW w:w="870" w:type="dxa"/>
            <w:tcBorders>
              <w:top w:val="single" w:sz="4" w:space="0" w:color="auto"/>
              <w:bottom w:val="single" w:sz="4" w:space="0" w:color="auto"/>
            </w:tcBorders>
            <w:vAlign w:val="center"/>
          </w:tcPr>
          <w:p w14:paraId="23A4B651" w14:textId="3F07E148"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100.0</w:t>
            </w:r>
          </w:p>
        </w:tc>
        <w:tc>
          <w:tcPr>
            <w:tcW w:w="1303" w:type="dxa"/>
            <w:tcBorders>
              <w:top w:val="single" w:sz="4" w:space="0" w:color="auto"/>
              <w:bottom w:val="single" w:sz="4" w:space="0" w:color="auto"/>
            </w:tcBorders>
          </w:tcPr>
          <w:p w14:paraId="00F3180C" w14:textId="2C5A633F"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100.0</w:t>
            </w:r>
          </w:p>
        </w:tc>
        <w:tc>
          <w:tcPr>
            <w:tcW w:w="977" w:type="dxa"/>
            <w:tcBorders>
              <w:top w:val="single" w:sz="4" w:space="0" w:color="auto"/>
              <w:bottom w:val="single" w:sz="4" w:space="0" w:color="auto"/>
            </w:tcBorders>
            <w:vAlign w:val="center"/>
          </w:tcPr>
          <w:p w14:paraId="08EE36F1" w14:textId="27E860CF"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180</w:t>
            </w:r>
          </w:p>
        </w:tc>
        <w:tc>
          <w:tcPr>
            <w:tcW w:w="870" w:type="dxa"/>
            <w:tcBorders>
              <w:top w:val="single" w:sz="4" w:space="0" w:color="auto"/>
              <w:bottom w:val="single" w:sz="4" w:space="0" w:color="auto"/>
            </w:tcBorders>
            <w:vAlign w:val="center"/>
          </w:tcPr>
          <w:p w14:paraId="35BE5FF8" w14:textId="015D54F5" w:rsidR="009D6533" w:rsidRDefault="009D6533" w:rsidP="009D6533">
            <w:pPr>
              <w:ind w:left="0" w:hanging="2"/>
              <w:jc w:val="center"/>
              <w:rPr>
                <w:rFonts w:ascii="Times New Roman" w:hAnsi="Times New Roman" w:cs="Times New Roman"/>
                <w:bCs/>
                <w:sz w:val="20"/>
                <w:szCs w:val="20"/>
              </w:rPr>
            </w:pPr>
            <w:r w:rsidRPr="00064DE2">
              <w:rPr>
                <w:rFonts w:ascii="Times New Roman" w:hAnsi="Times New Roman" w:cs="Times New Roman"/>
                <w:sz w:val="20"/>
                <w:szCs w:val="20"/>
              </w:rPr>
              <w:t>100.0</w:t>
            </w:r>
          </w:p>
        </w:tc>
        <w:tc>
          <w:tcPr>
            <w:tcW w:w="1403" w:type="dxa"/>
            <w:tcBorders>
              <w:top w:val="single" w:sz="4" w:space="0" w:color="auto"/>
              <w:bottom w:val="single" w:sz="4" w:space="0" w:color="auto"/>
            </w:tcBorders>
          </w:tcPr>
          <w:p w14:paraId="637476B5" w14:textId="77777777" w:rsidR="009D6533" w:rsidRDefault="009D6533" w:rsidP="009D6533">
            <w:pPr>
              <w:ind w:left="0" w:hanging="2"/>
              <w:jc w:val="center"/>
              <w:rPr>
                <w:rFonts w:ascii="Times New Roman" w:hAnsi="Times New Roman" w:cs="Times New Roman"/>
                <w:bCs/>
                <w:sz w:val="20"/>
                <w:szCs w:val="20"/>
              </w:rPr>
            </w:pPr>
          </w:p>
        </w:tc>
      </w:tr>
    </w:tbl>
    <w:p w14:paraId="1CE88D7B" w14:textId="77777777" w:rsidR="00064DE2" w:rsidRPr="00064DE2" w:rsidRDefault="00064DE2" w:rsidP="00064DE2">
      <w:pPr>
        <w:spacing w:after="0"/>
        <w:jc w:val="both"/>
        <w:rPr>
          <w:rFonts w:ascii="Times New Roman" w:hAnsi="Times New Roman" w:cs="Times New Roman"/>
          <w:sz w:val="24"/>
          <w:szCs w:val="24"/>
        </w:rPr>
      </w:pPr>
    </w:p>
    <w:p w14:paraId="6E7F2147" w14:textId="77777777" w:rsidR="00064DE2" w:rsidRPr="00064DE2" w:rsidRDefault="00064DE2" w:rsidP="00064DE2">
      <w:pPr>
        <w:pStyle w:val="BodyText"/>
        <w:spacing w:line="244" w:lineRule="auto"/>
        <w:ind w:firstLine="498"/>
        <w:jc w:val="both"/>
        <w:rPr>
          <w:sz w:val="24"/>
          <w:szCs w:val="24"/>
        </w:rPr>
      </w:pPr>
      <w:r w:rsidRPr="00064DE2">
        <w:rPr>
          <w:sz w:val="24"/>
          <w:szCs w:val="24"/>
        </w:rPr>
        <w:t xml:space="preserve">In addition to the Narum and the Sarawak Malay languages, grandparents also use a combination of Narum and Sarawak Malay. Table 8 shows that 11.5% of the respondents’ grandfathers used Sarawak Malay and Narum language with them and 9.7% of the grandmothers used the same language when conversing with their grandchildren.  </w:t>
      </w:r>
    </w:p>
    <w:p w14:paraId="1E2C9FE0" w14:textId="5AD12C21" w:rsidR="00064DE2" w:rsidRPr="00064DE2" w:rsidRDefault="00064DE2" w:rsidP="00064DE2">
      <w:pPr>
        <w:pStyle w:val="BodyText"/>
        <w:spacing w:line="244" w:lineRule="auto"/>
        <w:ind w:firstLine="498"/>
        <w:jc w:val="both"/>
        <w:rPr>
          <w:sz w:val="24"/>
          <w:szCs w:val="24"/>
        </w:rPr>
      </w:pPr>
      <w:r w:rsidRPr="00064DE2">
        <w:rPr>
          <w:sz w:val="24"/>
          <w:szCs w:val="24"/>
        </w:rPr>
        <w:t>The Narum language is used by grandparents in the belief that its use will encourage their grandchildren and younger generation to follow suit. Sarawak Malay is thereby relegated to the position of second language choice for communication with grandparents and grandchildren. Some grandparents and grandchildren do however use other languages apart from Narum and Sarawak Malay.</w:t>
      </w:r>
    </w:p>
    <w:p w14:paraId="30FE0A40" w14:textId="2596D624" w:rsidR="00064DE2" w:rsidRPr="00064DE2" w:rsidRDefault="00064DE2" w:rsidP="00064DE2">
      <w:pPr>
        <w:pStyle w:val="BodyText"/>
        <w:spacing w:line="244" w:lineRule="auto"/>
        <w:ind w:firstLine="498"/>
        <w:jc w:val="both"/>
        <w:rPr>
          <w:sz w:val="24"/>
          <w:szCs w:val="24"/>
        </w:rPr>
      </w:pPr>
      <w:r w:rsidRPr="00064DE2">
        <w:rPr>
          <w:sz w:val="24"/>
          <w:szCs w:val="24"/>
        </w:rPr>
        <w:t xml:space="preserve">It is noted that the mixed language (NL and SML) is more often used by grandfathers (11.5%) and grandmothers (9.7%) to the respondents compared to those responses from their siblings (8.9%), mothers (0%) and fathers (7.2%). It is also noted that the respondent’s grandfathers use mixed language more often than their grandchildren spoke to them (8.5%). The Narum people spoke mixed language as often as their grandmothers (9.7%). </w:t>
      </w:r>
    </w:p>
    <w:p w14:paraId="1CDC03BB" w14:textId="2C73F772" w:rsidR="00064DE2" w:rsidRPr="00064DE2" w:rsidRDefault="00064DE2" w:rsidP="00064DE2">
      <w:pPr>
        <w:pStyle w:val="BodyText"/>
        <w:spacing w:line="244" w:lineRule="auto"/>
        <w:ind w:firstLine="498"/>
        <w:jc w:val="both"/>
        <w:rPr>
          <w:sz w:val="24"/>
          <w:szCs w:val="24"/>
        </w:rPr>
      </w:pPr>
      <w:r w:rsidRPr="00064DE2">
        <w:rPr>
          <w:sz w:val="24"/>
          <w:szCs w:val="24"/>
        </w:rPr>
        <w:t xml:space="preserve">This study indicates that older generation of the Narum community still strongly uses Narum language when communicating with their grandchildren. At the same time, they speak fluent Sarawak Malay language and use them freely with their grandchildren after the Narum language. Both grandfathers and grandmothers also use mixed NL and SML more often with their </w:t>
      </w:r>
      <w:r w:rsidRPr="00064DE2">
        <w:rPr>
          <w:sz w:val="24"/>
          <w:szCs w:val="24"/>
        </w:rPr>
        <w:lastRenderedPageBreak/>
        <w:t xml:space="preserve">grandchildren compared to the response that the respondents got from their fathers, mothers and siblings. </w:t>
      </w:r>
    </w:p>
    <w:p w14:paraId="3F87E58A" w14:textId="77777777" w:rsidR="00064DE2" w:rsidRDefault="00064DE2" w:rsidP="00064DE2">
      <w:pPr>
        <w:pStyle w:val="BodyText"/>
        <w:spacing w:line="244" w:lineRule="auto"/>
        <w:jc w:val="both"/>
        <w:rPr>
          <w:sz w:val="24"/>
          <w:szCs w:val="24"/>
        </w:rPr>
      </w:pPr>
      <w:r w:rsidRPr="00064DE2">
        <w:rPr>
          <w:sz w:val="24"/>
          <w:szCs w:val="24"/>
        </w:rPr>
        <w:tab/>
      </w:r>
    </w:p>
    <w:p w14:paraId="5B7DB958" w14:textId="77777777" w:rsidR="00064DE2" w:rsidRPr="00064DE2" w:rsidRDefault="00064DE2" w:rsidP="00064DE2">
      <w:pPr>
        <w:pStyle w:val="BodyText"/>
        <w:spacing w:line="244" w:lineRule="auto"/>
        <w:jc w:val="both"/>
        <w:rPr>
          <w:sz w:val="24"/>
          <w:szCs w:val="24"/>
        </w:rPr>
      </w:pPr>
    </w:p>
    <w:p w14:paraId="013C597D" w14:textId="77777777" w:rsidR="00064DE2" w:rsidRPr="00064DE2" w:rsidRDefault="00064DE2" w:rsidP="00064DE2">
      <w:pPr>
        <w:pStyle w:val="BodyText"/>
        <w:spacing w:line="244" w:lineRule="auto"/>
        <w:jc w:val="both"/>
        <w:rPr>
          <w:b/>
          <w:sz w:val="24"/>
          <w:szCs w:val="24"/>
        </w:rPr>
      </w:pPr>
      <w:r w:rsidRPr="00064DE2">
        <w:rPr>
          <w:b/>
          <w:sz w:val="24"/>
          <w:szCs w:val="24"/>
        </w:rPr>
        <w:t>Discussion</w:t>
      </w:r>
    </w:p>
    <w:p w14:paraId="0341AED6" w14:textId="77777777" w:rsidR="00064DE2" w:rsidRPr="00064DE2" w:rsidRDefault="00064DE2" w:rsidP="00064DE2">
      <w:pPr>
        <w:pStyle w:val="BodyText"/>
        <w:spacing w:line="244" w:lineRule="auto"/>
        <w:jc w:val="both"/>
        <w:rPr>
          <w:b/>
          <w:sz w:val="24"/>
          <w:szCs w:val="24"/>
        </w:rPr>
      </w:pPr>
    </w:p>
    <w:p w14:paraId="09DCF17B" w14:textId="31546E41" w:rsidR="00064DE2" w:rsidRPr="00064DE2" w:rsidRDefault="00064DE2" w:rsidP="00064DE2">
      <w:pPr>
        <w:pStyle w:val="BodyText"/>
        <w:spacing w:line="244" w:lineRule="auto"/>
        <w:jc w:val="both"/>
        <w:rPr>
          <w:sz w:val="24"/>
          <w:szCs w:val="24"/>
        </w:rPr>
      </w:pPr>
      <w:r w:rsidRPr="00064DE2">
        <w:rPr>
          <w:sz w:val="24"/>
          <w:szCs w:val="24"/>
        </w:rPr>
        <w:t xml:space="preserve">Language choice is one of the factors that affect the pattern of language maintenance and language shift. In this community, the results show that whether at home or in any other domain, the Narum language is still being used and preferred in conversation. Being a minority, however, the Narum community feels indirectly obliged to acquire more than one language. Sarawak Malay being the lingua franca of the Sarawak people, this language is favoured by the Narum. In terms of interaction, therefore, most of the Narum speech community members use Sarawak Malay language as their first choice in several domains. </w:t>
      </w:r>
    </w:p>
    <w:p w14:paraId="7C28C153" w14:textId="0F168F8E" w:rsidR="00064DE2" w:rsidRPr="00064DE2" w:rsidRDefault="00064DE2" w:rsidP="00064DE2">
      <w:pPr>
        <w:pStyle w:val="BodyText"/>
        <w:spacing w:line="244" w:lineRule="auto"/>
        <w:ind w:firstLine="498"/>
        <w:jc w:val="both"/>
        <w:rPr>
          <w:sz w:val="24"/>
          <w:szCs w:val="24"/>
        </w:rPr>
      </w:pPr>
      <w:r w:rsidRPr="00064DE2">
        <w:rPr>
          <w:sz w:val="24"/>
          <w:szCs w:val="24"/>
        </w:rPr>
        <w:t>The results from question show that there are patterns of language choice among the respondents in the particular domains, and that there are different patterns of language choice among the older and the younger generation. The respondents adjusted their language choice depending on whether they were interacting with someone of a higher, lower or equal status or age in the home. This indirectly illustrates that the choice of language made indicates a language shift. According to Noraisikin et al</w:t>
      </w:r>
      <w:r w:rsidR="009579C9">
        <w:rPr>
          <w:sz w:val="24"/>
          <w:szCs w:val="24"/>
        </w:rPr>
        <w:t>.</w:t>
      </w:r>
      <w:r w:rsidRPr="00064DE2">
        <w:rPr>
          <w:sz w:val="24"/>
          <w:szCs w:val="24"/>
        </w:rPr>
        <w:t xml:space="preserve"> (2020) language shift refers to the situation when a language community does not practicing the mother tongue, which shows the mother tongue language failed to be preserved and was replaced by other more dominant languages.</w:t>
      </w:r>
    </w:p>
    <w:p w14:paraId="428D8336" w14:textId="77777777" w:rsidR="00064DE2" w:rsidRPr="00064DE2" w:rsidRDefault="00064DE2" w:rsidP="00064DE2">
      <w:pPr>
        <w:pStyle w:val="BodyText"/>
        <w:spacing w:line="244" w:lineRule="auto"/>
        <w:ind w:firstLine="498"/>
        <w:jc w:val="both"/>
        <w:rPr>
          <w:sz w:val="24"/>
          <w:szCs w:val="24"/>
        </w:rPr>
      </w:pPr>
      <w:r w:rsidRPr="00064DE2">
        <w:rPr>
          <w:sz w:val="24"/>
          <w:szCs w:val="24"/>
        </w:rPr>
        <w:t xml:space="preserve">The respondents in the community reported that they had knowledge of a wide range of languages, such as the Narum language, the Sarawak Malay language, the Malay language and a few other ethnicity languages. However, this study has revealed that only Narum, Sarawak Malay, Malay and a mixture of Narum and Sarawak Malay constitute the main verbal repertoire of the community. </w:t>
      </w:r>
    </w:p>
    <w:p w14:paraId="49EF8B4E" w14:textId="16C85524" w:rsidR="00064DE2" w:rsidRPr="00064DE2" w:rsidRDefault="00064DE2" w:rsidP="00064DE2">
      <w:pPr>
        <w:pStyle w:val="BodyText"/>
        <w:spacing w:line="244" w:lineRule="auto"/>
        <w:ind w:firstLine="498"/>
        <w:jc w:val="both"/>
        <w:rPr>
          <w:sz w:val="24"/>
          <w:szCs w:val="24"/>
        </w:rPr>
      </w:pPr>
      <w:r w:rsidRPr="00064DE2">
        <w:rPr>
          <w:sz w:val="24"/>
          <w:szCs w:val="24"/>
        </w:rPr>
        <w:t>The Narum language was found chosen mainly by the much older family members; the Sarawak Malay language by the younger generation. Generally, in comparison to Narum language, Sarawak Malay language is more widely spoken by the Narum community. The Sarawak Malay language is the most popular language used by the younger generations including siblings and spouses. It is also most commonly used by the extended family such as their fathers’ relatives and when the respondents are conversing with their mothers’ relatives.</w:t>
      </w:r>
    </w:p>
    <w:p w14:paraId="05BFFD44" w14:textId="563963C8" w:rsidR="00064DE2" w:rsidRPr="00064DE2" w:rsidRDefault="00064DE2" w:rsidP="00064DE2">
      <w:pPr>
        <w:pStyle w:val="BodyText"/>
        <w:spacing w:line="244" w:lineRule="auto"/>
        <w:ind w:firstLine="498"/>
        <w:jc w:val="both"/>
        <w:rPr>
          <w:sz w:val="24"/>
          <w:szCs w:val="24"/>
        </w:rPr>
      </w:pPr>
      <w:r w:rsidRPr="00064DE2">
        <w:rPr>
          <w:sz w:val="24"/>
          <w:szCs w:val="24"/>
        </w:rPr>
        <w:t>This study found that the Narum language is mainly used by the much older family members namely the mother, father, grandfather and grandmother. This conclusion is drawn by the highest frequency of Narum language used by the respondents to converse with these groups of people and vice versa. Narum language is also the most frequently used by the mothers’ relatives when they converse with the respondents. This finding indicates that language maintenance prevails among the older members of the Narum community because of their sense of responsibility to pass the tradition and culture (including the Narum language) to the younger generations.</w:t>
      </w:r>
    </w:p>
    <w:p w14:paraId="3163C995" w14:textId="05A750C3" w:rsidR="00064DE2" w:rsidRPr="00064DE2" w:rsidRDefault="00064DE2" w:rsidP="00064DE2">
      <w:pPr>
        <w:pStyle w:val="BodyText"/>
        <w:spacing w:line="244" w:lineRule="auto"/>
        <w:ind w:firstLine="498"/>
        <w:jc w:val="both"/>
        <w:rPr>
          <w:sz w:val="24"/>
          <w:szCs w:val="24"/>
        </w:rPr>
      </w:pPr>
      <w:r w:rsidRPr="00064DE2">
        <w:rPr>
          <w:sz w:val="24"/>
          <w:szCs w:val="24"/>
        </w:rPr>
        <w:t>This study also found that the Narum language is the second most popular language after Sarawak Malay language in the Narum community. This pattern is shown by the younger community (siblings and spouses and conversation among extended family (relatives). This pattern is also shown when the mothers’ relatives were conversing to the respondents.</w:t>
      </w:r>
    </w:p>
    <w:p w14:paraId="5C393597" w14:textId="7ED1FD83" w:rsidR="00064DE2" w:rsidRPr="00064DE2" w:rsidRDefault="00064DE2" w:rsidP="00064DE2">
      <w:pPr>
        <w:pStyle w:val="BodyText"/>
        <w:spacing w:line="244" w:lineRule="auto"/>
        <w:jc w:val="both"/>
        <w:rPr>
          <w:sz w:val="24"/>
          <w:szCs w:val="24"/>
        </w:rPr>
      </w:pPr>
      <w:r w:rsidRPr="00064DE2">
        <w:rPr>
          <w:sz w:val="24"/>
          <w:szCs w:val="24"/>
        </w:rPr>
        <w:tab/>
        <w:t xml:space="preserve">The mix of Narum and Sarawak Malay language is the language most often used in the family domain. The Narum community adjusted their language choice according to the person they were interacting with. The age of people involved is also varied (young and old alike). The </w:t>
      </w:r>
      <w:r w:rsidRPr="00064DE2">
        <w:rPr>
          <w:sz w:val="24"/>
          <w:szCs w:val="24"/>
        </w:rPr>
        <w:lastRenderedPageBreak/>
        <w:t xml:space="preserve">language choices reported by the respondents would indeed appear to be the languages they actually use. This is supported both by my own observations and by the fact that, despite very positive attitudes of the community towards the Narum language, the overall reported degree of Narum in use is not as widely used as expected. </w:t>
      </w:r>
    </w:p>
    <w:p w14:paraId="2A02A9F4" w14:textId="09729533" w:rsidR="00084867" w:rsidRDefault="00084867" w:rsidP="00064DE2">
      <w:pPr>
        <w:pStyle w:val="BodyText"/>
        <w:spacing w:line="244" w:lineRule="auto"/>
        <w:jc w:val="both"/>
        <w:rPr>
          <w:b/>
          <w:sz w:val="24"/>
          <w:szCs w:val="24"/>
        </w:rPr>
      </w:pPr>
    </w:p>
    <w:p w14:paraId="0BD27722" w14:textId="77777777" w:rsidR="009579C9" w:rsidRDefault="009579C9" w:rsidP="00064DE2">
      <w:pPr>
        <w:pStyle w:val="BodyText"/>
        <w:spacing w:line="244" w:lineRule="auto"/>
        <w:jc w:val="both"/>
        <w:rPr>
          <w:b/>
          <w:sz w:val="24"/>
          <w:szCs w:val="24"/>
        </w:rPr>
      </w:pPr>
    </w:p>
    <w:p w14:paraId="68F3F18A" w14:textId="0EB75348" w:rsidR="00064DE2" w:rsidRPr="00064DE2" w:rsidRDefault="00064DE2" w:rsidP="00064DE2">
      <w:pPr>
        <w:pStyle w:val="BodyText"/>
        <w:spacing w:line="244" w:lineRule="auto"/>
        <w:jc w:val="both"/>
        <w:rPr>
          <w:b/>
          <w:sz w:val="24"/>
          <w:szCs w:val="24"/>
        </w:rPr>
      </w:pPr>
      <w:r w:rsidRPr="00064DE2">
        <w:rPr>
          <w:b/>
          <w:sz w:val="24"/>
          <w:szCs w:val="24"/>
        </w:rPr>
        <w:t>Conclusion</w:t>
      </w:r>
    </w:p>
    <w:p w14:paraId="71862527" w14:textId="77777777" w:rsidR="00064DE2" w:rsidRPr="00064DE2" w:rsidRDefault="00064DE2" w:rsidP="00064DE2">
      <w:pPr>
        <w:pStyle w:val="BodyText"/>
        <w:spacing w:line="244" w:lineRule="auto"/>
        <w:jc w:val="both"/>
        <w:rPr>
          <w:sz w:val="24"/>
          <w:szCs w:val="24"/>
        </w:rPr>
      </w:pPr>
    </w:p>
    <w:p w14:paraId="424C4A32" w14:textId="77777777" w:rsidR="00064DE2" w:rsidRPr="00064DE2" w:rsidRDefault="00064DE2" w:rsidP="00064DE2">
      <w:pPr>
        <w:pStyle w:val="BodyText"/>
        <w:spacing w:line="244" w:lineRule="auto"/>
        <w:jc w:val="both"/>
        <w:rPr>
          <w:sz w:val="24"/>
          <w:szCs w:val="24"/>
        </w:rPr>
      </w:pPr>
      <w:r w:rsidRPr="00064DE2">
        <w:rPr>
          <w:sz w:val="24"/>
          <w:szCs w:val="24"/>
        </w:rPr>
        <w:t>In this conclusion the study presented a discussion of language choice in the Narum community. Specifically, it studies self-reported of the language choice. The study also explores contemporary language choices and seeks to determine their relative influence on language maintenance and language shift. This study involved a representative sample of 180 respondents from the Narum community. The study used SPSS for frequency analysis. The data has been presented in the form of tables and graphs for easy understanding.</w:t>
      </w:r>
    </w:p>
    <w:p w14:paraId="03C731EA" w14:textId="77777777" w:rsidR="00064DE2" w:rsidRPr="00064DE2" w:rsidRDefault="00064DE2" w:rsidP="00064DE2">
      <w:pPr>
        <w:pStyle w:val="BodyText"/>
        <w:spacing w:line="244" w:lineRule="auto"/>
        <w:ind w:firstLine="436"/>
        <w:jc w:val="both"/>
        <w:rPr>
          <w:sz w:val="24"/>
          <w:szCs w:val="24"/>
        </w:rPr>
      </w:pPr>
      <w:r w:rsidRPr="00064DE2">
        <w:rPr>
          <w:sz w:val="24"/>
          <w:szCs w:val="24"/>
        </w:rPr>
        <w:t>The data collected in this study demonstrate that the language shift to Sarawak Malay is taking place in the Narum community. Data analysis and follow-up were adapted for domain analysis as suggested by Fishmen (1964) and Fishman et al. (1971). In a nutshell, domains are "institutionally relevant fields of social interaction" (Fishman et al., 1971), such as families, where certain language patterns are observed. Domain analysis is useful in that it clarifies some social rules about language choice. Information about the language selection process and social situation helps assess the extent to which language is maintained or shifted.</w:t>
      </w:r>
    </w:p>
    <w:p w14:paraId="0BD29801" w14:textId="77777777" w:rsidR="00064DE2" w:rsidRPr="00064DE2" w:rsidRDefault="00064DE2" w:rsidP="00064DE2">
      <w:pPr>
        <w:pStyle w:val="BodyText"/>
        <w:spacing w:line="244" w:lineRule="auto"/>
        <w:jc w:val="both"/>
        <w:rPr>
          <w:sz w:val="24"/>
          <w:szCs w:val="24"/>
        </w:rPr>
      </w:pPr>
      <w:r w:rsidRPr="00064DE2">
        <w:rPr>
          <w:sz w:val="24"/>
          <w:szCs w:val="24"/>
        </w:rPr>
        <w:t xml:space="preserve"> </w:t>
      </w:r>
      <w:r w:rsidRPr="00064DE2">
        <w:rPr>
          <w:sz w:val="24"/>
          <w:szCs w:val="24"/>
        </w:rPr>
        <w:tab/>
        <w:t xml:space="preserve">In this study, familial domains were observed. The region of origin specifically reflects the linguistic situation of the Narum-speaking communities (people who speak different languages with their extended family and relatives). Therefore, the results of the domain analysis are used as a guide to verify the language maintenance and language shift of this community. Based on the data obtained, frequency statistics were calculated for the range of the Narum’s choices in the family domain. The results show that the Narum people in the family area continue to speak the Narum language. The results show that the Narum language continues to be spoken by the Narum people in the family domain. To maintain the Narum language, it is very important to use it consistently at home. A common and very important way that parents use to maintain their language is to regularly speak Narum with their children at home and try to be a good language role model for their children. From the study, it is clear that some parents are very fluent in Sarawak Malay but intentionally try to speak Narum consistently at home so that their children have a supportive language environment to maintain the language. </w:t>
      </w:r>
    </w:p>
    <w:p w14:paraId="291E2878" w14:textId="77777777" w:rsidR="00064DE2" w:rsidRDefault="00064DE2" w:rsidP="00064DE2">
      <w:pPr>
        <w:pStyle w:val="BodyText"/>
        <w:spacing w:line="244" w:lineRule="auto"/>
        <w:jc w:val="both"/>
        <w:rPr>
          <w:sz w:val="24"/>
          <w:szCs w:val="24"/>
        </w:rPr>
      </w:pPr>
    </w:p>
    <w:p w14:paraId="255498F7" w14:textId="77777777" w:rsidR="009579C9" w:rsidRPr="00064DE2" w:rsidRDefault="009579C9" w:rsidP="00064DE2">
      <w:pPr>
        <w:pStyle w:val="BodyText"/>
        <w:spacing w:line="244" w:lineRule="auto"/>
        <w:jc w:val="both"/>
        <w:rPr>
          <w:sz w:val="24"/>
          <w:szCs w:val="24"/>
        </w:rPr>
      </w:pPr>
    </w:p>
    <w:p w14:paraId="4C44620A" w14:textId="0949F465" w:rsidR="00064DE2" w:rsidRDefault="00064DE2" w:rsidP="00064DE2">
      <w:pPr>
        <w:pStyle w:val="BodyText"/>
        <w:spacing w:line="244" w:lineRule="auto"/>
        <w:jc w:val="both"/>
        <w:rPr>
          <w:b/>
          <w:sz w:val="24"/>
          <w:szCs w:val="24"/>
        </w:rPr>
      </w:pPr>
      <w:r w:rsidRPr="00064DE2">
        <w:rPr>
          <w:b/>
          <w:sz w:val="24"/>
          <w:szCs w:val="24"/>
        </w:rPr>
        <w:t>Reference</w:t>
      </w:r>
    </w:p>
    <w:p w14:paraId="75318B8C" w14:textId="77777777" w:rsidR="009579C9" w:rsidRPr="00064DE2" w:rsidRDefault="009579C9" w:rsidP="00064DE2">
      <w:pPr>
        <w:pStyle w:val="BodyText"/>
        <w:spacing w:line="244" w:lineRule="auto"/>
        <w:jc w:val="both"/>
        <w:rPr>
          <w:b/>
          <w:sz w:val="24"/>
          <w:szCs w:val="24"/>
        </w:rPr>
      </w:pPr>
    </w:p>
    <w:p w14:paraId="6B1634A9" w14:textId="1760430B" w:rsidR="00064DE2" w:rsidRPr="00064DE2" w:rsidRDefault="00064DE2" w:rsidP="00064DE2">
      <w:pPr>
        <w:spacing w:after="0" w:line="240" w:lineRule="auto"/>
        <w:ind w:left="720" w:hanging="720"/>
        <w:jc w:val="both"/>
        <w:rPr>
          <w:rFonts w:ascii="Times New Roman" w:hAnsi="Times New Roman" w:cs="Times New Roman"/>
          <w:bCs/>
          <w:sz w:val="24"/>
          <w:szCs w:val="24"/>
        </w:rPr>
      </w:pPr>
      <w:r w:rsidRPr="00A90D2E">
        <w:rPr>
          <w:rFonts w:ascii="Times New Roman" w:hAnsi="Times New Roman" w:cs="Times New Roman"/>
          <w:bCs/>
          <w:sz w:val="24"/>
          <w:szCs w:val="24"/>
        </w:rPr>
        <w:t>Clyne, M. (1992). Linguistic and S</w:t>
      </w:r>
      <w:r w:rsidR="00A90D2E" w:rsidRPr="00A90D2E">
        <w:rPr>
          <w:rFonts w:ascii="Times New Roman" w:hAnsi="Times New Roman" w:cs="Times New Roman"/>
          <w:bCs/>
          <w:sz w:val="24"/>
          <w:szCs w:val="24"/>
        </w:rPr>
        <w:t xml:space="preserve">ociolinguistic aspects of language contact, maintenance, and loss: towards a </w:t>
      </w:r>
      <w:proofErr w:type="spellStart"/>
      <w:r w:rsidR="00A90D2E" w:rsidRPr="00A90D2E">
        <w:rPr>
          <w:rFonts w:ascii="Times New Roman" w:hAnsi="Times New Roman" w:cs="Times New Roman"/>
          <w:bCs/>
          <w:sz w:val="24"/>
          <w:szCs w:val="24"/>
        </w:rPr>
        <w:t>multifacet</w:t>
      </w:r>
      <w:proofErr w:type="spellEnd"/>
      <w:r w:rsidR="00A90D2E" w:rsidRPr="00A90D2E">
        <w:rPr>
          <w:rFonts w:ascii="Times New Roman" w:hAnsi="Times New Roman" w:cs="Times New Roman"/>
          <w:bCs/>
          <w:sz w:val="24"/>
          <w:szCs w:val="24"/>
        </w:rPr>
        <w:t xml:space="preserve"> theory</w:t>
      </w:r>
      <w:r w:rsidRPr="00A90D2E">
        <w:rPr>
          <w:rFonts w:ascii="Times New Roman" w:hAnsi="Times New Roman" w:cs="Times New Roman"/>
          <w:bCs/>
          <w:sz w:val="24"/>
          <w:szCs w:val="24"/>
        </w:rPr>
        <w:t xml:space="preserve">. In </w:t>
      </w:r>
      <w:proofErr w:type="spellStart"/>
      <w:r w:rsidRPr="00A90D2E">
        <w:rPr>
          <w:rFonts w:ascii="Times New Roman" w:hAnsi="Times New Roman" w:cs="Times New Roman"/>
          <w:bCs/>
          <w:sz w:val="24"/>
          <w:szCs w:val="24"/>
        </w:rPr>
        <w:t>Fase</w:t>
      </w:r>
      <w:proofErr w:type="spellEnd"/>
      <w:r w:rsidRPr="00A90D2E">
        <w:rPr>
          <w:rFonts w:ascii="Times New Roman" w:hAnsi="Times New Roman" w:cs="Times New Roman"/>
          <w:bCs/>
          <w:sz w:val="24"/>
          <w:szCs w:val="24"/>
        </w:rPr>
        <w:t xml:space="preserve">, W., </w:t>
      </w:r>
      <w:proofErr w:type="spellStart"/>
      <w:r w:rsidRPr="00A90D2E">
        <w:rPr>
          <w:rFonts w:ascii="Times New Roman" w:hAnsi="Times New Roman" w:cs="Times New Roman"/>
          <w:bCs/>
          <w:sz w:val="24"/>
          <w:szCs w:val="24"/>
        </w:rPr>
        <w:t>Jaspaert</w:t>
      </w:r>
      <w:proofErr w:type="spellEnd"/>
      <w:r w:rsidRPr="00A90D2E">
        <w:rPr>
          <w:rFonts w:ascii="Times New Roman" w:hAnsi="Times New Roman" w:cs="Times New Roman"/>
          <w:bCs/>
          <w:sz w:val="24"/>
          <w:szCs w:val="24"/>
        </w:rPr>
        <w:t>, K.</w:t>
      </w:r>
      <w:r w:rsidR="00A90D2E" w:rsidRPr="00A90D2E">
        <w:rPr>
          <w:rFonts w:ascii="Times New Roman" w:hAnsi="Times New Roman" w:cs="Times New Roman"/>
          <w:bCs/>
          <w:sz w:val="24"/>
          <w:szCs w:val="24"/>
        </w:rPr>
        <w:t xml:space="preserve">, &amp; </w:t>
      </w:r>
      <w:r w:rsidRPr="00A90D2E">
        <w:rPr>
          <w:rFonts w:ascii="Times New Roman" w:hAnsi="Times New Roman" w:cs="Times New Roman"/>
          <w:bCs/>
          <w:sz w:val="24"/>
          <w:szCs w:val="24"/>
        </w:rPr>
        <w:t>Kroon, S (</w:t>
      </w:r>
      <w:proofErr w:type="spellStart"/>
      <w:r w:rsidRPr="00A90D2E">
        <w:rPr>
          <w:rFonts w:ascii="Times New Roman" w:hAnsi="Times New Roman" w:cs="Times New Roman"/>
          <w:bCs/>
          <w:sz w:val="24"/>
          <w:szCs w:val="24"/>
        </w:rPr>
        <w:t>Eds</w:t>
      </w:r>
      <w:proofErr w:type="spellEnd"/>
      <w:r w:rsidRPr="00A90D2E">
        <w:rPr>
          <w:rFonts w:ascii="Times New Roman" w:hAnsi="Times New Roman" w:cs="Times New Roman"/>
          <w:bCs/>
          <w:sz w:val="24"/>
          <w:szCs w:val="24"/>
        </w:rPr>
        <w:t xml:space="preserve">). </w:t>
      </w:r>
      <w:r w:rsidR="00A90D2E" w:rsidRPr="00A90D2E">
        <w:rPr>
          <w:rFonts w:ascii="Times New Roman" w:hAnsi="Times New Roman" w:cs="Times New Roman"/>
          <w:bCs/>
          <w:i/>
          <w:iCs/>
          <w:sz w:val="24"/>
          <w:szCs w:val="24"/>
        </w:rPr>
        <w:t>Maintenance and loss minority languages</w:t>
      </w:r>
      <w:r w:rsidRPr="00A90D2E">
        <w:rPr>
          <w:rFonts w:ascii="Times New Roman" w:hAnsi="Times New Roman" w:cs="Times New Roman"/>
          <w:bCs/>
          <w:sz w:val="24"/>
          <w:szCs w:val="24"/>
        </w:rPr>
        <w:t>.</w:t>
      </w:r>
      <w:r w:rsidR="00A90D2E" w:rsidRPr="00A90D2E">
        <w:rPr>
          <w:rFonts w:ascii="Times New Roman" w:hAnsi="Times New Roman" w:cs="Times New Roman"/>
          <w:bCs/>
          <w:sz w:val="24"/>
          <w:szCs w:val="24"/>
        </w:rPr>
        <w:t xml:space="preserve"> John </w:t>
      </w:r>
      <w:proofErr w:type="spellStart"/>
      <w:r w:rsidR="00A90D2E" w:rsidRPr="00A90D2E">
        <w:rPr>
          <w:rFonts w:ascii="Times New Roman" w:hAnsi="Times New Roman" w:cs="Times New Roman"/>
          <w:bCs/>
          <w:sz w:val="24"/>
          <w:szCs w:val="24"/>
        </w:rPr>
        <w:t>Benjamins</w:t>
      </w:r>
      <w:proofErr w:type="spellEnd"/>
      <w:r w:rsidR="00A90D2E" w:rsidRPr="00A90D2E">
        <w:rPr>
          <w:rFonts w:ascii="Times New Roman" w:hAnsi="Times New Roman" w:cs="Times New Roman"/>
          <w:bCs/>
          <w:sz w:val="24"/>
          <w:szCs w:val="24"/>
        </w:rPr>
        <w:t xml:space="preserve"> Publishing Company.</w:t>
      </w:r>
    </w:p>
    <w:p w14:paraId="4DEF2A09" w14:textId="22138406"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Dilah</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Tuah</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Remmy</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Gedat</w:t>
      </w:r>
      <w:proofErr w:type="spellEnd"/>
      <w:r w:rsidRPr="00064DE2">
        <w:rPr>
          <w:rFonts w:ascii="Times New Roman" w:hAnsi="Times New Roman" w:cs="Times New Roman"/>
          <w:sz w:val="24"/>
          <w:szCs w:val="24"/>
        </w:rPr>
        <w:t xml:space="preserve"> &amp; Mohammed </w:t>
      </w:r>
      <w:proofErr w:type="spellStart"/>
      <w:r w:rsidRPr="00064DE2">
        <w:rPr>
          <w:rFonts w:ascii="Times New Roman" w:hAnsi="Times New Roman" w:cs="Times New Roman"/>
          <w:sz w:val="24"/>
          <w:szCs w:val="24"/>
        </w:rPr>
        <w:t>Azlan</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Mis</w:t>
      </w:r>
      <w:proofErr w:type="spellEnd"/>
      <w:r w:rsidR="00A661CE">
        <w:rPr>
          <w:rFonts w:ascii="Times New Roman" w:hAnsi="Times New Roman" w:cs="Times New Roman"/>
          <w:sz w:val="24"/>
          <w:szCs w:val="24"/>
        </w:rPr>
        <w:t>.</w:t>
      </w:r>
      <w:r w:rsidRPr="00064DE2">
        <w:rPr>
          <w:rFonts w:ascii="Times New Roman" w:hAnsi="Times New Roman" w:cs="Times New Roman"/>
          <w:sz w:val="24"/>
          <w:szCs w:val="24"/>
        </w:rPr>
        <w:t xml:space="preserve"> (2021). </w:t>
      </w:r>
      <w:proofErr w:type="spellStart"/>
      <w:r w:rsidRPr="00064DE2">
        <w:rPr>
          <w:rFonts w:ascii="Times New Roman" w:hAnsi="Times New Roman" w:cs="Times New Roman"/>
          <w:sz w:val="24"/>
          <w:szCs w:val="24"/>
        </w:rPr>
        <w:t>Pilihan</w:t>
      </w:r>
      <w:proofErr w:type="spellEnd"/>
      <w:r w:rsidRPr="00064DE2">
        <w:rPr>
          <w:rFonts w:ascii="Times New Roman" w:hAnsi="Times New Roman" w:cs="Times New Roman"/>
          <w:sz w:val="24"/>
          <w:szCs w:val="24"/>
        </w:rPr>
        <w:t xml:space="preserve"> </w:t>
      </w:r>
      <w:proofErr w:type="spellStart"/>
      <w:r w:rsidR="00A661CE" w:rsidRPr="00064DE2">
        <w:rPr>
          <w:rFonts w:ascii="Times New Roman" w:hAnsi="Times New Roman" w:cs="Times New Roman"/>
          <w:sz w:val="24"/>
          <w:szCs w:val="24"/>
        </w:rPr>
        <w:t>bahasa</w:t>
      </w:r>
      <w:proofErr w:type="spellEnd"/>
      <w:r w:rsidR="00A661CE" w:rsidRPr="00064DE2">
        <w:rPr>
          <w:rFonts w:ascii="Times New Roman" w:hAnsi="Times New Roman" w:cs="Times New Roman"/>
          <w:sz w:val="24"/>
          <w:szCs w:val="24"/>
        </w:rPr>
        <w:t xml:space="preserve"> </w:t>
      </w:r>
      <w:proofErr w:type="spellStart"/>
      <w:r w:rsidR="00A661CE" w:rsidRPr="00064DE2">
        <w:rPr>
          <w:rFonts w:ascii="Times New Roman" w:hAnsi="Times New Roman" w:cs="Times New Roman"/>
          <w:sz w:val="24"/>
          <w:szCs w:val="24"/>
        </w:rPr>
        <w:t>dalam</w:t>
      </w:r>
      <w:proofErr w:type="spellEnd"/>
      <w:r w:rsidR="00A661CE" w:rsidRPr="00064DE2">
        <w:rPr>
          <w:rFonts w:ascii="Times New Roman" w:hAnsi="Times New Roman" w:cs="Times New Roman"/>
          <w:sz w:val="24"/>
          <w:szCs w:val="24"/>
        </w:rPr>
        <w:t xml:space="preserve"> </w:t>
      </w:r>
      <w:proofErr w:type="spellStart"/>
      <w:r w:rsidR="00A661CE" w:rsidRPr="00064DE2">
        <w:rPr>
          <w:rFonts w:ascii="Times New Roman" w:hAnsi="Times New Roman" w:cs="Times New Roman"/>
          <w:sz w:val="24"/>
          <w:szCs w:val="24"/>
        </w:rPr>
        <w:t>kalangan</w:t>
      </w:r>
      <w:proofErr w:type="spellEnd"/>
      <w:r w:rsidR="00A661CE" w:rsidRPr="00064DE2">
        <w:rPr>
          <w:rFonts w:ascii="Times New Roman" w:hAnsi="Times New Roman" w:cs="Times New Roman"/>
          <w:sz w:val="24"/>
          <w:szCs w:val="24"/>
        </w:rPr>
        <w:t xml:space="preserve"> </w:t>
      </w:r>
      <w:proofErr w:type="spellStart"/>
      <w:r w:rsidR="00A661CE" w:rsidRPr="00064DE2">
        <w:rPr>
          <w:rFonts w:ascii="Times New Roman" w:hAnsi="Times New Roman" w:cs="Times New Roman"/>
          <w:sz w:val="24"/>
          <w:szCs w:val="24"/>
        </w:rPr>
        <w:t>etnik</w:t>
      </w:r>
      <w:proofErr w:type="spellEnd"/>
      <w:r w:rsidR="00A661CE" w:rsidRPr="00064DE2">
        <w:rPr>
          <w:rFonts w:ascii="Times New Roman" w:hAnsi="Times New Roman" w:cs="Times New Roman"/>
          <w:sz w:val="24"/>
          <w:szCs w:val="24"/>
        </w:rPr>
        <w:t xml:space="preserve"> </w:t>
      </w:r>
      <w:proofErr w:type="spellStart"/>
      <w:r w:rsidR="00A661CE" w:rsidRPr="00064DE2">
        <w:rPr>
          <w:rFonts w:ascii="Times New Roman" w:hAnsi="Times New Roman" w:cs="Times New Roman"/>
          <w:sz w:val="24"/>
          <w:szCs w:val="24"/>
        </w:rPr>
        <w:t>minoriti</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Kedayan</w:t>
      </w:r>
      <w:proofErr w:type="spellEnd"/>
      <w:r w:rsidRPr="00064DE2">
        <w:rPr>
          <w:rFonts w:ascii="Times New Roman" w:hAnsi="Times New Roman" w:cs="Times New Roman"/>
          <w:sz w:val="24"/>
          <w:szCs w:val="24"/>
        </w:rPr>
        <w:t xml:space="preserve"> di </w:t>
      </w:r>
      <w:proofErr w:type="spellStart"/>
      <w:r w:rsidRPr="00064DE2">
        <w:rPr>
          <w:rFonts w:ascii="Times New Roman" w:hAnsi="Times New Roman" w:cs="Times New Roman"/>
          <w:sz w:val="24"/>
          <w:szCs w:val="24"/>
        </w:rPr>
        <w:t>Bekenu</w:t>
      </w:r>
      <w:proofErr w:type="spellEnd"/>
      <w:r w:rsidRPr="00064DE2">
        <w:rPr>
          <w:rFonts w:ascii="Times New Roman" w:hAnsi="Times New Roman" w:cs="Times New Roman"/>
          <w:sz w:val="24"/>
          <w:szCs w:val="24"/>
        </w:rPr>
        <w:t xml:space="preserve">, Sarawak: </w:t>
      </w:r>
      <w:proofErr w:type="spellStart"/>
      <w:r w:rsidRPr="00064DE2">
        <w:rPr>
          <w:rFonts w:ascii="Times New Roman" w:hAnsi="Times New Roman" w:cs="Times New Roman"/>
          <w:sz w:val="24"/>
          <w:szCs w:val="24"/>
        </w:rPr>
        <w:t>Satu</w:t>
      </w:r>
      <w:proofErr w:type="spellEnd"/>
      <w:r w:rsidRPr="00064DE2">
        <w:rPr>
          <w:rFonts w:ascii="Times New Roman" w:hAnsi="Times New Roman" w:cs="Times New Roman"/>
          <w:sz w:val="24"/>
          <w:szCs w:val="24"/>
        </w:rPr>
        <w:t xml:space="preserve"> </w:t>
      </w:r>
      <w:proofErr w:type="spellStart"/>
      <w:r w:rsidR="00A661CE" w:rsidRPr="00064DE2">
        <w:rPr>
          <w:rFonts w:ascii="Times New Roman" w:hAnsi="Times New Roman" w:cs="Times New Roman"/>
          <w:sz w:val="24"/>
          <w:szCs w:val="24"/>
        </w:rPr>
        <w:t>penelitian</w:t>
      </w:r>
      <w:proofErr w:type="spellEnd"/>
      <w:r w:rsidR="00A661CE" w:rsidRPr="00064DE2">
        <w:rPr>
          <w:rFonts w:ascii="Times New Roman" w:hAnsi="Times New Roman" w:cs="Times New Roman"/>
          <w:sz w:val="24"/>
          <w:szCs w:val="24"/>
        </w:rPr>
        <w:t xml:space="preserve"> </w:t>
      </w:r>
      <w:proofErr w:type="spellStart"/>
      <w:r w:rsidR="00A661CE" w:rsidRPr="00064DE2">
        <w:rPr>
          <w:rFonts w:ascii="Times New Roman" w:hAnsi="Times New Roman" w:cs="Times New Roman"/>
          <w:sz w:val="24"/>
          <w:szCs w:val="24"/>
        </w:rPr>
        <w:t>awal</w:t>
      </w:r>
      <w:proofErr w:type="spellEnd"/>
      <w:r w:rsidRPr="00064DE2">
        <w:rPr>
          <w:rFonts w:ascii="Times New Roman" w:hAnsi="Times New Roman" w:cs="Times New Roman"/>
          <w:sz w:val="24"/>
          <w:szCs w:val="24"/>
        </w:rPr>
        <w:t xml:space="preserve">. </w:t>
      </w:r>
      <w:r w:rsidR="00A661CE" w:rsidRPr="00CD165C">
        <w:rPr>
          <w:rFonts w:ascii="Times New Roman" w:hAnsi="Times New Roman" w:cs="Times New Roman"/>
          <w:i/>
          <w:sz w:val="24"/>
          <w:szCs w:val="24"/>
        </w:rPr>
        <w:t xml:space="preserve">GEMA: Online Journal of </w:t>
      </w:r>
      <w:r w:rsidR="00A661CE" w:rsidRPr="00A661CE">
        <w:rPr>
          <w:rFonts w:ascii="Times New Roman" w:hAnsi="Times New Roman" w:cs="Times New Roman"/>
          <w:i/>
          <w:sz w:val="24"/>
          <w:szCs w:val="24"/>
        </w:rPr>
        <w:t>Language Studies</w:t>
      </w:r>
      <w:r w:rsidR="00A661CE" w:rsidRPr="00A661CE">
        <w:rPr>
          <w:rFonts w:ascii="Times New Roman" w:hAnsi="Times New Roman" w:cs="Times New Roman"/>
          <w:iCs/>
          <w:sz w:val="24"/>
          <w:szCs w:val="24"/>
        </w:rPr>
        <w:t xml:space="preserve">, </w:t>
      </w:r>
      <w:r w:rsidRPr="00A90D2E">
        <w:rPr>
          <w:rFonts w:ascii="Times New Roman" w:hAnsi="Times New Roman" w:cs="Times New Roman"/>
          <w:i/>
          <w:sz w:val="24"/>
          <w:szCs w:val="24"/>
        </w:rPr>
        <w:t>21</w:t>
      </w:r>
      <w:r w:rsidRPr="00064DE2">
        <w:rPr>
          <w:rFonts w:ascii="Times New Roman" w:hAnsi="Times New Roman" w:cs="Times New Roman"/>
          <w:sz w:val="24"/>
          <w:szCs w:val="24"/>
        </w:rPr>
        <w:t xml:space="preserve">(2), </w:t>
      </w:r>
      <w:r w:rsidR="00A90D2E">
        <w:rPr>
          <w:rFonts w:ascii="Times New Roman" w:hAnsi="Times New Roman" w:cs="Times New Roman"/>
          <w:sz w:val="24"/>
          <w:szCs w:val="24"/>
        </w:rPr>
        <w:t>177-194.</w:t>
      </w:r>
    </w:p>
    <w:p w14:paraId="6B2C71CF" w14:textId="3CF042A1"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Duranti</w:t>
      </w:r>
      <w:proofErr w:type="spellEnd"/>
      <w:r w:rsidR="00A661CE">
        <w:rPr>
          <w:rFonts w:ascii="Times New Roman" w:hAnsi="Times New Roman" w:cs="Times New Roman"/>
          <w:sz w:val="24"/>
          <w:szCs w:val="24"/>
        </w:rPr>
        <w:t>,</w:t>
      </w:r>
      <w:r w:rsidRPr="00064DE2">
        <w:rPr>
          <w:rFonts w:ascii="Times New Roman" w:hAnsi="Times New Roman" w:cs="Times New Roman"/>
          <w:sz w:val="24"/>
          <w:szCs w:val="24"/>
        </w:rPr>
        <w:t xml:space="preserve"> A. (1997). </w:t>
      </w:r>
      <w:r w:rsidRPr="00A661CE">
        <w:rPr>
          <w:rFonts w:ascii="Times New Roman" w:hAnsi="Times New Roman" w:cs="Times New Roman"/>
          <w:i/>
          <w:iCs/>
          <w:sz w:val="24"/>
          <w:szCs w:val="24"/>
        </w:rPr>
        <w:t xml:space="preserve">Linguistic </w:t>
      </w:r>
      <w:r w:rsidR="00A661CE" w:rsidRPr="00A661CE">
        <w:rPr>
          <w:rFonts w:ascii="Times New Roman" w:hAnsi="Times New Roman" w:cs="Times New Roman"/>
          <w:i/>
          <w:iCs/>
          <w:sz w:val="24"/>
          <w:szCs w:val="24"/>
        </w:rPr>
        <w:t>a</w:t>
      </w:r>
      <w:r w:rsidRPr="00A661CE">
        <w:rPr>
          <w:rFonts w:ascii="Times New Roman" w:hAnsi="Times New Roman" w:cs="Times New Roman"/>
          <w:i/>
          <w:iCs/>
          <w:sz w:val="24"/>
          <w:szCs w:val="24"/>
        </w:rPr>
        <w:t>nthropology</w:t>
      </w:r>
      <w:r w:rsidRPr="00064DE2">
        <w:rPr>
          <w:rFonts w:ascii="Times New Roman" w:hAnsi="Times New Roman" w:cs="Times New Roman"/>
          <w:sz w:val="24"/>
          <w:szCs w:val="24"/>
        </w:rPr>
        <w:t xml:space="preserve">. Cambridge University Press. </w:t>
      </w:r>
    </w:p>
    <w:p w14:paraId="23170A89" w14:textId="3CDB1C69" w:rsidR="00064DE2" w:rsidRPr="00064DE2" w:rsidRDefault="00064DE2" w:rsidP="00064DE2">
      <w:pPr>
        <w:spacing w:after="0" w:line="240" w:lineRule="auto"/>
        <w:ind w:left="720" w:hanging="720"/>
        <w:jc w:val="both"/>
        <w:rPr>
          <w:rFonts w:ascii="Times New Roman" w:eastAsia="Courier New" w:hAnsi="Times New Roman" w:cs="Times New Roman"/>
          <w:sz w:val="24"/>
          <w:szCs w:val="24"/>
        </w:rPr>
      </w:pPr>
      <w:proofErr w:type="spellStart"/>
      <w:r w:rsidRPr="00064DE2">
        <w:rPr>
          <w:rFonts w:ascii="Times New Roman" w:eastAsia="Courier New" w:hAnsi="Times New Roman" w:cs="Times New Roman"/>
          <w:sz w:val="24"/>
          <w:szCs w:val="24"/>
        </w:rPr>
        <w:t>Downes</w:t>
      </w:r>
      <w:proofErr w:type="spellEnd"/>
      <w:r w:rsidRPr="00064DE2">
        <w:rPr>
          <w:rFonts w:ascii="Times New Roman" w:eastAsia="Courier New" w:hAnsi="Times New Roman" w:cs="Times New Roman"/>
          <w:sz w:val="24"/>
          <w:szCs w:val="24"/>
        </w:rPr>
        <w:t>, W. (2003).</w:t>
      </w:r>
      <w:r w:rsidRPr="00064DE2">
        <w:rPr>
          <w:rFonts w:ascii="Times New Roman" w:eastAsia="Courier New" w:hAnsi="Times New Roman" w:cs="Times New Roman"/>
          <w:b/>
          <w:sz w:val="24"/>
          <w:szCs w:val="24"/>
        </w:rPr>
        <w:t xml:space="preserve"> </w:t>
      </w:r>
      <w:r w:rsidRPr="00064DE2">
        <w:rPr>
          <w:rFonts w:ascii="Times New Roman" w:eastAsia="Courier New" w:hAnsi="Times New Roman" w:cs="Times New Roman"/>
          <w:i/>
          <w:sz w:val="24"/>
          <w:szCs w:val="24"/>
        </w:rPr>
        <w:t>Language and society</w:t>
      </w:r>
      <w:r w:rsidRPr="00064DE2">
        <w:rPr>
          <w:rFonts w:ascii="Times New Roman" w:eastAsia="Courier New" w:hAnsi="Times New Roman" w:cs="Times New Roman"/>
          <w:sz w:val="24"/>
          <w:szCs w:val="24"/>
        </w:rPr>
        <w:t>. Cambridge University Press.</w:t>
      </w:r>
    </w:p>
    <w:p w14:paraId="45FBF8D2" w14:textId="409D6504" w:rsidR="00064DE2" w:rsidRPr="00064DE2" w:rsidRDefault="00064DE2" w:rsidP="00064DE2">
      <w:pPr>
        <w:spacing w:after="0" w:line="240" w:lineRule="auto"/>
        <w:ind w:left="720" w:hanging="720"/>
        <w:jc w:val="both"/>
        <w:rPr>
          <w:rFonts w:ascii="Times New Roman" w:eastAsia="Courier New" w:hAnsi="Times New Roman" w:cs="Times New Roman"/>
          <w:sz w:val="24"/>
          <w:szCs w:val="24"/>
        </w:rPr>
      </w:pPr>
      <w:r w:rsidRPr="00064DE2">
        <w:rPr>
          <w:rFonts w:ascii="Times New Roman" w:eastAsia="Courier New" w:hAnsi="Times New Roman" w:cs="Times New Roman"/>
          <w:sz w:val="24"/>
          <w:szCs w:val="24"/>
        </w:rPr>
        <w:lastRenderedPageBreak/>
        <w:t xml:space="preserve">Erna </w:t>
      </w:r>
      <w:proofErr w:type="spellStart"/>
      <w:r w:rsidRPr="00064DE2">
        <w:rPr>
          <w:rFonts w:ascii="Times New Roman" w:eastAsia="Courier New" w:hAnsi="Times New Roman" w:cs="Times New Roman"/>
          <w:sz w:val="24"/>
          <w:szCs w:val="24"/>
        </w:rPr>
        <w:t>Ardayanti</w:t>
      </w:r>
      <w:proofErr w:type="spellEnd"/>
      <w:r w:rsidRPr="00064DE2">
        <w:rPr>
          <w:rFonts w:ascii="Times New Roman" w:eastAsia="Courier New" w:hAnsi="Times New Roman" w:cs="Times New Roman"/>
          <w:sz w:val="24"/>
          <w:szCs w:val="24"/>
        </w:rPr>
        <w:t xml:space="preserve">. (2012). Language </w:t>
      </w:r>
      <w:r w:rsidR="00A661CE" w:rsidRPr="00064DE2">
        <w:rPr>
          <w:rFonts w:ascii="Times New Roman" w:eastAsia="Courier New" w:hAnsi="Times New Roman" w:cs="Times New Roman"/>
          <w:sz w:val="24"/>
          <w:szCs w:val="24"/>
        </w:rPr>
        <w:t xml:space="preserve">shift among </w:t>
      </w:r>
      <w:proofErr w:type="spellStart"/>
      <w:r w:rsidR="00A661CE" w:rsidRPr="00064DE2">
        <w:rPr>
          <w:rFonts w:ascii="Times New Roman" w:eastAsia="Courier New" w:hAnsi="Times New Roman" w:cs="Times New Roman"/>
          <w:sz w:val="24"/>
          <w:szCs w:val="24"/>
        </w:rPr>
        <w:t>javanese</w:t>
      </w:r>
      <w:proofErr w:type="spellEnd"/>
      <w:r w:rsidR="00A661CE" w:rsidRPr="00064DE2">
        <w:rPr>
          <w:rFonts w:ascii="Times New Roman" w:eastAsia="Courier New" w:hAnsi="Times New Roman" w:cs="Times New Roman"/>
          <w:sz w:val="24"/>
          <w:szCs w:val="24"/>
        </w:rPr>
        <w:t xml:space="preserve"> youth and their perception of local and national identitie</w:t>
      </w:r>
      <w:r w:rsidRPr="00064DE2">
        <w:rPr>
          <w:rFonts w:ascii="Times New Roman" w:eastAsia="Courier New" w:hAnsi="Times New Roman" w:cs="Times New Roman"/>
          <w:sz w:val="24"/>
          <w:szCs w:val="24"/>
        </w:rPr>
        <w:t xml:space="preserve">s. </w:t>
      </w:r>
      <w:r w:rsidR="00A661CE" w:rsidRPr="00CD165C">
        <w:rPr>
          <w:rFonts w:ascii="Times New Roman" w:hAnsi="Times New Roman" w:cs="Times New Roman"/>
          <w:i/>
          <w:sz w:val="24"/>
          <w:szCs w:val="24"/>
        </w:rPr>
        <w:t xml:space="preserve">GEMA: Online Journal of </w:t>
      </w:r>
      <w:r w:rsidR="00A661CE" w:rsidRPr="00A661CE">
        <w:rPr>
          <w:rFonts w:ascii="Times New Roman" w:hAnsi="Times New Roman" w:cs="Times New Roman"/>
          <w:i/>
          <w:sz w:val="24"/>
          <w:szCs w:val="24"/>
        </w:rPr>
        <w:t xml:space="preserve">Language Studies, </w:t>
      </w:r>
      <w:r w:rsidRPr="00A661CE">
        <w:rPr>
          <w:rFonts w:ascii="Times New Roman" w:eastAsia="Courier New" w:hAnsi="Times New Roman" w:cs="Times New Roman"/>
          <w:i/>
          <w:sz w:val="24"/>
          <w:szCs w:val="24"/>
        </w:rPr>
        <w:t>19</w:t>
      </w:r>
      <w:r w:rsidRPr="00064DE2">
        <w:rPr>
          <w:rFonts w:ascii="Times New Roman" w:eastAsia="Courier New" w:hAnsi="Times New Roman" w:cs="Times New Roman"/>
          <w:sz w:val="24"/>
          <w:szCs w:val="24"/>
        </w:rPr>
        <w:t xml:space="preserve">(3), </w:t>
      </w:r>
      <w:r w:rsidR="00A661CE">
        <w:rPr>
          <w:rFonts w:ascii="Times New Roman" w:eastAsia="Courier New" w:hAnsi="Times New Roman" w:cs="Times New Roman"/>
          <w:sz w:val="24"/>
          <w:szCs w:val="24"/>
        </w:rPr>
        <w:t>109-125.</w:t>
      </w:r>
    </w:p>
    <w:p w14:paraId="6E855BF7" w14:textId="06C60F6D" w:rsidR="00064DE2" w:rsidRPr="00064DE2" w:rsidRDefault="00064DE2" w:rsidP="00064DE2">
      <w:pPr>
        <w:spacing w:after="0" w:line="240" w:lineRule="auto"/>
        <w:ind w:left="720" w:hanging="720"/>
        <w:jc w:val="both"/>
        <w:rPr>
          <w:rFonts w:ascii="Times New Roman" w:hAnsi="Times New Roman" w:cs="Times New Roman"/>
          <w:bCs/>
          <w:sz w:val="24"/>
          <w:szCs w:val="24"/>
        </w:rPr>
      </w:pPr>
      <w:r w:rsidRPr="00064DE2">
        <w:rPr>
          <w:rFonts w:ascii="Times New Roman" w:hAnsi="Times New Roman" w:cs="Times New Roman"/>
          <w:bCs/>
          <w:sz w:val="24"/>
          <w:szCs w:val="24"/>
        </w:rPr>
        <w:t xml:space="preserve">Fishman, J. A. (1968). Sociolinguistic perspective in the study of bilingualism. </w:t>
      </w:r>
      <w:r w:rsidRPr="00064DE2">
        <w:rPr>
          <w:rFonts w:ascii="Times New Roman" w:hAnsi="Times New Roman" w:cs="Times New Roman"/>
          <w:bCs/>
          <w:i/>
          <w:sz w:val="24"/>
          <w:szCs w:val="24"/>
        </w:rPr>
        <w:t>Linguistics</w:t>
      </w:r>
      <w:r w:rsidR="00A661CE">
        <w:rPr>
          <w:rFonts w:ascii="Times New Roman" w:hAnsi="Times New Roman" w:cs="Times New Roman"/>
          <w:bCs/>
          <w:sz w:val="24"/>
          <w:szCs w:val="24"/>
        </w:rPr>
        <w:t>,</w:t>
      </w:r>
      <w:r w:rsidRPr="00064DE2">
        <w:rPr>
          <w:rFonts w:ascii="Times New Roman" w:hAnsi="Times New Roman" w:cs="Times New Roman"/>
          <w:bCs/>
          <w:sz w:val="24"/>
          <w:szCs w:val="24"/>
        </w:rPr>
        <w:t xml:space="preserve"> </w:t>
      </w:r>
      <w:r w:rsidRPr="00A661CE">
        <w:rPr>
          <w:rFonts w:ascii="Times New Roman" w:hAnsi="Times New Roman" w:cs="Times New Roman"/>
          <w:bCs/>
          <w:i/>
          <w:iCs/>
          <w:sz w:val="24"/>
          <w:szCs w:val="24"/>
        </w:rPr>
        <w:t>39</w:t>
      </w:r>
      <w:r w:rsidR="00A661CE">
        <w:rPr>
          <w:rFonts w:ascii="Times New Roman" w:hAnsi="Times New Roman" w:cs="Times New Roman"/>
          <w:bCs/>
          <w:sz w:val="24"/>
          <w:szCs w:val="24"/>
        </w:rPr>
        <w:t>,</w:t>
      </w:r>
      <w:r w:rsidRPr="00064DE2">
        <w:rPr>
          <w:rFonts w:ascii="Times New Roman" w:hAnsi="Times New Roman" w:cs="Times New Roman"/>
          <w:bCs/>
          <w:sz w:val="24"/>
          <w:szCs w:val="24"/>
        </w:rPr>
        <w:t xml:space="preserve"> 21-49.</w:t>
      </w:r>
    </w:p>
    <w:p w14:paraId="0D25FE1B" w14:textId="4F35A8B1" w:rsidR="00064DE2" w:rsidRPr="00064DE2" w:rsidRDefault="00064DE2" w:rsidP="00064DE2">
      <w:pPr>
        <w:spacing w:after="0" w:line="240" w:lineRule="auto"/>
        <w:ind w:left="720" w:hanging="720"/>
        <w:jc w:val="both"/>
        <w:rPr>
          <w:rFonts w:ascii="Times New Roman" w:hAnsi="Times New Roman" w:cs="Times New Roman"/>
          <w:bCs/>
          <w:sz w:val="24"/>
          <w:szCs w:val="24"/>
        </w:rPr>
      </w:pPr>
      <w:r w:rsidRPr="00064DE2">
        <w:rPr>
          <w:rFonts w:ascii="Times New Roman" w:hAnsi="Times New Roman" w:cs="Times New Roman"/>
          <w:bCs/>
          <w:sz w:val="24"/>
          <w:szCs w:val="24"/>
        </w:rPr>
        <w:t>Fishman, J. A</w:t>
      </w:r>
      <w:r w:rsidR="00A661CE">
        <w:rPr>
          <w:rFonts w:ascii="Times New Roman" w:hAnsi="Times New Roman" w:cs="Times New Roman"/>
          <w:bCs/>
          <w:sz w:val="24"/>
          <w:szCs w:val="24"/>
        </w:rPr>
        <w:t>.</w:t>
      </w:r>
      <w:r w:rsidRPr="00064DE2">
        <w:rPr>
          <w:rFonts w:ascii="Times New Roman" w:hAnsi="Times New Roman" w:cs="Times New Roman"/>
          <w:bCs/>
          <w:sz w:val="24"/>
          <w:szCs w:val="24"/>
        </w:rPr>
        <w:t>, Cooper, R.</w:t>
      </w:r>
      <w:r w:rsidR="00A661CE">
        <w:rPr>
          <w:rFonts w:ascii="Times New Roman" w:hAnsi="Times New Roman" w:cs="Times New Roman"/>
          <w:bCs/>
          <w:sz w:val="24"/>
          <w:szCs w:val="24"/>
        </w:rPr>
        <w:t xml:space="preserve"> </w:t>
      </w:r>
      <w:r w:rsidRPr="00064DE2">
        <w:rPr>
          <w:rFonts w:ascii="Times New Roman" w:hAnsi="Times New Roman" w:cs="Times New Roman"/>
          <w:bCs/>
          <w:sz w:val="24"/>
          <w:szCs w:val="24"/>
        </w:rPr>
        <w:t>L.</w:t>
      </w:r>
      <w:r w:rsidR="00A661CE">
        <w:rPr>
          <w:rFonts w:ascii="Times New Roman" w:hAnsi="Times New Roman" w:cs="Times New Roman"/>
          <w:bCs/>
          <w:sz w:val="24"/>
          <w:szCs w:val="24"/>
        </w:rPr>
        <w:t>,</w:t>
      </w:r>
      <w:r w:rsidRPr="00064DE2">
        <w:rPr>
          <w:rFonts w:ascii="Times New Roman" w:hAnsi="Times New Roman" w:cs="Times New Roman"/>
          <w:bCs/>
          <w:sz w:val="24"/>
          <w:szCs w:val="24"/>
        </w:rPr>
        <w:t xml:space="preserve"> &amp; Ma, R. (1971). </w:t>
      </w:r>
      <w:r w:rsidRPr="00064DE2">
        <w:rPr>
          <w:rFonts w:ascii="Times New Roman" w:hAnsi="Times New Roman" w:cs="Times New Roman"/>
          <w:bCs/>
          <w:i/>
          <w:sz w:val="24"/>
          <w:szCs w:val="24"/>
        </w:rPr>
        <w:t>Bilingualism in the Barrio</w:t>
      </w:r>
      <w:r w:rsidRPr="00064DE2">
        <w:rPr>
          <w:rFonts w:ascii="Times New Roman" w:hAnsi="Times New Roman" w:cs="Times New Roman"/>
          <w:bCs/>
          <w:sz w:val="24"/>
          <w:szCs w:val="24"/>
        </w:rPr>
        <w:t>. Indiana University.</w:t>
      </w:r>
    </w:p>
    <w:p w14:paraId="05921087" w14:textId="6225F937" w:rsidR="00064DE2" w:rsidRPr="00064DE2" w:rsidRDefault="00064DE2" w:rsidP="00064DE2">
      <w:pPr>
        <w:spacing w:after="0" w:line="240" w:lineRule="auto"/>
        <w:ind w:left="720" w:hanging="720"/>
        <w:jc w:val="both"/>
        <w:rPr>
          <w:rFonts w:ascii="Times New Roman" w:hAnsi="Times New Roman" w:cs="Times New Roman"/>
          <w:sz w:val="24"/>
          <w:szCs w:val="24"/>
        </w:rPr>
      </w:pPr>
      <w:r w:rsidRPr="00064DE2">
        <w:rPr>
          <w:rFonts w:ascii="Times New Roman" w:hAnsi="Times New Roman" w:cs="Times New Roman"/>
          <w:sz w:val="24"/>
          <w:szCs w:val="24"/>
        </w:rPr>
        <w:t xml:space="preserve">Fishman J. (1972). </w:t>
      </w:r>
      <w:r w:rsidRPr="00064DE2">
        <w:rPr>
          <w:rFonts w:ascii="Times New Roman" w:hAnsi="Times New Roman" w:cs="Times New Roman"/>
          <w:i/>
          <w:sz w:val="24"/>
          <w:szCs w:val="24"/>
        </w:rPr>
        <w:t xml:space="preserve">Sociolinguistics: A </w:t>
      </w:r>
      <w:r w:rsidR="00A661CE" w:rsidRPr="00064DE2">
        <w:rPr>
          <w:rFonts w:ascii="Times New Roman" w:hAnsi="Times New Roman" w:cs="Times New Roman"/>
          <w:i/>
          <w:sz w:val="24"/>
          <w:szCs w:val="24"/>
        </w:rPr>
        <w:t>brief introduction</w:t>
      </w:r>
      <w:r w:rsidRPr="00064DE2">
        <w:rPr>
          <w:rFonts w:ascii="Times New Roman" w:hAnsi="Times New Roman" w:cs="Times New Roman"/>
          <w:sz w:val="24"/>
          <w:szCs w:val="24"/>
        </w:rPr>
        <w:t>. Newbury House</w:t>
      </w:r>
      <w:r w:rsidR="00A661CE">
        <w:rPr>
          <w:rFonts w:ascii="Times New Roman" w:hAnsi="Times New Roman" w:cs="Times New Roman"/>
          <w:sz w:val="24"/>
          <w:szCs w:val="24"/>
        </w:rPr>
        <w:t>.</w:t>
      </w:r>
    </w:p>
    <w:p w14:paraId="4F90BFCB" w14:textId="4663E3C2" w:rsidR="00064DE2" w:rsidRPr="00064DE2" w:rsidRDefault="00064DE2" w:rsidP="00064DE2">
      <w:pPr>
        <w:spacing w:after="0" w:line="240" w:lineRule="auto"/>
        <w:ind w:left="720" w:hanging="720"/>
        <w:jc w:val="both"/>
        <w:rPr>
          <w:rFonts w:ascii="Times New Roman" w:hAnsi="Times New Roman" w:cs="Times New Roman"/>
          <w:i/>
          <w:sz w:val="24"/>
          <w:szCs w:val="24"/>
        </w:rPr>
      </w:pPr>
      <w:r w:rsidRPr="00064DE2">
        <w:rPr>
          <w:rFonts w:ascii="Times New Roman" w:hAnsi="Times New Roman" w:cs="Times New Roman"/>
          <w:sz w:val="24"/>
          <w:szCs w:val="24"/>
        </w:rPr>
        <w:t>Fishman</w:t>
      </w:r>
      <w:r w:rsidR="00A661CE">
        <w:rPr>
          <w:rFonts w:ascii="Times New Roman" w:hAnsi="Times New Roman" w:cs="Times New Roman"/>
          <w:sz w:val="24"/>
          <w:szCs w:val="24"/>
        </w:rPr>
        <w:t>,</w:t>
      </w:r>
      <w:r w:rsidRPr="00064DE2">
        <w:rPr>
          <w:rFonts w:ascii="Times New Roman" w:hAnsi="Times New Roman" w:cs="Times New Roman"/>
          <w:sz w:val="24"/>
          <w:szCs w:val="24"/>
        </w:rPr>
        <w:t xml:space="preserve"> J</w:t>
      </w:r>
      <w:r w:rsidR="00A661CE">
        <w:rPr>
          <w:rFonts w:ascii="Times New Roman" w:hAnsi="Times New Roman" w:cs="Times New Roman"/>
          <w:sz w:val="24"/>
          <w:szCs w:val="24"/>
        </w:rPr>
        <w:t xml:space="preserve">. </w:t>
      </w:r>
      <w:r w:rsidRPr="00064DE2">
        <w:rPr>
          <w:rFonts w:ascii="Times New Roman" w:hAnsi="Times New Roman" w:cs="Times New Roman"/>
          <w:sz w:val="24"/>
          <w:szCs w:val="24"/>
        </w:rPr>
        <w:t xml:space="preserve">A. (2000). </w:t>
      </w:r>
      <w:r w:rsidRPr="00064DE2">
        <w:rPr>
          <w:rFonts w:ascii="Times New Roman" w:hAnsi="Times New Roman" w:cs="Times New Roman"/>
          <w:i/>
          <w:sz w:val="24"/>
          <w:szCs w:val="24"/>
        </w:rPr>
        <w:t>Who speaks what language to whom and when?</w:t>
      </w:r>
      <w:r w:rsidRPr="00064DE2">
        <w:rPr>
          <w:rFonts w:ascii="Times New Roman" w:hAnsi="Times New Roman" w:cs="Times New Roman"/>
          <w:sz w:val="24"/>
          <w:szCs w:val="24"/>
        </w:rPr>
        <w:t xml:space="preserve"> In: Wei</w:t>
      </w:r>
      <w:r w:rsidR="00A661CE">
        <w:rPr>
          <w:rFonts w:ascii="Times New Roman" w:hAnsi="Times New Roman" w:cs="Times New Roman"/>
          <w:sz w:val="24"/>
          <w:szCs w:val="24"/>
        </w:rPr>
        <w:t>,</w:t>
      </w:r>
      <w:r w:rsidRPr="00064DE2">
        <w:rPr>
          <w:rFonts w:ascii="Times New Roman" w:hAnsi="Times New Roman" w:cs="Times New Roman"/>
          <w:sz w:val="24"/>
          <w:szCs w:val="24"/>
        </w:rPr>
        <w:t xml:space="preserve"> L</w:t>
      </w:r>
      <w:r w:rsidR="00A661CE">
        <w:rPr>
          <w:rFonts w:ascii="Times New Roman" w:hAnsi="Times New Roman" w:cs="Times New Roman"/>
          <w:sz w:val="24"/>
          <w:szCs w:val="24"/>
        </w:rPr>
        <w:t>.</w:t>
      </w:r>
      <w:r w:rsidRPr="00064DE2">
        <w:rPr>
          <w:rFonts w:ascii="Times New Roman" w:hAnsi="Times New Roman" w:cs="Times New Roman"/>
          <w:i/>
          <w:sz w:val="24"/>
          <w:szCs w:val="24"/>
        </w:rPr>
        <w:t xml:space="preserve"> </w:t>
      </w:r>
      <w:r w:rsidRPr="00A661CE">
        <w:rPr>
          <w:rFonts w:ascii="Times New Roman" w:hAnsi="Times New Roman" w:cs="Times New Roman"/>
          <w:i/>
          <w:iCs/>
          <w:sz w:val="24"/>
          <w:szCs w:val="24"/>
        </w:rPr>
        <w:t xml:space="preserve">The Bilingualism </w:t>
      </w:r>
      <w:r w:rsidR="00A661CE" w:rsidRPr="00A661CE">
        <w:rPr>
          <w:rFonts w:ascii="Times New Roman" w:hAnsi="Times New Roman" w:cs="Times New Roman"/>
          <w:i/>
          <w:iCs/>
          <w:sz w:val="24"/>
          <w:szCs w:val="24"/>
        </w:rPr>
        <w:t>r</w:t>
      </w:r>
      <w:r w:rsidRPr="00A661CE">
        <w:rPr>
          <w:rFonts w:ascii="Times New Roman" w:hAnsi="Times New Roman" w:cs="Times New Roman"/>
          <w:i/>
          <w:iCs/>
          <w:sz w:val="24"/>
          <w:szCs w:val="24"/>
        </w:rPr>
        <w:t>eader</w:t>
      </w:r>
      <w:r w:rsidR="00A661CE">
        <w:rPr>
          <w:rFonts w:ascii="Times New Roman" w:hAnsi="Times New Roman" w:cs="Times New Roman"/>
          <w:sz w:val="24"/>
          <w:szCs w:val="24"/>
        </w:rPr>
        <w:t xml:space="preserve"> (pp.81-106). </w:t>
      </w:r>
      <w:r w:rsidRPr="00064DE2">
        <w:rPr>
          <w:rFonts w:ascii="Times New Roman" w:hAnsi="Times New Roman" w:cs="Times New Roman"/>
          <w:sz w:val="24"/>
          <w:szCs w:val="24"/>
        </w:rPr>
        <w:t>Routledge</w:t>
      </w:r>
      <w:r w:rsidR="00A661CE">
        <w:rPr>
          <w:rFonts w:ascii="Times New Roman" w:hAnsi="Times New Roman" w:cs="Times New Roman"/>
          <w:sz w:val="24"/>
          <w:szCs w:val="24"/>
        </w:rPr>
        <w:t>.</w:t>
      </w:r>
    </w:p>
    <w:p w14:paraId="7F1AA3C9" w14:textId="58F77F07" w:rsidR="00064DE2" w:rsidRPr="00064DE2" w:rsidRDefault="00064DE2" w:rsidP="00064DE2">
      <w:pPr>
        <w:spacing w:after="0" w:line="240" w:lineRule="auto"/>
        <w:ind w:left="720" w:hanging="720"/>
        <w:jc w:val="both"/>
        <w:rPr>
          <w:rFonts w:ascii="Times New Roman" w:hAnsi="Times New Roman" w:cs="Times New Roman"/>
          <w:bCs/>
          <w:sz w:val="24"/>
          <w:szCs w:val="24"/>
        </w:rPr>
      </w:pPr>
      <w:r w:rsidRPr="00064DE2">
        <w:rPr>
          <w:rFonts w:ascii="Times New Roman" w:hAnsi="Times New Roman" w:cs="Times New Roman"/>
          <w:bCs/>
          <w:sz w:val="24"/>
          <w:szCs w:val="24"/>
        </w:rPr>
        <w:t>Gal, S. (1979)</w:t>
      </w:r>
      <w:r w:rsidRPr="00064DE2">
        <w:rPr>
          <w:rFonts w:ascii="Times New Roman" w:hAnsi="Times New Roman" w:cs="Times New Roman"/>
          <w:bCs/>
          <w:i/>
          <w:sz w:val="24"/>
          <w:szCs w:val="24"/>
        </w:rPr>
        <w:t xml:space="preserve">. Language </w:t>
      </w:r>
      <w:r w:rsidR="00A661CE" w:rsidRPr="00064DE2">
        <w:rPr>
          <w:rFonts w:ascii="Times New Roman" w:hAnsi="Times New Roman" w:cs="Times New Roman"/>
          <w:bCs/>
          <w:i/>
          <w:sz w:val="24"/>
          <w:szCs w:val="24"/>
        </w:rPr>
        <w:t>s</w:t>
      </w:r>
      <w:r w:rsidRPr="00064DE2">
        <w:rPr>
          <w:rFonts w:ascii="Times New Roman" w:hAnsi="Times New Roman" w:cs="Times New Roman"/>
          <w:bCs/>
          <w:i/>
          <w:sz w:val="24"/>
          <w:szCs w:val="24"/>
        </w:rPr>
        <w:t xml:space="preserve">hift: Social </w:t>
      </w:r>
      <w:r w:rsidR="00A661CE" w:rsidRPr="00064DE2">
        <w:rPr>
          <w:rFonts w:ascii="Times New Roman" w:hAnsi="Times New Roman" w:cs="Times New Roman"/>
          <w:bCs/>
          <w:i/>
          <w:sz w:val="24"/>
          <w:szCs w:val="24"/>
        </w:rPr>
        <w:t xml:space="preserve">determines of linguistic change in </w:t>
      </w:r>
      <w:r w:rsidRPr="00064DE2">
        <w:rPr>
          <w:rFonts w:ascii="Times New Roman" w:hAnsi="Times New Roman" w:cs="Times New Roman"/>
          <w:bCs/>
          <w:i/>
          <w:sz w:val="24"/>
          <w:szCs w:val="24"/>
        </w:rPr>
        <w:t>Bilingual Austria</w:t>
      </w:r>
      <w:r w:rsidRPr="00064DE2">
        <w:rPr>
          <w:rFonts w:ascii="Times New Roman" w:hAnsi="Times New Roman" w:cs="Times New Roman"/>
          <w:bCs/>
          <w:sz w:val="24"/>
          <w:szCs w:val="24"/>
        </w:rPr>
        <w:t>. Academic Press.</w:t>
      </w:r>
    </w:p>
    <w:p w14:paraId="3C0A5C71" w14:textId="5A3E3D13" w:rsidR="00064DE2" w:rsidRPr="00064DE2" w:rsidRDefault="00064DE2" w:rsidP="00064DE2">
      <w:pPr>
        <w:spacing w:after="0" w:line="240" w:lineRule="auto"/>
        <w:ind w:left="720" w:hanging="720"/>
        <w:jc w:val="both"/>
        <w:rPr>
          <w:rFonts w:ascii="Times New Roman" w:hAnsi="Times New Roman" w:cs="Times New Roman"/>
          <w:bCs/>
          <w:sz w:val="24"/>
          <w:szCs w:val="24"/>
        </w:rPr>
      </w:pPr>
      <w:proofErr w:type="spellStart"/>
      <w:r w:rsidRPr="00064DE2">
        <w:rPr>
          <w:rFonts w:ascii="Times New Roman" w:hAnsi="Times New Roman" w:cs="Times New Roman"/>
          <w:bCs/>
          <w:sz w:val="24"/>
          <w:szCs w:val="24"/>
        </w:rPr>
        <w:t>Genemo</w:t>
      </w:r>
      <w:proofErr w:type="spellEnd"/>
      <w:r w:rsidRPr="00064DE2">
        <w:rPr>
          <w:rFonts w:ascii="Times New Roman" w:hAnsi="Times New Roman" w:cs="Times New Roman"/>
          <w:bCs/>
          <w:sz w:val="24"/>
          <w:szCs w:val="24"/>
        </w:rPr>
        <w:t xml:space="preserve">, T. B. (2022). </w:t>
      </w:r>
      <w:r w:rsidRPr="00A661CE">
        <w:rPr>
          <w:rFonts w:ascii="Times New Roman" w:hAnsi="Times New Roman" w:cs="Times New Roman"/>
          <w:bCs/>
          <w:iCs/>
          <w:sz w:val="24"/>
          <w:szCs w:val="24"/>
        </w:rPr>
        <w:t xml:space="preserve">Multilingualism and </w:t>
      </w:r>
      <w:r w:rsidR="00A661CE" w:rsidRPr="00A661CE">
        <w:rPr>
          <w:rFonts w:ascii="Times New Roman" w:hAnsi="Times New Roman" w:cs="Times New Roman"/>
          <w:bCs/>
          <w:iCs/>
          <w:sz w:val="24"/>
          <w:szCs w:val="24"/>
        </w:rPr>
        <w:t>language choice in domains</w:t>
      </w:r>
      <w:r w:rsidRPr="00A661CE">
        <w:rPr>
          <w:rFonts w:ascii="Times New Roman" w:hAnsi="Times New Roman" w:cs="Times New Roman"/>
          <w:bCs/>
          <w:iCs/>
          <w:sz w:val="24"/>
          <w:szCs w:val="24"/>
        </w:rPr>
        <w:t>.</w:t>
      </w:r>
      <w:r w:rsidRPr="00064DE2">
        <w:rPr>
          <w:rFonts w:ascii="Times New Roman" w:hAnsi="Times New Roman" w:cs="Times New Roman"/>
          <w:bCs/>
          <w:sz w:val="24"/>
          <w:szCs w:val="24"/>
        </w:rPr>
        <w:t xml:space="preserve"> In Jiang, X. </w:t>
      </w:r>
      <w:r w:rsidR="00A661CE" w:rsidRPr="00A661CE">
        <w:rPr>
          <w:rFonts w:ascii="Times New Roman" w:hAnsi="Times New Roman" w:cs="Times New Roman"/>
          <w:bCs/>
          <w:i/>
          <w:iCs/>
          <w:sz w:val="24"/>
          <w:szCs w:val="24"/>
        </w:rPr>
        <w:t>multilingualism - interdisciplinary topics</w:t>
      </w:r>
      <w:r w:rsidRPr="00A661CE">
        <w:rPr>
          <w:rFonts w:ascii="Times New Roman" w:hAnsi="Times New Roman" w:cs="Times New Roman"/>
          <w:bCs/>
          <w:i/>
          <w:iCs/>
          <w:sz w:val="24"/>
          <w:szCs w:val="24"/>
        </w:rPr>
        <w:t>.</w:t>
      </w:r>
      <w:r w:rsidRPr="00064DE2">
        <w:rPr>
          <w:rFonts w:ascii="Times New Roman" w:hAnsi="Times New Roman" w:cs="Times New Roman"/>
          <w:bCs/>
          <w:sz w:val="24"/>
          <w:szCs w:val="24"/>
        </w:rPr>
        <w:t xml:space="preserve"> </w:t>
      </w:r>
      <w:proofErr w:type="spellStart"/>
      <w:r w:rsidRPr="00064DE2">
        <w:rPr>
          <w:rFonts w:ascii="Times New Roman" w:hAnsi="Times New Roman" w:cs="Times New Roman"/>
          <w:bCs/>
          <w:sz w:val="24"/>
          <w:szCs w:val="24"/>
        </w:rPr>
        <w:t>Intechopen</w:t>
      </w:r>
      <w:proofErr w:type="spellEnd"/>
      <w:r w:rsidR="00A661CE">
        <w:rPr>
          <w:rFonts w:ascii="Times New Roman" w:hAnsi="Times New Roman" w:cs="Times New Roman"/>
          <w:bCs/>
          <w:sz w:val="24"/>
          <w:szCs w:val="24"/>
        </w:rPr>
        <w:t>.</w:t>
      </w:r>
    </w:p>
    <w:p w14:paraId="74892FCB" w14:textId="408FBCFD"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Gumperz</w:t>
      </w:r>
      <w:proofErr w:type="spellEnd"/>
      <w:r w:rsidRPr="00064DE2">
        <w:rPr>
          <w:rFonts w:ascii="Times New Roman" w:hAnsi="Times New Roman" w:cs="Times New Roman"/>
          <w:sz w:val="24"/>
          <w:szCs w:val="24"/>
        </w:rPr>
        <w:t xml:space="preserve">, J. J. (1971). Linguistic repertoires, grammars and second language instruction. In A. S. </w:t>
      </w:r>
      <w:proofErr w:type="spellStart"/>
      <w:r w:rsidRPr="00064DE2">
        <w:rPr>
          <w:rFonts w:ascii="Times New Roman" w:hAnsi="Times New Roman" w:cs="Times New Roman"/>
          <w:sz w:val="24"/>
          <w:szCs w:val="24"/>
        </w:rPr>
        <w:t>Dil</w:t>
      </w:r>
      <w:proofErr w:type="spellEnd"/>
      <w:r w:rsidRPr="00064DE2">
        <w:rPr>
          <w:rFonts w:ascii="Times New Roman" w:hAnsi="Times New Roman" w:cs="Times New Roman"/>
          <w:sz w:val="24"/>
          <w:szCs w:val="24"/>
        </w:rPr>
        <w:t xml:space="preserve"> (Ed.), </w:t>
      </w:r>
      <w:r w:rsidRPr="00A661CE">
        <w:rPr>
          <w:rFonts w:ascii="Times New Roman" w:hAnsi="Times New Roman" w:cs="Times New Roman"/>
          <w:i/>
          <w:iCs/>
          <w:sz w:val="24"/>
          <w:szCs w:val="24"/>
        </w:rPr>
        <w:t>Language in social groups: Essays</w:t>
      </w:r>
      <w:r w:rsidRPr="00064DE2">
        <w:rPr>
          <w:rFonts w:ascii="Times New Roman" w:hAnsi="Times New Roman" w:cs="Times New Roman"/>
          <w:sz w:val="24"/>
          <w:szCs w:val="24"/>
        </w:rPr>
        <w:t xml:space="preserve"> (pp. 177-289). Stanford University Press. </w:t>
      </w:r>
    </w:p>
    <w:p w14:paraId="4DFB694B" w14:textId="35630B61"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Kandler</w:t>
      </w:r>
      <w:proofErr w:type="spellEnd"/>
      <w:r w:rsidRPr="00064DE2">
        <w:rPr>
          <w:rFonts w:ascii="Times New Roman" w:hAnsi="Times New Roman" w:cs="Times New Roman"/>
          <w:sz w:val="24"/>
          <w:szCs w:val="24"/>
        </w:rPr>
        <w:t xml:space="preserve">, A. &amp; Steele, J.  </w:t>
      </w:r>
      <w:r w:rsidR="00A661CE">
        <w:rPr>
          <w:rFonts w:ascii="Times New Roman" w:hAnsi="Times New Roman" w:cs="Times New Roman"/>
          <w:sz w:val="24"/>
          <w:szCs w:val="24"/>
        </w:rPr>
        <w:t>(</w:t>
      </w:r>
      <w:r w:rsidRPr="00064DE2">
        <w:rPr>
          <w:rFonts w:ascii="Times New Roman" w:hAnsi="Times New Roman" w:cs="Times New Roman"/>
          <w:sz w:val="24"/>
          <w:szCs w:val="24"/>
        </w:rPr>
        <w:t>2017</w:t>
      </w:r>
      <w:r w:rsidR="00A661CE">
        <w:rPr>
          <w:rFonts w:ascii="Times New Roman" w:hAnsi="Times New Roman" w:cs="Times New Roman"/>
          <w:sz w:val="24"/>
          <w:szCs w:val="24"/>
        </w:rPr>
        <w:t>)</w:t>
      </w:r>
      <w:r w:rsidRPr="00064DE2">
        <w:rPr>
          <w:rFonts w:ascii="Times New Roman" w:hAnsi="Times New Roman" w:cs="Times New Roman"/>
          <w:sz w:val="24"/>
          <w:szCs w:val="24"/>
        </w:rPr>
        <w:t xml:space="preserve">. Modeling language shift. </w:t>
      </w:r>
      <w:r w:rsidRPr="00064DE2">
        <w:rPr>
          <w:rFonts w:ascii="Times New Roman" w:hAnsi="Times New Roman" w:cs="Times New Roman"/>
          <w:i/>
          <w:sz w:val="24"/>
          <w:szCs w:val="24"/>
        </w:rPr>
        <w:t>PNAS (Proceedings of the National Academy of Sciences)</w:t>
      </w:r>
      <w:r w:rsidR="00A661CE">
        <w:rPr>
          <w:rFonts w:ascii="Times New Roman" w:hAnsi="Times New Roman" w:cs="Times New Roman"/>
          <w:sz w:val="24"/>
          <w:szCs w:val="24"/>
        </w:rPr>
        <w:t>,</w:t>
      </w:r>
      <w:r w:rsidRPr="00064DE2">
        <w:rPr>
          <w:rFonts w:ascii="Times New Roman" w:hAnsi="Times New Roman" w:cs="Times New Roman"/>
          <w:sz w:val="24"/>
          <w:szCs w:val="24"/>
        </w:rPr>
        <w:t xml:space="preserve"> </w:t>
      </w:r>
      <w:r w:rsidRPr="00A661CE">
        <w:rPr>
          <w:rFonts w:ascii="Times New Roman" w:hAnsi="Times New Roman" w:cs="Times New Roman"/>
          <w:i/>
          <w:iCs/>
          <w:sz w:val="24"/>
          <w:szCs w:val="24"/>
        </w:rPr>
        <w:t>114</w:t>
      </w:r>
      <w:r w:rsidRPr="00064DE2">
        <w:rPr>
          <w:rFonts w:ascii="Times New Roman" w:hAnsi="Times New Roman" w:cs="Times New Roman"/>
          <w:sz w:val="24"/>
          <w:szCs w:val="24"/>
        </w:rPr>
        <w:t>(19)</w:t>
      </w:r>
      <w:r w:rsidR="00A661CE">
        <w:rPr>
          <w:rFonts w:ascii="Times New Roman" w:hAnsi="Times New Roman" w:cs="Times New Roman"/>
          <w:sz w:val="24"/>
          <w:szCs w:val="24"/>
        </w:rPr>
        <w:t>,</w:t>
      </w:r>
      <w:r w:rsidRPr="00064DE2">
        <w:rPr>
          <w:rFonts w:ascii="Times New Roman" w:hAnsi="Times New Roman" w:cs="Times New Roman"/>
          <w:sz w:val="24"/>
          <w:szCs w:val="24"/>
        </w:rPr>
        <w:t xml:space="preserve"> 4851-4853. </w:t>
      </w:r>
    </w:p>
    <w:p w14:paraId="41034779" w14:textId="40FE188C" w:rsidR="00064DE2" w:rsidRPr="00064DE2" w:rsidRDefault="00064DE2" w:rsidP="00064DE2">
      <w:pPr>
        <w:spacing w:after="0" w:line="240" w:lineRule="auto"/>
        <w:ind w:left="720" w:hanging="720"/>
        <w:jc w:val="both"/>
        <w:rPr>
          <w:rFonts w:ascii="Times New Roman" w:hAnsi="Times New Roman" w:cs="Times New Roman"/>
          <w:bCs/>
          <w:sz w:val="24"/>
          <w:szCs w:val="24"/>
        </w:rPr>
      </w:pPr>
      <w:r w:rsidRPr="00064DE2">
        <w:rPr>
          <w:rFonts w:ascii="Times New Roman" w:hAnsi="Times New Roman" w:cs="Times New Roman"/>
          <w:bCs/>
          <w:sz w:val="24"/>
          <w:szCs w:val="24"/>
        </w:rPr>
        <w:t xml:space="preserve">Li, W. L. (1982). The language </w:t>
      </w:r>
      <w:proofErr w:type="gramStart"/>
      <w:r w:rsidRPr="00064DE2">
        <w:rPr>
          <w:rFonts w:ascii="Times New Roman" w:hAnsi="Times New Roman" w:cs="Times New Roman"/>
          <w:bCs/>
          <w:sz w:val="24"/>
          <w:szCs w:val="24"/>
        </w:rPr>
        <w:t>shift</w:t>
      </w:r>
      <w:proofErr w:type="gramEnd"/>
      <w:r w:rsidRPr="00064DE2">
        <w:rPr>
          <w:rFonts w:ascii="Times New Roman" w:hAnsi="Times New Roman" w:cs="Times New Roman"/>
          <w:bCs/>
          <w:sz w:val="24"/>
          <w:szCs w:val="24"/>
        </w:rPr>
        <w:t xml:space="preserve"> of Chinese-Americans. </w:t>
      </w:r>
      <w:r w:rsidRPr="00064DE2">
        <w:rPr>
          <w:rFonts w:ascii="Times New Roman" w:hAnsi="Times New Roman" w:cs="Times New Roman"/>
          <w:bCs/>
          <w:i/>
          <w:sz w:val="24"/>
          <w:szCs w:val="24"/>
        </w:rPr>
        <w:t>International Journal of the Sociology of Language</w:t>
      </w:r>
      <w:r w:rsidR="00A661CE">
        <w:rPr>
          <w:rFonts w:ascii="Times New Roman" w:hAnsi="Times New Roman" w:cs="Times New Roman"/>
          <w:bCs/>
          <w:sz w:val="24"/>
          <w:szCs w:val="24"/>
        </w:rPr>
        <w:t xml:space="preserve">, </w:t>
      </w:r>
      <w:r w:rsidRPr="00A661CE">
        <w:rPr>
          <w:rFonts w:ascii="Times New Roman" w:hAnsi="Times New Roman" w:cs="Times New Roman"/>
          <w:bCs/>
          <w:i/>
          <w:iCs/>
          <w:sz w:val="24"/>
          <w:szCs w:val="24"/>
        </w:rPr>
        <w:t>38</w:t>
      </w:r>
      <w:r w:rsidR="00A661CE" w:rsidRPr="00A661CE">
        <w:rPr>
          <w:rFonts w:ascii="Times New Roman" w:hAnsi="Times New Roman" w:cs="Times New Roman"/>
          <w:bCs/>
          <w:i/>
          <w:iCs/>
          <w:sz w:val="24"/>
          <w:szCs w:val="24"/>
        </w:rPr>
        <w:t>,</w:t>
      </w:r>
      <w:r w:rsidR="00A661CE">
        <w:rPr>
          <w:rFonts w:ascii="Times New Roman" w:hAnsi="Times New Roman" w:cs="Times New Roman"/>
          <w:bCs/>
          <w:sz w:val="24"/>
          <w:szCs w:val="24"/>
        </w:rPr>
        <w:t xml:space="preserve"> </w:t>
      </w:r>
      <w:r w:rsidRPr="00064DE2">
        <w:rPr>
          <w:rFonts w:ascii="Times New Roman" w:hAnsi="Times New Roman" w:cs="Times New Roman"/>
          <w:bCs/>
          <w:sz w:val="24"/>
          <w:szCs w:val="24"/>
        </w:rPr>
        <w:t>109-124.</w:t>
      </w:r>
    </w:p>
    <w:p w14:paraId="35D9D602" w14:textId="451E3A23" w:rsidR="00064DE2" w:rsidRPr="00064DE2" w:rsidRDefault="00064DE2" w:rsidP="00064DE2">
      <w:pPr>
        <w:spacing w:after="0" w:line="240" w:lineRule="auto"/>
        <w:ind w:left="720" w:hanging="720"/>
        <w:jc w:val="both"/>
        <w:rPr>
          <w:rFonts w:ascii="Times New Roman" w:hAnsi="Times New Roman" w:cs="Times New Roman"/>
          <w:bCs/>
          <w:sz w:val="24"/>
          <w:szCs w:val="24"/>
        </w:rPr>
      </w:pPr>
      <w:proofErr w:type="spellStart"/>
      <w:r w:rsidRPr="00064DE2">
        <w:rPr>
          <w:rFonts w:ascii="Times New Roman" w:hAnsi="Times New Roman" w:cs="Times New Roman"/>
          <w:sz w:val="24"/>
          <w:szCs w:val="24"/>
        </w:rPr>
        <w:t>Liberson</w:t>
      </w:r>
      <w:proofErr w:type="spellEnd"/>
      <w:r w:rsidRPr="00064DE2">
        <w:rPr>
          <w:rFonts w:ascii="Times New Roman" w:hAnsi="Times New Roman" w:cs="Times New Roman"/>
          <w:sz w:val="24"/>
          <w:szCs w:val="24"/>
        </w:rPr>
        <w:t>, S</w:t>
      </w:r>
      <w:r w:rsidR="00A661CE">
        <w:rPr>
          <w:rFonts w:ascii="Times New Roman" w:hAnsi="Times New Roman" w:cs="Times New Roman"/>
          <w:sz w:val="24"/>
          <w:szCs w:val="24"/>
        </w:rPr>
        <w:t>.,</w:t>
      </w:r>
      <w:r w:rsidRPr="00064DE2">
        <w:rPr>
          <w:rFonts w:ascii="Times New Roman" w:hAnsi="Times New Roman" w:cs="Times New Roman"/>
          <w:sz w:val="24"/>
          <w:szCs w:val="24"/>
        </w:rPr>
        <w:t xml:space="preserve"> &amp; Waters</w:t>
      </w:r>
      <w:r w:rsidR="00A661CE">
        <w:rPr>
          <w:rFonts w:ascii="Times New Roman" w:hAnsi="Times New Roman" w:cs="Times New Roman"/>
          <w:sz w:val="24"/>
          <w:szCs w:val="24"/>
        </w:rPr>
        <w:t xml:space="preserve">, </w:t>
      </w:r>
      <w:r w:rsidR="00A661CE" w:rsidRPr="00064DE2">
        <w:rPr>
          <w:rFonts w:ascii="Times New Roman" w:hAnsi="Times New Roman" w:cs="Times New Roman"/>
          <w:sz w:val="24"/>
          <w:szCs w:val="24"/>
        </w:rPr>
        <w:t xml:space="preserve">M. C. </w:t>
      </w:r>
      <w:r w:rsidRPr="00064DE2">
        <w:rPr>
          <w:rFonts w:ascii="Times New Roman" w:hAnsi="Times New Roman" w:cs="Times New Roman"/>
          <w:sz w:val="24"/>
          <w:szCs w:val="24"/>
        </w:rPr>
        <w:t xml:space="preserve">(1988). </w:t>
      </w:r>
      <w:r w:rsidRPr="00064DE2">
        <w:rPr>
          <w:rFonts w:ascii="Times New Roman" w:hAnsi="Times New Roman" w:cs="Times New Roman"/>
          <w:i/>
          <w:iCs/>
          <w:sz w:val="24"/>
          <w:szCs w:val="24"/>
        </w:rPr>
        <w:t>From many strands: Ethnic and racial group temporary America</w:t>
      </w:r>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Rusell</w:t>
      </w:r>
      <w:proofErr w:type="spellEnd"/>
      <w:r w:rsidRPr="00064DE2">
        <w:rPr>
          <w:rFonts w:ascii="Times New Roman" w:hAnsi="Times New Roman" w:cs="Times New Roman"/>
          <w:sz w:val="24"/>
          <w:szCs w:val="24"/>
        </w:rPr>
        <w:t xml:space="preserve"> Sage Foundation.</w:t>
      </w:r>
    </w:p>
    <w:p w14:paraId="00F3D788" w14:textId="07AC1197"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Missiah</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Ramblee</w:t>
      </w:r>
      <w:proofErr w:type="spellEnd"/>
      <w:r w:rsidRPr="00064DE2">
        <w:rPr>
          <w:rFonts w:ascii="Times New Roman" w:hAnsi="Times New Roman" w:cs="Times New Roman"/>
          <w:sz w:val="24"/>
          <w:szCs w:val="24"/>
        </w:rPr>
        <w:t xml:space="preserve">. (2001). </w:t>
      </w:r>
      <w:proofErr w:type="spellStart"/>
      <w:r w:rsidRPr="00064DE2">
        <w:rPr>
          <w:rFonts w:ascii="Times New Roman" w:hAnsi="Times New Roman" w:cs="Times New Roman"/>
          <w:i/>
          <w:iCs/>
          <w:sz w:val="24"/>
          <w:szCs w:val="24"/>
        </w:rPr>
        <w:t>Masyarakat</w:t>
      </w:r>
      <w:proofErr w:type="spellEnd"/>
      <w:r w:rsidRPr="00064DE2">
        <w:rPr>
          <w:rFonts w:ascii="Times New Roman" w:hAnsi="Times New Roman" w:cs="Times New Roman"/>
          <w:i/>
          <w:iCs/>
          <w:sz w:val="24"/>
          <w:szCs w:val="24"/>
        </w:rPr>
        <w:t xml:space="preserve"> </w:t>
      </w:r>
      <w:proofErr w:type="spellStart"/>
      <w:r w:rsidR="00A661CE" w:rsidRPr="00064DE2">
        <w:rPr>
          <w:rFonts w:ascii="Times New Roman" w:hAnsi="Times New Roman" w:cs="Times New Roman"/>
          <w:i/>
          <w:iCs/>
          <w:sz w:val="24"/>
          <w:szCs w:val="24"/>
        </w:rPr>
        <w:t>melayu</w:t>
      </w:r>
      <w:proofErr w:type="spellEnd"/>
      <w:r w:rsidRPr="00064DE2">
        <w:rPr>
          <w:rFonts w:ascii="Times New Roman" w:hAnsi="Times New Roman" w:cs="Times New Roman"/>
          <w:i/>
          <w:iCs/>
          <w:sz w:val="24"/>
          <w:szCs w:val="24"/>
        </w:rPr>
        <w:t xml:space="preserve"> </w:t>
      </w:r>
      <w:proofErr w:type="spellStart"/>
      <w:r w:rsidRPr="00064DE2">
        <w:rPr>
          <w:rFonts w:ascii="Times New Roman" w:hAnsi="Times New Roman" w:cs="Times New Roman"/>
          <w:i/>
          <w:iCs/>
          <w:sz w:val="24"/>
          <w:szCs w:val="24"/>
        </w:rPr>
        <w:t>Narum</w:t>
      </w:r>
      <w:proofErr w:type="spellEnd"/>
      <w:r w:rsidRPr="00064DE2">
        <w:rPr>
          <w:rFonts w:ascii="Times New Roman" w:hAnsi="Times New Roman" w:cs="Times New Roman"/>
          <w:i/>
          <w:iCs/>
          <w:sz w:val="24"/>
          <w:szCs w:val="24"/>
        </w:rPr>
        <w:t xml:space="preserve">: </w:t>
      </w:r>
      <w:proofErr w:type="spellStart"/>
      <w:r w:rsidRPr="00064DE2">
        <w:rPr>
          <w:rFonts w:ascii="Times New Roman" w:hAnsi="Times New Roman" w:cs="Times New Roman"/>
          <w:i/>
          <w:iCs/>
          <w:sz w:val="24"/>
          <w:szCs w:val="24"/>
        </w:rPr>
        <w:t>Satu</w:t>
      </w:r>
      <w:proofErr w:type="spellEnd"/>
      <w:r w:rsidRPr="00064DE2">
        <w:rPr>
          <w:rFonts w:ascii="Times New Roman" w:hAnsi="Times New Roman" w:cs="Times New Roman"/>
          <w:i/>
          <w:iCs/>
          <w:sz w:val="24"/>
          <w:szCs w:val="24"/>
        </w:rPr>
        <w:t xml:space="preserve"> </w:t>
      </w:r>
      <w:proofErr w:type="spellStart"/>
      <w:r w:rsidR="00A661CE" w:rsidRPr="00064DE2">
        <w:rPr>
          <w:rFonts w:ascii="Times New Roman" w:hAnsi="Times New Roman" w:cs="Times New Roman"/>
          <w:i/>
          <w:iCs/>
          <w:sz w:val="24"/>
          <w:szCs w:val="24"/>
        </w:rPr>
        <w:t>kajian</w:t>
      </w:r>
      <w:proofErr w:type="spellEnd"/>
      <w:r w:rsidR="00A661CE" w:rsidRPr="00064DE2">
        <w:rPr>
          <w:rFonts w:ascii="Times New Roman" w:hAnsi="Times New Roman" w:cs="Times New Roman"/>
          <w:i/>
          <w:iCs/>
          <w:sz w:val="24"/>
          <w:szCs w:val="24"/>
        </w:rPr>
        <w:t xml:space="preserve"> </w:t>
      </w:r>
      <w:proofErr w:type="spellStart"/>
      <w:r w:rsidR="00A661CE" w:rsidRPr="00064DE2">
        <w:rPr>
          <w:rFonts w:ascii="Times New Roman" w:hAnsi="Times New Roman" w:cs="Times New Roman"/>
          <w:i/>
          <w:iCs/>
          <w:sz w:val="24"/>
          <w:szCs w:val="24"/>
        </w:rPr>
        <w:t>etnografi</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Univeriti</w:t>
      </w:r>
      <w:proofErr w:type="spellEnd"/>
      <w:r w:rsidRPr="00064DE2">
        <w:rPr>
          <w:rFonts w:ascii="Times New Roman" w:hAnsi="Times New Roman" w:cs="Times New Roman"/>
          <w:sz w:val="24"/>
          <w:szCs w:val="24"/>
        </w:rPr>
        <w:t xml:space="preserve"> Malaya</w:t>
      </w:r>
    </w:p>
    <w:p w14:paraId="25A036DA" w14:textId="0F3DACAB" w:rsidR="00064DE2" w:rsidRPr="00064DE2" w:rsidRDefault="00064DE2" w:rsidP="00064DE2">
      <w:pPr>
        <w:spacing w:after="0" w:line="240" w:lineRule="auto"/>
        <w:ind w:left="720" w:hanging="720"/>
        <w:jc w:val="both"/>
        <w:rPr>
          <w:rFonts w:ascii="Times New Roman" w:hAnsi="Times New Roman" w:cs="Times New Roman"/>
          <w:i/>
          <w:sz w:val="24"/>
          <w:szCs w:val="24"/>
        </w:rPr>
      </w:pPr>
      <w:r w:rsidRPr="00064DE2">
        <w:rPr>
          <w:rFonts w:ascii="Times New Roman" w:hAnsi="Times New Roman" w:cs="Times New Roman"/>
          <w:sz w:val="24"/>
          <w:szCs w:val="24"/>
        </w:rPr>
        <w:t>Myers-</w:t>
      </w:r>
      <w:proofErr w:type="spellStart"/>
      <w:r w:rsidRPr="00064DE2">
        <w:rPr>
          <w:rFonts w:ascii="Times New Roman" w:hAnsi="Times New Roman" w:cs="Times New Roman"/>
          <w:sz w:val="24"/>
          <w:szCs w:val="24"/>
        </w:rPr>
        <w:t>Scotton</w:t>
      </w:r>
      <w:proofErr w:type="spellEnd"/>
      <w:r w:rsidR="00A661CE">
        <w:rPr>
          <w:rFonts w:ascii="Times New Roman" w:hAnsi="Times New Roman" w:cs="Times New Roman"/>
          <w:sz w:val="24"/>
          <w:szCs w:val="24"/>
        </w:rPr>
        <w:t>,</w:t>
      </w:r>
      <w:r w:rsidRPr="00064DE2">
        <w:rPr>
          <w:rFonts w:ascii="Times New Roman" w:hAnsi="Times New Roman" w:cs="Times New Roman"/>
          <w:sz w:val="24"/>
          <w:szCs w:val="24"/>
        </w:rPr>
        <w:t xml:space="preserve"> C. (1992). </w:t>
      </w:r>
      <w:r w:rsidRPr="00A661CE">
        <w:rPr>
          <w:rFonts w:ascii="Times New Roman" w:hAnsi="Times New Roman" w:cs="Times New Roman"/>
          <w:iCs/>
          <w:sz w:val="24"/>
          <w:szCs w:val="24"/>
        </w:rPr>
        <w:t>Functions of code selection</w:t>
      </w:r>
      <w:r w:rsidRPr="00064DE2">
        <w:rPr>
          <w:rFonts w:ascii="Times New Roman" w:hAnsi="Times New Roman" w:cs="Times New Roman"/>
          <w:sz w:val="24"/>
          <w:szCs w:val="24"/>
        </w:rPr>
        <w:t>. In: Herbert RK, editor.</w:t>
      </w:r>
      <w:r w:rsidRPr="00064DE2">
        <w:rPr>
          <w:rFonts w:ascii="Times New Roman" w:hAnsi="Times New Roman" w:cs="Times New Roman"/>
          <w:i/>
          <w:sz w:val="24"/>
          <w:szCs w:val="24"/>
        </w:rPr>
        <w:t xml:space="preserve"> </w:t>
      </w:r>
      <w:r w:rsidRPr="00A661CE">
        <w:rPr>
          <w:rFonts w:ascii="Times New Roman" w:hAnsi="Times New Roman" w:cs="Times New Roman"/>
          <w:i/>
          <w:iCs/>
          <w:sz w:val="24"/>
          <w:szCs w:val="24"/>
        </w:rPr>
        <w:t xml:space="preserve">Language and </w:t>
      </w:r>
      <w:r w:rsidR="00A661CE" w:rsidRPr="00A661CE">
        <w:rPr>
          <w:rFonts w:ascii="Times New Roman" w:hAnsi="Times New Roman" w:cs="Times New Roman"/>
          <w:i/>
          <w:iCs/>
          <w:sz w:val="24"/>
          <w:szCs w:val="24"/>
        </w:rPr>
        <w:t>society</w:t>
      </w:r>
      <w:r w:rsidRPr="00A661CE">
        <w:rPr>
          <w:rFonts w:ascii="Times New Roman" w:hAnsi="Times New Roman" w:cs="Times New Roman"/>
          <w:i/>
          <w:iCs/>
          <w:sz w:val="24"/>
          <w:szCs w:val="24"/>
        </w:rPr>
        <w:t xml:space="preserve"> in Africa: The </w:t>
      </w:r>
      <w:r w:rsidR="00A661CE" w:rsidRPr="00A661CE">
        <w:rPr>
          <w:rFonts w:ascii="Times New Roman" w:hAnsi="Times New Roman" w:cs="Times New Roman"/>
          <w:i/>
          <w:iCs/>
          <w:sz w:val="24"/>
          <w:szCs w:val="24"/>
        </w:rPr>
        <w:t>theory and practice of sociolinguistics</w:t>
      </w:r>
      <w:r w:rsidR="00A661CE">
        <w:rPr>
          <w:rFonts w:ascii="Times New Roman" w:hAnsi="Times New Roman" w:cs="Times New Roman"/>
          <w:sz w:val="24"/>
          <w:szCs w:val="24"/>
        </w:rPr>
        <w:t xml:space="preserve"> (</w:t>
      </w:r>
      <w:r w:rsidR="00A661CE" w:rsidRPr="00064DE2">
        <w:rPr>
          <w:rFonts w:ascii="Times New Roman" w:hAnsi="Times New Roman" w:cs="Times New Roman"/>
          <w:sz w:val="24"/>
          <w:szCs w:val="24"/>
        </w:rPr>
        <w:t>pp. 165-180</w:t>
      </w:r>
      <w:r w:rsidR="00A661CE">
        <w:rPr>
          <w:rFonts w:ascii="Times New Roman" w:hAnsi="Times New Roman" w:cs="Times New Roman"/>
          <w:sz w:val="24"/>
          <w:szCs w:val="24"/>
        </w:rPr>
        <w:t>).</w:t>
      </w:r>
      <w:r w:rsidRPr="00064DE2">
        <w:rPr>
          <w:rFonts w:ascii="Times New Roman" w:hAnsi="Times New Roman" w:cs="Times New Roman"/>
          <w:i/>
          <w:sz w:val="24"/>
          <w:szCs w:val="24"/>
        </w:rPr>
        <w:t xml:space="preserve"> </w:t>
      </w:r>
      <w:r w:rsidRPr="00064DE2">
        <w:rPr>
          <w:rFonts w:ascii="Times New Roman" w:hAnsi="Times New Roman" w:cs="Times New Roman"/>
          <w:sz w:val="24"/>
          <w:szCs w:val="24"/>
        </w:rPr>
        <w:t>Witwatersrand</w:t>
      </w:r>
      <w:r w:rsidRPr="00064DE2">
        <w:rPr>
          <w:rFonts w:ascii="Times New Roman" w:hAnsi="Times New Roman" w:cs="Times New Roman"/>
          <w:i/>
          <w:sz w:val="24"/>
          <w:szCs w:val="24"/>
        </w:rPr>
        <w:t xml:space="preserve"> </w:t>
      </w:r>
      <w:r w:rsidRPr="00064DE2">
        <w:rPr>
          <w:rFonts w:ascii="Times New Roman" w:hAnsi="Times New Roman" w:cs="Times New Roman"/>
          <w:sz w:val="24"/>
          <w:szCs w:val="24"/>
        </w:rPr>
        <w:t>University Press</w:t>
      </w:r>
      <w:r w:rsidR="00A661CE">
        <w:rPr>
          <w:rFonts w:ascii="Times New Roman" w:hAnsi="Times New Roman" w:cs="Times New Roman"/>
          <w:sz w:val="24"/>
          <w:szCs w:val="24"/>
        </w:rPr>
        <w:t>.</w:t>
      </w:r>
    </w:p>
    <w:p w14:paraId="0E6516C0" w14:textId="387F1B35"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Nandy</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Intan</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Kurnia</w:t>
      </w:r>
      <w:proofErr w:type="spellEnd"/>
      <w:r w:rsidRPr="00064DE2">
        <w:rPr>
          <w:rFonts w:ascii="Times New Roman" w:hAnsi="Times New Roman" w:cs="Times New Roman"/>
          <w:sz w:val="24"/>
          <w:szCs w:val="24"/>
        </w:rPr>
        <w:t xml:space="preserve">, Burhan </w:t>
      </w:r>
      <w:proofErr w:type="spellStart"/>
      <w:r w:rsidRPr="00064DE2">
        <w:rPr>
          <w:rFonts w:ascii="Times New Roman" w:hAnsi="Times New Roman" w:cs="Times New Roman"/>
          <w:sz w:val="24"/>
          <w:szCs w:val="24"/>
        </w:rPr>
        <w:t>Nurgiyantoro</w:t>
      </w:r>
      <w:proofErr w:type="spellEnd"/>
      <w:r w:rsidRPr="00064DE2">
        <w:rPr>
          <w:rFonts w:ascii="Times New Roman" w:hAnsi="Times New Roman" w:cs="Times New Roman"/>
          <w:sz w:val="24"/>
          <w:szCs w:val="24"/>
        </w:rPr>
        <w:t xml:space="preserve"> &amp; Cindy Elsa </w:t>
      </w:r>
      <w:proofErr w:type="spellStart"/>
      <w:r w:rsidRPr="00064DE2">
        <w:rPr>
          <w:rFonts w:ascii="Times New Roman" w:hAnsi="Times New Roman" w:cs="Times New Roman"/>
          <w:sz w:val="24"/>
          <w:szCs w:val="24"/>
        </w:rPr>
        <w:t>Fitri</w:t>
      </w:r>
      <w:proofErr w:type="spellEnd"/>
      <w:r w:rsidRPr="00064DE2">
        <w:rPr>
          <w:rFonts w:ascii="Times New Roman" w:hAnsi="Times New Roman" w:cs="Times New Roman"/>
          <w:sz w:val="24"/>
          <w:szCs w:val="24"/>
        </w:rPr>
        <w:t xml:space="preserve">. (2021). The </w:t>
      </w:r>
      <w:r w:rsidR="00A661CE" w:rsidRPr="00064DE2">
        <w:rPr>
          <w:rFonts w:ascii="Times New Roman" w:hAnsi="Times New Roman" w:cs="Times New Roman"/>
          <w:sz w:val="24"/>
          <w:szCs w:val="24"/>
        </w:rPr>
        <w:t xml:space="preserve">othering of majority and minority groups in </w:t>
      </w:r>
      <w:proofErr w:type="spellStart"/>
      <w:r w:rsidR="00A661CE" w:rsidRPr="00064DE2">
        <w:rPr>
          <w:rFonts w:ascii="Times New Roman" w:hAnsi="Times New Roman" w:cs="Times New Roman"/>
          <w:sz w:val="24"/>
          <w:szCs w:val="24"/>
        </w:rPr>
        <w:t>lessing</w:t>
      </w:r>
      <w:proofErr w:type="spellEnd"/>
      <w:r w:rsidR="00A661CE" w:rsidRPr="00064DE2">
        <w:rPr>
          <w:rFonts w:ascii="Times New Roman" w:hAnsi="Times New Roman" w:cs="Times New Roman"/>
          <w:sz w:val="24"/>
          <w:szCs w:val="24"/>
        </w:rPr>
        <w:t xml:space="preserve"> and </w:t>
      </w:r>
      <w:proofErr w:type="spellStart"/>
      <w:r w:rsidR="00A661CE" w:rsidRPr="00064DE2">
        <w:rPr>
          <w:rFonts w:ascii="Times New Roman" w:hAnsi="Times New Roman" w:cs="Times New Roman"/>
          <w:sz w:val="24"/>
          <w:szCs w:val="24"/>
        </w:rPr>
        <w:t>ajidarma’s</w:t>
      </w:r>
      <w:proofErr w:type="spellEnd"/>
      <w:r w:rsidR="00A661CE" w:rsidRPr="00064DE2">
        <w:rPr>
          <w:rFonts w:ascii="Times New Roman" w:hAnsi="Times New Roman" w:cs="Times New Roman"/>
          <w:sz w:val="24"/>
          <w:szCs w:val="24"/>
        </w:rPr>
        <w:t xml:space="preserve"> literary works</w:t>
      </w:r>
      <w:r w:rsidRPr="00064DE2">
        <w:rPr>
          <w:rFonts w:ascii="Times New Roman" w:hAnsi="Times New Roman" w:cs="Times New Roman"/>
          <w:sz w:val="24"/>
          <w:szCs w:val="24"/>
        </w:rPr>
        <w:t xml:space="preserve">: A </w:t>
      </w:r>
      <w:r w:rsidR="00A661CE" w:rsidRPr="00064DE2">
        <w:rPr>
          <w:rFonts w:ascii="Times New Roman" w:hAnsi="Times New Roman" w:cs="Times New Roman"/>
          <w:sz w:val="24"/>
          <w:szCs w:val="24"/>
        </w:rPr>
        <w:t>postcolonial analysis</w:t>
      </w:r>
      <w:r w:rsidR="00A661CE" w:rsidRPr="00064DE2">
        <w:rPr>
          <w:rFonts w:ascii="Times New Roman" w:hAnsi="Times New Roman" w:cs="Times New Roman"/>
          <w:i/>
          <w:iCs/>
          <w:sz w:val="24"/>
          <w:szCs w:val="24"/>
        </w:rPr>
        <w:t xml:space="preserve">. </w:t>
      </w:r>
      <w:r w:rsidR="00A661CE" w:rsidRPr="00CD165C">
        <w:rPr>
          <w:rFonts w:ascii="Times New Roman" w:hAnsi="Times New Roman" w:cs="Times New Roman"/>
          <w:i/>
          <w:sz w:val="24"/>
          <w:szCs w:val="24"/>
        </w:rPr>
        <w:t xml:space="preserve">GEMA: Online Journal of Language </w:t>
      </w:r>
      <w:r w:rsidR="00A661CE" w:rsidRPr="00A661CE">
        <w:rPr>
          <w:rFonts w:ascii="Times New Roman" w:hAnsi="Times New Roman" w:cs="Times New Roman"/>
          <w:i/>
          <w:sz w:val="24"/>
          <w:szCs w:val="24"/>
        </w:rPr>
        <w:t xml:space="preserve">Studies, </w:t>
      </w:r>
      <w:r w:rsidRPr="00A661CE">
        <w:rPr>
          <w:rFonts w:ascii="Times New Roman" w:hAnsi="Times New Roman" w:cs="Times New Roman"/>
          <w:i/>
          <w:sz w:val="24"/>
          <w:szCs w:val="24"/>
        </w:rPr>
        <w:t>21</w:t>
      </w:r>
      <w:r w:rsidRPr="00064DE2">
        <w:rPr>
          <w:rFonts w:ascii="Times New Roman" w:hAnsi="Times New Roman" w:cs="Times New Roman"/>
          <w:sz w:val="24"/>
          <w:szCs w:val="24"/>
        </w:rPr>
        <w:t xml:space="preserve">(1), </w:t>
      </w:r>
      <w:r w:rsidR="00A661CE">
        <w:rPr>
          <w:rFonts w:ascii="Times New Roman" w:hAnsi="Times New Roman" w:cs="Times New Roman"/>
          <w:sz w:val="24"/>
          <w:szCs w:val="24"/>
        </w:rPr>
        <w:t>76-88.</w:t>
      </w:r>
    </w:p>
    <w:p w14:paraId="572682A7" w14:textId="29D113E0" w:rsidR="00064DE2" w:rsidRPr="00064DE2" w:rsidRDefault="00064DE2" w:rsidP="00064DE2">
      <w:pPr>
        <w:spacing w:after="0" w:line="240" w:lineRule="auto"/>
        <w:ind w:left="720" w:hanging="720"/>
        <w:jc w:val="both"/>
        <w:rPr>
          <w:rFonts w:ascii="Times New Roman" w:hAnsi="Times New Roman" w:cs="Times New Roman"/>
          <w:sz w:val="24"/>
          <w:szCs w:val="24"/>
        </w:rPr>
      </w:pPr>
      <w:r w:rsidRPr="00064DE2">
        <w:rPr>
          <w:rFonts w:ascii="Times New Roman" w:hAnsi="Times New Roman" w:cs="Times New Roman"/>
          <w:sz w:val="24"/>
          <w:szCs w:val="24"/>
        </w:rPr>
        <w:t>Nguyen, T.</w:t>
      </w:r>
      <w:r w:rsidR="00A661CE">
        <w:rPr>
          <w:rFonts w:ascii="Times New Roman" w:hAnsi="Times New Roman" w:cs="Times New Roman"/>
          <w:sz w:val="24"/>
          <w:szCs w:val="24"/>
        </w:rPr>
        <w:t xml:space="preserve"> </w:t>
      </w:r>
      <w:r w:rsidRPr="00064DE2">
        <w:rPr>
          <w:rFonts w:ascii="Times New Roman" w:hAnsi="Times New Roman" w:cs="Times New Roman"/>
          <w:sz w:val="24"/>
          <w:szCs w:val="24"/>
        </w:rPr>
        <w:t>T.</w:t>
      </w:r>
      <w:r w:rsidR="00A661CE">
        <w:rPr>
          <w:rFonts w:ascii="Times New Roman" w:hAnsi="Times New Roman" w:cs="Times New Roman"/>
          <w:sz w:val="24"/>
          <w:szCs w:val="24"/>
        </w:rPr>
        <w:t xml:space="preserve"> </w:t>
      </w:r>
      <w:r w:rsidRPr="00064DE2">
        <w:rPr>
          <w:rFonts w:ascii="Times New Roman" w:hAnsi="Times New Roman" w:cs="Times New Roman"/>
          <w:sz w:val="24"/>
          <w:szCs w:val="24"/>
        </w:rPr>
        <w:t xml:space="preserve">T &amp; Hamid, M. O. (2017). Language choice, identity and social distance: Ethnic minority students in Vietnam. </w:t>
      </w:r>
      <w:r w:rsidRPr="00064DE2">
        <w:rPr>
          <w:rFonts w:ascii="Times New Roman" w:hAnsi="Times New Roman" w:cs="Times New Roman"/>
          <w:i/>
          <w:sz w:val="24"/>
          <w:szCs w:val="24"/>
        </w:rPr>
        <w:t xml:space="preserve">Applied </w:t>
      </w:r>
      <w:r w:rsidRPr="00A661CE">
        <w:rPr>
          <w:rFonts w:ascii="Times New Roman" w:hAnsi="Times New Roman" w:cs="Times New Roman"/>
          <w:i/>
          <w:sz w:val="24"/>
          <w:szCs w:val="24"/>
        </w:rPr>
        <w:t>Linguistics Review</w:t>
      </w:r>
      <w:r w:rsidR="00A661CE" w:rsidRPr="00A661CE">
        <w:rPr>
          <w:rFonts w:ascii="Times New Roman" w:hAnsi="Times New Roman" w:cs="Times New Roman"/>
          <w:i/>
          <w:sz w:val="24"/>
          <w:szCs w:val="24"/>
        </w:rPr>
        <w:t xml:space="preserve">, </w:t>
      </w:r>
      <w:r w:rsidRPr="00A661CE">
        <w:rPr>
          <w:rFonts w:ascii="Times New Roman" w:hAnsi="Times New Roman" w:cs="Times New Roman"/>
          <w:i/>
          <w:sz w:val="24"/>
          <w:szCs w:val="24"/>
        </w:rPr>
        <w:t>10</w:t>
      </w:r>
      <w:r w:rsidR="007718A1">
        <w:rPr>
          <w:rFonts w:ascii="Times New Roman" w:hAnsi="Times New Roman" w:cs="Times New Roman"/>
          <w:sz w:val="24"/>
          <w:szCs w:val="24"/>
        </w:rPr>
        <w:t>(</w:t>
      </w:r>
      <w:r w:rsidRPr="00064DE2">
        <w:rPr>
          <w:rFonts w:ascii="Times New Roman" w:hAnsi="Times New Roman" w:cs="Times New Roman"/>
          <w:sz w:val="24"/>
          <w:szCs w:val="24"/>
        </w:rPr>
        <w:t>2</w:t>
      </w:r>
      <w:r w:rsidR="007718A1">
        <w:rPr>
          <w:rFonts w:ascii="Times New Roman" w:hAnsi="Times New Roman" w:cs="Times New Roman"/>
          <w:sz w:val="24"/>
          <w:szCs w:val="24"/>
        </w:rPr>
        <w:t>),</w:t>
      </w:r>
      <w:r w:rsidRPr="00064DE2">
        <w:rPr>
          <w:rFonts w:ascii="Times New Roman" w:hAnsi="Times New Roman" w:cs="Times New Roman"/>
          <w:sz w:val="24"/>
          <w:szCs w:val="24"/>
        </w:rPr>
        <w:t xml:space="preserve"> 137-161. </w:t>
      </w:r>
    </w:p>
    <w:p w14:paraId="7B6F1A04" w14:textId="398DC1C1"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Noraisikin</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Ghazali</w:t>
      </w:r>
      <w:proofErr w:type="spellEnd"/>
      <w:r w:rsidRPr="00064DE2">
        <w:rPr>
          <w:rFonts w:ascii="Times New Roman" w:hAnsi="Times New Roman" w:cs="Times New Roman"/>
          <w:sz w:val="24"/>
          <w:szCs w:val="24"/>
        </w:rPr>
        <w:t xml:space="preserve">, Mohammad </w:t>
      </w:r>
      <w:proofErr w:type="spellStart"/>
      <w:r w:rsidRPr="00064DE2">
        <w:rPr>
          <w:rFonts w:ascii="Times New Roman" w:hAnsi="Times New Roman" w:cs="Times New Roman"/>
          <w:sz w:val="24"/>
          <w:szCs w:val="24"/>
        </w:rPr>
        <w:t>Fadzeli</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Jaafar</w:t>
      </w:r>
      <w:proofErr w:type="spellEnd"/>
      <w:r w:rsidRPr="00064DE2">
        <w:rPr>
          <w:rFonts w:ascii="Times New Roman" w:hAnsi="Times New Roman" w:cs="Times New Roman"/>
          <w:sz w:val="24"/>
          <w:szCs w:val="24"/>
        </w:rPr>
        <w:t xml:space="preserve"> &amp; </w:t>
      </w:r>
      <w:proofErr w:type="spellStart"/>
      <w:r w:rsidRPr="00064DE2">
        <w:rPr>
          <w:rFonts w:ascii="Times New Roman" w:hAnsi="Times New Roman" w:cs="Times New Roman"/>
          <w:sz w:val="24"/>
          <w:szCs w:val="24"/>
        </w:rPr>
        <w:t>Harishon</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Radzi</w:t>
      </w:r>
      <w:proofErr w:type="spellEnd"/>
      <w:r w:rsidRPr="00064DE2">
        <w:rPr>
          <w:rFonts w:ascii="Times New Roman" w:hAnsi="Times New Roman" w:cs="Times New Roman"/>
          <w:sz w:val="24"/>
          <w:szCs w:val="24"/>
        </w:rPr>
        <w:t xml:space="preserve"> (2019). </w:t>
      </w:r>
      <w:proofErr w:type="spellStart"/>
      <w:r w:rsidRPr="00064DE2">
        <w:rPr>
          <w:rFonts w:ascii="Times New Roman" w:hAnsi="Times New Roman" w:cs="Times New Roman"/>
          <w:sz w:val="24"/>
          <w:szCs w:val="24"/>
        </w:rPr>
        <w:t>Peralihan</w:t>
      </w:r>
      <w:proofErr w:type="spellEnd"/>
      <w:r w:rsidRPr="00064DE2">
        <w:rPr>
          <w:rFonts w:ascii="Times New Roman" w:hAnsi="Times New Roman" w:cs="Times New Roman"/>
          <w:sz w:val="24"/>
          <w:szCs w:val="24"/>
        </w:rPr>
        <w:t xml:space="preserve"> </w:t>
      </w:r>
      <w:proofErr w:type="spellStart"/>
      <w:r w:rsidR="006257C5">
        <w:rPr>
          <w:rFonts w:ascii="Times New Roman" w:hAnsi="Times New Roman" w:cs="Times New Roman"/>
          <w:sz w:val="24"/>
          <w:szCs w:val="24"/>
        </w:rPr>
        <w:t>b</w:t>
      </w:r>
      <w:r w:rsidRPr="00064DE2">
        <w:rPr>
          <w:rFonts w:ascii="Times New Roman" w:hAnsi="Times New Roman" w:cs="Times New Roman"/>
          <w:sz w:val="24"/>
          <w:szCs w:val="24"/>
        </w:rPr>
        <w:t>ahasa</w:t>
      </w:r>
      <w:proofErr w:type="spellEnd"/>
      <w:r w:rsidRPr="00064DE2">
        <w:rPr>
          <w:rFonts w:ascii="Times New Roman" w:hAnsi="Times New Roman" w:cs="Times New Roman"/>
          <w:sz w:val="24"/>
          <w:szCs w:val="24"/>
        </w:rPr>
        <w:t xml:space="preserve"> Cham </w:t>
      </w:r>
      <w:proofErr w:type="spellStart"/>
      <w:r w:rsidRPr="00064DE2">
        <w:rPr>
          <w:rFonts w:ascii="Times New Roman" w:hAnsi="Times New Roman" w:cs="Times New Roman"/>
          <w:sz w:val="24"/>
          <w:szCs w:val="24"/>
        </w:rPr>
        <w:t>dalam</w:t>
      </w:r>
      <w:proofErr w:type="spellEnd"/>
      <w:r w:rsidRPr="00064DE2">
        <w:rPr>
          <w:rFonts w:ascii="Times New Roman" w:hAnsi="Times New Roman" w:cs="Times New Roman"/>
          <w:sz w:val="24"/>
          <w:szCs w:val="24"/>
        </w:rPr>
        <w:t xml:space="preserve"> </w:t>
      </w:r>
      <w:proofErr w:type="spellStart"/>
      <w:r w:rsidR="006257C5">
        <w:rPr>
          <w:rFonts w:ascii="Times New Roman" w:hAnsi="Times New Roman" w:cs="Times New Roman"/>
          <w:sz w:val="24"/>
          <w:szCs w:val="24"/>
        </w:rPr>
        <w:t>m</w:t>
      </w:r>
      <w:r w:rsidRPr="00064DE2">
        <w:rPr>
          <w:rFonts w:ascii="Times New Roman" w:hAnsi="Times New Roman" w:cs="Times New Roman"/>
          <w:sz w:val="24"/>
          <w:szCs w:val="24"/>
        </w:rPr>
        <w:t>asyarakat</w:t>
      </w:r>
      <w:proofErr w:type="spellEnd"/>
      <w:r w:rsidRPr="00064DE2">
        <w:rPr>
          <w:rFonts w:ascii="Times New Roman" w:hAnsi="Times New Roman" w:cs="Times New Roman"/>
          <w:sz w:val="24"/>
          <w:szCs w:val="24"/>
        </w:rPr>
        <w:t xml:space="preserve"> Cham di Malaysia: </w:t>
      </w:r>
      <w:proofErr w:type="spellStart"/>
      <w:r w:rsidRPr="00064DE2">
        <w:rPr>
          <w:rFonts w:ascii="Times New Roman" w:hAnsi="Times New Roman" w:cs="Times New Roman"/>
          <w:sz w:val="24"/>
          <w:szCs w:val="24"/>
        </w:rPr>
        <w:t>Analisis</w:t>
      </w:r>
      <w:proofErr w:type="spellEnd"/>
      <w:r w:rsidRPr="00064DE2">
        <w:rPr>
          <w:rFonts w:ascii="Times New Roman" w:hAnsi="Times New Roman" w:cs="Times New Roman"/>
          <w:sz w:val="24"/>
          <w:szCs w:val="24"/>
        </w:rPr>
        <w:t xml:space="preserve"> </w:t>
      </w:r>
      <w:proofErr w:type="spellStart"/>
      <w:r w:rsidR="006257C5">
        <w:rPr>
          <w:rFonts w:ascii="Times New Roman" w:hAnsi="Times New Roman" w:cs="Times New Roman"/>
          <w:sz w:val="24"/>
          <w:szCs w:val="24"/>
        </w:rPr>
        <w:t>s</w:t>
      </w:r>
      <w:r w:rsidRPr="00064DE2">
        <w:rPr>
          <w:rFonts w:ascii="Times New Roman" w:hAnsi="Times New Roman" w:cs="Times New Roman"/>
          <w:sz w:val="24"/>
          <w:szCs w:val="24"/>
        </w:rPr>
        <w:t>osiolinguistik</w:t>
      </w:r>
      <w:proofErr w:type="spellEnd"/>
      <w:r w:rsidRPr="00064DE2">
        <w:rPr>
          <w:rFonts w:ascii="Times New Roman" w:hAnsi="Times New Roman" w:cs="Times New Roman"/>
          <w:sz w:val="24"/>
          <w:szCs w:val="24"/>
        </w:rPr>
        <w:t xml:space="preserve">. </w:t>
      </w:r>
      <w:r w:rsidR="00CD165C" w:rsidRPr="00CD165C">
        <w:rPr>
          <w:rFonts w:ascii="Times New Roman" w:hAnsi="Times New Roman" w:cs="Times New Roman"/>
          <w:i/>
          <w:sz w:val="24"/>
          <w:szCs w:val="24"/>
        </w:rPr>
        <w:t>GEMA: Online Journal of Language Studies</w:t>
      </w:r>
      <w:r w:rsidR="00CD165C" w:rsidRPr="00CD165C">
        <w:rPr>
          <w:rFonts w:ascii="Times New Roman" w:hAnsi="Times New Roman" w:cs="Times New Roman"/>
          <w:i/>
          <w:iCs/>
          <w:sz w:val="24"/>
          <w:szCs w:val="24"/>
        </w:rPr>
        <w:t xml:space="preserve">, </w:t>
      </w:r>
      <w:r w:rsidRPr="00CD165C">
        <w:rPr>
          <w:rFonts w:ascii="Times New Roman" w:hAnsi="Times New Roman" w:cs="Times New Roman"/>
          <w:i/>
          <w:iCs/>
          <w:sz w:val="24"/>
          <w:szCs w:val="24"/>
        </w:rPr>
        <w:t>19</w:t>
      </w:r>
      <w:r w:rsidRPr="00064DE2">
        <w:rPr>
          <w:rFonts w:ascii="Times New Roman" w:hAnsi="Times New Roman" w:cs="Times New Roman"/>
          <w:sz w:val="24"/>
          <w:szCs w:val="24"/>
        </w:rPr>
        <w:t xml:space="preserve">(2), </w:t>
      </w:r>
      <w:r w:rsidR="00CD165C">
        <w:rPr>
          <w:rFonts w:ascii="Times New Roman" w:hAnsi="Times New Roman" w:cs="Times New Roman"/>
          <w:sz w:val="24"/>
          <w:szCs w:val="24"/>
        </w:rPr>
        <w:t>52-69.</w:t>
      </w:r>
    </w:p>
    <w:p w14:paraId="70460FC6" w14:textId="1C7A2651"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Noraisikin</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Ghazali</w:t>
      </w:r>
      <w:proofErr w:type="spellEnd"/>
      <w:r w:rsidRPr="00064DE2">
        <w:rPr>
          <w:rFonts w:ascii="Times New Roman" w:hAnsi="Times New Roman" w:cs="Times New Roman"/>
          <w:sz w:val="24"/>
          <w:szCs w:val="24"/>
        </w:rPr>
        <w:t xml:space="preserve">, Mohammad </w:t>
      </w:r>
      <w:proofErr w:type="spellStart"/>
      <w:r w:rsidRPr="00064DE2">
        <w:rPr>
          <w:rFonts w:ascii="Times New Roman" w:hAnsi="Times New Roman" w:cs="Times New Roman"/>
          <w:sz w:val="24"/>
          <w:szCs w:val="24"/>
        </w:rPr>
        <w:t>Fadzeli</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Jaafar</w:t>
      </w:r>
      <w:proofErr w:type="spellEnd"/>
      <w:r w:rsidRPr="00064DE2">
        <w:rPr>
          <w:rFonts w:ascii="Times New Roman" w:hAnsi="Times New Roman" w:cs="Times New Roman"/>
          <w:sz w:val="24"/>
          <w:szCs w:val="24"/>
        </w:rPr>
        <w:t xml:space="preserve"> &amp; </w:t>
      </w:r>
      <w:proofErr w:type="spellStart"/>
      <w:r w:rsidRPr="00064DE2">
        <w:rPr>
          <w:rFonts w:ascii="Times New Roman" w:hAnsi="Times New Roman" w:cs="Times New Roman"/>
          <w:sz w:val="24"/>
          <w:szCs w:val="24"/>
        </w:rPr>
        <w:t>Harishon</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Radzi</w:t>
      </w:r>
      <w:proofErr w:type="spellEnd"/>
      <w:r w:rsidR="00CD165C">
        <w:rPr>
          <w:rFonts w:ascii="Times New Roman" w:hAnsi="Times New Roman" w:cs="Times New Roman"/>
          <w:sz w:val="24"/>
          <w:szCs w:val="24"/>
        </w:rPr>
        <w:t>.</w:t>
      </w:r>
      <w:r w:rsidRPr="00064DE2">
        <w:rPr>
          <w:rFonts w:ascii="Times New Roman" w:hAnsi="Times New Roman" w:cs="Times New Roman"/>
          <w:sz w:val="24"/>
          <w:szCs w:val="24"/>
        </w:rPr>
        <w:t xml:space="preserve"> (2020). </w:t>
      </w:r>
      <w:proofErr w:type="spellStart"/>
      <w:r w:rsidRPr="00064DE2">
        <w:rPr>
          <w:rFonts w:ascii="Times New Roman" w:hAnsi="Times New Roman" w:cs="Times New Roman"/>
          <w:sz w:val="24"/>
          <w:szCs w:val="24"/>
        </w:rPr>
        <w:t>Peralihan</w:t>
      </w:r>
      <w:proofErr w:type="spellEnd"/>
      <w:r w:rsidRPr="00064DE2">
        <w:rPr>
          <w:rFonts w:ascii="Times New Roman" w:hAnsi="Times New Roman" w:cs="Times New Roman"/>
          <w:sz w:val="24"/>
          <w:szCs w:val="24"/>
        </w:rPr>
        <w:t xml:space="preserve"> </w:t>
      </w:r>
      <w:proofErr w:type="spellStart"/>
      <w:r w:rsidR="00CD165C" w:rsidRPr="00064DE2">
        <w:rPr>
          <w:rFonts w:ascii="Times New Roman" w:hAnsi="Times New Roman" w:cs="Times New Roman"/>
          <w:sz w:val="24"/>
          <w:szCs w:val="24"/>
        </w:rPr>
        <w:t>bahasa</w:t>
      </w:r>
      <w:proofErr w:type="spellEnd"/>
      <w:r w:rsidR="00CD165C" w:rsidRPr="00064DE2">
        <w:rPr>
          <w:rFonts w:ascii="Times New Roman" w:hAnsi="Times New Roman" w:cs="Times New Roman"/>
          <w:sz w:val="24"/>
          <w:szCs w:val="24"/>
        </w:rPr>
        <w:t xml:space="preserve"> </w:t>
      </w:r>
      <w:proofErr w:type="spellStart"/>
      <w:r w:rsidR="00CD165C" w:rsidRPr="00064DE2">
        <w:rPr>
          <w:rFonts w:ascii="Times New Roman" w:hAnsi="Times New Roman" w:cs="Times New Roman"/>
          <w:sz w:val="24"/>
          <w:szCs w:val="24"/>
        </w:rPr>
        <w:t>dalam</w:t>
      </w:r>
      <w:proofErr w:type="spellEnd"/>
      <w:r w:rsidR="00CD165C" w:rsidRPr="00064DE2">
        <w:rPr>
          <w:rFonts w:ascii="Times New Roman" w:hAnsi="Times New Roman" w:cs="Times New Roman"/>
          <w:sz w:val="24"/>
          <w:szCs w:val="24"/>
        </w:rPr>
        <w:t xml:space="preserve"> </w:t>
      </w:r>
      <w:proofErr w:type="spellStart"/>
      <w:r w:rsidR="00CD165C" w:rsidRPr="00064DE2">
        <w:rPr>
          <w:rFonts w:ascii="Times New Roman" w:hAnsi="Times New Roman" w:cs="Times New Roman"/>
          <w:sz w:val="24"/>
          <w:szCs w:val="24"/>
        </w:rPr>
        <w:t>kalangan</w:t>
      </w:r>
      <w:proofErr w:type="spellEnd"/>
      <w:r w:rsidR="00CD165C" w:rsidRPr="00064DE2">
        <w:rPr>
          <w:rFonts w:ascii="Times New Roman" w:hAnsi="Times New Roman" w:cs="Times New Roman"/>
          <w:sz w:val="24"/>
          <w:szCs w:val="24"/>
        </w:rPr>
        <w:t xml:space="preserve"> </w:t>
      </w:r>
      <w:proofErr w:type="spellStart"/>
      <w:r w:rsidR="00CD165C" w:rsidRPr="00064DE2">
        <w:rPr>
          <w:rFonts w:ascii="Times New Roman" w:hAnsi="Times New Roman" w:cs="Times New Roman"/>
          <w:sz w:val="24"/>
          <w:szCs w:val="24"/>
        </w:rPr>
        <w:t>dua</w:t>
      </w:r>
      <w:proofErr w:type="spellEnd"/>
      <w:r w:rsidR="00CD165C" w:rsidRPr="00064DE2">
        <w:rPr>
          <w:rFonts w:ascii="Times New Roman" w:hAnsi="Times New Roman" w:cs="Times New Roman"/>
          <w:sz w:val="24"/>
          <w:szCs w:val="24"/>
        </w:rPr>
        <w:t xml:space="preserve"> </w:t>
      </w:r>
      <w:proofErr w:type="spellStart"/>
      <w:r w:rsidR="00CD165C" w:rsidRPr="00064DE2">
        <w:rPr>
          <w:rFonts w:ascii="Times New Roman" w:hAnsi="Times New Roman" w:cs="Times New Roman"/>
          <w:sz w:val="24"/>
          <w:szCs w:val="24"/>
        </w:rPr>
        <w:t>generasi</w:t>
      </w:r>
      <w:proofErr w:type="spellEnd"/>
      <w:r w:rsidR="00CD165C" w:rsidRPr="00064DE2">
        <w:rPr>
          <w:rFonts w:ascii="Times New Roman" w:hAnsi="Times New Roman" w:cs="Times New Roman"/>
          <w:sz w:val="24"/>
          <w:szCs w:val="24"/>
        </w:rPr>
        <w:t xml:space="preserve"> </w:t>
      </w:r>
      <w:r w:rsidRPr="00064DE2">
        <w:rPr>
          <w:rFonts w:ascii="Times New Roman" w:hAnsi="Times New Roman" w:cs="Times New Roman"/>
          <w:sz w:val="24"/>
          <w:szCs w:val="24"/>
        </w:rPr>
        <w:t xml:space="preserve">Cham Malaysia. </w:t>
      </w:r>
      <w:r w:rsidR="006257C5">
        <w:rPr>
          <w:rFonts w:ascii="Times New Roman" w:hAnsi="Times New Roman" w:cs="Times New Roman"/>
          <w:sz w:val="24"/>
          <w:szCs w:val="24"/>
        </w:rPr>
        <w:t>(</w:t>
      </w:r>
      <w:r w:rsidRPr="00064DE2">
        <w:rPr>
          <w:rFonts w:ascii="Times New Roman" w:hAnsi="Times New Roman" w:cs="Times New Roman"/>
          <w:sz w:val="24"/>
          <w:szCs w:val="24"/>
        </w:rPr>
        <w:t xml:space="preserve">Language </w:t>
      </w:r>
      <w:r w:rsidR="00CD165C" w:rsidRPr="00064DE2">
        <w:rPr>
          <w:rFonts w:ascii="Times New Roman" w:hAnsi="Times New Roman" w:cs="Times New Roman"/>
          <w:sz w:val="24"/>
          <w:szCs w:val="24"/>
        </w:rPr>
        <w:t xml:space="preserve">shift among two-generation of </w:t>
      </w:r>
      <w:r w:rsidRPr="00064DE2">
        <w:rPr>
          <w:rFonts w:ascii="Times New Roman" w:hAnsi="Times New Roman" w:cs="Times New Roman"/>
          <w:sz w:val="24"/>
          <w:szCs w:val="24"/>
        </w:rPr>
        <w:t>Malaysian Cham</w:t>
      </w:r>
      <w:r w:rsidR="006257C5">
        <w:rPr>
          <w:rFonts w:ascii="Times New Roman" w:hAnsi="Times New Roman" w:cs="Times New Roman"/>
          <w:sz w:val="24"/>
          <w:szCs w:val="24"/>
        </w:rPr>
        <w:t>)</w:t>
      </w:r>
      <w:r w:rsidRPr="00064DE2">
        <w:rPr>
          <w:rFonts w:ascii="Times New Roman" w:hAnsi="Times New Roman" w:cs="Times New Roman"/>
          <w:sz w:val="24"/>
          <w:szCs w:val="24"/>
        </w:rPr>
        <w:t xml:space="preserve">. </w:t>
      </w:r>
      <w:proofErr w:type="spellStart"/>
      <w:r w:rsidRPr="00064DE2">
        <w:rPr>
          <w:rFonts w:ascii="Times New Roman" w:hAnsi="Times New Roman" w:cs="Times New Roman"/>
          <w:i/>
          <w:sz w:val="24"/>
          <w:szCs w:val="24"/>
        </w:rPr>
        <w:t>Akademika</w:t>
      </w:r>
      <w:proofErr w:type="spellEnd"/>
      <w:r w:rsidR="006257C5">
        <w:rPr>
          <w:rFonts w:ascii="Times New Roman" w:hAnsi="Times New Roman" w:cs="Times New Roman"/>
          <w:iCs/>
          <w:sz w:val="24"/>
          <w:szCs w:val="24"/>
        </w:rPr>
        <w:t>,</w:t>
      </w:r>
      <w:r w:rsidRPr="00064DE2">
        <w:rPr>
          <w:rFonts w:ascii="Times New Roman" w:hAnsi="Times New Roman" w:cs="Times New Roman"/>
          <w:sz w:val="24"/>
          <w:szCs w:val="24"/>
        </w:rPr>
        <w:t xml:space="preserve"> </w:t>
      </w:r>
      <w:r w:rsidRPr="006257C5">
        <w:rPr>
          <w:rFonts w:ascii="Times New Roman" w:hAnsi="Times New Roman" w:cs="Times New Roman"/>
          <w:i/>
          <w:iCs/>
          <w:sz w:val="24"/>
          <w:szCs w:val="24"/>
        </w:rPr>
        <w:t>90</w:t>
      </w:r>
      <w:r w:rsidRPr="00064DE2">
        <w:rPr>
          <w:rFonts w:ascii="Times New Roman" w:hAnsi="Times New Roman" w:cs="Times New Roman"/>
          <w:sz w:val="24"/>
          <w:szCs w:val="24"/>
        </w:rPr>
        <w:t>(2), 75-89.</w:t>
      </w:r>
    </w:p>
    <w:p w14:paraId="4AD816BD" w14:textId="50ED0428"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Ostler</w:t>
      </w:r>
      <w:proofErr w:type="spellEnd"/>
      <w:r w:rsidRPr="00064DE2">
        <w:rPr>
          <w:rFonts w:ascii="Times New Roman" w:hAnsi="Times New Roman" w:cs="Times New Roman"/>
          <w:sz w:val="24"/>
          <w:szCs w:val="24"/>
        </w:rPr>
        <w:t xml:space="preserve">, N. (2011). Language maintenance, shift and endangerment. In </w:t>
      </w:r>
      <w:r w:rsidR="00CD165C" w:rsidRPr="00064DE2">
        <w:rPr>
          <w:rFonts w:ascii="Times New Roman" w:hAnsi="Times New Roman" w:cs="Times New Roman"/>
          <w:sz w:val="24"/>
          <w:szCs w:val="24"/>
        </w:rPr>
        <w:t xml:space="preserve">Raj </w:t>
      </w:r>
      <w:proofErr w:type="spellStart"/>
      <w:r w:rsidR="00CD165C" w:rsidRPr="00064DE2">
        <w:rPr>
          <w:rFonts w:ascii="Times New Roman" w:hAnsi="Times New Roman" w:cs="Times New Roman"/>
          <w:sz w:val="24"/>
          <w:szCs w:val="24"/>
        </w:rPr>
        <w:t>Mesthrie</w:t>
      </w:r>
      <w:proofErr w:type="spellEnd"/>
      <w:r w:rsidR="00CD165C" w:rsidRPr="00064DE2">
        <w:rPr>
          <w:rFonts w:ascii="Times New Roman" w:hAnsi="Times New Roman" w:cs="Times New Roman"/>
          <w:sz w:val="24"/>
          <w:szCs w:val="24"/>
        </w:rPr>
        <w:t xml:space="preserve"> </w:t>
      </w:r>
      <w:r w:rsidR="00CD165C">
        <w:rPr>
          <w:rFonts w:ascii="Times New Roman" w:hAnsi="Times New Roman" w:cs="Times New Roman"/>
          <w:sz w:val="24"/>
          <w:szCs w:val="24"/>
        </w:rPr>
        <w:t xml:space="preserve">&amp; </w:t>
      </w:r>
      <w:r w:rsidR="00CD165C" w:rsidRPr="00064DE2">
        <w:rPr>
          <w:rFonts w:ascii="Times New Roman" w:hAnsi="Times New Roman" w:cs="Times New Roman"/>
          <w:sz w:val="24"/>
          <w:szCs w:val="24"/>
        </w:rPr>
        <w:t>Walt Wolfram</w:t>
      </w:r>
      <w:r w:rsidR="00CD165C">
        <w:rPr>
          <w:rFonts w:ascii="Times New Roman" w:hAnsi="Times New Roman" w:cs="Times New Roman"/>
          <w:i/>
          <w:iCs/>
          <w:sz w:val="24"/>
          <w:szCs w:val="24"/>
        </w:rPr>
        <w:t xml:space="preserve">. </w:t>
      </w:r>
      <w:r w:rsidRPr="00064DE2">
        <w:rPr>
          <w:rFonts w:ascii="Times New Roman" w:hAnsi="Times New Roman" w:cs="Times New Roman"/>
          <w:i/>
          <w:iCs/>
          <w:sz w:val="24"/>
          <w:szCs w:val="24"/>
        </w:rPr>
        <w:t>Cambridge handbook of sociolinguistics</w:t>
      </w:r>
      <w:r w:rsidR="00CD165C">
        <w:rPr>
          <w:rFonts w:ascii="Times New Roman" w:hAnsi="Times New Roman" w:cs="Times New Roman"/>
          <w:sz w:val="24"/>
          <w:szCs w:val="24"/>
        </w:rPr>
        <w:t xml:space="preserve"> (pp.</w:t>
      </w:r>
      <w:r w:rsidRPr="00064DE2">
        <w:rPr>
          <w:rFonts w:ascii="Times New Roman" w:hAnsi="Times New Roman" w:cs="Times New Roman"/>
          <w:sz w:val="24"/>
          <w:szCs w:val="24"/>
        </w:rPr>
        <w:t xml:space="preserve"> 315–334</w:t>
      </w:r>
      <w:r w:rsidR="00CD165C">
        <w:rPr>
          <w:rFonts w:ascii="Times New Roman" w:hAnsi="Times New Roman" w:cs="Times New Roman"/>
          <w:sz w:val="24"/>
          <w:szCs w:val="24"/>
        </w:rPr>
        <w:t>)</w:t>
      </w:r>
      <w:r w:rsidRPr="00064DE2">
        <w:rPr>
          <w:rFonts w:ascii="Times New Roman" w:hAnsi="Times New Roman" w:cs="Times New Roman"/>
          <w:sz w:val="24"/>
          <w:szCs w:val="24"/>
        </w:rPr>
        <w:t>. Cambridge Univ. Press.</w:t>
      </w:r>
    </w:p>
    <w:p w14:paraId="5EED3B95" w14:textId="637DBC94"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Pue</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Giok</w:t>
      </w:r>
      <w:proofErr w:type="spellEnd"/>
      <w:r w:rsidRPr="00064DE2">
        <w:rPr>
          <w:rFonts w:ascii="Times New Roman" w:hAnsi="Times New Roman" w:cs="Times New Roman"/>
          <w:sz w:val="24"/>
          <w:szCs w:val="24"/>
        </w:rPr>
        <w:t xml:space="preserve"> Hun, Ong </w:t>
      </w:r>
      <w:proofErr w:type="spellStart"/>
      <w:r w:rsidRPr="00064DE2">
        <w:rPr>
          <w:rFonts w:ascii="Times New Roman" w:hAnsi="Times New Roman" w:cs="Times New Roman"/>
          <w:sz w:val="24"/>
          <w:szCs w:val="24"/>
        </w:rPr>
        <w:t>Puay</w:t>
      </w:r>
      <w:proofErr w:type="spellEnd"/>
      <w:r w:rsidRPr="00064DE2">
        <w:rPr>
          <w:rFonts w:ascii="Times New Roman" w:hAnsi="Times New Roman" w:cs="Times New Roman"/>
          <w:sz w:val="24"/>
          <w:szCs w:val="24"/>
        </w:rPr>
        <w:t xml:space="preserve"> Liu &amp; Loo Hong Chuang (2019). Kelantan </w:t>
      </w:r>
      <w:proofErr w:type="spellStart"/>
      <w:r w:rsidR="00CD165C" w:rsidRPr="00064DE2">
        <w:rPr>
          <w:rFonts w:ascii="Times New Roman" w:hAnsi="Times New Roman" w:cs="Times New Roman"/>
          <w:sz w:val="24"/>
          <w:szCs w:val="24"/>
        </w:rPr>
        <w:t>peranak</w:t>
      </w:r>
      <w:r w:rsidRPr="00064DE2">
        <w:rPr>
          <w:rFonts w:ascii="Times New Roman" w:hAnsi="Times New Roman" w:cs="Times New Roman"/>
          <w:sz w:val="24"/>
          <w:szCs w:val="24"/>
        </w:rPr>
        <w:t>an</w:t>
      </w:r>
      <w:proofErr w:type="spellEnd"/>
      <w:r w:rsidR="00CD165C">
        <w:rPr>
          <w:rFonts w:ascii="Times New Roman" w:hAnsi="Times New Roman" w:cs="Times New Roman"/>
          <w:sz w:val="24"/>
          <w:szCs w:val="24"/>
        </w:rPr>
        <w:t xml:space="preserve"> </w:t>
      </w:r>
      <w:r w:rsidRPr="00064DE2">
        <w:rPr>
          <w:rFonts w:ascii="Times New Roman" w:hAnsi="Times New Roman" w:cs="Times New Roman"/>
          <w:sz w:val="24"/>
          <w:szCs w:val="24"/>
        </w:rPr>
        <w:t xml:space="preserve">Chinese </w:t>
      </w:r>
      <w:r w:rsidR="00CD165C" w:rsidRPr="00064DE2">
        <w:rPr>
          <w:rFonts w:ascii="Times New Roman" w:hAnsi="Times New Roman" w:cs="Times New Roman"/>
          <w:sz w:val="24"/>
          <w:szCs w:val="24"/>
        </w:rPr>
        <w:t>language and marker of group identity</w:t>
      </w:r>
      <w:r w:rsidRPr="00064DE2">
        <w:rPr>
          <w:rFonts w:ascii="Times New Roman" w:hAnsi="Times New Roman" w:cs="Times New Roman"/>
          <w:sz w:val="24"/>
          <w:szCs w:val="24"/>
        </w:rPr>
        <w:t xml:space="preserve">. </w:t>
      </w:r>
      <w:r w:rsidR="00CD165C" w:rsidRPr="00CD165C">
        <w:rPr>
          <w:rFonts w:ascii="Times New Roman" w:hAnsi="Times New Roman" w:cs="Times New Roman"/>
          <w:i/>
          <w:sz w:val="24"/>
          <w:szCs w:val="24"/>
        </w:rPr>
        <w:t>GEMA: Online Journal of Language Studies</w:t>
      </w:r>
      <w:r w:rsidR="00CD165C" w:rsidRPr="006257C5">
        <w:rPr>
          <w:rFonts w:ascii="Times New Roman" w:hAnsi="Times New Roman" w:cs="Times New Roman"/>
          <w:iCs/>
          <w:sz w:val="24"/>
          <w:szCs w:val="24"/>
        </w:rPr>
        <w:t>,</w:t>
      </w:r>
      <w:r w:rsidRPr="00064DE2">
        <w:rPr>
          <w:rFonts w:ascii="Times New Roman" w:hAnsi="Times New Roman" w:cs="Times New Roman"/>
          <w:i/>
          <w:iCs/>
          <w:sz w:val="24"/>
          <w:szCs w:val="24"/>
        </w:rPr>
        <w:t xml:space="preserve"> </w:t>
      </w:r>
      <w:r w:rsidRPr="006257C5">
        <w:rPr>
          <w:rFonts w:ascii="Times New Roman" w:hAnsi="Times New Roman" w:cs="Times New Roman"/>
          <w:i/>
          <w:iCs/>
          <w:sz w:val="24"/>
          <w:szCs w:val="24"/>
        </w:rPr>
        <w:t>19</w:t>
      </w:r>
      <w:r w:rsidRPr="00064DE2">
        <w:rPr>
          <w:rFonts w:ascii="Times New Roman" w:hAnsi="Times New Roman" w:cs="Times New Roman"/>
          <w:sz w:val="24"/>
          <w:szCs w:val="24"/>
        </w:rPr>
        <w:t xml:space="preserve">(2), </w:t>
      </w:r>
      <w:r w:rsidR="00CD165C">
        <w:rPr>
          <w:rFonts w:ascii="Times New Roman" w:hAnsi="Times New Roman" w:cs="Times New Roman"/>
          <w:sz w:val="24"/>
          <w:szCs w:val="24"/>
        </w:rPr>
        <w:t>33-51.</w:t>
      </w:r>
    </w:p>
    <w:p w14:paraId="4E13A4AF" w14:textId="421C3392" w:rsidR="00064DE2" w:rsidRPr="00064DE2" w:rsidRDefault="00064DE2" w:rsidP="00064DE2">
      <w:pPr>
        <w:spacing w:after="0" w:line="240" w:lineRule="auto"/>
        <w:ind w:left="720" w:hanging="720"/>
        <w:jc w:val="both"/>
        <w:rPr>
          <w:rFonts w:ascii="Times New Roman" w:hAnsi="Times New Roman" w:cs="Times New Roman"/>
          <w:sz w:val="24"/>
          <w:szCs w:val="24"/>
        </w:rPr>
      </w:pPr>
      <w:r w:rsidRPr="00064DE2">
        <w:rPr>
          <w:rFonts w:ascii="Times New Roman" w:hAnsi="Times New Roman" w:cs="Times New Roman"/>
          <w:sz w:val="24"/>
          <w:szCs w:val="24"/>
        </w:rPr>
        <w:t xml:space="preserve">Rahim </w:t>
      </w:r>
      <w:proofErr w:type="spellStart"/>
      <w:r w:rsidRPr="00064DE2">
        <w:rPr>
          <w:rFonts w:ascii="Times New Roman" w:hAnsi="Times New Roman" w:cs="Times New Roman"/>
          <w:sz w:val="24"/>
          <w:szCs w:val="24"/>
        </w:rPr>
        <w:t>Aman</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Shahidi</w:t>
      </w:r>
      <w:proofErr w:type="spellEnd"/>
      <w:r w:rsidRPr="00064DE2">
        <w:rPr>
          <w:rFonts w:ascii="Times New Roman" w:hAnsi="Times New Roman" w:cs="Times New Roman"/>
          <w:sz w:val="24"/>
          <w:szCs w:val="24"/>
        </w:rPr>
        <w:t xml:space="preserve"> A. Hamid &amp; </w:t>
      </w:r>
      <w:proofErr w:type="spellStart"/>
      <w:r w:rsidRPr="00064DE2">
        <w:rPr>
          <w:rFonts w:ascii="Times New Roman" w:hAnsi="Times New Roman" w:cs="Times New Roman"/>
          <w:sz w:val="24"/>
          <w:szCs w:val="24"/>
        </w:rPr>
        <w:t>Siti</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Hajar</w:t>
      </w:r>
      <w:proofErr w:type="spellEnd"/>
      <w:r w:rsidRPr="00064DE2">
        <w:rPr>
          <w:rFonts w:ascii="Times New Roman" w:hAnsi="Times New Roman" w:cs="Times New Roman"/>
          <w:sz w:val="24"/>
          <w:szCs w:val="24"/>
        </w:rPr>
        <w:t xml:space="preserve"> Mohammed. </w:t>
      </w:r>
      <w:proofErr w:type="spellStart"/>
      <w:r w:rsidRPr="00064DE2">
        <w:rPr>
          <w:rFonts w:ascii="Times New Roman" w:hAnsi="Times New Roman" w:cs="Times New Roman"/>
          <w:sz w:val="24"/>
          <w:szCs w:val="24"/>
        </w:rPr>
        <w:t>Rekontruksi</w:t>
      </w:r>
      <w:proofErr w:type="spellEnd"/>
      <w:r w:rsidRPr="00064DE2">
        <w:rPr>
          <w:rFonts w:ascii="Times New Roman" w:hAnsi="Times New Roman" w:cs="Times New Roman"/>
          <w:sz w:val="24"/>
          <w:szCs w:val="24"/>
        </w:rPr>
        <w:t xml:space="preserve"> </w:t>
      </w:r>
      <w:proofErr w:type="spellStart"/>
      <w:r w:rsidR="00CD165C" w:rsidRPr="00064DE2">
        <w:rPr>
          <w:rFonts w:ascii="Times New Roman" w:hAnsi="Times New Roman" w:cs="Times New Roman"/>
          <w:sz w:val="24"/>
          <w:szCs w:val="24"/>
        </w:rPr>
        <w:t>dalaman</w:t>
      </w:r>
      <w:proofErr w:type="spellEnd"/>
      <w:r w:rsidR="00CD165C" w:rsidRPr="00064DE2">
        <w:rPr>
          <w:rFonts w:ascii="Times New Roman" w:hAnsi="Times New Roman" w:cs="Times New Roman"/>
          <w:sz w:val="24"/>
          <w:szCs w:val="24"/>
        </w:rPr>
        <w:t xml:space="preserve"> </w:t>
      </w:r>
      <w:proofErr w:type="spellStart"/>
      <w:r w:rsidR="00CD165C" w:rsidRPr="00064DE2">
        <w:rPr>
          <w:rFonts w:ascii="Times New Roman" w:hAnsi="Times New Roman" w:cs="Times New Roman"/>
          <w:sz w:val="24"/>
          <w:szCs w:val="24"/>
        </w:rPr>
        <w:t>varia</w:t>
      </w:r>
      <w:r w:rsidRPr="00064DE2">
        <w:rPr>
          <w:rFonts w:ascii="Times New Roman" w:hAnsi="Times New Roman" w:cs="Times New Roman"/>
          <w:sz w:val="24"/>
          <w:szCs w:val="24"/>
        </w:rPr>
        <w:t>n</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Miriek</w:t>
      </w:r>
      <w:proofErr w:type="spellEnd"/>
      <w:r w:rsidRPr="00064DE2">
        <w:rPr>
          <w:rFonts w:ascii="Times New Roman" w:hAnsi="Times New Roman" w:cs="Times New Roman"/>
          <w:sz w:val="24"/>
          <w:szCs w:val="24"/>
        </w:rPr>
        <w:t xml:space="preserve">. </w:t>
      </w:r>
      <w:r w:rsidRPr="00CD165C">
        <w:rPr>
          <w:rFonts w:ascii="Times New Roman" w:hAnsi="Times New Roman" w:cs="Times New Roman"/>
          <w:i/>
          <w:sz w:val="24"/>
          <w:szCs w:val="24"/>
        </w:rPr>
        <w:t>GEMA</w:t>
      </w:r>
      <w:r w:rsidR="00CD165C" w:rsidRPr="00CD165C">
        <w:rPr>
          <w:rFonts w:ascii="Times New Roman" w:hAnsi="Times New Roman" w:cs="Times New Roman"/>
          <w:i/>
          <w:sz w:val="24"/>
          <w:szCs w:val="24"/>
        </w:rPr>
        <w:t xml:space="preserve">: Online </w:t>
      </w:r>
      <w:r w:rsidRPr="00CD165C">
        <w:rPr>
          <w:rFonts w:ascii="Times New Roman" w:hAnsi="Times New Roman" w:cs="Times New Roman"/>
          <w:i/>
          <w:sz w:val="24"/>
          <w:szCs w:val="24"/>
        </w:rPr>
        <w:t>Journal of Language Studies</w:t>
      </w:r>
      <w:r w:rsidR="00CD165C" w:rsidRPr="00C3067D">
        <w:rPr>
          <w:rFonts w:ascii="Times New Roman" w:hAnsi="Times New Roman" w:cs="Times New Roman"/>
          <w:iCs/>
          <w:sz w:val="24"/>
          <w:szCs w:val="24"/>
        </w:rPr>
        <w:t>,</w:t>
      </w:r>
      <w:r w:rsidR="00CD165C" w:rsidRPr="00CD165C">
        <w:rPr>
          <w:rFonts w:ascii="Times New Roman" w:hAnsi="Times New Roman" w:cs="Times New Roman"/>
          <w:i/>
          <w:sz w:val="24"/>
          <w:szCs w:val="24"/>
        </w:rPr>
        <w:t xml:space="preserve"> </w:t>
      </w:r>
      <w:r w:rsidRPr="00CD165C">
        <w:rPr>
          <w:rFonts w:ascii="Times New Roman" w:hAnsi="Times New Roman" w:cs="Times New Roman"/>
          <w:i/>
          <w:sz w:val="24"/>
          <w:szCs w:val="24"/>
        </w:rPr>
        <w:t>21</w:t>
      </w:r>
      <w:r w:rsidRPr="00064DE2">
        <w:rPr>
          <w:rFonts w:ascii="Times New Roman" w:hAnsi="Times New Roman" w:cs="Times New Roman"/>
          <w:sz w:val="24"/>
          <w:szCs w:val="24"/>
        </w:rPr>
        <w:t xml:space="preserve">(1), </w:t>
      </w:r>
      <w:r w:rsidR="00CD165C">
        <w:rPr>
          <w:rFonts w:ascii="Times New Roman" w:hAnsi="Times New Roman" w:cs="Times New Roman"/>
          <w:sz w:val="24"/>
          <w:szCs w:val="24"/>
        </w:rPr>
        <w:t>166-185.</w:t>
      </w:r>
    </w:p>
    <w:p w14:paraId="62A1BA71" w14:textId="75933E41"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Rasinger</w:t>
      </w:r>
      <w:proofErr w:type="spellEnd"/>
      <w:r w:rsidR="00CD165C">
        <w:rPr>
          <w:rFonts w:ascii="Times New Roman" w:hAnsi="Times New Roman" w:cs="Times New Roman"/>
          <w:sz w:val="24"/>
          <w:szCs w:val="24"/>
        </w:rPr>
        <w:t>,</w:t>
      </w:r>
      <w:r w:rsidRPr="00064DE2">
        <w:rPr>
          <w:rFonts w:ascii="Times New Roman" w:hAnsi="Times New Roman" w:cs="Times New Roman"/>
          <w:sz w:val="24"/>
          <w:szCs w:val="24"/>
        </w:rPr>
        <w:t xml:space="preserve"> S. (2010). Ethnolinguistic Vitality </w:t>
      </w:r>
      <w:r w:rsidR="00CD165C" w:rsidRPr="00064DE2">
        <w:rPr>
          <w:rFonts w:ascii="Times New Roman" w:hAnsi="Times New Roman" w:cs="Times New Roman"/>
          <w:sz w:val="24"/>
          <w:szCs w:val="24"/>
        </w:rPr>
        <w:t xml:space="preserve">and language use among amongst </w:t>
      </w:r>
      <w:r w:rsidRPr="00064DE2">
        <w:rPr>
          <w:rFonts w:ascii="Times New Roman" w:hAnsi="Times New Roman" w:cs="Times New Roman"/>
          <w:sz w:val="24"/>
          <w:szCs w:val="24"/>
        </w:rPr>
        <w:t xml:space="preserve">Eastern European </w:t>
      </w:r>
      <w:r w:rsidR="00CD165C" w:rsidRPr="00064DE2">
        <w:rPr>
          <w:rFonts w:ascii="Times New Roman" w:hAnsi="Times New Roman" w:cs="Times New Roman"/>
          <w:sz w:val="24"/>
          <w:szCs w:val="24"/>
        </w:rPr>
        <w:t xml:space="preserve">migrants in </w:t>
      </w:r>
      <w:r w:rsidRPr="00064DE2">
        <w:rPr>
          <w:rFonts w:ascii="Times New Roman" w:hAnsi="Times New Roman" w:cs="Times New Roman"/>
          <w:sz w:val="24"/>
          <w:szCs w:val="24"/>
        </w:rPr>
        <w:t xml:space="preserve">East Anglia. </w:t>
      </w:r>
      <w:r w:rsidRPr="00064DE2">
        <w:rPr>
          <w:rFonts w:ascii="Times New Roman" w:hAnsi="Times New Roman" w:cs="Times New Roman"/>
          <w:i/>
          <w:iCs/>
          <w:sz w:val="24"/>
          <w:szCs w:val="24"/>
        </w:rPr>
        <w:t xml:space="preserve">Journal of Multilingual and </w:t>
      </w:r>
      <w:r w:rsidRPr="00CD165C">
        <w:rPr>
          <w:rFonts w:ascii="Times New Roman" w:hAnsi="Times New Roman" w:cs="Times New Roman"/>
          <w:i/>
          <w:iCs/>
          <w:sz w:val="24"/>
          <w:szCs w:val="24"/>
        </w:rPr>
        <w:t>Multicultural Development</w:t>
      </w:r>
      <w:r w:rsidR="00CD165C" w:rsidRPr="00C3067D">
        <w:rPr>
          <w:rFonts w:ascii="Times New Roman" w:hAnsi="Times New Roman" w:cs="Times New Roman"/>
          <w:sz w:val="24"/>
          <w:szCs w:val="24"/>
        </w:rPr>
        <w:t>,</w:t>
      </w:r>
      <w:r w:rsidR="00CD165C" w:rsidRPr="00CD165C">
        <w:rPr>
          <w:rFonts w:ascii="Times New Roman" w:hAnsi="Times New Roman" w:cs="Times New Roman"/>
          <w:i/>
          <w:iCs/>
          <w:sz w:val="24"/>
          <w:szCs w:val="24"/>
        </w:rPr>
        <w:t xml:space="preserve"> </w:t>
      </w:r>
      <w:r w:rsidRPr="00CD165C">
        <w:rPr>
          <w:rFonts w:ascii="Times New Roman" w:hAnsi="Times New Roman" w:cs="Times New Roman"/>
          <w:i/>
          <w:iCs/>
          <w:sz w:val="24"/>
          <w:szCs w:val="24"/>
        </w:rPr>
        <w:t>31</w:t>
      </w:r>
      <w:r w:rsidRPr="00064DE2">
        <w:rPr>
          <w:rFonts w:ascii="Times New Roman" w:hAnsi="Times New Roman" w:cs="Times New Roman"/>
          <w:sz w:val="24"/>
          <w:szCs w:val="24"/>
        </w:rPr>
        <w:t>(3)</w:t>
      </w:r>
      <w:r w:rsidR="00CD165C">
        <w:rPr>
          <w:rFonts w:ascii="Times New Roman" w:hAnsi="Times New Roman" w:cs="Times New Roman"/>
          <w:sz w:val="24"/>
          <w:szCs w:val="24"/>
        </w:rPr>
        <w:t>,</w:t>
      </w:r>
      <w:r w:rsidRPr="00064DE2">
        <w:rPr>
          <w:rFonts w:ascii="Times New Roman" w:hAnsi="Times New Roman" w:cs="Times New Roman"/>
          <w:sz w:val="24"/>
          <w:szCs w:val="24"/>
        </w:rPr>
        <w:t xml:space="preserve"> 287-300.</w:t>
      </w:r>
    </w:p>
    <w:p w14:paraId="717A7E54" w14:textId="43643006" w:rsidR="00064DE2" w:rsidRPr="00064DE2" w:rsidRDefault="00064DE2" w:rsidP="00064DE2">
      <w:pPr>
        <w:spacing w:after="0" w:line="240" w:lineRule="auto"/>
        <w:ind w:left="720" w:hanging="720"/>
        <w:jc w:val="both"/>
        <w:rPr>
          <w:rFonts w:ascii="Times New Roman" w:hAnsi="Times New Roman" w:cs="Times New Roman"/>
          <w:sz w:val="24"/>
          <w:szCs w:val="24"/>
        </w:rPr>
      </w:pPr>
      <w:r w:rsidRPr="00064DE2">
        <w:rPr>
          <w:rFonts w:ascii="Times New Roman" w:hAnsi="Times New Roman" w:cs="Times New Roman"/>
          <w:sz w:val="24"/>
          <w:szCs w:val="24"/>
        </w:rPr>
        <w:t>Romaine</w:t>
      </w:r>
      <w:r w:rsidR="00CD165C">
        <w:rPr>
          <w:rFonts w:ascii="Times New Roman" w:hAnsi="Times New Roman" w:cs="Times New Roman"/>
          <w:sz w:val="24"/>
          <w:szCs w:val="24"/>
        </w:rPr>
        <w:t>,</w:t>
      </w:r>
      <w:r w:rsidRPr="00064DE2">
        <w:rPr>
          <w:rFonts w:ascii="Times New Roman" w:hAnsi="Times New Roman" w:cs="Times New Roman"/>
          <w:sz w:val="24"/>
          <w:szCs w:val="24"/>
        </w:rPr>
        <w:t xml:space="preserve"> S. (2002). Multilingualism. In </w:t>
      </w:r>
      <w:proofErr w:type="spellStart"/>
      <w:r w:rsidRPr="00064DE2">
        <w:rPr>
          <w:rFonts w:ascii="Times New Roman" w:hAnsi="Times New Roman" w:cs="Times New Roman"/>
          <w:sz w:val="24"/>
          <w:szCs w:val="24"/>
        </w:rPr>
        <w:t>Aronoff</w:t>
      </w:r>
      <w:proofErr w:type="spellEnd"/>
      <w:r w:rsidRPr="00064DE2">
        <w:rPr>
          <w:rFonts w:ascii="Times New Roman" w:hAnsi="Times New Roman" w:cs="Times New Roman"/>
          <w:sz w:val="24"/>
          <w:szCs w:val="24"/>
        </w:rPr>
        <w:t xml:space="preserve"> M, Rees-Miller J, editors. </w:t>
      </w:r>
      <w:r w:rsidRPr="00064DE2">
        <w:rPr>
          <w:rFonts w:ascii="Times New Roman" w:hAnsi="Times New Roman" w:cs="Times New Roman"/>
          <w:i/>
          <w:iCs/>
          <w:sz w:val="24"/>
          <w:szCs w:val="24"/>
        </w:rPr>
        <w:t>The Handbook of Linguistics</w:t>
      </w:r>
      <w:r w:rsidRPr="00064DE2">
        <w:rPr>
          <w:rFonts w:ascii="Times New Roman" w:hAnsi="Times New Roman" w:cs="Times New Roman"/>
          <w:sz w:val="24"/>
          <w:szCs w:val="24"/>
        </w:rPr>
        <w:t>. Blackwell.</w:t>
      </w:r>
    </w:p>
    <w:p w14:paraId="034D5155" w14:textId="06B9999F" w:rsidR="00064DE2" w:rsidRPr="00064DE2" w:rsidRDefault="00064DE2" w:rsidP="00064DE2">
      <w:pPr>
        <w:spacing w:after="0" w:line="240" w:lineRule="auto"/>
        <w:ind w:left="720" w:hanging="720"/>
        <w:jc w:val="both"/>
        <w:rPr>
          <w:rFonts w:ascii="Times New Roman" w:hAnsi="Times New Roman" w:cs="Times New Roman"/>
          <w:sz w:val="24"/>
          <w:szCs w:val="24"/>
        </w:rPr>
      </w:pPr>
      <w:r w:rsidRPr="00064DE2">
        <w:rPr>
          <w:rFonts w:ascii="Times New Roman" w:hAnsi="Times New Roman" w:cs="Times New Roman"/>
          <w:sz w:val="24"/>
          <w:szCs w:val="24"/>
        </w:rPr>
        <w:lastRenderedPageBreak/>
        <w:t xml:space="preserve">Rubin, J. (1968). </w:t>
      </w:r>
      <w:r w:rsidRPr="00064DE2">
        <w:rPr>
          <w:rFonts w:ascii="Times New Roman" w:hAnsi="Times New Roman" w:cs="Times New Roman"/>
          <w:i/>
          <w:sz w:val="24"/>
          <w:szCs w:val="24"/>
        </w:rPr>
        <w:t>National bilingualism in Paraguay</w:t>
      </w:r>
      <w:r w:rsidRPr="00064DE2">
        <w:rPr>
          <w:rFonts w:ascii="Times New Roman" w:hAnsi="Times New Roman" w:cs="Times New Roman"/>
          <w:sz w:val="24"/>
          <w:szCs w:val="24"/>
        </w:rPr>
        <w:t>. The Hague</w:t>
      </w:r>
      <w:r w:rsidR="00CD165C">
        <w:rPr>
          <w:rFonts w:ascii="Times New Roman" w:hAnsi="Times New Roman" w:cs="Times New Roman"/>
          <w:sz w:val="24"/>
          <w:szCs w:val="24"/>
        </w:rPr>
        <w:t>.</w:t>
      </w:r>
    </w:p>
    <w:p w14:paraId="4835E43F" w14:textId="3C3EF8C5"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Sa’adiah</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Ma’alip</w:t>
      </w:r>
      <w:proofErr w:type="spellEnd"/>
      <w:r w:rsidRPr="00064DE2">
        <w:rPr>
          <w:rFonts w:ascii="Times New Roman" w:hAnsi="Times New Roman" w:cs="Times New Roman"/>
          <w:sz w:val="24"/>
          <w:szCs w:val="24"/>
        </w:rPr>
        <w:t xml:space="preserve">, &amp; </w:t>
      </w:r>
      <w:proofErr w:type="spellStart"/>
      <w:r w:rsidRPr="00064DE2">
        <w:rPr>
          <w:rFonts w:ascii="Times New Roman" w:hAnsi="Times New Roman" w:cs="Times New Roman"/>
          <w:sz w:val="24"/>
          <w:szCs w:val="24"/>
        </w:rPr>
        <w:t>Teo</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Kok</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Seong</w:t>
      </w:r>
      <w:proofErr w:type="spellEnd"/>
      <w:r w:rsidRPr="00064DE2">
        <w:rPr>
          <w:rFonts w:ascii="Times New Roman" w:hAnsi="Times New Roman" w:cs="Times New Roman"/>
          <w:sz w:val="24"/>
          <w:szCs w:val="24"/>
        </w:rPr>
        <w:t xml:space="preserve">. (2016). </w:t>
      </w:r>
      <w:proofErr w:type="spellStart"/>
      <w:r w:rsidRPr="00064DE2">
        <w:rPr>
          <w:rFonts w:ascii="Times New Roman" w:hAnsi="Times New Roman" w:cs="Times New Roman"/>
          <w:sz w:val="24"/>
          <w:szCs w:val="24"/>
        </w:rPr>
        <w:t>Penggunaan</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bahasa</w:t>
      </w:r>
      <w:proofErr w:type="spellEnd"/>
      <w:r w:rsidRPr="00064DE2">
        <w:rPr>
          <w:rFonts w:ascii="Times New Roman" w:hAnsi="Times New Roman" w:cs="Times New Roman"/>
          <w:sz w:val="24"/>
          <w:szCs w:val="24"/>
        </w:rPr>
        <w:t xml:space="preserve"> Orang </w:t>
      </w:r>
      <w:proofErr w:type="spellStart"/>
      <w:r w:rsidRPr="00064DE2">
        <w:rPr>
          <w:rFonts w:ascii="Times New Roman" w:hAnsi="Times New Roman" w:cs="Times New Roman"/>
          <w:sz w:val="24"/>
          <w:szCs w:val="24"/>
        </w:rPr>
        <w:t>Asli</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Che</w:t>
      </w:r>
      <w:proofErr w:type="spellEnd"/>
      <w:r w:rsidRPr="00064DE2">
        <w:rPr>
          <w:rFonts w:ascii="Times New Roman" w:hAnsi="Times New Roman" w:cs="Times New Roman"/>
          <w:sz w:val="24"/>
          <w:szCs w:val="24"/>
        </w:rPr>
        <w:t xml:space="preserve"> Wong di Kuala </w:t>
      </w:r>
      <w:proofErr w:type="spellStart"/>
      <w:r w:rsidRPr="00064DE2">
        <w:rPr>
          <w:rFonts w:ascii="Times New Roman" w:hAnsi="Times New Roman" w:cs="Times New Roman"/>
          <w:sz w:val="24"/>
          <w:szCs w:val="24"/>
        </w:rPr>
        <w:t>Gandah</w:t>
      </w:r>
      <w:proofErr w:type="spellEnd"/>
      <w:r w:rsidRPr="00064DE2">
        <w:rPr>
          <w:rFonts w:ascii="Times New Roman" w:hAnsi="Times New Roman" w:cs="Times New Roman"/>
          <w:sz w:val="24"/>
          <w:szCs w:val="24"/>
        </w:rPr>
        <w:t xml:space="preserve">. </w:t>
      </w:r>
      <w:proofErr w:type="spellStart"/>
      <w:r w:rsidRPr="00CD165C">
        <w:rPr>
          <w:rFonts w:ascii="Times New Roman" w:hAnsi="Times New Roman" w:cs="Times New Roman"/>
          <w:i/>
          <w:sz w:val="24"/>
          <w:szCs w:val="24"/>
        </w:rPr>
        <w:t>Geografia</w:t>
      </w:r>
      <w:proofErr w:type="spellEnd"/>
      <w:r w:rsidRPr="00CD165C">
        <w:rPr>
          <w:rFonts w:ascii="Times New Roman" w:hAnsi="Times New Roman" w:cs="Times New Roman"/>
          <w:i/>
          <w:sz w:val="24"/>
          <w:szCs w:val="24"/>
        </w:rPr>
        <w:t>-Malaysia</w:t>
      </w:r>
      <w:r w:rsidR="00CD165C" w:rsidRPr="00CD165C">
        <w:rPr>
          <w:rFonts w:ascii="Times New Roman" w:hAnsi="Times New Roman" w:cs="Times New Roman"/>
          <w:i/>
          <w:sz w:val="24"/>
          <w:szCs w:val="24"/>
        </w:rPr>
        <w:t>n</w:t>
      </w:r>
      <w:r w:rsidRPr="00CD165C">
        <w:rPr>
          <w:rFonts w:ascii="Times New Roman" w:hAnsi="Times New Roman" w:cs="Times New Roman"/>
          <w:i/>
          <w:sz w:val="24"/>
          <w:szCs w:val="24"/>
        </w:rPr>
        <w:t xml:space="preserve"> Journal of Society and Space</w:t>
      </w:r>
      <w:r w:rsidRPr="00C3067D">
        <w:rPr>
          <w:rFonts w:ascii="Times New Roman" w:hAnsi="Times New Roman" w:cs="Times New Roman"/>
          <w:iCs/>
          <w:sz w:val="24"/>
          <w:szCs w:val="24"/>
        </w:rPr>
        <w:t>,</w:t>
      </w:r>
      <w:r w:rsidRPr="00CD165C">
        <w:rPr>
          <w:rFonts w:ascii="Times New Roman" w:hAnsi="Times New Roman" w:cs="Times New Roman"/>
          <w:i/>
          <w:sz w:val="24"/>
          <w:szCs w:val="24"/>
        </w:rPr>
        <w:t xml:space="preserve"> 12</w:t>
      </w:r>
      <w:r w:rsidRPr="00064DE2">
        <w:rPr>
          <w:rFonts w:ascii="Times New Roman" w:hAnsi="Times New Roman" w:cs="Times New Roman"/>
          <w:sz w:val="24"/>
          <w:szCs w:val="24"/>
        </w:rPr>
        <w:t>(11), 62-78.</w:t>
      </w:r>
    </w:p>
    <w:p w14:paraId="568231D5" w14:textId="71B76A52"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Sa’adiah</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Ma’alip</w:t>
      </w:r>
      <w:proofErr w:type="spellEnd"/>
      <w:r w:rsidRPr="00064DE2">
        <w:rPr>
          <w:rFonts w:ascii="Times New Roman" w:hAnsi="Times New Roman" w:cs="Times New Roman"/>
          <w:sz w:val="24"/>
          <w:szCs w:val="24"/>
        </w:rPr>
        <w:t xml:space="preserve">, &amp; </w:t>
      </w:r>
      <w:proofErr w:type="spellStart"/>
      <w:r w:rsidRPr="00064DE2">
        <w:rPr>
          <w:rFonts w:ascii="Times New Roman" w:hAnsi="Times New Roman" w:cs="Times New Roman"/>
          <w:sz w:val="24"/>
          <w:szCs w:val="24"/>
        </w:rPr>
        <w:t>Syaidul</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Azam</w:t>
      </w:r>
      <w:proofErr w:type="spellEnd"/>
      <w:r w:rsidRPr="00064DE2">
        <w:rPr>
          <w:rFonts w:ascii="Times New Roman" w:hAnsi="Times New Roman" w:cs="Times New Roman"/>
          <w:sz w:val="24"/>
          <w:szCs w:val="24"/>
        </w:rPr>
        <w:t xml:space="preserve"> </w:t>
      </w:r>
      <w:proofErr w:type="spellStart"/>
      <w:r w:rsidRPr="00064DE2">
        <w:rPr>
          <w:rFonts w:ascii="Times New Roman" w:hAnsi="Times New Roman" w:cs="Times New Roman"/>
          <w:sz w:val="24"/>
          <w:szCs w:val="24"/>
        </w:rPr>
        <w:t>Kamarudin</w:t>
      </w:r>
      <w:proofErr w:type="spellEnd"/>
      <w:r w:rsidRPr="00064DE2">
        <w:rPr>
          <w:rFonts w:ascii="Times New Roman" w:hAnsi="Times New Roman" w:cs="Times New Roman"/>
          <w:sz w:val="24"/>
          <w:szCs w:val="24"/>
        </w:rPr>
        <w:t xml:space="preserve">. (2021). Background and language of the </w:t>
      </w:r>
      <w:proofErr w:type="spellStart"/>
      <w:r w:rsidRPr="00064DE2">
        <w:rPr>
          <w:rFonts w:ascii="Times New Roman" w:hAnsi="Times New Roman" w:cs="Times New Roman"/>
          <w:sz w:val="24"/>
          <w:szCs w:val="24"/>
        </w:rPr>
        <w:t>Narum</w:t>
      </w:r>
      <w:proofErr w:type="spellEnd"/>
      <w:r w:rsidRPr="00064DE2">
        <w:rPr>
          <w:rFonts w:ascii="Times New Roman" w:hAnsi="Times New Roman" w:cs="Times New Roman"/>
          <w:sz w:val="24"/>
          <w:szCs w:val="24"/>
        </w:rPr>
        <w:t xml:space="preserve"> community in </w:t>
      </w:r>
      <w:proofErr w:type="spellStart"/>
      <w:r w:rsidRPr="00064DE2">
        <w:rPr>
          <w:rFonts w:ascii="Times New Roman" w:hAnsi="Times New Roman" w:cs="Times New Roman"/>
          <w:sz w:val="24"/>
          <w:szCs w:val="24"/>
        </w:rPr>
        <w:t>Marudi</w:t>
      </w:r>
      <w:proofErr w:type="spellEnd"/>
      <w:r w:rsidRPr="00064DE2">
        <w:rPr>
          <w:rFonts w:ascii="Times New Roman" w:hAnsi="Times New Roman" w:cs="Times New Roman"/>
          <w:sz w:val="24"/>
          <w:szCs w:val="24"/>
        </w:rPr>
        <w:t xml:space="preserve">, Sarawak. </w:t>
      </w:r>
      <w:proofErr w:type="spellStart"/>
      <w:r w:rsidRPr="00CD165C">
        <w:rPr>
          <w:rFonts w:ascii="Times New Roman" w:hAnsi="Times New Roman" w:cs="Times New Roman"/>
          <w:i/>
          <w:sz w:val="24"/>
          <w:szCs w:val="24"/>
        </w:rPr>
        <w:t>Geografia</w:t>
      </w:r>
      <w:proofErr w:type="spellEnd"/>
      <w:r w:rsidRPr="00CD165C">
        <w:rPr>
          <w:rFonts w:ascii="Times New Roman" w:hAnsi="Times New Roman" w:cs="Times New Roman"/>
          <w:i/>
          <w:sz w:val="24"/>
          <w:szCs w:val="24"/>
        </w:rPr>
        <w:t>-Malaysia</w:t>
      </w:r>
      <w:r w:rsidR="00CD165C" w:rsidRPr="00CD165C">
        <w:rPr>
          <w:rFonts w:ascii="Times New Roman" w:hAnsi="Times New Roman" w:cs="Times New Roman"/>
          <w:i/>
          <w:sz w:val="24"/>
          <w:szCs w:val="24"/>
        </w:rPr>
        <w:t>n</w:t>
      </w:r>
      <w:r w:rsidRPr="00CD165C">
        <w:rPr>
          <w:rFonts w:ascii="Times New Roman" w:hAnsi="Times New Roman" w:cs="Times New Roman"/>
          <w:i/>
          <w:sz w:val="24"/>
          <w:szCs w:val="24"/>
        </w:rPr>
        <w:t xml:space="preserve"> Journal of Society and Space</w:t>
      </w:r>
      <w:r w:rsidRPr="00C3067D">
        <w:rPr>
          <w:rFonts w:ascii="Times New Roman" w:hAnsi="Times New Roman" w:cs="Times New Roman"/>
          <w:iCs/>
          <w:sz w:val="24"/>
          <w:szCs w:val="24"/>
        </w:rPr>
        <w:t>,</w:t>
      </w:r>
      <w:r w:rsidRPr="00CD165C">
        <w:rPr>
          <w:rFonts w:ascii="Times New Roman" w:hAnsi="Times New Roman" w:cs="Times New Roman"/>
          <w:i/>
          <w:sz w:val="24"/>
          <w:szCs w:val="24"/>
        </w:rPr>
        <w:t xml:space="preserve"> </w:t>
      </w:r>
      <w:r w:rsidR="00CD165C" w:rsidRPr="00CD165C">
        <w:rPr>
          <w:rFonts w:ascii="Times New Roman" w:hAnsi="Times New Roman" w:cs="Times New Roman"/>
          <w:i/>
          <w:sz w:val="24"/>
          <w:szCs w:val="24"/>
        </w:rPr>
        <w:t>1</w:t>
      </w:r>
      <w:r w:rsidRPr="00CD165C">
        <w:rPr>
          <w:rFonts w:ascii="Times New Roman" w:hAnsi="Times New Roman" w:cs="Times New Roman"/>
          <w:i/>
          <w:sz w:val="24"/>
          <w:szCs w:val="24"/>
        </w:rPr>
        <w:t>7</w:t>
      </w:r>
      <w:r w:rsidR="00CD165C">
        <w:rPr>
          <w:rFonts w:ascii="Times New Roman" w:hAnsi="Times New Roman" w:cs="Times New Roman"/>
          <w:sz w:val="24"/>
          <w:szCs w:val="24"/>
        </w:rPr>
        <w:t>(</w:t>
      </w:r>
      <w:r w:rsidRPr="00064DE2">
        <w:rPr>
          <w:rFonts w:ascii="Times New Roman" w:hAnsi="Times New Roman" w:cs="Times New Roman"/>
          <w:sz w:val="24"/>
          <w:szCs w:val="24"/>
        </w:rPr>
        <w:t>2), 417-431.</w:t>
      </w:r>
      <w:r w:rsidR="00C3067D" w:rsidRPr="00C3067D">
        <w:t xml:space="preserve"> </w:t>
      </w:r>
      <w:r w:rsidR="00C3067D" w:rsidRPr="00C3067D">
        <w:rPr>
          <w:rFonts w:ascii="Times New Roman" w:hAnsi="Times New Roman" w:cs="Times New Roman"/>
          <w:sz w:val="24"/>
          <w:szCs w:val="24"/>
        </w:rPr>
        <w:t>https://doi.org/10.17576/geo-2021-1702-32</w:t>
      </w:r>
    </w:p>
    <w:p w14:paraId="5BBEAD44" w14:textId="22FBDD65" w:rsidR="00064DE2" w:rsidRPr="00064DE2" w:rsidRDefault="00064DE2" w:rsidP="00064DE2">
      <w:pPr>
        <w:spacing w:after="0" w:line="240" w:lineRule="auto"/>
        <w:ind w:left="720" w:hanging="720"/>
        <w:jc w:val="both"/>
        <w:rPr>
          <w:rFonts w:ascii="Times New Roman" w:hAnsi="Times New Roman" w:cs="Times New Roman"/>
          <w:sz w:val="24"/>
          <w:szCs w:val="24"/>
        </w:rPr>
      </w:pPr>
      <w:proofErr w:type="spellStart"/>
      <w:r w:rsidRPr="00064DE2">
        <w:rPr>
          <w:rFonts w:ascii="Times New Roman" w:hAnsi="Times New Roman" w:cs="Times New Roman"/>
          <w:sz w:val="24"/>
          <w:szCs w:val="24"/>
        </w:rPr>
        <w:t>Stępkowska</w:t>
      </w:r>
      <w:proofErr w:type="spellEnd"/>
      <w:r w:rsidRPr="00064DE2">
        <w:rPr>
          <w:rFonts w:ascii="Times New Roman" w:hAnsi="Times New Roman" w:cs="Times New Roman"/>
          <w:sz w:val="24"/>
          <w:szCs w:val="24"/>
        </w:rPr>
        <w:t xml:space="preserve">, A. (2021). Identity in the bilingual couple: Attitudes to language and culture. </w:t>
      </w:r>
      <w:r w:rsidRPr="00064DE2">
        <w:rPr>
          <w:rFonts w:ascii="Times New Roman" w:hAnsi="Times New Roman" w:cs="Times New Roman"/>
          <w:i/>
          <w:sz w:val="24"/>
          <w:szCs w:val="24"/>
        </w:rPr>
        <w:t xml:space="preserve">Open </w:t>
      </w:r>
      <w:r w:rsidRPr="00CD165C">
        <w:rPr>
          <w:rFonts w:ascii="Times New Roman" w:hAnsi="Times New Roman" w:cs="Times New Roman"/>
          <w:i/>
          <w:sz w:val="24"/>
          <w:szCs w:val="24"/>
        </w:rPr>
        <w:t>Linguistics Journal</w:t>
      </w:r>
      <w:r w:rsidR="00CD165C" w:rsidRPr="00CD165C">
        <w:rPr>
          <w:rFonts w:ascii="Times New Roman" w:hAnsi="Times New Roman" w:cs="Times New Roman"/>
          <w:i/>
          <w:sz w:val="24"/>
          <w:szCs w:val="24"/>
        </w:rPr>
        <w:t xml:space="preserve">, </w:t>
      </w:r>
      <w:r w:rsidRPr="00CD165C">
        <w:rPr>
          <w:rFonts w:ascii="Times New Roman" w:hAnsi="Times New Roman" w:cs="Times New Roman"/>
          <w:i/>
          <w:sz w:val="24"/>
          <w:szCs w:val="24"/>
        </w:rPr>
        <w:t>7</w:t>
      </w:r>
      <w:r w:rsidR="00CD165C">
        <w:rPr>
          <w:rFonts w:ascii="Times New Roman" w:hAnsi="Times New Roman" w:cs="Times New Roman"/>
          <w:sz w:val="24"/>
          <w:szCs w:val="24"/>
        </w:rPr>
        <w:t>,</w:t>
      </w:r>
      <w:r w:rsidRPr="00064DE2">
        <w:rPr>
          <w:rFonts w:ascii="Times New Roman" w:hAnsi="Times New Roman" w:cs="Times New Roman"/>
          <w:sz w:val="24"/>
          <w:szCs w:val="24"/>
        </w:rPr>
        <w:t xml:space="preserve"> 223–234. </w:t>
      </w:r>
    </w:p>
    <w:p w14:paraId="2CF335B6" w14:textId="4E8D73B4" w:rsidR="0066715F" w:rsidRPr="00064DE2" w:rsidRDefault="0066715F" w:rsidP="00064DE2">
      <w:pPr>
        <w:spacing w:after="0" w:line="240" w:lineRule="auto"/>
        <w:ind w:left="720" w:hanging="720"/>
        <w:rPr>
          <w:rFonts w:ascii="Times New Roman" w:hAnsi="Times New Roman" w:cs="Times New Roman"/>
          <w:sz w:val="24"/>
          <w:szCs w:val="24"/>
        </w:rPr>
      </w:pPr>
    </w:p>
    <w:sectPr w:rsidR="0066715F" w:rsidRPr="00064DE2" w:rsidSect="00776A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4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C5F20" w14:textId="77777777" w:rsidR="00294FA2" w:rsidRDefault="00294FA2">
      <w:pPr>
        <w:spacing w:after="0" w:line="240" w:lineRule="auto"/>
      </w:pPr>
      <w:r>
        <w:separator/>
      </w:r>
    </w:p>
  </w:endnote>
  <w:endnote w:type="continuationSeparator" w:id="0">
    <w:p w14:paraId="0D990DBE" w14:textId="77777777" w:rsidR="00294FA2" w:rsidRDefault="00294FA2">
      <w:pPr>
        <w:spacing w:after="0" w:line="240" w:lineRule="auto"/>
      </w:pPr>
      <w:r>
        <w:continuationSeparator/>
      </w:r>
    </w:p>
  </w:endnote>
  <w:endnote w:type="continuationNotice" w:id="1">
    <w:p w14:paraId="7480CFBF" w14:textId="77777777" w:rsidR="00294FA2" w:rsidRDefault="00294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1BB3B" w14:textId="77777777" w:rsidR="00D54297" w:rsidRDefault="00D54297">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62A8" w14:textId="77777777" w:rsidR="00D54297" w:rsidRDefault="00D5429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7045" w14:textId="77777777" w:rsidR="00D54297" w:rsidRDefault="00D54297">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DABEF" w14:textId="77777777" w:rsidR="00294FA2" w:rsidRDefault="00294FA2">
      <w:pPr>
        <w:spacing w:after="0" w:line="240" w:lineRule="auto"/>
      </w:pPr>
      <w:r>
        <w:separator/>
      </w:r>
    </w:p>
  </w:footnote>
  <w:footnote w:type="continuationSeparator" w:id="0">
    <w:p w14:paraId="19B6E3A1" w14:textId="77777777" w:rsidR="00294FA2" w:rsidRDefault="00294FA2">
      <w:pPr>
        <w:spacing w:after="0" w:line="240" w:lineRule="auto"/>
      </w:pPr>
      <w:r>
        <w:continuationSeparator/>
      </w:r>
    </w:p>
  </w:footnote>
  <w:footnote w:type="continuationNotice" w:id="1">
    <w:p w14:paraId="041C0000" w14:textId="77777777" w:rsidR="00294FA2" w:rsidRDefault="00294FA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E266C" w14:textId="77777777" w:rsidR="00D54297" w:rsidRDefault="00D54297">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798AC" w14:textId="3DDE643B" w:rsidR="00776A69" w:rsidRPr="00557B29" w:rsidRDefault="00776A69" w:rsidP="00776A69">
    <w:pPr>
      <w:tabs>
        <w:tab w:val="left" w:pos="720"/>
        <w:tab w:val="center" w:pos="4680"/>
        <w:tab w:val="right" w:pos="9360"/>
      </w:tabs>
      <w:spacing w:after="0" w:line="240" w:lineRule="auto"/>
      <w:jc w:val="both"/>
      <w:rPr>
        <w:rFonts w:ascii="Times New Roman" w:hAnsi="Times New Roman" w:cs="Times New Roman"/>
        <w:sz w:val="18"/>
        <w:szCs w:val="18"/>
      </w:rPr>
    </w:pPr>
    <w:bookmarkStart w:id="1" w:name="_Hlk143544534"/>
    <w:proofErr w:type="spellStart"/>
    <w:r w:rsidRPr="00557B29">
      <w:rPr>
        <w:rFonts w:ascii="Times New Roman" w:hAnsi="Times New Roman" w:cs="Times New Roman"/>
        <w:sz w:val="18"/>
        <w:szCs w:val="18"/>
      </w:rPr>
      <w:t>Geografia</w:t>
    </w:r>
    <w:proofErr w:type="spellEnd"/>
    <w:r w:rsidRPr="00557B29">
      <w:rPr>
        <w:rFonts w:ascii="Times New Roman" w:hAnsi="Times New Roman" w:cs="Times New Roman"/>
        <w:sz w:val="18"/>
        <w:szCs w:val="18"/>
      </w:rPr>
      <w:t>-Malaysian Journal of Society and Space</w:t>
    </w:r>
    <w:r w:rsidRPr="00557B29">
      <w:rPr>
        <w:rFonts w:ascii="Times New Roman" w:hAnsi="Times New Roman" w:cs="Times New Roman"/>
        <w:b/>
        <w:sz w:val="18"/>
        <w:szCs w:val="18"/>
      </w:rPr>
      <w:t xml:space="preserve"> </w:t>
    </w:r>
    <w:r w:rsidRPr="00557B29">
      <w:rPr>
        <w:rFonts w:ascii="Times New Roman" w:hAnsi="Times New Roman" w:cs="Times New Roman"/>
        <w:sz w:val="18"/>
        <w:szCs w:val="18"/>
      </w:rPr>
      <w:t>20 issue</w:t>
    </w:r>
    <w:r w:rsidRPr="00557B29">
      <w:rPr>
        <w:rFonts w:ascii="Times New Roman" w:hAnsi="Times New Roman" w:cs="Times New Roman"/>
        <w:b/>
        <w:sz w:val="18"/>
        <w:szCs w:val="18"/>
      </w:rPr>
      <w:t xml:space="preserve"> </w:t>
    </w:r>
    <w:r w:rsidRPr="00557B29">
      <w:rPr>
        <w:rFonts w:ascii="Times New Roman" w:hAnsi="Times New Roman" w:cs="Times New Roman"/>
        <w:sz w:val="18"/>
        <w:szCs w:val="18"/>
      </w:rPr>
      <w:t>1</w:t>
    </w:r>
    <w:r w:rsidRPr="00557B29">
      <w:rPr>
        <w:rFonts w:ascii="Times New Roman" w:hAnsi="Times New Roman" w:cs="Times New Roman"/>
        <w:b/>
        <w:sz w:val="18"/>
        <w:szCs w:val="18"/>
      </w:rPr>
      <w:t xml:space="preserve"> </w:t>
    </w:r>
    <w:r w:rsidRPr="00557B29">
      <w:rPr>
        <w:rFonts w:ascii="Times New Roman" w:hAnsi="Times New Roman" w:cs="Times New Roman"/>
        <w:sz w:val="18"/>
        <w:szCs w:val="18"/>
      </w:rPr>
      <w:t>(</w:t>
    </w:r>
    <w:r w:rsidR="005455D5">
      <w:rPr>
        <w:rFonts w:ascii="Times New Roman" w:hAnsi="Times New Roman" w:cs="Times New Roman"/>
        <w:sz w:val="18"/>
        <w:szCs w:val="18"/>
      </w:rPr>
      <w:t>140-154</w:t>
    </w:r>
    <w:bookmarkStart w:id="2" w:name="_GoBack"/>
    <w:bookmarkEnd w:id="2"/>
    <w:r w:rsidRPr="00557B29">
      <w:rPr>
        <w:rFonts w:ascii="Times New Roman" w:hAnsi="Times New Roman" w:cs="Times New Roman"/>
        <w:sz w:val="18"/>
        <w:szCs w:val="18"/>
      </w:rPr>
      <w:t>)</w:t>
    </w:r>
    <w:r w:rsidRPr="00557B29">
      <w:rPr>
        <w:rFonts w:ascii="Times New Roman" w:hAnsi="Times New Roman" w:cs="Times New Roman"/>
        <w:sz w:val="18"/>
        <w:szCs w:val="18"/>
      </w:rPr>
      <w:tab/>
    </w:r>
  </w:p>
  <w:p w14:paraId="42B8CA41" w14:textId="4CEE9067" w:rsidR="00776A69" w:rsidRPr="00776A69" w:rsidRDefault="00776A69" w:rsidP="00776A69">
    <w:pPr>
      <w:pStyle w:val="Header"/>
      <w:spacing w:after="0" w:line="240" w:lineRule="auto"/>
      <w:ind w:leftChars="0" w:left="2" w:hanging="2"/>
      <w:rPr>
        <w:rFonts w:ascii="Times New Roman" w:hAnsi="Times New Roman" w:cs="Times New Roman"/>
        <w:sz w:val="18"/>
        <w:szCs w:val="18"/>
      </w:rPr>
    </w:pPr>
    <w:r w:rsidRPr="00776A69">
      <w:rPr>
        <w:rFonts w:ascii="Times New Roman" w:hAnsi="Times New Roman" w:cs="Times New Roman"/>
        <w:position w:val="0"/>
        <w:sz w:val="18"/>
        <w:szCs w:val="18"/>
      </w:rPr>
      <w:t xml:space="preserve">© 2024, e-ISSN 2682-7727 </w:t>
    </w:r>
    <w:bookmarkEnd w:id="1"/>
    <w:r w:rsidR="005455D5" w:rsidRPr="005455D5">
      <w:rPr>
        <w:rFonts w:ascii="Times New Roman" w:hAnsi="Times New Roman" w:cs="Times New Roman"/>
        <w:position w:val="0"/>
        <w:sz w:val="18"/>
        <w:szCs w:val="18"/>
      </w:rPr>
      <w:fldChar w:fldCharType="begin"/>
    </w:r>
    <w:r w:rsidR="005455D5" w:rsidRPr="005455D5">
      <w:rPr>
        <w:rFonts w:ascii="Times New Roman" w:hAnsi="Times New Roman" w:cs="Times New Roman"/>
        <w:position w:val="0"/>
        <w:sz w:val="18"/>
        <w:szCs w:val="18"/>
      </w:rPr>
      <w:instrText xml:space="preserve"> HYPERLINK "https://doi.org/10.17576/geo-2024-2001-09" </w:instrText>
    </w:r>
    <w:r w:rsidR="005455D5" w:rsidRPr="005455D5">
      <w:rPr>
        <w:rFonts w:ascii="Times New Roman" w:hAnsi="Times New Roman" w:cs="Times New Roman"/>
        <w:position w:val="0"/>
        <w:sz w:val="18"/>
        <w:szCs w:val="18"/>
      </w:rPr>
    </w:r>
    <w:r w:rsidR="005455D5" w:rsidRPr="005455D5">
      <w:rPr>
        <w:rFonts w:ascii="Times New Roman" w:hAnsi="Times New Roman" w:cs="Times New Roman"/>
        <w:position w:val="0"/>
        <w:sz w:val="18"/>
        <w:szCs w:val="18"/>
      </w:rPr>
      <w:fldChar w:fldCharType="separate"/>
    </w:r>
    <w:r w:rsidRPr="005455D5">
      <w:rPr>
        <w:rStyle w:val="Hyperlink"/>
        <w:rFonts w:ascii="Times New Roman" w:hAnsi="Times New Roman" w:cs="Times New Roman"/>
        <w:color w:val="auto"/>
        <w:position w:val="0"/>
        <w:sz w:val="18"/>
        <w:szCs w:val="18"/>
        <w:u w:val="none"/>
      </w:rPr>
      <w:t>https://doi.org/10.17576/geo-2024-2001-09</w:t>
    </w:r>
    <w:r w:rsidR="005455D5" w:rsidRPr="005455D5">
      <w:rPr>
        <w:rFonts w:ascii="Times New Roman" w:hAnsi="Times New Roman" w:cs="Times New Roman"/>
        <w:position w:val="0"/>
        <w:sz w:val="18"/>
        <w:szCs w:val="18"/>
      </w:rPr>
      <w:fldChar w:fldCharType="end"/>
    </w:r>
    <w:sdt>
      <w:sdtPr>
        <w:rPr>
          <w:rFonts w:ascii="Times New Roman" w:hAnsi="Times New Roman" w:cs="Times New Roman"/>
          <w:sz w:val="18"/>
          <w:szCs w:val="18"/>
        </w:rPr>
        <w:id w:val="1942646080"/>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76A69">
          <w:rPr>
            <w:rFonts w:ascii="Times New Roman" w:hAnsi="Times New Roman" w:cs="Times New Roman"/>
            <w:sz w:val="18"/>
            <w:szCs w:val="18"/>
          </w:rPr>
          <w:fldChar w:fldCharType="begin"/>
        </w:r>
        <w:r w:rsidRPr="00776A69">
          <w:rPr>
            <w:rFonts w:ascii="Times New Roman" w:hAnsi="Times New Roman" w:cs="Times New Roman"/>
            <w:sz w:val="18"/>
            <w:szCs w:val="18"/>
          </w:rPr>
          <w:instrText xml:space="preserve"> PAGE   \* MERGEFORMAT </w:instrText>
        </w:r>
        <w:r w:rsidRPr="00776A69">
          <w:rPr>
            <w:rFonts w:ascii="Times New Roman" w:hAnsi="Times New Roman" w:cs="Times New Roman"/>
            <w:sz w:val="18"/>
            <w:szCs w:val="18"/>
          </w:rPr>
          <w:fldChar w:fldCharType="separate"/>
        </w:r>
        <w:r w:rsidR="005455D5">
          <w:rPr>
            <w:rFonts w:ascii="Times New Roman" w:hAnsi="Times New Roman" w:cs="Times New Roman"/>
            <w:noProof/>
            <w:sz w:val="18"/>
            <w:szCs w:val="18"/>
          </w:rPr>
          <w:t>154</w:t>
        </w:r>
        <w:r w:rsidRPr="00776A69">
          <w:rPr>
            <w:rFonts w:ascii="Times New Roman" w:hAnsi="Times New Roman" w:cs="Times New Roman"/>
            <w:noProof/>
            <w:sz w:val="18"/>
            <w:szCs w:val="18"/>
          </w:rPr>
          <w:fldChar w:fldCharType="end"/>
        </w:r>
      </w:sdtContent>
    </w:sdt>
  </w:p>
  <w:p w14:paraId="00000090" w14:textId="3E00E0B1" w:rsidR="00752CF5" w:rsidRPr="00776A69" w:rsidRDefault="00752CF5" w:rsidP="00776A69">
    <w:pPr>
      <w:tabs>
        <w:tab w:val="center" w:pos="4680"/>
        <w:tab w:val="right" w:pos="9360"/>
      </w:tabs>
      <w:spacing w:after="0" w:line="240" w:lineRule="auto"/>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D3761" w14:textId="77777777" w:rsidR="00D54297" w:rsidRDefault="00D54297">
    <w:pPr>
      <w:pStyle w:val="Header"/>
      <w:ind w:left="0" w:hanging="2"/>
    </w:pPr>
  </w:p>
</w:hdr>
</file>

<file path=word/intelligence2.xml><?xml version="1.0" encoding="utf-8"?>
<int2:intelligence xmlns:int2="http://schemas.microsoft.com/office/intelligence/2020/intelligence" xmlns:oel="http://schemas.microsoft.com/office/2019/extlst">
  <int2:observations>
    <int2:textHash int2:hashCode="TL87x+bT9ueMs7" int2:id="A257tWD8">
      <int2:state int2:value="Rejected" int2:type="LegacyProofing"/>
    </int2:textHash>
  </int2:observations>
  <int2:intelligenceSettings/>
  <int2:onDemandWorkflows>
    <int2:onDemandWorkflow int2:type="SimilarityCheck" int2:paragraphVersions="00000001-77777777 00000002-77777777 00000003-3E2F8F8D 00000004-77777777 00000005-77777777 00000006-77777777 00000007-77777777 00000008-77777777 00000009-77777777 0000000A-77777777 0000000B-77777777 0000000C-77777777 0000000D-77777777 0000000E-77777777 0000000F-77777777 00000010-77777777 00000011-77777777 00000012-77777777 00000013-77777777 00000014-77777777 00000015-77777777 3F921DC1-567EF0B0 00000016-38237571 00000017-77777777 00000018-6D54CE58 00000019-77777777 0000001A-77777777 0000001B-77777777 0000001C-77777777 0000001D-77777777 0000001F-77777777 32D01A1F-4943718C 7EA2907B-28EEA3A1 0F174A99-3EF7B677 5DD3EAF1-67643768 1F0C7FA3-7DC94078 2A1FA157-31A84523 6DB92CA4-25FF341C 6830809B-2ECB6AB1 3148776F-0CE8A0D6 2550A885-0FED1B66 7DB57D42-5668385A 5E074640-0D6FD5DA 73227F02-52CA09B5 37B30CB8-466632D0 586AD8AF-2E7D88D7 2A3F598C-71989E47 7C9F2A44-56696D29 7CC5A599-07217445 275A02FE-0DBD63DD 5E0CE862-10394C73 0886ECAD-3D603827 0805023D-703A26BE 07D4BD35-77777777 6BD2F487-77777777 4CEBC2D0-25FBA526 465C8205-77040B7E 0AA37CEA-094BD9E6 32604258-644E7863 4B63116A-5FFA990F 455AFF08-34BA1961 7B1F4D13-3DAF3966 4D73D4F1-2CBD1BE0 09BF69D8-3E8B2CF4 5F0A7E84-46077D64 6D86B622-4B7F70E2 4ED432E7-5CC6187D 151D1A78-0DB7B8E9 2BCF4ABE-11A39746 1B6BCCCE-01305A20 52E54307-7DC0B07E 1E11FD14-27E31FA3 1AF7888B-2B60FEB1 167B8DA2-5A766EFF 5D6E8A62-697EB8E1 0D78E3DE-04BEB23D 0535624E-11E0F6E8 1E042AD0-1D770D4E 4FDCDCD3-6B120C5A 593D90E4-48D99748 548F4995-05CE32F1 096E2FCE-6B23DDEA 4BB4889C-226446D9 6968CDBD-1E0CBF2E 00B287A4-1ACD9CF6 1E6292EE-6F4A195A 5DB88943-1374427B 2114E108-1ED20B05 00DCA368-5C6B35AC 796B5686-43514418 75613C83-33948340 2BF626EA-4C92B98C 1D323107-359DE2AD 7B44ABE1-27EA0A89 0A7A271F-10A8EFCA 3A141B31-46406543 780F4EA5-0400F905 3A0C69AB-4792FCE1 4CE7FFB3-20EA1C16 402C7AAF-4FAFF92D 08B489D4-7879863C 28E35128-3E81760B 09CE61B2-0210B80B 460FF9B6-6EBBC179 28A81A59-0EB6A901 269ADEF5-575007FA 4AAAFB2E-74C1AAAA 0C9AD549-0AD1D397 5C41BD1A-1E1C15B2 1B6D4C77-702E85F7 5B1D13CF-030D6A40 587AC555-2622E8B5 7A8B5018-31691755 5660E359-77777777 10966CE5-77777777 4211322B-77777777 6D87A2D9-476BF817 30E09B96-68651369 3BC87513-005E27EF 6C0DF78C-62F1CD41 3783AD7B-1443C3FB 36219262-0F52F068 1F289586-489270D4 3F69C52B-04D19509 4F4D86E9-160A4FC2 472E6F37-3516E042 14293279-4703DB33 7648DDB1-0A3DB3BD 6D85532D-7D523162 41284F91-23F2B3EC 14A7704E-008C8E5C 3FE45AFF-52F846CF 505AE89F-56CB35DB 144803F2-69620E5A 0B1DDDDA-641EA158 0B099146-13980907 4FBCD94C-2B3327C3 00000020-77777777 00000021-77777777 00000022-77777777 00000029-77777777 0000002A-77777777 0000002B-77777777 0000002C-77777777 0000002D-77777777 0000002E-77777777 0000002F-77777777 00000030-77777777 00000031-77777777 00000032-77777777 00000033-77777777 00000034-77777777 00000035-77777777 00000036-77777777 00000037-77777777 00000038-77777777 00000039-77777777 0000003A-77777777 0000003B-77777777 0000003C-77777777 0000003D-77777777 0000003E-77777777 0000003F-77777777 00000040-77777777 00000041-77777777 00000042-77777777 00000043-77777777 00000044-77777777 00000045-77777777 00000046-77777777 00000047-77777777 00000048-77777777 00000049-77777777 0000004A-77777777 0000004B-77777777 0000004C-77777777 0000004D-77777777 0000004E-77777777 0000004F-77777777 00000050-77777777 00000051-77777777 00000052-77777777 00000053-77777777 00000054-77777777 00000055-77777777 00000056-77777777 00000057-77777777 00000058-77777777 00000059-77777777 0000005A-77777777 0000005B-77777777 0000005C-77777777 0000005D-77777777 0000005E-77777777 0000005F-77777777 00000060-77777777 00000061-77777777 00000062-77777777 00000063-77777777 00000064-77777777 00000065-77777777 00000066-77777777 00000067-77777777 00000068-77777777 00000069-77777777 0000006A-77777777 0000006B-77777777 0000006C-77777777 0000006D-77777777 0000006E-77777777 0000006F-77777777 00000070-77777777 00000071-77777777 00000072-77777777 00000073-77777777 00000074-77777777 00000075-77777777 00000076-77777777 00000077-77777777 00000078-77777777 00000079-77777777 0000007A-77777777 0000007B-77777777 0000007C-77777777 0000007D-77777777 0000007E-77777777 0000007F-77777777 00000080-77777777 00000081-77777777 00000082-77777777 00000083-77777777 00000084-77777777 00000085-77777777 00000086-77777777 00000087-77777777 00000088-77777777 00000089-77777777 0000008A-77777777 0000008B-77777777 0000008C-77777777 0000008D-77777777 0000008E-77777777 0000008F-77777777 00000090-77777777"/>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7CEE"/>
    <w:multiLevelType w:val="hybridMultilevel"/>
    <w:tmpl w:val="48DEBF0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zsjAzMrEwM7Y0NDBQ0lEKTi0uzszPAykwNK8FACwIEpstAAAA"/>
  </w:docVars>
  <w:rsids>
    <w:rsidRoot w:val="15D9856B"/>
    <w:rsid w:val="00002599"/>
    <w:rsid w:val="00003C76"/>
    <w:rsid w:val="00004CC5"/>
    <w:rsid w:val="00006D33"/>
    <w:rsid w:val="00010C59"/>
    <w:rsid w:val="00011229"/>
    <w:rsid w:val="0001306E"/>
    <w:rsid w:val="000137ED"/>
    <w:rsid w:val="00013C0E"/>
    <w:rsid w:val="00020DA7"/>
    <w:rsid w:val="000218A9"/>
    <w:rsid w:val="00024FCD"/>
    <w:rsid w:val="00034351"/>
    <w:rsid w:val="00040A86"/>
    <w:rsid w:val="00043F56"/>
    <w:rsid w:val="0004558A"/>
    <w:rsid w:val="00047EED"/>
    <w:rsid w:val="000515BE"/>
    <w:rsid w:val="00052592"/>
    <w:rsid w:val="000528F0"/>
    <w:rsid w:val="00053A99"/>
    <w:rsid w:val="0005432C"/>
    <w:rsid w:val="00054C5E"/>
    <w:rsid w:val="0005685D"/>
    <w:rsid w:val="00061C2A"/>
    <w:rsid w:val="00062114"/>
    <w:rsid w:val="00064DE2"/>
    <w:rsid w:val="000659EF"/>
    <w:rsid w:val="00072415"/>
    <w:rsid w:val="00072813"/>
    <w:rsid w:val="00073B15"/>
    <w:rsid w:val="00073BD7"/>
    <w:rsid w:val="00073ED9"/>
    <w:rsid w:val="00074BC2"/>
    <w:rsid w:val="0007686E"/>
    <w:rsid w:val="00076D91"/>
    <w:rsid w:val="00076E86"/>
    <w:rsid w:val="00077710"/>
    <w:rsid w:val="00080075"/>
    <w:rsid w:val="00082C1C"/>
    <w:rsid w:val="000830EE"/>
    <w:rsid w:val="000840BF"/>
    <w:rsid w:val="00084867"/>
    <w:rsid w:val="00085175"/>
    <w:rsid w:val="0008718D"/>
    <w:rsid w:val="00096BEF"/>
    <w:rsid w:val="00097038"/>
    <w:rsid w:val="00097B6F"/>
    <w:rsid w:val="000A3B0B"/>
    <w:rsid w:val="000A3B14"/>
    <w:rsid w:val="000A7910"/>
    <w:rsid w:val="000B05E7"/>
    <w:rsid w:val="000B1674"/>
    <w:rsid w:val="000B1C11"/>
    <w:rsid w:val="000B3EBB"/>
    <w:rsid w:val="000B3EC4"/>
    <w:rsid w:val="000B6CC0"/>
    <w:rsid w:val="000B7DA7"/>
    <w:rsid w:val="000B7F98"/>
    <w:rsid w:val="000C0066"/>
    <w:rsid w:val="000C0737"/>
    <w:rsid w:val="000C2BDE"/>
    <w:rsid w:val="000C39FD"/>
    <w:rsid w:val="000C461A"/>
    <w:rsid w:val="000C7839"/>
    <w:rsid w:val="000D1016"/>
    <w:rsid w:val="000D12A8"/>
    <w:rsid w:val="000D4E8C"/>
    <w:rsid w:val="000E66A1"/>
    <w:rsid w:val="000E7874"/>
    <w:rsid w:val="000F0D17"/>
    <w:rsid w:val="000F19EF"/>
    <w:rsid w:val="000F30CA"/>
    <w:rsid w:val="00102DC7"/>
    <w:rsid w:val="001039D2"/>
    <w:rsid w:val="00104563"/>
    <w:rsid w:val="00104954"/>
    <w:rsid w:val="001052E3"/>
    <w:rsid w:val="0011033C"/>
    <w:rsid w:val="00110713"/>
    <w:rsid w:val="001138EB"/>
    <w:rsid w:val="00114253"/>
    <w:rsid w:val="00116603"/>
    <w:rsid w:val="00116D44"/>
    <w:rsid w:val="00116E6B"/>
    <w:rsid w:val="00117B32"/>
    <w:rsid w:val="00120CC3"/>
    <w:rsid w:val="00121678"/>
    <w:rsid w:val="001218AF"/>
    <w:rsid w:val="00122842"/>
    <w:rsid w:val="001258B5"/>
    <w:rsid w:val="00125DE8"/>
    <w:rsid w:val="001264FF"/>
    <w:rsid w:val="00126C2D"/>
    <w:rsid w:val="001270F6"/>
    <w:rsid w:val="00130D78"/>
    <w:rsid w:val="00131086"/>
    <w:rsid w:val="00131355"/>
    <w:rsid w:val="00132A06"/>
    <w:rsid w:val="001339A1"/>
    <w:rsid w:val="00133A15"/>
    <w:rsid w:val="0013449B"/>
    <w:rsid w:val="00136364"/>
    <w:rsid w:val="00136651"/>
    <w:rsid w:val="00137348"/>
    <w:rsid w:val="001414E1"/>
    <w:rsid w:val="001426E2"/>
    <w:rsid w:val="001439E1"/>
    <w:rsid w:val="00144828"/>
    <w:rsid w:val="00145714"/>
    <w:rsid w:val="001460DE"/>
    <w:rsid w:val="00147F64"/>
    <w:rsid w:val="001507B0"/>
    <w:rsid w:val="00151C28"/>
    <w:rsid w:val="00153B92"/>
    <w:rsid w:val="00153C6C"/>
    <w:rsid w:val="0015600E"/>
    <w:rsid w:val="00156F14"/>
    <w:rsid w:val="001575FA"/>
    <w:rsid w:val="0016076F"/>
    <w:rsid w:val="001609E8"/>
    <w:rsid w:val="00161DEA"/>
    <w:rsid w:val="0016304A"/>
    <w:rsid w:val="00164E57"/>
    <w:rsid w:val="00164E87"/>
    <w:rsid w:val="00165380"/>
    <w:rsid w:val="00166C8E"/>
    <w:rsid w:val="001678E2"/>
    <w:rsid w:val="001710A5"/>
    <w:rsid w:val="00171869"/>
    <w:rsid w:val="00171DC6"/>
    <w:rsid w:val="001746CD"/>
    <w:rsid w:val="00175B79"/>
    <w:rsid w:val="00175EFB"/>
    <w:rsid w:val="001766F9"/>
    <w:rsid w:val="00176F95"/>
    <w:rsid w:val="00177475"/>
    <w:rsid w:val="00180D34"/>
    <w:rsid w:val="001867B8"/>
    <w:rsid w:val="00191D4C"/>
    <w:rsid w:val="001931E7"/>
    <w:rsid w:val="001934F0"/>
    <w:rsid w:val="00195974"/>
    <w:rsid w:val="001A14F7"/>
    <w:rsid w:val="001A197D"/>
    <w:rsid w:val="001A1AF6"/>
    <w:rsid w:val="001A225D"/>
    <w:rsid w:val="001B0B70"/>
    <w:rsid w:val="001B18FD"/>
    <w:rsid w:val="001B19E9"/>
    <w:rsid w:val="001B1CF3"/>
    <w:rsid w:val="001B596E"/>
    <w:rsid w:val="001B62B4"/>
    <w:rsid w:val="001B7623"/>
    <w:rsid w:val="001C07D8"/>
    <w:rsid w:val="001C2621"/>
    <w:rsid w:val="001C5159"/>
    <w:rsid w:val="001C6B06"/>
    <w:rsid w:val="001C779E"/>
    <w:rsid w:val="001D00F6"/>
    <w:rsid w:val="001D067C"/>
    <w:rsid w:val="001D0910"/>
    <w:rsid w:val="001D1AA9"/>
    <w:rsid w:val="001D2800"/>
    <w:rsid w:val="001D2A9D"/>
    <w:rsid w:val="001D539F"/>
    <w:rsid w:val="001D5EC2"/>
    <w:rsid w:val="001D62F7"/>
    <w:rsid w:val="001D6CE0"/>
    <w:rsid w:val="001E0A41"/>
    <w:rsid w:val="001E1BF5"/>
    <w:rsid w:val="001E3E61"/>
    <w:rsid w:val="001E4FA1"/>
    <w:rsid w:val="001E61C2"/>
    <w:rsid w:val="001F0E22"/>
    <w:rsid w:val="001F2EB8"/>
    <w:rsid w:val="001F2F35"/>
    <w:rsid w:val="001F35DF"/>
    <w:rsid w:val="001F35F0"/>
    <w:rsid w:val="001F3DBD"/>
    <w:rsid w:val="001F4AF9"/>
    <w:rsid w:val="002032E4"/>
    <w:rsid w:val="002039C3"/>
    <w:rsid w:val="002047EC"/>
    <w:rsid w:val="00205962"/>
    <w:rsid w:val="00206622"/>
    <w:rsid w:val="002067C3"/>
    <w:rsid w:val="00212D26"/>
    <w:rsid w:val="0021364B"/>
    <w:rsid w:val="002172E3"/>
    <w:rsid w:val="00220C8A"/>
    <w:rsid w:val="00223076"/>
    <w:rsid w:val="00224DBC"/>
    <w:rsid w:val="00226590"/>
    <w:rsid w:val="002302D3"/>
    <w:rsid w:val="00230D00"/>
    <w:rsid w:val="00232B60"/>
    <w:rsid w:val="00234560"/>
    <w:rsid w:val="00236355"/>
    <w:rsid w:val="00236630"/>
    <w:rsid w:val="00237262"/>
    <w:rsid w:val="00242A9F"/>
    <w:rsid w:val="00244419"/>
    <w:rsid w:val="0024498D"/>
    <w:rsid w:val="002459E7"/>
    <w:rsid w:val="0024612C"/>
    <w:rsid w:val="0024655A"/>
    <w:rsid w:val="00247576"/>
    <w:rsid w:val="00250680"/>
    <w:rsid w:val="00255703"/>
    <w:rsid w:val="002565D9"/>
    <w:rsid w:val="00256F5B"/>
    <w:rsid w:val="00261014"/>
    <w:rsid w:val="00261787"/>
    <w:rsid w:val="00262A1E"/>
    <w:rsid w:val="00263679"/>
    <w:rsid w:val="0026396A"/>
    <w:rsid w:val="002643BE"/>
    <w:rsid w:val="00265E26"/>
    <w:rsid w:val="0026658C"/>
    <w:rsid w:val="002665F3"/>
    <w:rsid w:val="002706F9"/>
    <w:rsid w:val="00270F88"/>
    <w:rsid w:val="002735F4"/>
    <w:rsid w:val="002756D2"/>
    <w:rsid w:val="00276FED"/>
    <w:rsid w:val="00277925"/>
    <w:rsid w:val="00280F6D"/>
    <w:rsid w:val="00282A93"/>
    <w:rsid w:val="002837CB"/>
    <w:rsid w:val="00284233"/>
    <w:rsid w:val="00292209"/>
    <w:rsid w:val="00293095"/>
    <w:rsid w:val="00294FA2"/>
    <w:rsid w:val="002956FC"/>
    <w:rsid w:val="002962D0"/>
    <w:rsid w:val="002963CA"/>
    <w:rsid w:val="002A16E4"/>
    <w:rsid w:val="002A180C"/>
    <w:rsid w:val="002A2EB0"/>
    <w:rsid w:val="002A3AAD"/>
    <w:rsid w:val="002A3E12"/>
    <w:rsid w:val="002A4164"/>
    <w:rsid w:val="002A490E"/>
    <w:rsid w:val="002A5C02"/>
    <w:rsid w:val="002A6C7F"/>
    <w:rsid w:val="002A7AEB"/>
    <w:rsid w:val="002B0245"/>
    <w:rsid w:val="002B0C67"/>
    <w:rsid w:val="002B0F4A"/>
    <w:rsid w:val="002B1998"/>
    <w:rsid w:val="002B1C8F"/>
    <w:rsid w:val="002B4CEE"/>
    <w:rsid w:val="002B518B"/>
    <w:rsid w:val="002B6180"/>
    <w:rsid w:val="002B640F"/>
    <w:rsid w:val="002B6E34"/>
    <w:rsid w:val="002C119C"/>
    <w:rsid w:val="002C5116"/>
    <w:rsid w:val="002C5208"/>
    <w:rsid w:val="002C63D0"/>
    <w:rsid w:val="002C6E3F"/>
    <w:rsid w:val="002C6F42"/>
    <w:rsid w:val="002D298D"/>
    <w:rsid w:val="002D2DF8"/>
    <w:rsid w:val="002E45B6"/>
    <w:rsid w:val="002E727C"/>
    <w:rsid w:val="002F04EA"/>
    <w:rsid w:val="002F2CDA"/>
    <w:rsid w:val="002F2E48"/>
    <w:rsid w:val="002F3A81"/>
    <w:rsid w:val="002F401E"/>
    <w:rsid w:val="002F4DD5"/>
    <w:rsid w:val="002F5D4C"/>
    <w:rsid w:val="002F5F99"/>
    <w:rsid w:val="00300D72"/>
    <w:rsid w:val="00302A85"/>
    <w:rsid w:val="003036A9"/>
    <w:rsid w:val="00303E0D"/>
    <w:rsid w:val="00307BD5"/>
    <w:rsid w:val="00310B38"/>
    <w:rsid w:val="003113C3"/>
    <w:rsid w:val="00314A5D"/>
    <w:rsid w:val="0031531F"/>
    <w:rsid w:val="003237DE"/>
    <w:rsid w:val="00323FC6"/>
    <w:rsid w:val="00324F80"/>
    <w:rsid w:val="00326DD4"/>
    <w:rsid w:val="00326F29"/>
    <w:rsid w:val="00330390"/>
    <w:rsid w:val="00330B06"/>
    <w:rsid w:val="00333BBA"/>
    <w:rsid w:val="00334B97"/>
    <w:rsid w:val="00335382"/>
    <w:rsid w:val="003354FC"/>
    <w:rsid w:val="003357FB"/>
    <w:rsid w:val="00335B5C"/>
    <w:rsid w:val="0034123E"/>
    <w:rsid w:val="00342D8B"/>
    <w:rsid w:val="003463B4"/>
    <w:rsid w:val="00346472"/>
    <w:rsid w:val="00346697"/>
    <w:rsid w:val="0034737D"/>
    <w:rsid w:val="00347917"/>
    <w:rsid w:val="00350971"/>
    <w:rsid w:val="003520BD"/>
    <w:rsid w:val="00352291"/>
    <w:rsid w:val="003524E0"/>
    <w:rsid w:val="00353DF6"/>
    <w:rsid w:val="00356547"/>
    <w:rsid w:val="00362BC2"/>
    <w:rsid w:val="00363028"/>
    <w:rsid w:val="0036327C"/>
    <w:rsid w:val="003639E8"/>
    <w:rsid w:val="0036562F"/>
    <w:rsid w:val="003668D9"/>
    <w:rsid w:val="00370105"/>
    <w:rsid w:val="003713E6"/>
    <w:rsid w:val="0037155E"/>
    <w:rsid w:val="003718A9"/>
    <w:rsid w:val="00371EEB"/>
    <w:rsid w:val="003732AE"/>
    <w:rsid w:val="00373F49"/>
    <w:rsid w:val="00376454"/>
    <w:rsid w:val="003777BF"/>
    <w:rsid w:val="00383EB7"/>
    <w:rsid w:val="0038786C"/>
    <w:rsid w:val="003918E0"/>
    <w:rsid w:val="00394701"/>
    <w:rsid w:val="00394C8A"/>
    <w:rsid w:val="00396A3B"/>
    <w:rsid w:val="003A1583"/>
    <w:rsid w:val="003A29DE"/>
    <w:rsid w:val="003A3178"/>
    <w:rsid w:val="003A3509"/>
    <w:rsid w:val="003B2C28"/>
    <w:rsid w:val="003B4B89"/>
    <w:rsid w:val="003B6370"/>
    <w:rsid w:val="003B76BE"/>
    <w:rsid w:val="003C0529"/>
    <w:rsid w:val="003C2681"/>
    <w:rsid w:val="003C4351"/>
    <w:rsid w:val="003C56F2"/>
    <w:rsid w:val="003C6754"/>
    <w:rsid w:val="003D00DC"/>
    <w:rsid w:val="003D2472"/>
    <w:rsid w:val="003D2F9A"/>
    <w:rsid w:val="003D424B"/>
    <w:rsid w:val="003D5028"/>
    <w:rsid w:val="003D58C7"/>
    <w:rsid w:val="003D590F"/>
    <w:rsid w:val="003D617F"/>
    <w:rsid w:val="003D64AA"/>
    <w:rsid w:val="003E06EE"/>
    <w:rsid w:val="003E1418"/>
    <w:rsid w:val="003E368F"/>
    <w:rsid w:val="003E52C5"/>
    <w:rsid w:val="003E6C98"/>
    <w:rsid w:val="003E759B"/>
    <w:rsid w:val="003E7AB9"/>
    <w:rsid w:val="003F04D4"/>
    <w:rsid w:val="003F1F18"/>
    <w:rsid w:val="003F393E"/>
    <w:rsid w:val="003F3CF6"/>
    <w:rsid w:val="003F417F"/>
    <w:rsid w:val="003F528C"/>
    <w:rsid w:val="003F6916"/>
    <w:rsid w:val="003F6B4E"/>
    <w:rsid w:val="003F78B2"/>
    <w:rsid w:val="003F7D48"/>
    <w:rsid w:val="00400BB4"/>
    <w:rsid w:val="00400E3E"/>
    <w:rsid w:val="0040178C"/>
    <w:rsid w:val="00403313"/>
    <w:rsid w:val="004053A7"/>
    <w:rsid w:val="00405DF7"/>
    <w:rsid w:val="00406766"/>
    <w:rsid w:val="004073B6"/>
    <w:rsid w:val="004115D2"/>
    <w:rsid w:val="00414663"/>
    <w:rsid w:val="00416B79"/>
    <w:rsid w:val="0042064A"/>
    <w:rsid w:val="00421E2C"/>
    <w:rsid w:val="0042206C"/>
    <w:rsid w:val="00424A08"/>
    <w:rsid w:val="00433022"/>
    <w:rsid w:val="004344F8"/>
    <w:rsid w:val="00435CA5"/>
    <w:rsid w:val="00441C4F"/>
    <w:rsid w:val="00442D61"/>
    <w:rsid w:val="0044388C"/>
    <w:rsid w:val="00443963"/>
    <w:rsid w:val="00443FE7"/>
    <w:rsid w:val="004455CE"/>
    <w:rsid w:val="00445B4A"/>
    <w:rsid w:val="00450D43"/>
    <w:rsid w:val="004523EC"/>
    <w:rsid w:val="00452F3E"/>
    <w:rsid w:val="004560FA"/>
    <w:rsid w:val="00456BA6"/>
    <w:rsid w:val="004603C2"/>
    <w:rsid w:val="00461D4B"/>
    <w:rsid w:val="004638A8"/>
    <w:rsid w:val="00464A14"/>
    <w:rsid w:val="004668B1"/>
    <w:rsid w:val="004723C0"/>
    <w:rsid w:val="00474394"/>
    <w:rsid w:val="00474758"/>
    <w:rsid w:val="00474761"/>
    <w:rsid w:val="00482F8A"/>
    <w:rsid w:val="004833A6"/>
    <w:rsid w:val="00483BF6"/>
    <w:rsid w:val="0049037E"/>
    <w:rsid w:val="00490603"/>
    <w:rsid w:val="00490D5C"/>
    <w:rsid w:val="00491512"/>
    <w:rsid w:val="0049566F"/>
    <w:rsid w:val="00497738"/>
    <w:rsid w:val="004A074B"/>
    <w:rsid w:val="004A0960"/>
    <w:rsid w:val="004A0F94"/>
    <w:rsid w:val="004A1014"/>
    <w:rsid w:val="004A14DD"/>
    <w:rsid w:val="004A1AD2"/>
    <w:rsid w:val="004A1C9B"/>
    <w:rsid w:val="004A4036"/>
    <w:rsid w:val="004A4BF2"/>
    <w:rsid w:val="004A6374"/>
    <w:rsid w:val="004A6AE8"/>
    <w:rsid w:val="004B04AD"/>
    <w:rsid w:val="004B2C56"/>
    <w:rsid w:val="004B5DF7"/>
    <w:rsid w:val="004B7363"/>
    <w:rsid w:val="004C4375"/>
    <w:rsid w:val="004C5B2F"/>
    <w:rsid w:val="004C5C93"/>
    <w:rsid w:val="004C6812"/>
    <w:rsid w:val="004C6D64"/>
    <w:rsid w:val="004C762A"/>
    <w:rsid w:val="004D1F55"/>
    <w:rsid w:val="004D4FF0"/>
    <w:rsid w:val="004E07A4"/>
    <w:rsid w:val="004E29B2"/>
    <w:rsid w:val="004E3DDE"/>
    <w:rsid w:val="004E4CBB"/>
    <w:rsid w:val="004E54B6"/>
    <w:rsid w:val="004E6C58"/>
    <w:rsid w:val="004E770C"/>
    <w:rsid w:val="004E7A18"/>
    <w:rsid w:val="004F0B8D"/>
    <w:rsid w:val="004F0D9C"/>
    <w:rsid w:val="004F2CE8"/>
    <w:rsid w:val="004F457E"/>
    <w:rsid w:val="004F6BCE"/>
    <w:rsid w:val="004F7DDF"/>
    <w:rsid w:val="00500820"/>
    <w:rsid w:val="005022AF"/>
    <w:rsid w:val="00502EB2"/>
    <w:rsid w:val="00503702"/>
    <w:rsid w:val="00505F01"/>
    <w:rsid w:val="00506BE2"/>
    <w:rsid w:val="005113DD"/>
    <w:rsid w:val="00511ACB"/>
    <w:rsid w:val="0051447E"/>
    <w:rsid w:val="0051462B"/>
    <w:rsid w:val="00514BEB"/>
    <w:rsid w:val="005163FB"/>
    <w:rsid w:val="00517185"/>
    <w:rsid w:val="00522A80"/>
    <w:rsid w:val="005240C7"/>
    <w:rsid w:val="005244A8"/>
    <w:rsid w:val="00527734"/>
    <w:rsid w:val="00531463"/>
    <w:rsid w:val="005315D4"/>
    <w:rsid w:val="00532F95"/>
    <w:rsid w:val="00533E56"/>
    <w:rsid w:val="00536E7E"/>
    <w:rsid w:val="00537F07"/>
    <w:rsid w:val="00541FBD"/>
    <w:rsid w:val="00542FAB"/>
    <w:rsid w:val="00544692"/>
    <w:rsid w:val="0054479B"/>
    <w:rsid w:val="0054490C"/>
    <w:rsid w:val="005455D5"/>
    <w:rsid w:val="005461CF"/>
    <w:rsid w:val="00550C83"/>
    <w:rsid w:val="00551F4B"/>
    <w:rsid w:val="00553909"/>
    <w:rsid w:val="00553983"/>
    <w:rsid w:val="005543D9"/>
    <w:rsid w:val="00557916"/>
    <w:rsid w:val="005619C2"/>
    <w:rsid w:val="00562195"/>
    <w:rsid w:val="00565090"/>
    <w:rsid w:val="005652E6"/>
    <w:rsid w:val="00566422"/>
    <w:rsid w:val="005669FD"/>
    <w:rsid w:val="00570F33"/>
    <w:rsid w:val="0057125E"/>
    <w:rsid w:val="00571A1E"/>
    <w:rsid w:val="0057320C"/>
    <w:rsid w:val="00573285"/>
    <w:rsid w:val="00573D7D"/>
    <w:rsid w:val="00575023"/>
    <w:rsid w:val="00575ABC"/>
    <w:rsid w:val="00577132"/>
    <w:rsid w:val="0057740C"/>
    <w:rsid w:val="00583A73"/>
    <w:rsid w:val="00585B80"/>
    <w:rsid w:val="00586E4D"/>
    <w:rsid w:val="00590351"/>
    <w:rsid w:val="005910CE"/>
    <w:rsid w:val="00591B63"/>
    <w:rsid w:val="00592132"/>
    <w:rsid w:val="005938EE"/>
    <w:rsid w:val="00594076"/>
    <w:rsid w:val="00594102"/>
    <w:rsid w:val="00594C32"/>
    <w:rsid w:val="0059659F"/>
    <w:rsid w:val="0059686F"/>
    <w:rsid w:val="005A18B6"/>
    <w:rsid w:val="005A352D"/>
    <w:rsid w:val="005A3544"/>
    <w:rsid w:val="005A4D2B"/>
    <w:rsid w:val="005A58E5"/>
    <w:rsid w:val="005A7CC5"/>
    <w:rsid w:val="005B2A40"/>
    <w:rsid w:val="005B3279"/>
    <w:rsid w:val="005B36A3"/>
    <w:rsid w:val="005B38A6"/>
    <w:rsid w:val="005B6C6E"/>
    <w:rsid w:val="005C029B"/>
    <w:rsid w:val="005C4185"/>
    <w:rsid w:val="005C4255"/>
    <w:rsid w:val="005C5335"/>
    <w:rsid w:val="005D14A4"/>
    <w:rsid w:val="005D1D49"/>
    <w:rsid w:val="005D23D8"/>
    <w:rsid w:val="005D3D29"/>
    <w:rsid w:val="005D4A26"/>
    <w:rsid w:val="005D6B92"/>
    <w:rsid w:val="005E2532"/>
    <w:rsid w:val="005E3A04"/>
    <w:rsid w:val="005E66C9"/>
    <w:rsid w:val="005F0BAF"/>
    <w:rsid w:val="005F1256"/>
    <w:rsid w:val="005F251F"/>
    <w:rsid w:val="005F3EE3"/>
    <w:rsid w:val="005F447B"/>
    <w:rsid w:val="005F59DA"/>
    <w:rsid w:val="005F6908"/>
    <w:rsid w:val="005F713D"/>
    <w:rsid w:val="005F73B7"/>
    <w:rsid w:val="005F796A"/>
    <w:rsid w:val="00601F50"/>
    <w:rsid w:val="006023A8"/>
    <w:rsid w:val="00602CFC"/>
    <w:rsid w:val="00604375"/>
    <w:rsid w:val="00605A2D"/>
    <w:rsid w:val="006061D9"/>
    <w:rsid w:val="00607E8A"/>
    <w:rsid w:val="0061026D"/>
    <w:rsid w:val="00611309"/>
    <w:rsid w:val="00612AB5"/>
    <w:rsid w:val="00616959"/>
    <w:rsid w:val="00617053"/>
    <w:rsid w:val="00617CF0"/>
    <w:rsid w:val="00622AB2"/>
    <w:rsid w:val="00622C7D"/>
    <w:rsid w:val="00623865"/>
    <w:rsid w:val="006257C5"/>
    <w:rsid w:val="00625C8D"/>
    <w:rsid w:val="00626442"/>
    <w:rsid w:val="006270F8"/>
    <w:rsid w:val="00627495"/>
    <w:rsid w:val="00633B78"/>
    <w:rsid w:val="00634643"/>
    <w:rsid w:val="00634830"/>
    <w:rsid w:val="00634D41"/>
    <w:rsid w:val="006355FB"/>
    <w:rsid w:val="006366B9"/>
    <w:rsid w:val="00636E3F"/>
    <w:rsid w:val="006403B3"/>
    <w:rsid w:val="006425F7"/>
    <w:rsid w:val="00642B3E"/>
    <w:rsid w:val="00645216"/>
    <w:rsid w:val="00645CA7"/>
    <w:rsid w:val="00645F87"/>
    <w:rsid w:val="006461A5"/>
    <w:rsid w:val="00646725"/>
    <w:rsid w:val="0065227D"/>
    <w:rsid w:val="006566E4"/>
    <w:rsid w:val="00666BCD"/>
    <w:rsid w:val="0066715F"/>
    <w:rsid w:val="0067014E"/>
    <w:rsid w:val="006708A9"/>
    <w:rsid w:val="006760AA"/>
    <w:rsid w:val="006769F9"/>
    <w:rsid w:val="00677C9E"/>
    <w:rsid w:val="00677CD4"/>
    <w:rsid w:val="00680013"/>
    <w:rsid w:val="0068255E"/>
    <w:rsid w:val="006828C9"/>
    <w:rsid w:val="00682D61"/>
    <w:rsid w:val="00683C2C"/>
    <w:rsid w:val="00684D57"/>
    <w:rsid w:val="00685DD0"/>
    <w:rsid w:val="00687F1F"/>
    <w:rsid w:val="00690BAA"/>
    <w:rsid w:val="0069189E"/>
    <w:rsid w:val="00691D10"/>
    <w:rsid w:val="00696A9E"/>
    <w:rsid w:val="00697AB5"/>
    <w:rsid w:val="00697E92"/>
    <w:rsid w:val="006A0A52"/>
    <w:rsid w:val="006A0CD0"/>
    <w:rsid w:val="006A3867"/>
    <w:rsid w:val="006A4C0B"/>
    <w:rsid w:val="006C1B1B"/>
    <w:rsid w:val="006C2EDA"/>
    <w:rsid w:val="006C5ADB"/>
    <w:rsid w:val="006C6B16"/>
    <w:rsid w:val="006D0700"/>
    <w:rsid w:val="006D190A"/>
    <w:rsid w:val="006D244C"/>
    <w:rsid w:val="006D3E68"/>
    <w:rsid w:val="006D5368"/>
    <w:rsid w:val="006D7245"/>
    <w:rsid w:val="006E26E4"/>
    <w:rsid w:val="006E2886"/>
    <w:rsid w:val="006E2F9D"/>
    <w:rsid w:val="006E42C2"/>
    <w:rsid w:val="006E58F1"/>
    <w:rsid w:val="006F06F5"/>
    <w:rsid w:val="006F146D"/>
    <w:rsid w:val="006F1707"/>
    <w:rsid w:val="006F328F"/>
    <w:rsid w:val="006F6DEC"/>
    <w:rsid w:val="0070152A"/>
    <w:rsid w:val="00701C5B"/>
    <w:rsid w:val="007057C7"/>
    <w:rsid w:val="00706FF2"/>
    <w:rsid w:val="0070756A"/>
    <w:rsid w:val="00707EB7"/>
    <w:rsid w:val="00710CBF"/>
    <w:rsid w:val="007120BD"/>
    <w:rsid w:val="007146E5"/>
    <w:rsid w:val="0071513B"/>
    <w:rsid w:val="00715E80"/>
    <w:rsid w:val="00716565"/>
    <w:rsid w:val="0071723A"/>
    <w:rsid w:val="00721644"/>
    <w:rsid w:val="00722046"/>
    <w:rsid w:val="0072231D"/>
    <w:rsid w:val="00722A7C"/>
    <w:rsid w:val="00722E37"/>
    <w:rsid w:val="007247A4"/>
    <w:rsid w:val="00726256"/>
    <w:rsid w:val="007267E8"/>
    <w:rsid w:val="00730E36"/>
    <w:rsid w:val="00731CDE"/>
    <w:rsid w:val="00731E70"/>
    <w:rsid w:val="00733D1F"/>
    <w:rsid w:val="00734EED"/>
    <w:rsid w:val="00734F8E"/>
    <w:rsid w:val="00737A1D"/>
    <w:rsid w:val="007451DA"/>
    <w:rsid w:val="007454F7"/>
    <w:rsid w:val="00747911"/>
    <w:rsid w:val="007508D1"/>
    <w:rsid w:val="0075276E"/>
    <w:rsid w:val="00752CF5"/>
    <w:rsid w:val="00753F2A"/>
    <w:rsid w:val="0075453E"/>
    <w:rsid w:val="007552CC"/>
    <w:rsid w:val="007616B9"/>
    <w:rsid w:val="007641D3"/>
    <w:rsid w:val="0076478D"/>
    <w:rsid w:val="007707E5"/>
    <w:rsid w:val="00770F4F"/>
    <w:rsid w:val="007718A1"/>
    <w:rsid w:val="007718CA"/>
    <w:rsid w:val="00773E68"/>
    <w:rsid w:val="00774827"/>
    <w:rsid w:val="00774A50"/>
    <w:rsid w:val="007759EE"/>
    <w:rsid w:val="00776388"/>
    <w:rsid w:val="00776A69"/>
    <w:rsid w:val="007801FA"/>
    <w:rsid w:val="007816E1"/>
    <w:rsid w:val="00782E2A"/>
    <w:rsid w:val="00783005"/>
    <w:rsid w:val="007871F9"/>
    <w:rsid w:val="007878D8"/>
    <w:rsid w:val="00790BAB"/>
    <w:rsid w:val="00792833"/>
    <w:rsid w:val="00794060"/>
    <w:rsid w:val="0079488A"/>
    <w:rsid w:val="007A0041"/>
    <w:rsid w:val="007A0520"/>
    <w:rsid w:val="007A4693"/>
    <w:rsid w:val="007A5219"/>
    <w:rsid w:val="007B0E04"/>
    <w:rsid w:val="007B1AE1"/>
    <w:rsid w:val="007B25BF"/>
    <w:rsid w:val="007B423D"/>
    <w:rsid w:val="007B61DA"/>
    <w:rsid w:val="007B62CC"/>
    <w:rsid w:val="007B73EA"/>
    <w:rsid w:val="007C37C6"/>
    <w:rsid w:val="007C72FD"/>
    <w:rsid w:val="007C734F"/>
    <w:rsid w:val="007C7599"/>
    <w:rsid w:val="007D01ED"/>
    <w:rsid w:val="007D2C56"/>
    <w:rsid w:val="007D55E2"/>
    <w:rsid w:val="007D5A1A"/>
    <w:rsid w:val="007D64E4"/>
    <w:rsid w:val="007E02EF"/>
    <w:rsid w:val="007E33D9"/>
    <w:rsid w:val="007E5961"/>
    <w:rsid w:val="007F0122"/>
    <w:rsid w:val="007F740A"/>
    <w:rsid w:val="007F7456"/>
    <w:rsid w:val="008020F7"/>
    <w:rsid w:val="008037B0"/>
    <w:rsid w:val="00806D7A"/>
    <w:rsid w:val="00807262"/>
    <w:rsid w:val="00812A85"/>
    <w:rsid w:val="00812BB3"/>
    <w:rsid w:val="00814083"/>
    <w:rsid w:val="00816226"/>
    <w:rsid w:val="00816BEC"/>
    <w:rsid w:val="0081716D"/>
    <w:rsid w:val="00817351"/>
    <w:rsid w:val="00821664"/>
    <w:rsid w:val="00822797"/>
    <w:rsid w:val="008252EE"/>
    <w:rsid w:val="00825B04"/>
    <w:rsid w:val="00830697"/>
    <w:rsid w:val="008315B4"/>
    <w:rsid w:val="008333BD"/>
    <w:rsid w:val="008341D5"/>
    <w:rsid w:val="0083499E"/>
    <w:rsid w:val="008354D7"/>
    <w:rsid w:val="00836047"/>
    <w:rsid w:val="00841BD4"/>
    <w:rsid w:val="0084208A"/>
    <w:rsid w:val="0084279A"/>
    <w:rsid w:val="00843177"/>
    <w:rsid w:val="00843D09"/>
    <w:rsid w:val="00843DD1"/>
    <w:rsid w:val="008465EF"/>
    <w:rsid w:val="008505AE"/>
    <w:rsid w:val="0085138A"/>
    <w:rsid w:val="00851FC3"/>
    <w:rsid w:val="008534BC"/>
    <w:rsid w:val="00854B63"/>
    <w:rsid w:val="00856C9C"/>
    <w:rsid w:val="008577A7"/>
    <w:rsid w:val="00859B55"/>
    <w:rsid w:val="00861483"/>
    <w:rsid w:val="00861A30"/>
    <w:rsid w:val="008630F3"/>
    <w:rsid w:val="00863752"/>
    <w:rsid w:val="00863A7C"/>
    <w:rsid w:val="00865634"/>
    <w:rsid w:val="00865675"/>
    <w:rsid w:val="00865839"/>
    <w:rsid w:val="008659A0"/>
    <w:rsid w:val="008660E8"/>
    <w:rsid w:val="00867AC0"/>
    <w:rsid w:val="00870C36"/>
    <w:rsid w:val="00870E1F"/>
    <w:rsid w:val="008739AE"/>
    <w:rsid w:val="0088146F"/>
    <w:rsid w:val="00881500"/>
    <w:rsid w:val="00881793"/>
    <w:rsid w:val="00883BCC"/>
    <w:rsid w:val="0088582B"/>
    <w:rsid w:val="00887683"/>
    <w:rsid w:val="00887D14"/>
    <w:rsid w:val="00887F50"/>
    <w:rsid w:val="00891331"/>
    <w:rsid w:val="008935FE"/>
    <w:rsid w:val="00896CF9"/>
    <w:rsid w:val="008A069F"/>
    <w:rsid w:val="008A1CB5"/>
    <w:rsid w:val="008A209C"/>
    <w:rsid w:val="008A45C4"/>
    <w:rsid w:val="008A4AA3"/>
    <w:rsid w:val="008A63D2"/>
    <w:rsid w:val="008A64B4"/>
    <w:rsid w:val="008B18B4"/>
    <w:rsid w:val="008B3C87"/>
    <w:rsid w:val="008B5F0E"/>
    <w:rsid w:val="008B6654"/>
    <w:rsid w:val="008B7236"/>
    <w:rsid w:val="008C0769"/>
    <w:rsid w:val="008C0F13"/>
    <w:rsid w:val="008C25AE"/>
    <w:rsid w:val="008C29E3"/>
    <w:rsid w:val="008C6EE7"/>
    <w:rsid w:val="008C7D09"/>
    <w:rsid w:val="008D1648"/>
    <w:rsid w:val="008D1E1D"/>
    <w:rsid w:val="008D57D1"/>
    <w:rsid w:val="008E0284"/>
    <w:rsid w:val="008E06A4"/>
    <w:rsid w:val="008E0F49"/>
    <w:rsid w:val="008E2661"/>
    <w:rsid w:val="008E2D8C"/>
    <w:rsid w:val="008E34C2"/>
    <w:rsid w:val="008E5878"/>
    <w:rsid w:val="008F30F1"/>
    <w:rsid w:val="008F319B"/>
    <w:rsid w:val="008F47C2"/>
    <w:rsid w:val="008F63AD"/>
    <w:rsid w:val="008F6F33"/>
    <w:rsid w:val="0090020F"/>
    <w:rsid w:val="00901749"/>
    <w:rsid w:val="009023ED"/>
    <w:rsid w:val="009024EE"/>
    <w:rsid w:val="009027C8"/>
    <w:rsid w:val="00903301"/>
    <w:rsid w:val="00903962"/>
    <w:rsid w:val="009046ED"/>
    <w:rsid w:val="00905427"/>
    <w:rsid w:val="00907AF7"/>
    <w:rsid w:val="009104DB"/>
    <w:rsid w:val="00912D50"/>
    <w:rsid w:val="0091393D"/>
    <w:rsid w:val="00913E51"/>
    <w:rsid w:val="00915426"/>
    <w:rsid w:val="00915C51"/>
    <w:rsid w:val="00916EAA"/>
    <w:rsid w:val="0092041A"/>
    <w:rsid w:val="00920B2D"/>
    <w:rsid w:val="0092131D"/>
    <w:rsid w:val="00932441"/>
    <w:rsid w:val="00932B17"/>
    <w:rsid w:val="0093362E"/>
    <w:rsid w:val="00941963"/>
    <w:rsid w:val="00941E10"/>
    <w:rsid w:val="00941FEA"/>
    <w:rsid w:val="00942168"/>
    <w:rsid w:val="00946DFE"/>
    <w:rsid w:val="00950120"/>
    <w:rsid w:val="00951096"/>
    <w:rsid w:val="0095285C"/>
    <w:rsid w:val="0095368C"/>
    <w:rsid w:val="00956080"/>
    <w:rsid w:val="009562CE"/>
    <w:rsid w:val="00956843"/>
    <w:rsid w:val="009579C9"/>
    <w:rsid w:val="00961FFE"/>
    <w:rsid w:val="00973291"/>
    <w:rsid w:val="009741BC"/>
    <w:rsid w:val="009744F7"/>
    <w:rsid w:val="0097737E"/>
    <w:rsid w:val="00980089"/>
    <w:rsid w:val="00982046"/>
    <w:rsid w:val="00985924"/>
    <w:rsid w:val="00985F40"/>
    <w:rsid w:val="009874A3"/>
    <w:rsid w:val="00987AF4"/>
    <w:rsid w:val="00991A1C"/>
    <w:rsid w:val="009941B6"/>
    <w:rsid w:val="00995C35"/>
    <w:rsid w:val="009A13E7"/>
    <w:rsid w:val="009A2939"/>
    <w:rsid w:val="009A3495"/>
    <w:rsid w:val="009A578D"/>
    <w:rsid w:val="009A5B04"/>
    <w:rsid w:val="009A6EB3"/>
    <w:rsid w:val="009B0A18"/>
    <w:rsid w:val="009B38D8"/>
    <w:rsid w:val="009B3A5B"/>
    <w:rsid w:val="009B4292"/>
    <w:rsid w:val="009B4A5C"/>
    <w:rsid w:val="009B5702"/>
    <w:rsid w:val="009B73E8"/>
    <w:rsid w:val="009C122C"/>
    <w:rsid w:val="009C3C73"/>
    <w:rsid w:val="009C42E2"/>
    <w:rsid w:val="009C55FE"/>
    <w:rsid w:val="009D1B29"/>
    <w:rsid w:val="009D1BD6"/>
    <w:rsid w:val="009D22E4"/>
    <w:rsid w:val="009D360E"/>
    <w:rsid w:val="009D38DF"/>
    <w:rsid w:val="009D456E"/>
    <w:rsid w:val="009D6533"/>
    <w:rsid w:val="009D7301"/>
    <w:rsid w:val="009E0984"/>
    <w:rsid w:val="009E2DC4"/>
    <w:rsid w:val="009E616B"/>
    <w:rsid w:val="009E63F3"/>
    <w:rsid w:val="009E6A9E"/>
    <w:rsid w:val="009E799C"/>
    <w:rsid w:val="009E7C3E"/>
    <w:rsid w:val="009F2025"/>
    <w:rsid w:val="009F2876"/>
    <w:rsid w:val="009F3B23"/>
    <w:rsid w:val="009F5C3D"/>
    <w:rsid w:val="009F6525"/>
    <w:rsid w:val="009F7100"/>
    <w:rsid w:val="00A003A5"/>
    <w:rsid w:val="00A00690"/>
    <w:rsid w:val="00A00697"/>
    <w:rsid w:val="00A00D2E"/>
    <w:rsid w:val="00A06093"/>
    <w:rsid w:val="00A1020A"/>
    <w:rsid w:val="00A109D9"/>
    <w:rsid w:val="00A23ACB"/>
    <w:rsid w:val="00A23B06"/>
    <w:rsid w:val="00A24782"/>
    <w:rsid w:val="00A25E56"/>
    <w:rsid w:val="00A27FDF"/>
    <w:rsid w:val="00A32E99"/>
    <w:rsid w:val="00A32F2D"/>
    <w:rsid w:val="00A33253"/>
    <w:rsid w:val="00A34523"/>
    <w:rsid w:val="00A349F6"/>
    <w:rsid w:val="00A36CE1"/>
    <w:rsid w:val="00A4182E"/>
    <w:rsid w:val="00A42CC1"/>
    <w:rsid w:val="00A43263"/>
    <w:rsid w:val="00A43C4F"/>
    <w:rsid w:val="00A44575"/>
    <w:rsid w:val="00A44ADD"/>
    <w:rsid w:val="00A45C7E"/>
    <w:rsid w:val="00A50F44"/>
    <w:rsid w:val="00A540E7"/>
    <w:rsid w:val="00A560D7"/>
    <w:rsid w:val="00A56E1C"/>
    <w:rsid w:val="00A60656"/>
    <w:rsid w:val="00A61D1B"/>
    <w:rsid w:val="00A61DE4"/>
    <w:rsid w:val="00A62BE7"/>
    <w:rsid w:val="00A661CE"/>
    <w:rsid w:val="00A6685A"/>
    <w:rsid w:val="00A669ED"/>
    <w:rsid w:val="00A67BAA"/>
    <w:rsid w:val="00A70FAB"/>
    <w:rsid w:val="00A7165C"/>
    <w:rsid w:val="00A72264"/>
    <w:rsid w:val="00A73193"/>
    <w:rsid w:val="00A73A4C"/>
    <w:rsid w:val="00A843E5"/>
    <w:rsid w:val="00A84EC2"/>
    <w:rsid w:val="00A857CE"/>
    <w:rsid w:val="00A87D1A"/>
    <w:rsid w:val="00A90D2E"/>
    <w:rsid w:val="00A9135C"/>
    <w:rsid w:val="00A91EF6"/>
    <w:rsid w:val="00A92004"/>
    <w:rsid w:val="00A925A7"/>
    <w:rsid w:val="00A936C5"/>
    <w:rsid w:val="00A93835"/>
    <w:rsid w:val="00A93A54"/>
    <w:rsid w:val="00A94567"/>
    <w:rsid w:val="00A95288"/>
    <w:rsid w:val="00AA372F"/>
    <w:rsid w:val="00AA5DD4"/>
    <w:rsid w:val="00AA63DF"/>
    <w:rsid w:val="00AA76D5"/>
    <w:rsid w:val="00AB3B52"/>
    <w:rsid w:val="00AB4833"/>
    <w:rsid w:val="00AB5A15"/>
    <w:rsid w:val="00AB708D"/>
    <w:rsid w:val="00AC06E8"/>
    <w:rsid w:val="00AC078F"/>
    <w:rsid w:val="00AC143F"/>
    <w:rsid w:val="00AC2B14"/>
    <w:rsid w:val="00AC3785"/>
    <w:rsid w:val="00AC6D18"/>
    <w:rsid w:val="00AC77AF"/>
    <w:rsid w:val="00AD139A"/>
    <w:rsid w:val="00AD3F60"/>
    <w:rsid w:val="00AD48CD"/>
    <w:rsid w:val="00AD54E8"/>
    <w:rsid w:val="00AD5B17"/>
    <w:rsid w:val="00AD5DA7"/>
    <w:rsid w:val="00AE1B67"/>
    <w:rsid w:val="00AE7A39"/>
    <w:rsid w:val="00AE7FA6"/>
    <w:rsid w:val="00AF0E25"/>
    <w:rsid w:val="00AF3F6B"/>
    <w:rsid w:val="00AF4761"/>
    <w:rsid w:val="00AF5E37"/>
    <w:rsid w:val="00AF67E4"/>
    <w:rsid w:val="00AF7B1F"/>
    <w:rsid w:val="00B021C5"/>
    <w:rsid w:val="00B028B4"/>
    <w:rsid w:val="00B03E25"/>
    <w:rsid w:val="00B04DD2"/>
    <w:rsid w:val="00B052DC"/>
    <w:rsid w:val="00B06121"/>
    <w:rsid w:val="00B10811"/>
    <w:rsid w:val="00B15FB9"/>
    <w:rsid w:val="00B22278"/>
    <w:rsid w:val="00B22B79"/>
    <w:rsid w:val="00B2680E"/>
    <w:rsid w:val="00B31C0B"/>
    <w:rsid w:val="00B31E4B"/>
    <w:rsid w:val="00B32274"/>
    <w:rsid w:val="00B32D99"/>
    <w:rsid w:val="00B32E24"/>
    <w:rsid w:val="00B4213B"/>
    <w:rsid w:val="00B423C7"/>
    <w:rsid w:val="00B42AE2"/>
    <w:rsid w:val="00B42B1E"/>
    <w:rsid w:val="00B42D31"/>
    <w:rsid w:val="00B45325"/>
    <w:rsid w:val="00B45EDF"/>
    <w:rsid w:val="00B50773"/>
    <w:rsid w:val="00B519B9"/>
    <w:rsid w:val="00B532B4"/>
    <w:rsid w:val="00B53CBB"/>
    <w:rsid w:val="00B57EC7"/>
    <w:rsid w:val="00B6051C"/>
    <w:rsid w:val="00B61488"/>
    <w:rsid w:val="00B615E2"/>
    <w:rsid w:val="00B63053"/>
    <w:rsid w:val="00B65337"/>
    <w:rsid w:val="00B70211"/>
    <w:rsid w:val="00B7074B"/>
    <w:rsid w:val="00B70794"/>
    <w:rsid w:val="00B71785"/>
    <w:rsid w:val="00B72076"/>
    <w:rsid w:val="00B73EF2"/>
    <w:rsid w:val="00B740BF"/>
    <w:rsid w:val="00B754AE"/>
    <w:rsid w:val="00B77967"/>
    <w:rsid w:val="00B80C7D"/>
    <w:rsid w:val="00B827A0"/>
    <w:rsid w:val="00B83ADE"/>
    <w:rsid w:val="00B86DE5"/>
    <w:rsid w:val="00B908AE"/>
    <w:rsid w:val="00B90F75"/>
    <w:rsid w:val="00B94435"/>
    <w:rsid w:val="00B946BF"/>
    <w:rsid w:val="00B94917"/>
    <w:rsid w:val="00B94B52"/>
    <w:rsid w:val="00B9606A"/>
    <w:rsid w:val="00B96590"/>
    <w:rsid w:val="00B97BAC"/>
    <w:rsid w:val="00BA30D0"/>
    <w:rsid w:val="00BA426F"/>
    <w:rsid w:val="00BA4FFD"/>
    <w:rsid w:val="00BA5D88"/>
    <w:rsid w:val="00BB0E91"/>
    <w:rsid w:val="00BB13AE"/>
    <w:rsid w:val="00BB3993"/>
    <w:rsid w:val="00BB4488"/>
    <w:rsid w:val="00BC0638"/>
    <w:rsid w:val="00BC0C78"/>
    <w:rsid w:val="00BC1CB0"/>
    <w:rsid w:val="00BC20B4"/>
    <w:rsid w:val="00BC2C9C"/>
    <w:rsid w:val="00BC3744"/>
    <w:rsid w:val="00BC4617"/>
    <w:rsid w:val="00BC758D"/>
    <w:rsid w:val="00BD09E3"/>
    <w:rsid w:val="00BD201F"/>
    <w:rsid w:val="00BD4DA3"/>
    <w:rsid w:val="00BD4EEE"/>
    <w:rsid w:val="00BD5B9A"/>
    <w:rsid w:val="00BD668F"/>
    <w:rsid w:val="00BE353F"/>
    <w:rsid w:val="00BE4AC9"/>
    <w:rsid w:val="00BE4C4C"/>
    <w:rsid w:val="00BE4EF4"/>
    <w:rsid w:val="00BE4F55"/>
    <w:rsid w:val="00BF2D2A"/>
    <w:rsid w:val="00BF2F00"/>
    <w:rsid w:val="00BF3264"/>
    <w:rsid w:val="00BF4F5D"/>
    <w:rsid w:val="00BF5071"/>
    <w:rsid w:val="00C0371A"/>
    <w:rsid w:val="00C04905"/>
    <w:rsid w:val="00C053CE"/>
    <w:rsid w:val="00C06431"/>
    <w:rsid w:val="00C07884"/>
    <w:rsid w:val="00C10DCA"/>
    <w:rsid w:val="00C12D72"/>
    <w:rsid w:val="00C13F8A"/>
    <w:rsid w:val="00C15EE0"/>
    <w:rsid w:val="00C16856"/>
    <w:rsid w:val="00C20328"/>
    <w:rsid w:val="00C21359"/>
    <w:rsid w:val="00C236E2"/>
    <w:rsid w:val="00C256ED"/>
    <w:rsid w:val="00C25F0F"/>
    <w:rsid w:val="00C2649A"/>
    <w:rsid w:val="00C27C15"/>
    <w:rsid w:val="00C30171"/>
    <w:rsid w:val="00C3067D"/>
    <w:rsid w:val="00C312CC"/>
    <w:rsid w:val="00C32055"/>
    <w:rsid w:val="00C32920"/>
    <w:rsid w:val="00C337DC"/>
    <w:rsid w:val="00C34A1A"/>
    <w:rsid w:val="00C35D65"/>
    <w:rsid w:val="00C3618E"/>
    <w:rsid w:val="00C3695F"/>
    <w:rsid w:val="00C369BF"/>
    <w:rsid w:val="00C36A8C"/>
    <w:rsid w:val="00C3737A"/>
    <w:rsid w:val="00C37403"/>
    <w:rsid w:val="00C410EA"/>
    <w:rsid w:val="00C4361C"/>
    <w:rsid w:val="00C45AFF"/>
    <w:rsid w:val="00C46541"/>
    <w:rsid w:val="00C5376A"/>
    <w:rsid w:val="00C612EB"/>
    <w:rsid w:val="00C61A57"/>
    <w:rsid w:val="00C638ED"/>
    <w:rsid w:val="00C641E3"/>
    <w:rsid w:val="00C6528E"/>
    <w:rsid w:val="00C674FF"/>
    <w:rsid w:val="00C67A0E"/>
    <w:rsid w:val="00C70A60"/>
    <w:rsid w:val="00C70E08"/>
    <w:rsid w:val="00C71821"/>
    <w:rsid w:val="00C718D4"/>
    <w:rsid w:val="00C720EA"/>
    <w:rsid w:val="00C72B6E"/>
    <w:rsid w:val="00C74B41"/>
    <w:rsid w:val="00C74D8A"/>
    <w:rsid w:val="00C75E3F"/>
    <w:rsid w:val="00C77DB9"/>
    <w:rsid w:val="00C8217D"/>
    <w:rsid w:val="00C8376D"/>
    <w:rsid w:val="00C87672"/>
    <w:rsid w:val="00C91095"/>
    <w:rsid w:val="00C92B89"/>
    <w:rsid w:val="00C935F6"/>
    <w:rsid w:val="00C93778"/>
    <w:rsid w:val="00C94C49"/>
    <w:rsid w:val="00C95133"/>
    <w:rsid w:val="00C95E71"/>
    <w:rsid w:val="00CA00FA"/>
    <w:rsid w:val="00CA14B9"/>
    <w:rsid w:val="00CA2DD2"/>
    <w:rsid w:val="00CA37EB"/>
    <w:rsid w:val="00CA3F57"/>
    <w:rsid w:val="00CA4450"/>
    <w:rsid w:val="00CA46FC"/>
    <w:rsid w:val="00CA489B"/>
    <w:rsid w:val="00CA5233"/>
    <w:rsid w:val="00CA5271"/>
    <w:rsid w:val="00CA60A5"/>
    <w:rsid w:val="00CA74BB"/>
    <w:rsid w:val="00CA7C33"/>
    <w:rsid w:val="00CA7E3C"/>
    <w:rsid w:val="00CB4331"/>
    <w:rsid w:val="00CB6AB4"/>
    <w:rsid w:val="00CB79A0"/>
    <w:rsid w:val="00CC6006"/>
    <w:rsid w:val="00CD079A"/>
    <w:rsid w:val="00CD165C"/>
    <w:rsid w:val="00CD19E3"/>
    <w:rsid w:val="00CD1F45"/>
    <w:rsid w:val="00CD2099"/>
    <w:rsid w:val="00CD27CF"/>
    <w:rsid w:val="00CD3F8A"/>
    <w:rsid w:val="00CD405C"/>
    <w:rsid w:val="00CD6054"/>
    <w:rsid w:val="00CE21F3"/>
    <w:rsid w:val="00CE402C"/>
    <w:rsid w:val="00CE5526"/>
    <w:rsid w:val="00CE56DE"/>
    <w:rsid w:val="00CE7B68"/>
    <w:rsid w:val="00CF00E6"/>
    <w:rsid w:val="00CF1828"/>
    <w:rsid w:val="00CF51D1"/>
    <w:rsid w:val="00CF5295"/>
    <w:rsid w:val="00CF6D52"/>
    <w:rsid w:val="00CF77E2"/>
    <w:rsid w:val="00D013B3"/>
    <w:rsid w:val="00D01E3B"/>
    <w:rsid w:val="00D01E4C"/>
    <w:rsid w:val="00D02168"/>
    <w:rsid w:val="00D02E15"/>
    <w:rsid w:val="00D10D37"/>
    <w:rsid w:val="00D1236C"/>
    <w:rsid w:val="00D12D74"/>
    <w:rsid w:val="00D1526E"/>
    <w:rsid w:val="00D15DD3"/>
    <w:rsid w:val="00D1634A"/>
    <w:rsid w:val="00D17A1D"/>
    <w:rsid w:val="00D17B54"/>
    <w:rsid w:val="00D2164B"/>
    <w:rsid w:val="00D239F0"/>
    <w:rsid w:val="00D23F95"/>
    <w:rsid w:val="00D25063"/>
    <w:rsid w:val="00D259A6"/>
    <w:rsid w:val="00D31F65"/>
    <w:rsid w:val="00D339D2"/>
    <w:rsid w:val="00D33FE5"/>
    <w:rsid w:val="00D36923"/>
    <w:rsid w:val="00D36FF4"/>
    <w:rsid w:val="00D37D16"/>
    <w:rsid w:val="00D42CD0"/>
    <w:rsid w:val="00D43EC4"/>
    <w:rsid w:val="00D45977"/>
    <w:rsid w:val="00D47B36"/>
    <w:rsid w:val="00D47E53"/>
    <w:rsid w:val="00D51F01"/>
    <w:rsid w:val="00D530FB"/>
    <w:rsid w:val="00D5334A"/>
    <w:rsid w:val="00D53F2E"/>
    <w:rsid w:val="00D541F6"/>
    <w:rsid w:val="00D54297"/>
    <w:rsid w:val="00D550CA"/>
    <w:rsid w:val="00D5607B"/>
    <w:rsid w:val="00D573D5"/>
    <w:rsid w:val="00D60E45"/>
    <w:rsid w:val="00D626E0"/>
    <w:rsid w:val="00D627B7"/>
    <w:rsid w:val="00D638ED"/>
    <w:rsid w:val="00D63C83"/>
    <w:rsid w:val="00D64D57"/>
    <w:rsid w:val="00D64E9E"/>
    <w:rsid w:val="00D65C35"/>
    <w:rsid w:val="00D66D39"/>
    <w:rsid w:val="00D674CA"/>
    <w:rsid w:val="00D67B4D"/>
    <w:rsid w:val="00D70426"/>
    <w:rsid w:val="00D73373"/>
    <w:rsid w:val="00D755CB"/>
    <w:rsid w:val="00D77C0A"/>
    <w:rsid w:val="00D80185"/>
    <w:rsid w:val="00D818C0"/>
    <w:rsid w:val="00D82D31"/>
    <w:rsid w:val="00D83300"/>
    <w:rsid w:val="00D87494"/>
    <w:rsid w:val="00D87BEE"/>
    <w:rsid w:val="00D90713"/>
    <w:rsid w:val="00D910D0"/>
    <w:rsid w:val="00D948BF"/>
    <w:rsid w:val="00D95FB3"/>
    <w:rsid w:val="00D96BF1"/>
    <w:rsid w:val="00DA0A94"/>
    <w:rsid w:val="00DA26E1"/>
    <w:rsid w:val="00DA34A9"/>
    <w:rsid w:val="00DA34AE"/>
    <w:rsid w:val="00DA35FF"/>
    <w:rsid w:val="00DA4615"/>
    <w:rsid w:val="00DA5A4D"/>
    <w:rsid w:val="00DB0CBA"/>
    <w:rsid w:val="00DB2440"/>
    <w:rsid w:val="00DB338E"/>
    <w:rsid w:val="00DB63B1"/>
    <w:rsid w:val="00DB7749"/>
    <w:rsid w:val="00DC289B"/>
    <w:rsid w:val="00DC3B5F"/>
    <w:rsid w:val="00DC3DC0"/>
    <w:rsid w:val="00DD0A03"/>
    <w:rsid w:val="00DD25B3"/>
    <w:rsid w:val="00DD2CE0"/>
    <w:rsid w:val="00DD517A"/>
    <w:rsid w:val="00DE1A52"/>
    <w:rsid w:val="00DE3031"/>
    <w:rsid w:val="00DE34E1"/>
    <w:rsid w:val="00DE3E81"/>
    <w:rsid w:val="00DE5540"/>
    <w:rsid w:val="00DE6EB6"/>
    <w:rsid w:val="00DF055A"/>
    <w:rsid w:val="00DF3AA8"/>
    <w:rsid w:val="00DF41B8"/>
    <w:rsid w:val="00DF6A3D"/>
    <w:rsid w:val="00E0038D"/>
    <w:rsid w:val="00E056AF"/>
    <w:rsid w:val="00E06B19"/>
    <w:rsid w:val="00E113EF"/>
    <w:rsid w:val="00E117AA"/>
    <w:rsid w:val="00E149D8"/>
    <w:rsid w:val="00E14C4E"/>
    <w:rsid w:val="00E15360"/>
    <w:rsid w:val="00E15582"/>
    <w:rsid w:val="00E156E9"/>
    <w:rsid w:val="00E1697C"/>
    <w:rsid w:val="00E17052"/>
    <w:rsid w:val="00E17372"/>
    <w:rsid w:val="00E17DA8"/>
    <w:rsid w:val="00E2126A"/>
    <w:rsid w:val="00E22A53"/>
    <w:rsid w:val="00E235F4"/>
    <w:rsid w:val="00E23665"/>
    <w:rsid w:val="00E23A65"/>
    <w:rsid w:val="00E2431C"/>
    <w:rsid w:val="00E254FF"/>
    <w:rsid w:val="00E25E6C"/>
    <w:rsid w:val="00E25F24"/>
    <w:rsid w:val="00E263D5"/>
    <w:rsid w:val="00E30486"/>
    <w:rsid w:val="00E30610"/>
    <w:rsid w:val="00E324CD"/>
    <w:rsid w:val="00E33803"/>
    <w:rsid w:val="00E3492B"/>
    <w:rsid w:val="00E34E2D"/>
    <w:rsid w:val="00E36241"/>
    <w:rsid w:val="00E4084C"/>
    <w:rsid w:val="00E40C8B"/>
    <w:rsid w:val="00E415D8"/>
    <w:rsid w:val="00E4355D"/>
    <w:rsid w:val="00E43579"/>
    <w:rsid w:val="00E44110"/>
    <w:rsid w:val="00E445ED"/>
    <w:rsid w:val="00E45487"/>
    <w:rsid w:val="00E460C7"/>
    <w:rsid w:val="00E46938"/>
    <w:rsid w:val="00E470C9"/>
    <w:rsid w:val="00E503B4"/>
    <w:rsid w:val="00E507ED"/>
    <w:rsid w:val="00E53EB5"/>
    <w:rsid w:val="00E55828"/>
    <w:rsid w:val="00E55ADB"/>
    <w:rsid w:val="00E565D4"/>
    <w:rsid w:val="00E56885"/>
    <w:rsid w:val="00E572A4"/>
    <w:rsid w:val="00E65067"/>
    <w:rsid w:val="00E651E2"/>
    <w:rsid w:val="00E66CE8"/>
    <w:rsid w:val="00E67396"/>
    <w:rsid w:val="00E67906"/>
    <w:rsid w:val="00E71547"/>
    <w:rsid w:val="00E71A93"/>
    <w:rsid w:val="00E72351"/>
    <w:rsid w:val="00E7314E"/>
    <w:rsid w:val="00E75B6F"/>
    <w:rsid w:val="00E80F1B"/>
    <w:rsid w:val="00E85A61"/>
    <w:rsid w:val="00E85D1A"/>
    <w:rsid w:val="00E85D1E"/>
    <w:rsid w:val="00E8701E"/>
    <w:rsid w:val="00E9518C"/>
    <w:rsid w:val="00E9612B"/>
    <w:rsid w:val="00E96A9F"/>
    <w:rsid w:val="00EA09BF"/>
    <w:rsid w:val="00EA253E"/>
    <w:rsid w:val="00EA26C7"/>
    <w:rsid w:val="00EA274F"/>
    <w:rsid w:val="00EA4A50"/>
    <w:rsid w:val="00EA5958"/>
    <w:rsid w:val="00EA650E"/>
    <w:rsid w:val="00EB3FB2"/>
    <w:rsid w:val="00EC0312"/>
    <w:rsid w:val="00EC24D4"/>
    <w:rsid w:val="00EC3F64"/>
    <w:rsid w:val="00EC4282"/>
    <w:rsid w:val="00ED0525"/>
    <w:rsid w:val="00ED2B56"/>
    <w:rsid w:val="00ED2E51"/>
    <w:rsid w:val="00ED46BD"/>
    <w:rsid w:val="00ED61BA"/>
    <w:rsid w:val="00EE16CC"/>
    <w:rsid w:val="00EE2B3F"/>
    <w:rsid w:val="00EE38A1"/>
    <w:rsid w:val="00EE4F90"/>
    <w:rsid w:val="00EE6CD0"/>
    <w:rsid w:val="00EE6D5A"/>
    <w:rsid w:val="00EE6E27"/>
    <w:rsid w:val="00EE6F88"/>
    <w:rsid w:val="00EE7428"/>
    <w:rsid w:val="00EE7ACB"/>
    <w:rsid w:val="00EF0029"/>
    <w:rsid w:val="00EF2899"/>
    <w:rsid w:val="00EF49E5"/>
    <w:rsid w:val="00EF6377"/>
    <w:rsid w:val="00EF6B70"/>
    <w:rsid w:val="00EF6FA8"/>
    <w:rsid w:val="00EF77E9"/>
    <w:rsid w:val="00F01B9A"/>
    <w:rsid w:val="00F04A16"/>
    <w:rsid w:val="00F05818"/>
    <w:rsid w:val="00F06814"/>
    <w:rsid w:val="00F07768"/>
    <w:rsid w:val="00F11B14"/>
    <w:rsid w:val="00F13BD1"/>
    <w:rsid w:val="00F15EC4"/>
    <w:rsid w:val="00F16A7A"/>
    <w:rsid w:val="00F17C7F"/>
    <w:rsid w:val="00F2025C"/>
    <w:rsid w:val="00F21B61"/>
    <w:rsid w:val="00F21B9C"/>
    <w:rsid w:val="00F22BBE"/>
    <w:rsid w:val="00F24F62"/>
    <w:rsid w:val="00F25143"/>
    <w:rsid w:val="00F270E8"/>
    <w:rsid w:val="00F27414"/>
    <w:rsid w:val="00F3038E"/>
    <w:rsid w:val="00F30EF3"/>
    <w:rsid w:val="00F31D50"/>
    <w:rsid w:val="00F323AB"/>
    <w:rsid w:val="00F352CC"/>
    <w:rsid w:val="00F3772D"/>
    <w:rsid w:val="00F37F9A"/>
    <w:rsid w:val="00F4372F"/>
    <w:rsid w:val="00F505AB"/>
    <w:rsid w:val="00F5071F"/>
    <w:rsid w:val="00F51AB9"/>
    <w:rsid w:val="00F534B0"/>
    <w:rsid w:val="00F549FA"/>
    <w:rsid w:val="00F56EBA"/>
    <w:rsid w:val="00F573F3"/>
    <w:rsid w:val="00F60362"/>
    <w:rsid w:val="00F60737"/>
    <w:rsid w:val="00F616CB"/>
    <w:rsid w:val="00F619F7"/>
    <w:rsid w:val="00F62060"/>
    <w:rsid w:val="00F6330E"/>
    <w:rsid w:val="00F6479E"/>
    <w:rsid w:val="00F64C5D"/>
    <w:rsid w:val="00F66687"/>
    <w:rsid w:val="00F668EC"/>
    <w:rsid w:val="00F703F1"/>
    <w:rsid w:val="00F71784"/>
    <w:rsid w:val="00F728C7"/>
    <w:rsid w:val="00F74B6F"/>
    <w:rsid w:val="00F7651D"/>
    <w:rsid w:val="00F765C8"/>
    <w:rsid w:val="00F76D4C"/>
    <w:rsid w:val="00F77657"/>
    <w:rsid w:val="00F83DDB"/>
    <w:rsid w:val="00F90165"/>
    <w:rsid w:val="00F947BD"/>
    <w:rsid w:val="00F95166"/>
    <w:rsid w:val="00F9554E"/>
    <w:rsid w:val="00FA0B79"/>
    <w:rsid w:val="00FA2D90"/>
    <w:rsid w:val="00FA3376"/>
    <w:rsid w:val="00FA4F4A"/>
    <w:rsid w:val="00FA67E8"/>
    <w:rsid w:val="00FA7E3D"/>
    <w:rsid w:val="00FB5661"/>
    <w:rsid w:val="00FB644C"/>
    <w:rsid w:val="00FB6A3F"/>
    <w:rsid w:val="00FC0389"/>
    <w:rsid w:val="00FC06E3"/>
    <w:rsid w:val="00FC0E13"/>
    <w:rsid w:val="00FC1DAF"/>
    <w:rsid w:val="00FC3ABE"/>
    <w:rsid w:val="00FC4D2D"/>
    <w:rsid w:val="00FC67A5"/>
    <w:rsid w:val="00FD0BB4"/>
    <w:rsid w:val="00FD0DD4"/>
    <w:rsid w:val="00FD168F"/>
    <w:rsid w:val="00FD2AC9"/>
    <w:rsid w:val="00FD2F00"/>
    <w:rsid w:val="00FD3134"/>
    <w:rsid w:val="00FD3370"/>
    <w:rsid w:val="00FD411D"/>
    <w:rsid w:val="00FD4792"/>
    <w:rsid w:val="00FD4D39"/>
    <w:rsid w:val="00FD513D"/>
    <w:rsid w:val="00FE093E"/>
    <w:rsid w:val="00FE0C26"/>
    <w:rsid w:val="00FE284E"/>
    <w:rsid w:val="00FF0500"/>
    <w:rsid w:val="00FF1008"/>
    <w:rsid w:val="00FF1CEA"/>
    <w:rsid w:val="00FF31D1"/>
    <w:rsid w:val="00FF6F3B"/>
    <w:rsid w:val="00FF783C"/>
    <w:rsid w:val="00FF7DF5"/>
    <w:rsid w:val="011EABB9"/>
    <w:rsid w:val="016B3AD6"/>
    <w:rsid w:val="019FB452"/>
    <w:rsid w:val="01C982BF"/>
    <w:rsid w:val="020C182A"/>
    <w:rsid w:val="0234B4F6"/>
    <w:rsid w:val="02721EFF"/>
    <w:rsid w:val="02D51551"/>
    <w:rsid w:val="02E4AFEA"/>
    <w:rsid w:val="02F7A9F6"/>
    <w:rsid w:val="0310FB93"/>
    <w:rsid w:val="0364CC73"/>
    <w:rsid w:val="037160B2"/>
    <w:rsid w:val="03B10099"/>
    <w:rsid w:val="04456BB3"/>
    <w:rsid w:val="0480804B"/>
    <w:rsid w:val="04ACA2B4"/>
    <w:rsid w:val="04BCC3D6"/>
    <w:rsid w:val="04F145CC"/>
    <w:rsid w:val="04F607BC"/>
    <w:rsid w:val="05673524"/>
    <w:rsid w:val="056892DC"/>
    <w:rsid w:val="059EA4A7"/>
    <w:rsid w:val="05E13C14"/>
    <w:rsid w:val="061BD3C7"/>
    <w:rsid w:val="06487315"/>
    <w:rsid w:val="066716EF"/>
    <w:rsid w:val="0668590D"/>
    <w:rsid w:val="06CEBDB5"/>
    <w:rsid w:val="06EEC751"/>
    <w:rsid w:val="0716A0CB"/>
    <w:rsid w:val="07BF228C"/>
    <w:rsid w:val="07C18D1C"/>
    <w:rsid w:val="07EFFB37"/>
    <w:rsid w:val="084DD188"/>
    <w:rsid w:val="08A0339E"/>
    <w:rsid w:val="08F05054"/>
    <w:rsid w:val="08F8F316"/>
    <w:rsid w:val="093BABB5"/>
    <w:rsid w:val="093FE303"/>
    <w:rsid w:val="0954C554"/>
    <w:rsid w:val="0960508C"/>
    <w:rsid w:val="09A2743C"/>
    <w:rsid w:val="09D094A8"/>
    <w:rsid w:val="09E44A4E"/>
    <w:rsid w:val="09E509B4"/>
    <w:rsid w:val="09E96584"/>
    <w:rsid w:val="0A1F1F31"/>
    <w:rsid w:val="0A206038"/>
    <w:rsid w:val="0A269E7E"/>
    <w:rsid w:val="0A2F92BB"/>
    <w:rsid w:val="0A79F10F"/>
    <w:rsid w:val="0A7D30E4"/>
    <w:rsid w:val="0AD66F0C"/>
    <w:rsid w:val="0AEFC1CF"/>
    <w:rsid w:val="0AF6C34E"/>
    <w:rsid w:val="0B040725"/>
    <w:rsid w:val="0B2051A1"/>
    <w:rsid w:val="0B253E52"/>
    <w:rsid w:val="0B477E0D"/>
    <w:rsid w:val="0B661785"/>
    <w:rsid w:val="0BC7EE22"/>
    <w:rsid w:val="0BE6A7B5"/>
    <w:rsid w:val="0C566387"/>
    <w:rsid w:val="0CABFDD5"/>
    <w:rsid w:val="0CC10EB3"/>
    <w:rsid w:val="0CE97491"/>
    <w:rsid w:val="0D63BE83"/>
    <w:rsid w:val="0D9F2950"/>
    <w:rsid w:val="0DBA3CC2"/>
    <w:rsid w:val="0DCC1E3C"/>
    <w:rsid w:val="0DD93AA0"/>
    <w:rsid w:val="0E1F4A52"/>
    <w:rsid w:val="0E2E6410"/>
    <w:rsid w:val="0E57F263"/>
    <w:rsid w:val="0E637CE7"/>
    <w:rsid w:val="0EC536A7"/>
    <w:rsid w:val="0F0F7522"/>
    <w:rsid w:val="0F443040"/>
    <w:rsid w:val="0F691C94"/>
    <w:rsid w:val="0FC332F2"/>
    <w:rsid w:val="0FE39E97"/>
    <w:rsid w:val="1007D436"/>
    <w:rsid w:val="10977127"/>
    <w:rsid w:val="10E04C96"/>
    <w:rsid w:val="10F7E0FC"/>
    <w:rsid w:val="111613C0"/>
    <w:rsid w:val="1154BADD"/>
    <w:rsid w:val="116604D2"/>
    <w:rsid w:val="117BE8A7"/>
    <w:rsid w:val="11FCD769"/>
    <w:rsid w:val="1203A2D5"/>
    <w:rsid w:val="120D3EA2"/>
    <w:rsid w:val="12220413"/>
    <w:rsid w:val="1222F7D4"/>
    <w:rsid w:val="1231B063"/>
    <w:rsid w:val="128AEEF0"/>
    <w:rsid w:val="12C5A50B"/>
    <w:rsid w:val="12D32F01"/>
    <w:rsid w:val="12F7C88D"/>
    <w:rsid w:val="130A4823"/>
    <w:rsid w:val="1371A989"/>
    <w:rsid w:val="13956994"/>
    <w:rsid w:val="13C52A90"/>
    <w:rsid w:val="13F5F8CA"/>
    <w:rsid w:val="142301AC"/>
    <w:rsid w:val="147175B6"/>
    <w:rsid w:val="14A61884"/>
    <w:rsid w:val="14B8737D"/>
    <w:rsid w:val="14CA37F4"/>
    <w:rsid w:val="14D27A87"/>
    <w:rsid w:val="14F9B0C2"/>
    <w:rsid w:val="15269482"/>
    <w:rsid w:val="1560FAF1"/>
    <w:rsid w:val="15788FB7"/>
    <w:rsid w:val="15CEE7F2"/>
    <w:rsid w:val="15D9856B"/>
    <w:rsid w:val="161661E9"/>
    <w:rsid w:val="170FFC38"/>
    <w:rsid w:val="171F932B"/>
    <w:rsid w:val="172A2E76"/>
    <w:rsid w:val="1792940C"/>
    <w:rsid w:val="17959722"/>
    <w:rsid w:val="17D047AD"/>
    <w:rsid w:val="17EFA2E4"/>
    <w:rsid w:val="18491122"/>
    <w:rsid w:val="18DD1F9C"/>
    <w:rsid w:val="18F35A55"/>
    <w:rsid w:val="18FBBAB5"/>
    <w:rsid w:val="195D56C2"/>
    <w:rsid w:val="1994487C"/>
    <w:rsid w:val="1998688D"/>
    <w:rsid w:val="19A28196"/>
    <w:rsid w:val="1A44AFCE"/>
    <w:rsid w:val="1A753FA0"/>
    <w:rsid w:val="1ACD37E4"/>
    <w:rsid w:val="1AFD6292"/>
    <w:rsid w:val="1B0548BC"/>
    <w:rsid w:val="1B56F486"/>
    <w:rsid w:val="1BFD9F99"/>
    <w:rsid w:val="1C0C300B"/>
    <w:rsid w:val="1C0CA298"/>
    <w:rsid w:val="1C7CF84D"/>
    <w:rsid w:val="1CC49732"/>
    <w:rsid w:val="1CC4A7F3"/>
    <w:rsid w:val="1CCCE2E2"/>
    <w:rsid w:val="1CCE5942"/>
    <w:rsid w:val="1CF2C4E7"/>
    <w:rsid w:val="1CFD2BAB"/>
    <w:rsid w:val="1D09BFA5"/>
    <w:rsid w:val="1D3BB555"/>
    <w:rsid w:val="1D427EC9"/>
    <w:rsid w:val="1D56CE25"/>
    <w:rsid w:val="1D7F40B7"/>
    <w:rsid w:val="1D89645C"/>
    <w:rsid w:val="1D96BF52"/>
    <w:rsid w:val="1E4C7560"/>
    <w:rsid w:val="1E54DCBD"/>
    <w:rsid w:val="1EC0ACF1"/>
    <w:rsid w:val="1F1BCE13"/>
    <w:rsid w:val="1F31444C"/>
    <w:rsid w:val="1F3B01AD"/>
    <w:rsid w:val="1F3B01CD"/>
    <w:rsid w:val="1FB93443"/>
    <w:rsid w:val="1FEA7732"/>
    <w:rsid w:val="20416067"/>
    <w:rsid w:val="206F45A4"/>
    <w:rsid w:val="20732441"/>
    <w:rsid w:val="20B02E76"/>
    <w:rsid w:val="210C6EE5"/>
    <w:rsid w:val="21450998"/>
    <w:rsid w:val="21D2A4D1"/>
    <w:rsid w:val="21DE85C0"/>
    <w:rsid w:val="220EF4A2"/>
    <w:rsid w:val="224D9D41"/>
    <w:rsid w:val="225F76CB"/>
    <w:rsid w:val="22652734"/>
    <w:rsid w:val="22720250"/>
    <w:rsid w:val="2298E31A"/>
    <w:rsid w:val="229ABE02"/>
    <w:rsid w:val="22C515B9"/>
    <w:rsid w:val="22E8CC8E"/>
    <w:rsid w:val="23004E68"/>
    <w:rsid w:val="239F6D50"/>
    <w:rsid w:val="23D7567B"/>
    <w:rsid w:val="240600D6"/>
    <w:rsid w:val="241323C5"/>
    <w:rsid w:val="2451F0C7"/>
    <w:rsid w:val="2458E68D"/>
    <w:rsid w:val="249ACDBA"/>
    <w:rsid w:val="24BDD488"/>
    <w:rsid w:val="24F863CD"/>
    <w:rsid w:val="251D660F"/>
    <w:rsid w:val="25274355"/>
    <w:rsid w:val="25424FAA"/>
    <w:rsid w:val="2569FC06"/>
    <w:rsid w:val="25A1D137"/>
    <w:rsid w:val="25C21948"/>
    <w:rsid w:val="25EC6D2B"/>
    <w:rsid w:val="25FCB67B"/>
    <w:rsid w:val="26B8ABF4"/>
    <w:rsid w:val="26CEF5E1"/>
    <w:rsid w:val="27004CEE"/>
    <w:rsid w:val="273A8938"/>
    <w:rsid w:val="277C6056"/>
    <w:rsid w:val="277ED9E1"/>
    <w:rsid w:val="27AA8DD2"/>
    <w:rsid w:val="27B1F724"/>
    <w:rsid w:val="27BFE847"/>
    <w:rsid w:val="27D93A5D"/>
    <w:rsid w:val="27F357A6"/>
    <w:rsid w:val="28349EE7"/>
    <w:rsid w:val="2863BEE2"/>
    <w:rsid w:val="28D60044"/>
    <w:rsid w:val="29501B7D"/>
    <w:rsid w:val="2952FF90"/>
    <w:rsid w:val="29D29A57"/>
    <w:rsid w:val="29E7312F"/>
    <w:rsid w:val="29FEFC5D"/>
    <w:rsid w:val="2A0C509E"/>
    <w:rsid w:val="2A36935C"/>
    <w:rsid w:val="2A528A55"/>
    <w:rsid w:val="2A9350F0"/>
    <w:rsid w:val="2ACC559F"/>
    <w:rsid w:val="2AD4BB25"/>
    <w:rsid w:val="2AE851EE"/>
    <w:rsid w:val="2B49B6CD"/>
    <w:rsid w:val="2B6E6AB8"/>
    <w:rsid w:val="2BF3F5CF"/>
    <w:rsid w:val="2BF8A6CF"/>
    <w:rsid w:val="2C0784BB"/>
    <w:rsid w:val="2C2084E5"/>
    <w:rsid w:val="2C2F2151"/>
    <w:rsid w:val="2C327A6B"/>
    <w:rsid w:val="2C48B046"/>
    <w:rsid w:val="2C87BC3F"/>
    <w:rsid w:val="2CE5872E"/>
    <w:rsid w:val="2D1B2DAC"/>
    <w:rsid w:val="2D34A04F"/>
    <w:rsid w:val="2DCAF1B2"/>
    <w:rsid w:val="2DCC753C"/>
    <w:rsid w:val="2DD5E534"/>
    <w:rsid w:val="2DE932F7"/>
    <w:rsid w:val="2E25AB82"/>
    <w:rsid w:val="2E5E1FAC"/>
    <w:rsid w:val="2E65B304"/>
    <w:rsid w:val="2E66B28F"/>
    <w:rsid w:val="2E7CB666"/>
    <w:rsid w:val="2EB86486"/>
    <w:rsid w:val="2EE528D7"/>
    <w:rsid w:val="2F304791"/>
    <w:rsid w:val="2F6B438C"/>
    <w:rsid w:val="2F98F0F6"/>
    <w:rsid w:val="2FF59611"/>
    <w:rsid w:val="2FFE698B"/>
    <w:rsid w:val="30000F17"/>
    <w:rsid w:val="300282F0"/>
    <w:rsid w:val="309C1B1B"/>
    <w:rsid w:val="31029274"/>
    <w:rsid w:val="313CFDA4"/>
    <w:rsid w:val="313EDCD3"/>
    <w:rsid w:val="3156F33B"/>
    <w:rsid w:val="319BDF78"/>
    <w:rsid w:val="31B3E31A"/>
    <w:rsid w:val="3217A0F1"/>
    <w:rsid w:val="3225EE8C"/>
    <w:rsid w:val="328E23F8"/>
    <w:rsid w:val="329E62D5"/>
    <w:rsid w:val="32BCB1F6"/>
    <w:rsid w:val="3337AFD9"/>
    <w:rsid w:val="3349636E"/>
    <w:rsid w:val="33FF9430"/>
    <w:rsid w:val="34CC4968"/>
    <w:rsid w:val="3523D217"/>
    <w:rsid w:val="35503B4A"/>
    <w:rsid w:val="35685893"/>
    <w:rsid w:val="35BFE287"/>
    <w:rsid w:val="35D60397"/>
    <w:rsid w:val="36C86793"/>
    <w:rsid w:val="3708798A"/>
    <w:rsid w:val="371FB71D"/>
    <w:rsid w:val="3749F5A9"/>
    <w:rsid w:val="37631355"/>
    <w:rsid w:val="3767B3E3"/>
    <w:rsid w:val="3818C409"/>
    <w:rsid w:val="38338741"/>
    <w:rsid w:val="38515B3F"/>
    <w:rsid w:val="3854DB46"/>
    <w:rsid w:val="385D73C6"/>
    <w:rsid w:val="3899B85A"/>
    <w:rsid w:val="3899DADC"/>
    <w:rsid w:val="38D3EB60"/>
    <w:rsid w:val="38E01202"/>
    <w:rsid w:val="38F037D3"/>
    <w:rsid w:val="3938BB92"/>
    <w:rsid w:val="393AF6E8"/>
    <w:rsid w:val="3952688D"/>
    <w:rsid w:val="3962D838"/>
    <w:rsid w:val="3967A49F"/>
    <w:rsid w:val="397D5252"/>
    <w:rsid w:val="398482B0"/>
    <w:rsid w:val="3988EF50"/>
    <w:rsid w:val="39B4DDC8"/>
    <w:rsid w:val="39F0ABA7"/>
    <w:rsid w:val="3AA9BC13"/>
    <w:rsid w:val="3AC2064F"/>
    <w:rsid w:val="3B1A0C82"/>
    <w:rsid w:val="3B4E135E"/>
    <w:rsid w:val="3B8A7A39"/>
    <w:rsid w:val="3BBC3B17"/>
    <w:rsid w:val="3BED513C"/>
    <w:rsid w:val="3BF91F3A"/>
    <w:rsid w:val="3C10A243"/>
    <w:rsid w:val="3C17399C"/>
    <w:rsid w:val="3C7297AA"/>
    <w:rsid w:val="3C7B13FC"/>
    <w:rsid w:val="3C949444"/>
    <w:rsid w:val="3C9D2CD5"/>
    <w:rsid w:val="3CE39F7D"/>
    <w:rsid w:val="3D594799"/>
    <w:rsid w:val="3D925939"/>
    <w:rsid w:val="3D98E9BF"/>
    <w:rsid w:val="3DB28880"/>
    <w:rsid w:val="3E0C2CB5"/>
    <w:rsid w:val="3E0C3AC8"/>
    <w:rsid w:val="3E14A658"/>
    <w:rsid w:val="3E3F65B9"/>
    <w:rsid w:val="3E4E59C0"/>
    <w:rsid w:val="3E59037C"/>
    <w:rsid w:val="3E604CD2"/>
    <w:rsid w:val="3EBD2703"/>
    <w:rsid w:val="3F4E58E1"/>
    <w:rsid w:val="3F6CC1B0"/>
    <w:rsid w:val="3F957772"/>
    <w:rsid w:val="3FAA386C"/>
    <w:rsid w:val="3FCEFC03"/>
    <w:rsid w:val="3FD25D0A"/>
    <w:rsid w:val="40267199"/>
    <w:rsid w:val="4034689C"/>
    <w:rsid w:val="40479FE7"/>
    <w:rsid w:val="4053D54D"/>
    <w:rsid w:val="406182C4"/>
    <w:rsid w:val="406BBF57"/>
    <w:rsid w:val="40C02AB5"/>
    <w:rsid w:val="411B0670"/>
    <w:rsid w:val="4128A651"/>
    <w:rsid w:val="41392F8F"/>
    <w:rsid w:val="414608CD"/>
    <w:rsid w:val="4185FA82"/>
    <w:rsid w:val="419CEC3D"/>
    <w:rsid w:val="41BB0584"/>
    <w:rsid w:val="41C241FA"/>
    <w:rsid w:val="41CFB57E"/>
    <w:rsid w:val="41E46E68"/>
    <w:rsid w:val="41FBBD8C"/>
    <w:rsid w:val="4255E224"/>
    <w:rsid w:val="4257189E"/>
    <w:rsid w:val="428DC35E"/>
    <w:rsid w:val="42965DEE"/>
    <w:rsid w:val="42F442B3"/>
    <w:rsid w:val="43197946"/>
    <w:rsid w:val="4320CA8E"/>
    <w:rsid w:val="4336D08D"/>
    <w:rsid w:val="43978DED"/>
    <w:rsid w:val="43A53A86"/>
    <w:rsid w:val="43BFCBAB"/>
    <w:rsid w:val="43EAA036"/>
    <w:rsid w:val="4430301F"/>
    <w:rsid w:val="447B3CBC"/>
    <w:rsid w:val="447DA98F"/>
    <w:rsid w:val="447EE25F"/>
    <w:rsid w:val="449CF792"/>
    <w:rsid w:val="44B1CDA2"/>
    <w:rsid w:val="44B8D812"/>
    <w:rsid w:val="44C8A882"/>
    <w:rsid w:val="44CF8E56"/>
    <w:rsid w:val="44EA1E0A"/>
    <w:rsid w:val="456F138B"/>
    <w:rsid w:val="45C2990E"/>
    <w:rsid w:val="45CF4A2E"/>
    <w:rsid w:val="45CFAEE3"/>
    <w:rsid w:val="45FA2B70"/>
    <w:rsid w:val="4617DEA4"/>
    <w:rsid w:val="461979F0"/>
    <w:rsid w:val="463FEA34"/>
    <w:rsid w:val="4685EE6B"/>
    <w:rsid w:val="46AF253A"/>
    <w:rsid w:val="473D66CD"/>
    <w:rsid w:val="47596AC6"/>
    <w:rsid w:val="475E696F"/>
    <w:rsid w:val="479D7273"/>
    <w:rsid w:val="47D81170"/>
    <w:rsid w:val="47DD0B99"/>
    <w:rsid w:val="48499B6F"/>
    <w:rsid w:val="4861CD93"/>
    <w:rsid w:val="48C298AB"/>
    <w:rsid w:val="48C40462"/>
    <w:rsid w:val="493846B5"/>
    <w:rsid w:val="493CDCEB"/>
    <w:rsid w:val="4963C6BD"/>
    <w:rsid w:val="49A39F17"/>
    <w:rsid w:val="4A0AFCB6"/>
    <w:rsid w:val="4A695DD3"/>
    <w:rsid w:val="4A72B0B9"/>
    <w:rsid w:val="4AA97434"/>
    <w:rsid w:val="4AAC92F9"/>
    <w:rsid w:val="4AD94BD8"/>
    <w:rsid w:val="4AE047D0"/>
    <w:rsid w:val="4AFC27FD"/>
    <w:rsid w:val="4B15DB4A"/>
    <w:rsid w:val="4B2A9345"/>
    <w:rsid w:val="4B3894C0"/>
    <w:rsid w:val="4BB9D0F8"/>
    <w:rsid w:val="4BDEB71D"/>
    <w:rsid w:val="4BDFA57D"/>
    <w:rsid w:val="4C1C1051"/>
    <w:rsid w:val="4C441F08"/>
    <w:rsid w:val="4C48D68F"/>
    <w:rsid w:val="4C4B48B3"/>
    <w:rsid w:val="4C8C25BD"/>
    <w:rsid w:val="4C97B7B5"/>
    <w:rsid w:val="4C981A02"/>
    <w:rsid w:val="4CC5C61E"/>
    <w:rsid w:val="4D80CDDB"/>
    <w:rsid w:val="4DD494E4"/>
    <w:rsid w:val="4E27F61E"/>
    <w:rsid w:val="4E2AF60E"/>
    <w:rsid w:val="4E516543"/>
    <w:rsid w:val="4E83729B"/>
    <w:rsid w:val="4EBD3386"/>
    <w:rsid w:val="4F112E72"/>
    <w:rsid w:val="4F34556E"/>
    <w:rsid w:val="4F58C5E7"/>
    <w:rsid w:val="4F60A7DA"/>
    <w:rsid w:val="4F7D8AA7"/>
    <w:rsid w:val="4FAB9B3C"/>
    <w:rsid w:val="4FC6C66F"/>
    <w:rsid w:val="4FCDB1DB"/>
    <w:rsid w:val="4FCF5877"/>
    <w:rsid w:val="4FD4AFF6"/>
    <w:rsid w:val="5029C6F5"/>
    <w:rsid w:val="50338483"/>
    <w:rsid w:val="50500E77"/>
    <w:rsid w:val="506DA43D"/>
    <w:rsid w:val="50B41F29"/>
    <w:rsid w:val="50CFF437"/>
    <w:rsid w:val="50EDC8E4"/>
    <w:rsid w:val="50F49648"/>
    <w:rsid w:val="51385E47"/>
    <w:rsid w:val="516296D0"/>
    <w:rsid w:val="522DACF5"/>
    <w:rsid w:val="526CE125"/>
    <w:rsid w:val="52899945"/>
    <w:rsid w:val="529AF3EF"/>
    <w:rsid w:val="52AE001B"/>
    <w:rsid w:val="53A544FF"/>
    <w:rsid w:val="53AFE25F"/>
    <w:rsid w:val="5405CD73"/>
    <w:rsid w:val="5408B186"/>
    <w:rsid w:val="54128943"/>
    <w:rsid w:val="543FB494"/>
    <w:rsid w:val="5450567A"/>
    <w:rsid w:val="545F6982"/>
    <w:rsid w:val="54D14CAE"/>
    <w:rsid w:val="550CA80F"/>
    <w:rsid w:val="551BFF78"/>
    <w:rsid w:val="5582A6D3"/>
    <w:rsid w:val="558D3912"/>
    <w:rsid w:val="55D75CE5"/>
    <w:rsid w:val="55EC26DB"/>
    <w:rsid w:val="56241CAE"/>
    <w:rsid w:val="5649781F"/>
    <w:rsid w:val="568902B6"/>
    <w:rsid w:val="56B3576E"/>
    <w:rsid w:val="56B4D118"/>
    <w:rsid w:val="56E423D8"/>
    <w:rsid w:val="5761DB71"/>
    <w:rsid w:val="58254068"/>
    <w:rsid w:val="585F8DC5"/>
    <w:rsid w:val="58C59B47"/>
    <w:rsid w:val="58CC78F5"/>
    <w:rsid w:val="58CF84B1"/>
    <w:rsid w:val="58D93E96"/>
    <w:rsid w:val="591BAA11"/>
    <w:rsid w:val="59599261"/>
    <w:rsid w:val="59836AE6"/>
    <w:rsid w:val="59A09A84"/>
    <w:rsid w:val="59AECFB9"/>
    <w:rsid w:val="59B780DE"/>
    <w:rsid w:val="5A068B08"/>
    <w:rsid w:val="5A44CDAA"/>
    <w:rsid w:val="5B0612EA"/>
    <w:rsid w:val="5B3740A1"/>
    <w:rsid w:val="5B81C9E8"/>
    <w:rsid w:val="5BB2A716"/>
    <w:rsid w:val="5BDBB0E4"/>
    <w:rsid w:val="5BF88AE3"/>
    <w:rsid w:val="5C0419B7"/>
    <w:rsid w:val="5C587D60"/>
    <w:rsid w:val="5D19C578"/>
    <w:rsid w:val="5D2298F2"/>
    <w:rsid w:val="5D4221AB"/>
    <w:rsid w:val="5D97FD98"/>
    <w:rsid w:val="5D9FEA18"/>
    <w:rsid w:val="5E020744"/>
    <w:rsid w:val="5E0B978A"/>
    <w:rsid w:val="5E3DB3AC"/>
    <w:rsid w:val="5E519966"/>
    <w:rsid w:val="5EC233BF"/>
    <w:rsid w:val="5EC656D9"/>
    <w:rsid w:val="5F0EB2FD"/>
    <w:rsid w:val="5F163988"/>
    <w:rsid w:val="5F1FFE1B"/>
    <w:rsid w:val="5F58028E"/>
    <w:rsid w:val="5F98725F"/>
    <w:rsid w:val="5FD19D19"/>
    <w:rsid w:val="5FD9840D"/>
    <w:rsid w:val="6003FC71"/>
    <w:rsid w:val="60138446"/>
    <w:rsid w:val="601BC7BF"/>
    <w:rsid w:val="6091CC16"/>
    <w:rsid w:val="60D0ADA0"/>
    <w:rsid w:val="60E28DAA"/>
    <w:rsid w:val="60F3D2EF"/>
    <w:rsid w:val="61109066"/>
    <w:rsid w:val="61144F11"/>
    <w:rsid w:val="6136C708"/>
    <w:rsid w:val="6175546E"/>
    <w:rsid w:val="61C4E89A"/>
    <w:rsid w:val="61E65D26"/>
    <w:rsid w:val="61E6BCF6"/>
    <w:rsid w:val="6207D0E7"/>
    <w:rsid w:val="622BFDBA"/>
    <w:rsid w:val="624CB277"/>
    <w:rsid w:val="62A489AD"/>
    <w:rsid w:val="62AA508A"/>
    <w:rsid w:val="62B659EC"/>
    <w:rsid w:val="62E74C4A"/>
    <w:rsid w:val="63070D35"/>
    <w:rsid w:val="63250A89"/>
    <w:rsid w:val="633B50C5"/>
    <w:rsid w:val="638906FC"/>
    <w:rsid w:val="64174B71"/>
    <w:rsid w:val="643F630A"/>
    <w:rsid w:val="64453386"/>
    <w:rsid w:val="6445EECF"/>
    <w:rsid w:val="64681575"/>
    <w:rsid w:val="64871235"/>
    <w:rsid w:val="6499DE92"/>
    <w:rsid w:val="6541BA2A"/>
    <w:rsid w:val="65554007"/>
    <w:rsid w:val="65ACF005"/>
    <w:rsid w:val="65E1BF30"/>
    <w:rsid w:val="65EF6C9D"/>
    <w:rsid w:val="66003A86"/>
    <w:rsid w:val="6606C331"/>
    <w:rsid w:val="66093F5A"/>
    <w:rsid w:val="6616A96F"/>
    <w:rsid w:val="661BB2B0"/>
    <w:rsid w:val="66537E9B"/>
    <w:rsid w:val="665CAB4B"/>
    <w:rsid w:val="669B97C2"/>
    <w:rsid w:val="66E9567F"/>
    <w:rsid w:val="67241DA7"/>
    <w:rsid w:val="6743AF5E"/>
    <w:rsid w:val="677AE575"/>
    <w:rsid w:val="67B00E5B"/>
    <w:rsid w:val="67D01E8E"/>
    <w:rsid w:val="67E2A563"/>
    <w:rsid w:val="67F87BAC"/>
    <w:rsid w:val="6860B59D"/>
    <w:rsid w:val="686889A2"/>
    <w:rsid w:val="686D391F"/>
    <w:rsid w:val="68BFEE08"/>
    <w:rsid w:val="691BC0F4"/>
    <w:rsid w:val="693893C0"/>
    <w:rsid w:val="6953C066"/>
    <w:rsid w:val="697191C9"/>
    <w:rsid w:val="6972D2D0"/>
    <w:rsid w:val="697B4C71"/>
    <w:rsid w:val="697B6459"/>
    <w:rsid w:val="69A47613"/>
    <w:rsid w:val="69F84880"/>
    <w:rsid w:val="6A4E6773"/>
    <w:rsid w:val="6A552084"/>
    <w:rsid w:val="6A60908F"/>
    <w:rsid w:val="6A8F71CC"/>
    <w:rsid w:val="6AC16BD1"/>
    <w:rsid w:val="6AC8E87E"/>
    <w:rsid w:val="6AD8AC1E"/>
    <w:rsid w:val="6B3DEC7B"/>
    <w:rsid w:val="6B5A7C35"/>
    <w:rsid w:val="6BB0FBAE"/>
    <w:rsid w:val="6BCD47F9"/>
    <w:rsid w:val="6BFBBAC3"/>
    <w:rsid w:val="6C07E1C9"/>
    <w:rsid w:val="6C15C84B"/>
    <w:rsid w:val="6CADEF7B"/>
    <w:rsid w:val="6CB3051B"/>
    <w:rsid w:val="6CCFA9C7"/>
    <w:rsid w:val="6CD6E425"/>
    <w:rsid w:val="6D28074F"/>
    <w:rsid w:val="6D2BAD38"/>
    <w:rsid w:val="6D2FE942"/>
    <w:rsid w:val="6D3FC045"/>
    <w:rsid w:val="6D5CB8A9"/>
    <w:rsid w:val="6D6EBFBA"/>
    <w:rsid w:val="6E55773A"/>
    <w:rsid w:val="6E8FBDFD"/>
    <w:rsid w:val="6EC3D7B0"/>
    <w:rsid w:val="6EC6E998"/>
    <w:rsid w:val="6F233CFB"/>
    <w:rsid w:val="6F28EDF9"/>
    <w:rsid w:val="6F85404C"/>
    <w:rsid w:val="6FB2A0FC"/>
    <w:rsid w:val="6FE1E2D5"/>
    <w:rsid w:val="6FE5903D"/>
    <w:rsid w:val="6FF1479B"/>
    <w:rsid w:val="7004F8EF"/>
    <w:rsid w:val="7022055E"/>
    <w:rsid w:val="7044BFB4"/>
    <w:rsid w:val="70784B04"/>
    <w:rsid w:val="70924BB9"/>
    <w:rsid w:val="70BD1021"/>
    <w:rsid w:val="70EE77E8"/>
    <w:rsid w:val="71009A68"/>
    <w:rsid w:val="712FEA69"/>
    <w:rsid w:val="715FB13A"/>
    <w:rsid w:val="71756A6C"/>
    <w:rsid w:val="719FCC77"/>
    <w:rsid w:val="71AFF251"/>
    <w:rsid w:val="71BBE67E"/>
    <w:rsid w:val="7200A004"/>
    <w:rsid w:val="72035A65"/>
    <w:rsid w:val="723D12F0"/>
    <w:rsid w:val="72698C86"/>
    <w:rsid w:val="72981872"/>
    <w:rsid w:val="72986DA9"/>
    <w:rsid w:val="72AAEDFC"/>
    <w:rsid w:val="730E66B1"/>
    <w:rsid w:val="73347D95"/>
    <w:rsid w:val="7359AE83"/>
    <w:rsid w:val="7364199B"/>
    <w:rsid w:val="7381C8A9"/>
    <w:rsid w:val="73A7184C"/>
    <w:rsid w:val="73EEF4CA"/>
    <w:rsid w:val="7415E6D7"/>
    <w:rsid w:val="746D4AA6"/>
    <w:rsid w:val="74F988E8"/>
    <w:rsid w:val="7521878E"/>
    <w:rsid w:val="754BFDF0"/>
    <w:rsid w:val="75A29D09"/>
    <w:rsid w:val="75DCAF88"/>
    <w:rsid w:val="7648F20D"/>
    <w:rsid w:val="765BB8C3"/>
    <w:rsid w:val="768F57A1"/>
    <w:rsid w:val="769C579D"/>
    <w:rsid w:val="76AE4A90"/>
    <w:rsid w:val="7791B13F"/>
    <w:rsid w:val="779A0FBC"/>
    <w:rsid w:val="77A10279"/>
    <w:rsid w:val="77AF753D"/>
    <w:rsid w:val="77D40B44"/>
    <w:rsid w:val="780D8AF1"/>
    <w:rsid w:val="782299E8"/>
    <w:rsid w:val="787A7CB4"/>
    <w:rsid w:val="788343D8"/>
    <w:rsid w:val="78C9FF0F"/>
    <w:rsid w:val="78FEAED6"/>
    <w:rsid w:val="7908DE2D"/>
    <w:rsid w:val="792D89E9"/>
    <w:rsid w:val="7969F00C"/>
    <w:rsid w:val="7979A81C"/>
    <w:rsid w:val="79C6F863"/>
    <w:rsid w:val="79D25032"/>
    <w:rsid w:val="7A1659D0"/>
    <w:rsid w:val="7A1F6F13"/>
    <w:rsid w:val="7A62BEC2"/>
    <w:rsid w:val="7A7C7865"/>
    <w:rsid w:val="7A9C200A"/>
    <w:rsid w:val="7ACCA306"/>
    <w:rsid w:val="7AE715FF"/>
    <w:rsid w:val="7AF8409C"/>
    <w:rsid w:val="7B05C06D"/>
    <w:rsid w:val="7B5E57C4"/>
    <w:rsid w:val="7B669019"/>
    <w:rsid w:val="7B9ACECD"/>
    <w:rsid w:val="7BB6C3A2"/>
    <w:rsid w:val="7BBB3F74"/>
    <w:rsid w:val="7BC818D6"/>
    <w:rsid w:val="7C82E660"/>
    <w:rsid w:val="7CC2377E"/>
    <w:rsid w:val="7CFA2825"/>
    <w:rsid w:val="7D486C0A"/>
    <w:rsid w:val="7D4A831A"/>
    <w:rsid w:val="7D6A380F"/>
    <w:rsid w:val="7D844ED9"/>
    <w:rsid w:val="7D9EADDB"/>
    <w:rsid w:val="7E1EB6C1"/>
    <w:rsid w:val="7E884984"/>
    <w:rsid w:val="7EBC4722"/>
    <w:rsid w:val="7EDCD42C"/>
    <w:rsid w:val="7F4495D6"/>
    <w:rsid w:val="7F9AAD91"/>
    <w:rsid w:val="7FD931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18FCB"/>
  <w15:docId w15:val="{61478A27-E5E1-8049-9950-9FB0652F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next w:val="Normal"/>
    <w:pPr>
      <w:suppressAutoHyphens/>
      <w:ind w:leftChars="-1" w:left="-1" w:hangingChars="1" w:hanging="1"/>
      <w:textDirection w:val="btLr"/>
      <w:textAlignment w:val="top"/>
      <w:outlineLvl w:val="0"/>
    </w:pPr>
    <w:rPr>
      <w:position w:val="-1"/>
      <w:lang w:eastAsia="en-US"/>
    </w:rPr>
  </w:style>
  <w:style w:type="paragraph" w:customStyle="1" w:styleId="heading10">
    <w:name w:val="heading 10"/>
    <w:basedOn w:val="Normal0"/>
    <w:next w:val="Normal0"/>
    <w:pPr>
      <w:keepNext/>
      <w:keepLines/>
      <w:spacing w:before="240" w:after="0"/>
    </w:pPr>
    <w:rPr>
      <w:rFonts w:ascii="Cambria" w:eastAsia="SimSun" w:hAnsi="Cambria" w:cs="Times New Roman"/>
      <w:color w:val="365F91"/>
      <w:sz w:val="32"/>
      <w:szCs w:val="32"/>
    </w:rPr>
  </w:style>
  <w:style w:type="table" w:customStyle="1" w:styleId="NormalTable0">
    <w:name w:val="Normal Table0"/>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alloonText">
    <w:name w:val="Balloon Text"/>
    <w:basedOn w:val="Normal0"/>
    <w:qFormat/>
    <w:pPr>
      <w:spacing w:after="0" w:line="240" w:lineRule="auto"/>
    </w:pPr>
    <w:rPr>
      <w:rFonts w:ascii="Tahoma" w:hAnsi="Tahoma" w:cs="Tahoma"/>
      <w:sz w:val="16"/>
      <w:szCs w:val="16"/>
    </w:rPr>
  </w:style>
  <w:style w:type="paragraph" w:styleId="CommentText">
    <w:name w:val="annotation text"/>
    <w:basedOn w:val="Normal0"/>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0"/>
    <w:qFormat/>
    <w:pPr>
      <w:spacing w:after="0" w:line="240" w:lineRule="auto"/>
    </w:pPr>
    <w:rPr>
      <w:sz w:val="20"/>
      <w:szCs w:val="20"/>
      <w:lang w:val="en-MY"/>
    </w:rPr>
  </w:style>
  <w:style w:type="paragraph" w:styleId="Footer">
    <w:name w:val="footer"/>
    <w:basedOn w:val="Normal0"/>
    <w:qFormat/>
    <w:pPr>
      <w:spacing w:after="0" w:line="240" w:lineRule="auto"/>
    </w:pPr>
    <w:rPr>
      <w:lang w:val="en-MY"/>
    </w:rPr>
  </w:style>
  <w:style w:type="paragraph" w:styleId="FootnoteText">
    <w:name w:val="footnote text"/>
    <w:basedOn w:val="Normal0"/>
    <w:qFormat/>
    <w:rPr>
      <w:sz w:val="20"/>
      <w:szCs w:val="20"/>
    </w:rPr>
  </w:style>
  <w:style w:type="paragraph" w:styleId="Header">
    <w:name w:val="header"/>
    <w:basedOn w:val="Normal0"/>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NormalTable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NormalTable0"/>
    <w:pPr>
      <w:spacing w:after="0" w:line="240" w:lineRule="auto"/>
    </w:pPr>
    <w:rPr>
      <w:color w:val="000000"/>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0"/>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NormalTable0"/>
    <w:next w:val="TableGri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e0"/>
    <w:next w:val="TableGri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0"/>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NormalTable0"/>
    <w:pPr>
      <w:spacing w:after="0" w:line="240" w:lineRule="auto"/>
    </w:pPr>
    <w:rPr>
      <w:rFonts w:eastAsia="Times New Roman"/>
      <w:color w:val="365F9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0"/>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NormalTable0"/>
    <w:pPr>
      <w:spacing w:after="0" w:line="240" w:lineRule="auto"/>
    </w:p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paragraph" w:styleId="BodyText">
    <w:name w:val="Body Text"/>
    <w:basedOn w:val="Normal"/>
    <w:link w:val="BodyTextChar"/>
    <w:uiPriority w:val="1"/>
    <w:qFormat/>
    <w:rsid w:val="00064DE2"/>
    <w:pPr>
      <w:widowControl w:val="0"/>
      <w:autoSpaceDE w:val="0"/>
      <w:autoSpaceDN w:val="0"/>
      <w:spacing w:after="0" w:line="240" w:lineRule="auto"/>
    </w:pPr>
    <w:rPr>
      <w:rFonts w:ascii="Times New Roman" w:eastAsia="Times New Roman" w:hAnsi="Times New Roman" w:cs="Times New Roman"/>
      <w:sz w:val="21"/>
      <w:szCs w:val="21"/>
      <w:lang w:val="ms" w:eastAsia="en-US"/>
    </w:rPr>
  </w:style>
  <w:style w:type="character" w:customStyle="1" w:styleId="BodyTextChar">
    <w:name w:val="Body Text Char"/>
    <w:basedOn w:val="DefaultParagraphFont"/>
    <w:link w:val="BodyText"/>
    <w:uiPriority w:val="1"/>
    <w:rsid w:val="00064DE2"/>
    <w:rPr>
      <w:rFonts w:ascii="Times New Roman" w:eastAsia="Times New Roman" w:hAnsi="Times New Roman" w:cs="Times New Roman"/>
      <w:sz w:val="21"/>
      <w:szCs w:val="21"/>
      <w:lang w:val="m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00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9C4D8D-E0ED-4FEC-8FA3-922653B4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6744</Words>
  <Characters>38441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4</cp:revision>
  <dcterms:created xsi:type="dcterms:W3CDTF">2024-02-28T09:36:00Z</dcterms:created>
  <dcterms:modified xsi:type="dcterms:W3CDTF">2024-02-28T09:39:00Z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http://www.zotero.org/styles/apa-old-doi-prefix</vt:lpwstr>
  </property>
  <property fmtid="{D5CDD505-2E9C-101B-9397-08002B2CF9AE}" pid="4" name="Mendeley Recent Style Name 0_1">
    <vt:lpwstr>American Psychological Association 6th edition ("doi:" DOI prefix)</vt:lpwstr>
  </property>
  <property fmtid="{D5CDD505-2E9C-101B-9397-08002B2CF9AE}" pid="5" name="Mendeley Recent Style Id 1_1">
    <vt:lpwstr>http://csl.mendeley.com/styles/526095321/hishamnodoiurl</vt:lpwstr>
  </property>
  <property fmtid="{D5CDD505-2E9C-101B-9397-08002B2CF9AE}" pid="6" name="Mendeley Recent Style Name 1_1">
    <vt:lpwstr>American Psychological Association 6th edition - Hishamuddin Siri</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http://csl.mendeley.com/styles/505538971/NoDOI-3</vt:lpwstr>
  </property>
  <property fmtid="{D5CDD505-2E9C-101B-9397-08002B2CF9AE}" pid="10" name="Mendeley Recent Style Name 3_1">
    <vt:lpwstr>American Psychological Association 7th edition - Hafizan Mohamad Naim</vt:lpwstr>
  </property>
  <property fmtid="{D5CDD505-2E9C-101B-9397-08002B2CF9AE}" pid="11" name="Mendeley Recent Style Id 4_1">
    <vt:lpwstr>http://csl.mendeley.com/styles/505538971/NoDOI</vt:lpwstr>
  </property>
  <property fmtid="{D5CDD505-2E9C-101B-9397-08002B2CF9AE}" pid="12" name="Mendeley Recent Style Name 4_1">
    <vt:lpwstr>American Psychological Association 7th edition - Hafizan Mohamad Naim</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http://www.zotero.org/styles/sage-vancouver-brackets</vt:lpwstr>
  </property>
  <property fmtid="{D5CDD505-2E9C-101B-9397-08002B2CF9AE}" pid="22" name="Mendeley Recent Style Name 9_1">
    <vt:lpwstr>SAGE - Vancouver (brackets)</vt:lpwstr>
  </property>
  <property fmtid="{D5CDD505-2E9C-101B-9397-08002B2CF9AE}" pid="23" name="Mendeley Document_1">
    <vt:lpwstr>True</vt:lpwstr>
  </property>
  <property fmtid="{D5CDD505-2E9C-101B-9397-08002B2CF9AE}" pid="24" name="Mendeley Unique User Id_1">
    <vt:lpwstr>4a979497-7cc9-3bfa-b5db-2113073a4d09</vt:lpwstr>
  </property>
  <property fmtid="{D5CDD505-2E9C-101B-9397-08002B2CF9AE}" pid="25" name="Mendeley Citation Style_1">
    <vt:lpwstr>http://csl.mendeley.com/styles/505538971/NoDOI</vt:lpwstr>
  </property>
</Properties>
</file>